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0CE4C">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kern w:val="2"/>
          <w:sz w:val="21"/>
          <w:szCs w:val="21"/>
          <w:lang w:eastAsia="zh-CN"/>
        </w:rPr>
      </w:pPr>
      <w:r>
        <w:rPr>
          <w:rFonts w:hint="eastAsia" w:ascii="宋体" w:hAnsi="宋体" w:eastAsia="黑体" w:cs="黑体"/>
          <w:b/>
          <w:bCs/>
          <w:color w:val="FF0000"/>
          <w:kern w:val="44"/>
          <w:sz w:val="28"/>
          <w:szCs w:val="44"/>
          <w:lang w:eastAsia="zh-CN" w:bidi="ar"/>
        </w:rPr>
        <w:t>警示条款</w:t>
      </w:r>
    </w:p>
    <w:p w14:paraId="17D0BD41">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本项目为自行采购项目，参照《深圳经济特区政府采购条例》、《深圳经济特区政府采购条例实施细则》及政府采购其他法律法规，按照采购人内控制度，通过公开招标方式确定中标供应商。</w:t>
      </w:r>
    </w:p>
    <w:p w14:paraId="6BB858EA">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w:t>
      </w:r>
      <w:r>
        <w:rPr>
          <w:rFonts w:hint="eastAsia" w:ascii="宋体" w:hAnsi="宋体" w:eastAsia="宋体" w:cs="宋体"/>
          <w:b/>
          <w:bCs/>
          <w:color w:val="FF0000"/>
          <w:kern w:val="2"/>
          <w:sz w:val="21"/>
          <w:szCs w:val="21"/>
          <w:lang w:eastAsia="zh-CN" w:bidi="ar"/>
        </w:rPr>
        <w:t>《深圳经济特区政府采购条例》第五十七条</w:t>
      </w:r>
      <w:r>
        <w:rPr>
          <w:rFonts w:hint="eastAsia" w:ascii="宋体" w:hAnsi="宋体" w:eastAsia="宋体" w:cs="宋体"/>
          <w:color w:val="FF0000"/>
          <w:kern w:val="2"/>
          <w:sz w:val="21"/>
          <w:szCs w:val="21"/>
          <w:lang w:eastAsia="zh-CN" w:bidi="ar"/>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0BE93BE3">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（一）在采购活动中应当回避而未回避的；</w:t>
      </w:r>
    </w:p>
    <w:p w14:paraId="5CAA2075">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（二）未按本条例规定签订、履行采购合同，造成严重后果的；</w:t>
      </w:r>
    </w:p>
    <w:p w14:paraId="1355DB9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（三）隐瞒真实情况，提供虚假资料的；</w:t>
      </w:r>
    </w:p>
    <w:p w14:paraId="4B0E70C2">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（四）以非法手段排斥其他供应商参与竞争的；</w:t>
      </w:r>
    </w:p>
    <w:p w14:paraId="2B4D3A3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（五）与其他采购参加人串通投标的；</w:t>
      </w:r>
    </w:p>
    <w:p w14:paraId="2BA9BEF8">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（六）恶意投诉的；</w:t>
      </w:r>
    </w:p>
    <w:p w14:paraId="303E61C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（七）向采购项目相关人行贿或者提供其他不当利益的；</w:t>
      </w:r>
    </w:p>
    <w:p w14:paraId="128AA7E5">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（八）阻碍、抗拒主管部门监督检查的；</w:t>
      </w:r>
    </w:p>
    <w:p w14:paraId="4FF9740C">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（九）其他违反本条例规定的行为。</w:t>
      </w:r>
    </w:p>
    <w:p w14:paraId="3185ADB1">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二、《深圳经济特区政府采购条例实施细则》第七十五条 </w:t>
      </w:r>
      <w:r>
        <w:rPr>
          <w:rFonts w:hint="eastAsia" w:ascii="宋体" w:hAnsi="宋体" w:eastAsia="宋体" w:cs="宋体"/>
          <w:color w:val="FF0000"/>
          <w:kern w:val="2"/>
          <w:sz w:val="21"/>
          <w:szCs w:val="21"/>
          <w:lang w:eastAsia="zh-CN" w:bidi="ar"/>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3A62511">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三、《深圳经济特区政府采购条例实施细则》第七十七条 </w:t>
      </w:r>
      <w:r>
        <w:rPr>
          <w:rFonts w:hint="eastAsia" w:ascii="宋体" w:hAnsi="宋体" w:eastAsia="宋体" w:cs="宋体"/>
          <w:color w:val="FF0000"/>
          <w:kern w:val="2"/>
          <w:sz w:val="21"/>
          <w:szCs w:val="21"/>
          <w:lang w:eastAsia="zh-CN" w:bidi="ar"/>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2E43C3B">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投标供应商不能提供项目负责人或者主要技术人员的劳动合同、社会保险等劳动关系证明材料的，视为存在前款第（三）项规定的情形。</w:t>
      </w:r>
    </w:p>
    <w:p w14:paraId="01505079">
      <w:pPr>
        <w:keepNext w:val="0"/>
        <w:keepLines w:val="0"/>
        <w:widowControl w:val="0"/>
        <w:suppressLineNumbers w:val="0"/>
        <w:spacing w:before="0" w:beforeAutospacing="0" w:after="0" w:afterAutospacing="0"/>
        <w:ind w:left="0" w:right="0" w:firstLine="422" w:firstLineChars="200"/>
        <w:jc w:val="both"/>
        <w:rPr>
          <w:rFonts w:eastAsia="宋体"/>
          <w:b/>
          <w:color w:val="FF0000"/>
          <w:kern w:val="2"/>
          <w:sz w:val="21"/>
          <w:szCs w:val="21"/>
          <w:lang w:eastAsia="zh-CN"/>
        </w:rPr>
      </w:pPr>
      <w:r>
        <w:rPr>
          <w:rFonts w:hint="eastAsia" w:eastAsia="宋体" w:cs="宋体"/>
          <w:b/>
          <w:color w:val="FF0000"/>
          <w:kern w:val="2"/>
          <w:sz w:val="21"/>
          <w:szCs w:val="21"/>
          <w:lang w:eastAsia="zh-CN" w:bidi="ar"/>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F2D8A89">
      <w:pPr>
        <w:keepNext w:val="0"/>
        <w:keepLines w:val="0"/>
        <w:widowControl w:val="0"/>
        <w:suppressLineNumbers w:val="0"/>
        <w:spacing w:before="0" w:beforeAutospacing="0" w:after="0" w:afterAutospacing="0"/>
        <w:ind w:left="0" w:right="0" w:firstLine="420" w:firstLineChars="200"/>
        <w:jc w:val="left"/>
        <w:rPr>
          <w:rFonts w:eastAsia="宋体"/>
          <w:kern w:val="2"/>
          <w:sz w:val="21"/>
          <w:szCs w:val="21"/>
          <w:lang w:eastAsia="zh-CN"/>
        </w:rPr>
      </w:pPr>
      <w:r>
        <w:rPr>
          <w:rFonts w:hint="eastAsia" w:ascii="宋体" w:hAnsi="宋体" w:eastAsia="宋体" w:cs="宋体"/>
          <w:color w:val="FF0000"/>
          <w:kern w:val="2"/>
          <w:sz w:val="21"/>
          <w:szCs w:val="21"/>
          <w:lang w:eastAsia="zh-CN" w:bidi="ar"/>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eastAsia="宋体"/>
          <w:kern w:val="2"/>
          <w:sz w:val="21"/>
          <w:szCs w:val="21"/>
          <w:lang w:eastAsia="zh-CN" w:bidi="ar"/>
        </w:rPr>
        <w:br w:type="textWrapping"/>
      </w:r>
    </w:p>
    <w:p w14:paraId="420B4157">
      <w:pPr>
        <w:widowControl/>
        <w:spacing w:before="100" w:beforeAutospacing="1" w:after="100" w:afterAutospacing="1"/>
        <w:jc w:val="center"/>
        <w:outlineLvl w:val="1"/>
        <w:rPr>
          <w:rFonts w:ascii="方正小标宋简体" w:hAnsi="方正小标宋简体" w:eastAsia="方正小标宋简体" w:cs="方正小标宋简体"/>
          <w:bCs/>
          <w:color w:val="000000"/>
          <w:kern w:val="2"/>
          <w:sz w:val="44"/>
          <w:szCs w:val="44"/>
          <w:lang w:eastAsia="zh-CN"/>
        </w:rPr>
      </w:pPr>
      <w:r>
        <w:rPr>
          <w:rFonts w:hint="eastAsia" w:ascii="方正小标宋简体" w:hAnsi="方正小标宋简体" w:eastAsia="方正小标宋简体" w:cs="方正小标宋简体"/>
          <w:bCs/>
          <w:color w:val="000000"/>
          <w:kern w:val="2"/>
          <w:sz w:val="44"/>
          <w:szCs w:val="44"/>
          <w:lang w:eastAsia="zh-CN"/>
        </w:rPr>
        <w:t>招标文件信息</w:t>
      </w:r>
    </w:p>
    <w:tbl>
      <w:tblPr>
        <w:tblStyle w:val="14"/>
        <w:tblW w:w="5000" w:type="pct"/>
        <w:jc w:val="center"/>
        <w:tblCellSpacing w:w="0" w:type="dxa"/>
        <w:tblLayout w:type="fixed"/>
        <w:tblCellMar>
          <w:top w:w="45" w:type="dxa"/>
          <w:left w:w="45" w:type="dxa"/>
          <w:bottom w:w="45" w:type="dxa"/>
          <w:right w:w="45" w:type="dxa"/>
        </w:tblCellMar>
      </w:tblPr>
      <w:tblGrid>
        <w:gridCol w:w="3141"/>
        <w:gridCol w:w="6021"/>
      </w:tblGrid>
      <w:tr w14:paraId="068D65B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CC4EDC">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项目编号：</w:t>
            </w:r>
          </w:p>
        </w:tc>
        <w:tc>
          <w:tcPr>
            <w:tcW w:w="5220" w:type="dxa"/>
            <w:shd w:val="clear" w:color="auto" w:fill="auto"/>
            <w:vAlign w:val="center"/>
          </w:tcPr>
          <w:p w14:paraId="0E644C0F">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eastAsia="宋体"/>
                <w:kern w:val="2"/>
                <w:sz w:val="30"/>
                <w:szCs w:val="30"/>
                <w:lang w:eastAsia="zh-CN"/>
              </w:rPr>
              <w:t>SZZXCG-2025-00227</w:t>
            </w:r>
          </w:p>
        </w:tc>
      </w:tr>
      <w:tr w14:paraId="0969A41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6BAE8CA">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项目名称：</w:t>
            </w:r>
          </w:p>
        </w:tc>
        <w:tc>
          <w:tcPr>
            <w:tcW w:w="5220" w:type="dxa"/>
            <w:shd w:val="clear" w:color="auto" w:fill="auto"/>
            <w:vAlign w:val="center"/>
          </w:tcPr>
          <w:p w14:paraId="26ED1947">
            <w:pPr>
              <w:keepNext w:val="0"/>
              <w:keepLines w:val="0"/>
              <w:widowControl/>
              <w:suppressLineNumbers w:val="0"/>
              <w:spacing w:before="0" w:beforeAutospacing="0" w:after="0" w:afterAutospacing="0"/>
              <w:ind w:left="0" w:right="0"/>
              <w:jc w:val="left"/>
              <w:rPr>
                <w:rFonts w:hint="eastAsia" w:eastAsia="宋体"/>
                <w:kern w:val="2"/>
                <w:sz w:val="30"/>
                <w:szCs w:val="30"/>
                <w:lang w:eastAsia="zh-CN"/>
              </w:rPr>
            </w:pPr>
            <w:r>
              <w:rPr>
                <w:rFonts w:hint="eastAsia" w:eastAsia="宋体"/>
                <w:kern w:val="2"/>
                <w:sz w:val="30"/>
                <w:szCs w:val="30"/>
                <w:lang w:eastAsia="zh-CN"/>
              </w:rPr>
              <w:t>深圳市急救中心120急救网络救护车绿色通行管理服务项目</w:t>
            </w:r>
          </w:p>
        </w:tc>
      </w:tr>
      <w:tr w14:paraId="00C8F0E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9368684">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包 号：</w:t>
            </w:r>
          </w:p>
        </w:tc>
        <w:tc>
          <w:tcPr>
            <w:tcW w:w="5220" w:type="dxa"/>
            <w:shd w:val="clear" w:color="auto" w:fill="auto"/>
            <w:vAlign w:val="center"/>
          </w:tcPr>
          <w:p w14:paraId="4E394B6B">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A</w:t>
            </w:r>
          </w:p>
        </w:tc>
      </w:tr>
      <w:tr w14:paraId="5B4DABB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33E4D0A">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项目类型：</w:t>
            </w:r>
          </w:p>
        </w:tc>
        <w:tc>
          <w:tcPr>
            <w:tcW w:w="5220" w:type="dxa"/>
            <w:shd w:val="clear" w:color="auto" w:fill="auto"/>
            <w:vAlign w:val="center"/>
          </w:tcPr>
          <w:p w14:paraId="0495FAB4">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hint="eastAsia" w:ascii="宋体" w:hAnsi="宋体" w:eastAsia="宋体" w:cs="宋体"/>
                <w:sz w:val="30"/>
                <w:szCs w:val="30"/>
                <w:lang w:eastAsia="zh-CN"/>
              </w:rPr>
              <w:t>服务类</w:t>
            </w:r>
          </w:p>
        </w:tc>
      </w:tr>
      <w:tr w14:paraId="105E8A1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72E1D89">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采购方式：</w:t>
            </w:r>
          </w:p>
        </w:tc>
        <w:tc>
          <w:tcPr>
            <w:tcW w:w="5220" w:type="dxa"/>
            <w:shd w:val="clear" w:color="auto" w:fill="auto"/>
            <w:vAlign w:val="center"/>
          </w:tcPr>
          <w:p w14:paraId="3DD86B65">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公开</w:t>
            </w:r>
            <w:r>
              <w:rPr>
                <w:rFonts w:hint="eastAsia" w:ascii="宋体" w:hAnsi="宋体" w:eastAsia="宋体" w:cs="宋体"/>
                <w:sz w:val="30"/>
                <w:szCs w:val="30"/>
                <w:lang w:eastAsia="zh-CN"/>
              </w:rPr>
              <w:t>招标</w:t>
            </w:r>
          </w:p>
        </w:tc>
      </w:tr>
      <w:tr w14:paraId="1CDC3F4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1C96D1A">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货币类型：</w:t>
            </w:r>
          </w:p>
        </w:tc>
        <w:tc>
          <w:tcPr>
            <w:tcW w:w="5220" w:type="dxa"/>
            <w:shd w:val="clear" w:color="auto" w:fill="auto"/>
            <w:vAlign w:val="center"/>
          </w:tcPr>
          <w:p w14:paraId="74D6CA80">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rPr>
              <w:t>人民币</w:t>
            </w:r>
          </w:p>
        </w:tc>
      </w:tr>
      <w:tr w14:paraId="6BB48C9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E7F9674">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hAnsi="宋体" w:eastAsia="宋体" w:cs="宋体"/>
                <w:sz w:val="30"/>
                <w:szCs w:val="30"/>
                <w:lang w:eastAsia="zh-CN"/>
              </w:rPr>
              <w:t>评标方法：</w:t>
            </w:r>
          </w:p>
        </w:tc>
        <w:tc>
          <w:tcPr>
            <w:tcW w:w="5220" w:type="dxa"/>
            <w:shd w:val="clear" w:color="auto" w:fill="auto"/>
            <w:vAlign w:val="center"/>
          </w:tcPr>
          <w:p w14:paraId="49438924">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hAnsi="宋体" w:eastAsia="宋体" w:cs="宋体"/>
                <w:sz w:val="30"/>
                <w:szCs w:val="30"/>
                <w:lang w:eastAsia="zh-CN" w:bidi="ar"/>
              </w:rPr>
              <w:t>综合评分法</w:t>
            </w:r>
          </w:p>
        </w:tc>
      </w:tr>
    </w:tbl>
    <w:p w14:paraId="68386343">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p>
    <w:p w14:paraId="3D94583E">
      <w:pPr>
        <w:widowControl w:val="0"/>
        <w:spacing w:line="360" w:lineRule="auto"/>
        <w:jc w:val="both"/>
        <w:rPr>
          <w:rFonts w:eastAsia="宋体"/>
          <w:b/>
          <w:bCs/>
          <w:kern w:val="2"/>
          <w:lang w:eastAsia="zh-CN"/>
        </w:rPr>
      </w:pPr>
      <w:r>
        <w:rPr>
          <w:rFonts w:eastAsia="宋体"/>
          <w:b/>
          <w:bCs/>
          <w:kern w:val="2"/>
          <w:lang w:eastAsia="zh-CN"/>
        </w:rPr>
        <w:br w:type="page"/>
      </w:r>
    </w:p>
    <w:p w14:paraId="16AF243A">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r>
        <w:rPr>
          <w:rFonts w:hint="eastAsia" w:ascii="黑体" w:hAnsi="黑体" w:eastAsia="黑体"/>
          <w:sz w:val="40"/>
          <w:szCs w:val="40"/>
          <w:lang w:eastAsia="zh-CN" w:bidi="ar"/>
        </w:rPr>
        <w:t>资格性审查表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97"/>
        <w:gridCol w:w="8591"/>
      </w:tblGrid>
      <w:tr w14:paraId="086987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color="auto" w:fill="E6EFFA"/>
            <w:vAlign w:val="top"/>
          </w:tcPr>
          <w:p w14:paraId="135340DF">
            <w:pPr>
              <w:keepNext w:val="0"/>
              <w:keepLines w:val="0"/>
              <w:widowControl w:val="0"/>
              <w:suppressLineNumbers w:val="0"/>
              <w:spacing w:before="0" w:beforeAutospacing="0" w:after="0" w:afterAutospacing="0"/>
              <w:ind w:left="0" w:leftChars="0" w:right="0" w:rightChars="0"/>
              <w:jc w:val="center"/>
              <w:rPr>
                <w:rFonts w:ascii="宋体" w:hAnsi="宋体" w:eastAsia="宋体"/>
                <w:kern w:val="2"/>
                <w:sz w:val="21"/>
                <w:szCs w:val="21"/>
                <w:lang w:eastAsia="zh-CN"/>
              </w:rPr>
            </w:pPr>
            <w:r>
              <w:rPr>
                <w:rFonts w:ascii="宋体" w:hAnsi="宋体" w:eastAsia="宋体"/>
                <w:kern w:val="2"/>
                <w:sz w:val="21"/>
                <w:szCs w:val="21"/>
                <w:lang w:eastAsia="zh-CN"/>
              </w:rPr>
              <w:t>序号</w:t>
            </w:r>
          </w:p>
        </w:tc>
        <w:tc>
          <w:tcPr>
            <w:tcW w:w="8322"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C69F576">
            <w:pPr>
              <w:keepNext w:val="0"/>
              <w:keepLines w:val="0"/>
              <w:widowControl w:val="0"/>
              <w:suppressLineNumbers w:val="0"/>
              <w:spacing w:before="0" w:beforeAutospacing="0" w:after="0" w:afterAutospacing="0"/>
              <w:ind w:left="0" w:right="0"/>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4EB47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vAlign w:val="top"/>
          </w:tcPr>
          <w:p w14:paraId="6038E78A">
            <w:pPr>
              <w:keepNext w:val="0"/>
              <w:keepLines w:val="0"/>
              <w:widowControl w:val="0"/>
              <w:suppressLineNumbers w:val="0"/>
              <w:spacing w:before="0" w:beforeAutospacing="0" w:after="0" w:afterAutospacing="0"/>
              <w:ind w:left="0" w:leftChars="0" w:right="0" w:rightChars="0"/>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322" w:type="dxa"/>
            <w:tcBorders>
              <w:top w:val="single" w:color="000000" w:sz="8" w:space="0"/>
              <w:left w:val="single" w:color="000000" w:sz="8" w:space="0"/>
              <w:bottom w:val="single" w:color="000000" w:sz="8" w:space="0"/>
              <w:right w:val="single" w:color="000000" w:sz="8" w:space="0"/>
            </w:tcBorders>
          </w:tcPr>
          <w:p w14:paraId="470CC8DC">
            <w:pPr>
              <w:keepNext w:val="0"/>
              <w:keepLines w:val="0"/>
              <w:widowControl w:val="0"/>
              <w:suppressLineNumbers w:val="0"/>
              <w:spacing w:before="0" w:beforeAutospacing="0" w:after="0" w:afterAutospacing="0"/>
              <w:ind w:left="0" w:right="0"/>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w:t>
            </w:r>
            <w:r>
              <w:rPr>
                <w:rFonts w:hint="eastAsia" w:ascii="宋体" w:hAnsi="宋体" w:eastAsia="宋体" w:cs="宋体"/>
                <w:sz w:val="21"/>
                <w:szCs w:val="21"/>
                <w:lang w:eastAsia="zh-CN"/>
              </w:rPr>
              <w:t>招标</w:t>
            </w:r>
            <w:r>
              <w:rPr>
                <w:rFonts w:ascii="宋体" w:hAnsi="宋体" w:eastAsia="宋体" w:cs="宋体"/>
                <w:sz w:val="21"/>
                <w:szCs w:val="21"/>
                <w:lang w:eastAsia="zh-CN"/>
              </w:rPr>
              <w:t>公告</w:t>
            </w:r>
            <w:r>
              <w:rPr>
                <w:rFonts w:hint="eastAsia" w:ascii="宋体" w:hAnsi="宋体" w:eastAsia="宋体"/>
                <w:kern w:val="2"/>
                <w:sz w:val="21"/>
                <w:szCs w:val="21"/>
                <w:lang w:eastAsia="zh-CN"/>
              </w:rPr>
              <w:t>投标人资格要求</w:t>
            </w:r>
            <w:r>
              <w:rPr>
                <w:rFonts w:ascii="宋体" w:hAnsi="宋体" w:eastAsia="宋体" w:cs="宋体"/>
                <w:sz w:val="21"/>
                <w:szCs w:val="21"/>
                <w:lang w:eastAsia="zh-CN"/>
              </w:rPr>
              <w:t>）</w:t>
            </w:r>
          </w:p>
        </w:tc>
      </w:tr>
    </w:tbl>
    <w:p w14:paraId="6FA8BE92">
      <w:pPr>
        <w:keepNext w:val="0"/>
        <w:keepLines w:val="0"/>
        <w:widowControl w:val="0"/>
        <w:suppressLineNumbers w:val="0"/>
        <w:spacing w:before="280" w:beforeAutospacing="1" w:after="0" w:afterAutospacing="1"/>
        <w:ind w:left="0" w:right="0"/>
        <w:jc w:val="center"/>
        <w:outlineLvl w:val="1"/>
        <w:rPr>
          <w:rFonts w:ascii="黑体" w:hAnsi="黑体" w:eastAsia="黑体"/>
          <w:sz w:val="40"/>
          <w:szCs w:val="40"/>
          <w:lang w:eastAsia="zh-CN" w:bidi="ar"/>
        </w:rPr>
      </w:pPr>
      <w:r>
        <w:rPr>
          <w:rFonts w:hint="eastAsia" w:ascii="黑体" w:hAnsi="黑体" w:eastAsia="黑体"/>
          <w:sz w:val="40"/>
          <w:szCs w:val="40"/>
          <w:lang w:eastAsia="zh-CN" w:bidi="ar"/>
        </w:rPr>
        <w:t>符合性审查表</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92"/>
        <w:gridCol w:w="8596"/>
      </w:tblGrid>
      <w:tr w14:paraId="3030A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color="auto" w:fill="E6EFFA"/>
          </w:tcPr>
          <w:p w14:paraId="76FEBA11">
            <w:pPr>
              <w:keepNext w:val="0"/>
              <w:keepLines w:val="0"/>
              <w:widowControl/>
              <w:suppressLineNumbers w:val="0"/>
              <w:spacing w:before="0" w:beforeAutospacing="0" w:after="0" w:afterAutospacing="0"/>
              <w:ind w:left="0" w:right="0"/>
              <w:jc w:val="center"/>
              <w:rPr>
                <w:rFonts w:ascii="宋体" w:hAnsi="宋体" w:eastAsia="宋体" w:cs="宋体"/>
                <w:sz w:val="21"/>
                <w:szCs w:val="21"/>
                <w:lang w:eastAsia="zh-CN"/>
              </w:rPr>
            </w:pPr>
            <w:r>
              <w:rPr>
                <w:rFonts w:ascii="宋体" w:hAnsi="宋体" w:eastAsia="宋体" w:cs="宋体"/>
                <w:sz w:val="21"/>
                <w:szCs w:val="21"/>
                <w:lang w:eastAsia="zh-CN"/>
              </w:rPr>
              <w:t>序号</w:t>
            </w:r>
          </w:p>
        </w:tc>
        <w:tc>
          <w:tcPr>
            <w:tcW w:w="838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68D4548">
            <w:pPr>
              <w:keepNext w:val="0"/>
              <w:keepLines w:val="0"/>
              <w:widowControl/>
              <w:suppressLineNumbers w:val="0"/>
              <w:spacing w:before="0" w:beforeAutospacing="0" w:after="0" w:afterAutospacing="0"/>
              <w:ind w:left="0" w:right="0"/>
              <w:jc w:val="center"/>
              <w:rPr>
                <w:rFonts w:ascii="宋体" w:hAnsi="宋体" w:eastAsia="宋体"/>
                <w:kern w:val="2"/>
                <w:sz w:val="21"/>
                <w:szCs w:val="21"/>
                <w:lang w:eastAsia="zh-CN"/>
              </w:rPr>
            </w:pPr>
            <w:r>
              <w:rPr>
                <w:rFonts w:ascii="宋体" w:hAnsi="宋体" w:eastAsia="宋体" w:cs="宋体"/>
                <w:sz w:val="21"/>
                <w:szCs w:val="21"/>
                <w:lang w:eastAsia="zh-CN"/>
              </w:rPr>
              <w:t>内容</w:t>
            </w:r>
          </w:p>
        </w:tc>
      </w:tr>
      <w:tr w14:paraId="11F75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2A9FB0C">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4D8F7E1">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不得将一个包内容拆开投标；</w:t>
            </w:r>
          </w:p>
        </w:tc>
      </w:tr>
      <w:tr w14:paraId="7E835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0EE74375">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53C02569">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对同一项目投标时，不得提供两套以上的投标方案（招标文件另有规定的除外）；</w:t>
            </w:r>
          </w:p>
        </w:tc>
      </w:tr>
      <w:tr w14:paraId="07F49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6C4F3E4">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3</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CC6ABB4">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分项报价或投标总价不得高于相应预算金额（或设定的预算金额下的最高限价）；</w:t>
            </w:r>
          </w:p>
        </w:tc>
      </w:tr>
      <w:tr w14:paraId="0EE83A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75" w:type="dxa"/>
            <w:tcBorders>
              <w:top w:val="single" w:color="000000" w:sz="8" w:space="0"/>
              <w:left w:val="single" w:color="000000" w:sz="8" w:space="0"/>
              <w:bottom w:val="single" w:color="000000" w:sz="8" w:space="0"/>
              <w:right w:val="single" w:color="000000" w:sz="8" w:space="0"/>
            </w:tcBorders>
          </w:tcPr>
          <w:p w14:paraId="4FCEAC95">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4</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EC51097">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0BF1A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60F77C1">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5</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1CE8DB2A">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4E52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9853B92">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6</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10440AF5">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未按招标文件所提供的样式填写《投标函》；未按招标文件所提供的《采购投标及履约承诺函》进行承诺或不符合承诺的；未按招标文件对投标文件组成的要求提供投标文件；</w:t>
            </w:r>
          </w:p>
        </w:tc>
      </w:tr>
      <w:tr w14:paraId="2EB85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701DBEE7">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7</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BE70C58">
            <w:pPr>
              <w:keepNext w:val="0"/>
              <w:keepLines w:val="0"/>
              <w:widowControl/>
              <w:suppressLineNumbers w:val="0"/>
              <w:spacing w:before="0" w:beforeAutospacing="0" w:after="0" w:afterAutospacing="0"/>
              <w:ind w:left="0" w:right="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采购标的/服务清单/报价等任意一类有缺漏项或响应不全，或者对招标文件规定的项目需求内容或者需求数量进行修改，评审委员会判定投标响应不满足采购需求；</w:t>
            </w:r>
          </w:p>
        </w:tc>
      </w:tr>
      <w:tr w14:paraId="575BF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D1A053F">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8</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79DA15ED">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投标文件存在列放位置错误，导致属于信息公开情形的没有被公开；</w:t>
            </w:r>
          </w:p>
        </w:tc>
      </w:tr>
      <w:tr w14:paraId="7E9BC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22349F80">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9</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493B7156">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投标文件电子文档不得带病毒；</w:t>
            </w:r>
          </w:p>
        </w:tc>
      </w:tr>
      <w:tr w14:paraId="02399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34087F99">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10</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7858FB51">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投标文件用不属于本公司的电子密钥进行加密；</w:t>
            </w:r>
          </w:p>
        </w:tc>
      </w:tr>
      <w:tr w14:paraId="69F471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784D0632">
            <w:pPr>
              <w:keepNext w:val="0"/>
              <w:keepLines w:val="0"/>
              <w:widowControl/>
              <w:suppressLineNumbers w:val="0"/>
              <w:spacing w:before="0" w:beforeAutospacing="0" w:after="0" w:afterAutospacing="0"/>
              <w:ind w:left="0" w:right="0"/>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11</w:t>
            </w:r>
          </w:p>
        </w:tc>
        <w:tc>
          <w:tcPr>
            <w:tcW w:w="8386" w:type="dxa"/>
            <w:tcBorders>
              <w:top w:val="single" w:color="000000" w:sz="8" w:space="0"/>
              <w:left w:val="single" w:color="000000" w:sz="8" w:space="0"/>
              <w:bottom w:val="single" w:color="000000" w:sz="8" w:space="0"/>
              <w:right w:val="single" w:color="000000" w:sz="8" w:space="0"/>
            </w:tcBorders>
            <w:shd w:val="clear" w:color="auto" w:fill="auto"/>
            <w:vAlign w:val="top"/>
          </w:tcPr>
          <w:p w14:paraId="13DB6531">
            <w:pPr>
              <w:keepNext w:val="0"/>
              <w:keepLines w:val="0"/>
              <w:widowControl/>
              <w:suppressLineNumbers w:val="0"/>
              <w:spacing w:before="0" w:beforeAutospacing="0" w:after="0" w:afterAutospacing="0"/>
              <w:ind w:left="0" w:leftChars="0" w:right="0" w:rightChars="0"/>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法律、法规、规章、规范性文件规定的其他情形。</w:t>
            </w:r>
          </w:p>
        </w:tc>
      </w:tr>
    </w:tbl>
    <w:p w14:paraId="31D0E577">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p>
    <w:p w14:paraId="22022E56">
      <w:pPr>
        <w:widowControl w:val="0"/>
        <w:spacing w:line="360" w:lineRule="auto"/>
        <w:jc w:val="both"/>
        <w:rPr>
          <w:rFonts w:eastAsia="宋体"/>
          <w:b/>
          <w:bCs/>
          <w:kern w:val="2"/>
          <w:lang w:eastAsia="zh-CN"/>
        </w:rPr>
      </w:pPr>
      <w:r>
        <w:rPr>
          <w:rFonts w:eastAsia="宋体"/>
          <w:b/>
          <w:bCs/>
          <w:kern w:val="2"/>
          <w:lang w:eastAsia="zh-CN"/>
        </w:rPr>
        <w:br w:type="page"/>
      </w:r>
    </w:p>
    <w:p w14:paraId="6340E3D5">
      <w:pPr>
        <w:keepNext w:val="0"/>
        <w:keepLines w:val="0"/>
        <w:widowControl w:val="0"/>
        <w:suppressLineNumbers w:val="0"/>
        <w:spacing w:before="0" w:beforeAutospacing="1" w:after="0" w:afterAutospacing="1"/>
        <w:ind w:left="0" w:right="0"/>
        <w:jc w:val="center"/>
        <w:outlineLvl w:val="1"/>
        <w:rPr>
          <w:rFonts w:ascii="黑体" w:hAnsi="黑体" w:eastAsia="黑体"/>
          <w:sz w:val="40"/>
          <w:szCs w:val="40"/>
          <w:lang w:eastAsia="zh-CN" w:bidi="ar"/>
        </w:rPr>
      </w:pPr>
      <w:r>
        <w:rPr>
          <w:rFonts w:hint="eastAsia" w:ascii="黑体" w:hAnsi="黑体" w:eastAsia="黑体"/>
          <w:sz w:val="40"/>
          <w:szCs w:val="40"/>
          <w:lang w:eastAsia="zh-CN" w:bidi="ar"/>
        </w:rPr>
        <w:t>评标信息</w:t>
      </w:r>
    </w:p>
    <w:tbl>
      <w:tblPr>
        <w:tblStyle w:val="1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115"/>
        <w:gridCol w:w="622"/>
        <w:gridCol w:w="713"/>
        <w:gridCol w:w="1803"/>
        <w:gridCol w:w="775"/>
        <w:gridCol w:w="5019"/>
        <w:gridCol w:w="115"/>
      </w:tblGrid>
      <w:tr w14:paraId="2CC7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116" w:type="dxa"/>
          <w:tblCellSpacing w:w="0" w:type="dxa"/>
          <w:jc w:val="center"/>
        </w:trPr>
        <w:tc>
          <w:tcPr>
            <w:tcW w:w="9072" w:type="dxa"/>
            <w:gridSpan w:val="6"/>
            <w:vAlign w:val="center"/>
          </w:tcPr>
          <w:p w14:paraId="7AB3E06C">
            <w:pPr>
              <w:keepNext w:val="0"/>
              <w:keepLines w:val="0"/>
              <w:widowControl/>
              <w:suppressLineNumbers w:val="0"/>
              <w:spacing w:before="0" w:beforeAutospacing="0" w:after="0" w:afterAutospacing="0"/>
              <w:ind w:left="0" w:right="0"/>
              <w:jc w:val="left"/>
              <w:rPr>
                <w:rFonts w:ascii="宋体" w:hAnsi="宋体" w:eastAsia="宋体"/>
                <w:b/>
                <w:bCs/>
                <w:kern w:val="2"/>
                <w:lang w:eastAsia="zh-CN"/>
              </w:rPr>
            </w:pPr>
            <w:r>
              <w:rPr>
                <w:rFonts w:ascii="宋体" w:hAnsi="宋体" w:eastAsia="宋体"/>
                <w:b/>
                <w:bCs/>
                <w:kern w:val="2"/>
                <w:sz w:val="21"/>
                <w:lang w:eastAsia="zh-CN"/>
              </w:rPr>
              <w:t>评标方法：综合评分法</w:t>
            </w:r>
          </w:p>
        </w:tc>
      </w:tr>
      <w:tr w14:paraId="500A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gridBefore w:val="1"/>
          <w:wBefore w:w="116" w:type="dxa"/>
          <w:tblCellSpacing w:w="0" w:type="dxa"/>
          <w:jc w:val="center"/>
        </w:trPr>
        <w:tc>
          <w:tcPr>
            <w:tcW w:w="9072" w:type="dxa"/>
            <w:gridSpan w:val="6"/>
            <w:vAlign w:val="center"/>
          </w:tcPr>
          <w:p w14:paraId="66A998F5">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综合评分法，是指投标文件满足招标文件全部实质性要求，且按照评审因素的量化指标评审得分最高的投标人为中标候选人的评标方法。</w:t>
            </w:r>
            <w:r>
              <w:rPr>
                <w:rFonts w:hint="eastAsia" w:ascii="宋体" w:hAnsi="宋体" w:eastAsia="宋体"/>
                <w:kern w:val="2"/>
                <w:sz w:val="21"/>
                <w:szCs w:val="21"/>
                <w:lang w:eastAsia="zh-CN"/>
              </w:rPr>
              <w:t>（适用于中标候选人为1家的情形）</w:t>
            </w:r>
          </w:p>
          <w:p w14:paraId="02B3F46D">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综合评分法，是指</w:t>
            </w:r>
            <w:r>
              <w:rPr>
                <w:rFonts w:hint="eastAsia" w:ascii="宋体" w:hAnsi="宋体" w:eastAsia="宋体"/>
                <w:sz w:val="21"/>
                <w:szCs w:val="21"/>
                <w:lang w:eastAsia="zh-CN"/>
              </w:rPr>
              <w:t>投标文件满足招标文件全部实质性要求</w:t>
            </w:r>
            <w:r>
              <w:rPr>
                <w:rFonts w:ascii="宋体" w:hAnsi="宋体" w:eastAsia="宋体"/>
                <w:kern w:val="2"/>
                <w:sz w:val="21"/>
                <w:szCs w:val="21"/>
                <w:lang w:eastAsia="zh-CN"/>
              </w:rPr>
              <w:t>，且按照</w:t>
            </w:r>
            <w:r>
              <w:rPr>
                <w:rFonts w:hint="eastAsia" w:ascii="宋体" w:hAnsi="宋体" w:eastAsia="宋体"/>
                <w:kern w:val="2"/>
                <w:sz w:val="21"/>
                <w:szCs w:val="21"/>
                <w:lang w:eastAsia="zh-CN"/>
              </w:rPr>
              <w:t>招标文件规定的各项因素进行综合评审，评标总得分排名前列</w:t>
            </w:r>
            <w:r>
              <w:rPr>
                <w:rFonts w:ascii="宋体" w:hAnsi="宋体" w:eastAsia="宋体"/>
                <w:kern w:val="2"/>
                <w:sz w:val="21"/>
                <w:szCs w:val="21"/>
                <w:lang w:eastAsia="zh-CN"/>
              </w:rPr>
              <w:t>的投标人为中标候选人的评标方法。</w:t>
            </w:r>
            <w:r>
              <w:rPr>
                <w:rFonts w:hint="eastAsia" w:ascii="宋体" w:hAnsi="宋体" w:eastAsia="宋体"/>
                <w:kern w:val="2"/>
                <w:sz w:val="21"/>
                <w:szCs w:val="21"/>
                <w:lang w:eastAsia="zh-CN"/>
              </w:rPr>
              <w:t>（适用于中标候选人为2家或以上的情形）</w:t>
            </w:r>
          </w:p>
          <w:p w14:paraId="0C9ED9A1">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p>
          <w:p w14:paraId="7D0BA539">
            <w:pPr>
              <w:keepNext w:val="0"/>
              <w:keepLines w:val="0"/>
              <w:widowControl w:val="0"/>
              <w:suppressLineNumbers w:val="0"/>
              <w:spacing w:before="0" w:beforeAutospacing="0" w:after="0" w:afterAutospacing="0"/>
              <w:ind w:left="0" w:right="0" w:firstLine="420"/>
              <w:jc w:val="both"/>
              <w:rPr>
                <w:rFonts w:ascii="宋体" w:hAnsi="宋体" w:eastAsia="宋体"/>
                <w:kern w:val="2"/>
                <w:sz w:val="21"/>
                <w:szCs w:val="21"/>
                <w:lang w:eastAsia="zh-CN"/>
              </w:rPr>
            </w:pPr>
            <w:r>
              <w:rPr>
                <w:rFonts w:ascii="宋体" w:hAnsi="宋体" w:eastAsia="宋体"/>
                <w:kern w:val="2"/>
                <w:sz w:val="21"/>
                <w:szCs w:val="21"/>
                <w:lang w:eastAsia="zh-CN"/>
              </w:rPr>
              <w:t>价格分计算方法：</w:t>
            </w:r>
          </w:p>
          <w:p w14:paraId="199D1D20">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14:paraId="4E50386C">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投标报价得分=(评标基准价／投标报价)×100 </w:t>
            </w:r>
          </w:p>
          <w:p w14:paraId="382C3371">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评标总得分＝F1×A1＋F2×A2＋……＋Fn×An </w:t>
            </w:r>
          </w:p>
          <w:p w14:paraId="08CDC054">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F1、F2……Fn分别为各项评审因素的得分； </w:t>
            </w:r>
          </w:p>
          <w:p w14:paraId="4FC6FE2C">
            <w:pPr>
              <w:keepNext w:val="0"/>
              <w:keepLines w:val="0"/>
              <w:widowControl/>
              <w:suppressLineNumbers w:val="0"/>
              <w:spacing w:before="0" w:beforeAutospacing="0" w:after="0" w:afterAutospacing="0"/>
              <w:ind w:left="420" w:right="0"/>
              <w:jc w:val="left"/>
              <w:rPr>
                <w:rFonts w:hint="eastAsia" w:ascii="宋体" w:hAnsi="宋体" w:eastAsia="宋体"/>
                <w:kern w:val="2"/>
                <w:sz w:val="21"/>
                <w:szCs w:val="21"/>
                <w:lang w:eastAsia="zh-CN"/>
              </w:rPr>
            </w:pPr>
            <w:r>
              <w:rPr>
                <w:rFonts w:ascii="宋体" w:hAnsi="宋体" w:eastAsia="宋体"/>
                <w:kern w:val="2"/>
                <w:sz w:val="21"/>
                <w:szCs w:val="21"/>
                <w:lang w:eastAsia="zh-CN"/>
              </w:rPr>
              <w:t xml:space="preserve">A1、A2、……An 分别为各项评审因素所占的权重(A1＋A2＋……＋An＝1)。 </w:t>
            </w:r>
          </w:p>
          <w:p w14:paraId="7131785C">
            <w:pPr>
              <w:keepNext w:val="0"/>
              <w:keepLines w:val="0"/>
              <w:widowControl/>
              <w:suppressLineNumbers w:val="0"/>
              <w:spacing w:before="0" w:beforeAutospacing="0" w:after="0" w:afterAutospacing="0"/>
              <w:ind w:left="420" w:right="0"/>
              <w:jc w:val="left"/>
              <w:rPr>
                <w:rFonts w:ascii="宋体" w:hAnsi="宋体" w:eastAsia="宋体"/>
                <w:kern w:val="2"/>
                <w:sz w:val="21"/>
                <w:szCs w:val="21"/>
                <w:lang w:eastAsia="zh-CN"/>
              </w:rPr>
            </w:pPr>
            <w:r>
              <w:rPr>
                <w:rFonts w:ascii="宋体" w:hAnsi="宋体" w:eastAsia="宋体"/>
                <w:kern w:val="2"/>
                <w:sz w:val="21"/>
                <w:szCs w:val="21"/>
                <w:lang w:eastAsia="zh-CN"/>
              </w:rPr>
              <w:t>评标过程中，不得去掉报价中的最高报价和最低报价。</w:t>
            </w:r>
          </w:p>
          <w:p w14:paraId="78D324E0">
            <w:pPr>
              <w:keepNext w:val="0"/>
              <w:keepLines w:val="0"/>
              <w:widowControl/>
              <w:suppressLineNumbers w:val="0"/>
              <w:spacing w:before="0" w:beforeAutospacing="0" w:after="0" w:afterAutospacing="0"/>
              <w:ind w:left="420" w:right="0"/>
              <w:jc w:val="left"/>
              <w:rPr>
                <w:rFonts w:ascii="宋体" w:hAnsi="宋体" w:eastAsia="宋体"/>
                <w:kern w:val="2"/>
                <w:sz w:val="21"/>
                <w:szCs w:val="21"/>
                <w:lang w:eastAsia="zh-CN"/>
              </w:rPr>
            </w:pPr>
            <w:r>
              <w:rPr>
                <w:rFonts w:hint="eastAsia" w:ascii="宋体" w:hAnsi="宋体" w:eastAsia="宋体"/>
                <w:kern w:val="2"/>
                <w:sz w:val="21"/>
                <w:szCs w:val="21"/>
                <w:lang w:eastAsia="zh-CN"/>
              </w:rPr>
              <w:t>因落实政府采购政策进行价格调整的，以调整后的价格计算评标基准价和投标报价。</w:t>
            </w:r>
          </w:p>
          <w:p w14:paraId="0E85C42E">
            <w:pPr>
              <w:keepNext w:val="0"/>
              <w:keepLines w:val="0"/>
              <w:widowControl/>
              <w:suppressLineNumbers w:val="0"/>
              <w:spacing w:before="0" w:beforeAutospacing="0" w:after="0" w:afterAutospacing="0"/>
              <w:ind w:left="420" w:right="0"/>
              <w:jc w:val="left"/>
              <w:rPr>
                <w:rFonts w:ascii="宋体" w:hAnsi="宋体" w:eastAsia="宋体"/>
                <w:lang w:eastAsia="zh-CN"/>
              </w:rPr>
            </w:pPr>
          </w:p>
          <w:p w14:paraId="55564614">
            <w:pPr>
              <w:keepNext w:val="0"/>
              <w:keepLines w:val="0"/>
              <w:widowControl w:val="0"/>
              <w:suppressLineNumbers w:val="0"/>
              <w:spacing w:before="0" w:beforeAutospacing="0" w:after="0" w:afterAutospacing="0" w:line="360" w:lineRule="auto"/>
              <w:ind w:left="0" w:right="0"/>
              <w:jc w:val="both"/>
              <w:rPr>
                <w:rFonts w:ascii="宋体" w:hAnsi="宋体" w:eastAsia="宋体"/>
                <w:b/>
                <w:bCs/>
                <w:kern w:val="2"/>
                <w:lang w:eastAsia="zh-CN"/>
              </w:rPr>
            </w:pPr>
            <w:r>
              <w:rPr>
                <w:rFonts w:hint="eastAsia" w:ascii="宋体" w:hAnsi="宋体" w:eastAsia="宋体"/>
                <w:b/>
                <w:bCs/>
                <w:kern w:val="2"/>
                <w:sz w:val="22"/>
                <w:lang w:eastAsia="zh-CN"/>
              </w:rPr>
              <w:t>注：投标人的“投标技术响应”“技术要求偏离表中偏离情况”等必须与客观实际保持一致，响应不实且情节严重的，经查实，将依法记入供应商诚信档案或受到行政处罚。</w:t>
            </w:r>
          </w:p>
        </w:tc>
      </w:tr>
      <w:tr w14:paraId="00A2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1" w:type="dxa"/>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01233C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CB4578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评分项</w:t>
            </w:r>
          </w:p>
        </w:tc>
        <w:tc>
          <w:tcPr>
            <w:tcW w:w="5070" w:type="dxa"/>
            <w:tcBorders>
              <w:top w:val="single" w:color="auto" w:sz="4" w:space="0"/>
              <w:left w:val="single" w:color="auto" w:sz="4" w:space="0"/>
              <w:bottom w:val="single" w:color="auto" w:sz="4" w:space="0"/>
              <w:right w:val="single" w:color="auto" w:sz="4" w:space="0"/>
            </w:tcBorders>
            <w:shd w:val="clear" w:color="auto" w:fill="auto"/>
            <w:vAlign w:val="top"/>
          </w:tcPr>
          <w:p w14:paraId="3E3FE51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r>
      <w:tr w14:paraId="66DC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1" w:type="dxa"/>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0C8D4F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C58DA3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价格</w:t>
            </w:r>
          </w:p>
        </w:tc>
        <w:tc>
          <w:tcPr>
            <w:tcW w:w="5070" w:type="dxa"/>
            <w:tcBorders>
              <w:top w:val="single" w:color="auto" w:sz="4" w:space="0"/>
              <w:left w:val="single" w:color="auto" w:sz="4" w:space="0"/>
              <w:bottom w:val="single" w:color="auto" w:sz="4" w:space="0"/>
              <w:right w:val="single" w:color="auto" w:sz="4" w:space="0"/>
            </w:tcBorders>
            <w:shd w:val="clear" w:color="auto" w:fill="auto"/>
            <w:vAlign w:val="top"/>
          </w:tcPr>
          <w:p w14:paraId="3F7B719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20</w:t>
            </w:r>
          </w:p>
        </w:tc>
      </w:tr>
      <w:tr w14:paraId="61E6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1" w:type="dxa"/>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2BB10A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224C56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技术部分</w:t>
            </w:r>
          </w:p>
        </w:tc>
        <w:tc>
          <w:tcPr>
            <w:tcW w:w="5070" w:type="dxa"/>
            <w:tcBorders>
              <w:top w:val="single" w:color="auto" w:sz="4" w:space="0"/>
              <w:left w:val="single" w:color="auto" w:sz="4" w:space="0"/>
              <w:bottom w:val="single" w:color="auto" w:sz="4" w:space="0"/>
              <w:right w:val="single" w:color="auto" w:sz="4" w:space="0"/>
            </w:tcBorders>
            <w:shd w:val="clear" w:color="auto" w:fill="auto"/>
            <w:vAlign w:val="top"/>
          </w:tcPr>
          <w:p w14:paraId="7B652BD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52</w:t>
            </w:r>
          </w:p>
        </w:tc>
      </w:tr>
      <w:tr w14:paraId="1C70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1" w:type="dxa"/>
          <w:trHeight w:val="63" w:hRule="atLeast"/>
          <w:tblCellSpacing w:w="0" w:type="dxa"/>
          <w:jc w:val="center"/>
        </w:trPr>
        <w:tc>
          <w:tcPr>
            <w:tcW w:w="753" w:type="dxa"/>
            <w:gridSpan w:val="2"/>
            <w:vMerge w:val="restart"/>
            <w:tcBorders>
              <w:top w:val="single" w:color="auto" w:sz="4" w:space="0"/>
              <w:left w:val="single" w:color="auto" w:sz="4" w:space="0"/>
              <w:right w:val="single" w:color="auto" w:sz="4" w:space="0"/>
            </w:tcBorders>
            <w:shd w:val="clear" w:color="auto" w:fill="auto"/>
            <w:vAlign w:val="top"/>
          </w:tcPr>
          <w:p w14:paraId="6A4BAB9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54072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B0E502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内容</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E93715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c>
          <w:tcPr>
            <w:tcW w:w="5070" w:type="dxa"/>
            <w:tcBorders>
              <w:top w:val="single" w:color="auto" w:sz="4" w:space="0"/>
              <w:left w:val="single" w:color="auto" w:sz="4" w:space="0"/>
              <w:bottom w:val="single" w:color="auto" w:sz="4" w:space="0"/>
              <w:right w:val="single" w:color="auto" w:sz="4" w:space="0"/>
            </w:tcBorders>
            <w:shd w:val="clear" w:color="auto" w:fill="auto"/>
            <w:vAlign w:val="center"/>
          </w:tcPr>
          <w:p w14:paraId="42590AA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评分准则</w:t>
            </w:r>
          </w:p>
        </w:tc>
      </w:tr>
      <w:tr w14:paraId="5901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61" w:type="dxa"/>
          <w:trHeight w:val="732"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3293F38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4AA980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D32FF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实施方案</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76A403F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w:t>
            </w:r>
          </w:p>
        </w:tc>
        <w:tc>
          <w:tcPr>
            <w:tcW w:w="5070" w:type="dxa"/>
            <w:tcBorders>
              <w:top w:val="single" w:color="auto" w:sz="4" w:space="0"/>
              <w:left w:val="single" w:color="auto" w:sz="4" w:space="0"/>
              <w:bottom w:val="single" w:color="auto" w:sz="4" w:space="0"/>
              <w:right w:val="single" w:color="auto" w:sz="4" w:space="0"/>
            </w:tcBorders>
            <w:shd w:val="clear" w:color="auto" w:fill="auto"/>
            <w:vAlign w:val="top"/>
          </w:tcPr>
          <w:p w14:paraId="4F44E643">
            <w:pPr>
              <w:keepNext w:val="0"/>
              <w:keepLines w:val="0"/>
              <w:pageBreakBefore w:val="0"/>
              <w:widowControl w:val="0"/>
              <w:numPr>
                <w:ilvl w:val="0"/>
                <w:numId w:val="1"/>
              </w:numPr>
              <w:suppressLineNumbers w:val="0"/>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评审内容：</w:t>
            </w:r>
          </w:p>
          <w:p w14:paraId="302149F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eastAsia="宋体" w:cs="宋体"/>
                <w:color w:val="000000"/>
                <w:kern w:val="2"/>
                <w:sz w:val="21"/>
                <w:szCs w:val="21"/>
                <w:lang w:eastAsia="zh-CN" w:bidi="ar"/>
              </w:rPr>
            </w:pPr>
            <w:r>
              <w:rPr>
                <w:rFonts w:hint="eastAsia" w:eastAsia="宋体" w:cs="宋体"/>
                <w:color w:val="000000"/>
                <w:kern w:val="2"/>
                <w:sz w:val="21"/>
                <w:szCs w:val="21"/>
                <w:lang w:eastAsia="zh-CN" w:bidi="ar"/>
              </w:rPr>
              <w:t>投标人提供实施方案，包含但不局限于：</w:t>
            </w:r>
            <w:r>
              <w:rPr>
                <w:rFonts w:hint="eastAsia" w:eastAsia="宋体" w:cs="宋体"/>
                <w:color w:val="000000"/>
                <w:kern w:val="2"/>
                <w:sz w:val="21"/>
                <w:szCs w:val="21"/>
                <w:lang w:eastAsia="zh-CN" w:bidi="ar"/>
              </w:rPr>
              <w:br w:type="textWrapping"/>
            </w:r>
            <w:r>
              <w:rPr>
                <w:rFonts w:hint="eastAsia" w:eastAsia="宋体" w:cs="宋体"/>
                <w:color w:val="000000"/>
                <w:kern w:val="2"/>
                <w:sz w:val="21"/>
                <w:szCs w:val="21"/>
                <w:lang w:eastAsia="zh-CN" w:bidi="ar"/>
              </w:rPr>
              <w:t>1.项目实施管理；</w:t>
            </w:r>
          </w:p>
          <w:p w14:paraId="5F6AAB38">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eastAsia="宋体" w:cs="宋体"/>
                <w:color w:val="000000"/>
                <w:kern w:val="2"/>
                <w:sz w:val="21"/>
                <w:szCs w:val="21"/>
                <w:lang w:eastAsia="zh-CN" w:bidi="ar"/>
              </w:rPr>
            </w:pPr>
            <w:r>
              <w:rPr>
                <w:rFonts w:hint="eastAsia" w:eastAsia="宋体" w:cs="宋体"/>
                <w:color w:val="000000"/>
                <w:kern w:val="2"/>
                <w:sz w:val="21"/>
                <w:szCs w:val="21"/>
                <w:lang w:eastAsia="zh-CN" w:bidi="ar"/>
              </w:rPr>
              <w:t>2.关键网络拓扑图；</w:t>
            </w:r>
          </w:p>
          <w:p w14:paraId="7A84A467">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3.技术规划方案；</w:t>
            </w:r>
          </w:p>
          <w:p w14:paraId="6CC8CB6D">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4.集成实施方案。</w:t>
            </w:r>
          </w:p>
          <w:p w14:paraId="750D8A7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（二）评分标准：</w:t>
            </w:r>
          </w:p>
          <w:p w14:paraId="0AA65938">
            <w:pPr>
              <w:keepNext w:val="0"/>
              <w:keepLines w:val="0"/>
              <w:widowControl w:val="0"/>
              <w:suppressLineNumbers w:val="0"/>
              <w:spacing w:before="0" w:beforeAutospacing="0" w:after="0" w:afterAutospacing="0"/>
              <w:ind w:left="0" w:right="0"/>
              <w:jc w:val="both"/>
              <w:rPr>
                <w:rFonts w:eastAsia="宋体"/>
                <w:kern w:val="2"/>
                <w:sz w:val="21"/>
                <w:szCs w:val="21"/>
                <w:lang w:eastAsia="zh-CN" w:bidi="ar"/>
              </w:rPr>
            </w:pPr>
            <w:r>
              <w:rPr>
                <w:rFonts w:hint="eastAsia" w:eastAsia="宋体"/>
                <w:color w:val="000000"/>
                <w:kern w:val="2"/>
                <w:sz w:val="21"/>
                <w:szCs w:val="21"/>
                <w:lang w:eastAsia="zh-CN" w:bidi="ar"/>
              </w:rPr>
              <w:t>提供以上四项得80分，提供任意三项得60分，提供任意两项得40分，提供任意一项得20分，其他情况不得分。在此基础上，</w:t>
            </w:r>
            <w:r>
              <w:rPr>
                <w:rFonts w:hint="eastAsia" w:eastAsia="宋体" w:cs="宋体"/>
                <w:kern w:val="2"/>
                <w:sz w:val="21"/>
                <w:szCs w:val="21"/>
                <w:lang w:eastAsia="zh-CN" w:bidi="ar"/>
              </w:rPr>
              <w:t>专家根据各供应商的具体响应内容按照量化的评审因素指标进一步评审：</w:t>
            </w:r>
          </w:p>
          <w:p w14:paraId="06582E1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1.</w:t>
            </w:r>
            <w:r>
              <w:rPr>
                <w:rFonts w:hint="eastAsia" w:eastAsia="宋体" w:cs="宋体"/>
                <w:color w:val="000000"/>
                <w:kern w:val="2"/>
                <w:sz w:val="21"/>
                <w:szCs w:val="21"/>
                <w:lang w:eastAsia="zh-CN" w:bidi="ar"/>
              </w:rPr>
              <w:t>方案内容完整准确，思路清晰，内容详实，评审为优得20分；</w:t>
            </w:r>
          </w:p>
          <w:p w14:paraId="2B8CF65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2.</w:t>
            </w:r>
            <w:r>
              <w:rPr>
                <w:rFonts w:hint="eastAsia" w:eastAsia="宋体" w:cs="宋体"/>
                <w:color w:val="000000"/>
                <w:kern w:val="2"/>
                <w:sz w:val="21"/>
                <w:szCs w:val="21"/>
                <w:lang w:eastAsia="zh-CN" w:bidi="ar"/>
              </w:rPr>
              <w:t>方案内容较完整准确，思路较清晰，评审为良得10分；</w:t>
            </w:r>
          </w:p>
          <w:p w14:paraId="4DF757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3.</w:t>
            </w:r>
            <w:r>
              <w:rPr>
                <w:rFonts w:hint="eastAsia" w:eastAsia="宋体" w:cs="宋体"/>
                <w:color w:val="000000"/>
                <w:kern w:val="2"/>
                <w:sz w:val="21"/>
                <w:szCs w:val="21"/>
                <w:lang w:eastAsia="zh-CN" w:bidi="ar"/>
              </w:rPr>
              <w:t>方案内容基本完整准确，思路基本清晰，评审为中得</w:t>
            </w:r>
            <w:r>
              <w:rPr>
                <w:rFonts w:hint="eastAsia" w:eastAsia="宋体"/>
                <w:color w:val="000000"/>
                <w:kern w:val="2"/>
                <w:sz w:val="21"/>
                <w:szCs w:val="21"/>
                <w:lang w:eastAsia="zh-CN" w:bidi="ar"/>
              </w:rPr>
              <w:t>5</w:t>
            </w:r>
            <w:r>
              <w:rPr>
                <w:rFonts w:hint="eastAsia" w:eastAsia="宋体" w:cs="宋体"/>
                <w:color w:val="000000"/>
                <w:kern w:val="2"/>
                <w:sz w:val="21"/>
                <w:szCs w:val="21"/>
                <w:lang w:eastAsia="zh-CN" w:bidi="ar"/>
              </w:rPr>
              <w:t>分；</w:t>
            </w:r>
          </w:p>
          <w:p w14:paraId="07FC7348">
            <w:pPr>
              <w:keepNext w:val="0"/>
              <w:keepLines w:val="0"/>
              <w:widowControl w:val="0"/>
              <w:suppressLineNumbers w:val="0"/>
              <w:autoSpaceDE w:val="0"/>
              <w:autoSpaceDN w:val="0"/>
              <w:adjustRightInd w:val="0"/>
              <w:spacing w:before="0" w:beforeAutospacing="0" w:after="0" w:afterAutospacing="0"/>
              <w:ind w:left="0" w:right="0"/>
              <w:jc w:val="left"/>
              <w:textAlignment w:val="baseline"/>
              <w:rPr>
                <w:rFonts w:hint="eastAsia" w:ascii="宋体" w:hAnsi="宋体" w:eastAsia="宋体" w:cs="宋体"/>
                <w:b/>
                <w:i/>
                <w:sz w:val="21"/>
                <w:szCs w:val="21"/>
                <w:u w:val="single"/>
                <w:lang w:eastAsia="zh-CN"/>
              </w:rPr>
            </w:pPr>
            <w:r>
              <w:rPr>
                <w:rFonts w:eastAsia="宋体"/>
                <w:color w:val="000000"/>
                <w:kern w:val="2"/>
                <w:sz w:val="21"/>
                <w:szCs w:val="21"/>
                <w:lang w:eastAsia="zh-CN" w:bidi="ar"/>
              </w:rPr>
              <w:t>4.</w:t>
            </w:r>
            <w:r>
              <w:rPr>
                <w:rFonts w:hint="eastAsia" w:eastAsia="宋体" w:cs="宋体"/>
                <w:color w:val="000000"/>
                <w:kern w:val="2"/>
                <w:sz w:val="21"/>
                <w:szCs w:val="21"/>
                <w:lang w:eastAsia="zh-CN" w:bidi="ar"/>
              </w:rPr>
              <w:t>方案内容</w:t>
            </w:r>
            <w:r>
              <w:rPr>
                <w:rFonts w:hint="eastAsia" w:ascii="宋体" w:eastAsia="宋体" w:cs="宋体"/>
                <w:color w:val="000000"/>
                <w:kern w:val="2"/>
                <w:sz w:val="21"/>
                <w:szCs w:val="21"/>
                <w:lang w:eastAsia="zh-CN" w:bidi="ar"/>
              </w:rPr>
              <w:t>不完整</w:t>
            </w:r>
            <w:r>
              <w:rPr>
                <w:rFonts w:hint="eastAsia" w:eastAsia="宋体" w:cs="宋体"/>
                <w:color w:val="000000"/>
                <w:kern w:val="2"/>
                <w:sz w:val="21"/>
                <w:szCs w:val="21"/>
                <w:lang w:eastAsia="zh-CN" w:bidi="ar"/>
              </w:rPr>
              <w:t>准确，</w:t>
            </w:r>
            <w:r>
              <w:rPr>
                <w:rFonts w:hint="eastAsia" w:ascii="宋体" w:eastAsia="宋体" w:cs="宋体"/>
                <w:color w:val="000000"/>
                <w:kern w:val="2"/>
                <w:sz w:val="21"/>
                <w:szCs w:val="21"/>
                <w:lang w:eastAsia="zh-CN" w:bidi="ar"/>
              </w:rPr>
              <w:t>思路不清晰，评审</w:t>
            </w:r>
            <w:r>
              <w:rPr>
                <w:rFonts w:hint="eastAsia" w:eastAsia="宋体" w:cs="宋体"/>
                <w:color w:val="000000"/>
                <w:kern w:val="2"/>
                <w:sz w:val="21"/>
                <w:szCs w:val="21"/>
                <w:lang w:eastAsia="zh-CN" w:bidi="ar"/>
              </w:rPr>
              <w:t>为差不得分。</w:t>
            </w:r>
            <w:r>
              <w:rPr>
                <w:rFonts w:hint="eastAsia" w:ascii="宋体" w:hAnsi="宋体" w:eastAsia="宋体" w:cs="宋体"/>
                <w:kern w:val="2"/>
                <w:sz w:val="21"/>
                <w:szCs w:val="21"/>
                <w:lang w:eastAsia="zh-CN" w:bidi="ar"/>
              </w:rPr>
              <w:t>如果评审为差，要求专家书面说明理由，并记录在档。</w:t>
            </w:r>
          </w:p>
        </w:tc>
      </w:tr>
      <w:tr w14:paraId="596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21B47F9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1715DA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A72BE5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项目重点难点分析、应对措施及相关的合理化建议</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B8409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0DB3383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1FDB73B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投标人提供以下内容：</w:t>
            </w:r>
          </w:p>
          <w:p w14:paraId="2169BF0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1.项目的重点难点分析；</w:t>
            </w:r>
          </w:p>
          <w:p w14:paraId="0303BE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2.应对措施；</w:t>
            </w:r>
          </w:p>
          <w:p w14:paraId="5836DDB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3.合理化建议；</w:t>
            </w:r>
          </w:p>
          <w:p w14:paraId="00F66B8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（二）评分标准：</w:t>
            </w:r>
          </w:p>
          <w:p w14:paraId="671247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eastAsia="宋体"/>
                <w:color w:val="000000"/>
                <w:kern w:val="2"/>
                <w:sz w:val="21"/>
                <w:szCs w:val="21"/>
                <w:lang w:eastAsia="zh-CN" w:bidi="ar"/>
              </w:rPr>
              <w:t>提供以上三项得80分，提供任意两项得60分，提供任意一项得40分，其他情况不得分。在此基础上，</w:t>
            </w:r>
            <w:r>
              <w:rPr>
                <w:rFonts w:hint="eastAsia" w:eastAsia="宋体" w:cs="宋体"/>
                <w:kern w:val="2"/>
                <w:sz w:val="21"/>
                <w:szCs w:val="21"/>
                <w:lang w:eastAsia="zh-CN" w:bidi="ar"/>
              </w:rPr>
              <w:t>专家根据各供应商的具体响应内容按照量化的评审因素指标进一步评审：</w:t>
            </w:r>
          </w:p>
          <w:p w14:paraId="11A09B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1.投标人准确、深刻理解本项目重点难点内容，能提出切实可行、有针对性的应对措施及合理化建议，评审为优，得20分；</w:t>
            </w:r>
          </w:p>
          <w:p w14:paraId="7E2B50D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2.投标人较准确理解本项目重点难点内容，能提出较切实可行、较有针对性的应对措施及合理化建议，评审为良，得10分；</w:t>
            </w:r>
          </w:p>
          <w:p w14:paraId="3DFB8A2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3.投标人基本理解本项目重点难点内容，提出基本可行、针对性一般的应对措施及合理化建议，评审为中，得5分；</w:t>
            </w:r>
          </w:p>
          <w:p w14:paraId="715DE73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4.投标人未能理解本项目重点难点内容，提出可行性差、针对性差的应对措施及合理化建议，评审为差不得分。如果评审为差，要求专家书面说明理由，并记录在档。</w:t>
            </w:r>
          </w:p>
        </w:tc>
      </w:tr>
      <w:tr w14:paraId="1E64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66E652D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249A10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28DC4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质量保障方案</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654E03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0598739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769C94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投标人提供质量保障方案，包含但不限于以下内容：</w:t>
            </w:r>
          </w:p>
          <w:p w14:paraId="572EC80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1.为保障视频数据传输的稳定性、安全性和即时性的保障方案。</w:t>
            </w:r>
          </w:p>
          <w:p w14:paraId="5B06D4D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kern w:val="2"/>
                <w:sz w:val="21"/>
                <w:szCs w:val="21"/>
                <w:lang w:eastAsia="zh-CN"/>
              </w:rPr>
              <w:t>保证项目团队的主要人员的稳定性的保障方案。</w:t>
            </w:r>
          </w:p>
          <w:p w14:paraId="074873E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hint="eastAsia" w:eastAsia="宋体" w:cs="宋体"/>
                <w:color w:val="000000"/>
                <w:kern w:val="2"/>
                <w:sz w:val="21"/>
                <w:szCs w:val="21"/>
                <w:lang w:eastAsia="zh-CN" w:bidi="ar"/>
              </w:rPr>
              <w:t>（二）评分标准：</w:t>
            </w:r>
          </w:p>
          <w:p w14:paraId="7592EDE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eastAsia="宋体"/>
                <w:color w:val="000000"/>
                <w:kern w:val="2"/>
                <w:sz w:val="21"/>
                <w:szCs w:val="21"/>
                <w:lang w:eastAsia="zh-CN" w:bidi="ar"/>
              </w:rPr>
              <w:t>提供以上两项得80分，提供任意一项得40分，其他情况不得分。在此基础上，</w:t>
            </w:r>
            <w:r>
              <w:rPr>
                <w:rFonts w:hint="eastAsia" w:eastAsia="宋体" w:cs="宋体"/>
                <w:kern w:val="2"/>
                <w:sz w:val="21"/>
                <w:szCs w:val="21"/>
                <w:lang w:eastAsia="zh-CN" w:bidi="ar"/>
              </w:rPr>
              <w:t>专家根据各供应商的具体响应内容按照量化的评审因素指标进一步评审：</w:t>
            </w:r>
          </w:p>
          <w:p w14:paraId="1EEB25C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1.</w:t>
            </w:r>
            <w:r>
              <w:rPr>
                <w:rFonts w:hint="eastAsia" w:eastAsia="宋体" w:cs="宋体"/>
                <w:color w:val="000000"/>
                <w:kern w:val="2"/>
                <w:sz w:val="21"/>
                <w:szCs w:val="21"/>
                <w:lang w:eastAsia="zh-CN" w:bidi="ar"/>
              </w:rPr>
              <w:t>方案内容完整准确，思路清晰，内容详实，评审为优得20分；</w:t>
            </w:r>
          </w:p>
          <w:p w14:paraId="3900BCC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2.</w:t>
            </w:r>
            <w:r>
              <w:rPr>
                <w:rFonts w:hint="eastAsia" w:eastAsia="宋体" w:cs="宋体"/>
                <w:color w:val="000000"/>
                <w:kern w:val="2"/>
                <w:sz w:val="21"/>
                <w:szCs w:val="21"/>
                <w:lang w:eastAsia="zh-CN" w:bidi="ar"/>
              </w:rPr>
              <w:t>方案内容较完整准确，思路较清晰，评审为良得10分；</w:t>
            </w:r>
          </w:p>
          <w:p w14:paraId="4D681D0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eastAsia="宋体"/>
                <w:color w:val="000000"/>
                <w:kern w:val="2"/>
                <w:sz w:val="21"/>
                <w:szCs w:val="21"/>
                <w:lang w:eastAsia="zh-CN"/>
              </w:rPr>
            </w:pPr>
            <w:r>
              <w:rPr>
                <w:rFonts w:eastAsia="宋体"/>
                <w:color w:val="000000"/>
                <w:kern w:val="2"/>
                <w:sz w:val="21"/>
                <w:szCs w:val="21"/>
                <w:lang w:eastAsia="zh-CN" w:bidi="ar"/>
              </w:rPr>
              <w:t>3.</w:t>
            </w:r>
            <w:r>
              <w:rPr>
                <w:rFonts w:hint="eastAsia" w:eastAsia="宋体" w:cs="宋体"/>
                <w:color w:val="000000"/>
                <w:kern w:val="2"/>
                <w:sz w:val="21"/>
                <w:szCs w:val="21"/>
                <w:lang w:eastAsia="zh-CN" w:bidi="ar"/>
              </w:rPr>
              <w:t>方案内容基本完整准确，思路基本清晰，评审为中得</w:t>
            </w:r>
            <w:r>
              <w:rPr>
                <w:rFonts w:hint="eastAsia" w:eastAsia="宋体"/>
                <w:color w:val="000000"/>
                <w:kern w:val="2"/>
                <w:sz w:val="21"/>
                <w:szCs w:val="21"/>
                <w:lang w:eastAsia="zh-CN" w:bidi="ar"/>
              </w:rPr>
              <w:t>5</w:t>
            </w:r>
            <w:r>
              <w:rPr>
                <w:rFonts w:hint="eastAsia" w:eastAsia="宋体" w:cs="宋体"/>
                <w:color w:val="000000"/>
                <w:kern w:val="2"/>
                <w:sz w:val="21"/>
                <w:szCs w:val="21"/>
                <w:lang w:eastAsia="zh-CN" w:bidi="ar"/>
              </w:rPr>
              <w:t>分；</w:t>
            </w:r>
          </w:p>
          <w:p w14:paraId="00D49D2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eastAsia="宋体"/>
                <w:color w:val="000000"/>
                <w:kern w:val="2"/>
                <w:sz w:val="21"/>
                <w:szCs w:val="21"/>
                <w:lang w:eastAsia="zh-CN" w:bidi="ar"/>
              </w:rPr>
              <w:t>4.</w:t>
            </w:r>
            <w:r>
              <w:rPr>
                <w:rFonts w:hint="eastAsia" w:eastAsia="宋体" w:cs="宋体"/>
                <w:color w:val="000000"/>
                <w:kern w:val="2"/>
                <w:sz w:val="21"/>
                <w:szCs w:val="21"/>
                <w:lang w:eastAsia="zh-CN" w:bidi="ar"/>
              </w:rPr>
              <w:t>方案内容不完整准确，思路不清晰，评审为差不得分。</w:t>
            </w:r>
            <w:r>
              <w:rPr>
                <w:rFonts w:hint="eastAsia" w:ascii="宋体" w:hAnsi="宋体" w:eastAsia="宋体" w:cs="宋体"/>
                <w:kern w:val="2"/>
                <w:sz w:val="21"/>
                <w:szCs w:val="21"/>
                <w:lang w:eastAsia="zh-CN" w:bidi="ar"/>
              </w:rPr>
              <w:t>如果评审为差，要求专家书面说明理由，并记录在档。如果评审为差，要求专家书面说明理由，并记录在档。</w:t>
            </w:r>
          </w:p>
        </w:tc>
      </w:tr>
      <w:tr w14:paraId="0E73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4B0059E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FF537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B739BD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项目完成（服务期满）后的服务承诺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C93848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19D6FE0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5AE0EDA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投标人提供项目完成（服务期满）后的服务承诺，包含但不限于以下内容：</w:t>
            </w:r>
          </w:p>
          <w:p w14:paraId="39FD1B9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1.投标人售后服务与培训要求的满足程度；</w:t>
            </w:r>
          </w:p>
          <w:p w14:paraId="3A438C5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2.服务保障体系；</w:t>
            </w:r>
          </w:p>
          <w:p w14:paraId="13EC9F0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3.服务期满后的服务承诺（包含但不限于技术服务团队与技术支持、技术支持方式、服务标准、服务流程、保修和维护服务计划、维护响应计划）。</w:t>
            </w:r>
          </w:p>
          <w:p w14:paraId="7A811A7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（二）评分标准：</w:t>
            </w:r>
          </w:p>
          <w:p w14:paraId="4CF1DD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提供以上三项得80分，提供任意</w:t>
            </w:r>
            <w:r>
              <w:rPr>
                <w:rFonts w:hint="eastAsia" w:eastAsia="宋体"/>
                <w:color w:val="000000"/>
                <w:kern w:val="2"/>
                <w:sz w:val="21"/>
                <w:szCs w:val="21"/>
                <w:lang w:eastAsia="zh-CN" w:bidi="ar"/>
              </w:rPr>
              <w:t>两项</w:t>
            </w:r>
            <w:r>
              <w:rPr>
                <w:rFonts w:hint="eastAsia" w:ascii="宋体" w:hAnsi="宋体" w:eastAsia="宋体" w:cs="宋体"/>
                <w:kern w:val="2"/>
                <w:sz w:val="21"/>
                <w:szCs w:val="21"/>
                <w:lang w:eastAsia="zh-CN" w:bidi="ar"/>
              </w:rPr>
              <w:t>得60分，提供任意一项得40分，其他情况不得分。在此基础上，专家根据各供应商的具体响应内容按照量化的评审因素指标进一步评审：</w:t>
            </w:r>
          </w:p>
          <w:p w14:paraId="19E9D76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1.内容完整准确，思路清晰，贴合实际，评审为优得20分；</w:t>
            </w:r>
          </w:p>
          <w:p w14:paraId="375E220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2.内容完整较准确，思路较清晰，评审为良得10分；</w:t>
            </w:r>
          </w:p>
          <w:p w14:paraId="638A55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3.内容完整基本准确，评审为中得5分；</w:t>
            </w:r>
          </w:p>
          <w:p w14:paraId="131267E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4.内容有缺失或不能提供，评审为差不得分。如果评审为差，要求专家书面说明理由，并记录在档。</w:t>
            </w:r>
          </w:p>
        </w:tc>
      </w:tr>
      <w:tr w14:paraId="7E27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103694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D152A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8C3598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违约承诺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4E2BD0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076A179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52CC768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投标人提供违约承诺（格式自拟），包含但不限于以下内容：</w:t>
            </w:r>
          </w:p>
          <w:p w14:paraId="277AB58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1.承诺函内容包括规定的项目完成时间、项目人员到位、项目人员资质、服务响应时间、项目文档齐全等方面的违约内容；</w:t>
            </w:r>
          </w:p>
          <w:p w14:paraId="08D77D4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2.承诺函内容包括违约时间以及对应的违约金额。</w:t>
            </w:r>
          </w:p>
          <w:p w14:paraId="461520A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（二）评分标准：</w:t>
            </w:r>
          </w:p>
          <w:p w14:paraId="4092F72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提供以上</w:t>
            </w:r>
            <w:r>
              <w:rPr>
                <w:rFonts w:hint="eastAsia" w:eastAsia="宋体"/>
                <w:color w:val="000000"/>
                <w:kern w:val="2"/>
                <w:sz w:val="21"/>
                <w:szCs w:val="21"/>
                <w:lang w:eastAsia="zh-CN" w:bidi="ar"/>
              </w:rPr>
              <w:t>两项</w:t>
            </w:r>
            <w:r>
              <w:rPr>
                <w:rFonts w:hint="eastAsia" w:ascii="宋体" w:hAnsi="宋体" w:eastAsia="宋体" w:cs="宋体"/>
                <w:kern w:val="2"/>
                <w:sz w:val="21"/>
                <w:szCs w:val="21"/>
                <w:lang w:eastAsia="zh-CN" w:bidi="ar"/>
              </w:rPr>
              <w:t>得80分，提供任意一项得40分，其他情况不得分。在此基础上，专家根据各供应商的具体响应内容按照量化的评审因素指标进一步评审：</w:t>
            </w:r>
          </w:p>
          <w:p w14:paraId="3DBB472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1.提供承诺函，承诺内容完整、清晰、无歧义、违约责任清晰可执行，评审为优得20分；</w:t>
            </w:r>
          </w:p>
          <w:p w14:paraId="6BA177F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2.提供承诺函，承诺内容较完整、较清晰、无歧义、违约责任较清晰可执行，评审为良得10分；</w:t>
            </w:r>
          </w:p>
          <w:p w14:paraId="7B5D711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3.提供承诺函，承诺内容基本完整，基本清晰，无歧义、违约责任基本清晰可执行，评审为中得5分；</w:t>
            </w:r>
          </w:p>
          <w:p w14:paraId="37BE2B5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4.未提供承诺函，或承诺函有严重内容错漏（内容错漏的标准由专家判定），评审为差不得分。如果评审为差，要求专家书面说明理由，并记录在档。</w:t>
            </w:r>
          </w:p>
          <w:p w14:paraId="250D8E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p>
        </w:tc>
      </w:tr>
      <w:tr w14:paraId="1E11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5F2E7A6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F94C57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0C227D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拟安排的项目负责人情况（仅限一人）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B0780B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269D49B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7BCC2374">
            <w:pPr>
              <w:keepNext w:val="0"/>
              <w:keepLines w:val="0"/>
              <w:widowControl w:val="0"/>
              <w:suppressLineNumbers w:val="0"/>
              <w:autoSpaceDE w:val="0"/>
              <w:autoSpaceDN w:val="0"/>
              <w:adjustRightInd w:val="0"/>
              <w:spacing w:before="0" w:beforeAutospacing="0" w:after="0" w:afterAutospacing="0"/>
              <w:ind w:left="0" w:right="0"/>
              <w:jc w:val="both"/>
              <w:textAlignment w:val="baseline"/>
              <w:rPr>
                <w:rFonts w:hint="eastAsia" w:ascii="宋体" w:eastAsia="宋体"/>
                <w:sz w:val="34"/>
                <w:szCs w:val="20"/>
                <w:lang w:eastAsia="zh-CN"/>
              </w:rPr>
            </w:pPr>
            <w:r>
              <w:rPr>
                <w:rFonts w:hint="eastAsia" w:ascii="宋体" w:hAnsi="宋体" w:eastAsia="宋体" w:cs="宋体"/>
                <w:kern w:val="2"/>
                <w:sz w:val="21"/>
                <w:szCs w:val="21"/>
                <w:lang w:eastAsia="zh-CN" w:bidi="ar"/>
              </w:rPr>
              <w:t>投标人针对本项目拟安排的项目负责人需为投标单位员工，否则本项不得分。在此基础上，按以下标准进行评审：</w:t>
            </w:r>
          </w:p>
          <w:p w14:paraId="7A2B59C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eastAsia="宋体"/>
                <w:kern w:val="2"/>
                <w:sz w:val="21"/>
                <w:lang w:eastAsia="zh-CN"/>
              </w:rPr>
              <w:t>计算机或通讯相关专业</w:t>
            </w:r>
            <w:r>
              <w:rPr>
                <w:rFonts w:hint="eastAsia" w:ascii="宋体" w:hAnsi="宋体" w:eastAsia="宋体" w:cs="宋体"/>
                <w:kern w:val="2"/>
                <w:sz w:val="21"/>
                <w:szCs w:val="21"/>
                <w:lang w:eastAsia="zh-CN" w:bidi="ar"/>
              </w:rPr>
              <w:t>研究生学历，得29分；</w:t>
            </w:r>
          </w:p>
          <w:p w14:paraId="3C9E88C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2.工业和信息化部教育与考试中心颁发的高级软件开发工程师证书，得29分；</w:t>
            </w:r>
          </w:p>
          <w:p w14:paraId="01F442A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3.人社部门或工信部门颁发的计算机技术与软件专业技术资格证书（专业：信息系统项目管理师，级别：高级），得14分；</w:t>
            </w:r>
          </w:p>
          <w:p w14:paraId="2E17408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4.工业和信息化部教育与考试中心颁发的高级网络与信息安全工程师证书，得14分；</w:t>
            </w:r>
          </w:p>
          <w:p w14:paraId="6EEF22D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5.中国网络安全审查技术与认证中心颁发的信息安全保障人员认证（安全集成专业级）证书，得14分。</w:t>
            </w:r>
          </w:p>
          <w:p w14:paraId="47E4C6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以上证书，不提供不得分，最高合计得100分。</w:t>
            </w:r>
          </w:p>
          <w:p w14:paraId="23EADD4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6CABF983">
            <w:pPr>
              <w:keepNext w:val="0"/>
              <w:keepLines w:val="0"/>
              <w:widowControl/>
              <w:suppressLineNumbers w:val="0"/>
              <w:spacing w:before="0" w:beforeAutospacing="0" w:after="0" w:afterAutospacing="0" w:line="300" w:lineRule="exact"/>
              <w:ind w:left="0" w:right="0"/>
              <w:jc w:val="both"/>
              <w:textAlignment w:val="baseline"/>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要求提供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7F87A640">
            <w:pPr>
              <w:keepNext w:val="0"/>
              <w:keepLines w:val="0"/>
              <w:widowControl/>
              <w:suppressLineNumbers w:val="0"/>
              <w:spacing w:before="0" w:beforeAutospacing="0" w:after="0" w:afterAutospacing="0" w:line="300" w:lineRule="exact"/>
              <w:ind w:left="0" w:right="0" w:firstLine="0" w:firstLineChars="0"/>
              <w:jc w:val="both"/>
              <w:textAlignment w:val="baseline"/>
              <w:rPr>
                <w:rFonts w:hint="eastAsia" w:ascii="宋体" w:hAnsi="宋体" w:eastAsia="宋体" w:cs="宋体"/>
                <w:spacing w:val="-6"/>
                <w:kern w:val="2"/>
                <w:sz w:val="21"/>
                <w:szCs w:val="21"/>
                <w:lang w:eastAsia="zh-CN"/>
              </w:rPr>
            </w:pPr>
            <w:r>
              <w:rPr>
                <w:rFonts w:hint="eastAsia" w:ascii="宋体" w:hAnsi="宋体" w:eastAsia="宋体" w:cs="宋体"/>
                <w:kern w:val="2"/>
                <w:sz w:val="21"/>
                <w:szCs w:val="21"/>
                <w:lang w:eastAsia="zh-CN" w:bidi="ar"/>
              </w:rPr>
              <w:t>2.要求</w:t>
            </w:r>
            <w:r>
              <w:rPr>
                <w:rFonts w:hint="eastAsia" w:ascii="宋体" w:hAnsi="宋体" w:eastAsia="宋体" w:cs="宋体"/>
                <w:spacing w:val="-6"/>
                <w:kern w:val="2"/>
                <w:sz w:val="21"/>
                <w:szCs w:val="21"/>
                <w:lang w:eastAsia="zh-CN" w:bidi="ar"/>
              </w:rPr>
              <w:t xml:space="preserve">提供学历证书扫描件及学信网（https://www.chsi.com.cn）查询截图；学信网无法查询的，可提供其他佐证材料：如毕业院校、人社部门等颁发机构或监管机构等单位出具的证明；留学归国人员如无法提供学信网查询记录截图，提供①国（境）外学历证书扫描件（以及中文翻译件）和②教育部留学服务中心出具的国外学历认证书扫描件【或教育部留学服务中心网站（http://zwfw.cscse.edu.cn）在线查询截图】也予以认可； </w:t>
            </w:r>
          </w:p>
          <w:p w14:paraId="4B1E339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3.要求提供投标人相关证明资料作为得分依据。</w:t>
            </w:r>
          </w:p>
          <w:p w14:paraId="0FC5AD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4.以上资料均要求提供扫描件。评分中出现无证明资料或专家无法凭所提供资料判断是否得分的情况，一律作不得分处理。</w:t>
            </w:r>
          </w:p>
        </w:tc>
      </w:tr>
      <w:tr w14:paraId="3DBD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7049F8E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020F8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AB63C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拟安排的项目主要团队成员（主要技术人员）情况（项目负责人除外）</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278C1FE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7</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7EBD3CE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03018B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投标人拟安排的项目主要团队成员（主要技术人员）为投标单位员工，且数量不少于5人（项目负责人除外），否则本项不得分。在此基础上，部分人员要求如下：</w:t>
            </w:r>
          </w:p>
          <w:p w14:paraId="6301CD2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（1）技术负责人（1人）：</w:t>
            </w:r>
          </w:p>
          <w:p w14:paraId="7F9B0BD6">
            <w:pPr>
              <w:keepNext w:val="0"/>
              <w:keepLines w:val="0"/>
              <w:widowControl w:val="0"/>
              <w:suppressLineNumbers w:val="0"/>
              <w:autoSpaceDE w:val="0"/>
              <w:autoSpaceDN w:val="0"/>
              <w:adjustRightInd w:val="0"/>
              <w:spacing w:before="0" w:beforeAutospacing="0" w:after="0" w:afterAutospacing="0"/>
              <w:ind w:left="0" w:right="0"/>
              <w:jc w:val="both"/>
              <w:textAlignment w:val="baseline"/>
              <w:rPr>
                <w:rFonts w:hint="eastAsia" w:ascii="宋体" w:hAnsi="宋体" w:eastAsia="宋体" w:cs="宋体"/>
                <w:sz w:val="21"/>
                <w:szCs w:val="21"/>
                <w:lang w:eastAsia="zh-CN"/>
              </w:rPr>
            </w:pPr>
            <w:r>
              <w:rPr>
                <w:rFonts w:hint="eastAsia" w:ascii="宋体" w:hAnsi="宋体" w:eastAsia="宋体" w:cs="宋体"/>
                <w:kern w:val="2"/>
                <w:sz w:val="21"/>
                <w:szCs w:val="21"/>
                <w:lang w:eastAsia="zh-CN" w:bidi="ar"/>
              </w:rPr>
              <w:t>①具有工业和信息化部教育与考试中心颁发的高级软件开发工程师证书，得14分；</w:t>
            </w:r>
          </w:p>
          <w:p w14:paraId="7E86BFF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②具有中国网络安全审查技术与认证中心颁发的CISAW信息安全保障人员认证证书（应急服务方向），得14分；</w:t>
            </w:r>
          </w:p>
          <w:p w14:paraId="5F10FC5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③具备工业和信息化部教育与考试中心颁发的高级网络与信息安全工程师证书，得14分。</w:t>
            </w:r>
          </w:p>
          <w:p w14:paraId="30A7025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本小项累计最高得42分。</w:t>
            </w:r>
          </w:p>
          <w:p w14:paraId="53F46F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（2）网络安全负责人（1人）</w:t>
            </w:r>
          </w:p>
          <w:p w14:paraId="71A2220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①具有中国信息安全测评中心颁发的注册信息安全工程师CISE资质证书，得14.5分；</w:t>
            </w:r>
          </w:p>
          <w:p w14:paraId="7CE2D87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②具有人社部门或工信部门的颁发的计算机技术与软件专业技术资格证书（专业：信息安全工程师，级别：中级），得14.5分；</w:t>
            </w:r>
          </w:p>
          <w:p w14:paraId="031472B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本小项累计最高得29分；</w:t>
            </w:r>
          </w:p>
          <w:p w14:paraId="30BD3A1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（3）项目运维负责人（1人）</w:t>
            </w:r>
          </w:p>
          <w:p w14:paraId="0198F9F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①具有信息通信网络运行管理员职业技能证书得29分；</w:t>
            </w:r>
          </w:p>
          <w:p w14:paraId="16B4E6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本小项累计最高得29分；</w:t>
            </w:r>
          </w:p>
          <w:p w14:paraId="6B8F1C4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注：同一人员不可重复计分，按最优得分仅计算一次。以上累计最高得100分。</w:t>
            </w:r>
          </w:p>
          <w:p w14:paraId="19B2C75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3065AA1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 xml:space="preserve">1.要求提供通过投标人缴纳的近三个月（含开标当月）的任意一个月的社保证明作为本单位员工的证明依据，如供应商成立不足一个月或员工入职不足一个月的，提供情况说明函（格式自拟），无需提供相关人员社保，亦可得分。 </w:t>
            </w:r>
          </w:p>
          <w:p w14:paraId="2607BA8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2.要求提供投标人相关证明资料作为得分依据。</w:t>
            </w:r>
          </w:p>
          <w:p w14:paraId="408ECF9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3.以上资料均要求提供扫描件。评分中出现无证明资料或专家无法凭所提供资料判断是否得分的情况，一律作不得分处理。</w:t>
            </w:r>
          </w:p>
        </w:tc>
      </w:tr>
      <w:tr w14:paraId="5D6E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right w:val="single" w:color="auto" w:sz="4" w:space="0"/>
            </w:tcBorders>
            <w:shd w:val="clear" w:color="auto" w:fill="auto"/>
            <w:vAlign w:val="top"/>
          </w:tcPr>
          <w:p w14:paraId="0708626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A8D17F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2ED602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无线网络覆盖能力</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0706CE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6</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5584C74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bookmarkStart w:id="0" w:name="OLE_LINK4"/>
            <w:r>
              <w:rPr>
                <w:rFonts w:hint="eastAsia" w:ascii="宋体" w:hAnsi="宋体" w:eastAsia="宋体" w:cs="宋体"/>
                <w:kern w:val="2"/>
                <w:sz w:val="21"/>
                <w:szCs w:val="21"/>
                <w:lang w:eastAsia="zh-CN" w:bidi="ar"/>
              </w:rPr>
              <w:t>（一）评分内容：</w:t>
            </w:r>
          </w:p>
          <w:p w14:paraId="59A67F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考察投标人为本项目所选的5G通信运营商5G无线服务能力：</w:t>
            </w:r>
          </w:p>
          <w:p w14:paraId="1C89482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根据投标人所选5G通信运营商已经建成的移动通信基站（5G基站）数量对投标人无线网络覆盖能力进行评审：</w:t>
            </w:r>
          </w:p>
          <w:p w14:paraId="67894C37">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eastAsia="宋体"/>
                <w:kern w:val="2"/>
                <w:sz w:val="21"/>
                <w:lang w:eastAsia="zh-CN"/>
              </w:rPr>
            </w:pPr>
            <w:r>
              <w:rPr>
                <w:rFonts w:hint="eastAsia" w:ascii="宋体" w:hAnsi="宋体" w:eastAsia="宋体" w:cs="宋体"/>
                <w:kern w:val="2"/>
                <w:sz w:val="21"/>
                <w:szCs w:val="21"/>
                <w:lang w:eastAsia="zh-CN" w:bidi="ar"/>
              </w:rPr>
              <w:t>1.移动通信基站（或5G基站）数量＞3万个，得100分；</w:t>
            </w:r>
          </w:p>
          <w:p w14:paraId="2A200054">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 2万个＜移动通信基站（或5G基站）数量≤3万个，得70分；</w:t>
            </w:r>
          </w:p>
          <w:p w14:paraId="2C378E2C">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 1万个＜移动通信基站（或5G基站）数量≤2万个，得40分；</w:t>
            </w:r>
          </w:p>
          <w:p w14:paraId="11DD400B">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4. 5000个＜移动通信基站（或5G基站）数量≤1万个，得10分；</w:t>
            </w:r>
          </w:p>
          <w:bookmarkEnd w:id="0"/>
          <w:p w14:paraId="1466164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5.其他情况不得分。</w:t>
            </w:r>
          </w:p>
          <w:p w14:paraId="399181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10E4C56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1.需提供通信主管部门出具的证明文件作为得分依据。</w:t>
            </w:r>
          </w:p>
          <w:p w14:paraId="2347030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kern w:val="2"/>
                <w:sz w:val="21"/>
                <w:szCs w:val="21"/>
                <w:lang w:eastAsia="zh-CN" w:bidi="ar"/>
              </w:rPr>
            </w:pPr>
            <w:r>
              <w:rPr>
                <w:rFonts w:hint="eastAsia" w:eastAsia="宋体"/>
                <w:kern w:val="2"/>
                <w:sz w:val="21"/>
                <w:lang w:eastAsia="zh-CN"/>
              </w:rPr>
              <w:t>2.</w:t>
            </w:r>
            <w:r>
              <w:rPr>
                <w:rFonts w:hint="eastAsia" w:ascii="宋体" w:hAnsi="宋体" w:eastAsia="宋体" w:cs="宋体"/>
                <w:kern w:val="2"/>
                <w:sz w:val="21"/>
                <w:szCs w:val="21"/>
                <w:lang w:eastAsia="zh-CN" w:bidi="ar"/>
              </w:rPr>
              <w:t>以上资料均要求提供扫描件。评分中出现无证明资料或专家无法凭所提供资料判断是否得分的情况，一律作不得分处理。</w:t>
            </w:r>
          </w:p>
        </w:tc>
      </w:tr>
      <w:tr w14:paraId="4213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63" w:hRule="atLeast"/>
          <w:tblCellSpacing w:w="0" w:type="dxa"/>
          <w:jc w:val="center"/>
        </w:trPr>
        <w:tc>
          <w:tcPr>
            <w:tcW w:w="753" w:type="dxa"/>
            <w:gridSpan w:val="2"/>
            <w:vMerge w:val="continue"/>
            <w:tcBorders>
              <w:left w:val="single" w:color="auto" w:sz="4" w:space="0"/>
              <w:bottom w:val="single" w:color="auto" w:sz="4" w:space="0"/>
              <w:right w:val="single" w:color="auto" w:sz="4" w:space="0"/>
            </w:tcBorders>
            <w:shd w:val="clear" w:color="auto" w:fill="auto"/>
            <w:vAlign w:val="top"/>
          </w:tcPr>
          <w:p w14:paraId="4C5573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D566D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15C697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技术要求偏离表</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AB4407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2"/>
                <w:sz w:val="21"/>
                <w:szCs w:val="21"/>
                <w:lang w:eastAsia="zh-CN" w:bidi="ar"/>
              </w:rPr>
            </w:pPr>
            <w:r>
              <w:rPr>
                <w:rFonts w:hint="eastAsia" w:eastAsia="宋体"/>
                <w:kern w:val="2"/>
                <w:sz w:val="21"/>
                <w:lang w:eastAsia="zh-CN"/>
              </w:rPr>
              <w:t>5</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6F1E96E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（一）评分内容：</w:t>
            </w:r>
          </w:p>
          <w:p w14:paraId="0BF3EE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投标人应如实填写《技术要求偏离表》，评审委员会根据技术需求参数响应情况进行打分。</w:t>
            </w:r>
          </w:p>
          <w:p w14:paraId="6FC3E34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（二）评分依据：</w:t>
            </w:r>
          </w:p>
          <w:p w14:paraId="4EC2168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eastAsia="宋体"/>
                <w:kern w:val="2"/>
                <w:sz w:val="21"/>
                <w:lang w:eastAsia="zh-CN"/>
              </w:rPr>
            </w:pPr>
            <w:r>
              <w:rPr>
                <w:rFonts w:eastAsia="宋体"/>
                <w:kern w:val="2"/>
                <w:sz w:val="21"/>
                <w:lang w:eastAsia="zh-CN"/>
              </w:rPr>
              <w:t>各项技术参数指标及要求全部满足的得100分，所有标注“▲”的重要参数每项负偏离扣</w:t>
            </w:r>
            <w:r>
              <w:rPr>
                <w:rFonts w:hint="eastAsia" w:eastAsia="宋体"/>
                <w:kern w:val="2"/>
                <w:sz w:val="21"/>
                <w:lang w:eastAsia="zh-CN"/>
              </w:rPr>
              <w:t>6</w:t>
            </w:r>
            <w:r>
              <w:rPr>
                <w:rFonts w:eastAsia="宋体"/>
                <w:kern w:val="2"/>
                <w:sz w:val="21"/>
                <w:lang w:eastAsia="zh-CN"/>
              </w:rPr>
              <w:t>分，一般参数每项负偏离扣</w:t>
            </w:r>
            <w:r>
              <w:rPr>
                <w:rFonts w:hint="eastAsia" w:eastAsia="宋体"/>
                <w:kern w:val="2"/>
                <w:sz w:val="21"/>
                <w:lang w:eastAsia="zh-CN"/>
              </w:rPr>
              <w:t>0.5</w:t>
            </w:r>
            <w:r>
              <w:rPr>
                <w:rFonts w:eastAsia="宋体"/>
                <w:kern w:val="2"/>
                <w:sz w:val="21"/>
                <w:lang w:eastAsia="zh-CN"/>
              </w:rPr>
              <w:t>分，扣完为止。</w:t>
            </w:r>
          </w:p>
        </w:tc>
      </w:tr>
      <w:tr w14:paraId="7A9A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2A69A7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E8CAED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综合实力</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6A663A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23</w:t>
            </w:r>
          </w:p>
        </w:tc>
      </w:tr>
      <w:tr w14:paraId="5256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81" w:hRule="atLeast"/>
          <w:tblCellSpacing w:w="0" w:type="dxa"/>
          <w:jc w:val="center"/>
        </w:trPr>
        <w:tc>
          <w:tcPr>
            <w:tcW w:w="75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96806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77E8E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D043F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内容</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C89E73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center"/>
          </w:tcPr>
          <w:p w14:paraId="2F0BF70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评分准则</w:t>
            </w:r>
          </w:p>
        </w:tc>
      </w:tr>
      <w:tr w14:paraId="6523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A0A895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5765F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ACC06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投标人通过相关认证情况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57A753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6</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5656252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（一）评审内容：</w:t>
            </w:r>
          </w:p>
          <w:p w14:paraId="6762593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投标人具有：</w:t>
            </w:r>
          </w:p>
          <w:p w14:paraId="06E98D4F">
            <w:pPr>
              <w:keepNext w:val="0"/>
              <w:keepLines w:val="0"/>
              <w:pageBreakBefore w:val="0"/>
              <w:widowControl w:val="0"/>
              <w:suppressLineNumbers w:val="0"/>
              <w:shd w:val="clear" w:color="auto" w:fill="auto"/>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1、质量管理体系认证证书，得50分；</w:t>
            </w:r>
          </w:p>
          <w:p w14:paraId="1FAF8B46">
            <w:pPr>
              <w:keepNext w:val="0"/>
              <w:keepLines w:val="0"/>
              <w:pageBreakBefore w:val="0"/>
              <w:widowControl/>
              <w:suppressLineNumbers w:val="0"/>
              <w:shd w:val="clear" w:color="auto" w:fill="auto"/>
              <w:kinsoku/>
              <w:overflowPunct/>
              <w:topLinePunct w:val="0"/>
              <w:autoSpaceDE/>
              <w:autoSpaceDN/>
              <w:bidi w:val="0"/>
              <w:adjustRightInd/>
              <w:snapToGrid/>
              <w:spacing w:before="25"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2、环境管理体系认证证书，得50分</w:t>
            </w:r>
          </w:p>
          <w:p w14:paraId="39778A6B">
            <w:pPr>
              <w:keepNext w:val="0"/>
              <w:keepLines w:val="0"/>
              <w:pageBreakBefore w:val="0"/>
              <w:widowControl/>
              <w:suppressLineNumbers w:val="0"/>
              <w:kinsoku/>
              <w:overflowPunct/>
              <w:topLinePunct w:val="0"/>
              <w:autoSpaceDE/>
              <w:autoSpaceDN/>
              <w:bidi w:val="0"/>
              <w:adjustRightInd/>
              <w:snapToGrid/>
              <w:spacing w:before="25"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本项最高得100分。</w:t>
            </w:r>
          </w:p>
          <w:p w14:paraId="24FBCFE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6A01958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1.要求提供有效的证书扫描件作为得分依据。</w:t>
            </w:r>
          </w:p>
          <w:p w14:paraId="7941815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2.若投标人为分公司，在取得总公司投标授权的情况下，提供其总公司符合上述条件的资质证明扫描件，也可得分。</w:t>
            </w:r>
          </w:p>
          <w:p w14:paraId="0A24470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3.评分中出现无证明资料或专家无法凭所提供资料判断是否得分的情况，一律作不得分处理。</w:t>
            </w:r>
          </w:p>
        </w:tc>
      </w:tr>
      <w:tr w14:paraId="44A1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90"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CF4155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FAB873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A4BCB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投标人同类项目业绩情况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D0AE37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8</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46668BA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074B699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投标人提供</w:t>
            </w:r>
            <w:r>
              <w:rPr>
                <w:rFonts w:hint="eastAsia" w:eastAsia="宋体"/>
                <w:kern w:val="2"/>
                <w:sz w:val="21"/>
                <w:lang w:eastAsia="zh-CN"/>
              </w:rPr>
              <w:t>自2022年1月1日起至本项目投标截止日（以合同签订日期为准）</w:t>
            </w:r>
            <w:r>
              <w:rPr>
                <w:rFonts w:hint="eastAsia" w:ascii="宋体" w:hAnsi="宋体" w:eastAsia="宋体" w:cs="宋体"/>
                <w:kern w:val="2"/>
                <w:sz w:val="21"/>
                <w:szCs w:val="21"/>
                <w:lang w:eastAsia="zh-CN" w:bidi="ar"/>
              </w:rPr>
              <w:t>信息化项目业绩项目案例。每提供一个得50分，最高得100分。</w:t>
            </w:r>
          </w:p>
          <w:p w14:paraId="3E1BF9D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4C0CE8D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1.提供合同关键页及验收报告（均加盖合同甲方公章或业务章）作为得分依据。</w:t>
            </w:r>
          </w:p>
          <w:p w14:paraId="7CB607C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2.如投标人为总公司授权的分公司，以分公司案例个数为准。</w:t>
            </w:r>
          </w:p>
          <w:p w14:paraId="26B34A5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3.以上资料均要求提供扫描件。评分中出现无证明资料或专家无法凭所提供资料判断是否得分的情况，一律作不得分处理。</w:t>
            </w:r>
          </w:p>
          <w:p w14:paraId="6131BF6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p>
        </w:tc>
      </w:tr>
      <w:tr w14:paraId="03BF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F7E905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8C41C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A7E3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投标人获奖情况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1DB001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299E6F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（一）评分内容：</w:t>
            </w:r>
          </w:p>
          <w:p w14:paraId="7C3D441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投标人2019年1月1日至本项目投标截止日（以奖项落款时间为准）内在信息化领域（含通信或网络或数据库技术类）获得过行政机关或事业单位颁发科技进步奖证书。每提供一个得25分，最高得100分。</w:t>
            </w:r>
          </w:p>
          <w:p w14:paraId="4026A69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(二）评分依据：</w:t>
            </w:r>
          </w:p>
          <w:p w14:paraId="07B142F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1.要求提供奖项（荣誉）证书扫描件等证明材料作为得分依据；</w:t>
            </w:r>
          </w:p>
          <w:p w14:paraId="6AC0A54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2.投标人为分支机构（分公司）的，提供总公司或集团公司相应证书也可得分；</w:t>
            </w:r>
          </w:p>
          <w:p w14:paraId="5190F3A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3.以上资料均要求提供扫描件。评分中出现无证明资料或专家无法凭所提供资料判断是否得分的情况，一律作不得分处理。</w:t>
            </w:r>
          </w:p>
        </w:tc>
      </w:tr>
      <w:tr w14:paraId="562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1517"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593ECB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9E8B4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EF924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环保执行情况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8620D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0E63926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（一）评审内容：</w:t>
            </w:r>
          </w:p>
          <w:p w14:paraId="52E37AC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考察投标人是否受过环保主管部门行政处罚；未受过环保主管部门行政处罚的，得100分。</w:t>
            </w:r>
          </w:p>
          <w:p w14:paraId="222ED6E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（二）评分依据：</w:t>
            </w:r>
          </w:p>
          <w:p w14:paraId="3E5F402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以投标人在投标文件中提供的承诺（格式自拟）作为依据；若隐瞒情况虚假应标将导致投标无效并报主管部门处理。采取客观化评分；受过行政处罚不得分。</w:t>
            </w:r>
          </w:p>
        </w:tc>
      </w:tr>
      <w:tr w14:paraId="2231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9A03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8D038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1EE20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服务网点</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50A22E0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5E8BCC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（一）评分内容：</w:t>
            </w:r>
          </w:p>
          <w:p w14:paraId="23C63F1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供应商承诺中标后提供本地经营（服务）网点的，得100分。</w:t>
            </w:r>
          </w:p>
          <w:p w14:paraId="7EFDED8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（二）评分依据：</w:t>
            </w:r>
          </w:p>
          <w:p w14:paraId="074150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要求提供承诺函（格式详见采购文件投标文件正文（信息公开部分）-服务网点-承诺函）作为得分依据，未按采购文件要求提供承诺函的不得分。</w:t>
            </w:r>
          </w:p>
        </w:tc>
      </w:tr>
      <w:tr w14:paraId="4556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78" w:hRule="atLeast"/>
          <w:tblCellSpacing w:w="0" w:type="dxa"/>
          <w:jc w:val="center"/>
        </w:trPr>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E6B03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bookmarkStart w:id="1" w:name="InsertEnd"/>
            <w:bookmarkEnd w:id="1"/>
            <w:r>
              <w:rPr>
                <w:rFonts w:hint="eastAsia" w:ascii="宋体" w:hAnsi="宋体" w:eastAsia="宋体" w:cs="宋体"/>
                <w:kern w:val="2"/>
                <w:sz w:val="21"/>
                <w:szCs w:val="21"/>
                <w:lang w:eastAsia="zh-CN" w:bidi="ar"/>
              </w:rPr>
              <w:t>4</w:t>
            </w:r>
          </w:p>
        </w:tc>
        <w:tc>
          <w:tcPr>
            <w:tcW w:w="3365"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B9536A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诚信情况</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115ED62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r>
      <w:tr w14:paraId="72D7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474" w:hRule="atLeast"/>
          <w:tblCellSpacing w:w="0" w:type="dxa"/>
          <w:jc w:val="center"/>
        </w:trPr>
        <w:tc>
          <w:tcPr>
            <w:tcW w:w="75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14:paraId="2C811AE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FE904A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351937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评分因素</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FAF728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权重（%）</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center"/>
          </w:tcPr>
          <w:p w14:paraId="49A743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评分准则</w:t>
            </w:r>
          </w:p>
        </w:tc>
      </w:tr>
      <w:tr w14:paraId="4C64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16" w:type="dxa"/>
          <w:trHeight w:val="78" w:hRule="atLeast"/>
          <w:tblCellSpacing w:w="0" w:type="dxa"/>
          <w:jc w:val="center"/>
        </w:trPr>
        <w:tc>
          <w:tcPr>
            <w:tcW w:w="7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E4ED6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kern w:val="2"/>
                <w:sz w:val="21"/>
                <w:szCs w:val="21"/>
                <w:lang w:eastAsia="zh-CN"/>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4279F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077A71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诚信情况</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8683F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5131" w:type="dxa"/>
            <w:tcBorders>
              <w:top w:val="single" w:color="auto" w:sz="4" w:space="0"/>
              <w:left w:val="single" w:color="auto" w:sz="4" w:space="0"/>
              <w:bottom w:val="single" w:color="auto" w:sz="4" w:space="0"/>
              <w:right w:val="single" w:color="auto" w:sz="4" w:space="0"/>
            </w:tcBorders>
            <w:shd w:val="clear" w:color="auto" w:fill="auto"/>
            <w:vAlign w:val="top"/>
          </w:tcPr>
          <w:p w14:paraId="78C44008">
            <w:pPr>
              <w:keepNext w:val="0"/>
              <w:keepLines w:val="0"/>
              <w:widowControl w:val="0"/>
              <w:suppressLineNumbers w:val="0"/>
              <w:spacing w:before="0" w:beforeAutospacing="0" w:after="0" w:afterAutospacing="0"/>
              <w:ind w:left="0" w:right="0"/>
              <w:jc w:val="both"/>
              <w:rPr>
                <w:rFonts w:eastAsia="宋体"/>
                <w:kern w:val="2"/>
                <w:sz w:val="21"/>
                <w:szCs w:val="21"/>
                <w:lang w:eastAsia="zh-CN"/>
              </w:rPr>
            </w:pPr>
            <w:r>
              <w:rPr>
                <w:rFonts w:hint="eastAsia" w:eastAsia="宋体" w:cs="宋体"/>
                <w:kern w:val="2"/>
                <w:sz w:val="21"/>
                <w:szCs w:val="21"/>
                <w:lang w:eastAsia="zh-CN" w:bidi="ar"/>
              </w:rPr>
              <w:t>（一）评</w:t>
            </w:r>
            <w:r>
              <w:rPr>
                <w:rFonts w:hint="eastAsia" w:ascii="宋体" w:hAnsi="宋体" w:eastAsia="宋体" w:cs="宋体"/>
                <w:kern w:val="2"/>
                <w:sz w:val="21"/>
                <w:szCs w:val="21"/>
                <w:lang w:eastAsia="zh-CN" w:bidi="ar"/>
              </w:rPr>
              <w:t>审</w:t>
            </w:r>
            <w:r>
              <w:rPr>
                <w:rFonts w:hint="eastAsia" w:eastAsia="宋体" w:cs="宋体"/>
                <w:kern w:val="2"/>
                <w:sz w:val="21"/>
                <w:szCs w:val="21"/>
                <w:lang w:eastAsia="zh-CN" w:bidi="ar"/>
              </w:rPr>
              <w:t>内容：</w:t>
            </w:r>
          </w:p>
          <w:p w14:paraId="3929D473">
            <w:pPr>
              <w:keepNext w:val="0"/>
              <w:keepLines w:val="0"/>
              <w:widowControl w:val="0"/>
              <w:suppressLineNumbers w:val="0"/>
              <w:spacing w:before="0" w:beforeAutospacing="0" w:after="0" w:afterAutospacing="0"/>
              <w:ind w:left="0" w:right="0"/>
              <w:jc w:val="both"/>
              <w:rPr>
                <w:rFonts w:eastAsia="宋体"/>
                <w:kern w:val="2"/>
                <w:sz w:val="21"/>
                <w:lang w:eastAsia="zh-CN"/>
              </w:rPr>
            </w:pPr>
            <w:r>
              <w:rPr>
                <w:rFonts w:hint="eastAsia" w:eastAsia="宋体" w:cs="宋体"/>
                <w:kern w:val="2"/>
                <w:sz w:val="21"/>
                <w:lang w:eastAsia="zh-CN" w:bidi="ar"/>
              </w:rPr>
              <w:t>供应商存在《深圳市财政局政府采购供应商信用信息管理办法》（深财规〔</w:t>
            </w:r>
            <w:r>
              <w:rPr>
                <w:rFonts w:eastAsia="宋体"/>
                <w:kern w:val="2"/>
                <w:sz w:val="21"/>
                <w:lang w:eastAsia="zh-CN" w:bidi="ar"/>
              </w:rPr>
              <w:t>2023</w:t>
            </w:r>
            <w:r>
              <w:rPr>
                <w:rFonts w:hint="eastAsia" w:eastAsia="宋体" w:cs="宋体"/>
                <w:kern w:val="2"/>
                <w:sz w:val="21"/>
                <w:lang w:eastAsia="zh-CN" w:bidi="ar"/>
              </w:rPr>
              <w:t>〕</w:t>
            </w:r>
            <w:r>
              <w:rPr>
                <w:rFonts w:eastAsia="宋体"/>
                <w:kern w:val="2"/>
                <w:sz w:val="21"/>
                <w:lang w:eastAsia="zh-CN" w:bidi="ar"/>
              </w:rPr>
              <w:t>3</w:t>
            </w:r>
            <w:r>
              <w:rPr>
                <w:rFonts w:hint="eastAsia" w:eastAsia="宋体" w:cs="宋体"/>
                <w:kern w:val="2"/>
                <w:sz w:val="21"/>
                <w:lang w:eastAsia="zh-CN" w:bidi="ar"/>
              </w:rPr>
              <w:t>号）列明的</w:t>
            </w:r>
            <w:r>
              <w:rPr>
                <w:rFonts w:hint="eastAsia" w:eastAsia="宋体" w:cs="宋体"/>
                <w:kern w:val="2"/>
                <w:sz w:val="21"/>
                <w:lang w:eastAsia="zh-CN"/>
              </w:rPr>
              <w:t>一般行政处罚信息、一般违法失信记录信息的，本项不得分，不存在上述情形的本项得</w:t>
            </w:r>
            <w:r>
              <w:rPr>
                <w:rFonts w:eastAsia="宋体"/>
                <w:kern w:val="2"/>
                <w:sz w:val="21"/>
                <w:lang w:eastAsia="zh-CN"/>
              </w:rPr>
              <w:t>100</w:t>
            </w:r>
            <w:r>
              <w:rPr>
                <w:rFonts w:hint="eastAsia" w:eastAsia="宋体" w:cs="宋体"/>
                <w:kern w:val="2"/>
                <w:sz w:val="21"/>
                <w:lang w:eastAsia="zh-CN"/>
              </w:rPr>
              <w:t>分。供应商无需提供任何证明材料，评标过程中由工作人员向评审委员会提供有关供应商诚信查询结果。</w:t>
            </w:r>
          </w:p>
          <w:p w14:paraId="0057E0E0">
            <w:pPr>
              <w:keepNext w:val="0"/>
              <w:keepLines w:val="0"/>
              <w:widowControl w:val="0"/>
              <w:suppressLineNumbers w:val="0"/>
              <w:spacing w:before="0" w:beforeAutospacing="0" w:after="0" w:afterAutospacing="0"/>
              <w:ind w:left="0" w:right="0"/>
              <w:jc w:val="both"/>
              <w:rPr>
                <w:rFonts w:eastAsia="宋体"/>
                <w:kern w:val="2"/>
                <w:sz w:val="21"/>
                <w:szCs w:val="21"/>
                <w:lang w:eastAsia="zh-CN"/>
              </w:rPr>
            </w:pPr>
            <w:r>
              <w:rPr>
                <w:rFonts w:hint="eastAsia" w:eastAsia="宋体" w:cs="宋体"/>
                <w:kern w:val="2"/>
                <w:sz w:val="21"/>
                <w:szCs w:val="21"/>
                <w:lang w:eastAsia="zh-CN" w:bidi="ar"/>
              </w:rPr>
              <w:t>（二）评分依据：</w:t>
            </w:r>
          </w:p>
          <w:p w14:paraId="18126531">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lang w:eastAsia="zh-CN"/>
              </w:rPr>
            </w:pPr>
            <w:r>
              <w:rPr>
                <w:rFonts w:hint="eastAsia" w:eastAsia="宋体"/>
                <w:kern w:val="2"/>
                <w:sz w:val="21"/>
                <w:lang w:eastAsia="zh-CN" w:bidi="ar"/>
              </w:rPr>
              <w:t>查询渠道：通过“信用中国”（</w:t>
            </w:r>
            <w:r>
              <w:rPr>
                <w:rFonts w:eastAsia="宋体"/>
                <w:kern w:val="2"/>
                <w:sz w:val="21"/>
                <w:lang w:eastAsia="zh-CN" w:bidi="ar"/>
              </w:rPr>
              <w:t>www.creditchina.gov.cn</w:t>
            </w:r>
            <w:r>
              <w:rPr>
                <w:rFonts w:hint="eastAsia" w:eastAsia="宋体"/>
                <w:kern w:val="2"/>
                <w:sz w:val="21"/>
                <w:lang w:eastAsia="zh-CN" w:bidi="ar"/>
              </w:rPr>
              <w:t>，</w:t>
            </w:r>
            <w:r>
              <w:rPr>
                <w:rFonts w:hint="eastAsia" w:eastAsia="宋体"/>
                <w:b/>
                <w:bCs/>
                <w:kern w:val="2"/>
                <w:sz w:val="21"/>
                <w:lang w:eastAsia="zh-CN" w:bidi="ar"/>
              </w:rPr>
              <w:t>下载信用信息报告</w:t>
            </w:r>
            <w:r>
              <w:rPr>
                <w:rFonts w:hint="eastAsia" w:eastAsia="宋体"/>
                <w:kern w:val="2"/>
                <w:sz w:val="21"/>
                <w:lang w:eastAsia="zh-CN" w:bidi="ar"/>
              </w:rPr>
              <w:t>）、“中国政府采购网”（</w:t>
            </w:r>
            <w:r>
              <w:rPr>
                <w:rFonts w:eastAsia="宋体"/>
                <w:kern w:val="2"/>
                <w:sz w:val="21"/>
                <w:lang w:eastAsia="zh-CN" w:bidi="ar"/>
              </w:rPr>
              <w:t>www.ccgp.gov.cn</w:t>
            </w:r>
            <w:r>
              <w:rPr>
                <w:rFonts w:hint="eastAsia" w:eastAsia="宋体"/>
                <w:kern w:val="2"/>
                <w:sz w:val="21"/>
                <w:lang w:eastAsia="zh-CN" w:bidi="ar"/>
              </w:rPr>
              <w:t>）以及“深圳市政府采购监管网”（</w:t>
            </w:r>
            <w:r>
              <w:rPr>
                <w:rFonts w:eastAsia="宋体"/>
                <w:kern w:val="2"/>
                <w:sz w:val="21"/>
                <w:lang w:eastAsia="zh-CN" w:bidi="ar"/>
              </w:rPr>
              <w:t>http://zfcg.sz.gov.cn</w:t>
            </w:r>
            <w:r>
              <w:rPr>
                <w:rFonts w:hint="eastAsia" w:eastAsia="宋体"/>
                <w:kern w:val="2"/>
                <w:sz w:val="21"/>
                <w:lang w:eastAsia="zh-CN" w:bidi="ar"/>
              </w:rPr>
              <w:t>）查询供应商信用信息，信用信息以开标当日的查询结果为准。</w:t>
            </w:r>
            <w:r>
              <w:rPr>
                <w:rFonts w:ascii="宋体" w:hAnsi="宋体" w:eastAsia="宋体" w:cs="宋体"/>
                <w:kern w:val="2"/>
                <w:lang w:eastAsia="zh-CN" w:bidi="ar"/>
              </w:rPr>
              <w:t xml:space="preserve"> </w:t>
            </w:r>
          </w:p>
        </w:tc>
      </w:tr>
    </w:tbl>
    <w:p w14:paraId="1C7171CB">
      <w:pPr>
        <w:keepNext w:val="0"/>
        <w:keepLines w:val="0"/>
        <w:pageBreakBefore w:val="0"/>
        <w:widowControl/>
        <w:kinsoku/>
        <w:overflowPunct/>
        <w:topLinePunct w:val="0"/>
        <w:autoSpaceDE/>
        <w:autoSpaceDN/>
        <w:bidi w:val="0"/>
        <w:adjustRightInd/>
        <w:snapToGrid/>
        <w:spacing w:line="240" w:lineRule="auto"/>
        <w:jc w:val="left"/>
        <w:textAlignment w:val="auto"/>
        <w:rPr>
          <w:rFonts w:eastAsia="宋体"/>
          <w:b/>
          <w:kern w:val="2"/>
          <w:sz w:val="120"/>
          <w:szCs w:val="120"/>
          <w:lang w:eastAsia="zh-CN"/>
        </w:rPr>
      </w:pPr>
    </w:p>
    <w:p w14:paraId="012202F0">
      <w:pPr>
        <w:widowControl w:val="0"/>
        <w:jc w:val="both"/>
        <w:rPr>
          <w:rFonts w:hint="eastAsia" w:eastAsia="宋体"/>
          <w:b/>
          <w:kern w:val="2"/>
          <w:sz w:val="120"/>
          <w:szCs w:val="120"/>
          <w:lang w:eastAsia="zh-CN"/>
        </w:rPr>
      </w:pPr>
    </w:p>
    <w:p w14:paraId="2364491B">
      <w:pPr>
        <w:widowControl w:val="0"/>
        <w:jc w:val="center"/>
        <w:rPr>
          <w:rFonts w:hint="eastAsia" w:eastAsia="宋体"/>
          <w:b/>
          <w:kern w:val="2"/>
          <w:sz w:val="120"/>
          <w:szCs w:val="120"/>
          <w:lang w:eastAsia="zh-CN"/>
        </w:rPr>
      </w:pPr>
      <w:r>
        <w:rPr>
          <w:rFonts w:hint="eastAsia" w:eastAsia="宋体"/>
          <w:b/>
          <w:kern w:val="2"/>
          <w:sz w:val="120"/>
          <w:szCs w:val="120"/>
          <w:lang w:eastAsia="zh-CN"/>
        </w:rPr>
        <w:br w:type="page"/>
      </w:r>
    </w:p>
    <w:p w14:paraId="0F8BF308">
      <w:pPr>
        <w:widowControl w:val="0"/>
        <w:jc w:val="center"/>
        <w:rPr>
          <w:rFonts w:eastAsia="宋体"/>
          <w:b/>
          <w:kern w:val="2"/>
          <w:sz w:val="120"/>
          <w:szCs w:val="120"/>
          <w:lang w:eastAsia="zh-CN"/>
        </w:rPr>
      </w:pPr>
      <w:r>
        <w:rPr>
          <w:rFonts w:hint="eastAsia" w:eastAsia="宋体"/>
          <w:b/>
          <w:kern w:val="2"/>
          <w:sz w:val="120"/>
          <w:szCs w:val="120"/>
          <w:lang w:eastAsia="zh-CN"/>
        </w:rPr>
        <w:t>自行采购</w:t>
      </w:r>
    </w:p>
    <w:p w14:paraId="343E759C">
      <w:pPr>
        <w:widowControl w:val="0"/>
        <w:jc w:val="center"/>
        <w:rPr>
          <w:rFonts w:eastAsia="宋体"/>
          <w:b/>
          <w:kern w:val="2"/>
          <w:sz w:val="120"/>
          <w:szCs w:val="120"/>
          <w:lang w:eastAsia="zh-CN"/>
        </w:rPr>
      </w:pPr>
      <w:r>
        <w:rPr>
          <w:rFonts w:hint="eastAsia" w:eastAsia="宋体"/>
          <w:b/>
          <w:kern w:val="2"/>
          <w:sz w:val="120"/>
          <w:szCs w:val="120"/>
          <w:lang w:eastAsia="zh-CN"/>
        </w:rPr>
        <w:t>招标文件</w:t>
      </w:r>
    </w:p>
    <w:p w14:paraId="0BD9BA3B">
      <w:pPr>
        <w:widowControl w:val="0"/>
        <w:jc w:val="center"/>
        <w:rPr>
          <w:rFonts w:eastAsia="宋体"/>
          <w:b/>
          <w:kern w:val="2"/>
          <w:sz w:val="52"/>
          <w:szCs w:val="52"/>
          <w:lang w:eastAsia="zh-CN"/>
        </w:rPr>
      </w:pPr>
      <w:r>
        <w:rPr>
          <w:rFonts w:hint="eastAsia" w:eastAsia="宋体"/>
          <w:b/>
          <w:kern w:val="2"/>
          <w:sz w:val="52"/>
          <w:szCs w:val="52"/>
          <w:lang w:eastAsia="zh-CN"/>
        </w:rPr>
        <w:t>（服务类）</w:t>
      </w:r>
    </w:p>
    <w:p w14:paraId="1657001B">
      <w:pPr>
        <w:widowControl w:val="0"/>
        <w:jc w:val="center"/>
        <w:rPr>
          <w:rFonts w:eastAsia="宋体"/>
          <w:kern w:val="2"/>
          <w:sz w:val="21"/>
          <w:lang w:eastAsia="zh-CN"/>
        </w:rPr>
      </w:pPr>
    </w:p>
    <w:p w14:paraId="75596149">
      <w:pPr>
        <w:widowControl w:val="0"/>
        <w:jc w:val="center"/>
        <w:rPr>
          <w:rFonts w:eastAsia="宋体"/>
          <w:kern w:val="2"/>
          <w:sz w:val="21"/>
          <w:lang w:eastAsia="zh-CN"/>
        </w:rPr>
      </w:pPr>
    </w:p>
    <w:p w14:paraId="0AEE004D">
      <w:pPr>
        <w:widowControl w:val="0"/>
        <w:jc w:val="center"/>
        <w:rPr>
          <w:rFonts w:eastAsia="宋体"/>
          <w:kern w:val="2"/>
          <w:sz w:val="21"/>
          <w:lang w:eastAsia="zh-CN"/>
        </w:rPr>
      </w:pPr>
    </w:p>
    <w:p w14:paraId="23EA16F5">
      <w:pPr>
        <w:widowControl w:val="0"/>
        <w:jc w:val="center"/>
        <w:rPr>
          <w:rFonts w:eastAsia="宋体"/>
          <w:kern w:val="2"/>
          <w:sz w:val="21"/>
          <w:lang w:eastAsia="zh-CN"/>
        </w:rPr>
      </w:pPr>
    </w:p>
    <w:p w14:paraId="2978676C">
      <w:pPr>
        <w:widowControl w:val="0"/>
        <w:spacing w:line="360" w:lineRule="auto"/>
        <w:jc w:val="both"/>
        <w:rPr>
          <w:rFonts w:eastAsia="宋体"/>
          <w:kern w:val="2"/>
          <w:lang w:eastAsia="zh-CN"/>
        </w:rPr>
      </w:pPr>
    </w:p>
    <w:p w14:paraId="2FF8A162">
      <w:pPr>
        <w:widowControl w:val="0"/>
        <w:spacing w:line="360" w:lineRule="auto"/>
        <w:jc w:val="both"/>
        <w:rPr>
          <w:rFonts w:eastAsia="宋体"/>
          <w:kern w:val="2"/>
          <w:lang w:eastAsia="zh-CN"/>
        </w:rPr>
      </w:pPr>
    </w:p>
    <w:p w14:paraId="6A99FF81">
      <w:pPr>
        <w:widowControl w:val="0"/>
        <w:spacing w:line="360" w:lineRule="auto"/>
        <w:jc w:val="both"/>
        <w:rPr>
          <w:rFonts w:eastAsia="宋体"/>
          <w:kern w:val="2"/>
          <w:lang w:eastAsia="zh-CN"/>
        </w:rPr>
      </w:pPr>
    </w:p>
    <w:p w14:paraId="38F2C079">
      <w:pPr>
        <w:widowControl w:val="0"/>
        <w:spacing w:line="360" w:lineRule="auto"/>
        <w:jc w:val="both"/>
        <w:rPr>
          <w:rFonts w:eastAsia="宋体"/>
          <w:kern w:val="2"/>
          <w:lang w:eastAsia="zh-CN"/>
        </w:rPr>
      </w:pPr>
    </w:p>
    <w:p w14:paraId="317DE70E">
      <w:pPr>
        <w:widowControl w:val="0"/>
        <w:spacing w:line="360" w:lineRule="auto"/>
        <w:jc w:val="both"/>
        <w:rPr>
          <w:rFonts w:eastAsia="宋体"/>
          <w:kern w:val="2"/>
          <w:lang w:eastAsia="zh-CN"/>
        </w:rPr>
      </w:pPr>
    </w:p>
    <w:p w14:paraId="3B143EA6">
      <w:pPr>
        <w:widowControl w:val="0"/>
        <w:jc w:val="center"/>
        <w:rPr>
          <w:rFonts w:eastAsia="宋体"/>
          <w:b/>
          <w:kern w:val="2"/>
          <w:sz w:val="44"/>
          <w:szCs w:val="44"/>
          <w:lang w:eastAsia="zh-CN"/>
        </w:rPr>
      </w:pPr>
    </w:p>
    <w:p w14:paraId="5F16A56E">
      <w:pPr>
        <w:widowControl w:val="0"/>
        <w:jc w:val="center"/>
        <w:rPr>
          <w:rFonts w:eastAsia="宋体"/>
          <w:b/>
          <w:kern w:val="2"/>
          <w:sz w:val="44"/>
          <w:szCs w:val="44"/>
          <w:lang w:eastAsia="zh-CN"/>
        </w:rPr>
      </w:pPr>
      <w:bookmarkStart w:id="2" w:name="_Hlk71465316"/>
      <w:r>
        <w:rPr>
          <w:rFonts w:hint="eastAsia" w:eastAsia="宋体"/>
          <w:b/>
          <w:kern w:val="2"/>
          <w:sz w:val="44"/>
          <w:szCs w:val="44"/>
          <w:lang w:eastAsia="zh-CN"/>
        </w:rPr>
        <w:t>深圳公共资源交易中心</w:t>
      </w:r>
    </w:p>
    <w:p w14:paraId="7D000C25">
      <w:pPr>
        <w:widowControl w:val="0"/>
        <w:jc w:val="center"/>
        <w:rPr>
          <w:rFonts w:eastAsia="宋体"/>
          <w:kern w:val="2"/>
          <w:sz w:val="28"/>
          <w:szCs w:val="28"/>
          <w:lang w:eastAsia="zh-CN"/>
        </w:rPr>
      </w:pPr>
      <w:r>
        <w:rPr>
          <w:rFonts w:hint="eastAsia" w:eastAsia="宋体"/>
          <w:b/>
          <w:kern w:val="2"/>
          <w:sz w:val="28"/>
          <w:szCs w:val="28"/>
          <w:lang w:eastAsia="zh-CN"/>
        </w:rPr>
        <w:t>（</w:t>
      </w:r>
      <w:r>
        <w:rPr>
          <w:rFonts w:eastAsia="宋体"/>
          <w:b/>
          <w:kern w:val="2"/>
          <w:sz w:val="28"/>
          <w:szCs w:val="28"/>
          <w:lang w:eastAsia="zh-CN"/>
        </w:rPr>
        <w:t>20</w:t>
      </w:r>
      <w:r>
        <w:rPr>
          <w:rFonts w:hint="eastAsia" w:eastAsia="宋体"/>
          <w:b/>
          <w:kern w:val="2"/>
          <w:sz w:val="28"/>
          <w:szCs w:val="28"/>
          <w:lang w:eastAsia="zh-CN"/>
        </w:rPr>
        <w:t>25年）</w:t>
      </w:r>
      <w:bookmarkEnd w:id="2"/>
    </w:p>
    <w:p w14:paraId="01E114BC">
      <w:pPr>
        <w:widowControl w:val="0"/>
        <w:spacing w:after="312" w:afterLines="100" w:line="400" w:lineRule="exact"/>
        <w:ind w:firstLine="420" w:firstLineChars="200"/>
        <w:jc w:val="both"/>
        <w:rPr>
          <w:rFonts w:ascii="宋体" w:hAnsi="宋体" w:eastAsia="宋体"/>
          <w:color w:val="FF0000"/>
          <w:kern w:val="2"/>
          <w:sz w:val="21"/>
          <w:szCs w:val="21"/>
          <w:lang w:eastAsia="zh-CN"/>
        </w:rPr>
      </w:pPr>
      <w:r>
        <w:rPr>
          <w:rFonts w:hint="eastAsia" w:eastAsia="宋体"/>
          <w:kern w:val="2"/>
          <w:sz w:val="21"/>
          <w:lang w:eastAsia="zh-CN"/>
        </w:rPr>
        <w:br w:type="page"/>
      </w:r>
      <w:bookmarkStart w:id="3" w:name="_Hlk137453387"/>
    </w:p>
    <w:bookmarkEnd w:id="3"/>
    <w:p w14:paraId="102D2BE9">
      <w:pPr>
        <w:keepNext/>
        <w:keepLines/>
        <w:widowControl w:val="0"/>
        <w:spacing w:before="340" w:after="330" w:line="360" w:lineRule="auto"/>
        <w:jc w:val="center"/>
        <w:outlineLvl w:val="0"/>
        <w:rPr>
          <w:rFonts w:ascii="宋体" w:hAnsi="宋体" w:eastAsia="黑体"/>
          <w:b/>
          <w:bCs/>
          <w:kern w:val="44"/>
          <w:sz w:val="28"/>
          <w:szCs w:val="44"/>
          <w:lang w:eastAsia="zh-CN"/>
        </w:rPr>
      </w:pPr>
      <w:r>
        <w:rPr>
          <w:rFonts w:hint="eastAsia" w:ascii="宋体" w:hAnsi="宋体" w:eastAsia="黑体"/>
          <w:b/>
          <w:bCs/>
          <w:kern w:val="44"/>
          <w:sz w:val="28"/>
          <w:szCs w:val="44"/>
          <w:lang w:eastAsia="zh-CN"/>
        </w:rPr>
        <w:t>目   录</w:t>
      </w:r>
    </w:p>
    <w:p w14:paraId="74B0726A">
      <w:pPr>
        <w:widowControl w:val="0"/>
        <w:jc w:val="both"/>
        <w:outlineLvl w:val="0"/>
        <w:rPr>
          <w:rFonts w:eastAsia="宋体"/>
          <w:b/>
          <w:kern w:val="2"/>
          <w:lang w:eastAsia="zh-CN"/>
        </w:rPr>
      </w:pPr>
      <w:r>
        <w:rPr>
          <w:rFonts w:hint="eastAsia" w:eastAsia="宋体"/>
          <w:b/>
          <w:kern w:val="2"/>
          <w:lang w:eastAsia="zh-CN"/>
        </w:rPr>
        <w:t>第一册  专用条款</w:t>
      </w:r>
    </w:p>
    <w:p w14:paraId="3E95DB50">
      <w:pPr>
        <w:widowControl w:val="0"/>
        <w:jc w:val="both"/>
        <w:rPr>
          <w:rFonts w:eastAsia="宋体"/>
          <w:kern w:val="2"/>
          <w:lang w:eastAsia="zh-CN"/>
        </w:rPr>
      </w:pPr>
      <w:r>
        <w:rPr>
          <w:rFonts w:hint="eastAsia" w:eastAsia="宋体"/>
          <w:kern w:val="2"/>
          <w:lang w:eastAsia="zh-CN"/>
        </w:rPr>
        <w:t xml:space="preserve">          关键信息</w:t>
      </w:r>
    </w:p>
    <w:p w14:paraId="113ACCA2">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6382CB21">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第二章  </w:t>
      </w:r>
      <w:bookmarkStart w:id="4" w:name="_Hlk71994379"/>
      <w:r>
        <w:rPr>
          <w:rFonts w:hint="eastAsia" w:ascii="宋体" w:hAnsi="宋体" w:eastAsia="宋体"/>
          <w:kern w:val="2"/>
          <w:sz w:val="21"/>
          <w:szCs w:val="21"/>
          <w:lang w:eastAsia="zh-CN"/>
        </w:rPr>
        <w:t>对通用条款的补充内容及其他关键信息</w:t>
      </w:r>
      <w:bookmarkEnd w:id="4"/>
    </w:p>
    <w:p w14:paraId="7DF08D9E">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第三章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用户需求书</w:t>
      </w:r>
    </w:p>
    <w:p w14:paraId="310AD9B7">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第四章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投标文件组成要求及格式</w:t>
      </w:r>
    </w:p>
    <w:p w14:paraId="12900D52">
      <w:pPr>
        <w:widowControl w:val="0"/>
        <w:ind w:left="720" w:leftChars="300" w:firstLine="630" w:firstLineChars="300"/>
        <w:jc w:val="both"/>
        <w:rPr>
          <w:rFonts w:eastAsia="宋体"/>
          <w:b/>
          <w:kern w:val="2"/>
          <w:lang w:eastAsia="zh-CN"/>
        </w:rPr>
      </w:pPr>
      <w:r>
        <w:rPr>
          <w:rFonts w:hint="eastAsia" w:ascii="宋体" w:hAnsi="宋体" w:eastAsia="宋体"/>
          <w:kern w:val="2"/>
          <w:sz w:val="21"/>
          <w:szCs w:val="21"/>
          <w:lang w:eastAsia="zh-CN"/>
        </w:rPr>
        <w:t>第五章  合同条款及格式</w:t>
      </w:r>
    </w:p>
    <w:p w14:paraId="1626DCCB">
      <w:pPr>
        <w:widowControl w:val="0"/>
        <w:jc w:val="both"/>
        <w:outlineLvl w:val="0"/>
        <w:rPr>
          <w:rFonts w:eastAsia="宋体"/>
          <w:b/>
          <w:kern w:val="2"/>
          <w:lang w:eastAsia="zh-CN"/>
        </w:rPr>
      </w:pPr>
      <w:r>
        <w:rPr>
          <w:rFonts w:hint="eastAsia" w:eastAsia="宋体"/>
          <w:b/>
          <w:kern w:val="2"/>
          <w:lang w:eastAsia="zh-CN"/>
        </w:rPr>
        <w:t>第二册  通用条款</w:t>
      </w:r>
    </w:p>
    <w:p w14:paraId="249CAEF1">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7CFC3987">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0D955E0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3CA14BF7">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110C13D4">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427C5D21">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277527B4">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5772A4A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77500608">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4ADFB413">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29AA97EC">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19370940">
      <w:pPr>
        <w:widowControl w:val="0"/>
        <w:jc w:val="both"/>
        <w:rPr>
          <w:rFonts w:eastAsia="宋体"/>
          <w:b/>
          <w:kern w:val="2"/>
          <w:lang w:eastAsia="zh-CN"/>
        </w:rPr>
      </w:pPr>
    </w:p>
    <w:p w14:paraId="3087ECB3">
      <w:pPr>
        <w:widowControl w:val="0"/>
        <w:jc w:val="both"/>
        <w:rPr>
          <w:rFonts w:eastAsia="宋体"/>
          <w:kern w:val="2"/>
          <w:sz w:val="28"/>
          <w:szCs w:val="28"/>
          <w:lang w:eastAsia="zh-CN"/>
        </w:rPr>
      </w:pPr>
      <w:r>
        <w:rPr>
          <w:rFonts w:hint="eastAsia" w:eastAsia="宋体"/>
          <w:kern w:val="2"/>
          <w:sz w:val="28"/>
          <w:szCs w:val="28"/>
          <w:lang w:eastAsia="zh-CN"/>
        </w:rPr>
        <w:br w:type="page"/>
      </w:r>
    </w:p>
    <w:p w14:paraId="16C21849">
      <w:pPr>
        <w:keepNext/>
        <w:keepLines/>
        <w:widowControl w:val="0"/>
        <w:adjustRightInd w:val="0"/>
        <w:spacing w:before="0" w:after="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第一册专用条款</w:t>
      </w:r>
    </w:p>
    <w:p w14:paraId="11FF01BF">
      <w:pPr>
        <w:keepNext/>
        <w:keepLines/>
        <w:widowControl w:val="0"/>
        <w:adjustRightInd w:val="0"/>
        <w:spacing w:before="0" w:after="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19CED2B4">
      <w:pPr>
        <w:widowControl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投标人的资格要求：</w:t>
      </w:r>
    </w:p>
    <w:p w14:paraId="3BEBDF31">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r>
        <w:rPr>
          <w:rFonts w:hint="eastAsia" w:ascii="宋体" w:hAnsi="宋体" w:eastAsia="宋体" w:cs="宋体"/>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0E7845CD">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2.本项目不接受联合体投标，不接受投标人选用进口产品参与投标（由供应商在《采购投标及履约承诺函》中作出声明）；</w:t>
      </w:r>
    </w:p>
    <w:p w14:paraId="2454E76F">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参与本项目采购活动时不存在被有关部门禁止参与政府采购活动且在有效期内的情况（由供应商在《采购投标及履约承诺函》中作出声明）；</w:t>
      </w:r>
    </w:p>
    <w:p w14:paraId="18C39C7C">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具备《中华人民共和国政府采购法》第二十二条第一款的条件（由供应商在《采购投标及履约承诺函》中作出声明）；</w:t>
      </w:r>
    </w:p>
    <w:p w14:paraId="1DBB4B83">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未被列入失信被执行人、重大税收违法案件当事人名单、政府采购严重违法失信行为记录名单（由供应商在《采购投标及履约承诺函》中作出声明）；</w:t>
      </w:r>
    </w:p>
    <w:p w14:paraId="683AA2F9">
      <w:pPr>
        <w:widowControl w:val="0"/>
        <w:ind w:firstLine="630" w:firstLineChars="3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6.不存在《深圳市财政局政府采购供应商信用信息管理办法》（深财规〔2023〕3号）列明的严重违法失信行为（由供应商在《采购投标及履约承诺函》中作出声明）；</w:t>
      </w:r>
    </w:p>
    <w:p w14:paraId="6F4ACBB0">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7.为采购项目提供整体设计、规范编制或者项目管理、监理、检测等服务的供应商，不得再参加该采购项目的其他采购活动（由供应商在《采购投标及履约承诺函》中作出声明）；</w:t>
      </w:r>
    </w:p>
    <w:p w14:paraId="39ACB96E">
      <w:pPr>
        <w:widowControl w:val="0"/>
        <w:ind w:firstLine="630" w:firstLineChars="3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w:t>
      </w:r>
      <w:r>
        <w:rPr>
          <w:rFonts w:hint="eastAsia" w:ascii="宋体" w:hAnsi="宋体" w:eastAsia="宋体" w:cs="宋体"/>
          <w:b/>
          <w:color w:val="FF0000"/>
          <w:sz w:val="21"/>
          <w:szCs w:val="21"/>
          <w:lang w:eastAsia="zh-CN"/>
        </w:rPr>
        <w:t>（由供应商提供《供应商基本情况表》并加盖公章扫描件）。</w:t>
      </w:r>
    </w:p>
    <w:p w14:paraId="5076B9ED">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w:t>
      </w:r>
      <w:bookmarkStart w:id="5" w:name="OLE_LINK2"/>
      <w:r>
        <w:rPr>
          <w:rFonts w:hint="eastAsia" w:ascii="宋体" w:hAnsi="宋体" w:eastAsia="宋体" w:cs="宋体"/>
          <w:sz w:val="21"/>
          <w:szCs w:val="21"/>
          <w:lang w:eastAsia="zh-CN"/>
        </w:rPr>
        <w:t>本项目为非专门面向中小企业采购项目。</w:t>
      </w:r>
      <w:bookmarkEnd w:id="5"/>
    </w:p>
    <w:p w14:paraId="4DEF1226">
      <w:pPr>
        <w:widowControl w:val="0"/>
        <w:spacing w:line="360" w:lineRule="auto"/>
        <w:jc w:val="both"/>
        <w:rPr>
          <w:rFonts w:eastAsia="宋体"/>
          <w:b/>
          <w:bCs/>
          <w:kern w:val="2"/>
          <w:lang w:eastAsia="zh-CN"/>
        </w:rPr>
      </w:pPr>
    </w:p>
    <w:p w14:paraId="3F8CC43C">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D6268EE">
      <w:pPr>
        <w:widowControl w:val="0"/>
        <w:ind w:firstLine="420" w:firstLineChars="200"/>
        <w:jc w:val="both"/>
        <w:rPr>
          <w:rFonts w:hint="eastAsia" w:ascii="宋体" w:hAnsi="宋体" w:eastAsia="宋体"/>
          <w:kern w:val="2"/>
          <w:sz w:val="21"/>
          <w:lang w:eastAsia="zh-CN"/>
        </w:rPr>
      </w:pPr>
      <w:r>
        <w:rPr>
          <w:rFonts w:hint="eastAsia" w:ascii="宋体" w:hAnsi="宋体" w:eastAsia="宋体"/>
          <w:kern w:val="2"/>
          <w:sz w:val="21"/>
          <w:lang w:eastAsia="zh-CN"/>
        </w:rPr>
        <w:t>（2）供应商投标（上传投标文件）必须先行办理注册手续，具体操作指引请按照深圳公共资源交易网/交易服务指南/资料下载/深圳自行采购系统用户操作指引（供应商）相关内容指引办理。</w:t>
      </w:r>
    </w:p>
    <w:p w14:paraId="773FFC09">
      <w:pPr>
        <w:widowControl w:val="0"/>
        <w:spacing w:line="360" w:lineRule="auto"/>
        <w:jc w:val="both"/>
        <w:rPr>
          <w:rFonts w:hint="eastAsia" w:eastAsia="宋体"/>
          <w:b/>
          <w:bCs/>
          <w:kern w:val="2"/>
          <w:lang w:eastAsia="zh-CN"/>
        </w:rPr>
      </w:pPr>
    </w:p>
    <w:p w14:paraId="55DAC485">
      <w:pPr>
        <w:widowControl w:val="0"/>
        <w:jc w:val="left"/>
        <w:rPr>
          <w:rFonts w:eastAsia="宋体"/>
          <w:b/>
          <w:kern w:val="2"/>
          <w:sz w:val="22"/>
          <w:szCs w:val="18"/>
          <w:lang w:eastAsia="zh-CN"/>
        </w:rPr>
      </w:pPr>
      <w:r>
        <w:rPr>
          <w:rFonts w:hint="eastAsia" w:eastAsia="宋体"/>
          <w:b/>
          <w:kern w:val="2"/>
          <w:sz w:val="22"/>
          <w:szCs w:val="18"/>
          <w:lang w:eastAsia="zh-CN"/>
        </w:rPr>
        <w:t>完整公告内容详见：深圳交易集团（深圳公共资源交易中心）官网https://www.szexgrp.com/jyfw/zfcg-view.html?id=zfcg</w:t>
      </w:r>
    </w:p>
    <w:p w14:paraId="5847DEEB">
      <w:pPr>
        <w:widowControl w:val="0"/>
        <w:jc w:val="both"/>
        <w:rPr>
          <w:rFonts w:hint="eastAsia" w:eastAsia="宋体"/>
          <w:kern w:val="2"/>
          <w:sz w:val="28"/>
          <w:szCs w:val="28"/>
          <w:lang w:eastAsia="zh-CN"/>
        </w:rPr>
      </w:pPr>
      <w:bookmarkStart w:id="6" w:name="bt合同条款"/>
      <w:bookmarkEnd w:id="6"/>
      <w:bookmarkStart w:id="7" w:name="bt说明"/>
      <w:bookmarkEnd w:id="7"/>
      <w:bookmarkStart w:id="8" w:name="bt投标人情况介绍"/>
      <w:bookmarkEnd w:id="8"/>
      <w:bookmarkStart w:id="9" w:name="bt技术标投标文件格式"/>
      <w:bookmarkEnd w:id="9"/>
      <w:bookmarkStart w:id="10" w:name="bt其他资料2"/>
      <w:bookmarkEnd w:id="10"/>
      <w:bookmarkStart w:id="11" w:name="bt投标人须知"/>
      <w:bookmarkEnd w:id="11"/>
      <w:bookmarkStart w:id="12" w:name="bt本工程承诺书"/>
      <w:bookmarkEnd w:id="12"/>
      <w:bookmarkStart w:id="13" w:name="bt商务标投标文件格式"/>
      <w:bookmarkEnd w:id="13"/>
      <w:bookmarkStart w:id="14" w:name="bt投标函"/>
      <w:bookmarkEnd w:id="14"/>
      <w:bookmarkStart w:id="15" w:name="bt投标文件签署授权委托书"/>
      <w:bookmarkEnd w:id="15"/>
      <w:bookmarkStart w:id="16" w:name="合同格式"/>
      <w:bookmarkEnd w:id="16"/>
      <w:bookmarkStart w:id="17" w:name="bt投标报价汇总表"/>
      <w:bookmarkEnd w:id="17"/>
      <w:bookmarkStart w:id="18" w:name="bt合同格式"/>
      <w:bookmarkEnd w:id="18"/>
      <w:bookmarkStart w:id="19" w:name="bt合同条款及格式"/>
      <w:bookmarkEnd w:id="19"/>
      <w:bookmarkStart w:id="20" w:name="bt其他资料由投标人自定"/>
      <w:bookmarkEnd w:id="20"/>
      <w:bookmarkStart w:id="21" w:name="bt开标一览表"/>
      <w:bookmarkEnd w:id="21"/>
      <w:bookmarkStart w:id="22" w:name="bt项目管理班子配备情况"/>
      <w:bookmarkEnd w:id="22"/>
      <w:r>
        <w:rPr>
          <w:rFonts w:hint="eastAsia" w:eastAsia="宋体"/>
          <w:kern w:val="2"/>
          <w:sz w:val="28"/>
          <w:szCs w:val="28"/>
          <w:lang w:eastAsia="zh-CN"/>
        </w:rPr>
        <w:br w:type="page"/>
      </w:r>
    </w:p>
    <w:p w14:paraId="7436009C">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第二章 对通用条款的补充内容及其他关键信息</w:t>
      </w:r>
    </w:p>
    <w:p w14:paraId="56BB550B">
      <w:pPr>
        <w:keepNext/>
        <w:keepLines/>
        <w:widowControl w:val="0"/>
        <w:adjustRightInd w:val="0"/>
        <w:spacing w:before="156" w:beforeLines="50" w:after="156" w:afterLines="50" w:line="240" w:lineRule="auto"/>
        <w:jc w:val="center"/>
        <w:textAlignment w:val="baseline"/>
        <w:outlineLvl w:val="1"/>
        <w:rPr>
          <w:rFonts w:ascii="宋体" w:hAnsi="宋体" w:eastAsia="宋体"/>
          <w:b/>
          <w:bCs/>
          <w:sz w:val="28"/>
          <w:szCs w:val="28"/>
          <w:lang w:eastAsia="zh-CN"/>
        </w:rPr>
      </w:pPr>
      <w:bookmarkStart w:id="23" w:name="_Toc101074876"/>
      <w:bookmarkStart w:id="24" w:name="_Toc73521547"/>
      <w:bookmarkStart w:id="25" w:name="_Toc100052364"/>
      <w:bookmarkStart w:id="26" w:name="_Toc60560625"/>
      <w:bookmarkStart w:id="27" w:name="_Toc73521635"/>
      <w:bookmarkStart w:id="28" w:name="_Toc73517639"/>
      <w:bookmarkStart w:id="29" w:name="_Toc73518117"/>
      <w:bookmarkStart w:id="30" w:name="_Toc60631620"/>
      <w:r>
        <w:rPr>
          <w:rFonts w:hint="eastAsia" w:ascii="宋体" w:hAnsi="宋体" w:eastAsia="宋体"/>
          <w:b/>
          <w:bCs/>
          <w:lang w:eastAsia="zh-CN"/>
        </w:rPr>
        <w:t>一、对通用条款的补充内容</w:t>
      </w:r>
    </w:p>
    <w:bookmarkEnd w:id="23"/>
    <w:bookmarkEnd w:id="24"/>
    <w:bookmarkEnd w:id="25"/>
    <w:bookmarkEnd w:id="26"/>
    <w:bookmarkEnd w:id="27"/>
    <w:bookmarkEnd w:id="28"/>
    <w:bookmarkEnd w:id="29"/>
    <w:bookmarkEnd w:id="30"/>
    <w:tbl>
      <w:tblPr>
        <w:tblStyle w:val="14"/>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2143"/>
        <w:gridCol w:w="6077"/>
      </w:tblGrid>
      <w:tr w14:paraId="67E97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DE7FCE7">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通用条款序号</w:t>
            </w:r>
          </w:p>
        </w:tc>
        <w:tc>
          <w:tcPr>
            <w:tcW w:w="1946" w:type="dxa"/>
            <w:vAlign w:val="center"/>
          </w:tcPr>
          <w:p w14:paraId="78FA85B1">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涉及事项</w:t>
            </w:r>
          </w:p>
        </w:tc>
        <w:tc>
          <w:tcPr>
            <w:tcW w:w="5518" w:type="dxa"/>
            <w:vAlign w:val="center"/>
          </w:tcPr>
          <w:p w14:paraId="00BD20CE">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b/>
                <w:bCs/>
                <w:kern w:val="2"/>
                <w:sz w:val="21"/>
                <w:lang w:eastAsia="zh-CN"/>
              </w:rPr>
              <w:t xml:space="preserve">具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体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补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充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内 </w:t>
            </w:r>
            <w:r>
              <w:rPr>
                <w:rFonts w:ascii="宋体" w:hAnsi="宋体" w:eastAsia="宋体"/>
                <w:b/>
                <w:bCs/>
                <w:kern w:val="2"/>
                <w:sz w:val="21"/>
                <w:lang w:eastAsia="zh-CN"/>
              </w:rPr>
              <w:t xml:space="preserve"> </w:t>
            </w:r>
            <w:r>
              <w:rPr>
                <w:rFonts w:hint="eastAsia" w:ascii="宋体" w:hAnsi="宋体" w:eastAsia="宋体"/>
                <w:b/>
                <w:bCs/>
                <w:kern w:val="2"/>
                <w:sz w:val="21"/>
                <w:lang w:eastAsia="zh-CN"/>
              </w:rPr>
              <w:t>容</w:t>
            </w:r>
          </w:p>
        </w:tc>
      </w:tr>
      <w:tr w14:paraId="1F3ED7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434" w:type="dxa"/>
            <w:gridSpan w:val="3"/>
            <w:vAlign w:val="center"/>
          </w:tcPr>
          <w:p w14:paraId="787130DA">
            <w:pPr>
              <w:keepNext w:val="0"/>
              <w:keepLines w:val="0"/>
              <w:widowControl w:val="0"/>
              <w:suppressLineNumbers w:val="0"/>
              <w:spacing w:before="0" w:beforeAutospacing="0" w:after="0" w:afterAutospacing="0"/>
              <w:ind w:left="0" w:right="0"/>
              <w:jc w:val="center"/>
              <w:rPr>
                <w:rFonts w:ascii="宋体" w:hAnsi="宋体" w:eastAsia="宋体"/>
                <w:b/>
                <w:bCs/>
                <w:kern w:val="2"/>
                <w:sz w:val="21"/>
                <w:lang w:eastAsia="zh-CN"/>
              </w:rPr>
            </w:pPr>
            <w:r>
              <w:rPr>
                <w:rFonts w:hint="eastAsia" w:ascii="宋体" w:hAnsi="宋体" w:eastAsia="宋体"/>
                <w:kern w:val="2"/>
                <w:sz w:val="21"/>
                <w:lang w:eastAsia="zh-CN"/>
              </w:rPr>
              <w:t>本项目为自行采购项目，相关事宜按照招标文件要求及采购单位内控制度执行。</w:t>
            </w:r>
          </w:p>
        </w:tc>
      </w:tr>
      <w:tr w14:paraId="59688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D624EB1">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.1</w:t>
            </w:r>
          </w:p>
        </w:tc>
        <w:tc>
          <w:tcPr>
            <w:tcW w:w="1946" w:type="dxa"/>
            <w:vAlign w:val="center"/>
          </w:tcPr>
          <w:p w14:paraId="1CF1AD7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采购人</w:t>
            </w:r>
          </w:p>
        </w:tc>
        <w:tc>
          <w:tcPr>
            <w:tcW w:w="5518" w:type="dxa"/>
            <w:vAlign w:val="center"/>
          </w:tcPr>
          <w:p w14:paraId="29142D69">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深圳市急救中心</w:t>
            </w:r>
          </w:p>
        </w:tc>
      </w:tr>
      <w:tr w14:paraId="0BA672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5ABE16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.2</w:t>
            </w:r>
          </w:p>
        </w:tc>
        <w:tc>
          <w:tcPr>
            <w:tcW w:w="1946" w:type="dxa"/>
            <w:vAlign w:val="center"/>
          </w:tcPr>
          <w:p w14:paraId="31B5FED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采购代理机构</w:t>
            </w:r>
          </w:p>
        </w:tc>
        <w:tc>
          <w:tcPr>
            <w:tcW w:w="5518" w:type="dxa"/>
            <w:vAlign w:val="center"/>
          </w:tcPr>
          <w:p w14:paraId="40CD59C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深圳公共资源交易中心</w:t>
            </w:r>
          </w:p>
          <w:p w14:paraId="52D513D7">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（深圳交易集团有限公司政府采购业务分公司）</w:t>
            </w:r>
          </w:p>
        </w:tc>
      </w:tr>
      <w:tr w14:paraId="37ACB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1C0BA15">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9</w:t>
            </w:r>
          </w:p>
        </w:tc>
        <w:tc>
          <w:tcPr>
            <w:tcW w:w="1946" w:type="dxa"/>
            <w:vAlign w:val="center"/>
          </w:tcPr>
          <w:p w14:paraId="6314C3E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踏勘现场</w:t>
            </w:r>
          </w:p>
        </w:tc>
        <w:tc>
          <w:tcPr>
            <w:tcW w:w="5518" w:type="dxa"/>
            <w:vAlign w:val="center"/>
          </w:tcPr>
          <w:p w14:paraId="3FD6BE40">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545F0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610ABE2">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0</w:t>
            </w:r>
          </w:p>
        </w:tc>
        <w:tc>
          <w:tcPr>
            <w:tcW w:w="1946" w:type="dxa"/>
            <w:vAlign w:val="center"/>
          </w:tcPr>
          <w:p w14:paraId="49DC2D1A">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标前会议</w:t>
            </w:r>
          </w:p>
        </w:tc>
        <w:tc>
          <w:tcPr>
            <w:tcW w:w="5518" w:type="dxa"/>
            <w:vAlign w:val="center"/>
          </w:tcPr>
          <w:p w14:paraId="2E5C52A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790AA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A074FF1">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2</w:t>
            </w:r>
            <w:r>
              <w:rPr>
                <w:rFonts w:hint="eastAsia" w:ascii="宋体" w:hAnsi="宋体" w:eastAsia="宋体"/>
                <w:kern w:val="2"/>
                <w:sz w:val="21"/>
                <w:lang w:eastAsia="zh-CN"/>
              </w:rPr>
              <w:t>/1</w:t>
            </w:r>
            <w:r>
              <w:rPr>
                <w:rFonts w:ascii="宋体" w:hAnsi="宋体" w:eastAsia="宋体"/>
                <w:kern w:val="2"/>
                <w:sz w:val="21"/>
                <w:lang w:eastAsia="zh-CN"/>
              </w:rPr>
              <w:t>3</w:t>
            </w:r>
          </w:p>
        </w:tc>
        <w:tc>
          <w:tcPr>
            <w:tcW w:w="1946" w:type="dxa"/>
            <w:vAlign w:val="center"/>
          </w:tcPr>
          <w:p w14:paraId="7F84546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招标文件的澄清和修改</w:t>
            </w:r>
          </w:p>
        </w:tc>
        <w:tc>
          <w:tcPr>
            <w:tcW w:w="5518" w:type="dxa"/>
            <w:vAlign w:val="center"/>
          </w:tcPr>
          <w:p w14:paraId="7441B131">
            <w:pPr>
              <w:keepNext w:val="0"/>
              <w:keepLines w:val="0"/>
              <w:widowControl w:val="0"/>
              <w:suppressLineNumbers w:val="0"/>
              <w:spacing w:before="0" w:beforeAutospacing="0" w:after="0" w:afterAutospacing="0"/>
              <w:ind w:left="0" w:right="0"/>
              <w:jc w:val="left"/>
              <w:rPr>
                <w:rFonts w:ascii="宋体" w:hAnsi="宋体" w:eastAsia="宋体"/>
                <w:kern w:val="2"/>
                <w:sz w:val="21"/>
                <w:lang w:eastAsia="zh-CN"/>
              </w:rPr>
            </w:pPr>
            <w:r>
              <w:rPr>
                <w:rFonts w:hint="eastAsia" w:ascii="宋体" w:hAnsi="宋体" w:eastAsia="宋体"/>
                <w:kern w:val="2"/>
                <w:sz w:val="21"/>
                <w:lang w:eastAsia="zh-CN"/>
              </w:rPr>
              <w:t>投标截止日三日前，投标人有义务在招标期间在深圳交易集团（深圳公共资源交易中心）网站浏览与本项目有关的澄清和修改信息</w:t>
            </w:r>
          </w:p>
        </w:tc>
      </w:tr>
      <w:tr w14:paraId="60833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39D7C3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0</w:t>
            </w:r>
          </w:p>
        </w:tc>
        <w:tc>
          <w:tcPr>
            <w:tcW w:w="1946" w:type="dxa"/>
            <w:vAlign w:val="center"/>
          </w:tcPr>
          <w:p w14:paraId="1BE1C6EC">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投标有效期</w:t>
            </w:r>
          </w:p>
        </w:tc>
        <w:tc>
          <w:tcPr>
            <w:tcW w:w="5518" w:type="dxa"/>
            <w:vAlign w:val="center"/>
          </w:tcPr>
          <w:p w14:paraId="104E5CD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120个日历日</w:t>
            </w:r>
          </w:p>
        </w:tc>
      </w:tr>
      <w:tr w14:paraId="425E88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0F005D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2</w:t>
            </w:r>
          </w:p>
        </w:tc>
        <w:tc>
          <w:tcPr>
            <w:tcW w:w="1946" w:type="dxa"/>
            <w:vAlign w:val="center"/>
          </w:tcPr>
          <w:p w14:paraId="5566E173">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投标人的替代方案</w:t>
            </w:r>
          </w:p>
        </w:tc>
        <w:tc>
          <w:tcPr>
            <w:tcW w:w="5518" w:type="dxa"/>
            <w:vAlign w:val="center"/>
          </w:tcPr>
          <w:p w14:paraId="1493A6CA">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不接受</w:t>
            </w:r>
          </w:p>
        </w:tc>
      </w:tr>
      <w:tr w14:paraId="13878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F3D8E4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5</w:t>
            </w:r>
          </w:p>
        </w:tc>
        <w:tc>
          <w:tcPr>
            <w:tcW w:w="1946" w:type="dxa"/>
            <w:vAlign w:val="center"/>
          </w:tcPr>
          <w:p w14:paraId="6278A22D">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投标文件的大小</w:t>
            </w:r>
          </w:p>
        </w:tc>
        <w:tc>
          <w:tcPr>
            <w:tcW w:w="5518" w:type="dxa"/>
            <w:vAlign w:val="center"/>
          </w:tcPr>
          <w:p w14:paraId="26A3A1EF">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投标文件大小不得超过</w:t>
            </w:r>
            <w:r>
              <w:rPr>
                <w:rFonts w:ascii="宋体" w:hAnsi="宋体" w:eastAsia="宋体"/>
                <w:kern w:val="2"/>
                <w:sz w:val="21"/>
                <w:lang w:eastAsia="zh-CN"/>
              </w:rPr>
              <w:t>1</w:t>
            </w:r>
            <w:r>
              <w:rPr>
                <w:rFonts w:hint="eastAsia" w:ascii="宋体" w:hAnsi="宋体" w:eastAsia="宋体"/>
                <w:kern w:val="2"/>
                <w:sz w:val="21"/>
                <w:lang w:eastAsia="zh-CN"/>
              </w:rPr>
              <w:t>00MB</w:t>
            </w:r>
          </w:p>
        </w:tc>
      </w:tr>
      <w:tr w14:paraId="5D28D4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C6C7266">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6</w:t>
            </w:r>
          </w:p>
        </w:tc>
        <w:tc>
          <w:tcPr>
            <w:tcW w:w="1946" w:type="dxa"/>
            <w:vAlign w:val="center"/>
          </w:tcPr>
          <w:p w14:paraId="3DDD7442">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bookmarkStart w:id="31" w:name="_Hlk71664860"/>
            <w:r>
              <w:rPr>
                <w:rFonts w:hint="eastAsia" w:ascii="宋体" w:hAnsi="宋体" w:eastAsia="宋体"/>
                <w:kern w:val="2"/>
                <w:sz w:val="21"/>
                <w:lang w:eastAsia="zh-CN"/>
              </w:rPr>
              <w:t>样品、演示、方案讲解</w:t>
            </w:r>
            <w:bookmarkEnd w:id="31"/>
          </w:p>
        </w:tc>
        <w:tc>
          <w:tcPr>
            <w:tcW w:w="5518" w:type="dxa"/>
            <w:vAlign w:val="center"/>
          </w:tcPr>
          <w:p w14:paraId="2474392F">
            <w:pPr>
              <w:keepNext w:val="0"/>
              <w:keepLines w:val="0"/>
              <w:widowControl w:val="0"/>
              <w:suppressLineNumbers w:val="0"/>
              <w:spacing w:before="0" w:beforeAutospacing="0" w:after="0" w:afterAutospacing="0"/>
              <w:ind w:left="0" w:right="0"/>
              <w:jc w:val="center"/>
              <w:rPr>
                <w:rFonts w:hint="eastAsia" w:ascii="宋体" w:hAnsi="宋体" w:eastAsia="宋体"/>
                <w:kern w:val="2"/>
                <w:sz w:val="21"/>
                <w:lang w:eastAsia="zh-CN"/>
              </w:rPr>
            </w:pPr>
            <w:r>
              <w:rPr>
                <w:rFonts w:hint="eastAsia" w:ascii="宋体" w:hAnsi="宋体" w:eastAsia="宋体"/>
                <w:kern w:val="2"/>
                <w:sz w:val="21"/>
                <w:lang w:eastAsia="zh-CN"/>
              </w:rPr>
              <w:t>无</w:t>
            </w:r>
          </w:p>
        </w:tc>
      </w:tr>
      <w:tr w14:paraId="125B3B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00D4A3F">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7</w:t>
            </w:r>
          </w:p>
        </w:tc>
        <w:tc>
          <w:tcPr>
            <w:tcW w:w="1946" w:type="dxa"/>
            <w:vAlign w:val="center"/>
          </w:tcPr>
          <w:p w14:paraId="3F6E90B5">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评审方法</w:t>
            </w:r>
          </w:p>
        </w:tc>
        <w:tc>
          <w:tcPr>
            <w:tcW w:w="5518" w:type="dxa"/>
            <w:vAlign w:val="center"/>
          </w:tcPr>
          <w:p w14:paraId="405108E6">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综合评分法</w:t>
            </w:r>
          </w:p>
        </w:tc>
      </w:tr>
      <w:tr w14:paraId="45381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62CE0E1B">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8</w:t>
            </w:r>
          </w:p>
        </w:tc>
        <w:tc>
          <w:tcPr>
            <w:tcW w:w="1946" w:type="dxa"/>
            <w:vAlign w:val="center"/>
          </w:tcPr>
          <w:p w14:paraId="4B0C8B10">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定标方法</w:t>
            </w:r>
          </w:p>
        </w:tc>
        <w:tc>
          <w:tcPr>
            <w:tcW w:w="5518" w:type="dxa"/>
            <w:vAlign w:val="center"/>
          </w:tcPr>
          <w:p w14:paraId="68312140">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非评定分离</w:t>
            </w:r>
          </w:p>
        </w:tc>
      </w:tr>
      <w:tr w14:paraId="3267A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C0A3C0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42</w:t>
            </w:r>
          </w:p>
        </w:tc>
        <w:tc>
          <w:tcPr>
            <w:tcW w:w="1946" w:type="dxa"/>
            <w:vAlign w:val="center"/>
          </w:tcPr>
          <w:p w14:paraId="011115E8">
            <w:pPr>
              <w:keepNext w:val="0"/>
              <w:keepLines w:val="0"/>
              <w:widowControl w:val="0"/>
              <w:suppressLineNumbers w:val="0"/>
              <w:spacing w:before="0" w:beforeAutospacing="0" w:after="0" w:afterAutospacing="0"/>
              <w:ind w:left="0" w:right="0"/>
              <w:jc w:val="both"/>
              <w:rPr>
                <w:rFonts w:ascii="宋体" w:hAnsi="宋体" w:eastAsia="宋体"/>
                <w:kern w:val="2"/>
                <w:sz w:val="21"/>
                <w:lang w:eastAsia="zh-CN"/>
              </w:rPr>
            </w:pPr>
            <w:r>
              <w:rPr>
                <w:rFonts w:hint="eastAsia" w:ascii="宋体" w:hAnsi="宋体" w:eastAsia="宋体"/>
                <w:kern w:val="2"/>
                <w:sz w:val="21"/>
                <w:lang w:eastAsia="zh-CN"/>
              </w:rPr>
              <w:t>公开招标失败的处理</w:t>
            </w:r>
          </w:p>
        </w:tc>
        <w:tc>
          <w:tcPr>
            <w:tcW w:w="5518" w:type="dxa"/>
            <w:vAlign w:val="center"/>
          </w:tcPr>
          <w:p w14:paraId="1FDEB519">
            <w:pPr>
              <w:keepNext w:val="0"/>
              <w:keepLines w:val="0"/>
              <w:widowControl w:val="0"/>
              <w:suppressLineNumbers w:val="0"/>
              <w:spacing w:before="0" w:beforeAutospacing="0" w:after="0" w:afterAutospacing="0"/>
              <w:ind w:left="0" w:right="0"/>
              <w:jc w:val="left"/>
              <w:rPr>
                <w:rFonts w:ascii="宋体" w:hAnsi="宋体" w:eastAsia="宋体"/>
                <w:b/>
                <w:kern w:val="2"/>
                <w:sz w:val="21"/>
                <w:lang w:eastAsia="zh-CN"/>
              </w:rPr>
            </w:pPr>
            <w:r>
              <w:rPr>
                <w:rFonts w:hint="eastAsia" w:eastAsia="宋体"/>
                <w:kern w:val="2"/>
                <w:sz w:val="21"/>
                <w:lang w:eastAsia="zh-CN" w:bidi="ar"/>
              </w:rPr>
              <w:t>公开招标有效供应商不足三家的，项目根据以下情况开展：无有效供应商的，项目公开招标失败，重新采购。</w:t>
            </w:r>
          </w:p>
        </w:tc>
      </w:tr>
      <w:tr w14:paraId="77BAB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385B1A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4</w:t>
            </w:r>
            <w:r>
              <w:rPr>
                <w:rFonts w:ascii="宋体" w:hAnsi="宋体" w:eastAsia="宋体"/>
                <w:kern w:val="2"/>
                <w:sz w:val="21"/>
                <w:lang w:eastAsia="zh-CN"/>
              </w:rPr>
              <w:t>6</w:t>
            </w:r>
          </w:p>
        </w:tc>
        <w:tc>
          <w:tcPr>
            <w:tcW w:w="1946" w:type="dxa"/>
            <w:vAlign w:val="center"/>
          </w:tcPr>
          <w:p w14:paraId="6FA6AE4D">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履约担保</w:t>
            </w:r>
          </w:p>
        </w:tc>
        <w:tc>
          <w:tcPr>
            <w:tcW w:w="5518" w:type="dxa"/>
            <w:vAlign w:val="center"/>
          </w:tcPr>
          <w:p w14:paraId="3FA5F3D8">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不需要</w:t>
            </w:r>
          </w:p>
        </w:tc>
      </w:tr>
      <w:tr w14:paraId="4C296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8635E3E">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52.8</w:t>
            </w:r>
          </w:p>
        </w:tc>
        <w:tc>
          <w:tcPr>
            <w:tcW w:w="1946" w:type="dxa"/>
            <w:vAlign w:val="center"/>
          </w:tcPr>
          <w:p w14:paraId="711954C4">
            <w:pPr>
              <w:keepNext w:val="0"/>
              <w:keepLines w:val="0"/>
              <w:widowControl w:val="0"/>
              <w:suppressLineNumbers w:val="0"/>
              <w:spacing w:before="0" w:beforeAutospacing="0" w:after="0" w:afterAutospacing="0"/>
              <w:ind w:left="0" w:right="0"/>
              <w:jc w:val="center"/>
              <w:rPr>
                <w:rFonts w:ascii="宋体" w:hAnsi="宋体" w:eastAsia="宋体"/>
                <w:kern w:val="2"/>
                <w:sz w:val="21"/>
                <w:lang w:eastAsia="zh-CN"/>
              </w:rPr>
            </w:pPr>
            <w:r>
              <w:rPr>
                <w:rFonts w:hint="eastAsia" w:ascii="宋体" w:hAnsi="宋体" w:eastAsia="宋体"/>
                <w:kern w:val="2"/>
                <w:sz w:val="21"/>
                <w:lang w:eastAsia="zh-CN"/>
              </w:rPr>
              <w:t>投诉</w:t>
            </w:r>
          </w:p>
        </w:tc>
        <w:tc>
          <w:tcPr>
            <w:tcW w:w="5518" w:type="dxa"/>
            <w:vAlign w:val="center"/>
          </w:tcPr>
          <w:p w14:paraId="47206686">
            <w:pPr>
              <w:keepNext w:val="0"/>
              <w:keepLines w:val="0"/>
              <w:widowControl w:val="0"/>
              <w:suppressLineNumbers w:val="0"/>
              <w:spacing w:before="0" w:beforeAutospacing="0" w:after="0" w:afterAutospacing="0"/>
              <w:ind w:left="0" w:right="0"/>
              <w:jc w:val="left"/>
              <w:rPr>
                <w:rFonts w:ascii="宋体" w:hAnsi="宋体" w:eastAsia="宋体"/>
                <w:b/>
                <w:kern w:val="2"/>
                <w:sz w:val="21"/>
                <w:lang w:eastAsia="zh-CN"/>
              </w:rPr>
            </w:pPr>
            <w:r>
              <w:rPr>
                <w:rFonts w:hint="eastAsia" w:ascii="宋体" w:hAnsi="宋体" w:eastAsia="宋体"/>
                <w:kern w:val="2"/>
                <w:sz w:val="21"/>
                <w:lang w:eastAsia="zh-CN"/>
              </w:rPr>
              <w:t>对被质疑人的答复不满意或者被质疑人未在规定时间内答复的，提出质疑的供应商可以在答复期满后十五个工作日内向本项目采购单位投诉。供应商投诉的事项应当是经过质疑的事项。</w:t>
            </w:r>
          </w:p>
        </w:tc>
      </w:tr>
    </w:tbl>
    <w:p w14:paraId="0BB3C120">
      <w:pPr>
        <w:widowControl w:val="0"/>
        <w:ind w:firstLine="210" w:firstLineChars="100"/>
        <w:jc w:val="both"/>
        <w:rPr>
          <w:rFonts w:eastAsia="宋体"/>
          <w:b/>
          <w:kern w:val="2"/>
          <w:sz w:val="21"/>
          <w:lang w:eastAsia="zh-CN"/>
        </w:rPr>
      </w:pPr>
      <w:r>
        <w:rPr>
          <w:rFonts w:hint="eastAsia" w:eastAsia="宋体"/>
          <w:kern w:val="2"/>
          <w:sz w:val="21"/>
          <w:szCs w:val="21"/>
          <w:lang w:eastAsia="zh-CN"/>
        </w:rPr>
        <w:t>备注：本表是通用条款相关条款的补充和明确，如与通用条款内容相冲突的，以本表为准。</w:t>
      </w:r>
    </w:p>
    <w:p w14:paraId="7044CAF4">
      <w:pPr>
        <w:widowControl w:val="0"/>
        <w:jc w:val="both"/>
        <w:rPr>
          <w:rFonts w:eastAsia="宋体"/>
          <w:b/>
          <w:kern w:val="2"/>
          <w:sz w:val="21"/>
          <w:lang w:eastAsia="zh-CN"/>
        </w:rPr>
      </w:pPr>
    </w:p>
    <w:p w14:paraId="10764ABC">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二、其他关键信息</w:t>
      </w:r>
    </w:p>
    <w:p w14:paraId="3C0C7FA6">
      <w:pPr>
        <w:widowControl w:val="0"/>
        <w:ind w:firstLine="422" w:firstLineChars="200"/>
        <w:jc w:val="both"/>
        <w:rPr>
          <w:rFonts w:eastAsia="宋体"/>
          <w:b/>
          <w:bCs/>
          <w:kern w:val="2"/>
          <w:sz w:val="21"/>
          <w:lang w:eastAsia="zh-CN"/>
        </w:rPr>
      </w:pPr>
      <w:r>
        <w:rPr>
          <w:rFonts w:hint="eastAsia" w:eastAsia="宋体"/>
          <w:b/>
          <w:bCs/>
          <w:kern w:val="2"/>
          <w:sz w:val="21"/>
          <w:lang w:eastAsia="zh-CN"/>
        </w:rPr>
        <w:t>（一）与“对通用条款的补充内容”章节相关的事项</w:t>
      </w:r>
    </w:p>
    <w:p w14:paraId="075B769B">
      <w:pPr>
        <w:widowControl w:val="0"/>
        <w:spacing w:line="276" w:lineRule="auto"/>
        <w:ind w:firstLine="422" w:firstLineChars="200"/>
        <w:jc w:val="left"/>
        <w:rPr>
          <w:rFonts w:ascii="宋体" w:hAnsi="宋体" w:eastAsia="宋体"/>
          <w:b/>
          <w:sz w:val="21"/>
          <w:szCs w:val="20"/>
          <w:lang w:eastAsia="zh-CN"/>
        </w:rPr>
      </w:pPr>
      <w:bookmarkStart w:id="32" w:name="_Hlk72579465"/>
      <w:r>
        <w:rPr>
          <w:rFonts w:hint="eastAsia" w:ascii="宋体" w:hAnsi="宋体" w:eastAsia="宋体"/>
          <w:b/>
          <w:sz w:val="21"/>
          <w:szCs w:val="20"/>
          <w:lang w:eastAsia="zh-CN"/>
        </w:rPr>
        <w:t>1、评标定标信息</w:t>
      </w:r>
    </w:p>
    <w:p w14:paraId="5CD1FB46">
      <w:pPr>
        <w:widowControl w:val="0"/>
        <w:jc w:val="center"/>
        <w:rPr>
          <w:rFonts w:eastAsia="宋体"/>
          <w:kern w:val="2"/>
          <w:sz w:val="21"/>
          <w:lang w:eastAsia="zh-CN"/>
        </w:rPr>
      </w:pPr>
      <w:r>
        <w:rPr>
          <w:rFonts w:hint="eastAsia" w:eastAsia="宋体"/>
          <w:b/>
          <w:kern w:val="2"/>
          <w:sz w:val="21"/>
          <w:lang w:eastAsia="zh-CN"/>
        </w:rPr>
        <w:t>非评定分离项目</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6064"/>
      </w:tblGrid>
      <w:tr w14:paraId="1CA1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233AD83D">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评标方法</w:t>
            </w:r>
          </w:p>
        </w:tc>
        <w:tc>
          <w:tcPr>
            <w:tcW w:w="5467" w:type="dxa"/>
          </w:tcPr>
          <w:p w14:paraId="3890034D">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综合评分法</w:t>
            </w:r>
          </w:p>
        </w:tc>
      </w:tr>
      <w:tr w14:paraId="5AE2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4C11F9F8">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候选中标供应商家数</w:t>
            </w:r>
          </w:p>
        </w:tc>
        <w:tc>
          <w:tcPr>
            <w:tcW w:w="5467" w:type="dxa"/>
          </w:tcPr>
          <w:p w14:paraId="09962200">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3</w:t>
            </w:r>
          </w:p>
        </w:tc>
      </w:tr>
      <w:tr w14:paraId="7BA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62C23581">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中标供应商家数</w:t>
            </w:r>
          </w:p>
        </w:tc>
        <w:tc>
          <w:tcPr>
            <w:tcW w:w="5467" w:type="dxa"/>
          </w:tcPr>
          <w:p w14:paraId="1E02E2DF">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kern w:val="2"/>
                <w:sz w:val="21"/>
                <w:lang w:eastAsia="zh-CN"/>
              </w:rPr>
              <w:t>1</w:t>
            </w:r>
          </w:p>
        </w:tc>
      </w:tr>
      <w:bookmarkEnd w:id="32"/>
    </w:tbl>
    <w:p w14:paraId="204EFE82">
      <w:pPr>
        <w:widowControl w:val="0"/>
        <w:ind w:firstLine="422" w:firstLineChars="200"/>
        <w:jc w:val="both"/>
        <w:rPr>
          <w:rFonts w:eastAsia="宋体"/>
          <w:b/>
          <w:kern w:val="2"/>
          <w:sz w:val="21"/>
          <w:lang w:eastAsia="zh-CN"/>
        </w:rPr>
      </w:pPr>
      <w:r>
        <w:rPr>
          <w:rFonts w:hint="eastAsia" w:eastAsia="宋体"/>
          <w:b/>
          <w:kern w:val="2"/>
          <w:sz w:val="21"/>
          <w:lang w:eastAsia="zh-CN"/>
        </w:rPr>
        <w:t>（二）其他事项</w:t>
      </w:r>
    </w:p>
    <w:p w14:paraId="3495842A">
      <w:pPr>
        <w:widowControl w:val="0"/>
        <w:ind w:firstLine="422" w:firstLineChars="200"/>
        <w:jc w:val="both"/>
        <w:rPr>
          <w:rFonts w:eastAsia="宋体"/>
          <w:b/>
          <w:bCs/>
          <w:kern w:val="2"/>
          <w:sz w:val="21"/>
          <w:lang w:eastAsia="zh-CN"/>
        </w:rPr>
      </w:pPr>
      <w:r>
        <w:rPr>
          <w:rFonts w:eastAsia="宋体"/>
          <w:b/>
          <w:bCs/>
          <w:kern w:val="2"/>
          <w:sz w:val="21"/>
          <w:lang w:eastAsia="zh-CN"/>
        </w:rPr>
        <w:t>1</w:t>
      </w:r>
      <w:r>
        <w:rPr>
          <w:rFonts w:hint="eastAsia" w:eastAsia="宋体"/>
          <w:b/>
          <w:bCs/>
          <w:kern w:val="2"/>
          <w:sz w:val="21"/>
          <w:lang w:eastAsia="zh-CN"/>
        </w:rPr>
        <w:t>、关于享受优惠政策的主体及价格扣除比例</w:t>
      </w:r>
    </w:p>
    <w:p w14:paraId="0AB43ECD">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（1）专门面向中小企业采购的项目，不再执行价格扣除比例。</w:t>
      </w:r>
    </w:p>
    <w:p w14:paraId="58D071C5">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（2）非专门面向中小企业采购的项目，应执行价格扣除比例：供应商提供的服务全部由优惠主体承接，则对其投标总价给予</w:t>
      </w:r>
      <w:r>
        <w:rPr>
          <w:rFonts w:hint="eastAsia" w:ascii="宋体" w:hAnsi="宋体" w:eastAsia="宋体" w:cs="宋体"/>
          <w:b/>
          <w:bCs/>
          <w:color w:val="FF0000"/>
          <w:kern w:val="2"/>
          <w:sz w:val="21"/>
          <w:u w:val="single"/>
          <w:lang w:eastAsia="zh-CN"/>
        </w:rPr>
        <w:t>10%</w:t>
      </w:r>
      <w:r>
        <w:rPr>
          <w:rFonts w:hint="eastAsia" w:ascii="宋体" w:hAnsi="宋体" w:eastAsia="宋体" w:cs="宋体"/>
          <w:kern w:val="2"/>
          <w:sz w:val="21"/>
          <w:u w:val="single"/>
          <w:lang w:eastAsia="zh-CN"/>
        </w:rPr>
        <w:t>（</w:t>
      </w:r>
      <w:r>
        <w:rPr>
          <w:rFonts w:hint="eastAsia" w:ascii="宋体" w:hAnsi="宋体" w:eastAsia="宋体" w:cs="宋体"/>
          <w:color w:val="000000"/>
          <w:kern w:val="2"/>
          <w:sz w:val="21"/>
          <w:lang w:eastAsia="zh-CN"/>
        </w:rPr>
        <w:t>10%~20%）</w:t>
      </w:r>
      <w:r>
        <w:rPr>
          <w:rFonts w:hint="eastAsia" w:ascii="宋体" w:hAnsi="宋体" w:eastAsia="宋体" w:cs="宋体"/>
          <w:kern w:val="2"/>
          <w:sz w:val="21"/>
          <w:lang w:eastAsia="zh-CN"/>
        </w:rPr>
        <w:t>的扣除，用扣除后的价格参与评审。满足多项优惠政策的企业，不重复享受多项价格扣除政策。</w:t>
      </w:r>
    </w:p>
    <w:p w14:paraId="2603D887">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b)优惠主体承接是指提供服务的人员为中小企业依照《中华人民共和国劳动合同法》订立劳动合同的从业人员。</w:t>
      </w:r>
    </w:p>
    <w:p w14:paraId="3D23A86A">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（3）中小企业参加采购活动，应当按照国务院批准的《中小企业划型标准规定》（工信部联企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kern w:val="2"/>
          <w:sz w:val="21"/>
          <w:szCs w:val="21"/>
          <w:lang w:eastAsia="zh-CN" w:bidi="ar"/>
        </w:rPr>
        <w:t>《中小企业声明函》中相关企业（服务承接商）所属行业应当与采购标的所属行业相一致</w:t>
      </w:r>
      <w:r>
        <w:rPr>
          <w:rFonts w:hint="eastAsia" w:ascii="宋体" w:hAnsi="宋体" w:eastAsia="宋体" w:cs="宋体"/>
          <w:b/>
          <w:bCs/>
          <w:color w:val="FF0000"/>
          <w:kern w:val="2"/>
          <w:sz w:val="21"/>
          <w:lang w:eastAsia="zh-CN" w:bidi="ar"/>
        </w:rPr>
        <w:t>，标的所属行业以招标文件第一册第三章用户需求书“</w:t>
      </w:r>
      <w:r>
        <w:rPr>
          <w:rFonts w:hint="eastAsia" w:ascii="宋体" w:hAnsi="宋体" w:eastAsia="宋体" w:cs="宋体"/>
          <w:b/>
          <w:bCs/>
          <w:color w:val="FF0000"/>
          <w:kern w:val="2"/>
          <w:sz w:val="21"/>
          <w:lang w:eastAsia="zh-CN"/>
        </w:rPr>
        <w:t>服务需求明细”的“标的所属行业”一栏为准</w:t>
      </w:r>
      <w:r>
        <w:rPr>
          <w:rFonts w:hint="eastAsia" w:ascii="宋体" w:hAnsi="宋体" w:eastAsia="宋体" w:cs="宋体"/>
          <w:b/>
          <w:bCs/>
          <w:color w:val="FF0000"/>
          <w:kern w:val="2"/>
          <w:sz w:val="21"/>
          <w:szCs w:val="21"/>
          <w:lang w:eastAsia="zh-CN"/>
        </w:rPr>
        <w:t>。</w:t>
      </w:r>
    </w:p>
    <w:p w14:paraId="468439EE">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szCs w:val="21"/>
          <w:lang w:eastAsia="zh-CN"/>
        </w:rPr>
        <w:t>（4）小型企业、微</w:t>
      </w:r>
      <w:r>
        <w:rPr>
          <w:rFonts w:hint="eastAsia" w:ascii="宋体" w:hAnsi="宋体" w:eastAsia="宋体" w:cs="宋体"/>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0B42668F">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lang w:eastAsia="zh-CN"/>
        </w:rPr>
        <w:t>（5）享受价格扣除获得采购合同的，小微企业不得将合同分包给大中型企业。</w:t>
      </w:r>
    </w:p>
    <w:p w14:paraId="59A8FC72">
      <w:pPr>
        <w:widowControl w:val="0"/>
        <w:ind w:firstLine="422" w:firstLineChars="200"/>
        <w:jc w:val="both"/>
        <w:rPr>
          <w:rFonts w:eastAsia="宋体"/>
          <w:b/>
          <w:kern w:val="2"/>
          <w:sz w:val="21"/>
          <w:lang w:eastAsia="zh-CN"/>
        </w:rPr>
      </w:pPr>
      <w:r>
        <w:rPr>
          <w:rFonts w:hint="eastAsia" w:eastAsia="宋体"/>
          <w:b/>
          <w:kern w:val="2"/>
          <w:sz w:val="21"/>
          <w:lang w:eastAsia="zh-CN"/>
        </w:rPr>
        <w:t>2、</w:t>
      </w:r>
      <w:bookmarkStart w:id="33" w:name="_Hlk72594729"/>
      <w:bookmarkStart w:id="34" w:name="_Hlk76855768"/>
      <w:r>
        <w:rPr>
          <w:rFonts w:hint="eastAsia" w:eastAsia="宋体"/>
          <w:b/>
          <w:kern w:val="2"/>
          <w:sz w:val="21"/>
          <w:lang w:eastAsia="zh-CN"/>
        </w:rPr>
        <w:t>本项目为代理服务项目，将向中标（成交）供应商收取代理服务费。</w:t>
      </w:r>
    </w:p>
    <w:bookmarkEnd w:id="33"/>
    <w:bookmarkEnd w:id="34"/>
    <w:p w14:paraId="5B013640">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w:t>
      </w:r>
      <w:r>
        <w:rPr>
          <w:rFonts w:hint="eastAsia" w:eastAsia="宋体" w:cs="宋体"/>
          <w:b/>
          <w:bCs/>
          <w:color w:val="FF0000"/>
          <w:kern w:val="2"/>
          <w:sz w:val="21"/>
          <w:lang w:eastAsia="zh-CN" w:bidi="ar"/>
        </w:rPr>
        <w:t>下浮</w:t>
      </w:r>
      <w:r>
        <w:rPr>
          <w:rFonts w:eastAsia="宋体"/>
          <w:b/>
          <w:bCs/>
          <w:color w:val="FF0000"/>
          <w:kern w:val="2"/>
          <w:sz w:val="21"/>
          <w:lang w:eastAsia="zh-CN" w:bidi="ar"/>
        </w:rPr>
        <w:t>20%</w:t>
      </w:r>
      <w:r>
        <w:rPr>
          <w:rFonts w:hint="eastAsia" w:eastAsia="宋体" w:cs="宋体"/>
          <w:kern w:val="2"/>
          <w:sz w:val="21"/>
          <w:lang w:eastAsia="zh-CN" w:bidi="ar"/>
        </w:rPr>
        <w:t>收取。</w:t>
      </w:r>
      <w:r>
        <w:rPr>
          <w:rFonts w:hint="eastAsia" w:eastAsia="宋体" w:cs="宋体"/>
          <w:b/>
          <w:color w:val="FF0000"/>
          <w:kern w:val="2"/>
          <w:sz w:val="21"/>
          <w:lang w:eastAsia="zh-CN" w:bidi="ar"/>
        </w:rPr>
        <w:t>本项目类型为</w:t>
      </w:r>
      <w:r>
        <w:rPr>
          <w:rFonts w:hint="eastAsia" w:eastAsia="宋体" w:cs="宋体"/>
          <w:b/>
          <w:color w:val="FF0000"/>
          <w:kern w:val="2"/>
          <w:sz w:val="21"/>
          <w:u w:val="single"/>
          <w:lang w:eastAsia="zh-CN" w:bidi="ar"/>
        </w:rPr>
        <w:t>服务采购</w:t>
      </w:r>
      <w:r>
        <w:rPr>
          <w:rFonts w:hint="eastAsia" w:eastAsia="宋体" w:cs="宋体"/>
          <w:b/>
          <w:color w:val="FF0000"/>
          <w:kern w:val="2"/>
          <w:sz w:val="21"/>
          <w:lang w:eastAsia="zh-CN" w:bidi="ar"/>
        </w:rPr>
        <w:t>：</w:t>
      </w:r>
    </w:p>
    <w:p w14:paraId="4F4A1302">
      <w:pPr>
        <w:widowControl w:val="0"/>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14:paraId="1DAB80D3">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1961"/>
        <w:gridCol w:w="1961"/>
        <w:gridCol w:w="1961"/>
      </w:tblGrid>
      <w:tr w14:paraId="46C2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0FB0E0CA">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14:paraId="4317C1F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货物采购</w:t>
            </w:r>
          </w:p>
        </w:tc>
        <w:tc>
          <w:tcPr>
            <w:tcW w:w="1799" w:type="dxa"/>
            <w:vAlign w:val="center"/>
          </w:tcPr>
          <w:p w14:paraId="37E3652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服务采购</w:t>
            </w:r>
          </w:p>
        </w:tc>
        <w:tc>
          <w:tcPr>
            <w:tcW w:w="1799" w:type="dxa"/>
            <w:vAlign w:val="center"/>
          </w:tcPr>
          <w:p w14:paraId="61CA081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工程采购</w:t>
            </w:r>
          </w:p>
        </w:tc>
      </w:tr>
      <w:tr w14:paraId="49FC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525AC8">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14:paraId="72962A6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1.5%</w:t>
            </w:r>
          </w:p>
        </w:tc>
        <w:tc>
          <w:tcPr>
            <w:tcW w:w="1799" w:type="dxa"/>
            <w:vAlign w:val="center"/>
          </w:tcPr>
          <w:p w14:paraId="7071DBB3">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1.5%</w:t>
            </w:r>
          </w:p>
        </w:tc>
        <w:tc>
          <w:tcPr>
            <w:tcW w:w="1799" w:type="dxa"/>
            <w:vAlign w:val="center"/>
          </w:tcPr>
          <w:p w14:paraId="2322B59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w:t>
            </w:r>
          </w:p>
        </w:tc>
      </w:tr>
      <w:tr w14:paraId="2910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8FC072D">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14:paraId="1D6EAA8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1.1%</w:t>
            </w:r>
          </w:p>
        </w:tc>
        <w:tc>
          <w:tcPr>
            <w:tcW w:w="1799" w:type="dxa"/>
            <w:vAlign w:val="center"/>
          </w:tcPr>
          <w:p w14:paraId="3F5A104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0.8%</w:t>
            </w:r>
          </w:p>
        </w:tc>
        <w:tc>
          <w:tcPr>
            <w:tcW w:w="1799" w:type="dxa"/>
            <w:vAlign w:val="center"/>
          </w:tcPr>
          <w:p w14:paraId="2810A2C7">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0.7%</w:t>
            </w:r>
          </w:p>
        </w:tc>
      </w:tr>
      <w:tr w14:paraId="5750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680886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14:paraId="20A5DC6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0.8%</w:t>
            </w:r>
          </w:p>
        </w:tc>
        <w:tc>
          <w:tcPr>
            <w:tcW w:w="1799" w:type="dxa"/>
            <w:vAlign w:val="center"/>
          </w:tcPr>
          <w:p w14:paraId="52976648">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0.45%</w:t>
            </w:r>
          </w:p>
        </w:tc>
        <w:tc>
          <w:tcPr>
            <w:tcW w:w="1799" w:type="dxa"/>
            <w:vAlign w:val="center"/>
          </w:tcPr>
          <w:p w14:paraId="363418C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0.55%</w:t>
            </w:r>
          </w:p>
        </w:tc>
      </w:tr>
      <w:tr w14:paraId="1D49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2F3B87C">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14:paraId="2364075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0.5%</w:t>
            </w:r>
          </w:p>
        </w:tc>
        <w:tc>
          <w:tcPr>
            <w:tcW w:w="1799" w:type="dxa"/>
            <w:vAlign w:val="center"/>
          </w:tcPr>
          <w:p w14:paraId="5D812F8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0.25%</w:t>
            </w:r>
          </w:p>
        </w:tc>
        <w:tc>
          <w:tcPr>
            <w:tcW w:w="1799" w:type="dxa"/>
            <w:vAlign w:val="center"/>
          </w:tcPr>
          <w:p w14:paraId="795F657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0.35%</w:t>
            </w:r>
          </w:p>
        </w:tc>
      </w:tr>
      <w:tr w14:paraId="17C2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18B55A">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14:paraId="364771AD">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0.25%</w:t>
            </w:r>
          </w:p>
        </w:tc>
        <w:tc>
          <w:tcPr>
            <w:tcW w:w="1799" w:type="dxa"/>
            <w:vAlign w:val="center"/>
          </w:tcPr>
          <w:p w14:paraId="073CA8A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0.1%</w:t>
            </w:r>
          </w:p>
        </w:tc>
        <w:tc>
          <w:tcPr>
            <w:tcW w:w="1799" w:type="dxa"/>
            <w:vAlign w:val="center"/>
          </w:tcPr>
          <w:p w14:paraId="582AA67F">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0.2%</w:t>
            </w:r>
          </w:p>
        </w:tc>
      </w:tr>
      <w:tr w14:paraId="2D3F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75D4FD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14:paraId="305A88C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c>
          <w:tcPr>
            <w:tcW w:w="1799" w:type="dxa"/>
            <w:vAlign w:val="center"/>
          </w:tcPr>
          <w:p w14:paraId="319603E2">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c>
          <w:tcPr>
            <w:tcW w:w="1799" w:type="dxa"/>
            <w:vAlign w:val="center"/>
          </w:tcPr>
          <w:p w14:paraId="77668AE8">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0.05%</w:t>
            </w:r>
          </w:p>
        </w:tc>
      </w:tr>
      <w:tr w14:paraId="6BD4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0E85F8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14:paraId="29BD32D1">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c>
          <w:tcPr>
            <w:tcW w:w="1799" w:type="dxa"/>
            <w:vAlign w:val="center"/>
          </w:tcPr>
          <w:p w14:paraId="1BC8671D">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c>
          <w:tcPr>
            <w:tcW w:w="1799" w:type="dxa"/>
            <w:vAlign w:val="center"/>
          </w:tcPr>
          <w:p w14:paraId="602B5B3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0.035%</w:t>
            </w:r>
          </w:p>
        </w:tc>
      </w:tr>
      <w:tr w14:paraId="5B66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8B714B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14:paraId="73EBB29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c>
          <w:tcPr>
            <w:tcW w:w="1799" w:type="dxa"/>
            <w:vAlign w:val="center"/>
          </w:tcPr>
          <w:p w14:paraId="3A44794B">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c>
          <w:tcPr>
            <w:tcW w:w="1799" w:type="dxa"/>
            <w:vAlign w:val="center"/>
          </w:tcPr>
          <w:p w14:paraId="6F611566">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0.008%</w:t>
            </w:r>
          </w:p>
        </w:tc>
      </w:tr>
      <w:tr w14:paraId="41A8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94BC46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14:paraId="18ED1FD4">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c>
          <w:tcPr>
            <w:tcW w:w="1799" w:type="dxa"/>
            <w:vAlign w:val="center"/>
          </w:tcPr>
          <w:p w14:paraId="24C53A0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c>
          <w:tcPr>
            <w:tcW w:w="1799" w:type="dxa"/>
            <w:vAlign w:val="center"/>
          </w:tcPr>
          <w:p w14:paraId="35C98A4E">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0.006%</w:t>
            </w:r>
          </w:p>
        </w:tc>
      </w:tr>
      <w:tr w14:paraId="134C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1B6290">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14:paraId="55CAD3B5">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c>
          <w:tcPr>
            <w:tcW w:w="1799" w:type="dxa"/>
            <w:vAlign w:val="center"/>
          </w:tcPr>
          <w:p w14:paraId="04BEB9F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c>
          <w:tcPr>
            <w:tcW w:w="1799" w:type="dxa"/>
            <w:vAlign w:val="center"/>
          </w:tcPr>
          <w:p w14:paraId="2BF49039">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hint="eastAsia" w:eastAsia="宋体"/>
                <w:kern w:val="2"/>
                <w:sz w:val="21"/>
                <w:lang w:eastAsia="zh-CN"/>
              </w:rPr>
              <w:t>0.004%</w:t>
            </w:r>
          </w:p>
        </w:tc>
      </w:tr>
    </w:tbl>
    <w:p w14:paraId="42A7FE69">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14:paraId="1C57F766">
      <w:pPr>
        <w:widowControl w:val="0"/>
        <w:ind w:firstLine="420" w:firstLineChars="200"/>
        <w:jc w:val="both"/>
        <w:rPr>
          <w:rFonts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14:paraId="5A1D73DB">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14:paraId="173E7909">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14:paraId="62E7059F">
      <w:pPr>
        <w:widowControl w:val="0"/>
        <w:ind w:firstLine="420" w:firstLineChars="200"/>
        <w:jc w:val="both"/>
        <w:rPr>
          <w:rFonts w:eastAsia="宋体"/>
          <w:kern w:val="2"/>
          <w:sz w:val="21"/>
          <w:lang w:eastAsia="zh-CN"/>
        </w:rPr>
      </w:pPr>
      <w:r>
        <w:rPr>
          <w:rFonts w:hint="eastAsia" w:eastAsia="宋体"/>
          <w:kern w:val="2"/>
          <w:sz w:val="21"/>
          <w:lang w:eastAsia="zh-CN"/>
        </w:rPr>
        <w:t>（3）中标（成交）供应商中标（成交）后，必须按规定采用银行对公转账方式向深圳交易集团有限公司直接交纳代理服务费，交纳信息及要求：</w:t>
      </w:r>
    </w:p>
    <w:p w14:paraId="1E293AFC">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基本户信息：</w:t>
      </w:r>
    </w:p>
    <w:p w14:paraId="460F8D99">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账户名：深圳交易集团有限公司</w:t>
      </w:r>
    </w:p>
    <w:p w14:paraId="6C76053E">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账号：632765883</w:t>
      </w:r>
    </w:p>
    <w:p w14:paraId="041025F4">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开户行：民生银行深圳五洲支行</w:t>
      </w:r>
    </w:p>
    <w:p w14:paraId="4FE3D313">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转账备注：</w:t>
      </w:r>
    </w:p>
    <w:p w14:paraId="6A549636">
      <w:pPr>
        <w:widowControl w:val="0"/>
        <w:ind w:firstLine="420" w:firstLineChars="200"/>
        <w:jc w:val="both"/>
        <w:rPr>
          <w:rFonts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项目编号+项目名称</w:t>
      </w:r>
    </w:p>
    <w:p w14:paraId="75111EBE">
      <w:pPr>
        <w:widowControl w:val="0"/>
        <w:ind w:firstLine="422" w:firstLineChars="200"/>
        <w:jc w:val="left"/>
        <w:rPr>
          <w:rFonts w:eastAsia="宋体"/>
          <w:b/>
          <w:bCs/>
          <w:kern w:val="2"/>
          <w:sz w:val="21"/>
          <w:lang w:eastAsia="zh-CN"/>
        </w:rPr>
      </w:pPr>
      <w:r>
        <w:rPr>
          <w:rFonts w:hint="eastAsia" w:eastAsia="宋体"/>
          <w:b/>
          <w:bCs/>
          <w:kern w:val="2"/>
          <w:sz w:val="21"/>
          <w:lang w:eastAsia="zh-CN"/>
        </w:rPr>
        <w:t>3、长期服务采购项目</w:t>
      </w:r>
    </w:p>
    <w:p w14:paraId="4839CC3F">
      <w:pPr>
        <w:widowControl w:val="0"/>
        <w:ind w:firstLine="420" w:firstLineChars="200"/>
        <w:jc w:val="left"/>
        <w:rPr>
          <w:rFonts w:eastAsia="宋体"/>
          <w:kern w:val="2"/>
          <w:sz w:val="21"/>
          <w:lang w:eastAsia="zh-CN"/>
        </w:rPr>
      </w:pPr>
      <w:r>
        <w:rPr>
          <w:rFonts w:hint="eastAsia" w:eastAsia="宋体"/>
          <w:kern w:val="2"/>
          <w:sz w:val="21"/>
          <w:lang w:eastAsia="zh-CN"/>
        </w:rPr>
        <w:t>本项目为长期服务项目，合同期满可以续签，但合同履行期限最长不得超过三十六个月。如甲方对履约情况不满意，甲方不再续约。</w:t>
      </w:r>
    </w:p>
    <w:p w14:paraId="3D97A0FA">
      <w:pPr>
        <w:widowControl w:val="0"/>
        <w:ind w:firstLine="420" w:firstLineChars="200"/>
        <w:jc w:val="left"/>
        <w:rPr>
          <w:rFonts w:eastAsia="宋体"/>
          <w:kern w:val="2"/>
          <w:sz w:val="21"/>
          <w:lang w:eastAsia="zh-CN"/>
        </w:rPr>
      </w:pPr>
    </w:p>
    <w:p w14:paraId="1BB478E7">
      <w:pPr>
        <w:widowControl w:val="0"/>
        <w:jc w:val="center"/>
        <w:rPr>
          <w:rFonts w:ascii="宋体" w:hAnsi="宋体" w:eastAsia="宋体"/>
          <w:b/>
          <w:bCs/>
          <w:sz w:val="28"/>
          <w:szCs w:val="28"/>
          <w:lang w:eastAsia="zh-CN"/>
        </w:rPr>
      </w:pPr>
      <w:bookmarkStart w:id="35" w:name="_Toc128884461"/>
      <w:r>
        <w:rPr>
          <w:rFonts w:eastAsia="宋体"/>
          <w:kern w:val="2"/>
          <w:sz w:val="28"/>
          <w:szCs w:val="28"/>
          <w:lang w:eastAsia="zh-CN"/>
        </w:rPr>
        <w:br w:type="page"/>
      </w:r>
      <w:r>
        <w:rPr>
          <w:rFonts w:hint="eastAsia" w:ascii="宋体" w:hAnsi="宋体" w:eastAsia="宋体"/>
          <w:b/>
          <w:bCs/>
          <w:sz w:val="28"/>
          <w:szCs w:val="28"/>
          <w:lang w:eastAsia="zh-CN"/>
        </w:rPr>
        <w:t>第三章 用户需求书</w:t>
      </w:r>
    </w:p>
    <w:p w14:paraId="1AA28501">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一、项目基本信息</w:t>
      </w:r>
    </w:p>
    <w:tbl>
      <w:tblPr>
        <w:tblStyle w:val="14"/>
        <w:tblW w:w="500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532"/>
        <w:gridCol w:w="1925"/>
      </w:tblGrid>
      <w:tr w14:paraId="1B0E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4" w:type="dxa"/>
            <w:vAlign w:val="center"/>
          </w:tcPr>
          <w:p w14:paraId="174FBA89">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序号</w:t>
            </w:r>
          </w:p>
        </w:tc>
        <w:tc>
          <w:tcPr>
            <w:tcW w:w="6399" w:type="dxa"/>
            <w:vAlign w:val="center"/>
          </w:tcPr>
          <w:p w14:paraId="0CE68E09">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采购项目名称</w:t>
            </w:r>
          </w:p>
        </w:tc>
        <w:tc>
          <w:tcPr>
            <w:tcW w:w="1886" w:type="dxa"/>
            <w:vAlign w:val="center"/>
          </w:tcPr>
          <w:p w14:paraId="3A1F4392">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hint="eastAsia" w:eastAsia="宋体"/>
                <w:b/>
                <w:bCs/>
                <w:color w:val="FF0000"/>
                <w:kern w:val="2"/>
                <w:sz w:val="21"/>
                <w:szCs w:val="21"/>
                <w:lang w:eastAsia="zh-CN"/>
              </w:rPr>
              <w:t>预算金额（元）</w:t>
            </w:r>
          </w:p>
        </w:tc>
      </w:tr>
      <w:tr w14:paraId="55E2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4" w:type="dxa"/>
            <w:vAlign w:val="center"/>
          </w:tcPr>
          <w:p w14:paraId="5CDB918F">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1</w:t>
            </w:r>
          </w:p>
        </w:tc>
        <w:tc>
          <w:tcPr>
            <w:tcW w:w="6399" w:type="dxa"/>
            <w:vAlign w:val="center"/>
          </w:tcPr>
          <w:p w14:paraId="6EF50AD1">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bCs/>
                <w:kern w:val="2"/>
                <w:sz w:val="21"/>
                <w:szCs w:val="21"/>
                <w:lang w:eastAsia="zh-CN"/>
              </w:rPr>
              <w:t>深圳市急救中心120急救网络救护车绿色通行管理服务项目</w:t>
            </w:r>
          </w:p>
        </w:tc>
        <w:tc>
          <w:tcPr>
            <w:tcW w:w="1886" w:type="dxa"/>
            <w:vAlign w:val="center"/>
          </w:tcPr>
          <w:p w14:paraId="20C62C6E">
            <w:pPr>
              <w:keepNext w:val="0"/>
              <w:keepLines w:val="0"/>
              <w:widowControl w:val="0"/>
              <w:suppressLineNumbers w:val="0"/>
              <w:spacing w:before="0" w:beforeAutospacing="0" w:after="0" w:afterAutospacing="0"/>
              <w:ind w:left="0" w:right="0"/>
              <w:jc w:val="center"/>
              <w:rPr>
                <w:rFonts w:eastAsia="宋体"/>
                <w:bCs/>
                <w:color w:val="FF0000"/>
                <w:kern w:val="2"/>
                <w:sz w:val="21"/>
                <w:szCs w:val="21"/>
                <w:lang w:eastAsia="zh-CN"/>
              </w:rPr>
            </w:pPr>
            <w:r>
              <w:rPr>
                <w:rFonts w:hint="eastAsia" w:eastAsia="宋体"/>
                <w:bCs/>
                <w:color w:val="FF0000"/>
                <w:kern w:val="2"/>
                <w:sz w:val="21"/>
                <w:szCs w:val="21"/>
                <w:lang w:eastAsia="zh-CN"/>
              </w:rPr>
              <w:t>700000</w:t>
            </w:r>
          </w:p>
        </w:tc>
      </w:tr>
    </w:tbl>
    <w:p w14:paraId="27A4F1E5">
      <w:pPr>
        <w:widowControl w:val="0"/>
        <w:numPr>
          <w:ilvl w:val="0"/>
          <w:numId w:val="0"/>
        </w:numPr>
        <w:ind w:left="0" w:firstLine="482" w:firstLineChars="200"/>
        <w:jc w:val="both"/>
        <w:rPr>
          <w:rFonts w:hint="eastAsia" w:eastAsia="宋体"/>
          <w:b/>
          <w:bCs/>
          <w:kern w:val="2"/>
          <w:lang w:eastAsia="zh-CN"/>
        </w:rPr>
      </w:pPr>
    </w:p>
    <w:p w14:paraId="108C97AB">
      <w:pPr>
        <w:keepNext/>
        <w:keepLines/>
        <w:widowControl w:val="0"/>
        <w:numPr>
          <w:ilvl w:val="0"/>
          <w:numId w:val="2"/>
        </w:numPr>
        <w:adjustRightInd w:val="0"/>
        <w:spacing w:before="156" w:beforeLines="50" w:after="156" w:afterLines="50" w:line="240" w:lineRule="auto"/>
        <w:jc w:val="center"/>
        <w:textAlignment w:val="baseline"/>
        <w:outlineLvl w:val="1"/>
        <w:rPr>
          <w:rFonts w:hint="eastAsia" w:ascii="宋体" w:hAnsi="宋体" w:eastAsia="宋体"/>
          <w:b/>
          <w:bCs/>
          <w:szCs w:val="20"/>
          <w:lang w:eastAsia="zh-CN"/>
        </w:rPr>
      </w:pPr>
      <w:r>
        <w:rPr>
          <w:rFonts w:hint="eastAsia" w:eastAsia="宋体"/>
          <w:b/>
          <w:bCs/>
          <w:kern w:val="2"/>
          <w:lang w:eastAsia="zh-CN" w:bidi="ar"/>
        </w:rPr>
        <w:t>项目概况</w:t>
      </w:r>
    </w:p>
    <w:p w14:paraId="34E37AB9">
      <w:pPr>
        <w:widowControl w:val="0"/>
        <w:numPr>
          <w:ilvl w:val="0"/>
          <w:numId w:val="0"/>
        </w:numPr>
        <w:ind w:left="0" w:firstLine="422" w:firstLineChars="200"/>
        <w:jc w:val="both"/>
        <w:rPr>
          <w:rFonts w:hint="eastAsia" w:eastAsia="宋体"/>
          <w:b/>
          <w:bCs/>
          <w:kern w:val="2"/>
          <w:sz w:val="21"/>
          <w:szCs w:val="21"/>
          <w:lang w:eastAsia="zh-CN"/>
        </w:rPr>
      </w:pPr>
      <w:r>
        <w:rPr>
          <w:rFonts w:hint="eastAsia" w:eastAsia="宋体"/>
          <w:b/>
          <w:bCs/>
          <w:kern w:val="2"/>
          <w:sz w:val="21"/>
          <w:szCs w:val="21"/>
          <w:lang w:eastAsia="zh-CN"/>
        </w:rPr>
        <w:t>（一）项目概况：</w:t>
      </w:r>
    </w:p>
    <w:p w14:paraId="46B85DEE">
      <w:pPr>
        <w:widowControl w:val="0"/>
        <w:numPr>
          <w:ilvl w:val="0"/>
          <w:numId w:val="0"/>
        </w:numPr>
        <w:ind w:left="0" w:firstLine="420" w:firstLineChars="200"/>
        <w:jc w:val="both"/>
        <w:rPr>
          <w:rFonts w:hint="eastAsia" w:eastAsia="宋体"/>
          <w:kern w:val="2"/>
          <w:sz w:val="21"/>
          <w:szCs w:val="21"/>
          <w:lang w:eastAsia="zh-CN"/>
        </w:rPr>
      </w:pPr>
      <w:r>
        <w:rPr>
          <w:rFonts w:hint="eastAsia" w:eastAsia="宋体"/>
          <w:kern w:val="2"/>
          <w:sz w:val="21"/>
          <w:szCs w:val="21"/>
          <w:lang w:eastAsia="zh-CN"/>
        </w:rPr>
        <w:t>特殊车辆，指的是警车、救护车、消防车、工程救险车。</w:t>
      </w:r>
    </w:p>
    <w:p w14:paraId="2A009F11">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根据《中华人民共和国道路交通安全法》第五十三条,在确保安全的前提下,正在执行紧急任务的救护车不受行驶路线、行驶方向、行驶速度和信号灯的限制,其他车辆和行人应当让行。</w:t>
      </w:r>
    </w:p>
    <w:p w14:paraId="0B30DD87">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《深圳经济特区道路交通安全违法行为处罚条例》第二十二条规定， 不按照规定避让执行紧急任务的警车、消防车、救护车、救险车的，处一千元罚款。</w:t>
      </w:r>
    </w:p>
    <w:p w14:paraId="19142227">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2014年，深圳市急救中心联合深圳市公安局交通警察局率先在国内建立救护车“无忧避让”机制。对避让救护车而产生的违章记录进行筛除，让深圳车主免除避让救护车而违规行驶的担忧。对超过设定时间不避让的，符合证据图片要素的，将作为违法信息录入执法库，由民警依法予以处罚。</w:t>
      </w:r>
    </w:p>
    <w:p w14:paraId="33C4C38D">
      <w:pPr>
        <w:widowControl w:val="0"/>
        <w:ind w:firstLine="422" w:firstLineChars="200"/>
        <w:jc w:val="both"/>
        <w:rPr>
          <w:rFonts w:hint="eastAsia" w:eastAsia="宋体"/>
          <w:b/>
          <w:bCs/>
          <w:kern w:val="2"/>
          <w:sz w:val="21"/>
          <w:szCs w:val="21"/>
          <w:lang w:eastAsia="zh-CN"/>
        </w:rPr>
      </w:pPr>
      <w:r>
        <w:rPr>
          <w:rFonts w:hint="eastAsia" w:eastAsia="宋体"/>
          <w:b/>
          <w:bCs/>
          <w:kern w:val="2"/>
          <w:sz w:val="21"/>
          <w:szCs w:val="21"/>
          <w:lang w:eastAsia="zh-CN"/>
        </w:rPr>
        <w:t>（二）项目目标及主要内容：</w:t>
      </w:r>
    </w:p>
    <w:p w14:paraId="3BF671A9">
      <w:pPr>
        <w:widowControl w:val="0"/>
        <w:ind w:firstLine="420" w:firstLineChars="200"/>
        <w:jc w:val="both"/>
        <w:rPr>
          <w:rFonts w:hint="eastAsia" w:eastAsia="宋体"/>
          <w:kern w:val="2"/>
          <w:sz w:val="21"/>
          <w:szCs w:val="21"/>
          <w:lang w:eastAsia="zh-CN"/>
        </w:rPr>
      </w:pPr>
      <w:r>
        <w:rPr>
          <w:rFonts w:hint="eastAsia" w:eastAsia="宋体"/>
          <w:kern w:val="2"/>
          <w:sz w:val="21"/>
          <w:szCs w:val="21"/>
          <w:lang w:eastAsia="zh-CN"/>
        </w:rPr>
        <w:t>1、救护车行驶监控管理：通过在救护车上配置提供智能型行驶记录仪，通过AI自动抓拍或语音抓拍视频或图片，4G或5G网络实现视频影像资料自动上传至数据管理平台，对接交警“随手拍”系统，实现信息共享。管理平台支持回放影像资料，查看救护车行车轨迹，对避让或不避让救护车的违法数据进行位置，车牌，违法时间的筛选、取证。</w:t>
      </w:r>
    </w:p>
    <w:p w14:paraId="40FC04CA">
      <w:pPr>
        <w:widowControl w:val="0"/>
        <w:ind w:firstLine="420" w:firstLineChars="200"/>
        <w:jc w:val="both"/>
        <w:rPr>
          <w:rFonts w:hint="eastAsia" w:eastAsia="宋体"/>
          <w:kern w:val="2"/>
          <w:sz w:val="18"/>
          <w:szCs w:val="21"/>
          <w:lang w:eastAsia="zh-CN"/>
        </w:rPr>
      </w:pPr>
      <w:r>
        <w:rPr>
          <w:rFonts w:hint="eastAsia" w:eastAsia="宋体"/>
          <w:kern w:val="2"/>
          <w:sz w:val="21"/>
          <w:szCs w:val="21"/>
          <w:lang w:eastAsia="zh-CN"/>
        </w:rPr>
        <w:t>2、驾驶员行为监控管理：通过在救护车驾驶仓部署高清摄像机，进行实时视频录制及驾驶员行为识别，可通过监控管理平台远程查看下载录制视频。</w:t>
      </w:r>
    </w:p>
    <w:p w14:paraId="52A95874">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三、</w:t>
      </w:r>
      <w:bookmarkStart w:id="36" w:name="_Hlk72073432"/>
      <w:r>
        <w:rPr>
          <w:rFonts w:hint="eastAsia" w:ascii="宋体" w:hAnsi="宋体" w:eastAsia="宋体"/>
          <w:b/>
          <w:bCs/>
          <w:lang w:eastAsia="zh-CN"/>
        </w:rPr>
        <w:t>服务需求明细</w:t>
      </w:r>
      <w:bookmarkEnd w:id="36"/>
    </w:p>
    <w:tbl>
      <w:tblPr>
        <w:tblStyle w:val="14"/>
        <w:tblpPr w:leftFromText="180" w:rightFromText="180" w:vertAnchor="text" w:horzAnchor="margin" w:tblpX="139"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791"/>
        <w:gridCol w:w="775"/>
        <w:gridCol w:w="783"/>
        <w:gridCol w:w="1585"/>
        <w:gridCol w:w="1547"/>
      </w:tblGrid>
      <w:tr w14:paraId="4A65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2" w:type="dxa"/>
            <w:vAlign w:val="center"/>
          </w:tcPr>
          <w:p w14:paraId="0C450166">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序号</w:t>
            </w:r>
          </w:p>
        </w:tc>
        <w:tc>
          <w:tcPr>
            <w:tcW w:w="3722" w:type="dxa"/>
            <w:vAlign w:val="center"/>
          </w:tcPr>
          <w:p w14:paraId="291AE800">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服务需求名称（标的名称）</w:t>
            </w:r>
          </w:p>
        </w:tc>
        <w:tc>
          <w:tcPr>
            <w:tcW w:w="761" w:type="dxa"/>
            <w:vAlign w:val="center"/>
          </w:tcPr>
          <w:p w14:paraId="0AE658B2">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数量</w:t>
            </w:r>
          </w:p>
        </w:tc>
        <w:tc>
          <w:tcPr>
            <w:tcW w:w="769" w:type="dxa"/>
            <w:vAlign w:val="center"/>
          </w:tcPr>
          <w:p w14:paraId="266136F1">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单位</w:t>
            </w:r>
          </w:p>
        </w:tc>
        <w:tc>
          <w:tcPr>
            <w:tcW w:w="1556" w:type="dxa"/>
            <w:vAlign w:val="center"/>
          </w:tcPr>
          <w:p w14:paraId="25C2F109">
            <w:pPr>
              <w:keepNext w:val="0"/>
              <w:keepLines w:val="0"/>
              <w:widowControl w:val="0"/>
              <w:suppressLineNumbers w:val="0"/>
              <w:spacing w:before="0" w:beforeAutospacing="0" w:after="0" w:afterAutospacing="0"/>
              <w:ind w:left="0" w:right="0"/>
              <w:jc w:val="center"/>
              <w:rPr>
                <w:rFonts w:eastAsia="宋体"/>
                <w:b/>
                <w:color w:val="FF0000"/>
                <w:kern w:val="2"/>
                <w:sz w:val="21"/>
                <w:szCs w:val="21"/>
                <w:lang w:eastAsia="zh-CN"/>
              </w:rPr>
            </w:pPr>
            <w:r>
              <w:rPr>
                <w:rFonts w:hint="eastAsia" w:eastAsia="宋体" w:cs="宋体"/>
                <w:b/>
                <w:color w:val="FF0000"/>
                <w:kern w:val="2"/>
                <w:sz w:val="21"/>
                <w:szCs w:val="21"/>
                <w:lang w:eastAsia="zh-CN" w:bidi="ar"/>
              </w:rPr>
              <w:t>是否专门面向中小企业</w:t>
            </w:r>
          </w:p>
        </w:tc>
        <w:tc>
          <w:tcPr>
            <w:tcW w:w="1519" w:type="dxa"/>
            <w:vAlign w:val="center"/>
          </w:tcPr>
          <w:p w14:paraId="50B19C2E">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hint="eastAsia" w:eastAsia="宋体" w:cs="宋体"/>
                <w:b/>
                <w:bCs/>
                <w:color w:val="FF0000"/>
                <w:kern w:val="2"/>
                <w:sz w:val="21"/>
                <w:szCs w:val="21"/>
                <w:lang w:eastAsia="zh-CN"/>
              </w:rPr>
              <w:t>标的所属行业</w:t>
            </w:r>
          </w:p>
        </w:tc>
      </w:tr>
      <w:tr w14:paraId="3DBD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92" w:type="dxa"/>
            <w:vAlign w:val="center"/>
          </w:tcPr>
          <w:p w14:paraId="2A668CAA">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hint="eastAsia" w:eastAsia="宋体"/>
                <w:bCs/>
                <w:kern w:val="2"/>
                <w:sz w:val="21"/>
                <w:szCs w:val="21"/>
                <w:lang w:eastAsia="zh-CN"/>
              </w:rPr>
              <w:t>1</w:t>
            </w:r>
          </w:p>
        </w:tc>
        <w:tc>
          <w:tcPr>
            <w:tcW w:w="3722" w:type="dxa"/>
            <w:vAlign w:val="center"/>
          </w:tcPr>
          <w:p w14:paraId="7FDFDA69">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bCs/>
                <w:kern w:val="2"/>
                <w:sz w:val="21"/>
                <w:szCs w:val="21"/>
                <w:lang w:eastAsia="zh-CN"/>
              </w:rPr>
              <w:t>深圳市急救中心120急救网络救护车绿色通行管理服务项目</w:t>
            </w:r>
          </w:p>
        </w:tc>
        <w:tc>
          <w:tcPr>
            <w:tcW w:w="761" w:type="dxa"/>
            <w:vAlign w:val="center"/>
          </w:tcPr>
          <w:p w14:paraId="769DA28A">
            <w:pPr>
              <w:keepNext w:val="0"/>
              <w:keepLines w:val="0"/>
              <w:widowControl w:val="0"/>
              <w:suppressLineNumbers w:val="0"/>
              <w:spacing w:before="0" w:beforeAutospacing="0" w:after="0" w:afterAutospacing="0"/>
              <w:ind w:left="0" w:right="0"/>
              <w:jc w:val="center"/>
              <w:rPr>
                <w:rFonts w:hint="eastAsia" w:eastAsia="宋体"/>
                <w:bCs/>
                <w:kern w:val="2"/>
                <w:sz w:val="21"/>
                <w:szCs w:val="21"/>
                <w:lang w:eastAsia="zh-CN"/>
              </w:rPr>
            </w:pPr>
            <w:r>
              <w:rPr>
                <w:rFonts w:hint="eastAsia" w:eastAsia="宋体"/>
                <w:bCs/>
                <w:kern w:val="2"/>
                <w:sz w:val="21"/>
                <w:szCs w:val="21"/>
                <w:lang w:eastAsia="zh-CN"/>
              </w:rPr>
              <w:t>1</w:t>
            </w:r>
          </w:p>
        </w:tc>
        <w:tc>
          <w:tcPr>
            <w:tcW w:w="769" w:type="dxa"/>
            <w:vAlign w:val="center"/>
          </w:tcPr>
          <w:p w14:paraId="5FE3C078">
            <w:pPr>
              <w:keepNext w:val="0"/>
              <w:keepLines w:val="0"/>
              <w:widowControl w:val="0"/>
              <w:suppressLineNumbers w:val="0"/>
              <w:spacing w:before="0" w:beforeAutospacing="0" w:after="0" w:afterAutospacing="0"/>
              <w:ind w:left="0" w:right="0"/>
              <w:jc w:val="center"/>
              <w:rPr>
                <w:rFonts w:hint="eastAsia" w:eastAsia="宋体"/>
                <w:bCs/>
                <w:kern w:val="2"/>
                <w:sz w:val="21"/>
                <w:szCs w:val="21"/>
                <w:lang w:eastAsia="zh-CN"/>
              </w:rPr>
            </w:pPr>
            <w:r>
              <w:rPr>
                <w:rFonts w:hint="eastAsia" w:eastAsia="宋体"/>
                <w:bCs/>
                <w:kern w:val="2"/>
                <w:sz w:val="21"/>
                <w:szCs w:val="21"/>
                <w:lang w:eastAsia="zh-CN"/>
              </w:rPr>
              <w:t>项</w:t>
            </w:r>
          </w:p>
        </w:tc>
        <w:tc>
          <w:tcPr>
            <w:tcW w:w="1556" w:type="dxa"/>
            <w:vAlign w:val="center"/>
          </w:tcPr>
          <w:p w14:paraId="7D89D740">
            <w:pPr>
              <w:keepNext w:val="0"/>
              <w:keepLines w:val="0"/>
              <w:widowControl w:val="0"/>
              <w:suppressLineNumbers w:val="0"/>
              <w:spacing w:before="0" w:beforeAutospacing="0" w:after="0" w:afterAutospacing="0"/>
              <w:ind w:left="0" w:right="0"/>
              <w:jc w:val="center"/>
              <w:rPr>
                <w:rFonts w:hint="eastAsia" w:eastAsia="宋体"/>
                <w:b/>
                <w:color w:val="FF0000"/>
                <w:kern w:val="2"/>
                <w:sz w:val="21"/>
                <w:szCs w:val="21"/>
                <w:lang w:eastAsia="zh-CN"/>
              </w:rPr>
            </w:pPr>
            <w:r>
              <w:rPr>
                <w:rFonts w:hint="eastAsia" w:ascii="宋体" w:hAnsi="宋体" w:eastAsia="宋体" w:cs="宋体"/>
                <w:b/>
                <w:color w:val="FF0000"/>
                <w:sz w:val="21"/>
                <w:szCs w:val="21"/>
                <w:lang w:eastAsia="zh-CN"/>
              </w:rPr>
              <w:t>否</w:t>
            </w:r>
          </w:p>
        </w:tc>
        <w:tc>
          <w:tcPr>
            <w:tcW w:w="1519" w:type="dxa"/>
            <w:vAlign w:val="center"/>
          </w:tcPr>
          <w:p w14:paraId="538C056D">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eastAsia="宋体"/>
                <w:b/>
                <w:bCs/>
                <w:color w:val="FF0000"/>
                <w:kern w:val="2"/>
                <w:sz w:val="21"/>
                <w:szCs w:val="21"/>
                <w:lang w:eastAsia="zh-CN"/>
              </w:rPr>
              <w:t>信息传输业</w:t>
            </w:r>
          </w:p>
        </w:tc>
      </w:tr>
    </w:tbl>
    <w:p w14:paraId="65A6B5AD">
      <w:pPr>
        <w:widowControl w:val="0"/>
        <w:jc w:val="both"/>
        <w:rPr>
          <w:rFonts w:ascii="宋体" w:hAnsi="宋体" w:eastAsia="宋体"/>
          <w:b/>
          <w:color w:val="FF0000"/>
          <w:kern w:val="2"/>
          <w:sz w:val="21"/>
          <w:szCs w:val="21"/>
          <w:lang w:eastAsia="zh-CN"/>
        </w:rPr>
      </w:pPr>
    </w:p>
    <w:p w14:paraId="392377EC">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四、实质性条款</w:t>
      </w:r>
    </w:p>
    <w:tbl>
      <w:tblPr>
        <w:tblStyle w:val="14"/>
        <w:tblW w:w="500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469"/>
      </w:tblGrid>
      <w:tr w14:paraId="3A00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31ABCBF6">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sz w:val="21"/>
                <w:szCs w:val="21"/>
                <w:lang w:eastAsia="zh-CN"/>
              </w:rPr>
              <w:t>序号</w:t>
            </w:r>
          </w:p>
        </w:tc>
        <w:tc>
          <w:tcPr>
            <w:tcW w:w="8422" w:type="dxa"/>
            <w:vAlign w:val="center"/>
          </w:tcPr>
          <w:p w14:paraId="10AC8C79">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kern w:val="2"/>
                <w:sz w:val="21"/>
                <w:szCs w:val="21"/>
                <w:lang w:eastAsia="zh-CN" w:bidi="ar"/>
              </w:rPr>
              <w:t>实质性条款具体内容</w:t>
            </w:r>
          </w:p>
        </w:tc>
      </w:tr>
      <w:tr w14:paraId="7C96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16A58999">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sz w:val="21"/>
                <w:szCs w:val="21"/>
                <w:lang w:eastAsia="zh-CN"/>
              </w:rPr>
            </w:pPr>
            <w:r>
              <w:rPr>
                <w:rFonts w:hint="eastAsia" w:ascii="宋体" w:hAnsi="宋体" w:eastAsia="宋体"/>
                <w:sz w:val="21"/>
                <w:szCs w:val="21"/>
                <w:lang w:eastAsia="zh-CN"/>
              </w:rPr>
              <w:t>1</w:t>
            </w:r>
          </w:p>
        </w:tc>
        <w:tc>
          <w:tcPr>
            <w:tcW w:w="8422" w:type="dxa"/>
          </w:tcPr>
          <w:p w14:paraId="5B4DC41F">
            <w:pPr>
              <w:keepNext w:val="0"/>
              <w:keepLines w:val="0"/>
              <w:widowControl w:val="0"/>
              <w:suppressLineNumbers w:val="0"/>
              <w:spacing w:before="0" w:beforeAutospacing="0" w:after="0" w:afterAutospacing="0"/>
              <w:ind w:left="0" w:right="0"/>
              <w:jc w:val="both"/>
              <w:rPr>
                <w:rFonts w:hAnsi="宋体" w:eastAsia="宋体"/>
                <w:sz w:val="21"/>
                <w:szCs w:val="21"/>
                <w:lang w:eastAsia="zh-CN"/>
              </w:rPr>
            </w:pPr>
            <w:r>
              <w:rPr>
                <w:rFonts w:hAnsi="宋体" w:eastAsia="宋体"/>
                <w:sz w:val="21"/>
                <w:szCs w:val="21"/>
                <w:lang w:eastAsia="zh-CN"/>
              </w:rPr>
              <w:t>满足本项目标★的条款要求</w:t>
            </w:r>
          </w:p>
        </w:tc>
      </w:tr>
      <w:bookmarkEnd w:id="35"/>
    </w:tbl>
    <w:p w14:paraId="61B39A5E">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hint="eastAsia" w:ascii="宋体" w:eastAsia="宋体"/>
          <w:b/>
          <w:szCs w:val="20"/>
          <w:lang w:eastAsia="zh-CN"/>
        </w:rPr>
        <w:t>招标</w:t>
      </w:r>
      <w:r>
        <w:rPr>
          <w:rFonts w:ascii="宋体" w:eastAsia="宋体"/>
          <w:b/>
          <w:szCs w:val="20"/>
          <w:lang w:eastAsia="zh-CN"/>
        </w:rPr>
        <w:t>文件要求和条件作投标无效处理。</w:t>
      </w:r>
    </w:p>
    <w:p w14:paraId="1C6E8CC1">
      <w:pPr>
        <w:widowControl w:val="0"/>
        <w:jc w:val="both"/>
        <w:rPr>
          <w:rFonts w:eastAsia="宋体"/>
          <w:kern w:val="2"/>
          <w:sz w:val="21"/>
          <w:lang w:eastAsia="zh-CN"/>
        </w:rPr>
      </w:pPr>
      <w:r>
        <w:rPr>
          <w:rFonts w:eastAsia="宋体"/>
          <w:kern w:val="2"/>
          <w:sz w:val="21"/>
          <w:lang w:eastAsia="zh-CN"/>
        </w:rPr>
        <w:br w:type="page"/>
      </w:r>
    </w:p>
    <w:p w14:paraId="5FB1D115">
      <w:pPr>
        <w:keepNext/>
        <w:keepLines/>
        <w:widowControl/>
        <w:numPr>
          <w:ilvl w:val="0"/>
          <w:numId w:val="0"/>
        </w:numPr>
        <w:adjustRightInd w:val="0"/>
        <w:spacing w:before="156" w:beforeLines="50" w:after="156" w:afterLines="50" w:line="240" w:lineRule="auto"/>
        <w:ind w:left="0" w:firstLine="0"/>
        <w:jc w:val="center"/>
        <w:textAlignment w:val="baseline"/>
        <w:outlineLvl w:val="1"/>
        <w:rPr>
          <w:rFonts w:ascii="宋体" w:hAnsi="宋体" w:eastAsia="宋体"/>
          <w:b/>
          <w:bCs/>
          <w:szCs w:val="20"/>
          <w:lang w:eastAsia="zh-CN"/>
        </w:rPr>
      </w:pPr>
      <w:r>
        <w:rPr>
          <w:rFonts w:hint="eastAsia" w:ascii="宋体" w:hAnsi="宋体" w:eastAsia="宋体"/>
          <w:b/>
          <w:bCs/>
          <w:szCs w:val="20"/>
          <w:lang w:eastAsia="zh-CN"/>
        </w:rPr>
        <w:t>五、</w:t>
      </w:r>
      <w:r>
        <w:rPr>
          <w:rFonts w:ascii="宋体" w:hAnsi="宋体" w:eastAsia="宋体"/>
          <w:b/>
          <w:bCs/>
          <w:lang w:eastAsia="zh-CN"/>
        </w:rPr>
        <w:t>技术要求</w:t>
      </w:r>
    </w:p>
    <w:p w14:paraId="4AD396A9">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szCs w:val="21"/>
          <w:lang w:eastAsia="zh-CN" w:bidi="ar"/>
        </w:rPr>
        <w:t>说明：</w:t>
      </w:r>
      <w:r>
        <w:rPr>
          <w:rFonts w:eastAsia="宋体"/>
          <w:b/>
          <w:kern w:val="2"/>
          <w:sz w:val="21"/>
          <w:lang w:eastAsia="zh-CN" w:bidi="ar"/>
        </w:rPr>
        <w:t>1</w:t>
      </w:r>
      <w:r>
        <w:rPr>
          <w:rFonts w:hint="eastAsia" w:eastAsia="宋体" w:cs="宋体"/>
          <w:b/>
          <w:kern w:val="2"/>
          <w:sz w:val="21"/>
          <w:lang w:eastAsia="zh-CN" w:bidi="ar"/>
        </w:rPr>
        <w:t>、评分时，如对一项招标技术要求（以划分框为准）中的内容存在两处（或以上）负偏离的，在评分时只作一项负偏离扣分。</w:t>
      </w:r>
    </w:p>
    <w:p w14:paraId="48C96DBF">
      <w:pPr>
        <w:keepNext w:val="0"/>
        <w:keepLines w:val="0"/>
        <w:widowControl w:val="0"/>
        <w:suppressLineNumbers w:val="0"/>
        <w:spacing w:before="0" w:beforeAutospacing="0" w:after="0" w:afterAutospacing="0"/>
        <w:ind w:left="0" w:right="0" w:firstLine="422" w:firstLineChars="200"/>
        <w:jc w:val="both"/>
        <w:rPr>
          <w:rFonts w:eastAsia="宋体"/>
          <w:b/>
          <w:kern w:val="2"/>
          <w:sz w:val="21"/>
          <w:szCs w:val="21"/>
          <w:lang w:eastAsia="zh-CN"/>
        </w:rPr>
      </w:pPr>
      <w:r>
        <w:rPr>
          <w:rFonts w:eastAsia="宋体"/>
          <w:b/>
          <w:kern w:val="2"/>
          <w:sz w:val="21"/>
          <w:szCs w:val="21"/>
          <w:lang w:eastAsia="zh-CN" w:bidi="ar"/>
        </w:rPr>
        <w:t>2</w:t>
      </w:r>
      <w:r>
        <w:rPr>
          <w:rFonts w:hint="eastAsia" w:eastAsia="宋体" w:cs="宋体"/>
          <w:b/>
          <w:kern w:val="2"/>
          <w:sz w:val="21"/>
          <w:szCs w:val="21"/>
          <w:lang w:eastAsia="zh-CN" w:bidi="ar"/>
        </w:rPr>
        <w:t>、带★号条款为不可负偏离条款，不作为评分准则中的评分内容，如未响应或出现负偏离的，将作投标无效处理；带“</w:t>
      </w:r>
      <w:r>
        <w:rPr>
          <w:rFonts w:eastAsia="宋体"/>
          <w:kern w:val="2"/>
          <w:sz w:val="21"/>
          <w:lang w:eastAsia="zh-CN" w:bidi="ar"/>
        </w:rPr>
        <w:t>▲</w:t>
      </w:r>
      <w:r>
        <w:rPr>
          <w:rFonts w:hint="eastAsia" w:eastAsia="宋体" w:cs="宋体"/>
          <w:b/>
          <w:kern w:val="2"/>
          <w:sz w:val="21"/>
          <w:szCs w:val="21"/>
          <w:lang w:eastAsia="zh-CN" w:bidi="ar"/>
        </w:rPr>
        <w:t>”指标项为重要参数条款，负偏离时依相关评分准则内容作重点扣分处理。</w:t>
      </w:r>
    </w:p>
    <w:p w14:paraId="19FC022F">
      <w:pPr>
        <w:keepNext w:val="0"/>
        <w:keepLines w:val="0"/>
        <w:widowControl w:val="0"/>
        <w:suppressLineNumbers w:val="0"/>
        <w:spacing w:before="0" w:beforeAutospacing="0" w:after="0" w:afterAutospacing="0"/>
        <w:ind w:left="0" w:right="0" w:firstLine="422" w:firstLineChars="200"/>
        <w:jc w:val="both"/>
        <w:rPr>
          <w:rFonts w:eastAsia="宋体"/>
          <w:b/>
          <w:kern w:val="2"/>
          <w:sz w:val="21"/>
          <w:szCs w:val="21"/>
          <w:lang w:eastAsia="zh-CN"/>
        </w:rPr>
      </w:pPr>
      <w:r>
        <w:rPr>
          <w:rFonts w:eastAsia="宋体"/>
          <w:b/>
          <w:kern w:val="2"/>
          <w:sz w:val="21"/>
          <w:szCs w:val="21"/>
          <w:lang w:eastAsia="zh-CN" w:bidi="ar"/>
        </w:rPr>
        <w:t>3</w:t>
      </w:r>
      <w:r>
        <w:rPr>
          <w:rFonts w:hint="eastAsia" w:eastAsia="宋体" w:cs="宋体"/>
          <w:b/>
          <w:kern w:val="2"/>
          <w:sz w:val="21"/>
          <w:szCs w:val="21"/>
          <w:lang w:eastAsia="zh-CN" w:bidi="ar"/>
        </w:rPr>
        <w:t>、</w:t>
      </w:r>
      <w:bookmarkStart w:id="37" w:name="_Hlk72585069"/>
      <w:r>
        <w:rPr>
          <w:rFonts w:hint="eastAsia" w:eastAsia="宋体" w:cs="宋体"/>
          <w:b/>
          <w:kern w:val="2"/>
          <w:sz w:val="21"/>
          <w:szCs w:val="21"/>
          <w:lang w:eastAsia="zh-CN" w:bidi="ar"/>
        </w:rPr>
        <w:t>招标技术要求中，用</w:t>
      </w:r>
      <w:r>
        <w:rPr>
          <w:rFonts w:hint="eastAsia" w:eastAsia="宋体" w:cs="宋体"/>
          <w:b/>
          <w:color w:val="FF0000"/>
          <w:kern w:val="2"/>
          <w:sz w:val="21"/>
          <w:szCs w:val="21"/>
          <w:lang w:eastAsia="zh-CN" w:bidi="ar"/>
        </w:rPr>
        <w:t>红色加粗字体标注</w:t>
      </w:r>
      <w:r>
        <w:rPr>
          <w:rFonts w:hint="eastAsia" w:eastAsia="宋体" w:cs="宋体"/>
          <w:b/>
          <w:kern w:val="2"/>
          <w:sz w:val="21"/>
          <w:szCs w:val="21"/>
          <w:lang w:eastAsia="zh-CN" w:bidi="ar"/>
        </w:rPr>
        <w:t>的指标项均要求提供证明资料；其余指标项未要求提供证明资料，无需提供相关证明资料。</w:t>
      </w:r>
    </w:p>
    <w:p w14:paraId="13108CD4">
      <w:pPr>
        <w:keepNext w:val="0"/>
        <w:keepLines w:val="0"/>
        <w:widowControl w:val="0"/>
        <w:suppressLineNumbers w:val="0"/>
        <w:spacing w:before="0" w:beforeAutospacing="0" w:after="0" w:afterAutospacing="0"/>
        <w:ind w:left="0" w:right="0" w:firstLine="422" w:firstLineChars="200"/>
        <w:jc w:val="both"/>
        <w:rPr>
          <w:rFonts w:eastAsia="宋体"/>
          <w:kern w:val="2"/>
          <w:sz w:val="21"/>
          <w:lang w:eastAsia="zh-CN"/>
        </w:rPr>
      </w:pPr>
      <w:r>
        <w:rPr>
          <w:rFonts w:eastAsia="宋体"/>
          <w:b/>
          <w:color w:val="FF0000"/>
          <w:kern w:val="2"/>
          <w:sz w:val="21"/>
          <w:szCs w:val="21"/>
          <w:lang w:eastAsia="zh-CN"/>
        </w:rPr>
        <w:t>4</w:t>
      </w:r>
      <w:r>
        <w:rPr>
          <w:rFonts w:hint="eastAsia" w:eastAsia="宋体" w:cs="宋体"/>
          <w:b/>
          <w:color w:val="FF0000"/>
          <w:kern w:val="2"/>
          <w:sz w:val="21"/>
          <w:szCs w:val="21"/>
          <w:lang w:eastAsia="zh-CN"/>
        </w:rPr>
        <w:t>、</w:t>
      </w:r>
      <w:bookmarkEnd w:id="37"/>
      <w:r>
        <w:rPr>
          <w:rFonts w:hint="eastAsia" w:eastAsia="宋体" w:cs="宋体"/>
          <w:b/>
          <w:color w:val="FF0000"/>
          <w:kern w:val="2"/>
          <w:sz w:val="21"/>
          <w:szCs w:val="21"/>
          <w:lang w:eastAsia="zh-CN"/>
        </w:rPr>
        <w:t>涉及区间的技术要求，除特别注明以外，所投产品范围涵盖对应的区间即认定为满足该项技术要求。例：区间要求存储温度：-40~+85°C，所投产品范围最小值≤ -40°C且所投产品范围最大值≥+85°C，即为满足该项技术要求。</w:t>
      </w:r>
    </w:p>
    <w:tbl>
      <w:tblPr>
        <w:tblStyle w:val="14"/>
        <w:tblW w:w="5000"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6"/>
        <w:gridCol w:w="1118"/>
        <w:gridCol w:w="1297"/>
        <w:gridCol w:w="6329"/>
      </w:tblGrid>
      <w:tr w14:paraId="45D3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shd w:val="clear" w:color="auto" w:fill="auto"/>
            <w:noWrap/>
            <w:vAlign w:val="center"/>
          </w:tcPr>
          <w:p w14:paraId="07D8DF57">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序号</w:t>
            </w:r>
          </w:p>
        </w:tc>
        <w:tc>
          <w:tcPr>
            <w:tcW w:w="1115" w:type="dxa"/>
            <w:shd w:val="clear" w:color="auto" w:fill="auto"/>
            <w:noWrap/>
            <w:vAlign w:val="center"/>
          </w:tcPr>
          <w:p w14:paraId="714E651E">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需求项</w:t>
            </w:r>
          </w:p>
        </w:tc>
        <w:tc>
          <w:tcPr>
            <w:tcW w:w="1294" w:type="dxa"/>
            <w:shd w:val="clear" w:color="auto" w:fill="auto"/>
            <w:noWrap/>
            <w:vAlign w:val="center"/>
          </w:tcPr>
          <w:p w14:paraId="5ADBD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参数指标</w:t>
            </w:r>
          </w:p>
        </w:tc>
        <w:tc>
          <w:tcPr>
            <w:tcW w:w="6338" w:type="dxa"/>
            <w:shd w:val="clear" w:color="auto" w:fill="auto"/>
            <w:noWrap/>
            <w:vAlign w:val="center"/>
          </w:tcPr>
          <w:p w14:paraId="0F311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招标技术要求</w:t>
            </w:r>
          </w:p>
        </w:tc>
      </w:tr>
      <w:tr w14:paraId="6056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2" w:type="dxa"/>
            <w:vMerge w:val="restart"/>
            <w:shd w:val="clear" w:color="auto" w:fill="auto"/>
            <w:noWrap/>
            <w:vAlign w:val="center"/>
          </w:tcPr>
          <w:p w14:paraId="78F46903">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1</w:t>
            </w:r>
          </w:p>
        </w:tc>
        <w:tc>
          <w:tcPr>
            <w:tcW w:w="1115" w:type="dxa"/>
            <w:vMerge w:val="restart"/>
            <w:shd w:val="clear" w:color="auto" w:fill="auto"/>
            <w:noWrap/>
            <w:vAlign w:val="center"/>
          </w:tcPr>
          <w:p w14:paraId="4069A36D">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总体要求</w:t>
            </w:r>
          </w:p>
        </w:tc>
        <w:tc>
          <w:tcPr>
            <w:tcW w:w="1294" w:type="dxa"/>
            <w:shd w:val="clear" w:color="auto" w:fill="auto"/>
            <w:noWrap/>
            <w:vAlign w:val="center"/>
          </w:tcPr>
          <w:p w14:paraId="1EC51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总体要求</w:t>
            </w:r>
          </w:p>
        </w:tc>
        <w:tc>
          <w:tcPr>
            <w:tcW w:w="6338" w:type="dxa"/>
            <w:shd w:val="clear" w:color="auto" w:fill="auto"/>
            <w:noWrap/>
            <w:vAlign w:val="center"/>
          </w:tcPr>
          <w:p w14:paraId="18BBF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本项目内容主要包括硬件设备提供及安装调试、软件平台建立及运行、日常维护服务3个部分。</w:t>
            </w:r>
          </w:p>
        </w:tc>
      </w:tr>
      <w:tr w14:paraId="0AE0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27C486A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A9C290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restart"/>
            <w:shd w:val="clear" w:color="auto" w:fill="auto"/>
            <w:noWrap/>
            <w:vAlign w:val="center"/>
          </w:tcPr>
          <w:p w14:paraId="007B096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硬件设备提供及安装</w:t>
            </w:r>
          </w:p>
        </w:tc>
        <w:tc>
          <w:tcPr>
            <w:tcW w:w="6338" w:type="dxa"/>
            <w:shd w:val="clear" w:color="auto" w:fill="auto"/>
            <w:noWrap/>
            <w:vAlign w:val="center"/>
          </w:tcPr>
          <w:p w14:paraId="6D6A6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A</w:t>
            </w:r>
            <w:r>
              <w:rPr>
                <w:rFonts w:ascii="宋体" w:hAnsi="宋体" w:eastAsia="宋体" w:cs="宋体"/>
                <w:b/>
                <w:bCs/>
                <w:color w:val="000000"/>
                <w:kern w:val="2"/>
                <w:sz w:val="21"/>
                <w:szCs w:val="21"/>
                <w:lang w:eastAsia="zh-CN" w:bidi="ar"/>
              </w:rPr>
              <w:t>救护车行驶监控设备</w:t>
            </w:r>
          </w:p>
        </w:tc>
      </w:tr>
      <w:tr w14:paraId="7122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445F9BE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FCE40C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704B5AE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B451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（1）行车记录仪。根据工作实际需要，提供</w:t>
            </w:r>
            <w:r>
              <w:rPr>
                <w:rFonts w:ascii="宋体" w:hAnsi="宋体" w:eastAsia="宋体" w:cs="宋体"/>
                <w:color w:val="000000"/>
                <w:kern w:val="2"/>
                <w:sz w:val="21"/>
                <w:szCs w:val="21"/>
                <w:lang w:eastAsia="zh-CN" w:bidi="ar"/>
              </w:rPr>
              <w:t>智能型符合招标单位要求的310台行车记录仪，</w:t>
            </w:r>
            <w:r>
              <w:rPr>
                <w:rFonts w:hint="eastAsia" w:ascii="宋体" w:hAnsi="宋体" w:eastAsia="宋体" w:cs="宋体"/>
                <w:color w:val="000000"/>
                <w:kern w:val="2"/>
                <w:sz w:val="21"/>
                <w:szCs w:val="21"/>
                <w:lang w:eastAsia="zh-CN" w:bidi="ar"/>
              </w:rPr>
              <w:t>安装在</w:t>
            </w:r>
            <w:r>
              <w:rPr>
                <w:rFonts w:ascii="宋体" w:hAnsi="宋体" w:eastAsia="宋体" w:cs="宋体"/>
                <w:color w:val="000000"/>
                <w:kern w:val="2"/>
                <w:sz w:val="21"/>
                <w:szCs w:val="21"/>
                <w:lang w:eastAsia="zh-CN" w:bidi="ar"/>
              </w:rPr>
              <w:t>120急救网络救护车（安装260台，其他50台具体安装计划根据采购人的要求进行）进行实时抓拍视频或图片服务；</w:t>
            </w:r>
          </w:p>
        </w:tc>
      </w:tr>
      <w:tr w14:paraId="085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22D0599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E223F3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7E06891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3916B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r>
      <w:tr w14:paraId="0E33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08F4561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5302B9E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75AC50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6FE9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（3）设备存储卡。提供310张专用存储卡（提供260张，其他50张具体提供时间根据采购人的要求进行）要求不小于128GB的TF卡，读写速度达到class10水平卡满后自动循环录像。</w:t>
            </w:r>
          </w:p>
        </w:tc>
      </w:tr>
      <w:tr w14:paraId="4048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4EC795C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1EA4A6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0328521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B9C83A7">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设备安装调试。根据急救工作实际需要，提供分散在全市各区310台</w:t>
            </w:r>
            <w:r>
              <w:rPr>
                <w:rFonts w:ascii="宋体" w:hAnsi="宋体" w:eastAsia="宋体" w:cs="宋体"/>
                <w:color w:val="000000"/>
                <w:kern w:val="2"/>
                <w:sz w:val="21"/>
                <w:szCs w:val="21"/>
                <w:lang w:eastAsia="zh-CN" w:bidi="ar"/>
              </w:rPr>
              <w:t>行车记录仪</w:t>
            </w:r>
            <w:r>
              <w:rPr>
                <w:rFonts w:hint="eastAsia" w:ascii="宋体" w:hAnsi="宋体" w:eastAsia="宋体" w:cs="宋体"/>
                <w:color w:val="000000"/>
                <w:sz w:val="21"/>
                <w:szCs w:val="21"/>
                <w:lang w:eastAsia="zh-CN" w:bidi="ar"/>
              </w:rPr>
              <w:t>（安装260台，其他50台具体安装计划根据采购人的要求进行）上门安装、调试在</w:t>
            </w:r>
            <w:r>
              <w:rPr>
                <w:rFonts w:ascii="宋体" w:hAnsi="宋体" w:eastAsia="宋体" w:cs="宋体"/>
                <w:color w:val="000000"/>
                <w:kern w:val="2"/>
                <w:sz w:val="21"/>
                <w:szCs w:val="21"/>
                <w:lang w:eastAsia="zh-CN" w:bidi="ar"/>
              </w:rPr>
              <w:t>120急救网络救护车</w:t>
            </w:r>
            <w:r>
              <w:rPr>
                <w:rFonts w:hint="eastAsia" w:ascii="宋体" w:hAnsi="宋体" w:eastAsia="宋体" w:cs="宋体"/>
                <w:color w:val="000000"/>
                <w:kern w:val="2"/>
                <w:sz w:val="21"/>
                <w:szCs w:val="21"/>
                <w:lang w:eastAsia="zh-CN" w:bidi="ar"/>
              </w:rPr>
              <w:t>并提供</w:t>
            </w:r>
            <w:r>
              <w:rPr>
                <w:rFonts w:hint="eastAsia" w:ascii="宋体" w:hAnsi="宋体" w:eastAsia="宋体" w:cs="宋体"/>
                <w:color w:val="000000"/>
                <w:sz w:val="21"/>
                <w:szCs w:val="21"/>
                <w:lang w:eastAsia="zh-CN" w:bidi="ar"/>
              </w:rPr>
              <w:t>移机、培训服务。</w:t>
            </w:r>
          </w:p>
        </w:tc>
      </w:tr>
      <w:tr w14:paraId="673E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324EA18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660D55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D034B8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B7F0254">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设备集成。提供310台</w:t>
            </w:r>
            <w:r>
              <w:rPr>
                <w:rFonts w:ascii="宋体" w:hAnsi="宋体" w:eastAsia="宋体" w:cs="宋体"/>
                <w:color w:val="000000"/>
                <w:kern w:val="2"/>
                <w:sz w:val="21"/>
                <w:szCs w:val="21"/>
                <w:lang w:eastAsia="zh-CN" w:bidi="ar"/>
              </w:rPr>
              <w:t>行车记录仪</w:t>
            </w:r>
            <w:r>
              <w:rPr>
                <w:rFonts w:hint="eastAsia" w:ascii="宋体" w:hAnsi="宋体" w:eastAsia="宋体" w:cs="宋体"/>
                <w:color w:val="000000"/>
                <w:sz w:val="21"/>
                <w:szCs w:val="21"/>
                <w:lang w:eastAsia="zh-CN" w:bidi="ar"/>
              </w:rPr>
              <w:t>集成服务（提供260套，其他50套具体提供时间根据采购人的要求进行），在急救车上部署设备，实现车牌识别、抓拍取证等应用。</w:t>
            </w:r>
          </w:p>
        </w:tc>
      </w:tr>
      <w:tr w14:paraId="2448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1215EA0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866BF9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58C511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4EDFF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B</w:t>
            </w:r>
            <w:r>
              <w:rPr>
                <w:rFonts w:ascii="宋体" w:hAnsi="宋体" w:eastAsia="宋体" w:cs="宋体"/>
                <w:b/>
                <w:bCs/>
                <w:color w:val="000000"/>
                <w:kern w:val="2"/>
                <w:sz w:val="21"/>
                <w:szCs w:val="21"/>
                <w:lang w:eastAsia="zh-CN" w:bidi="ar"/>
              </w:rPr>
              <w:t>驾驶员行为监控设备</w:t>
            </w:r>
          </w:p>
        </w:tc>
      </w:tr>
      <w:tr w14:paraId="3EAF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02A24B0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2BF3E46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DF43E7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30B02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w:t>
            </w:r>
            <w:r>
              <w:rPr>
                <w:rFonts w:ascii="宋体" w:hAnsi="宋体" w:eastAsia="宋体" w:cs="宋体"/>
                <w:color w:val="000000"/>
                <w:kern w:val="2"/>
                <w:sz w:val="21"/>
                <w:szCs w:val="21"/>
                <w:lang w:eastAsia="zh-CN" w:bidi="ar"/>
              </w:rPr>
              <w:t>高清摄像机。根据工作实际需要，提供智能型符合招标单位要求的310台高清摄像机</w:t>
            </w:r>
            <w:r>
              <w:rPr>
                <w:rFonts w:hint="eastAsia" w:ascii="宋体" w:hAnsi="宋体" w:eastAsia="宋体" w:cs="宋体"/>
                <w:color w:val="000000"/>
                <w:kern w:val="2"/>
                <w:sz w:val="21"/>
                <w:szCs w:val="21"/>
                <w:lang w:eastAsia="zh-CN" w:bidi="ar"/>
              </w:rPr>
              <w:t>安装在</w:t>
            </w:r>
            <w:r>
              <w:rPr>
                <w:rFonts w:ascii="宋体" w:hAnsi="宋体" w:eastAsia="宋体" w:cs="宋体"/>
                <w:color w:val="000000"/>
                <w:kern w:val="2"/>
                <w:sz w:val="21"/>
                <w:szCs w:val="21"/>
                <w:lang w:eastAsia="zh-CN" w:bidi="ar"/>
              </w:rPr>
              <w:t>120急救网络救护车，（安装260台，其他50台具体安装计划根据采购人的要求进行）进行驾驶仓实时监控服务；</w:t>
            </w:r>
          </w:p>
        </w:tc>
      </w:tr>
      <w:tr w14:paraId="470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6B63A22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2E51592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C37903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D6DE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r>
      <w:tr w14:paraId="06FF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52" w:type="dxa"/>
            <w:vMerge w:val="continue"/>
            <w:shd w:val="clear" w:color="auto" w:fill="auto"/>
            <w:noWrap/>
            <w:vAlign w:val="center"/>
          </w:tcPr>
          <w:p w14:paraId="672B1CC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8E5CF9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3800E0A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362514D5">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设备安装调试。根据急救工作实际需要，提供分散在全市各区310台</w:t>
            </w:r>
            <w:r>
              <w:rPr>
                <w:rFonts w:ascii="宋体" w:hAnsi="宋体" w:eastAsia="宋体" w:cs="宋体"/>
                <w:color w:val="000000"/>
                <w:kern w:val="2"/>
                <w:sz w:val="21"/>
                <w:szCs w:val="21"/>
                <w:lang w:eastAsia="zh-CN" w:bidi="ar"/>
              </w:rPr>
              <w:t>高清摄像机</w:t>
            </w:r>
            <w:r>
              <w:rPr>
                <w:rFonts w:hint="eastAsia" w:ascii="宋体" w:hAnsi="宋体" w:eastAsia="宋体" w:cs="宋体"/>
                <w:color w:val="000000"/>
                <w:kern w:val="2"/>
                <w:sz w:val="21"/>
                <w:szCs w:val="21"/>
                <w:lang w:eastAsia="zh-CN" w:bidi="ar"/>
              </w:rPr>
              <w:t>上门</w:t>
            </w:r>
            <w:r>
              <w:rPr>
                <w:rFonts w:hint="eastAsia" w:ascii="宋体" w:hAnsi="宋体" w:eastAsia="宋体" w:cs="宋体"/>
                <w:color w:val="000000"/>
                <w:sz w:val="21"/>
                <w:szCs w:val="21"/>
                <w:lang w:eastAsia="zh-CN" w:bidi="ar"/>
              </w:rPr>
              <w:t>安装、调试在</w:t>
            </w:r>
            <w:r>
              <w:rPr>
                <w:rFonts w:ascii="宋体" w:hAnsi="宋体" w:eastAsia="宋体" w:cs="宋体"/>
                <w:color w:val="000000"/>
                <w:kern w:val="2"/>
                <w:sz w:val="21"/>
                <w:szCs w:val="21"/>
                <w:lang w:eastAsia="zh-CN" w:bidi="ar"/>
              </w:rPr>
              <w:t>120急救网络救护车</w:t>
            </w:r>
            <w:r>
              <w:rPr>
                <w:rFonts w:hint="eastAsia" w:ascii="宋体" w:hAnsi="宋体" w:eastAsia="宋体" w:cs="宋体"/>
                <w:color w:val="000000"/>
                <w:kern w:val="2"/>
                <w:sz w:val="21"/>
                <w:szCs w:val="21"/>
                <w:lang w:eastAsia="zh-CN" w:bidi="ar"/>
              </w:rPr>
              <w:t>并提供</w:t>
            </w:r>
            <w:r>
              <w:rPr>
                <w:rFonts w:hint="eastAsia" w:ascii="宋体" w:hAnsi="宋体" w:eastAsia="宋体" w:cs="宋体"/>
                <w:color w:val="000000"/>
                <w:sz w:val="21"/>
                <w:szCs w:val="21"/>
                <w:lang w:eastAsia="zh-CN" w:bidi="ar"/>
              </w:rPr>
              <w:t>移机、培训服务。</w:t>
            </w:r>
          </w:p>
        </w:tc>
      </w:tr>
      <w:tr w14:paraId="174D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52" w:type="dxa"/>
            <w:vMerge w:val="continue"/>
            <w:shd w:val="clear" w:color="auto" w:fill="auto"/>
            <w:noWrap/>
            <w:vAlign w:val="center"/>
          </w:tcPr>
          <w:p w14:paraId="3F7DF86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2D6EA67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358CF0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06935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（4）设备集成。提供310台</w:t>
            </w:r>
            <w:r>
              <w:rPr>
                <w:rFonts w:ascii="宋体" w:hAnsi="宋体" w:eastAsia="宋体" w:cs="宋体"/>
                <w:color w:val="000000"/>
                <w:kern w:val="2"/>
                <w:sz w:val="21"/>
                <w:szCs w:val="21"/>
                <w:lang w:eastAsia="zh-CN" w:bidi="ar"/>
              </w:rPr>
              <w:t>高清摄像机</w:t>
            </w:r>
            <w:r>
              <w:rPr>
                <w:rFonts w:hint="eastAsia" w:ascii="宋体" w:hAnsi="宋体" w:eastAsia="宋体" w:cs="宋体"/>
                <w:color w:val="000000"/>
                <w:kern w:val="2"/>
                <w:sz w:val="21"/>
                <w:szCs w:val="21"/>
                <w:lang w:eastAsia="zh-CN" w:bidi="ar"/>
              </w:rPr>
              <w:t>视频</w:t>
            </w:r>
            <w:r>
              <w:rPr>
                <w:rFonts w:ascii="宋体" w:hAnsi="宋体" w:eastAsia="宋体" w:cs="宋体"/>
                <w:color w:val="000000"/>
                <w:kern w:val="2"/>
                <w:sz w:val="21"/>
                <w:szCs w:val="21"/>
                <w:lang w:eastAsia="zh-CN" w:bidi="ar"/>
              </w:rPr>
              <w:t>集成（提供260</w:t>
            </w:r>
            <w:r>
              <w:rPr>
                <w:rFonts w:hint="eastAsia" w:ascii="宋体" w:hAnsi="宋体" w:eastAsia="宋体" w:cs="宋体"/>
                <w:color w:val="000000"/>
                <w:kern w:val="2"/>
                <w:sz w:val="21"/>
                <w:szCs w:val="21"/>
                <w:lang w:eastAsia="zh-CN" w:bidi="ar"/>
              </w:rPr>
              <w:t>台</w:t>
            </w:r>
            <w:r>
              <w:rPr>
                <w:rFonts w:ascii="宋体" w:hAnsi="宋体" w:eastAsia="宋体" w:cs="宋体"/>
                <w:color w:val="000000"/>
                <w:kern w:val="2"/>
                <w:sz w:val="21"/>
                <w:szCs w:val="21"/>
                <w:lang w:eastAsia="zh-CN" w:bidi="ar"/>
              </w:rPr>
              <w:t>，其他50</w:t>
            </w:r>
            <w:r>
              <w:rPr>
                <w:rFonts w:hint="eastAsia" w:ascii="宋体" w:hAnsi="宋体" w:eastAsia="宋体" w:cs="宋体"/>
                <w:color w:val="000000"/>
                <w:kern w:val="2"/>
                <w:sz w:val="21"/>
                <w:szCs w:val="21"/>
                <w:lang w:eastAsia="zh-CN" w:bidi="ar"/>
              </w:rPr>
              <w:t>台</w:t>
            </w:r>
            <w:r>
              <w:rPr>
                <w:rFonts w:ascii="宋体" w:hAnsi="宋体" w:eastAsia="宋体" w:cs="宋体"/>
                <w:color w:val="000000"/>
                <w:kern w:val="2"/>
                <w:sz w:val="21"/>
                <w:szCs w:val="21"/>
                <w:lang w:eastAsia="zh-CN" w:bidi="ar"/>
              </w:rPr>
              <w:t>具体提供时间根据采购人的要求进行），在</w:t>
            </w:r>
            <w:r>
              <w:rPr>
                <w:rFonts w:hint="eastAsia" w:ascii="宋体" w:hAnsi="宋体" w:eastAsia="宋体" w:cs="宋体"/>
                <w:color w:val="000000"/>
                <w:kern w:val="2"/>
                <w:sz w:val="21"/>
                <w:szCs w:val="21"/>
                <w:lang w:eastAsia="zh-CN" w:bidi="ar"/>
              </w:rPr>
              <w:t>救护车</w:t>
            </w:r>
            <w:r>
              <w:rPr>
                <w:rFonts w:ascii="宋体" w:hAnsi="宋体" w:eastAsia="宋体" w:cs="宋体"/>
                <w:color w:val="000000"/>
                <w:kern w:val="2"/>
                <w:sz w:val="21"/>
                <w:szCs w:val="21"/>
                <w:lang w:eastAsia="zh-CN" w:bidi="ar"/>
              </w:rPr>
              <w:t>上部署设备，实时监控服务；</w:t>
            </w:r>
          </w:p>
        </w:tc>
      </w:tr>
      <w:tr w14:paraId="7B27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7AC0300A">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931121A">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1294" w:type="dxa"/>
            <w:vMerge w:val="restart"/>
            <w:shd w:val="clear" w:color="auto" w:fill="auto"/>
            <w:noWrap/>
            <w:vAlign w:val="center"/>
          </w:tcPr>
          <w:p w14:paraId="120EFC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软件平台建立及运行</w:t>
            </w:r>
          </w:p>
        </w:tc>
        <w:tc>
          <w:tcPr>
            <w:tcW w:w="6338" w:type="dxa"/>
            <w:shd w:val="clear" w:color="auto" w:fill="auto"/>
            <w:noWrap/>
            <w:vAlign w:val="center"/>
          </w:tcPr>
          <w:p w14:paraId="2E999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A</w:t>
            </w:r>
            <w:r>
              <w:rPr>
                <w:rFonts w:ascii="宋体" w:hAnsi="宋体" w:eastAsia="宋体" w:cs="宋体"/>
                <w:color w:val="000000"/>
                <w:kern w:val="2"/>
                <w:sz w:val="21"/>
                <w:szCs w:val="21"/>
                <w:lang w:eastAsia="zh-CN" w:bidi="ar"/>
              </w:rPr>
              <w:t>救护车行驶监控管理平台</w:t>
            </w:r>
          </w:p>
        </w:tc>
      </w:tr>
      <w:tr w14:paraId="5214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2" w:type="dxa"/>
            <w:vMerge w:val="continue"/>
            <w:shd w:val="clear" w:color="auto" w:fill="auto"/>
            <w:noWrap/>
            <w:vAlign w:val="center"/>
          </w:tcPr>
          <w:p w14:paraId="4323C17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7ADB37A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04B8F73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ED5F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w:t>
            </w:r>
            <w:r>
              <w:rPr>
                <w:rFonts w:hint="eastAsia" w:ascii="宋体" w:hAnsi="宋体" w:eastAsia="宋体" w:cs="宋体"/>
                <w:b/>
                <w:bCs/>
                <w:color w:val="000000"/>
                <w:sz w:val="21"/>
                <w:szCs w:val="21"/>
                <w:lang w:eastAsia="zh-CN" w:bidi="ar"/>
              </w:rPr>
              <w:t>（1）救护车通过行车记录仪实现IA自动抓拍及语音抓拍视频或图片，上传至监控管理平台，监控管理平台与深圳交通警察局违法举报平台对接，落实深圳交警部门与医疗急救部门信息共享联动机制；（投标时无需提供证明资料，投标人响应即可）</w:t>
            </w:r>
          </w:p>
        </w:tc>
      </w:tr>
      <w:tr w14:paraId="2F1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34CEFC1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7E7D1A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898E21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9269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（2）提供行车记录仪视频</w:t>
            </w:r>
            <w:r>
              <w:rPr>
                <w:rFonts w:ascii="宋体" w:hAnsi="宋体" w:eastAsia="宋体" w:cs="宋体"/>
                <w:color w:val="000000"/>
                <w:kern w:val="2"/>
                <w:sz w:val="21"/>
                <w:szCs w:val="21"/>
                <w:lang w:eastAsia="zh-CN" w:bidi="ar"/>
              </w:rPr>
              <w:t>储存</w:t>
            </w:r>
            <w:r>
              <w:rPr>
                <w:rFonts w:hint="eastAsia" w:ascii="宋体" w:hAnsi="宋体" w:eastAsia="宋体" w:cs="宋体"/>
                <w:color w:val="000000"/>
                <w:sz w:val="21"/>
                <w:szCs w:val="21"/>
                <w:lang w:eastAsia="zh-CN" w:bidi="ar"/>
              </w:rPr>
              <w:t>集成服务，同时应配备相应的平台运行环境以及网络集成服务；</w:t>
            </w:r>
          </w:p>
        </w:tc>
      </w:tr>
      <w:tr w14:paraId="32BF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52" w:type="dxa"/>
            <w:vMerge w:val="continue"/>
            <w:shd w:val="clear" w:color="auto" w:fill="auto"/>
            <w:noWrap/>
            <w:vAlign w:val="center"/>
          </w:tcPr>
          <w:p w14:paraId="6F23591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F0F41E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E6FC6C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2E02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（3）不避让救护车视频、主动避让救护车视频保存在平台，通过人工审核后传送至深圳交警相关部门进行鉴定；</w:t>
            </w:r>
          </w:p>
        </w:tc>
      </w:tr>
      <w:tr w14:paraId="3CD0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1803469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060EA5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DE5154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02AF6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（4）每周统计监控管理平台抓拍到的避让救护车，不避让救护车视频影像资料及数据报表传送招标单位；</w:t>
            </w:r>
          </w:p>
        </w:tc>
      </w:tr>
      <w:tr w14:paraId="488F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5251B1D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4AA76D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1D8AC15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A19C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（5）免费提供一个平台加密服务账号，招标单位可以实时查询视频。</w:t>
            </w:r>
          </w:p>
        </w:tc>
      </w:tr>
      <w:tr w14:paraId="4662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31611A1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CA7135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119D2A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08DE7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B 救护车驾驶员驾驶行为</w:t>
            </w:r>
            <w:r>
              <w:rPr>
                <w:rFonts w:ascii="宋体" w:hAnsi="宋体" w:eastAsia="宋体" w:cs="宋体"/>
                <w:color w:val="000000"/>
                <w:kern w:val="2"/>
                <w:sz w:val="21"/>
                <w:szCs w:val="21"/>
                <w:lang w:eastAsia="zh-CN" w:bidi="ar"/>
              </w:rPr>
              <w:t>监控管理平台</w:t>
            </w:r>
          </w:p>
        </w:tc>
      </w:tr>
      <w:tr w14:paraId="7EF0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650F934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E9A9AB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169AA52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2E8B8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（1）提供驾驶仓</w:t>
            </w:r>
            <w:r>
              <w:rPr>
                <w:rFonts w:ascii="宋体" w:hAnsi="宋体" w:eastAsia="宋体" w:cs="宋体"/>
                <w:color w:val="000000"/>
                <w:kern w:val="2"/>
                <w:sz w:val="21"/>
                <w:szCs w:val="21"/>
                <w:lang w:eastAsia="zh-CN" w:bidi="ar"/>
              </w:rPr>
              <w:t>高清摄像机视频储存的集成服务，同时应配备相应的平台运行环境以及网络集成服务；</w:t>
            </w:r>
          </w:p>
        </w:tc>
      </w:tr>
      <w:tr w14:paraId="1E30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0B671D0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BCBC34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3E5172A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22A80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（2）监控管理平台可以支持最大310辆救护车</w:t>
            </w:r>
            <w:r>
              <w:rPr>
                <w:rFonts w:ascii="宋体" w:hAnsi="宋体" w:eastAsia="宋体" w:cs="宋体"/>
                <w:color w:val="000000"/>
                <w:kern w:val="2"/>
                <w:sz w:val="21"/>
                <w:szCs w:val="21"/>
                <w:lang w:eastAsia="zh-CN" w:bidi="ar"/>
              </w:rPr>
              <w:t>高清摄像机视频储存</w:t>
            </w:r>
            <w:r>
              <w:rPr>
                <w:rFonts w:hint="eastAsia" w:ascii="宋体" w:hAnsi="宋体" w:eastAsia="宋体" w:cs="宋体"/>
                <w:color w:val="000000"/>
                <w:sz w:val="21"/>
                <w:szCs w:val="21"/>
                <w:lang w:eastAsia="zh-CN" w:bidi="ar"/>
              </w:rPr>
              <w:t>，支持远程查看及下载救护车30个自然日的视频</w:t>
            </w:r>
            <w:r>
              <w:rPr>
                <w:rFonts w:ascii="宋体" w:hAnsi="宋体" w:eastAsia="宋体" w:cs="宋体"/>
                <w:color w:val="000000"/>
                <w:kern w:val="2"/>
                <w:sz w:val="21"/>
                <w:szCs w:val="21"/>
                <w:lang w:eastAsia="zh-CN" w:bidi="ar"/>
              </w:rPr>
              <w:t>存储。</w:t>
            </w:r>
          </w:p>
        </w:tc>
      </w:tr>
      <w:tr w14:paraId="6A34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58C9C3E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A536AC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A988D5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3FA52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w:t>
            </w:r>
            <w:r>
              <w:rPr>
                <w:rFonts w:hint="eastAsia" w:ascii="宋体" w:hAnsi="宋体" w:eastAsia="宋体" w:cs="宋体"/>
                <w:b/>
                <w:bCs/>
                <w:color w:val="000000"/>
                <w:sz w:val="21"/>
                <w:szCs w:val="21"/>
                <w:lang w:eastAsia="zh-CN" w:bidi="ar"/>
              </w:rPr>
              <w:t>（3）高清摄像机通过AI及算法技术、</w:t>
            </w:r>
            <w:r>
              <w:rPr>
                <w:rFonts w:ascii="宋体" w:hAnsi="宋体" w:eastAsia="宋体" w:cs="宋体"/>
                <w:b/>
                <w:bCs/>
                <w:color w:val="000000"/>
                <w:kern w:val="2"/>
                <w:sz w:val="21"/>
                <w:szCs w:val="21"/>
                <w:lang w:eastAsia="zh-CN" w:bidi="ar"/>
              </w:rPr>
              <w:t>当驾驶员发生疲劳、打电话、抽烟等危险驾驶行为时，及时预警提醒驾驶员。</w:t>
            </w:r>
            <w:r>
              <w:rPr>
                <w:rFonts w:hint="eastAsia" w:ascii="宋体" w:hAnsi="宋体" w:eastAsia="宋体" w:cs="宋体"/>
                <w:b/>
                <w:bCs/>
                <w:color w:val="000000"/>
                <w:sz w:val="21"/>
                <w:szCs w:val="21"/>
                <w:lang w:eastAsia="zh-CN" w:bidi="ar"/>
              </w:rPr>
              <w:t>（投标时无需提供证明资料，投标人响应即可）</w:t>
            </w:r>
          </w:p>
        </w:tc>
      </w:tr>
      <w:tr w14:paraId="30B7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539A476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FC0BED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88C6EF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7C8E2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（4）免费提供一个平台加密服务账号，招标单位可以实时查询近30天内自然日的视频。</w:t>
            </w:r>
          </w:p>
        </w:tc>
      </w:tr>
      <w:tr w14:paraId="3AC4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52" w:type="dxa"/>
            <w:vMerge w:val="continue"/>
            <w:shd w:val="clear" w:color="auto" w:fill="auto"/>
            <w:noWrap/>
            <w:vAlign w:val="center"/>
          </w:tcPr>
          <w:p w14:paraId="46AE362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7F79208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restart"/>
            <w:shd w:val="clear" w:color="auto" w:fill="auto"/>
            <w:noWrap/>
            <w:vAlign w:val="center"/>
          </w:tcPr>
          <w:p w14:paraId="47946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日常维护服务</w:t>
            </w:r>
          </w:p>
        </w:tc>
        <w:tc>
          <w:tcPr>
            <w:tcW w:w="6338" w:type="dxa"/>
            <w:shd w:val="clear" w:color="auto" w:fill="auto"/>
            <w:noWrap/>
            <w:vAlign w:val="center"/>
          </w:tcPr>
          <w:p w14:paraId="53CF9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A硬件设备维护：</w:t>
            </w:r>
          </w:p>
        </w:tc>
      </w:tr>
      <w:tr w14:paraId="6A6E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752" w:type="dxa"/>
            <w:vMerge w:val="continue"/>
            <w:shd w:val="clear" w:color="auto" w:fill="auto"/>
            <w:noWrap/>
            <w:vAlign w:val="center"/>
          </w:tcPr>
          <w:p w14:paraId="1169151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EF2AFA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F128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D001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（1）提供上门对行车记录仪及高清摄像机免费维修、更换服务。维护内容包括：行车记录仪、智能摇控按键、GPS+北斗定位、专用物联网卡、高速128G内存卡等。每1年免费上门进行巡检一次并提供相关记录。</w:t>
            </w:r>
          </w:p>
        </w:tc>
      </w:tr>
      <w:tr w14:paraId="4F5B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25493A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16779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17C12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09592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B软件运行维护：</w:t>
            </w:r>
          </w:p>
        </w:tc>
      </w:tr>
      <w:tr w14:paraId="494C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7A485CD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D9E23D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13750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00F4D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（1）数据管理分析服务：每半年提交</w:t>
            </w:r>
            <w:r>
              <w:rPr>
                <w:rFonts w:ascii="宋体" w:hAnsi="宋体" w:eastAsia="宋体" w:cs="宋体"/>
                <w:color w:val="000000"/>
                <w:kern w:val="2"/>
                <w:sz w:val="21"/>
                <w:szCs w:val="21"/>
                <w:lang w:eastAsia="zh-CN" w:bidi="ar"/>
              </w:rPr>
              <w:t>监控管理平</w:t>
            </w:r>
            <w:r>
              <w:rPr>
                <w:rFonts w:hint="eastAsia" w:ascii="宋体" w:hAnsi="宋体" w:eastAsia="宋体" w:cs="宋体"/>
                <w:color w:val="000000"/>
                <w:sz w:val="21"/>
                <w:szCs w:val="21"/>
                <w:lang w:eastAsia="zh-CN" w:bidi="ar"/>
              </w:rPr>
              <w:t>台运行分析报告。</w:t>
            </w:r>
          </w:p>
        </w:tc>
      </w:tr>
      <w:tr w14:paraId="6DD5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0E5D62F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DD957E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7D4E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4933B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（2）技术文档提供及更新服务：免费提供配套的技术文档（含：产品使用说明书，平台使用手册等）；如果有更新，则第一时间提供。</w:t>
            </w:r>
          </w:p>
        </w:tc>
      </w:tr>
      <w:tr w14:paraId="28D5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641C888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DE22C3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71965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1CCBE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（3）培训服务：免费提供培训服务及培训文档、视频。</w:t>
            </w:r>
          </w:p>
        </w:tc>
      </w:tr>
      <w:tr w14:paraId="0C7C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63B64F9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4EE8ACF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578AD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3B8E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（4）保证服务期限内免费提供数据管理支持平台软件升级服务。</w:t>
            </w:r>
          </w:p>
        </w:tc>
      </w:tr>
      <w:tr w14:paraId="050C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745C2AE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02BF0E8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2B008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40B21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（5）保证服务期限内按国家相关规定履行数据保密义务。</w:t>
            </w:r>
          </w:p>
        </w:tc>
      </w:tr>
      <w:tr w14:paraId="47AC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6632160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403144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7C0CD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0C28F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hAnsi="宋体" w:eastAsia="宋体"/>
                <w:b/>
                <w:bCs/>
                <w:kern w:val="2"/>
                <w:sz w:val="21"/>
                <w:szCs w:val="21"/>
                <w:lang w:eastAsia="zh-CN" w:bidi="ar"/>
              </w:rPr>
              <w:t>★</w:t>
            </w:r>
            <w:r>
              <w:rPr>
                <w:rFonts w:hint="eastAsia" w:ascii="宋体" w:hAnsi="宋体" w:eastAsia="宋体" w:cs="宋体"/>
                <w:b/>
                <w:bCs/>
                <w:color w:val="000000"/>
                <w:sz w:val="21"/>
                <w:szCs w:val="21"/>
                <w:lang w:eastAsia="zh-CN" w:bidi="ar"/>
              </w:rPr>
              <w:t>（6）</w:t>
            </w: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sz w:val="21"/>
                <w:szCs w:val="21"/>
                <w:lang w:eastAsia="zh-CN" w:bidi="ar"/>
              </w:rPr>
              <w:t>台符合国产化改造要求，符合国家安可替代建设相关要求。</w:t>
            </w:r>
            <w:r>
              <w:rPr>
                <w:rFonts w:hint="eastAsia" w:eastAsia="宋体"/>
                <w:b/>
                <w:bCs/>
                <w:kern w:val="2"/>
                <w:sz w:val="21"/>
                <w:lang w:eastAsia="zh-CN"/>
              </w:rPr>
              <w:t>（投标时无需提供证明资料，投标人响应即可）</w:t>
            </w:r>
          </w:p>
        </w:tc>
      </w:tr>
      <w:tr w14:paraId="0C1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09CCC60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3B9E114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0B11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23980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hAnsi="宋体" w:eastAsia="宋体"/>
                <w:b/>
                <w:bCs/>
                <w:kern w:val="2"/>
                <w:sz w:val="21"/>
                <w:szCs w:val="21"/>
                <w:lang w:eastAsia="zh-CN" w:bidi="ar"/>
              </w:rPr>
              <w:t xml:space="preserve">★（7） </w:t>
            </w: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sz w:val="21"/>
                <w:szCs w:val="21"/>
                <w:lang w:eastAsia="zh-CN" w:bidi="ar"/>
              </w:rPr>
              <w:t>台布置在采购人本地机房或本市“政务云”。</w:t>
            </w:r>
            <w:r>
              <w:rPr>
                <w:rFonts w:hint="eastAsia" w:eastAsia="宋体"/>
                <w:b/>
                <w:bCs/>
                <w:kern w:val="2"/>
                <w:sz w:val="21"/>
                <w:lang w:eastAsia="zh-CN"/>
              </w:rPr>
              <w:t>（投标时无需提供证明资料，投标人响应即可）</w:t>
            </w:r>
          </w:p>
        </w:tc>
      </w:tr>
      <w:tr w14:paraId="447C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52" w:type="dxa"/>
            <w:vMerge w:val="continue"/>
            <w:shd w:val="clear" w:color="auto" w:fill="auto"/>
            <w:noWrap/>
            <w:vAlign w:val="center"/>
          </w:tcPr>
          <w:p w14:paraId="4B35D44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D9616C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A7D81B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64519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r>
              <w:rPr>
                <w:rFonts w:ascii="宋体" w:hAnsi="宋体" w:eastAsia="宋体" w:cs="宋体"/>
                <w:color w:val="000000"/>
                <w:kern w:val="2"/>
                <w:sz w:val="21"/>
                <w:szCs w:val="21"/>
                <w:lang w:eastAsia="zh-CN" w:bidi="ar"/>
              </w:rPr>
              <w:t>监控管理平</w:t>
            </w:r>
            <w:r>
              <w:rPr>
                <w:rFonts w:hint="eastAsia" w:ascii="宋体" w:hAnsi="宋体" w:eastAsia="宋体" w:cs="宋体"/>
                <w:color w:val="000000"/>
                <w:sz w:val="21"/>
                <w:szCs w:val="21"/>
                <w:lang w:eastAsia="zh-CN" w:bidi="ar"/>
              </w:rPr>
              <w:t>台开展商用密码应用管理，并根据安全需求、风险威胁程度、系统环境变化等持续改进密码保障措施。</w:t>
            </w:r>
          </w:p>
        </w:tc>
      </w:tr>
      <w:tr w14:paraId="4EF0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52" w:type="dxa"/>
            <w:vMerge w:val="continue"/>
            <w:shd w:val="clear" w:color="auto" w:fill="auto"/>
            <w:vAlign w:val="center"/>
          </w:tcPr>
          <w:p w14:paraId="4DEB5C00">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0620F57E">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vAlign w:val="center"/>
          </w:tcPr>
          <w:p w14:paraId="32B87FE1">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20A823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000000"/>
                <w:kern w:val="2"/>
                <w:sz w:val="21"/>
                <w:szCs w:val="21"/>
                <w:lang w:eastAsia="zh-CN"/>
              </w:rPr>
            </w:pPr>
            <w:r>
              <w:rPr>
                <w:rFonts w:hint="eastAsia" w:ascii="Calibri" w:hAnsi="宋体" w:eastAsia="宋体"/>
                <w:kern w:val="2"/>
                <w:sz w:val="21"/>
                <w:szCs w:val="21"/>
                <w:lang w:eastAsia="zh-CN" w:bidi="ar"/>
              </w:rPr>
              <w:t>★</w:t>
            </w:r>
            <w:r>
              <w:rPr>
                <w:rFonts w:hint="eastAsia" w:ascii="宋体" w:hAnsi="宋体" w:eastAsia="宋体" w:cs="宋体"/>
                <w:b/>
                <w:bCs/>
                <w:color w:val="000000"/>
                <w:sz w:val="21"/>
                <w:szCs w:val="21"/>
                <w:lang w:eastAsia="zh-CN" w:bidi="ar"/>
              </w:rPr>
              <w:t>（9）</w:t>
            </w: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sz w:val="21"/>
                <w:szCs w:val="21"/>
                <w:lang w:eastAsia="zh-CN" w:bidi="ar"/>
              </w:rPr>
              <w:t>台</w:t>
            </w:r>
            <w:r>
              <w:rPr>
                <w:rFonts w:hint="eastAsia" w:ascii="宋体" w:hAnsi="宋体" w:eastAsia="宋体" w:cs="宋体"/>
                <w:b/>
                <w:bCs/>
                <w:kern w:val="2"/>
                <w:sz w:val="21"/>
                <w:szCs w:val="21"/>
                <w:lang w:eastAsia="zh-CN"/>
              </w:rPr>
              <w:t>符合国家二级及以上等级保护要求，并通过测评，取得信息安全等级保护测评合格证书</w:t>
            </w:r>
            <w:r>
              <w:rPr>
                <w:rFonts w:hint="eastAsia" w:ascii="Calibri" w:hAnsi="Calibri" w:eastAsia="宋体"/>
                <w:b/>
                <w:bCs/>
                <w:kern w:val="2"/>
                <w:sz w:val="21"/>
                <w:szCs w:val="22"/>
                <w:lang w:eastAsia="zh-CN"/>
              </w:rPr>
              <w:t>（投标时无需提供证明资料，投标人响应即可）</w:t>
            </w:r>
            <w:r>
              <w:rPr>
                <w:rFonts w:hint="eastAsia" w:ascii="宋体" w:hAnsi="宋体" w:eastAsia="宋体" w:cs="宋体"/>
                <w:b/>
                <w:bCs/>
                <w:kern w:val="2"/>
                <w:sz w:val="21"/>
                <w:szCs w:val="21"/>
                <w:lang w:eastAsia="zh-CN"/>
              </w:rPr>
              <w:t>。平台日常运行遵守《计算机信息系统安全等级保护划分准则》《信息安全技术信息系统安全等级保护基本要求》《计算机信息系统安全保护条例》《信息安全等级保护管理办法》</w:t>
            </w:r>
            <w:r>
              <w:rPr>
                <w:rFonts w:hint="eastAsia" w:ascii="宋体" w:hAnsi="宋体" w:eastAsia="宋体" w:cs="宋体"/>
                <w:b/>
                <w:bCs/>
                <w:kern w:val="2"/>
                <w:sz w:val="21"/>
                <w:szCs w:val="21"/>
                <w:shd w:val="clear" w:color="auto" w:fill="FFFFFF"/>
                <w:lang w:eastAsia="zh-CN"/>
              </w:rPr>
              <w:t>《网络数据安全管理条例》</w:t>
            </w:r>
            <w:r>
              <w:rPr>
                <w:rFonts w:hint="eastAsia" w:ascii="宋体" w:hAnsi="宋体" w:eastAsia="宋体" w:cs="宋体"/>
                <w:b/>
                <w:bCs/>
                <w:kern w:val="2"/>
                <w:sz w:val="21"/>
                <w:szCs w:val="21"/>
                <w:lang w:eastAsia="zh-CN"/>
              </w:rPr>
              <w:t>等要求，保证服务期限内免费提供网络安全升级服务。</w:t>
            </w:r>
          </w:p>
        </w:tc>
      </w:tr>
      <w:tr w14:paraId="1D62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7502D4B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1A0C940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6620223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57250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▲（10）保证服务期限内，投标人按照《网络安全法》要求，组织技术团队定期对平台网络安全风险隐患开展排查堵漏，并建立隐患处置台账登记。</w:t>
            </w:r>
          </w:p>
        </w:tc>
      </w:tr>
      <w:tr w14:paraId="714B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4EB72C0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2B00CB7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vMerge w:val="continue"/>
            <w:shd w:val="clear" w:color="auto" w:fill="auto"/>
            <w:noWrap/>
            <w:vAlign w:val="center"/>
          </w:tcPr>
          <w:p w14:paraId="46FB42E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338" w:type="dxa"/>
            <w:shd w:val="clear" w:color="auto" w:fill="auto"/>
            <w:noWrap/>
            <w:vAlign w:val="center"/>
          </w:tcPr>
          <w:p w14:paraId="44E32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▲（11）保证服务期限内，投标人应完成采购人主管部门通报的各种漏洞，预警等风险提示的整改。</w:t>
            </w:r>
          </w:p>
        </w:tc>
      </w:tr>
      <w:tr w14:paraId="63B4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4C3C2E4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7B2E284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noWrap/>
            <w:vAlign w:val="center"/>
          </w:tcPr>
          <w:p w14:paraId="7A79C2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其它服务</w:t>
            </w:r>
          </w:p>
        </w:tc>
        <w:tc>
          <w:tcPr>
            <w:tcW w:w="6338" w:type="dxa"/>
            <w:shd w:val="clear" w:color="auto" w:fill="auto"/>
            <w:noWrap/>
            <w:vAlign w:val="center"/>
          </w:tcPr>
          <w:p w14:paraId="7990E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保证服务期限内根据招标单位实际工作需要，提供相关支持服务。</w:t>
            </w:r>
          </w:p>
        </w:tc>
      </w:tr>
      <w:tr w14:paraId="6EF8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restart"/>
            <w:shd w:val="clear" w:color="auto" w:fill="auto"/>
            <w:noWrap/>
            <w:vAlign w:val="center"/>
          </w:tcPr>
          <w:p w14:paraId="7D5B0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2</w:t>
            </w:r>
          </w:p>
        </w:tc>
        <w:tc>
          <w:tcPr>
            <w:tcW w:w="1115" w:type="dxa"/>
            <w:vMerge w:val="restart"/>
            <w:shd w:val="clear" w:color="auto" w:fill="auto"/>
            <w:noWrap/>
            <w:vAlign w:val="center"/>
          </w:tcPr>
          <w:p w14:paraId="0320D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行车</w:t>
            </w:r>
          </w:p>
          <w:p w14:paraId="59EC2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记录仪</w:t>
            </w:r>
          </w:p>
        </w:tc>
        <w:tc>
          <w:tcPr>
            <w:tcW w:w="1294" w:type="dxa"/>
            <w:shd w:val="clear" w:color="auto" w:fill="auto"/>
            <w:noWrap/>
            <w:vAlign w:val="center"/>
          </w:tcPr>
          <w:p w14:paraId="21445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像素及镜头</w:t>
            </w:r>
          </w:p>
        </w:tc>
        <w:tc>
          <w:tcPr>
            <w:tcW w:w="6338" w:type="dxa"/>
            <w:shd w:val="clear" w:color="auto" w:fill="auto"/>
            <w:noWrap/>
            <w:vAlign w:val="center"/>
          </w:tcPr>
          <w:p w14:paraId="7D78A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像素≥ 400万像素（1080P 30f/s）全玻镜头镜头角度：≥45度；</w:t>
            </w:r>
          </w:p>
        </w:tc>
      </w:tr>
      <w:tr w14:paraId="7D9C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noWrap/>
            <w:vAlign w:val="center"/>
          </w:tcPr>
          <w:p w14:paraId="17A74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noWrap/>
            <w:vAlign w:val="center"/>
          </w:tcPr>
          <w:p w14:paraId="68603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noWrap/>
            <w:vAlign w:val="center"/>
          </w:tcPr>
          <w:p w14:paraId="6EA8C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屏幕尺寸和分辨率</w:t>
            </w:r>
          </w:p>
        </w:tc>
        <w:tc>
          <w:tcPr>
            <w:tcW w:w="6338" w:type="dxa"/>
            <w:shd w:val="clear" w:color="auto" w:fill="auto"/>
            <w:noWrap/>
            <w:vAlign w:val="center"/>
          </w:tcPr>
          <w:p w14:paraId="67254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尺寸≥3.9英寸，分辨率≥800*480。支持触摸操作，屏幕点击、滑动、缩放等操作反应灵敏，流畅；</w:t>
            </w:r>
          </w:p>
        </w:tc>
      </w:tr>
      <w:tr w14:paraId="4909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11F6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38EB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FEC8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实时摄像记录</w:t>
            </w:r>
          </w:p>
        </w:tc>
        <w:tc>
          <w:tcPr>
            <w:tcW w:w="6338" w:type="dxa"/>
            <w:shd w:val="clear" w:color="auto" w:fill="auto"/>
            <w:vAlign w:val="center"/>
          </w:tcPr>
          <w:p w14:paraId="64126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支持1080P高清摄像功能，实时记录行车过程；</w:t>
            </w:r>
          </w:p>
        </w:tc>
      </w:tr>
      <w:tr w14:paraId="73D8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74A3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68114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0080C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GPS性能</w:t>
            </w:r>
          </w:p>
        </w:tc>
        <w:tc>
          <w:tcPr>
            <w:tcW w:w="6338" w:type="dxa"/>
            <w:shd w:val="clear" w:color="auto" w:fill="auto"/>
            <w:vAlign w:val="center"/>
          </w:tcPr>
          <w:p w14:paraId="53525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冷启动定位时间&lt;45s，热启动定位时间&lt;10s，精确度:≤6M ( 户外 , -135dBm )；</w:t>
            </w:r>
          </w:p>
        </w:tc>
      </w:tr>
      <w:tr w14:paraId="1341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50C0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4D069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E842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固定方式</w:t>
            </w:r>
          </w:p>
        </w:tc>
        <w:tc>
          <w:tcPr>
            <w:tcW w:w="6338" w:type="dxa"/>
            <w:shd w:val="clear" w:color="auto" w:fill="auto"/>
            <w:vAlign w:val="center"/>
          </w:tcPr>
          <w:p w14:paraId="6623B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r>
      <w:tr w14:paraId="5098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319B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3A0EB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0545A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功能应用支持</w:t>
            </w:r>
          </w:p>
        </w:tc>
        <w:tc>
          <w:tcPr>
            <w:tcW w:w="6338" w:type="dxa"/>
            <w:shd w:val="clear" w:color="auto" w:fill="auto"/>
            <w:vAlign w:val="center"/>
          </w:tcPr>
          <w:p w14:paraId="3A875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▲支持语音抓拍及AI自动抓拍视频或图片举报:有异常事件，可自动快速锁定前后10秒共20秒视频，视频格式：MP4或AVI  文件大小约20M，4G或5G网络信号稳定情况下，在10分钟内能将相关举报数据上传至深圳交警举报平台；</w:t>
            </w:r>
          </w:p>
        </w:tc>
      </w:tr>
      <w:tr w14:paraId="731B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6F27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66E0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53968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音频解码</w:t>
            </w:r>
          </w:p>
        </w:tc>
        <w:tc>
          <w:tcPr>
            <w:tcW w:w="6338" w:type="dxa"/>
            <w:shd w:val="clear" w:color="auto" w:fill="auto"/>
            <w:vAlign w:val="center"/>
          </w:tcPr>
          <w:p w14:paraId="78C4E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AAC，AMR，AWB，MIDI，MP3，OGG，WAV，WAV，FLAC，OPUS；</w:t>
            </w:r>
          </w:p>
        </w:tc>
      </w:tr>
      <w:tr w14:paraId="6EDB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D669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0860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8079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视频解码</w:t>
            </w:r>
          </w:p>
        </w:tc>
        <w:tc>
          <w:tcPr>
            <w:tcW w:w="6338" w:type="dxa"/>
            <w:shd w:val="clear" w:color="auto" w:fill="auto"/>
            <w:vAlign w:val="center"/>
          </w:tcPr>
          <w:p w14:paraId="2B2C5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MP4,AVI, ASF, MOV, MPG, 3GP, FLV, MP4,H263,H264,RMVB,WMV；</w:t>
            </w:r>
          </w:p>
        </w:tc>
      </w:tr>
      <w:tr w14:paraId="5BC6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6587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4CE47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02447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FM发射</w:t>
            </w:r>
          </w:p>
        </w:tc>
        <w:tc>
          <w:tcPr>
            <w:tcW w:w="6338" w:type="dxa"/>
            <w:shd w:val="clear" w:color="auto" w:fill="auto"/>
            <w:vAlign w:val="center"/>
          </w:tcPr>
          <w:p w14:paraId="52AA4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支持，88MHz~108MHz；</w:t>
            </w:r>
          </w:p>
        </w:tc>
      </w:tr>
      <w:tr w14:paraId="14D8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CD40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EB63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6D103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指示灯</w:t>
            </w:r>
          </w:p>
        </w:tc>
        <w:tc>
          <w:tcPr>
            <w:tcW w:w="6338" w:type="dxa"/>
            <w:shd w:val="clear" w:color="auto" w:fill="auto"/>
            <w:vAlign w:val="center"/>
          </w:tcPr>
          <w:p w14:paraId="0BD75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支持三色呼吸灯红色：视频录制异常或未录制；黄色：GPS定位异常；蓝色：网络异常；绿色：行车视频录制、GPS定位、网络连接均正常；</w:t>
            </w:r>
          </w:p>
        </w:tc>
      </w:tr>
      <w:tr w14:paraId="6B47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C994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072BE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65178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信息管理</w:t>
            </w:r>
          </w:p>
        </w:tc>
        <w:tc>
          <w:tcPr>
            <w:tcW w:w="6338" w:type="dxa"/>
            <w:shd w:val="clear" w:color="auto" w:fill="auto"/>
            <w:vAlign w:val="center"/>
          </w:tcPr>
          <w:p w14:paraId="148A2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▲对用户信息管理（身份证、银行卡号、车辆号牌、设备举报ID号等唯一性信息）进行认证；</w:t>
            </w:r>
          </w:p>
        </w:tc>
      </w:tr>
      <w:tr w14:paraId="3B8A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D781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0565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7CC79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视频录制能力</w:t>
            </w:r>
          </w:p>
        </w:tc>
        <w:tc>
          <w:tcPr>
            <w:tcW w:w="6338" w:type="dxa"/>
            <w:shd w:val="clear" w:color="auto" w:fill="auto"/>
            <w:vAlign w:val="center"/>
          </w:tcPr>
          <w:p w14:paraId="643D3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▲视频分辨率不低于1080P，帧率不低于30帧每秒；断电视频不丢失，可播放；支持碰撞锁定；不漏帧和不漏秒；录制视频添加急救相关水印；</w:t>
            </w:r>
          </w:p>
        </w:tc>
      </w:tr>
      <w:tr w14:paraId="3F1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06CC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323E9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29EC1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定位方式</w:t>
            </w:r>
          </w:p>
        </w:tc>
        <w:tc>
          <w:tcPr>
            <w:tcW w:w="6338" w:type="dxa"/>
            <w:shd w:val="clear" w:color="auto" w:fill="auto"/>
            <w:vAlign w:val="center"/>
          </w:tcPr>
          <w:p w14:paraId="524ED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基站+GPS+北斗定位+WIFI；</w:t>
            </w:r>
          </w:p>
        </w:tc>
      </w:tr>
      <w:tr w14:paraId="261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E6A6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75D58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3A02D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天线</w:t>
            </w:r>
          </w:p>
        </w:tc>
        <w:tc>
          <w:tcPr>
            <w:tcW w:w="6338" w:type="dxa"/>
            <w:shd w:val="clear" w:color="auto" w:fill="auto"/>
            <w:vAlign w:val="center"/>
          </w:tcPr>
          <w:p w14:paraId="7CFBE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内置WiFi/BT/4G天线，内置GPS陶瓷天线；</w:t>
            </w:r>
          </w:p>
        </w:tc>
      </w:tr>
      <w:tr w14:paraId="622B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3029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216E9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BD73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外部接口</w:t>
            </w:r>
          </w:p>
        </w:tc>
        <w:tc>
          <w:tcPr>
            <w:tcW w:w="6338" w:type="dxa"/>
            <w:shd w:val="clear" w:color="auto" w:fill="auto"/>
            <w:vAlign w:val="center"/>
          </w:tcPr>
          <w:p w14:paraId="32A68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Micro USB 2.0 *1，SIM卡&amp;TF卡 二合一卡槽 *1，6pin宝马头 *1；</w:t>
            </w:r>
          </w:p>
        </w:tc>
      </w:tr>
      <w:tr w14:paraId="0EB4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8181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0F236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6FF4B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蓝牙能力</w:t>
            </w:r>
          </w:p>
        </w:tc>
        <w:tc>
          <w:tcPr>
            <w:tcW w:w="6338" w:type="dxa"/>
            <w:shd w:val="clear" w:color="auto" w:fill="auto"/>
            <w:vAlign w:val="center"/>
          </w:tcPr>
          <w:p w14:paraId="26DE1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支持BT4.0以上；</w:t>
            </w:r>
          </w:p>
        </w:tc>
      </w:tr>
      <w:tr w14:paraId="2E3F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5D31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940D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6193C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扬声器</w:t>
            </w:r>
          </w:p>
        </w:tc>
        <w:tc>
          <w:tcPr>
            <w:tcW w:w="6338" w:type="dxa"/>
            <w:shd w:val="clear" w:color="auto" w:fill="auto"/>
            <w:vAlign w:val="center"/>
          </w:tcPr>
          <w:p w14:paraId="3EA66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r>
      <w:tr w14:paraId="5C51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EB4A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15D15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348E9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WIFI</w:t>
            </w:r>
          </w:p>
        </w:tc>
        <w:tc>
          <w:tcPr>
            <w:tcW w:w="6338" w:type="dxa"/>
            <w:shd w:val="clear" w:color="auto" w:fill="auto"/>
            <w:vAlign w:val="center"/>
          </w:tcPr>
          <w:p w14:paraId="3D39A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2.4GHz，支持802.11 b/g/n协议；</w:t>
            </w:r>
          </w:p>
        </w:tc>
      </w:tr>
      <w:tr w14:paraId="1C98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FCC0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5BA7F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02991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操作系统</w:t>
            </w:r>
          </w:p>
        </w:tc>
        <w:tc>
          <w:tcPr>
            <w:tcW w:w="6338" w:type="dxa"/>
            <w:shd w:val="clear" w:color="auto" w:fill="auto"/>
            <w:vAlign w:val="center"/>
          </w:tcPr>
          <w:p w14:paraId="623DA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支持不低于 Android6.0；</w:t>
            </w:r>
          </w:p>
        </w:tc>
      </w:tr>
      <w:tr w14:paraId="10CE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645E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35F28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9A8B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工作电压</w:t>
            </w:r>
          </w:p>
        </w:tc>
        <w:tc>
          <w:tcPr>
            <w:tcW w:w="6338" w:type="dxa"/>
            <w:shd w:val="clear" w:color="auto" w:fill="auto"/>
            <w:vAlign w:val="center"/>
          </w:tcPr>
          <w:p w14:paraId="07CA5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DC 8V~24V (电流＜2A)；</w:t>
            </w:r>
          </w:p>
        </w:tc>
      </w:tr>
      <w:tr w14:paraId="77D8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2BC8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6E939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4C7E2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语音交互</w:t>
            </w:r>
          </w:p>
        </w:tc>
        <w:tc>
          <w:tcPr>
            <w:tcW w:w="6338" w:type="dxa"/>
            <w:shd w:val="clear" w:color="auto" w:fill="auto"/>
            <w:vAlign w:val="center"/>
          </w:tcPr>
          <w:p w14:paraId="437D1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设备要求实现简单语音人机交互功能；</w:t>
            </w:r>
          </w:p>
        </w:tc>
      </w:tr>
      <w:tr w14:paraId="4CF8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4850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54EC9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75716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工作温度</w:t>
            </w:r>
          </w:p>
        </w:tc>
        <w:tc>
          <w:tcPr>
            <w:tcW w:w="6338" w:type="dxa"/>
            <w:shd w:val="clear" w:color="auto" w:fill="auto"/>
            <w:vAlign w:val="center"/>
          </w:tcPr>
          <w:p w14:paraId="03D6C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常温环境下，机壳表面温度≤50℃；存储温度：-40~+85°C；</w:t>
            </w:r>
          </w:p>
        </w:tc>
      </w:tr>
      <w:tr w14:paraId="08C7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B4E4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308D7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6EBDA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射频性能</w:t>
            </w:r>
          </w:p>
        </w:tc>
        <w:tc>
          <w:tcPr>
            <w:tcW w:w="6338" w:type="dxa"/>
            <w:shd w:val="clear" w:color="auto" w:fill="auto"/>
            <w:vAlign w:val="center"/>
          </w:tcPr>
          <w:p w14:paraId="17FA8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符合3GPP测试规范，正常的区域内4G或5G信号强度需要≥-90dbm；</w:t>
            </w:r>
          </w:p>
        </w:tc>
      </w:tr>
      <w:tr w14:paraId="28A2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9B2C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6423B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31A75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抗震性能</w:t>
            </w:r>
          </w:p>
        </w:tc>
        <w:tc>
          <w:tcPr>
            <w:tcW w:w="6338" w:type="dxa"/>
            <w:shd w:val="clear" w:color="auto" w:fill="auto"/>
            <w:vAlign w:val="center"/>
          </w:tcPr>
          <w:p w14:paraId="334F7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符合GB-T_2423.11国标机械振动试验标准。符合国家质量检测的1110类标准；</w:t>
            </w:r>
          </w:p>
        </w:tc>
      </w:tr>
      <w:tr w14:paraId="21AD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9869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15" w:type="dxa"/>
            <w:vMerge w:val="continue"/>
            <w:shd w:val="clear" w:color="auto" w:fill="auto"/>
            <w:vAlign w:val="center"/>
          </w:tcPr>
          <w:p w14:paraId="3B9B8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143E0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协议支持</w:t>
            </w:r>
          </w:p>
        </w:tc>
        <w:tc>
          <w:tcPr>
            <w:tcW w:w="6338" w:type="dxa"/>
            <w:shd w:val="clear" w:color="auto" w:fill="auto"/>
            <w:vAlign w:val="center"/>
          </w:tcPr>
          <w:p w14:paraId="61E5D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产品须支持J/794-2011、JT/T808-2011、JT/T 809-2011协议；</w:t>
            </w:r>
          </w:p>
        </w:tc>
      </w:tr>
      <w:tr w14:paraId="1660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restart"/>
            <w:shd w:val="clear" w:color="auto" w:fill="auto"/>
            <w:vAlign w:val="center"/>
          </w:tcPr>
          <w:p w14:paraId="40DE4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3</w:t>
            </w:r>
          </w:p>
        </w:tc>
        <w:tc>
          <w:tcPr>
            <w:tcW w:w="1115" w:type="dxa"/>
            <w:vMerge w:val="restart"/>
            <w:shd w:val="clear" w:color="auto" w:fill="auto"/>
            <w:vAlign w:val="center"/>
          </w:tcPr>
          <w:p w14:paraId="51965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高清</w:t>
            </w:r>
          </w:p>
          <w:p w14:paraId="04536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摄像机</w:t>
            </w:r>
          </w:p>
        </w:tc>
        <w:tc>
          <w:tcPr>
            <w:tcW w:w="1294" w:type="dxa"/>
            <w:shd w:val="clear" w:color="auto" w:fill="auto"/>
            <w:vAlign w:val="center"/>
          </w:tcPr>
          <w:p w14:paraId="6902E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实时摄像记录</w:t>
            </w:r>
          </w:p>
        </w:tc>
        <w:tc>
          <w:tcPr>
            <w:tcW w:w="6338" w:type="dxa"/>
            <w:shd w:val="clear" w:color="auto" w:fill="auto"/>
            <w:vAlign w:val="center"/>
          </w:tcPr>
          <w:p w14:paraId="331D8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支持1080P高清摄像功能，实时记录驾驶仓驾驶员驾驶行为</w:t>
            </w:r>
          </w:p>
        </w:tc>
      </w:tr>
      <w:tr w14:paraId="10C1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A427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292A8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18CFA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固定方式</w:t>
            </w:r>
          </w:p>
        </w:tc>
        <w:tc>
          <w:tcPr>
            <w:tcW w:w="6338" w:type="dxa"/>
            <w:shd w:val="clear" w:color="auto" w:fill="auto"/>
            <w:vAlign w:val="center"/>
          </w:tcPr>
          <w:p w14:paraId="24927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r>
      <w:tr w14:paraId="52E0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F7C6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3842E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38985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扬声器</w:t>
            </w:r>
          </w:p>
        </w:tc>
        <w:tc>
          <w:tcPr>
            <w:tcW w:w="6338" w:type="dxa"/>
            <w:shd w:val="clear" w:color="auto" w:fill="auto"/>
            <w:vAlign w:val="center"/>
          </w:tcPr>
          <w:p w14:paraId="70B95D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r>
      <w:tr w14:paraId="6B94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0AF8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249D2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11E82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kern w:val="2"/>
                <w:sz w:val="21"/>
                <w:szCs w:val="21"/>
                <w:lang w:eastAsia="zh-CN"/>
              </w:rPr>
              <w:t>AI识别算法</w:t>
            </w:r>
          </w:p>
        </w:tc>
        <w:tc>
          <w:tcPr>
            <w:tcW w:w="6338" w:type="dxa"/>
            <w:shd w:val="clear" w:color="auto" w:fill="auto"/>
            <w:vAlign w:val="center"/>
          </w:tcPr>
          <w:p w14:paraId="148D4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kern w:val="2"/>
                <w:sz w:val="21"/>
                <w:szCs w:val="21"/>
                <w:lang w:eastAsia="zh-CN"/>
              </w:rPr>
              <w:t>当驾驶员发生疲劳、打电话、抽烟等危险驾驶行为时，及时发出预警提醒。</w:t>
            </w:r>
          </w:p>
        </w:tc>
      </w:tr>
      <w:tr w14:paraId="6562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784A9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1115" w:type="dxa"/>
            <w:vMerge w:val="continue"/>
            <w:shd w:val="clear" w:color="auto" w:fill="auto"/>
            <w:vAlign w:val="center"/>
          </w:tcPr>
          <w:p w14:paraId="4982E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294" w:type="dxa"/>
            <w:shd w:val="clear" w:color="auto" w:fill="auto"/>
            <w:vAlign w:val="center"/>
          </w:tcPr>
          <w:p w14:paraId="127B9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工作温度</w:t>
            </w:r>
          </w:p>
        </w:tc>
        <w:tc>
          <w:tcPr>
            <w:tcW w:w="6338" w:type="dxa"/>
            <w:shd w:val="clear" w:color="auto" w:fill="auto"/>
            <w:vAlign w:val="center"/>
          </w:tcPr>
          <w:p w14:paraId="2D71A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常温环境下，机壳表面温度≤50℃；存储温度：-30~+85°C；</w:t>
            </w:r>
          </w:p>
        </w:tc>
      </w:tr>
      <w:tr w14:paraId="1545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52" w:type="dxa"/>
            <w:shd w:val="clear" w:color="auto" w:fill="auto"/>
            <w:vAlign w:val="center"/>
          </w:tcPr>
          <w:p w14:paraId="2346F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4</w:t>
            </w:r>
          </w:p>
        </w:tc>
        <w:tc>
          <w:tcPr>
            <w:tcW w:w="2409" w:type="dxa"/>
            <w:gridSpan w:val="2"/>
            <w:shd w:val="clear" w:color="auto" w:fill="auto"/>
            <w:vAlign w:val="center"/>
          </w:tcPr>
          <w:p w14:paraId="63640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b/>
                <w:bCs/>
                <w:kern w:val="2"/>
                <w:sz w:val="21"/>
                <w:szCs w:val="21"/>
                <w:lang w:eastAsia="zh-CN"/>
              </w:rPr>
              <w:t>物联网卡</w:t>
            </w:r>
          </w:p>
        </w:tc>
        <w:tc>
          <w:tcPr>
            <w:tcW w:w="6338" w:type="dxa"/>
            <w:shd w:val="clear" w:color="auto" w:fill="auto"/>
            <w:vAlign w:val="center"/>
          </w:tcPr>
          <w:p w14:paraId="4F7FC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提供专网专号4G或5G物联网卡，SIM三切卡，采用TD-LTE或FDD-LTE网络制式通信，电信或联通或移动4G或 5G传输；每张物联网卡每月流量为12G。因工信部管控要求的大流量物联网卡访问限制，运营商需能开通DPI策略，使物联网卡可定向10个IP或者域名访问；</w:t>
            </w:r>
          </w:p>
        </w:tc>
      </w:tr>
      <w:tr w14:paraId="1272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restart"/>
            <w:shd w:val="clear" w:color="auto" w:fill="auto"/>
            <w:vAlign w:val="center"/>
          </w:tcPr>
          <w:p w14:paraId="64F6A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11" w:firstLineChars="100"/>
              <w:jc w:val="both"/>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5</w:t>
            </w:r>
          </w:p>
        </w:tc>
        <w:tc>
          <w:tcPr>
            <w:tcW w:w="2409" w:type="dxa"/>
            <w:gridSpan w:val="2"/>
            <w:vMerge w:val="restart"/>
            <w:shd w:val="clear" w:color="auto" w:fill="auto"/>
            <w:vAlign w:val="center"/>
          </w:tcPr>
          <w:p w14:paraId="0C159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center"/>
              <w:rPr>
                <w:rFonts w:hint="eastAsia" w:ascii="宋体" w:hAnsi="宋体" w:eastAsia="宋体" w:cs="宋体"/>
                <w:color w:val="000000"/>
                <w:sz w:val="21"/>
                <w:szCs w:val="21"/>
                <w:lang w:eastAsia="zh-CN" w:bidi="ar"/>
              </w:rPr>
            </w:pP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kern w:val="2"/>
                <w:sz w:val="21"/>
                <w:szCs w:val="21"/>
                <w:lang w:eastAsia="zh-CN" w:bidi="ar"/>
              </w:rPr>
              <w:t>台</w:t>
            </w:r>
          </w:p>
        </w:tc>
        <w:tc>
          <w:tcPr>
            <w:tcW w:w="6338" w:type="dxa"/>
            <w:shd w:val="clear" w:color="auto" w:fill="auto"/>
            <w:vAlign w:val="center"/>
          </w:tcPr>
          <w:p w14:paraId="28118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（1）监控管理平台部署运行所依赖的基础环境和网络集成要求</w:t>
            </w:r>
          </w:p>
        </w:tc>
      </w:tr>
      <w:tr w14:paraId="7D60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2C64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4C769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28A7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1.1CPU处理能力：标准不能低于同类E5——2630 V4(10核2.2GHz)</w:t>
            </w:r>
          </w:p>
        </w:tc>
      </w:tr>
      <w:tr w14:paraId="6CF5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89E9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74DD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10FC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1.2内存处理能力：提供1条不低于16GB DDR4</w:t>
            </w:r>
          </w:p>
        </w:tc>
      </w:tr>
      <w:tr w14:paraId="6336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671F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E758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827C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1.3本地存储能力：提供不少于2块、不低于1TB SATA</w:t>
            </w:r>
          </w:p>
        </w:tc>
      </w:tr>
      <w:tr w14:paraId="6A49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DCEE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9C98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1C1D6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1.4网络接入能力：支持至少4个千兆以太网接入</w:t>
            </w:r>
          </w:p>
        </w:tc>
      </w:tr>
      <w:tr w14:paraId="74AF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269F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C3DA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A66F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1.5其他接入能力：无</w:t>
            </w:r>
          </w:p>
        </w:tc>
      </w:tr>
      <w:tr w14:paraId="646E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492F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DA2E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12FBD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1.6操作系统：centos7以上</w:t>
            </w:r>
          </w:p>
        </w:tc>
      </w:tr>
      <w:tr w14:paraId="559B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6530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ACA4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99E8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1.7电力保障能力：提供冗余电力保障</w:t>
            </w:r>
          </w:p>
        </w:tc>
      </w:tr>
      <w:tr w14:paraId="3C87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39A2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22AC9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04C8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1.8业务平台：适应多种数据传输方式，能够提供灵活配置以适应业务需求的变化。支持多种网络环境，特别是互联网，能够实现跨平台操作。</w:t>
            </w:r>
          </w:p>
        </w:tc>
      </w:tr>
      <w:tr w14:paraId="7702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20BB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8113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DEE4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1.9用户操作：具备易用性，用户在经过简单培训后能熟练掌握使用各项功能。</w:t>
            </w:r>
          </w:p>
        </w:tc>
      </w:tr>
      <w:tr w14:paraId="6CE0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6E43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6AE21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23A4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（2）救护车行驶监控管理平台功能要求</w:t>
            </w:r>
          </w:p>
        </w:tc>
      </w:tr>
      <w:tr w14:paraId="6C17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C2D2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48F06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2406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2.1平台提供视频分析集成服务</w:t>
            </w:r>
          </w:p>
        </w:tc>
      </w:tr>
      <w:tr w14:paraId="1387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E397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24B0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688C8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2.2实时视频监控：支持接入多个监控；</w:t>
            </w:r>
          </w:p>
        </w:tc>
      </w:tr>
      <w:tr w14:paraId="192F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CA43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7D34E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3B7CA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2.3直播功能：远程在线直播指定设备摄像头画面；</w:t>
            </w:r>
          </w:p>
        </w:tc>
      </w:tr>
      <w:tr w14:paraId="11EF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9F63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054A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6A05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2.4录播功能：支持车辆启动后，自动存储驾驶室路线，保留周期1个月，支持按时间、车辆查看；</w:t>
            </w:r>
          </w:p>
        </w:tc>
      </w:tr>
      <w:tr w14:paraId="3050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DC0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0C5B6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06A1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2.5设备管理功能：支持管理接入的监控设备，并同步监控设备运行状态；</w:t>
            </w:r>
          </w:p>
        </w:tc>
      </w:tr>
      <w:tr w14:paraId="2A28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E4F2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28A82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92F7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2.6前端运维：针对前端的设备进行运营和维护；</w:t>
            </w:r>
          </w:p>
        </w:tc>
      </w:tr>
      <w:tr w14:paraId="4A60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203A6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2244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59DE3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2.7车辆管理功能：支持管理车辆信息的管理，并进行车辆与设备的绑定关联；</w:t>
            </w:r>
          </w:p>
        </w:tc>
      </w:tr>
      <w:tr w14:paraId="65F0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883B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701A9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1A5D7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r>
              <w:rPr>
                <w:rFonts w:hint="eastAsia" w:ascii="宋体" w:hAnsi="宋体" w:eastAsia="宋体" w:cs="宋体"/>
                <w:b/>
                <w:bCs/>
                <w:sz w:val="21"/>
                <w:szCs w:val="21"/>
                <w:lang w:eastAsia="zh-CN" w:bidi="ar"/>
              </w:rPr>
              <w:t>（3）救护车驾驶员驾驶行为监控管理平台功能要求</w:t>
            </w:r>
          </w:p>
        </w:tc>
      </w:tr>
      <w:tr w14:paraId="1D59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41BB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EFD0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2A0A51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3.1实时视频监控：支持接入多个监控、远程在线直播指定设备摄像头画面。</w:t>
            </w:r>
          </w:p>
        </w:tc>
      </w:tr>
      <w:tr w14:paraId="36C8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E444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439B0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A39A6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3.2回放功能：支持远程在线查看指定设备录制时间段历史视频。</w:t>
            </w:r>
          </w:p>
        </w:tc>
      </w:tr>
      <w:tr w14:paraId="1BF7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A831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71838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64A8C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3.3摄像头管理：支持摄像头状态查看及视频质量判断。</w:t>
            </w:r>
          </w:p>
        </w:tc>
      </w:tr>
      <w:tr w14:paraId="67EA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CF49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920F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AD051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3.4设备管理功能：支持管理接入的监控设备，并同步监控设备运行状态。</w:t>
            </w:r>
          </w:p>
        </w:tc>
      </w:tr>
      <w:tr w14:paraId="0B9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5ADA5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30E26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801A5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3.5车辆管理功能：支持管理车辆信息的管理，并进行车辆与设备的绑定关联。</w:t>
            </w:r>
          </w:p>
        </w:tc>
      </w:tr>
      <w:tr w14:paraId="7C2A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BF79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06AC6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18E9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3.6预警提醒功能：当驾驶员发生疲劳、打电话、抽烟等危险驾驶行为时，及时发出预警提醒。</w:t>
            </w:r>
          </w:p>
        </w:tc>
      </w:tr>
      <w:tr w14:paraId="195D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1CCE2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E90A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1C88F1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3.7支持远程查看及下载30个自然日内视频。</w:t>
            </w:r>
          </w:p>
        </w:tc>
      </w:tr>
      <w:tr w14:paraId="7170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6BB4D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FFBD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72E767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rPr>
              <w:t>（4）其它增值服务</w:t>
            </w:r>
          </w:p>
        </w:tc>
      </w:tr>
      <w:tr w14:paraId="3296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CC6A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53535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F0622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4.1抓拍视频预审：提供不避让救护车违法社会车辆位置、时间筛选，提供因主动避让救护车而产生交通违法行为的社会车辆位置、时间筛选；</w:t>
            </w:r>
          </w:p>
        </w:tc>
      </w:tr>
      <w:tr w14:paraId="676A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3AB9A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1F40F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03708968">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4.2统计服务：数据管理平台支持每周自动批量分析、筛选、导出抓拍到的避让救护车，不避让救护车视频影像资料及数据报表传送招标单位。支持对于每台救护车每月行驶公里数及行驶速度等基本情况的数据分析、筛选和导出；</w:t>
            </w:r>
          </w:p>
        </w:tc>
      </w:tr>
      <w:tr w14:paraId="734D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4F507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7E5B9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43692781">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4.3免费为采购人提供平台账号、密码，用于采购人随时可查看、下载相关统计数据、视频材料；</w:t>
            </w:r>
          </w:p>
        </w:tc>
      </w:tr>
      <w:tr w14:paraId="79C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2" w:type="dxa"/>
            <w:vMerge w:val="continue"/>
            <w:shd w:val="clear" w:color="auto" w:fill="auto"/>
            <w:vAlign w:val="center"/>
          </w:tcPr>
          <w:p w14:paraId="09F9C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2409" w:type="dxa"/>
            <w:gridSpan w:val="2"/>
            <w:vMerge w:val="continue"/>
            <w:shd w:val="clear" w:color="auto" w:fill="auto"/>
            <w:vAlign w:val="center"/>
          </w:tcPr>
          <w:p w14:paraId="60AB9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6338" w:type="dxa"/>
            <w:shd w:val="clear" w:color="auto" w:fill="auto"/>
            <w:vAlign w:val="center"/>
          </w:tcPr>
          <w:p w14:paraId="2631AD70">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4.4 抓拍视频、图片、统计资料等数据所有权归采购人</w:t>
            </w:r>
          </w:p>
        </w:tc>
      </w:tr>
    </w:tbl>
    <w:p w14:paraId="58C3B47B">
      <w:pPr>
        <w:keepNext w:val="0"/>
        <w:keepLines w:val="0"/>
        <w:pageBreakBefore w:val="0"/>
        <w:widowControl w:val="0"/>
        <w:kinsoku/>
        <w:wordWrap/>
        <w:overflowPunct/>
        <w:topLinePunct w:val="0"/>
        <w:autoSpaceDE/>
        <w:autoSpaceDN/>
        <w:bidi w:val="0"/>
        <w:adjustRightInd/>
        <w:snapToGrid/>
        <w:spacing w:line="240" w:lineRule="auto"/>
        <w:jc w:val="both"/>
        <w:rPr>
          <w:rFonts w:eastAsia="宋体" w:cs="黑体"/>
          <w:kern w:val="2"/>
          <w:sz w:val="28"/>
          <w:szCs w:val="28"/>
          <w:lang w:eastAsia="zh-CN"/>
        </w:rPr>
      </w:pPr>
    </w:p>
    <w:p w14:paraId="0A139D84">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br w:type="page"/>
      </w:r>
      <w:r>
        <w:rPr>
          <w:rFonts w:hint="eastAsia" w:ascii="宋体" w:hAnsi="宋体" w:eastAsia="宋体"/>
          <w:b/>
          <w:bCs/>
          <w:lang w:eastAsia="zh-CN"/>
        </w:rPr>
        <w:t>六、商务要求</w:t>
      </w:r>
    </w:p>
    <w:p w14:paraId="3BF460A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（一）服务期限、服务响应、地点要求：</w:t>
      </w:r>
    </w:p>
    <w:p w14:paraId="39CECF62">
      <w:pPr>
        <w:keepNext w:val="0"/>
        <w:keepLines w:val="0"/>
        <w:pageBreakBefore w:val="0"/>
        <w:widowControl w:val="0"/>
        <w:tabs>
          <w:tab w:val="left" w:pos="-636"/>
        </w:tabs>
        <w:kinsoku/>
        <w:wordWrap/>
        <w:overflowPunct/>
        <w:topLinePunct w:val="0"/>
        <w:bidi w:val="0"/>
        <w:snapToGrid/>
        <w:spacing w:line="240" w:lineRule="auto"/>
        <w:ind w:left="240" w:leftChars="100" w:firstLine="210" w:firstLineChars="100"/>
        <w:jc w:val="both"/>
        <w:textAlignment w:val="auto"/>
        <w:rPr>
          <w:rFonts w:hint="eastAsia" w:eastAsia="宋体"/>
          <w:kern w:val="2"/>
          <w:sz w:val="21"/>
          <w:lang w:eastAsia="zh-CN"/>
        </w:rPr>
      </w:pPr>
      <w:r>
        <w:rPr>
          <w:rFonts w:hint="eastAsia" w:ascii="宋体" w:hAnsi="宋体" w:eastAsia="宋体" w:cs="宋体"/>
          <w:sz w:val="21"/>
          <w:szCs w:val="21"/>
          <w:lang w:eastAsia="zh-CN"/>
        </w:rPr>
        <w:t>1、服务期限：</w:t>
      </w:r>
      <w:r>
        <w:rPr>
          <w:rFonts w:hint="eastAsia" w:ascii="宋体" w:hAnsi="宋体" w:eastAsia="宋体" w:cs="宋体"/>
          <w:kern w:val="2"/>
          <w:sz w:val="21"/>
          <w:lang w:eastAsia="zh-CN"/>
        </w:rPr>
        <w:t>1年。</w:t>
      </w:r>
      <w:r>
        <w:rPr>
          <w:rFonts w:hint="eastAsia" w:ascii="宋体" w:hAnsi="宋体" w:eastAsia="宋体" w:cs="宋体"/>
          <w:kern w:val="2"/>
          <w:sz w:val="21"/>
          <w:szCs w:val="21"/>
          <w:lang w:eastAsia="zh-CN"/>
        </w:rPr>
        <w:t>时间自双方签订合同之日起计算，服务期内项目不能转包。</w:t>
      </w:r>
      <w:r>
        <w:rPr>
          <w:rFonts w:hint="eastAsia" w:eastAsia="宋体"/>
          <w:kern w:val="2"/>
          <w:sz w:val="21"/>
          <w:lang w:eastAsia="zh-CN"/>
        </w:rPr>
        <w:t>合同到期后，</w:t>
      </w:r>
    </w:p>
    <w:p w14:paraId="10C46B3A">
      <w:pPr>
        <w:keepNext w:val="0"/>
        <w:keepLines w:val="0"/>
        <w:pageBreakBefore w:val="0"/>
        <w:widowControl w:val="0"/>
        <w:tabs>
          <w:tab w:val="left" w:pos="-636"/>
        </w:tabs>
        <w:kinsoku/>
        <w:wordWrap/>
        <w:overflowPunct/>
        <w:topLinePunct w:val="0"/>
        <w:bidi w:val="0"/>
        <w:snapToGrid/>
        <w:spacing w:line="240" w:lineRule="auto"/>
        <w:jc w:val="both"/>
        <w:textAlignment w:val="auto"/>
        <w:rPr>
          <w:rFonts w:hint="eastAsia" w:ascii="宋体" w:hAnsi="宋体" w:eastAsia="宋体" w:cs="宋体"/>
          <w:kern w:val="2"/>
          <w:sz w:val="21"/>
          <w:lang w:eastAsia="zh-CN"/>
        </w:rPr>
      </w:pPr>
      <w:r>
        <w:rPr>
          <w:rFonts w:eastAsia="宋体"/>
          <w:kern w:val="2"/>
          <w:sz w:val="21"/>
          <w:lang w:eastAsia="zh-CN"/>
        </w:rPr>
        <w:t>采购人根据中标人提交的《维护工作报告》和合同条款对中标人服务进行整体验收和履约评价，经采购人评价中等（含中等）以上的</w:t>
      </w:r>
      <w:r>
        <w:rPr>
          <w:rFonts w:hint="eastAsia" w:eastAsia="宋体"/>
          <w:kern w:val="2"/>
          <w:sz w:val="21"/>
          <w:lang w:eastAsia="zh-CN"/>
        </w:rPr>
        <w:t>，项目可自动续签1年，合同履行期限最长不超过</w:t>
      </w:r>
      <w:r>
        <w:rPr>
          <w:rFonts w:eastAsia="宋体"/>
          <w:kern w:val="2"/>
          <w:sz w:val="21"/>
          <w:lang w:eastAsia="zh-CN"/>
        </w:rPr>
        <w:t>3</w:t>
      </w:r>
      <w:r>
        <w:rPr>
          <w:rFonts w:hint="eastAsia" w:eastAsia="宋体"/>
          <w:kern w:val="2"/>
          <w:sz w:val="21"/>
          <w:lang w:eastAsia="zh-CN"/>
        </w:rPr>
        <w:t>年。</w:t>
      </w:r>
    </w:p>
    <w:p w14:paraId="07C9D4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20" w:firstLineChars="200"/>
        <w:jc w:val="both"/>
        <w:textAlignment w:val="center"/>
        <w:rPr>
          <w:rFonts w:hint="eastAsia" w:ascii="宋体" w:hAnsi="宋体" w:eastAsia="宋体" w:cs="宋体"/>
          <w:kern w:val="2"/>
          <w:sz w:val="21"/>
          <w:szCs w:val="21"/>
          <w:lang w:eastAsia="zh-CN"/>
        </w:rPr>
      </w:pPr>
      <w:r>
        <w:rPr>
          <w:rFonts w:hint="eastAsia" w:ascii="宋体" w:hAnsi="宋体" w:eastAsia="宋体" w:cs="宋体"/>
          <w:kern w:val="2"/>
          <w:sz w:val="21"/>
          <w:lang w:eastAsia="zh-CN"/>
        </w:rPr>
        <w:t>2、服务响应：</w:t>
      </w:r>
      <w:r>
        <w:rPr>
          <w:rFonts w:hint="eastAsia" w:ascii="宋体" w:hAnsi="宋体" w:eastAsia="宋体" w:cs="宋体"/>
          <w:kern w:val="2"/>
          <w:sz w:val="21"/>
          <w:szCs w:val="21"/>
          <w:lang w:eastAsia="zh-CN"/>
        </w:rPr>
        <w:t>60天（日历日）内完成救护车行车记录仪、高清摄像机安装、监控管理平台上线、正常运行、支持数据统计服务。接到采购人通知后半小时内响应，24小时维修到位（不可抗力情况除外）。</w:t>
      </w:r>
    </w:p>
    <w:p w14:paraId="0CB3AE5C">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3、服务地点：采购人指定地点。</w:t>
      </w:r>
    </w:p>
    <w:p w14:paraId="101763B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firstLine="0"/>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（二）付款方式：</w:t>
      </w:r>
    </w:p>
    <w:p w14:paraId="3E3E5A5B">
      <w:pPr>
        <w:keepNext w:val="0"/>
        <w:keepLines w:val="0"/>
        <w:pageBreakBefore w:val="0"/>
        <w:widowControl w:val="0"/>
        <w:numPr>
          <w:ilvl w:val="12"/>
          <w:numId w:val="0"/>
        </w:numPr>
        <w:kinsoku/>
        <w:wordWrap/>
        <w:overflowPunct/>
        <w:topLinePunct w:val="0"/>
        <w:bidi w:val="0"/>
        <w:snapToGrid/>
        <w:spacing w:line="240" w:lineRule="auto"/>
        <w:ind w:left="0" w:leftChars="0" w:firstLine="420" w:firstLineChars="20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1、双方签订合同后，采购人收到中标人提供合法合规且符合采购人要求的等额发票后10个工作日内，采购人向中标人支付合同价款的50%。</w:t>
      </w:r>
    </w:p>
    <w:p w14:paraId="27B08AE4">
      <w:pPr>
        <w:keepNext w:val="0"/>
        <w:keepLines w:val="0"/>
        <w:pageBreakBefore w:val="0"/>
        <w:widowControl w:val="0"/>
        <w:numPr>
          <w:ilvl w:val="12"/>
          <w:numId w:val="0"/>
        </w:numPr>
        <w:kinsoku/>
        <w:wordWrap/>
        <w:overflowPunct/>
        <w:topLinePunct w:val="0"/>
        <w:bidi w:val="0"/>
        <w:snapToGrid/>
        <w:spacing w:line="240" w:lineRule="auto"/>
        <w:ind w:left="0" w:leftChars="0" w:firstLine="420" w:firstLineChars="200"/>
        <w:jc w:val="both"/>
        <w:textAlignment w:val="auto"/>
        <w:outlineLvl w:val="3"/>
        <w:rPr>
          <w:rFonts w:hint="eastAsia" w:ascii="Calibri" w:hAnsi="宋体" w:eastAsia="宋体" w:cs="宋体"/>
          <w:kern w:val="2"/>
          <w:sz w:val="21"/>
          <w:szCs w:val="21"/>
          <w:lang w:eastAsia="zh-CN"/>
        </w:rPr>
      </w:pPr>
      <w:r>
        <w:rPr>
          <w:rFonts w:hint="eastAsia" w:ascii="宋体" w:hAnsi="宋体" w:eastAsia="宋体" w:cs="宋体"/>
          <w:kern w:val="2"/>
          <w:sz w:val="21"/>
          <w:szCs w:val="21"/>
          <w:lang w:eastAsia="zh-CN"/>
        </w:rPr>
        <w:t>2、合同执行满6个月，采购人根据中标人提交的《维护工作报告》和合同条款对中标人服务进行整体验收和履约评价，经采购人验收合格且履约评价中等（含中等）以上的，在中标人提供合法合规且符合采购人要求的等额发票后10个工作日内，采购人向中标人支付合同价款的50%。</w:t>
      </w:r>
    </w:p>
    <w:p w14:paraId="304C0AA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（三）质量考核验收标准及违约金：</w:t>
      </w:r>
    </w:p>
    <w:p w14:paraId="3CA6FA4A">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1、质量考核验收标准：</w:t>
      </w:r>
    </w:p>
    <w:p w14:paraId="138D5130">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（1）在要求的时限内提供监控管理平台服务。</w:t>
      </w:r>
    </w:p>
    <w:p w14:paraId="0ABA73E7">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（2）按照采购方的要求，完成验收工作。</w:t>
      </w:r>
    </w:p>
    <w:p w14:paraId="3F442B2F">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（3）验收文件包括但不限于：培训计划、用户操作说明、统计数据、视频等。</w:t>
      </w:r>
    </w:p>
    <w:p w14:paraId="1E768568">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hint="eastAsia" w:hAnsi="宋体" w:eastAsia="宋体" w:cs="宋体"/>
          <w:kern w:val="2"/>
          <w:sz w:val="21"/>
          <w:szCs w:val="21"/>
          <w:lang w:eastAsia="zh-CN"/>
        </w:rPr>
      </w:pPr>
      <w:r>
        <w:rPr>
          <w:rFonts w:hint="eastAsia" w:ascii="宋体" w:hAnsi="宋体" w:eastAsia="宋体" w:cs="宋体"/>
          <w:sz w:val="21"/>
          <w:szCs w:val="21"/>
          <w:lang w:eastAsia="zh-CN"/>
        </w:rPr>
        <w:t>2、违约金：中标合同金额10%</w:t>
      </w:r>
    </w:p>
    <w:p w14:paraId="674DC19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3"/>
        <w:rPr>
          <w:rFonts w:ascii="宋体" w:hAnsi="宋体" w:eastAsia="宋体" w:cs="宋体"/>
          <w:b/>
          <w:bCs/>
          <w:sz w:val="21"/>
          <w:szCs w:val="21"/>
          <w:lang w:eastAsia="zh-CN"/>
        </w:rPr>
      </w:pPr>
      <w:r>
        <w:rPr>
          <w:rFonts w:hint="eastAsia" w:ascii="宋体" w:hAnsi="宋体" w:eastAsia="宋体" w:cs="宋体"/>
          <w:b/>
          <w:bCs/>
          <w:sz w:val="21"/>
          <w:szCs w:val="21"/>
          <w:lang w:eastAsia="zh-CN"/>
        </w:rPr>
        <w:t>（四）项目管理要求：</w:t>
      </w:r>
    </w:p>
    <w:p w14:paraId="47DC160E">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1、数据支持要求</w:t>
      </w:r>
    </w:p>
    <w:p w14:paraId="527F9E9F">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数据管理支持平台应与深圳交警局违法举报平台进行数据对接，落实深圳交警部门与医疗急救部门信息共享联动机制。</w:t>
      </w:r>
    </w:p>
    <w:p w14:paraId="27A3DB2F">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2、服务承诺要求</w:t>
      </w:r>
    </w:p>
    <w:p w14:paraId="728DAC1B">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（1）项目实施要求</w:t>
      </w:r>
    </w:p>
    <w:p w14:paraId="3395B886">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a.中标人须完成本项目所需的提供救护车行车记录仪、高清摄像机安装、提供物联网通信服务、提供监控管理平台服务、提供预审、统计服务等工作；</w:t>
      </w:r>
    </w:p>
    <w:p w14:paraId="6392A494">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b.中标人应给出完整详尽的项目计划，内容包括但不限于：项目组织计划，明确项目组结构及人员组成、职责与分工；项目进度计划，明确项目任务的分解及阶段（里程碑）的划分，标识各阶段的起始时间及工作内容与目标。</w:t>
      </w:r>
    </w:p>
    <w:p w14:paraId="7DC27CA4">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（2）项目管理要求</w:t>
      </w:r>
    </w:p>
    <w:p w14:paraId="176C1748">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a.中标人必须遵守采购人建设管理规定和各项管理实施细则。</w:t>
      </w:r>
    </w:p>
    <w:p w14:paraId="3347649E">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b.中标人需保证项目团队的主要人员的稳定性。中标人不得在未经采购人同意的情况下更换项目经理。</w:t>
      </w:r>
    </w:p>
    <w:p w14:paraId="3E2AA742">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c.如在项目实施过程中需要调整内容、进度等，需经双方共同同意，按合同变更程序办理。</w:t>
      </w:r>
    </w:p>
    <w:p w14:paraId="2B71CEF7">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（3）项目验收要求</w:t>
      </w:r>
    </w:p>
    <w:p w14:paraId="328D85A7">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szCs w:val="21"/>
          <w:lang w:eastAsia="zh-CN"/>
        </w:rPr>
        <w:t>中标人应完成并提供救护车行车记录仪、高清摄像机安装明细表及相关驾驶员注册信息，物联网通信服务明细表、监控管理平台服务上线并正常运行，实现与深圳交警违法举报平台进行数据对接，提供连续二个月以上完整数据统计报表及相关日常维护登记表。</w:t>
      </w:r>
    </w:p>
    <w:p w14:paraId="6D066C29">
      <w:pPr>
        <w:keepNext w:val="0"/>
        <w:keepLines w:val="0"/>
        <w:pageBreakBefore w:val="0"/>
        <w:widowControl w:val="0"/>
        <w:kinsoku/>
        <w:wordWrap/>
        <w:overflowPunct/>
        <w:topLinePunct w:val="0"/>
        <w:bidi w:val="0"/>
        <w:snapToGrid/>
        <w:spacing w:line="240" w:lineRule="auto"/>
        <w:ind w:left="0" w:leftChars="0" w:firstLine="420"/>
        <w:jc w:val="both"/>
        <w:textAlignment w:val="auto"/>
        <w:rPr>
          <w:rFonts w:ascii="宋体" w:hAnsi="宋体" w:eastAsia="宋体" w:cs="宋体"/>
          <w:kern w:val="2"/>
          <w:sz w:val="21"/>
          <w:szCs w:val="21"/>
          <w:lang w:eastAsia="zh-CN"/>
        </w:rPr>
      </w:pPr>
      <w:r>
        <w:rPr>
          <w:rFonts w:hint="eastAsia" w:ascii="宋体" w:hAnsi="宋体" w:eastAsia="宋体" w:cs="宋体"/>
          <w:kern w:val="2"/>
          <w:sz w:val="21"/>
          <w:lang w:eastAsia="zh-CN"/>
        </w:rPr>
        <w:t>（4）</w:t>
      </w:r>
      <w:r>
        <w:rPr>
          <w:rFonts w:hint="eastAsia" w:ascii="宋体" w:hAnsi="宋体" w:eastAsia="宋体" w:cs="宋体"/>
          <w:kern w:val="2"/>
          <w:sz w:val="21"/>
          <w:szCs w:val="20"/>
          <w:lang w:eastAsia="zh-CN"/>
        </w:rPr>
        <w:t>采购人、中标人双方在采购和履行合同过程中所获悉的所有信息都属于保密的内容，采购人中标人双方均有保密义务。</w:t>
      </w:r>
    </w:p>
    <w:p w14:paraId="632A41BD">
      <w:pPr>
        <w:keepNext w:val="0"/>
        <w:keepLines w:val="0"/>
        <w:pageBreakBefore w:val="0"/>
        <w:widowControl w:val="0"/>
        <w:kinsoku/>
        <w:wordWrap/>
        <w:overflowPunct/>
        <w:topLinePunct w:val="0"/>
        <w:bidi w:val="0"/>
        <w:snapToGrid/>
        <w:spacing w:line="240" w:lineRule="auto"/>
        <w:ind w:left="0" w:leftChars="0" w:firstLine="420" w:firstLineChars="200"/>
        <w:jc w:val="both"/>
        <w:textAlignment w:val="auto"/>
        <w:rPr>
          <w:rFonts w:ascii="Calibri" w:hAnsi="Calibri" w:eastAsia="宋体"/>
          <w:kern w:val="2"/>
          <w:sz w:val="21"/>
          <w:szCs w:val="22"/>
          <w:lang w:eastAsia="zh-CN"/>
        </w:rPr>
      </w:pPr>
    </w:p>
    <w:p w14:paraId="0C255B88">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七、其他重要条款</w:t>
      </w:r>
    </w:p>
    <w:p w14:paraId="305C6A0A">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1</w:t>
      </w:r>
      <w:r>
        <w:rPr>
          <w:rFonts w:hint="eastAsia" w:eastAsia="宋体" w:cs="宋体"/>
          <w:bCs/>
          <w:kern w:val="2"/>
          <w:sz w:val="21"/>
          <w:szCs w:val="21"/>
          <w:lang w:eastAsia="zh-CN" w:bidi="ar"/>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A867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92" w:firstLineChars="187"/>
        <w:jc w:val="left"/>
        <w:textAlignment w:val="auto"/>
        <w:rPr>
          <w:rFonts w:ascii="宋体" w:hAnsi="宋体" w:eastAsia="宋体" w:cs="宋体"/>
          <w:szCs w:val="21"/>
          <w:lang w:eastAsia="zh-CN" w:bidi="ar"/>
        </w:rPr>
      </w:pPr>
      <w:r>
        <w:rPr>
          <w:rFonts w:eastAsia="宋体"/>
          <w:bCs/>
          <w:sz w:val="21"/>
          <w:szCs w:val="21"/>
          <w:lang w:eastAsia="zh-CN" w:bidi="ar"/>
        </w:rPr>
        <w:t>2</w:t>
      </w:r>
      <w:r>
        <w:rPr>
          <w:rFonts w:hint="eastAsia" w:eastAsia="宋体" w:cs="宋体"/>
          <w:bCs/>
          <w:sz w:val="21"/>
          <w:szCs w:val="21"/>
          <w:lang w:eastAsia="zh-CN" w:bidi="ar"/>
        </w:rPr>
        <w:t>、投标人应充分了解项目的位置、情况、道路及任何其它足以影响投标报价的情况，任何因忽视或误解项目情况而导致的索赔或服务期限延长申请将不获批准。</w:t>
      </w:r>
    </w:p>
    <w:p w14:paraId="04241358">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3</w:t>
      </w:r>
      <w:r>
        <w:rPr>
          <w:rFonts w:hint="eastAsia" w:eastAsia="宋体" w:cs="宋体"/>
          <w:bCs/>
          <w:kern w:val="2"/>
          <w:sz w:val="21"/>
          <w:szCs w:val="21"/>
          <w:lang w:eastAsia="zh-CN" w:bidi="ar"/>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D292F55">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4</w:t>
      </w:r>
      <w:r>
        <w:rPr>
          <w:rFonts w:hint="eastAsia" w:eastAsia="宋体" w:cs="宋体"/>
          <w:bCs/>
          <w:kern w:val="2"/>
          <w:sz w:val="21"/>
          <w:szCs w:val="21"/>
          <w:lang w:eastAsia="zh-CN" w:bidi="ar"/>
        </w:rPr>
        <w:t>、除政府采购合同继续履行将损害国家利益和社会公共利益外，双方当事人不得擅自变更、中止或者终止合同。</w:t>
      </w:r>
    </w:p>
    <w:p w14:paraId="7E9CCE40">
      <w:pPr>
        <w:keepNext w:val="0"/>
        <w:keepLines w:val="0"/>
        <w:pageBreakBefore w:val="0"/>
        <w:widowControl w:val="0"/>
        <w:kinsoku/>
        <w:wordWrap/>
        <w:overflowPunct/>
        <w:topLinePunct w:val="0"/>
        <w:autoSpaceDE/>
        <w:autoSpaceDN/>
        <w:bidi w:val="0"/>
        <w:adjustRightInd/>
        <w:snapToGrid/>
        <w:spacing w:beforeAutospacing="0" w:afterAutospacing="0"/>
        <w:ind w:firstLine="420" w:firstLineChars="200"/>
        <w:jc w:val="both"/>
        <w:textAlignment w:val="auto"/>
        <w:rPr>
          <w:rFonts w:eastAsia="宋体"/>
          <w:bCs/>
          <w:kern w:val="2"/>
          <w:sz w:val="21"/>
          <w:szCs w:val="21"/>
          <w:lang w:eastAsia="zh-CN"/>
        </w:rPr>
      </w:pPr>
      <w:r>
        <w:rPr>
          <w:rFonts w:eastAsia="宋体"/>
          <w:bCs/>
          <w:kern w:val="2"/>
          <w:sz w:val="21"/>
          <w:szCs w:val="21"/>
          <w:lang w:eastAsia="zh-CN" w:bidi="ar"/>
        </w:rPr>
        <w:t>5</w:t>
      </w:r>
      <w:r>
        <w:rPr>
          <w:rFonts w:hint="eastAsia" w:eastAsia="宋体" w:cs="宋体"/>
          <w:bCs/>
          <w:kern w:val="2"/>
          <w:sz w:val="21"/>
          <w:szCs w:val="21"/>
          <w:lang w:eastAsia="zh-CN" w:bidi="ar"/>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494BB66B">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ascii="宋体" w:hAnsi="宋体" w:eastAsia="宋体"/>
          <w:b/>
          <w:bCs/>
          <w:sz w:val="28"/>
          <w:szCs w:val="28"/>
          <w:lang w:eastAsia="zh-CN"/>
        </w:rPr>
      </w:pPr>
      <w:r>
        <w:rPr>
          <w:rFonts w:eastAsia="宋体"/>
          <w:kern w:val="2"/>
          <w:sz w:val="21"/>
          <w:lang w:eastAsia="zh-CN" w:bidi="ar"/>
        </w:rPr>
        <w:br w:type="page"/>
      </w:r>
      <w:r>
        <w:rPr>
          <w:rFonts w:hint="eastAsia" w:ascii="宋体" w:hAnsi="宋体" w:eastAsia="宋体"/>
          <w:b/>
          <w:bCs/>
          <w:sz w:val="28"/>
          <w:szCs w:val="28"/>
          <w:lang w:eastAsia="zh-CN"/>
        </w:rPr>
        <w:t>第四章 投标文件组成要求及格式</w:t>
      </w:r>
    </w:p>
    <w:p w14:paraId="3CCEDE9C">
      <w:pPr>
        <w:widowControl w:val="0"/>
        <w:jc w:val="both"/>
        <w:rPr>
          <w:rFonts w:ascii="黑体" w:eastAsia="黑体"/>
          <w:bCs/>
          <w:kern w:val="2"/>
          <w:lang w:eastAsia="zh-CN"/>
        </w:rPr>
      </w:pPr>
      <w:r>
        <w:rPr>
          <w:rFonts w:hint="eastAsia" w:ascii="黑体" w:eastAsia="黑体"/>
          <w:bCs/>
          <w:kern w:val="2"/>
          <w:lang w:eastAsia="zh-CN"/>
        </w:rPr>
        <w:t>特别提醒：</w:t>
      </w:r>
    </w:p>
    <w:p w14:paraId="2EE8EB91">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E93CD0A">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2、投标文件正文（信息公开部分）必须编制于“正文（公开部分）”部分，投标文件附件（信息不公开部分）必须编制于“附件（不公开部分）”部分。</w:t>
      </w:r>
    </w:p>
    <w:p w14:paraId="3C7782BC">
      <w:pPr>
        <w:widowControl w:val="0"/>
        <w:tabs>
          <w:tab w:val="left" w:pos="1470"/>
        </w:tabs>
        <w:snapToGrid w:val="0"/>
        <w:spacing w:line="320" w:lineRule="atLeast"/>
        <w:ind w:firstLine="482" w:firstLineChars="200"/>
        <w:jc w:val="both"/>
        <w:rPr>
          <w:rFonts w:ascii="宋体" w:hAnsi="宋体" w:eastAsia="宋体"/>
          <w:kern w:val="2"/>
          <w:lang w:eastAsia="zh-CN"/>
        </w:rPr>
      </w:pPr>
      <w:r>
        <w:rPr>
          <w:rFonts w:hint="eastAsia" w:ascii="宋体" w:hAnsi="宋体" w:eastAsia="宋体" w:cs="宋体"/>
          <w:b/>
          <w:color w:val="FF0000"/>
          <w:kern w:val="2"/>
          <w:lang w:eastAsia="zh-CN"/>
        </w:rPr>
        <w:t>3、代理机构公布投标文件正文（信息公开部分）时，如投标人误将涉及个人隐私的信息放入投标文件正文，相关后果由投标人自负；如投标人将必须放于投标文件正文（信息公开部分）的内容放入投标文件附件（信息不公开部分），将作投标无效处理。</w:t>
      </w:r>
    </w:p>
    <w:p w14:paraId="37F5B514">
      <w:pPr>
        <w:widowControl w:val="0"/>
        <w:jc w:val="both"/>
        <w:rPr>
          <w:rFonts w:ascii="宋体" w:hAnsi="宋体" w:eastAsia="宋体"/>
          <w:b/>
          <w:bCs/>
          <w:kern w:val="2"/>
          <w:lang w:eastAsia="zh-CN"/>
        </w:rPr>
      </w:pPr>
      <w:r>
        <w:rPr>
          <w:rFonts w:hint="eastAsia" w:ascii="宋体" w:hAnsi="宋体" w:eastAsia="宋体"/>
          <w:b/>
          <w:bCs/>
          <w:kern w:val="2"/>
          <w:lang w:eastAsia="zh-CN"/>
        </w:rPr>
        <w:t>投标文件组成：</w:t>
      </w:r>
    </w:p>
    <w:p w14:paraId="0745466A">
      <w:pPr>
        <w:widowControl w:val="0"/>
        <w:ind w:firstLine="480" w:firstLineChars="200"/>
        <w:jc w:val="both"/>
        <w:outlineLvl w:val="0"/>
        <w:rPr>
          <w:rFonts w:ascii="宋体" w:hAnsi="宋体" w:eastAsia="宋体"/>
          <w:kern w:val="2"/>
          <w:lang w:eastAsia="zh-CN"/>
        </w:rPr>
      </w:pPr>
      <w:r>
        <w:rPr>
          <w:rFonts w:hint="eastAsia" w:ascii="宋体" w:hAnsi="宋体" w:eastAsia="宋体"/>
          <w:kern w:val="2"/>
          <w:lang w:eastAsia="zh-CN"/>
        </w:rPr>
        <w:t>1.投标文件正文</w:t>
      </w:r>
      <w:r>
        <w:rPr>
          <w:rFonts w:hint="eastAsia" w:ascii="宋体" w:hAnsi="宋体" w:eastAsia="宋体"/>
          <w:b/>
          <w:color w:val="FF0000"/>
          <w:kern w:val="2"/>
          <w:lang w:eastAsia="zh-CN"/>
        </w:rPr>
        <w:t>（信息公开部分）</w:t>
      </w:r>
      <w:r>
        <w:rPr>
          <w:rFonts w:hint="eastAsia" w:ascii="宋体" w:hAnsi="宋体" w:eastAsia="宋体"/>
          <w:kern w:val="2"/>
          <w:lang w:eastAsia="zh-CN"/>
        </w:rPr>
        <w:t>，主要包括以下内容：</w:t>
      </w:r>
    </w:p>
    <w:p w14:paraId="7DA4613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w:t>
      </w:r>
      <w:bookmarkStart w:id="38" w:name="_Hlk72070784"/>
      <w:r>
        <w:rPr>
          <w:rFonts w:hint="eastAsia" w:eastAsia="宋体"/>
          <w:kern w:val="2"/>
          <w:sz w:val="21"/>
          <w:szCs w:val="21"/>
          <w:lang w:eastAsia="zh-CN"/>
        </w:rPr>
        <w:t>投标函</w:t>
      </w:r>
      <w:bookmarkEnd w:id="38"/>
    </w:p>
    <w:p w14:paraId="7EB6C158">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（2）采购投标及履约承诺函</w:t>
      </w:r>
    </w:p>
    <w:p w14:paraId="51DF959F">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3</w:t>
      </w:r>
      <w:r>
        <w:rPr>
          <w:rFonts w:hint="eastAsia" w:eastAsia="宋体"/>
          <w:kern w:val="2"/>
          <w:sz w:val="21"/>
          <w:szCs w:val="21"/>
          <w:lang w:eastAsia="zh-CN"/>
        </w:rPr>
        <w:t>）投标人情况及资格证明文件</w:t>
      </w:r>
    </w:p>
    <w:p w14:paraId="0A53022C">
      <w:pPr>
        <w:widowControl w:val="0"/>
        <w:ind w:firstLine="840" w:firstLineChars="400"/>
        <w:jc w:val="both"/>
        <w:rPr>
          <w:rFonts w:eastAsia="宋体"/>
          <w:kern w:val="2"/>
          <w:sz w:val="21"/>
          <w:szCs w:val="21"/>
          <w:lang w:eastAsia="zh-CN"/>
        </w:rPr>
      </w:pPr>
      <w:bookmarkStart w:id="39" w:name="_Hlk72257201"/>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）项目详细报价</w:t>
      </w:r>
    </w:p>
    <w:p w14:paraId="3ABEE7CF">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（5）投标人通过相关认证情况（格式自定）</w:t>
      </w:r>
    </w:p>
    <w:p w14:paraId="64F14344">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（6）投标人同类项目业绩情况（格式自定）</w:t>
      </w:r>
    </w:p>
    <w:p w14:paraId="4C79393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（7）投标人获奖情况（格式自定）</w:t>
      </w:r>
    </w:p>
    <w:p w14:paraId="36E8CFB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（8）环保执行情况（格式自定）</w:t>
      </w:r>
    </w:p>
    <w:p w14:paraId="615238CD">
      <w:pPr>
        <w:widowControl w:val="0"/>
        <w:ind w:firstLine="840" w:firstLineChars="400"/>
        <w:jc w:val="both"/>
        <w:rPr>
          <w:rFonts w:eastAsia="宋体"/>
          <w:b/>
          <w:bCs/>
          <w:kern w:val="2"/>
          <w:lang w:eastAsia="zh-CN"/>
        </w:rPr>
      </w:pPr>
      <w:r>
        <w:rPr>
          <w:rFonts w:hint="eastAsia" w:eastAsia="宋体"/>
          <w:kern w:val="2"/>
          <w:sz w:val="21"/>
          <w:szCs w:val="21"/>
          <w:lang w:eastAsia="zh-CN"/>
        </w:rPr>
        <w:t>（9）服务网点</w:t>
      </w:r>
    </w:p>
    <w:bookmarkEnd w:id="39"/>
    <w:p w14:paraId="7E56FCA6">
      <w:pPr>
        <w:widowControl w:val="0"/>
        <w:ind w:firstLine="480" w:firstLineChars="200"/>
        <w:jc w:val="both"/>
        <w:outlineLvl w:val="0"/>
        <w:rPr>
          <w:rFonts w:ascii="宋体" w:hAnsi="宋体" w:eastAsia="宋体"/>
          <w:kern w:val="2"/>
          <w:lang w:eastAsia="zh-CN"/>
        </w:rPr>
      </w:pPr>
      <w:r>
        <w:rPr>
          <w:rFonts w:hint="eastAsia" w:ascii="宋体" w:hAnsi="宋体" w:eastAsia="宋体"/>
          <w:kern w:val="2"/>
          <w:lang w:eastAsia="zh-CN"/>
        </w:rPr>
        <w:t>2.投标文件附件</w:t>
      </w:r>
      <w:r>
        <w:rPr>
          <w:rFonts w:hint="eastAsia" w:ascii="宋体" w:hAnsi="宋体" w:eastAsia="宋体"/>
          <w:b/>
          <w:color w:val="FF0000"/>
          <w:kern w:val="2"/>
          <w:lang w:eastAsia="zh-CN"/>
        </w:rPr>
        <w:t>（信息不公开部分）</w:t>
      </w:r>
      <w:r>
        <w:rPr>
          <w:rFonts w:hint="eastAsia" w:ascii="宋体" w:hAnsi="宋体" w:eastAsia="宋体"/>
          <w:kern w:val="2"/>
          <w:lang w:eastAsia="zh-CN"/>
        </w:rPr>
        <w:t>：主要包括以下内容：</w:t>
      </w:r>
    </w:p>
    <w:p w14:paraId="2EBF198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（1）供应商基本情况表</w:t>
      </w:r>
    </w:p>
    <w:p w14:paraId="29FFC6F4">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（2）法定代表人（负责人）证明书</w:t>
      </w:r>
    </w:p>
    <w:p w14:paraId="6F71EA2C">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（3）投标文件签署授权委托书</w:t>
      </w:r>
    </w:p>
    <w:p w14:paraId="21F89CDF">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（4）实质性条款响应情况表</w:t>
      </w:r>
    </w:p>
    <w:p w14:paraId="6BF3ECB0">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（5）实施方案（格式自定）</w:t>
      </w:r>
    </w:p>
    <w:p w14:paraId="1D541497">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（6）项目重点难点分析、应对措施及相关的合理化建议（格式自定）</w:t>
      </w:r>
    </w:p>
    <w:p w14:paraId="312E1B42">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（7）质量保障方案（格式自定）</w:t>
      </w:r>
    </w:p>
    <w:p w14:paraId="73CFC06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（8）项目完成（服务期满）后的服务承诺（格式自定）</w:t>
      </w:r>
    </w:p>
    <w:p w14:paraId="2F895DC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（9）违约承诺（格式自定）</w:t>
      </w:r>
    </w:p>
    <w:p w14:paraId="3361AD18">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（10）拟安排的项目负责人情况（仅限一人）（格式自定）</w:t>
      </w:r>
    </w:p>
    <w:p w14:paraId="4B56C805">
      <w:pPr>
        <w:widowControl w:val="0"/>
        <w:ind w:left="1045" w:leftChars="348" w:hanging="210" w:hangingChars="100"/>
        <w:jc w:val="both"/>
        <w:rPr>
          <w:rFonts w:eastAsia="宋体"/>
          <w:kern w:val="2"/>
          <w:sz w:val="21"/>
          <w:szCs w:val="21"/>
          <w:lang w:eastAsia="zh-CN"/>
        </w:rPr>
      </w:pPr>
      <w:r>
        <w:rPr>
          <w:rFonts w:hint="eastAsia" w:eastAsia="宋体"/>
          <w:kern w:val="2"/>
          <w:sz w:val="21"/>
          <w:szCs w:val="21"/>
          <w:lang w:eastAsia="zh-CN"/>
        </w:rPr>
        <w:t>（11）拟安排的项目主要团队成员（主要技术人员）情况（项目负责人除外）（格式自定）</w:t>
      </w:r>
    </w:p>
    <w:p w14:paraId="01470DFE">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（12）无线网络覆盖能力（格式自定）</w:t>
      </w:r>
    </w:p>
    <w:p w14:paraId="5CFED639">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（13）技术要求偏离表</w:t>
      </w:r>
    </w:p>
    <w:p w14:paraId="21B72ECA">
      <w:pPr>
        <w:widowControl w:val="0"/>
        <w:ind w:firstLine="840" w:firstLineChars="400"/>
        <w:jc w:val="both"/>
        <w:rPr>
          <w:rFonts w:ascii="宋体" w:hAnsi="宋体" w:eastAsia="宋体"/>
          <w:b/>
          <w:kern w:val="2"/>
          <w:sz w:val="21"/>
          <w:szCs w:val="21"/>
          <w:lang w:eastAsia="zh-CN"/>
        </w:rPr>
      </w:pPr>
      <w:r>
        <w:rPr>
          <w:rFonts w:hint="eastAsia" w:eastAsia="宋体"/>
          <w:kern w:val="2"/>
          <w:sz w:val="21"/>
          <w:szCs w:val="21"/>
          <w:lang w:eastAsia="zh-CN"/>
        </w:rPr>
        <w:t>（14）投标人认为需要加以说明的其他内容（格式自定）</w:t>
      </w:r>
    </w:p>
    <w:p w14:paraId="610AB151">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备注：1.本项目为网上电子投标项目，投标文件不需法人或授权委托人另行签字，无需加盖单位公章，招标文件专用条款另有规定的除外。</w:t>
      </w:r>
    </w:p>
    <w:p w14:paraId="1C694641">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2.关于填写“开标一览表”的说明：“开标一览表”中除“投标报价”外，其他信息不作评审依据。</w:t>
      </w:r>
    </w:p>
    <w:p w14:paraId="7C52FBC0">
      <w:pPr>
        <w:widowControl w:val="0"/>
        <w:jc w:val="left"/>
        <w:rPr>
          <w:rFonts w:ascii="宋体" w:hAnsi="宋体" w:eastAsia="宋体"/>
          <w:b/>
          <w:color w:val="FF0000"/>
          <w:kern w:val="2"/>
          <w:sz w:val="28"/>
          <w:szCs w:val="28"/>
          <w:lang w:eastAsia="zh-CN"/>
        </w:rPr>
      </w:pPr>
      <w:r>
        <w:rPr>
          <w:rFonts w:hint="eastAsia" w:ascii="宋体" w:hAnsi="宋体" w:eastAsia="宋体"/>
          <w:b/>
          <w:color w:val="FF0000"/>
          <w:kern w:val="2"/>
          <w:sz w:val="36"/>
          <w:szCs w:val="36"/>
          <w:lang w:eastAsia="zh-CN"/>
        </w:rPr>
        <w:br w:type="page"/>
      </w:r>
      <w:r>
        <w:rPr>
          <w:rFonts w:hint="eastAsia" w:ascii="宋体" w:hAnsi="宋体" w:eastAsia="宋体"/>
          <w:b/>
          <w:color w:val="FF0000"/>
          <w:kern w:val="2"/>
          <w:sz w:val="28"/>
          <w:szCs w:val="28"/>
          <w:lang w:eastAsia="zh-CN"/>
        </w:rPr>
        <w:t>投标文件正文（信息公开部分）</w:t>
      </w:r>
    </w:p>
    <w:p w14:paraId="2CD58B81">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一、投标函</w:t>
      </w:r>
    </w:p>
    <w:p w14:paraId="58B45193">
      <w:pPr>
        <w:widowControl w:val="0"/>
        <w:spacing w:line="360" w:lineRule="auto"/>
        <w:jc w:val="both"/>
        <w:rPr>
          <w:rFonts w:ascii="宋体" w:hAnsi="宋体" w:eastAsia="宋体"/>
          <w:color w:val="000000"/>
          <w:kern w:val="2"/>
          <w:sz w:val="21"/>
          <w:szCs w:val="21"/>
          <w:lang w:eastAsia="zh-CN"/>
        </w:rPr>
      </w:pPr>
      <w:r>
        <w:rPr>
          <w:rFonts w:hint="eastAsia" w:ascii="宋体" w:hAnsi="宋体" w:eastAsia="宋体"/>
          <w:kern w:val="2"/>
          <w:sz w:val="21"/>
          <w:szCs w:val="21"/>
          <w:lang w:eastAsia="zh-CN"/>
        </w:rPr>
        <w:t>致：</w:t>
      </w:r>
      <w:r>
        <w:rPr>
          <w:rFonts w:hint="eastAsia" w:ascii="宋体" w:hAnsi="宋体" w:eastAsia="宋体"/>
          <w:kern w:val="2"/>
          <w:sz w:val="21"/>
          <w:szCs w:val="21"/>
          <w:u w:val="single"/>
          <w:lang w:eastAsia="zh-CN"/>
        </w:rPr>
        <w:t xml:space="preserve"> </w:t>
      </w:r>
      <w:r>
        <w:rPr>
          <w:rFonts w:hint="eastAsia" w:ascii="宋体" w:hAnsi="宋体" w:eastAsia="宋体"/>
          <w:color w:val="000000"/>
          <w:kern w:val="2"/>
          <w:sz w:val="21"/>
          <w:szCs w:val="21"/>
          <w:u w:val="single"/>
          <w:lang w:eastAsia="zh-CN"/>
        </w:rPr>
        <w:t xml:space="preserve"> 深圳公共资源交易中心  </w:t>
      </w:r>
    </w:p>
    <w:p w14:paraId="7E9BA2B1">
      <w:pPr>
        <w:widowControl w:val="0"/>
        <w:ind w:firstLine="420" w:firstLineChars="200"/>
        <w:jc w:val="both"/>
        <w:rPr>
          <w:rFonts w:ascii="宋体" w:hAnsi="宋体" w:eastAsia="宋体"/>
          <w:kern w:val="2"/>
          <w:sz w:val="21"/>
          <w:szCs w:val="21"/>
          <w:lang w:eastAsia="zh-CN"/>
        </w:rPr>
      </w:pPr>
      <w:bookmarkStart w:id="40" w:name="_Hlk73818812"/>
      <w:r>
        <w:rPr>
          <w:rFonts w:hint="eastAsia" w:eastAsia="宋体"/>
          <w:kern w:val="2"/>
          <w:sz w:val="21"/>
          <w:szCs w:val="21"/>
          <w:lang w:eastAsia="zh-CN"/>
        </w:rPr>
        <w:t>1、根据已收到贵单位的项目编号为</w:t>
      </w:r>
      <w:r>
        <w:rPr>
          <w:rFonts w:hint="eastAsia" w:eastAsia="宋体"/>
          <w:b/>
          <w:bCs/>
          <w:color w:val="0000FF"/>
          <w:kern w:val="2"/>
          <w:sz w:val="21"/>
          <w:szCs w:val="21"/>
          <w:u w:val="single"/>
          <w:lang w:eastAsia="zh-CN"/>
        </w:rPr>
        <w:t>SZZXCG-2025-00227</w:t>
      </w:r>
      <w:r>
        <w:rPr>
          <w:rFonts w:hint="eastAsia" w:eastAsia="宋体"/>
          <w:kern w:val="2"/>
          <w:sz w:val="21"/>
          <w:szCs w:val="21"/>
          <w:lang w:eastAsia="zh-CN"/>
        </w:rPr>
        <w:t>的</w:t>
      </w:r>
      <w:r>
        <w:rPr>
          <w:rFonts w:hint="eastAsia" w:eastAsia="宋体"/>
          <w:b/>
          <w:bCs/>
          <w:color w:val="0000FF"/>
          <w:kern w:val="2"/>
          <w:sz w:val="21"/>
          <w:szCs w:val="21"/>
          <w:u w:val="single"/>
          <w:lang w:eastAsia="zh-CN"/>
        </w:rPr>
        <w:t>深圳市急救中心120急救网络救护车绿色通行管理服务项目</w:t>
      </w:r>
      <w:r>
        <w:rPr>
          <w:rFonts w:hint="eastAsia" w:eastAsia="宋体"/>
          <w:kern w:val="2"/>
          <w:sz w:val="21"/>
          <w:szCs w:val="21"/>
          <w:u w:val="single"/>
          <w:lang w:eastAsia="zh-CN" w:bidi="ar"/>
        </w:rPr>
        <w:t>（项目名称）</w:t>
      </w:r>
      <w:r>
        <w:rPr>
          <w:rFonts w:hint="eastAsia" w:eastAsia="宋体"/>
          <w:kern w:val="2"/>
          <w:sz w:val="21"/>
          <w:szCs w:val="21"/>
          <w:lang w:eastAsia="zh-CN"/>
        </w:rPr>
        <w:t>的招标文件，遵照《深圳经济特区政府采购条例》和《深圳网上政府采购管理暂行办法》等有关规定，我单位经研究上述招标文件的专用条款及通用条款后，</w:t>
      </w:r>
      <w:bookmarkStart w:id="41" w:name="_Hlk72263588"/>
      <w:r>
        <w:rPr>
          <w:rFonts w:hint="eastAsia" w:eastAsia="宋体"/>
          <w:kern w:val="2"/>
          <w:sz w:val="21"/>
          <w:szCs w:val="21"/>
          <w:lang w:eastAsia="zh-CN"/>
        </w:rPr>
        <w:t>愿意按照招标文件要求承包上述项目并修补其任何缺陷。</w:t>
      </w:r>
      <w:bookmarkEnd w:id="41"/>
    </w:p>
    <w:p w14:paraId="0A28B23A">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、投标价格见</w:t>
      </w:r>
      <w:r>
        <w:rPr>
          <w:rFonts w:hint="eastAsia" w:eastAsia="宋体"/>
          <w:kern w:val="2"/>
          <w:sz w:val="21"/>
          <w:szCs w:val="21"/>
          <w:lang w:eastAsia="zh-CN"/>
        </w:rPr>
        <w:t>投标书编制软件中《开标一览表》中填写的投标报价。</w:t>
      </w:r>
    </w:p>
    <w:p w14:paraId="76791DC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3、如果我单位中标，我单位将按照招标文件的要求提交履约担保。</w:t>
      </w:r>
    </w:p>
    <w:p w14:paraId="0B6809E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4、我单位同意所递交的投标文件在“对通用条款的补充内容”中明确的投标有效期内有效，在此期间内我单位的投标有可能中标，我方将受此约束。</w:t>
      </w:r>
    </w:p>
    <w:p w14:paraId="6A5FBC0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5、除非另外达成协议并生效，贵单位的中标通知书和本投标文件将构成合同的重要内容。</w:t>
      </w:r>
    </w:p>
    <w:p w14:paraId="3FF97CE4">
      <w:pPr>
        <w:widowControl w:val="0"/>
        <w:ind w:left="585" w:leftChars="200" w:hanging="105" w:hangingChars="50"/>
        <w:jc w:val="both"/>
        <w:rPr>
          <w:rFonts w:ascii="宋体" w:hAnsi="宋体" w:eastAsia="宋体"/>
          <w:kern w:val="2"/>
          <w:sz w:val="21"/>
          <w:szCs w:val="21"/>
          <w:lang w:eastAsia="zh-CN"/>
        </w:rPr>
      </w:pPr>
      <w:r>
        <w:rPr>
          <w:rFonts w:hint="eastAsia" w:ascii="宋体" w:hAnsi="宋体" w:eastAsia="宋体"/>
          <w:kern w:val="2"/>
          <w:sz w:val="21"/>
          <w:szCs w:val="21"/>
          <w:lang w:eastAsia="zh-CN"/>
        </w:rPr>
        <w:t>6、我单位理解贵单位将不受必须接受所收到的最低报价或其它任何投标文件的约束。</w:t>
      </w:r>
      <w:bookmarkEnd w:id="40"/>
    </w:p>
    <w:p w14:paraId="233B96F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7、如我单位按项目要求提供样品，且未在规定时间内取回样品的，视同放弃取回，同意深圳公共资源交易中心对样品进行清理。</w:t>
      </w:r>
    </w:p>
    <w:p w14:paraId="5E95BE4A">
      <w:pPr>
        <w:widowControl w:val="0"/>
        <w:spacing w:line="360" w:lineRule="auto"/>
        <w:jc w:val="both"/>
        <w:rPr>
          <w:rFonts w:eastAsia="宋体"/>
          <w:b/>
          <w:bCs/>
          <w:kern w:val="2"/>
          <w:lang w:eastAsia="zh-CN"/>
        </w:rPr>
      </w:pPr>
    </w:p>
    <w:p w14:paraId="7F1CABE8">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；单位地址：</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759E85AA">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4A2726FD">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电话：</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eastAsia="宋体"/>
          <w:kern w:val="2"/>
          <w:sz w:val="21"/>
          <w:szCs w:val="21"/>
          <w:lang w:eastAsia="zh-CN" w:bidi="ar"/>
        </w:rPr>
        <w:t xml:space="preserve"> </w:t>
      </w:r>
    </w:p>
    <w:p w14:paraId="61765810">
      <w:pPr>
        <w:widowControl/>
        <w:ind w:firstLine="630" w:firstLineChars="300"/>
        <w:jc w:val="left"/>
        <w:rPr>
          <w:rFonts w:eastAsia="宋体"/>
          <w:kern w:val="2"/>
          <w:sz w:val="21"/>
          <w:lang w:eastAsia="zh-CN"/>
        </w:rPr>
      </w:pPr>
      <w:r>
        <w:rPr>
          <w:rFonts w:hint="eastAsia" w:ascii="宋体" w:hAnsi="宋体" w:eastAsia="宋体"/>
          <w:kern w:val="2"/>
          <w:sz w:val="21"/>
          <w:szCs w:val="21"/>
          <w:lang w:eastAsia="zh-CN" w:bidi="ar"/>
        </w:rPr>
        <w:t>日期：</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年</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月</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日</w:t>
      </w:r>
    </w:p>
    <w:p w14:paraId="165B97A5">
      <w:pPr>
        <w:widowControl w:val="0"/>
        <w:jc w:val="both"/>
        <w:rPr>
          <w:rFonts w:ascii="黑体" w:hAnsi="宋体" w:eastAsia="黑体"/>
          <w:kern w:val="2"/>
          <w:sz w:val="21"/>
          <w:lang w:eastAsia="zh-CN"/>
        </w:rPr>
      </w:pPr>
    </w:p>
    <w:p w14:paraId="0EBA985D">
      <w:pPr>
        <w:widowControl w:val="0"/>
        <w:jc w:val="both"/>
        <w:rPr>
          <w:rFonts w:ascii="黑体" w:hAnsi="宋体" w:eastAsia="黑体"/>
          <w:kern w:val="2"/>
          <w:sz w:val="21"/>
          <w:lang w:eastAsia="zh-CN"/>
        </w:rPr>
      </w:pPr>
    </w:p>
    <w:p w14:paraId="373A9428">
      <w:pPr>
        <w:widowControl/>
        <w:jc w:val="center"/>
        <w:rPr>
          <w:rFonts w:ascii="黑体" w:hAnsi="宋体" w:eastAsia="黑体"/>
          <w:bCs/>
          <w:szCs w:val="32"/>
          <w:lang w:eastAsia="zh-CN"/>
        </w:rPr>
      </w:pPr>
      <w:r>
        <w:rPr>
          <w:rFonts w:ascii="黑体" w:eastAsia="黑体"/>
          <w:b/>
          <w:lang w:eastAsia="zh-CN"/>
        </w:rPr>
        <w:br w:type="page"/>
      </w:r>
      <w:r>
        <w:rPr>
          <w:rFonts w:hint="eastAsia" w:ascii="黑体" w:hAnsi="宋体" w:eastAsia="黑体"/>
          <w:bCs/>
          <w:szCs w:val="32"/>
          <w:lang w:eastAsia="zh-CN"/>
        </w:rPr>
        <w:t>二、采购投标及履约承诺函</w:t>
      </w:r>
    </w:p>
    <w:p w14:paraId="18465B13">
      <w:pPr>
        <w:widowControl w:val="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致：</w:t>
      </w:r>
      <w:r>
        <w:rPr>
          <w:rFonts w:hint="eastAsia" w:ascii="宋体" w:hAnsi="宋体" w:eastAsia="宋体" w:cs="宋体"/>
          <w:color w:val="FF0000"/>
          <w:kern w:val="2"/>
          <w:sz w:val="21"/>
          <w:szCs w:val="21"/>
          <w:u w:val="single"/>
          <w:lang w:eastAsia="zh-CN" w:bidi="ar"/>
        </w:rPr>
        <w:t>深圳公共资源交易中心</w:t>
      </w:r>
    </w:p>
    <w:p w14:paraId="57DA7FDB">
      <w:pPr>
        <w:widowControl w:val="0"/>
        <w:ind w:right="-815"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我单位承诺：</w:t>
      </w:r>
    </w:p>
    <w:p w14:paraId="1C8B42EA">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1.我单位参与本项目</w:t>
      </w:r>
      <w:r>
        <w:rPr>
          <w:rFonts w:hint="eastAsia" w:ascii="宋体" w:hAnsi="宋体" w:eastAsia="宋体" w:cs="宋体"/>
          <w:kern w:val="2"/>
          <w:sz w:val="21"/>
          <w:lang w:eastAsia="zh-CN" w:bidi="ar"/>
        </w:rPr>
        <w:t>所投标（响应）的货物、工程或服务，不存在侵犯知识产权的情况。</w:t>
      </w:r>
    </w:p>
    <w:p w14:paraId="2CDFC941">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2.我单位</w:t>
      </w:r>
      <w:r>
        <w:rPr>
          <w:rFonts w:hint="eastAsia" w:ascii="宋体" w:hAnsi="宋体" w:eastAsia="宋体" w:cs="宋体"/>
          <w:sz w:val="21"/>
          <w:szCs w:val="21"/>
          <w:lang w:eastAsia="zh-CN"/>
        </w:rPr>
        <w:t>参与本项目采购活动时</w:t>
      </w:r>
      <w:r>
        <w:rPr>
          <w:rFonts w:hint="eastAsia" w:eastAsia="宋体" w:cs="宋体"/>
          <w:kern w:val="2"/>
          <w:sz w:val="21"/>
          <w:lang w:eastAsia="zh-CN" w:bidi="ar"/>
        </w:rPr>
        <w:t>不存在被有关部门禁止参与政府采购活动且在有效期内的情况。</w:t>
      </w:r>
      <w:r>
        <w:rPr>
          <w:rFonts w:hint="eastAsia" w:eastAsia="宋体"/>
          <w:kern w:val="2"/>
          <w:sz w:val="21"/>
          <w:lang w:eastAsia="zh-CN"/>
        </w:rPr>
        <w:t>符合招标文件关于联合体及进口产品的相关资格要求。</w:t>
      </w:r>
    </w:p>
    <w:p w14:paraId="16A31BE1">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3.我单位具备《中华人民共和国政府采购法》第二十二条第一款规定的六项条件。</w:t>
      </w:r>
    </w:p>
    <w:p w14:paraId="63EA5071">
      <w:pPr>
        <w:widowControl w:val="0"/>
        <w:ind w:firstLine="420" w:firstLineChars="200"/>
        <w:jc w:val="both"/>
        <w:rPr>
          <w:rFonts w:eastAsia="宋体"/>
          <w:kern w:val="2"/>
          <w:sz w:val="21"/>
          <w:lang w:eastAsia="zh-CN"/>
        </w:rPr>
      </w:pPr>
      <w:r>
        <w:rPr>
          <w:rFonts w:hint="eastAsia" w:ascii="宋体" w:hAnsi="宋体" w:eastAsia="宋体" w:cs="宋体"/>
          <w:kern w:val="2"/>
          <w:sz w:val="21"/>
          <w:szCs w:val="21"/>
          <w:lang w:eastAsia="zh-CN" w:bidi="ar"/>
        </w:rPr>
        <w:t>4.我单位</w:t>
      </w:r>
      <w:r>
        <w:rPr>
          <w:rFonts w:hint="eastAsia" w:eastAsia="宋体" w:cs="宋体"/>
          <w:kern w:val="2"/>
          <w:sz w:val="21"/>
          <w:lang w:eastAsia="zh-CN" w:bidi="ar"/>
        </w:rPr>
        <w:t>未被列入失信被执行人、重大税收违法案件当事人名单、政府采购严重违法失信行为记录名单。</w:t>
      </w:r>
    </w:p>
    <w:p w14:paraId="305BE2BC">
      <w:pPr>
        <w:widowControl w:val="0"/>
        <w:ind w:firstLine="420" w:firstLineChars="200"/>
        <w:jc w:val="both"/>
        <w:rPr>
          <w:rFonts w:eastAsia="宋体"/>
          <w:kern w:val="2"/>
          <w:sz w:val="21"/>
          <w:lang w:eastAsia="zh-CN"/>
        </w:rPr>
      </w:pPr>
      <w:r>
        <w:rPr>
          <w:rFonts w:eastAsia="宋体"/>
          <w:color w:val="FF0000"/>
          <w:kern w:val="2"/>
          <w:sz w:val="21"/>
          <w:lang w:eastAsia="zh-CN" w:bidi="ar"/>
        </w:rPr>
        <w:t>5.</w:t>
      </w:r>
      <w:r>
        <w:rPr>
          <w:rFonts w:hint="eastAsia" w:eastAsia="宋体" w:cs="宋体"/>
          <w:color w:val="FF0000"/>
          <w:kern w:val="2"/>
          <w:sz w:val="21"/>
          <w:lang w:eastAsia="zh-CN" w:bidi="ar"/>
        </w:rPr>
        <w:t>我单位不存在《深圳市财政局政府采购供应商信用信息管理办法》（深财规〔</w:t>
      </w:r>
      <w:r>
        <w:rPr>
          <w:rFonts w:eastAsia="宋体"/>
          <w:color w:val="FF0000"/>
          <w:kern w:val="2"/>
          <w:sz w:val="21"/>
          <w:lang w:eastAsia="zh-CN" w:bidi="ar"/>
        </w:rPr>
        <w:t>2023</w:t>
      </w:r>
      <w:r>
        <w:rPr>
          <w:rFonts w:hint="eastAsia" w:eastAsia="宋体" w:cs="宋体"/>
          <w:color w:val="FF0000"/>
          <w:kern w:val="2"/>
          <w:sz w:val="21"/>
          <w:lang w:eastAsia="zh-CN" w:bidi="ar"/>
        </w:rPr>
        <w:t>〕</w:t>
      </w:r>
      <w:r>
        <w:rPr>
          <w:rFonts w:eastAsia="宋体"/>
          <w:color w:val="FF0000"/>
          <w:kern w:val="2"/>
          <w:sz w:val="21"/>
          <w:lang w:eastAsia="zh-CN" w:bidi="ar"/>
        </w:rPr>
        <w:t>3</w:t>
      </w:r>
      <w:r>
        <w:rPr>
          <w:rFonts w:hint="eastAsia" w:eastAsia="宋体" w:cs="宋体"/>
          <w:color w:val="FF0000"/>
          <w:kern w:val="2"/>
          <w:sz w:val="21"/>
          <w:lang w:eastAsia="zh-CN" w:bidi="ar"/>
        </w:rPr>
        <w:t>号）列明的严重违法失信行为。</w:t>
      </w:r>
    </w:p>
    <w:p w14:paraId="0434E4F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0484C4B">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A6F7CDE">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E442E4F">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457CD8">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9.我单位承诺中标后项目不转包，未经采购人同意不进行分包。</w:t>
      </w:r>
    </w:p>
    <w:p w14:paraId="17EAECA2">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szCs w:val="21"/>
          <w:lang w:eastAsia="zh-CN" w:bidi="ar"/>
        </w:rPr>
        <w:t>10.</w:t>
      </w:r>
      <w:r>
        <w:rPr>
          <w:rFonts w:hint="eastAsia" w:ascii="宋体" w:hAnsi="宋体" w:eastAsia="宋体" w:cs="宋体"/>
          <w:kern w:val="2"/>
          <w:sz w:val="21"/>
          <w:lang w:eastAsia="zh-CN"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BA7BBB5">
      <w:pPr>
        <w:widowControl w:val="0"/>
        <w:ind w:firstLine="420" w:firstLineChars="200"/>
        <w:jc w:val="both"/>
        <w:rPr>
          <w:rFonts w:ascii="宋体" w:hAnsi="宋体" w:eastAsia="宋体" w:cs="宋体"/>
          <w:b/>
          <w:sz w:val="21"/>
          <w:szCs w:val="21"/>
          <w:lang w:eastAsia="zh-CN"/>
        </w:rPr>
      </w:pPr>
      <w:r>
        <w:rPr>
          <w:rFonts w:hint="eastAsia" w:ascii="宋体" w:hAnsi="宋体" w:eastAsia="宋体" w:cs="宋体"/>
          <w:kern w:val="2"/>
          <w:sz w:val="21"/>
          <w:lang w:eastAsia="zh-CN"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eastAsia="宋体" w:cs="宋体"/>
          <w:kern w:val="2"/>
          <w:sz w:val="21"/>
          <w:lang w:eastAsia="zh-CN" w:bidi="ar"/>
        </w:rPr>
        <w:t>《财政部</w:t>
      </w:r>
      <w:r>
        <w:rPr>
          <w:rFonts w:eastAsia="宋体"/>
          <w:kern w:val="2"/>
          <w:sz w:val="21"/>
          <w:lang w:eastAsia="zh-CN" w:bidi="ar"/>
        </w:rPr>
        <w:t xml:space="preserve"> </w:t>
      </w:r>
      <w:r>
        <w:rPr>
          <w:rFonts w:hint="eastAsia" w:eastAsia="宋体" w:cs="宋体"/>
          <w:kern w:val="2"/>
          <w:sz w:val="21"/>
          <w:lang w:eastAsia="zh-CN" w:bidi="ar"/>
        </w:rPr>
        <w:t>生态环境部</w:t>
      </w:r>
      <w:r>
        <w:rPr>
          <w:rFonts w:eastAsia="宋体"/>
          <w:kern w:val="2"/>
          <w:sz w:val="21"/>
          <w:lang w:eastAsia="zh-CN" w:bidi="ar"/>
        </w:rPr>
        <w:t xml:space="preserve"> </w:t>
      </w:r>
      <w:r>
        <w:rPr>
          <w:rFonts w:hint="eastAsia" w:eastAsia="宋体" w:cs="宋体"/>
          <w:kern w:val="2"/>
          <w:sz w:val="21"/>
          <w:lang w:eastAsia="zh-CN" w:bidi="ar"/>
        </w:rPr>
        <w:t>工业和信息化部关于印发</w:t>
      </w:r>
      <w:r>
        <w:rPr>
          <w:rFonts w:eastAsia="宋体"/>
          <w:kern w:val="2"/>
          <w:sz w:val="21"/>
          <w:lang w:eastAsia="zh-CN" w:bidi="ar"/>
        </w:rPr>
        <w:t>&lt;</w:t>
      </w:r>
      <w:r>
        <w:rPr>
          <w:rFonts w:hint="eastAsia" w:eastAsia="宋体" w:cs="宋体"/>
          <w:kern w:val="2"/>
          <w:sz w:val="21"/>
          <w:lang w:eastAsia="zh-CN" w:bidi="ar"/>
        </w:rPr>
        <w:t>绿色数据中心政府采购需求标准（试行）</w:t>
      </w:r>
      <w:r>
        <w:rPr>
          <w:rFonts w:eastAsia="宋体"/>
          <w:kern w:val="2"/>
          <w:sz w:val="21"/>
          <w:lang w:eastAsia="zh-CN" w:bidi="ar"/>
        </w:rPr>
        <w:t>&gt;</w:t>
      </w:r>
      <w:r>
        <w:rPr>
          <w:rFonts w:hint="eastAsia" w:eastAsia="宋体" w:cs="宋体"/>
          <w:kern w:val="2"/>
          <w:sz w:val="21"/>
          <w:lang w:eastAsia="zh-CN" w:bidi="ar"/>
        </w:rPr>
        <w:t>的通知》（财库〔</w:t>
      </w:r>
      <w:r>
        <w:rPr>
          <w:rFonts w:eastAsia="宋体"/>
          <w:kern w:val="2"/>
          <w:sz w:val="21"/>
          <w:lang w:eastAsia="zh-CN" w:bidi="ar"/>
        </w:rPr>
        <w:t>2023</w:t>
      </w:r>
      <w:r>
        <w:rPr>
          <w:rFonts w:hint="eastAsia" w:eastAsia="宋体" w:cs="宋体"/>
          <w:kern w:val="2"/>
          <w:sz w:val="21"/>
          <w:lang w:eastAsia="zh-CN" w:bidi="ar"/>
        </w:rPr>
        <w:t>〕</w:t>
      </w:r>
      <w:r>
        <w:rPr>
          <w:rFonts w:eastAsia="宋体"/>
          <w:kern w:val="2"/>
          <w:sz w:val="21"/>
          <w:lang w:eastAsia="zh-CN" w:bidi="ar"/>
        </w:rPr>
        <w:t>7</w:t>
      </w:r>
      <w:r>
        <w:rPr>
          <w:rFonts w:hint="eastAsia" w:eastAsia="宋体" w:cs="宋体"/>
          <w:kern w:val="2"/>
          <w:sz w:val="21"/>
          <w:lang w:eastAsia="zh-CN" w:bidi="ar"/>
        </w:rPr>
        <w:t>号）要求。若所投产品涉及国家强制性标准的，所投产品应符合国家强制性标准相关要求。</w:t>
      </w:r>
    </w:p>
    <w:p w14:paraId="646D3913">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sz w:val="21"/>
          <w:szCs w:val="21"/>
          <w:lang w:eastAsia="zh-CN" w:bidi="ar"/>
        </w:rPr>
        <w:t>12.</w:t>
      </w:r>
      <w:r>
        <w:rPr>
          <w:rFonts w:hint="eastAsia" w:ascii="宋体" w:hAnsi="宋体" w:eastAsia="宋体" w:cs="宋体"/>
          <w:bCs/>
          <w:kern w:val="2"/>
          <w:sz w:val="21"/>
          <w:lang w:eastAsia="zh-CN" w:bidi="ar"/>
        </w:rPr>
        <w:t>我单位已知悉并同意中标（成交）结果信息公示（公开）的内容。</w:t>
      </w:r>
    </w:p>
    <w:p w14:paraId="79D15A13">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AC44DDB">
      <w:pPr>
        <w:widowControl w:val="0"/>
        <w:ind w:firstLine="422" w:firstLineChars="200"/>
        <w:jc w:val="both"/>
        <w:rPr>
          <w:rFonts w:ascii="宋体" w:hAnsi="宋体" w:eastAsia="宋体" w:cs="宋体"/>
          <w:b/>
          <w:kern w:val="2"/>
          <w:sz w:val="21"/>
          <w:lang w:eastAsia="zh-CN"/>
        </w:rPr>
      </w:pPr>
      <w:r>
        <w:rPr>
          <w:rFonts w:hint="eastAsia" w:ascii="宋体" w:hAnsi="宋体" w:eastAsia="宋体" w:cs="宋体"/>
          <w:b/>
          <w:kern w:val="2"/>
          <w:sz w:val="21"/>
          <w:lang w:eastAsia="zh-CN" w:bidi="ar"/>
        </w:rPr>
        <w:t>14.我单位清楚，如存在违反投标承诺行为情节严重的，将根据《深圳市财政局关于印发&lt;深圳市财政局政府采购供应商信用信息管理办法&gt;的通知》，依法被列入失信信息。</w:t>
      </w:r>
    </w:p>
    <w:p w14:paraId="7AA6752D">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2458349">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以上承诺，如有违反，愿依照国家相关法律法规处理，并承担由此给采购人带来的损失。</w:t>
      </w:r>
    </w:p>
    <w:p w14:paraId="52433303">
      <w:pPr>
        <w:widowControl w:val="0"/>
        <w:spacing w:before="78" w:beforeLines="25" w:after="78" w:afterLines="25"/>
        <w:ind w:firstLine="5460" w:firstLineChars="2600"/>
        <w:jc w:val="both"/>
        <w:rPr>
          <w:rFonts w:eastAsia="宋体"/>
          <w:color w:val="FF0000"/>
          <w:kern w:val="2"/>
          <w:sz w:val="21"/>
          <w:szCs w:val="21"/>
          <w:u w:val="single"/>
          <w:lang w:eastAsia="zh-CN" w:bidi="ar"/>
        </w:rPr>
      </w:pPr>
      <w:r>
        <w:rPr>
          <w:rFonts w:hint="eastAsia" w:eastAsia="宋体" w:cs="宋体"/>
          <w:color w:val="FF0000"/>
          <w:kern w:val="2"/>
          <w:sz w:val="21"/>
          <w:szCs w:val="21"/>
          <w:lang w:eastAsia="zh-CN" w:bidi="ar"/>
        </w:rPr>
        <w:t>投标人：</w:t>
      </w:r>
      <w:r>
        <w:rPr>
          <w:rFonts w:eastAsia="宋体"/>
          <w:color w:val="FF0000"/>
          <w:kern w:val="2"/>
          <w:sz w:val="21"/>
          <w:szCs w:val="21"/>
          <w:u w:val="single"/>
          <w:lang w:eastAsia="zh-CN" w:bidi="ar"/>
        </w:rPr>
        <w:t xml:space="preserve">              </w:t>
      </w:r>
    </w:p>
    <w:p w14:paraId="01A951AB">
      <w:pPr>
        <w:widowControl w:val="0"/>
        <w:spacing w:before="78" w:beforeLines="25" w:after="78" w:afterLines="25"/>
        <w:ind w:firstLine="5460" w:firstLineChars="26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日期：</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年</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月</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日</w:t>
      </w:r>
    </w:p>
    <w:p w14:paraId="5E121C88">
      <w:pPr>
        <w:widowControl w:val="0"/>
        <w:jc w:val="both"/>
        <w:rPr>
          <w:rFonts w:eastAsia="宋体"/>
          <w:kern w:val="2"/>
          <w:sz w:val="21"/>
          <w:lang w:eastAsia="zh-CN"/>
        </w:rPr>
      </w:pPr>
    </w:p>
    <w:p w14:paraId="25AEAF7D">
      <w:pPr>
        <w:widowControl w:val="0"/>
        <w:jc w:val="both"/>
        <w:rPr>
          <w:rFonts w:eastAsia="宋体"/>
          <w:kern w:val="2"/>
          <w:sz w:val="21"/>
          <w:lang w:eastAsia="zh-CN"/>
        </w:rPr>
      </w:pPr>
    </w:p>
    <w:p w14:paraId="16CC4EB5">
      <w:pPr>
        <w:widowControl/>
        <w:jc w:val="left"/>
        <w:rPr>
          <w:rFonts w:ascii="黑体" w:hAnsi="宋体" w:eastAsia="黑体"/>
          <w:bCs/>
          <w:szCs w:val="32"/>
          <w:lang w:eastAsia="zh-CN"/>
        </w:rPr>
      </w:pPr>
      <w:r>
        <w:rPr>
          <w:rFonts w:ascii="黑体" w:eastAsia="黑体"/>
          <w:b/>
          <w:lang w:eastAsia="zh-CN"/>
        </w:rPr>
        <w:br w:type="page"/>
      </w:r>
    </w:p>
    <w:p w14:paraId="169D8775">
      <w:pPr>
        <w:keepNext/>
        <w:keepLines/>
        <w:widowControl w:val="0"/>
        <w:spacing w:before="120" w:after="12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三、投标人情况及资格证明文件</w:t>
      </w:r>
    </w:p>
    <w:p w14:paraId="655CD11D">
      <w:pPr>
        <w:widowControl w:val="0"/>
        <w:jc w:val="both"/>
        <w:outlineLvl w:val="3"/>
        <w:rPr>
          <w:rFonts w:ascii="黑体" w:hAnsi="宋体" w:eastAsia="黑体"/>
          <w:bCs/>
          <w:szCs w:val="32"/>
          <w:lang w:eastAsia="zh-CN"/>
        </w:rPr>
      </w:pPr>
      <w:r>
        <w:rPr>
          <w:rFonts w:hint="eastAsia" w:ascii="黑体" w:hAnsi="宋体" w:eastAsia="黑体"/>
          <w:bCs/>
          <w:szCs w:val="32"/>
          <w:lang w:eastAsia="zh-CN"/>
        </w:rPr>
        <w:t>（一）投标人资格证明文件</w:t>
      </w:r>
    </w:p>
    <w:p w14:paraId="7D2A4D06">
      <w:pPr>
        <w:widowControl w:val="0"/>
        <w:spacing w:before="156" w:beforeLines="50"/>
        <w:ind w:firstLine="422" w:firstLineChars="20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（特别提示：投标人须按本招标文件第一册第一章招标公告 “投标人的资格要求”提供相关的资格证明资料，未提供或提供不完整、不符合要求的，将作投标无效处理，其中要求提供《采购投标及履约承诺函》《供应商基本情况表》且已在规定章节中提供的，此处不重复提供。）</w:t>
      </w:r>
    </w:p>
    <w:p w14:paraId="20D684E2">
      <w:pPr>
        <w:widowControl/>
        <w:jc w:val="left"/>
        <w:rPr>
          <w:rFonts w:eastAsia="宋体"/>
          <w:kern w:val="2"/>
          <w:sz w:val="21"/>
          <w:lang w:eastAsia="zh-CN"/>
        </w:rPr>
      </w:pPr>
      <w:r>
        <w:rPr>
          <w:rFonts w:eastAsia="宋体"/>
          <w:kern w:val="2"/>
          <w:sz w:val="21"/>
          <w:lang w:eastAsia="zh-CN"/>
        </w:rPr>
        <w:br w:type="page"/>
      </w:r>
    </w:p>
    <w:p w14:paraId="5F5B3F91">
      <w:pPr>
        <w:widowControl w:val="0"/>
        <w:jc w:val="both"/>
        <w:rPr>
          <w:rFonts w:eastAsia="宋体"/>
          <w:kern w:val="2"/>
          <w:sz w:val="21"/>
          <w:lang w:eastAsia="zh-CN"/>
        </w:rPr>
      </w:pPr>
    </w:p>
    <w:p w14:paraId="4B16845C">
      <w:pPr>
        <w:widowControl w:val="0"/>
        <w:jc w:val="both"/>
        <w:outlineLvl w:val="3"/>
        <w:rPr>
          <w:rFonts w:ascii="黑体" w:hAnsi="宋体" w:eastAsia="黑体"/>
          <w:bCs/>
          <w:szCs w:val="32"/>
          <w:lang w:eastAsia="zh-CN"/>
        </w:rPr>
      </w:pPr>
      <w:r>
        <w:rPr>
          <w:rFonts w:hint="eastAsia" w:ascii="黑体" w:hAnsi="宋体" w:eastAsia="黑体"/>
          <w:bCs/>
          <w:szCs w:val="32"/>
          <w:lang w:eastAsia="zh-CN"/>
        </w:rPr>
        <w:t>（二）中小企业声明函、残疾人福利性单位声明函及监狱企业声明函</w:t>
      </w:r>
    </w:p>
    <w:p w14:paraId="7D34237B">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填写指引：</w:t>
      </w:r>
    </w:p>
    <w:p w14:paraId="0C2F4CBD">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bCs/>
          <w:color w:val="FF0000"/>
          <w:sz w:val="21"/>
          <w:szCs w:val="21"/>
          <w:lang w:eastAsia="zh-CN" w:bidi="ar"/>
        </w:rPr>
        <w:t>1、该部分内容由投标人根据自身实际情况填写，不符合要求的投标人可以不填写或直接删除相应的声明函。</w:t>
      </w:r>
      <w:r>
        <w:rPr>
          <w:rFonts w:hint="eastAsia" w:ascii="黑体" w:hAnsi="宋体" w:eastAsia="黑体" w:cs="黑体"/>
          <w:color w:val="FF0000"/>
          <w:kern w:val="2"/>
          <w:sz w:val="21"/>
          <w:szCs w:val="21"/>
          <w:lang w:eastAsia="zh-CN" w:bidi="ar"/>
        </w:rPr>
        <w:t>投标人提供的声明函不属实的，属于提供虚假资料谋取中标，依照《中华人民共和国政府采购法》等国家有关规定追究相应责任。</w:t>
      </w:r>
    </w:p>
    <w:p w14:paraId="5DFCE860">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2、该部分内容填写需要参考的相关文件：</w:t>
      </w:r>
    </w:p>
    <w:p w14:paraId="551642A3">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(1)财政部《政府采购促进中小企业发展管理办法》（财库〔2020〕46号）</w:t>
      </w:r>
    </w:p>
    <w:p w14:paraId="532C9BB4">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(2)</w:t>
      </w:r>
      <w:bookmarkStart w:id="42" w:name="_Hlk71925120"/>
      <w:r>
        <w:rPr>
          <w:rFonts w:hint="eastAsia" w:ascii="黑体" w:hAnsi="宋体" w:eastAsia="黑体" w:cs="黑体"/>
          <w:color w:val="FF0000"/>
          <w:kern w:val="2"/>
          <w:sz w:val="21"/>
          <w:szCs w:val="21"/>
          <w:lang w:eastAsia="zh-CN" w:bidi="ar"/>
        </w:rPr>
        <w:t>《工业和信息化部、国家统计局、国家发展和改革委员会、财政部关于印发中小企业划型标准规定的通知》（工信部联企业〔2011〕300号</w:t>
      </w:r>
      <w:bookmarkEnd w:id="42"/>
      <w:r>
        <w:rPr>
          <w:rFonts w:hint="eastAsia" w:ascii="黑体" w:hAnsi="宋体" w:eastAsia="黑体" w:cs="黑体"/>
          <w:color w:val="FF0000"/>
          <w:kern w:val="2"/>
          <w:sz w:val="21"/>
          <w:szCs w:val="21"/>
          <w:lang w:eastAsia="zh-CN" w:bidi="ar"/>
        </w:rPr>
        <w:t>）</w:t>
      </w:r>
    </w:p>
    <w:p w14:paraId="7AC35957">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(3)《统计上大中小微型企业划分办法(2017)》（国统字〔2017〕213号）</w:t>
      </w:r>
    </w:p>
    <w:p w14:paraId="4127AE89">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(4)《关于促进残疾人就业政府采购政策的通知》（财库〔2017〕141号）</w:t>
      </w:r>
    </w:p>
    <w:p w14:paraId="4BE2EE27">
      <w:pPr>
        <w:widowControl w:val="0"/>
        <w:ind w:firstLine="420" w:firstLineChars="200"/>
        <w:jc w:val="both"/>
        <w:outlineLvl w:val="3"/>
        <w:rPr>
          <w:rFonts w:ascii="黑体" w:hAnsi="宋体" w:eastAsia="黑体" w:cs="黑体"/>
          <w:color w:val="FF0000"/>
          <w:kern w:val="2"/>
          <w:sz w:val="21"/>
          <w:szCs w:val="21"/>
          <w:lang w:eastAsia="zh-CN"/>
        </w:rPr>
      </w:pPr>
      <w:r>
        <w:rPr>
          <w:rFonts w:hint="eastAsia" w:ascii="黑体" w:hAnsi="宋体" w:eastAsia="黑体" w:cs="黑体"/>
          <w:color w:val="FF0000"/>
          <w:kern w:val="2"/>
          <w:sz w:val="21"/>
          <w:szCs w:val="21"/>
          <w:lang w:eastAsia="zh-CN" w:bidi="ar"/>
        </w:rPr>
        <w:t>(5)《关于政府采购支持监狱企业发展有关问题的通知》（财库〔2014〕68号）</w:t>
      </w:r>
    </w:p>
    <w:p w14:paraId="2B6A5D2E">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3、请依照提供的格式和内容填写声明函，不要随意变更格式；声明函不需要盖章或签字；</w:t>
      </w:r>
      <w:r>
        <w:rPr>
          <w:rFonts w:hint="eastAsia" w:ascii="黑体" w:hAnsi="宋体" w:eastAsia="黑体" w:cs="黑体"/>
          <w:color w:val="FF0000"/>
          <w:kern w:val="2"/>
          <w:sz w:val="21"/>
          <w:szCs w:val="21"/>
          <w:lang w:eastAsia="zh-CN" w:bidi="ar"/>
        </w:rPr>
        <w:t>满足多项优惠政策的投标人，不重复享受多项价格扣除政策。</w:t>
      </w:r>
    </w:p>
    <w:p w14:paraId="47927E93">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4、声明函具体填写要求：</w:t>
      </w:r>
    </w:p>
    <w:p w14:paraId="117EB257">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（1）声明是中小企业须填写《中小企业声明函》的以下内容：</w:t>
      </w:r>
    </w:p>
    <w:p w14:paraId="7A320F2C">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第一处，在“单位名称”下划线处如实填写采购人名称（深圳公共资源交易中心不是本项目的采购人，而是组织实施机构）；</w:t>
      </w:r>
    </w:p>
    <w:p w14:paraId="613613C1">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07F2B2B6">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589DD9DE">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7D1313A1">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第五处，在“企业名称”下划线处如实填写</w:t>
      </w:r>
      <w:r>
        <w:rPr>
          <w:rFonts w:hint="eastAsia" w:ascii="黑体" w:hAnsi="宋体" w:eastAsia="黑体" w:cs="黑体"/>
          <w:b/>
          <w:color w:val="FF0000"/>
          <w:sz w:val="21"/>
          <w:szCs w:val="21"/>
          <w:lang w:eastAsia="zh-CN" w:bidi="ar"/>
        </w:rPr>
        <w:t>服务承接商名称。</w:t>
      </w:r>
      <w:r>
        <w:rPr>
          <w:rFonts w:hint="eastAsia" w:ascii="黑体" w:hAnsi="宋体" w:eastAsia="黑体" w:cs="黑体"/>
          <w:bCs/>
          <w:color w:val="FF0000"/>
          <w:sz w:val="21"/>
          <w:szCs w:val="21"/>
          <w:lang w:eastAsia="zh-CN" w:bidi="ar"/>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81AEFBF">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13313217">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411CBB5E">
      <w:pPr>
        <w:widowControl/>
        <w:ind w:firstLine="420" w:firstLineChars="200"/>
        <w:jc w:val="both"/>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294970E">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（3）事业单位、社会组织等非企业主体不享受中小企业扶持政策。</w:t>
      </w:r>
    </w:p>
    <w:p w14:paraId="160A491A">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（4）声明是残疾人福利性单位须填写《残疾人福利性单位声明函》的相关内容，具体参照以上《中小企业声明函》填写要求执行。</w:t>
      </w:r>
    </w:p>
    <w:p w14:paraId="32B5C3EA">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（5）声明是监狱企业须填写《监狱企业声明函》的三项内容（填写位置的字体已加粗），具体参照以上《中小企业声明函》填写要求执行。</w:t>
      </w:r>
    </w:p>
    <w:p w14:paraId="7669EC6B">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5、本项目属于服务类项目，相关服务承接商应当为中小企业或残疾人福利性单位或监狱企业，如包含硬件设备、产品等货物采购的，不再对其中涉及的货物制造商作出要求。</w:t>
      </w:r>
    </w:p>
    <w:p w14:paraId="57A050C6">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6、</w:t>
      </w:r>
      <w:r>
        <w:rPr>
          <w:rFonts w:hint="eastAsia" w:ascii="黑体" w:hAnsi="宋体" w:eastAsia="黑体" w:cs="黑体"/>
          <w:bCs/>
          <w:color w:val="FF0000"/>
          <w:sz w:val="21"/>
          <w:szCs w:val="21"/>
          <w:lang w:eastAsia="zh-CN"/>
        </w:rPr>
        <w:t>若本项目非专门面向中小企业、残疾人福利性单位或监狱企业，声明函的有效性由评审委员会判定，如评审委员会判定声明函无效，相关供应商不享受价格扣除（但不作投标无效处理）。</w:t>
      </w:r>
    </w:p>
    <w:p w14:paraId="5B902722">
      <w:pPr>
        <w:widowControl w:val="0"/>
        <w:ind w:firstLine="420" w:firstLineChars="200"/>
        <w:jc w:val="both"/>
        <w:outlineLvl w:val="3"/>
        <w:rPr>
          <w:rFonts w:ascii="黑体" w:hAnsi="宋体" w:eastAsia="黑体" w:cs="黑体"/>
          <w:bCs/>
          <w:color w:val="FF0000"/>
          <w:sz w:val="21"/>
          <w:szCs w:val="21"/>
          <w:lang w:eastAsia="zh-CN"/>
        </w:rPr>
      </w:pPr>
      <w:r>
        <w:rPr>
          <w:rFonts w:hint="eastAsia" w:ascii="黑体" w:hAnsi="宋体" w:eastAsia="黑体" w:cs="黑体"/>
          <w:bCs/>
          <w:color w:val="FF0000"/>
          <w:sz w:val="21"/>
          <w:szCs w:val="21"/>
          <w:lang w:eastAsia="zh-CN" w:bidi="ar"/>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4AB5D21E">
      <w:pPr>
        <w:widowControl w:val="0"/>
        <w:ind w:firstLine="420" w:firstLineChars="200"/>
        <w:jc w:val="both"/>
        <w:rPr>
          <w:rFonts w:ascii="黑体" w:hAnsi="黑体" w:eastAsia="黑体" w:cs="黑体"/>
          <w:color w:val="FF0000"/>
          <w:kern w:val="2"/>
          <w:sz w:val="21"/>
          <w:lang w:eastAsia="zh-CN"/>
        </w:rPr>
      </w:pPr>
    </w:p>
    <w:p w14:paraId="229E7083">
      <w:pPr>
        <w:widowControl w:val="0"/>
        <w:spacing w:line="360" w:lineRule="auto"/>
        <w:jc w:val="both"/>
        <w:rPr>
          <w:rFonts w:eastAsia="宋体"/>
          <w:b/>
          <w:bCs/>
          <w:kern w:val="2"/>
          <w:lang w:eastAsia="zh-CN"/>
        </w:rPr>
      </w:pPr>
    </w:p>
    <w:p w14:paraId="71624220">
      <w:pPr>
        <w:widowControl w:val="0"/>
        <w:numPr>
          <w:ilvl w:val="0"/>
          <w:numId w:val="5"/>
        </w:numPr>
        <w:ind w:left="0" w:firstLine="0"/>
        <w:jc w:val="center"/>
        <w:outlineLvl w:val="3"/>
        <w:rPr>
          <w:rFonts w:eastAsia="宋体"/>
          <w:kern w:val="2"/>
          <w:sz w:val="21"/>
          <w:lang w:eastAsia="zh-CN"/>
        </w:rPr>
      </w:pPr>
      <w:r>
        <w:rPr>
          <w:rFonts w:hint="eastAsia" w:eastAsia="宋体" w:cs="宋体"/>
          <w:b/>
          <w:kern w:val="2"/>
          <w:lang w:eastAsia="zh-CN" w:bidi="ar"/>
        </w:rPr>
        <w:t>中小企业声明函（服务）</w:t>
      </w:r>
    </w:p>
    <w:p w14:paraId="6ED0A137">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本公司（联合体）郑重声明，根据《政府采购促进中小企业发展管理办法》（财库﹝2020﹞46号）的规定，本公司（联合体）参加</w:t>
      </w:r>
      <w:r>
        <w:rPr>
          <w:rFonts w:hint="eastAsia" w:eastAsia="宋体"/>
          <w:b/>
          <w:bCs/>
          <w:i/>
          <w:iCs/>
          <w:color w:val="0000FF"/>
          <w:kern w:val="2"/>
          <w:sz w:val="21"/>
          <w:szCs w:val="21"/>
          <w:u w:val="single"/>
          <w:lang w:eastAsia="zh-CN"/>
        </w:rPr>
        <w:t>深圳市急救中心</w:t>
      </w:r>
      <w:r>
        <w:rPr>
          <w:rFonts w:hint="eastAsia" w:ascii="宋体" w:hAnsi="宋体" w:eastAsia="宋体" w:cs="宋体"/>
          <w:b/>
          <w:bCs/>
          <w:i/>
          <w:iCs/>
          <w:kern w:val="2"/>
          <w:sz w:val="21"/>
          <w:szCs w:val="21"/>
          <w:u w:val="single"/>
          <w:lang w:eastAsia="zh-CN" w:bidi="ar"/>
        </w:rPr>
        <w:t xml:space="preserve"> （单位</w:t>
      </w:r>
      <w:r>
        <w:rPr>
          <w:rFonts w:hint="eastAsia" w:ascii="宋体" w:hAnsi="宋体" w:eastAsia="宋体" w:cs="宋体"/>
          <w:b/>
          <w:bCs/>
          <w:kern w:val="2"/>
          <w:sz w:val="21"/>
          <w:szCs w:val="21"/>
          <w:u w:val="single"/>
          <w:lang w:eastAsia="zh-CN" w:bidi="ar"/>
        </w:rPr>
        <w:t>名称）</w:t>
      </w:r>
      <w:r>
        <w:rPr>
          <w:rFonts w:hint="eastAsia" w:ascii="宋体" w:hAnsi="宋体" w:eastAsia="宋体" w:cs="宋体"/>
          <w:kern w:val="2"/>
          <w:sz w:val="21"/>
          <w:szCs w:val="21"/>
          <w:lang w:eastAsia="zh-CN" w:bidi="ar"/>
        </w:rPr>
        <w:t>的</w:t>
      </w:r>
      <w:r>
        <w:rPr>
          <w:rFonts w:hint="eastAsia" w:eastAsia="宋体"/>
          <w:b/>
          <w:bCs/>
          <w:i/>
          <w:iCs/>
          <w:color w:val="0000FF"/>
          <w:kern w:val="2"/>
          <w:sz w:val="21"/>
          <w:szCs w:val="21"/>
          <w:u w:val="single"/>
          <w:lang w:eastAsia="zh-CN"/>
        </w:rPr>
        <w:t>深圳市急救中心120急救网络救护车绿色通行管理服务项目</w:t>
      </w:r>
      <w:r>
        <w:rPr>
          <w:rFonts w:hint="eastAsia" w:ascii="宋体" w:hAnsi="宋体" w:eastAsia="宋体" w:cs="宋体"/>
          <w:b/>
          <w:bCs/>
          <w:kern w:val="2"/>
          <w:sz w:val="21"/>
          <w:szCs w:val="21"/>
          <w:u w:val="single"/>
          <w:lang w:eastAsia="zh-CN" w:bidi="ar"/>
        </w:rPr>
        <w:t xml:space="preserve">（项目名称） </w:t>
      </w:r>
      <w:r>
        <w:rPr>
          <w:rFonts w:hint="eastAsia" w:ascii="宋体" w:hAnsi="宋体" w:eastAsia="宋体" w:cs="宋体"/>
          <w:kern w:val="2"/>
          <w:sz w:val="21"/>
          <w:szCs w:val="21"/>
          <w:lang w:eastAsia="zh-CN" w:bidi="ar"/>
        </w:rPr>
        <w:t>采购活动，服务全部由符合政策要求的中小企业承接。相关企业（含联合体中的中小企业、签订分包意向协议的中小企业）的具体情况如下：</w:t>
      </w:r>
    </w:p>
    <w:p w14:paraId="7C4C78FA">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hint="eastAsia" w:eastAsia="宋体"/>
          <w:b/>
          <w:bCs/>
          <w:i/>
          <w:iCs/>
          <w:color w:val="0000FF"/>
          <w:kern w:val="2"/>
          <w:sz w:val="21"/>
          <w:szCs w:val="21"/>
          <w:u w:val="single"/>
          <w:lang w:eastAsia="zh-CN"/>
        </w:rPr>
        <w:t>深圳市急救中心120急救网络救护车绿色通行管理服务项目</w:t>
      </w:r>
      <w:r>
        <w:rPr>
          <w:rFonts w:hint="eastAsia" w:ascii="宋体" w:hAnsi="宋体" w:eastAsia="宋体" w:cs="宋体"/>
          <w:b/>
          <w:bCs/>
          <w:kern w:val="2"/>
          <w:sz w:val="21"/>
          <w:szCs w:val="21"/>
          <w:u w:val="single"/>
          <w:lang w:eastAsia="zh-CN" w:bidi="ar"/>
        </w:rPr>
        <w:t xml:space="preserve">（标的名称） </w:t>
      </w:r>
      <w:r>
        <w:rPr>
          <w:rFonts w:hint="eastAsia" w:ascii="宋体" w:hAnsi="宋体" w:eastAsia="宋体" w:cs="宋体"/>
          <w:kern w:val="2"/>
          <w:sz w:val="21"/>
          <w:szCs w:val="21"/>
          <w:lang w:eastAsia="zh-CN" w:bidi="ar"/>
        </w:rPr>
        <w:t>，属于</w:t>
      </w:r>
      <w:r>
        <w:rPr>
          <w:rFonts w:hint="eastAsia" w:ascii="宋体" w:hAnsi="宋体" w:eastAsia="宋体" w:cs="宋体"/>
          <w:b/>
          <w:bCs/>
          <w:i/>
          <w:iCs/>
          <w:color w:val="0000FF"/>
          <w:kern w:val="2"/>
          <w:sz w:val="21"/>
          <w:szCs w:val="21"/>
          <w:u w:val="single"/>
          <w:lang w:eastAsia="zh-CN" w:bidi="ar"/>
        </w:rPr>
        <w:t>信息传输业</w:t>
      </w:r>
      <w:r>
        <w:rPr>
          <w:rFonts w:hint="eastAsia" w:ascii="宋体" w:hAnsi="宋体" w:eastAsia="宋体" w:cs="宋体"/>
          <w:b/>
          <w:bCs/>
          <w:kern w:val="2"/>
          <w:sz w:val="21"/>
          <w:szCs w:val="21"/>
          <w:u w:val="single"/>
          <w:lang w:eastAsia="zh-CN" w:bidi="ar"/>
        </w:rPr>
        <w:t xml:space="preserve">（采购文件中明确的所属行业） </w:t>
      </w:r>
      <w:r>
        <w:rPr>
          <w:rFonts w:hint="eastAsia" w:ascii="宋体" w:hAnsi="宋体" w:eastAsia="宋体" w:cs="宋体"/>
          <w:kern w:val="2"/>
          <w:sz w:val="21"/>
          <w:szCs w:val="21"/>
          <w:lang w:eastAsia="zh-CN" w:bidi="ar"/>
        </w:rPr>
        <w:t>行业；承接企业为</w:t>
      </w:r>
      <w:r>
        <w:rPr>
          <w:rFonts w:hint="eastAsia" w:ascii="宋体" w:hAnsi="宋体" w:eastAsia="宋体" w:cs="宋体"/>
          <w:b/>
          <w:bCs/>
          <w:kern w:val="2"/>
          <w:sz w:val="21"/>
          <w:szCs w:val="21"/>
          <w:u w:val="single"/>
          <w:lang w:eastAsia="zh-CN" w:bidi="ar"/>
        </w:rPr>
        <w:t xml:space="preserve">    （企业名称，要求承接企业本身所属行业应当与招标文件要求的行业相一致）    </w:t>
      </w:r>
      <w:r>
        <w:rPr>
          <w:rFonts w:hint="eastAsia" w:ascii="宋体" w:hAnsi="宋体" w:eastAsia="宋体" w:cs="宋体"/>
          <w:kern w:val="2"/>
          <w:sz w:val="21"/>
          <w:szCs w:val="21"/>
          <w:lang w:eastAsia="zh-CN" w:bidi="ar"/>
        </w:rPr>
        <w:t>，从业人员</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人，营业收入为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万元，资产总额为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万元，属于</w:t>
      </w:r>
      <w:r>
        <w:rPr>
          <w:rFonts w:hint="eastAsia" w:ascii="宋体" w:hAnsi="宋体" w:eastAsia="宋体" w:cs="宋体"/>
          <w:b/>
          <w:bCs/>
          <w:kern w:val="2"/>
          <w:sz w:val="21"/>
          <w:szCs w:val="21"/>
          <w:u w:val="single"/>
          <w:lang w:eastAsia="zh-CN" w:bidi="ar"/>
        </w:rPr>
        <w:t xml:space="preserve">    （中型企业、小型企业、微型企业）    </w:t>
      </w:r>
      <w:r>
        <w:rPr>
          <w:rFonts w:hint="eastAsia" w:ascii="宋体" w:hAnsi="宋体" w:eastAsia="宋体" w:cs="宋体"/>
          <w:kern w:val="2"/>
          <w:sz w:val="21"/>
          <w:szCs w:val="21"/>
          <w:lang w:eastAsia="zh-CN" w:bidi="ar"/>
        </w:rPr>
        <w:t>；</w:t>
      </w:r>
    </w:p>
    <w:p w14:paraId="40ADE056">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b/>
          <w:bCs/>
          <w:kern w:val="2"/>
          <w:sz w:val="21"/>
          <w:szCs w:val="21"/>
          <w:u w:val="single"/>
          <w:lang w:eastAsia="zh-CN" w:bidi="ar"/>
        </w:rPr>
        <w:t xml:space="preserve">    （标的名称）     </w:t>
      </w:r>
      <w:r>
        <w:rPr>
          <w:rFonts w:hint="eastAsia" w:ascii="宋体" w:hAnsi="宋体" w:eastAsia="宋体" w:cs="宋体"/>
          <w:kern w:val="2"/>
          <w:sz w:val="21"/>
          <w:szCs w:val="21"/>
          <w:lang w:eastAsia="zh-CN" w:bidi="ar"/>
        </w:rPr>
        <w:t>，属于</w:t>
      </w:r>
      <w:r>
        <w:rPr>
          <w:rFonts w:hint="eastAsia" w:ascii="宋体" w:hAnsi="宋体" w:eastAsia="宋体" w:cs="宋体"/>
          <w:b/>
          <w:bCs/>
          <w:kern w:val="2"/>
          <w:sz w:val="21"/>
          <w:szCs w:val="21"/>
          <w:u w:val="single"/>
          <w:lang w:eastAsia="zh-CN" w:bidi="ar"/>
        </w:rPr>
        <w:t xml:space="preserve">    （采购文件中明确的所属行业）    </w:t>
      </w:r>
      <w:r>
        <w:rPr>
          <w:rFonts w:hint="eastAsia" w:ascii="宋体" w:hAnsi="宋体" w:eastAsia="宋体" w:cs="宋体"/>
          <w:kern w:val="2"/>
          <w:sz w:val="21"/>
          <w:szCs w:val="21"/>
          <w:lang w:eastAsia="zh-CN" w:bidi="ar"/>
        </w:rPr>
        <w:t>行业；承接企业为</w:t>
      </w:r>
      <w:r>
        <w:rPr>
          <w:rFonts w:hint="eastAsia" w:ascii="宋体" w:hAnsi="宋体" w:eastAsia="宋体" w:cs="宋体"/>
          <w:b/>
          <w:bCs/>
          <w:kern w:val="2"/>
          <w:sz w:val="21"/>
          <w:szCs w:val="21"/>
          <w:u w:val="single"/>
          <w:lang w:eastAsia="zh-CN" w:bidi="ar"/>
        </w:rPr>
        <w:t xml:space="preserve">    （企业名称，要求承接企业本身所属行业应当与招标文件要求的行业相一致）    </w:t>
      </w:r>
      <w:r>
        <w:rPr>
          <w:rFonts w:hint="eastAsia" w:ascii="宋体" w:hAnsi="宋体" w:eastAsia="宋体" w:cs="宋体"/>
          <w:kern w:val="2"/>
          <w:sz w:val="21"/>
          <w:szCs w:val="21"/>
          <w:lang w:eastAsia="zh-CN" w:bidi="ar"/>
        </w:rPr>
        <w:t>，从业人员</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人，营业收入为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万元，资产总额为</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kern w:val="2"/>
          <w:sz w:val="21"/>
          <w:szCs w:val="21"/>
          <w:lang w:eastAsia="zh-CN" w:bidi="ar"/>
        </w:rPr>
        <w:t>万元，属于</w:t>
      </w:r>
      <w:r>
        <w:rPr>
          <w:rFonts w:hint="eastAsia" w:ascii="宋体" w:hAnsi="宋体" w:eastAsia="宋体" w:cs="宋体"/>
          <w:b/>
          <w:bCs/>
          <w:kern w:val="2"/>
          <w:sz w:val="21"/>
          <w:szCs w:val="21"/>
          <w:u w:val="single"/>
          <w:lang w:eastAsia="zh-CN" w:bidi="ar"/>
        </w:rPr>
        <w:t xml:space="preserve">    （中型企业、小型企业、微型企业）    </w:t>
      </w:r>
      <w:r>
        <w:rPr>
          <w:rFonts w:hint="eastAsia" w:ascii="宋体" w:hAnsi="宋体" w:eastAsia="宋体" w:cs="宋体"/>
          <w:kern w:val="2"/>
          <w:sz w:val="21"/>
          <w:szCs w:val="21"/>
          <w:lang w:eastAsia="zh-CN" w:bidi="ar"/>
        </w:rPr>
        <w:t>；</w:t>
      </w:r>
    </w:p>
    <w:p w14:paraId="3E1C7633">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w:t>
      </w:r>
    </w:p>
    <w:p w14:paraId="040A9F50">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以上企业，不属于大企业的分支机构，不存在控股股东为大企业的情形，也不存在与大企业的负责人为同一人的情形。</w:t>
      </w:r>
    </w:p>
    <w:p w14:paraId="7F8359CD">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本企业对上述声明内容的真实性负责。如有虚假，将依法承担相应责任。</w:t>
      </w:r>
    </w:p>
    <w:p w14:paraId="0168F562">
      <w:pPr>
        <w:widowControl w:val="0"/>
        <w:spacing w:line="360" w:lineRule="auto"/>
        <w:ind w:firstLine="420" w:firstLineChars="200"/>
        <w:jc w:val="both"/>
        <w:outlineLvl w:val="3"/>
        <w:rPr>
          <w:rFonts w:ascii="宋体" w:hAnsi="宋体" w:eastAsia="宋体" w:cs="宋体"/>
          <w:kern w:val="2"/>
          <w:sz w:val="21"/>
          <w:szCs w:val="21"/>
          <w:lang w:eastAsia="zh-CN" w:bidi="ar"/>
        </w:rPr>
      </w:pPr>
      <w:bookmarkStart w:id="43" w:name="_Hlk73562275"/>
      <w:r>
        <w:rPr>
          <w:rFonts w:hint="eastAsia" w:ascii="宋体" w:hAnsi="宋体" w:eastAsia="宋体" w:cs="宋体"/>
          <w:kern w:val="2"/>
          <w:sz w:val="21"/>
          <w:szCs w:val="21"/>
          <w:lang w:eastAsia="zh-CN" w:bidi="ar"/>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095AD930">
      <w:pPr>
        <w:widowControl w:val="0"/>
        <w:spacing w:line="360" w:lineRule="auto"/>
        <w:jc w:val="both"/>
        <w:rPr>
          <w:rFonts w:eastAsia="宋体"/>
          <w:b/>
          <w:bCs/>
          <w:kern w:val="2"/>
          <w:lang w:eastAsia="zh-CN"/>
        </w:rPr>
      </w:pPr>
    </w:p>
    <w:p w14:paraId="433F28CB">
      <w:pPr>
        <w:widowControl w:val="0"/>
        <w:ind w:firstLine="420" w:firstLineChars="200"/>
        <w:jc w:val="both"/>
        <w:rPr>
          <w:rFonts w:eastAsia="宋体"/>
          <w:kern w:val="2"/>
          <w:sz w:val="21"/>
          <w:lang w:eastAsia="zh-CN"/>
        </w:rPr>
      </w:pPr>
    </w:p>
    <w:p w14:paraId="679D8EEF">
      <w:pPr>
        <w:widowControl w:val="0"/>
        <w:jc w:val="center"/>
        <w:outlineLvl w:val="3"/>
        <w:rPr>
          <w:rFonts w:eastAsia="宋体"/>
          <w:b/>
          <w:kern w:val="2"/>
          <w:lang w:eastAsia="zh-CN"/>
        </w:rPr>
      </w:pPr>
      <w:r>
        <w:rPr>
          <w:rFonts w:eastAsia="宋体"/>
          <w:b/>
          <w:kern w:val="2"/>
          <w:lang w:eastAsia="zh-CN" w:bidi="ar"/>
        </w:rPr>
        <w:t>2</w:t>
      </w:r>
      <w:r>
        <w:rPr>
          <w:rFonts w:hint="eastAsia" w:eastAsia="宋体" w:cs="宋体"/>
          <w:b/>
          <w:kern w:val="2"/>
          <w:lang w:eastAsia="zh-CN" w:bidi="ar"/>
        </w:rPr>
        <w:t>、残疾人福利性单位声明函（服务类）</w:t>
      </w:r>
    </w:p>
    <w:p w14:paraId="6F70A8C7">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bidi="ar"/>
        </w:rPr>
        <w:t xml:space="preserve">  </w:t>
      </w:r>
      <w:r>
        <w:rPr>
          <w:rFonts w:hint="eastAsia" w:eastAsia="宋体"/>
          <w:b/>
          <w:bCs/>
          <w:i/>
          <w:iCs/>
          <w:color w:val="0000FF"/>
          <w:kern w:val="2"/>
          <w:sz w:val="21"/>
          <w:szCs w:val="21"/>
          <w:u w:val="single"/>
          <w:lang w:eastAsia="zh-CN"/>
        </w:rPr>
        <w:t>深圳市急救中心</w:t>
      </w:r>
      <w:r>
        <w:rPr>
          <w:rFonts w:hint="eastAsia" w:ascii="宋体" w:hAnsi="宋体" w:eastAsia="宋体" w:cs="宋体"/>
          <w:b/>
          <w:bCs/>
          <w:i/>
          <w:iCs/>
          <w:kern w:val="2"/>
          <w:sz w:val="21"/>
          <w:szCs w:val="21"/>
          <w:u w:val="single"/>
          <w:lang w:eastAsia="zh-CN" w:bidi="ar"/>
        </w:rPr>
        <w:t xml:space="preserve">  （单位名称）    </w:t>
      </w:r>
      <w:r>
        <w:rPr>
          <w:rFonts w:hint="eastAsia" w:ascii="宋体" w:hAnsi="宋体" w:eastAsia="宋体" w:cs="宋体"/>
          <w:kern w:val="2"/>
          <w:sz w:val="21"/>
          <w:szCs w:val="21"/>
          <w:lang w:eastAsia="zh-CN" w:bidi="ar"/>
        </w:rPr>
        <w:t>单位的</w:t>
      </w:r>
      <w:r>
        <w:rPr>
          <w:rFonts w:hint="eastAsia" w:ascii="宋体" w:hAnsi="宋体" w:eastAsia="宋体" w:cs="宋体"/>
          <w:b/>
          <w:bCs/>
          <w:i/>
          <w:iCs/>
          <w:kern w:val="2"/>
          <w:sz w:val="21"/>
          <w:szCs w:val="21"/>
          <w:u w:val="single"/>
          <w:lang w:eastAsia="zh-CN" w:bidi="ar"/>
        </w:rPr>
        <w:t xml:space="preserve">    （项目名称）    </w:t>
      </w:r>
      <w:r>
        <w:rPr>
          <w:rFonts w:hint="eastAsia" w:ascii="宋体" w:hAnsi="宋体" w:eastAsia="宋体" w:cs="宋体"/>
          <w:kern w:val="2"/>
          <w:sz w:val="21"/>
          <w:szCs w:val="21"/>
          <w:lang w:eastAsia="zh-CN" w:bidi="ar"/>
        </w:rPr>
        <w:t>项目采购活动由本单位提供服务。</w:t>
      </w:r>
    </w:p>
    <w:p w14:paraId="4478D54F">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本单位对上述声明的真实性负责。如有虚假，将依法承担相应责任。</w:t>
      </w:r>
    </w:p>
    <w:p w14:paraId="49B15052">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本投标人已知悉《财政部民政部中国残疾人联合会关于促进残疾人就业政府采购政策的通知》（财库〔2017〕141号）的规定，承诺提供的声明函内容是真实的，如提供声明函内容不实，则依法追究相关法律责任。</w:t>
      </w:r>
    </w:p>
    <w:p w14:paraId="6767CEFF">
      <w:pPr>
        <w:widowControl w:val="0"/>
        <w:ind w:firstLine="420" w:firstLineChars="200"/>
        <w:jc w:val="both"/>
        <w:rPr>
          <w:rFonts w:ascii="宋体" w:hAnsi="宋体" w:eastAsia="宋体" w:cs="宋体"/>
          <w:kern w:val="2"/>
          <w:sz w:val="21"/>
          <w:szCs w:val="21"/>
          <w:lang w:eastAsia="zh-CN"/>
        </w:rPr>
      </w:pPr>
    </w:p>
    <w:p w14:paraId="7510D76B">
      <w:pPr>
        <w:widowControl w:val="0"/>
        <w:ind w:firstLine="420" w:firstLineChars="200"/>
        <w:jc w:val="both"/>
        <w:rPr>
          <w:rFonts w:ascii="宋体" w:hAnsi="宋体" w:eastAsia="宋体" w:cs="宋体"/>
          <w:kern w:val="2"/>
          <w:sz w:val="21"/>
          <w:szCs w:val="21"/>
          <w:lang w:eastAsia="zh-CN"/>
        </w:rPr>
      </w:pPr>
    </w:p>
    <w:p w14:paraId="18B90121">
      <w:pPr>
        <w:widowControl w:val="0"/>
        <w:ind w:firstLine="420" w:firstLineChars="200"/>
        <w:jc w:val="both"/>
        <w:rPr>
          <w:rFonts w:ascii="宋体" w:hAnsi="宋体" w:eastAsia="宋体" w:cs="宋体"/>
          <w:kern w:val="2"/>
          <w:sz w:val="21"/>
          <w:szCs w:val="21"/>
          <w:lang w:eastAsia="zh-CN"/>
        </w:rPr>
      </w:pPr>
    </w:p>
    <w:p w14:paraId="4100806E">
      <w:pPr>
        <w:widowControl w:val="0"/>
        <w:jc w:val="center"/>
        <w:outlineLvl w:val="3"/>
        <w:rPr>
          <w:rFonts w:eastAsia="宋体"/>
          <w:b/>
          <w:kern w:val="2"/>
          <w:lang w:eastAsia="zh-CN"/>
        </w:rPr>
      </w:pPr>
      <w:r>
        <w:rPr>
          <w:rFonts w:eastAsia="宋体"/>
          <w:b/>
          <w:kern w:val="2"/>
          <w:lang w:eastAsia="zh-CN" w:bidi="ar"/>
        </w:rPr>
        <w:t>3</w:t>
      </w:r>
      <w:r>
        <w:rPr>
          <w:rFonts w:hint="eastAsia" w:eastAsia="宋体" w:cs="宋体"/>
          <w:b/>
          <w:kern w:val="2"/>
          <w:lang w:eastAsia="zh-CN" w:bidi="ar"/>
        </w:rPr>
        <w:t>、监狱企业声明函【服务类，监狱企业如需享受优惠政策，还须另行提供省级以上监狱管理局、戒毒管理局（含新疆生产建设兵团）出具的监狱企业证明文件】</w:t>
      </w:r>
    </w:p>
    <w:p w14:paraId="4188A667">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本投标人郑重声明，根据《财政部司法部关于政府采购支持监狱企业发展有关问题的通知》（财库〔2014〕68号）的规定，本投标人</w:t>
      </w:r>
      <w:r>
        <w:rPr>
          <w:rFonts w:hint="eastAsia" w:ascii="宋体" w:hAnsi="宋体" w:eastAsia="宋体"/>
          <w:kern w:val="2"/>
          <w:sz w:val="21"/>
          <w:szCs w:val="21"/>
          <w:lang w:eastAsia="zh-CN" w:bidi="ar"/>
        </w:rPr>
        <w:t>参加</w:t>
      </w:r>
      <w:r>
        <w:rPr>
          <w:rFonts w:hint="eastAsia" w:eastAsia="宋体"/>
          <w:b/>
          <w:bCs/>
          <w:i/>
          <w:iCs/>
          <w:color w:val="0000FF"/>
          <w:kern w:val="2"/>
          <w:sz w:val="21"/>
          <w:szCs w:val="21"/>
          <w:u w:val="single"/>
          <w:lang w:eastAsia="zh-CN"/>
        </w:rPr>
        <w:t>深圳市急救中心</w:t>
      </w:r>
      <w:r>
        <w:rPr>
          <w:rFonts w:hint="eastAsia" w:ascii="宋体" w:hAnsi="宋体" w:eastAsia="宋体" w:cs="宋体"/>
          <w:b/>
          <w:bCs/>
          <w:kern w:val="2"/>
          <w:sz w:val="21"/>
          <w:szCs w:val="21"/>
          <w:u w:val="single"/>
          <w:lang w:eastAsia="zh-CN" w:bidi="ar"/>
        </w:rPr>
        <w:t>（采购人名称）</w:t>
      </w:r>
      <w:r>
        <w:rPr>
          <w:rFonts w:hint="eastAsia" w:ascii="宋体" w:hAnsi="宋体" w:eastAsia="宋体" w:cs="宋体"/>
          <w:kern w:val="2"/>
          <w:sz w:val="21"/>
          <w:szCs w:val="21"/>
          <w:lang w:eastAsia="zh-CN" w:bidi="ar"/>
        </w:rPr>
        <w:t>的</w:t>
      </w:r>
      <w:r>
        <w:rPr>
          <w:rFonts w:hint="eastAsia" w:ascii="宋体" w:hAnsi="宋体" w:eastAsia="宋体" w:cs="宋体"/>
          <w:b/>
          <w:bCs/>
          <w:kern w:val="2"/>
          <w:sz w:val="21"/>
          <w:szCs w:val="21"/>
          <w:u w:val="single"/>
          <w:lang w:eastAsia="zh-CN" w:bidi="ar"/>
        </w:rPr>
        <w:t>（项目名称）</w:t>
      </w:r>
      <w:r>
        <w:rPr>
          <w:rFonts w:hint="eastAsia" w:ascii="宋体" w:hAnsi="宋体" w:eastAsia="宋体" w:cs="宋体"/>
          <w:kern w:val="2"/>
          <w:sz w:val="21"/>
          <w:szCs w:val="21"/>
          <w:lang w:eastAsia="zh-CN" w:bidi="ar"/>
        </w:rPr>
        <w:t>采购活动，服务全部由符合政策要求的监狱企业承接。相关监狱企业的具体情况如下：</w:t>
      </w:r>
    </w:p>
    <w:p w14:paraId="767D9D2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b/>
          <w:bCs/>
          <w:i/>
          <w:iCs/>
          <w:kern w:val="2"/>
          <w:sz w:val="21"/>
          <w:szCs w:val="21"/>
          <w:u w:val="single"/>
          <w:lang w:eastAsia="zh-CN" w:bidi="ar"/>
        </w:rPr>
        <w:t>（标的名称</w:t>
      </w:r>
      <w:r>
        <w:rPr>
          <w:rFonts w:hint="eastAsia" w:ascii="宋体" w:hAnsi="宋体" w:eastAsia="宋体" w:cs="宋体"/>
          <w:b/>
          <w:bCs/>
          <w:kern w:val="2"/>
          <w:sz w:val="21"/>
          <w:szCs w:val="21"/>
          <w:u w:val="single"/>
          <w:lang w:eastAsia="zh-CN" w:bidi="ar"/>
        </w:rPr>
        <w:t>）</w:t>
      </w:r>
      <w:r>
        <w:rPr>
          <w:rFonts w:hint="eastAsia" w:ascii="宋体" w:hAnsi="宋体" w:eastAsia="宋体" w:cs="宋体"/>
          <w:kern w:val="2"/>
          <w:sz w:val="21"/>
          <w:szCs w:val="21"/>
          <w:lang w:eastAsia="zh-CN" w:bidi="ar"/>
        </w:rPr>
        <w:t xml:space="preserve"> ，承接单位为</w:t>
      </w:r>
      <w:r>
        <w:rPr>
          <w:rFonts w:hint="eastAsia" w:ascii="宋体" w:hAnsi="宋体" w:eastAsia="宋体" w:cs="宋体"/>
          <w:b/>
          <w:bCs/>
          <w:i/>
          <w:iCs/>
          <w:kern w:val="2"/>
          <w:sz w:val="21"/>
          <w:szCs w:val="21"/>
          <w:u w:val="single"/>
          <w:lang w:eastAsia="zh-CN" w:bidi="ar"/>
        </w:rPr>
        <w:t>（企业名称）</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监狱企业</w:t>
      </w:r>
      <w:r>
        <w:rPr>
          <w:rFonts w:hint="eastAsia" w:ascii="宋体" w:hAnsi="宋体" w:eastAsia="宋体" w:cs="宋体"/>
          <w:kern w:val="2"/>
          <w:sz w:val="21"/>
          <w:szCs w:val="21"/>
          <w:lang w:eastAsia="zh-CN" w:bidi="ar"/>
        </w:rPr>
        <w:t>；</w:t>
      </w:r>
    </w:p>
    <w:p w14:paraId="65F6B948">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r>
        <w:rPr>
          <w:rFonts w:hint="eastAsia" w:ascii="宋体" w:hAnsi="宋体" w:eastAsia="宋体" w:cs="宋体"/>
          <w:b/>
          <w:bCs/>
          <w:kern w:val="2"/>
          <w:sz w:val="21"/>
          <w:szCs w:val="21"/>
          <w:u w:val="single"/>
          <w:lang w:eastAsia="zh-CN" w:bidi="ar"/>
        </w:rPr>
        <w:t xml:space="preserve"> </w:t>
      </w:r>
      <w:r>
        <w:rPr>
          <w:rFonts w:hint="eastAsia" w:ascii="宋体" w:hAnsi="宋体" w:eastAsia="宋体" w:cs="宋体"/>
          <w:b/>
          <w:bCs/>
          <w:i/>
          <w:iCs/>
          <w:kern w:val="2"/>
          <w:sz w:val="21"/>
          <w:szCs w:val="21"/>
          <w:u w:val="single"/>
          <w:lang w:eastAsia="zh-CN" w:bidi="ar"/>
        </w:rPr>
        <w:t>（标的名称）</w:t>
      </w:r>
      <w:r>
        <w:rPr>
          <w:rFonts w:hint="eastAsia" w:ascii="宋体" w:hAnsi="宋体" w:eastAsia="宋体" w:cs="宋体"/>
          <w:i/>
          <w:iCs/>
          <w:kern w:val="2"/>
          <w:sz w:val="21"/>
          <w:szCs w:val="21"/>
          <w:lang w:eastAsia="zh-CN" w:bidi="ar"/>
        </w:rPr>
        <w:t xml:space="preserve"> </w:t>
      </w:r>
      <w:r>
        <w:rPr>
          <w:rFonts w:hint="eastAsia" w:ascii="宋体" w:hAnsi="宋体" w:eastAsia="宋体" w:cs="宋体"/>
          <w:kern w:val="2"/>
          <w:sz w:val="21"/>
          <w:szCs w:val="21"/>
          <w:lang w:eastAsia="zh-CN" w:bidi="ar"/>
        </w:rPr>
        <w:t>，承接单位为</w:t>
      </w:r>
      <w:r>
        <w:rPr>
          <w:rFonts w:hint="eastAsia" w:ascii="宋体" w:hAnsi="宋体" w:eastAsia="宋体" w:cs="宋体"/>
          <w:b/>
          <w:bCs/>
          <w:i/>
          <w:iCs/>
          <w:kern w:val="2"/>
          <w:sz w:val="21"/>
          <w:szCs w:val="21"/>
          <w:u w:val="single"/>
          <w:lang w:eastAsia="zh-CN" w:bidi="ar"/>
        </w:rPr>
        <w:t>（企业名称）</w:t>
      </w:r>
      <w:r>
        <w:rPr>
          <w:rFonts w:hint="eastAsia" w:ascii="宋体" w:hAnsi="宋体" w:eastAsia="宋体" w:cs="宋体"/>
          <w:kern w:val="2"/>
          <w:sz w:val="21"/>
          <w:szCs w:val="21"/>
          <w:lang w:eastAsia="zh-CN" w:bidi="ar"/>
        </w:rPr>
        <w:t>，属于</w:t>
      </w:r>
      <w:r>
        <w:rPr>
          <w:rFonts w:hint="eastAsia" w:ascii="宋体" w:hAnsi="宋体" w:eastAsia="宋体" w:cs="宋体"/>
          <w:b/>
          <w:bCs/>
          <w:i/>
          <w:iCs/>
          <w:kern w:val="2"/>
          <w:sz w:val="21"/>
          <w:szCs w:val="21"/>
          <w:u w:val="single"/>
          <w:lang w:eastAsia="zh-CN" w:bidi="ar"/>
        </w:rPr>
        <w:t>监狱企业</w:t>
      </w:r>
      <w:r>
        <w:rPr>
          <w:rFonts w:hint="eastAsia" w:ascii="宋体" w:hAnsi="宋体" w:eastAsia="宋体" w:cs="宋体"/>
          <w:kern w:val="2"/>
          <w:sz w:val="21"/>
          <w:szCs w:val="21"/>
          <w:lang w:eastAsia="zh-CN" w:bidi="ar"/>
        </w:rPr>
        <w:t>。</w:t>
      </w:r>
    </w:p>
    <w:p w14:paraId="5A3C4AAA">
      <w:pPr>
        <w:widowControl w:val="0"/>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 xml:space="preserve">…… </w:t>
      </w:r>
    </w:p>
    <w:p w14:paraId="1C60A123">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kern w:val="2"/>
          <w:sz w:val="21"/>
          <w:szCs w:val="21"/>
          <w:lang w:eastAsia="zh-CN" w:bidi="ar"/>
        </w:rPr>
        <w:t>本投标人</w:t>
      </w:r>
      <w:r>
        <w:rPr>
          <w:rFonts w:hint="eastAsia" w:ascii="宋体" w:hAnsi="宋体" w:eastAsia="宋体" w:cs="宋体"/>
          <w:kern w:val="2"/>
          <w:sz w:val="21"/>
          <w:szCs w:val="21"/>
          <w:lang w:eastAsia="zh-CN" w:bidi="ar"/>
        </w:rPr>
        <w:t>对上述声明内容的真实性负责。如有虚假，将依法承担相应责任。</w:t>
      </w:r>
    </w:p>
    <w:p w14:paraId="6FE3C9AE">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附：省级以上监狱管理局、戒毒管理局（含新疆生产建设兵团）出具的监狱企业证明文件。</w:t>
      </w:r>
    </w:p>
    <w:p w14:paraId="090C9345">
      <w:pPr>
        <w:widowControl w:val="0"/>
        <w:jc w:val="both"/>
        <w:rPr>
          <w:rFonts w:ascii="黑体" w:eastAsia="黑体"/>
          <w:kern w:val="2"/>
          <w:lang w:eastAsia="zh-CN"/>
        </w:rPr>
      </w:pPr>
      <w:r>
        <w:rPr>
          <w:rFonts w:hint="eastAsia" w:ascii="黑体" w:eastAsia="黑体"/>
          <w:kern w:val="2"/>
          <w:lang w:eastAsia="zh-CN"/>
        </w:rPr>
        <w:br w:type="page"/>
      </w:r>
    </w:p>
    <w:p w14:paraId="499995AD">
      <w:pPr>
        <w:keepNext/>
        <w:keepLines/>
        <w:widowControl w:val="0"/>
        <w:spacing w:before="260" w:after="260" w:line="240" w:lineRule="auto"/>
        <w:jc w:val="center"/>
        <w:outlineLvl w:val="2"/>
        <w:rPr>
          <w:rFonts w:ascii="黑体" w:hAnsi="宋体" w:eastAsia="黑体"/>
          <w:bCs/>
          <w:kern w:val="2"/>
          <w:lang w:eastAsia="zh-CN"/>
        </w:rPr>
      </w:pPr>
      <w:r>
        <w:rPr>
          <w:rFonts w:hint="eastAsia" w:ascii="黑体" w:hAnsi="宋体" w:eastAsia="黑体"/>
          <w:bCs/>
          <w:kern w:val="2"/>
          <w:lang w:eastAsia="zh-CN"/>
        </w:rPr>
        <w:t>四、项目详细报价</w:t>
      </w:r>
    </w:p>
    <w:p w14:paraId="50890849">
      <w:pPr>
        <w:widowControl w:val="0"/>
        <w:spacing w:line="360" w:lineRule="auto"/>
        <w:jc w:val="center"/>
        <w:rPr>
          <w:rFonts w:eastAsia="宋体"/>
          <w:kern w:val="2"/>
          <w:lang w:eastAsia="zh-CN"/>
        </w:rPr>
      </w:pPr>
      <w:r>
        <w:rPr>
          <w:rFonts w:hint="eastAsia" w:eastAsia="宋体"/>
          <w:b/>
          <w:bCs/>
          <w:kern w:val="2"/>
          <w:lang w:eastAsia="zh-CN"/>
        </w:rPr>
        <w:t>（一）</w:t>
      </w:r>
      <w:r>
        <w:rPr>
          <w:rFonts w:hint="eastAsia" w:eastAsia="宋体"/>
          <w:b/>
          <w:kern w:val="2"/>
          <w:lang w:eastAsia="zh-CN"/>
        </w:rPr>
        <w:t>分项报价表</w:t>
      </w:r>
    </w:p>
    <w:tbl>
      <w:tblPr>
        <w:tblStyle w:val="1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604"/>
        <w:gridCol w:w="2003"/>
      </w:tblGrid>
      <w:tr w14:paraId="74279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503" w:type="dxa"/>
            <w:tcBorders>
              <w:top w:val="double" w:color="auto" w:sz="4" w:space="0"/>
              <w:bottom w:val="single" w:color="auto" w:sz="4" w:space="0"/>
            </w:tcBorders>
            <w:vAlign w:val="center"/>
          </w:tcPr>
          <w:p w14:paraId="72CF30B8">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项目名称</w:t>
            </w:r>
          </w:p>
        </w:tc>
        <w:tc>
          <w:tcPr>
            <w:tcW w:w="3430" w:type="dxa"/>
            <w:tcBorders>
              <w:top w:val="double" w:color="auto" w:sz="4" w:space="0"/>
              <w:bottom w:val="single" w:color="auto" w:sz="4" w:space="0"/>
            </w:tcBorders>
            <w:vAlign w:val="center"/>
          </w:tcPr>
          <w:p w14:paraId="3A057F87">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投标报价（元）</w:t>
            </w:r>
          </w:p>
        </w:tc>
        <w:tc>
          <w:tcPr>
            <w:tcW w:w="1906" w:type="dxa"/>
            <w:tcBorders>
              <w:top w:val="double" w:color="auto" w:sz="4" w:space="0"/>
              <w:bottom w:val="single" w:color="auto" w:sz="4" w:space="0"/>
            </w:tcBorders>
            <w:vAlign w:val="center"/>
          </w:tcPr>
          <w:p w14:paraId="70882373">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r>
              <w:rPr>
                <w:rFonts w:hint="eastAsia" w:ascii="宋体" w:hAnsi="宋体" w:eastAsia="宋体"/>
                <w:snapToGrid w:val="0"/>
                <w:szCs w:val="21"/>
                <w:lang w:eastAsia="zh-CN"/>
              </w:rPr>
              <w:t>备注</w:t>
            </w:r>
          </w:p>
        </w:tc>
      </w:tr>
      <w:tr w14:paraId="00773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503" w:type="dxa"/>
            <w:tcBorders>
              <w:top w:val="single" w:color="auto" w:sz="4" w:space="0"/>
            </w:tcBorders>
            <w:vAlign w:val="center"/>
          </w:tcPr>
          <w:p w14:paraId="7C42C287">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u w:val="single"/>
                <w:lang w:eastAsia="zh-CN"/>
              </w:rPr>
            </w:pPr>
            <w:r>
              <w:rPr>
                <w:rFonts w:ascii="宋体" w:hAnsi="宋体" w:eastAsia="宋体"/>
                <w:snapToGrid w:val="0"/>
                <w:szCs w:val="21"/>
                <w:lang w:eastAsia="zh-CN"/>
              </w:rPr>
              <w:t>深圳市急救中心120急救网络救护车绿色通行管理服务项目</w:t>
            </w:r>
          </w:p>
        </w:tc>
        <w:tc>
          <w:tcPr>
            <w:tcW w:w="3430" w:type="dxa"/>
            <w:tcBorders>
              <w:top w:val="single" w:color="auto" w:sz="4" w:space="0"/>
            </w:tcBorders>
            <w:vAlign w:val="center"/>
          </w:tcPr>
          <w:p w14:paraId="78A7ABE4">
            <w:pPr>
              <w:keepNext w:val="0"/>
              <w:keepLines w:val="0"/>
              <w:widowControl/>
              <w:suppressLineNumbers w:val="0"/>
              <w:adjustRightInd w:val="0"/>
              <w:snapToGrid w:val="0"/>
              <w:spacing w:before="0" w:beforeAutospacing="0" w:after="0" w:afterAutospacing="0" w:line="300" w:lineRule="auto"/>
              <w:ind w:left="0" w:right="0"/>
              <w:jc w:val="left"/>
              <w:rPr>
                <w:rFonts w:ascii="宋体" w:hAnsi="宋体" w:eastAsia="宋体"/>
                <w:snapToGrid w:val="0"/>
                <w:szCs w:val="21"/>
                <w:lang w:eastAsia="zh-CN"/>
              </w:rPr>
            </w:pPr>
            <w:r>
              <w:rPr>
                <w:rFonts w:hint="eastAsia" w:ascii="宋体" w:hAnsi="宋体" w:eastAsia="宋体"/>
                <w:snapToGrid w:val="0"/>
                <w:szCs w:val="21"/>
                <w:lang w:eastAsia="zh-CN"/>
              </w:rPr>
              <w:t>大写：</w:t>
            </w:r>
          </w:p>
          <w:p w14:paraId="1D9B5B1A">
            <w:pPr>
              <w:keepNext w:val="0"/>
              <w:keepLines w:val="0"/>
              <w:widowControl/>
              <w:suppressLineNumbers w:val="0"/>
              <w:adjustRightInd w:val="0"/>
              <w:snapToGrid w:val="0"/>
              <w:spacing w:before="0" w:beforeAutospacing="0" w:after="0" w:afterAutospacing="0" w:line="300" w:lineRule="auto"/>
              <w:ind w:left="0" w:right="0"/>
              <w:jc w:val="left"/>
              <w:rPr>
                <w:rFonts w:eastAsia="宋体"/>
                <w:kern w:val="2"/>
                <w:sz w:val="21"/>
                <w:lang w:eastAsia="zh-CN"/>
              </w:rPr>
            </w:pPr>
            <w:r>
              <w:rPr>
                <w:rFonts w:hint="eastAsia" w:ascii="宋体" w:hAnsi="宋体" w:eastAsia="宋体"/>
                <w:snapToGrid w:val="0"/>
                <w:szCs w:val="21"/>
                <w:lang w:eastAsia="zh-CN"/>
              </w:rPr>
              <w:t>小写：</w:t>
            </w:r>
          </w:p>
        </w:tc>
        <w:tc>
          <w:tcPr>
            <w:tcW w:w="1906" w:type="dxa"/>
            <w:tcBorders>
              <w:top w:val="single" w:color="auto" w:sz="4" w:space="0"/>
            </w:tcBorders>
            <w:vAlign w:val="center"/>
          </w:tcPr>
          <w:p w14:paraId="4D2C4E57">
            <w:pPr>
              <w:keepNext w:val="0"/>
              <w:keepLines w:val="0"/>
              <w:widowControl/>
              <w:suppressLineNumbers w:val="0"/>
              <w:adjustRightInd w:val="0"/>
              <w:snapToGrid w:val="0"/>
              <w:spacing w:before="0" w:beforeAutospacing="0" w:after="0" w:afterAutospacing="0" w:line="300" w:lineRule="auto"/>
              <w:ind w:left="0" w:right="0"/>
              <w:jc w:val="center"/>
              <w:rPr>
                <w:rFonts w:ascii="宋体" w:hAnsi="宋体" w:eastAsia="宋体"/>
                <w:snapToGrid w:val="0"/>
                <w:szCs w:val="21"/>
                <w:lang w:eastAsia="zh-CN"/>
              </w:rPr>
            </w:pPr>
          </w:p>
        </w:tc>
      </w:tr>
    </w:tbl>
    <w:p w14:paraId="4D472C62">
      <w:pPr>
        <w:widowControl w:val="0"/>
        <w:ind w:left="720" w:leftChars="300" w:firstLine="0" w:firstLineChars="0"/>
        <w:jc w:val="both"/>
        <w:rPr>
          <w:rFonts w:ascii="宋体" w:hAnsi="宋体" w:eastAsia="宋体"/>
          <w:color w:val="0000FF"/>
          <w:sz w:val="21"/>
          <w:szCs w:val="21"/>
          <w:lang w:eastAsia="zh-CN"/>
        </w:rPr>
      </w:pPr>
      <w:r>
        <w:rPr>
          <w:rFonts w:hint="eastAsia" w:eastAsia="宋体"/>
          <w:b/>
          <w:color w:val="0000FF"/>
          <w:kern w:val="2"/>
          <w:sz w:val="21"/>
          <w:szCs w:val="21"/>
          <w:lang w:eastAsia="zh-CN"/>
        </w:rPr>
        <w:t>注：</w:t>
      </w:r>
      <w:r>
        <w:rPr>
          <w:rFonts w:hint="eastAsia" w:ascii="宋体" w:hAnsi="宋体" w:eastAsia="宋体"/>
          <w:color w:val="0000FF"/>
          <w:sz w:val="21"/>
          <w:szCs w:val="21"/>
          <w:lang w:eastAsia="zh-CN"/>
        </w:rPr>
        <w:t>投标人的投标报价不得超过预算金额，否则将导致投标无效。</w:t>
      </w:r>
    </w:p>
    <w:p w14:paraId="15F34400">
      <w:pPr>
        <w:widowControl w:val="0"/>
        <w:tabs>
          <w:tab w:val="left" w:pos="720"/>
        </w:tabs>
        <w:jc w:val="center"/>
        <w:rPr>
          <w:rFonts w:eastAsia="宋体"/>
          <w:b/>
          <w:kern w:val="2"/>
          <w:lang w:eastAsia="zh-CN"/>
        </w:rPr>
      </w:pPr>
    </w:p>
    <w:p w14:paraId="4B1D3774">
      <w:pPr>
        <w:widowControl w:val="0"/>
        <w:tabs>
          <w:tab w:val="left" w:pos="720"/>
        </w:tabs>
        <w:jc w:val="center"/>
        <w:rPr>
          <w:rFonts w:eastAsia="宋体"/>
          <w:b/>
          <w:kern w:val="2"/>
          <w:lang w:eastAsia="zh-CN"/>
        </w:rPr>
      </w:pPr>
    </w:p>
    <w:p w14:paraId="61C572DF">
      <w:pPr>
        <w:widowControl w:val="0"/>
        <w:spacing w:line="360" w:lineRule="auto"/>
        <w:jc w:val="both"/>
        <w:rPr>
          <w:rFonts w:eastAsia="宋体"/>
          <w:b/>
          <w:bCs/>
          <w:kern w:val="2"/>
          <w:lang w:eastAsia="zh-CN"/>
        </w:rPr>
      </w:pPr>
    </w:p>
    <w:p w14:paraId="533ED6B1">
      <w:pPr>
        <w:widowControl w:val="0"/>
        <w:jc w:val="both"/>
        <w:rPr>
          <w:rFonts w:eastAsia="宋体"/>
          <w:b/>
          <w:kern w:val="2"/>
          <w:lang w:eastAsia="zh-CN"/>
        </w:rPr>
      </w:pPr>
    </w:p>
    <w:p w14:paraId="28433CAA">
      <w:pPr>
        <w:widowControl w:val="0"/>
        <w:spacing w:line="360" w:lineRule="auto"/>
        <w:jc w:val="both"/>
        <w:rPr>
          <w:rFonts w:eastAsia="宋体"/>
          <w:b/>
          <w:bCs/>
          <w:kern w:val="2"/>
          <w:lang w:eastAsia="zh-CN"/>
        </w:rPr>
      </w:pPr>
    </w:p>
    <w:p w14:paraId="74F70B72">
      <w:pPr>
        <w:widowControl w:val="0"/>
        <w:jc w:val="both"/>
        <w:rPr>
          <w:rFonts w:eastAsia="宋体"/>
          <w:b/>
          <w:kern w:val="2"/>
          <w:lang w:eastAsia="zh-CN"/>
        </w:rPr>
      </w:pPr>
    </w:p>
    <w:p w14:paraId="340C969B">
      <w:pPr>
        <w:widowControl w:val="0"/>
        <w:spacing w:line="360" w:lineRule="auto"/>
        <w:jc w:val="both"/>
        <w:rPr>
          <w:rFonts w:eastAsia="宋体"/>
          <w:b/>
          <w:bCs/>
          <w:kern w:val="2"/>
          <w:lang w:eastAsia="zh-CN"/>
        </w:rPr>
      </w:pPr>
    </w:p>
    <w:p w14:paraId="5D9D651B">
      <w:pPr>
        <w:widowControl w:val="0"/>
        <w:jc w:val="both"/>
        <w:rPr>
          <w:rFonts w:eastAsia="宋体"/>
          <w:b/>
          <w:kern w:val="2"/>
          <w:lang w:eastAsia="zh-CN"/>
        </w:rPr>
      </w:pPr>
    </w:p>
    <w:p w14:paraId="0F30D7BC">
      <w:pPr>
        <w:widowControl w:val="0"/>
        <w:spacing w:line="360" w:lineRule="auto"/>
        <w:jc w:val="both"/>
        <w:rPr>
          <w:rFonts w:eastAsia="宋体"/>
          <w:b/>
          <w:bCs/>
          <w:kern w:val="2"/>
          <w:lang w:eastAsia="zh-CN"/>
        </w:rPr>
      </w:pPr>
    </w:p>
    <w:p w14:paraId="021BC7C3">
      <w:pPr>
        <w:widowControl w:val="0"/>
        <w:tabs>
          <w:tab w:val="left" w:pos="720"/>
        </w:tabs>
        <w:jc w:val="center"/>
        <w:rPr>
          <w:rFonts w:eastAsia="宋体"/>
          <w:b/>
          <w:kern w:val="2"/>
          <w:lang w:eastAsia="zh-CN"/>
        </w:rPr>
      </w:pPr>
      <w:r>
        <w:rPr>
          <w:rFonts w:hint="eastAsia" w:eastAsia="宋体"/>
          <w:b/>
          <w:kern w:val="2"/>
          <w:lang w:eastAsia="zh-CN"/>
        </w:rPr>
        <w:t>（二）</w:t>
      </w:r>
      <w:bookmarkStart w:id="44" w:name="_Hlk72073235"/>
      <w:r>
        <w:rPr>
          <w:rFonts w:hint="eastAsia" w:eastAsia="宋体"/>
          <w:b/>
          <w:kern w:val="2"/>
          <w:lang w:eastAsia="zh-CN"/>
        </w:rPr>
        <w:t>投标人认为需要涉及的其他内容报价清单</w:t>
      </w:r>
      <w:bookmarkEnd w:id="44"/>
    </w:p>
    <w:p w14:paraId="59F44CB5">
      <w:pPr>
        <w:widowControl w:val="0"/>
        <w:jc w:val="both"/>
        <w:rPr>
          <w:rFonts w:eastAsia="宋体"/>
          <w:b/>
          <w:bCs/>
          <w:kern w:val="2"/>
          <w:sz w:val="21"/>
          <w:lang w:eastAsia="zh-CN"/>
        </w:rPr>
      </w:pPr>
      <w:r>
        <w:rPr>
          <w:rFonts w:eastAsia="宋体"/>
          <w:b/>
          <w:bCs/>
          <w:kern w:val="2"/>
          <w:sz w:val="21"/>
          <w:lang w:eastAsia="zh-CN"/>
        </w:rPr>
        <w:br w:type="page"/>
      </w:r>
    </w:p>
    <w:p w14:paraId="68A81E64">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五、投标人通过相关认证情况（格式自定）</w:t>
      </w:r>
    </w:p>
    <w:p w14:paraId="12542852">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3DD7A1F9">
      <w:pPr>
        <w:widowControl w:val="0"/>
        <w:spacing w:line="360" w:lineRule="auto"/>
        <w:jc w:val="both"/>
        <w:rPr>
          <w:rFonts w:eastAsia="宋体"/>
          <w:color w:val="FF0000"/>
          <w:kern w:val="2"/>
          <w:sz w:val="22"/>
          <w:szCs w:val="22"/>
          <w:lang w:eastAsia="zh-CN"/>
        </w:rPr>
      </w:pPr>
    </w:p>
    <w:p w14:paraId="151B5BC6">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六、投标人同类项目业绩情况（格式自定）</w:t>
      </w:r>
    </w:p>
    <w:p w14:paraId="0045C4AD">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50FFDEE6">
      <w:pPr>
        <w:widowControl w:val="0"/>
        <w:spacing w:line="360" w:lineRule="auto"/>
        <w:jc w:val="both"/>
        <w:rPr>
          <w:rFonts w:eastAsia="宋体"/>
          <w:kern w:val="2"/>
          <w:lang w:eastAsia="zh-CN"/>
        </w:rPr>
      </w:pPr>
    </w:p>
    <w:p w14:paraId="133632B5">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七、投标人获奖情况（格式自定）</w:t>
      </w:r>
    </w:p>
    <w:p w14:paraId="487B524E">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27553BFD">
      <w:pPr>
        <w:widowControl w:val="0"/>
        <w:spacing w:line="360" w:lineRule="auto"/>
        <w:jc w:val="both"/>
        <w:rPr>
          <w:rFonts w:eastAsia="宋体"/>
          <w:kern w:val="2"/>
          <w:lang w:eastAsia="zh-CN"/>
        </w:rPr>
      </w:pPr>
    </w:p>
    <w:p w14:paraId="0581F878">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八、环保执行情况（格式自定）</w:t>
      </w:r>
    </w:p>
    <w:p w14:paraId="43422D72">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3A3AAF1B">
      <w:pPr>
        <w:widowControl w:val="0"/>
        <w:spacing w:line="360" w:lineRule="auto"/>
        <w:jc w:val="both"/>
        <w:rPr>
          <w:rFonts w:eastAsia="宋体"/>
          <w:kern w:val="2"/>
          <w:lang w:eastAsia="zh-CN"/>
        </w:rPr>
      </w:pPr>
    </w:p>
    <w:p w14:paraId="037F09FB">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九、服务网点</w:t>
      </w:r>
    </w:p>
    <w:p w14:paraId="07EAB542">
      <w:pPr>
        <w:widowControl w:val="0"/>
        <w:spacing w:line="360" w:lineRule="auto"/>
        <w:jc w:val="center"/>
        <w:rPr>
          <w:rFonts w:eastAsia="宋体"/>
          <w:kern w:val="2"/>
          <w:lang w:eastAsia="zh-CN"/>
        </w:rPr>
      </w:pPr>
      <w:r>
        <w:rPr>
          <w:rFonts w:hint="eastAsia" w:eastAsia="宋体"/>
          <w:kern w:val="2"/>
          <w:lang w:eastAsia="zh-CN"/>
        </w:rPr>
        <w:t>承诺函</w:t>
      </w:r>
    </w:p>
    <w:p w14:paraId="127621B4">
      <w:pPr>
        <w:widowControl w:val="0"/>
        <w:spacing w:line="360" w:lineRule="auto"/>
        <w:jc w:val="both"/>
        <w:rPr>
          <w:rFonts w:eastAsia="宋体"/>
          <w:kern w:val="2"/>
          <w:lang w:eastAsia="zh-CN"/>
        </w:rPr>
      </w:pPr>
      <w:r>
        <w:rPr>
          <w:rFonts w:hint="eastAsia" w:eastAsia="宋体"/>
          <w:kern w:val="2"/>
          <w:lang w:eastAsia="zh-CN"/>
        </w:rPr>
        <w:t>致：深圳公共资源交易中心、采购人</w:t>
      </w:r>
    </w:p>
    <w:p w14:paraId="05BECA18">
      <w:pPr>
        <w:widowControl w:val="0"/>
        <w:spacing w:line="360" w:lineRule="auto"/>
        <w:ind w:firstLine="480" w:firstLineChars="200"/>
        <w:jc w:val="both"/>
        <w:rPr>
          <w:rFonts w:eastAsia="宋体"/>
          <w:kern w:val="2"/>
          <w:lang w:eastAsia="zh-CN"/>
        </w:rPr>
      </w:pPr>
      <w:r>
        <w:rPr>
          <w:rFonts w:hint="eastAsia" w:eastAsia="宋体"/>
          <w:kern w:val="2"/>
          <w:lang w:eastAsia="zh-CN"/>
        </w:rPr>
        <w:t>我单位承诺，中标后为本项目提供本地经营（服务）网点，如不遵守相应承诺，愿按违约处理，并承担由此给采购人带来的损失。</w:t>
      </w:r>
    </w:p>
    <w:p w14:paraId="5585305B">
      <w:pPr>
        <w:widowControl w:val="0"/>
        <w:spacing w:line="360" w:lineRule="auto"/>
        <w:ind w:right="960" w:firstLine="5520" w:firstLineChars="2300"/>
        <w:jc w:val="both"/>
        <w:rPr>
          <w:rFonts w:eastAsia="宋体"/>
          <w:kern w:val="2"/>
          <w:lang w:eastAsia="zh-CN"/>
        </w:rPr>
      </w:pPr>
      <w:r>
        <w:rPr>
          <w:rFonts w:hint="eastAsia" w:eastAsia="宋体"/>
          <w:kern w:val="2"/>
          <w:lang w:eastAsia="zh-CN"/>
        </w:rPr>
        <w:t>投标人：</w:t>
      </w:r>
      <w:r>
        <w:rPr>
          <w:rFonts w:hint="eastAsia" w:ascii="宋体" w:hAnsi="宋体" w:eastAsia="宋体"/>
          <w:snapToGrid w:val="0"/>
          <w:szCs w:val="21"/>
          <w:u w:val="single"/>
          <w:lang w:eastAsia="zh-CN"/>
        </w:rPr>
        <w:t xml:space="preserve">                </w:t>
      </w:r>
    </w:p>
    <w:p w14:paraId="73F0B3A6">
      <w:pPr>
        <w:widowControl w:val="0"/>
        <w:spacing w:line="360" w:lineRule="auto"/>
        <w:jc w:val="both"/>
        <w:rPr>
          <w:rFonts w:eastAsia="宋体"/>
          <w:kern w:val="2"/>
          <w:lang w:eastAsia="zh-CN"/>
        </w:rPr>
      </w:pPr>
      <w:r>
        <w:rPr>
          <w:rFonts w:hint="eastAsia" w:eastAsia="宋体"/>
          <w:kern w:val="2"/>
          <w:lang w:eastAsia="zh-CN"/>
        </w:rPr>
        <w:t xml:space="preserve">                                              日期：</w:t>
      </w:r>
      <w:r>
        <w:rPr>
          <w:rFonts w:hint="eastAsia" w:ascii="宋体" w:hAnsi="宋体" w:eastAsia="宋体"/>
          <w:snapToGrid w:val="0"/>
          <w:szCs w:val="21"/>
          <w:u w:val="single"/>
          <w:lang w:eastAsia="zh-CN"/>
        </w:rPr>
        <w:t xml:space="preserve">    </w:t>
      </w:r>
      <w:r>
        <w:rPr>
          <w:rFonts w:hint="eastAsia" w:eastAsia="宋体"/>
          <w:kern w:val="2"/>
          <w:lang w:eastAsia="zh-CN"/>
        </w:rPr>
        <w:t>年</w:t>
      </w:r>
      <w:r>
        <w:rPr>
          <w:rFonts w:hint="eastAsia" w:ascii="宋体" w:hAnsi="宋体" w:eastAsia="宋体"/>
          <w:snapToGrid w:val="0"/>
          <w:szCs w:val="21"/>
          <w:u w:val="single"/>
          <w:lang w:eastAsia="zh-CN"/>
        </w:rPr>
        <w:t xml:space="preserve">    </w:t>
      </w:r>
      <w:r>
        <w:rPr>
          <w:rFonts w:hint="eastAsia" w:eastAsia="宋体"/>
          <w:kern w:val="2"/>
          <w:lang w:eastAsia="zh-CN"/>
        </w:rPr>
        <w:t>月</w:t>
      </w:r>
      <w:r>
        <w:rPr>
          <w:rFonts w:hint="eastAsia" w:ascii="宋体" w:hAnsi="宋体" w:eastAsia="宋体"/>
          <w:snapToGrid w:val="0"/>
          <w:szCs w:val="21"/>
          <w:u w:val="single"/>
          <w:lang w:eastAsia="zh-CN"/>
        </w:rPr>
        <w:t xml:space="preserve">    </w:t>
      </w:r>
      <w:r>
        <w:rPr>
          <w:rFonts w:hint="eastAsia" w:eastAsia="宋体"/>
          <w:kern w:val="2"/>
          <w:lang w:eastAsia="zh-CN"/>
        </w:rPr>
        <w:t>日</w:t>
      </w:r>
    </w:p>
    <w:p w14:paraId="7F80949B">
      <w:pPr>
        <w:widowControl w:val="0"/>
        <w:spacing w:line="360" w:lineRule="auto"/>
        <w:jc w:val="center"/>
        <w:rPr>
          <w:rFonts w:eastAsia="宋体"/>
          <w:color w:val="FF0000"/>
          <w:kern w:val="2"/>
          <w:sz w:val="22"/>
          <w:szCs w:val="22"/>
          <w:lang w:eastAsia="zh-CN"/>
        </w:rPr>
      </w:pPr>
    </w:p>
    <w:p w14:paraId="4968ADC5">
      <w:pPr>
        <w:widowControl w:val="0"/>
        <w:spacing w:line="360" w:lineRule="auto"/>
        <w:jc w:val="left"/>
        <w:rPr>
          <w:rFonts w:hint="eastAsia"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（特别提示：投标人须按本招标文件评标信息中这一评审因素要求及以上模版要求提供承诺函，否则将按不得分处理）</w:t>
      </w:r>
    </w:p>
    <w:p w14:paraId="258F845F">
      <w:pPr>
        <w:widowControl w:val="0"/>
        <w:spacing w:line="360" w:lineRule="auto"/>
        <w:jc w:val="both"/>
        <w:rPr>
          <w:rFonts w:eastAsia="宋体"/>
          <w:b/>
          <w:bCs/>
          <w:kern w:val="2"/>
          <w:lang w:eastAsia="zh-CN"/>
        </w:rPr>
      </w:pPr>
    </w:p>
    <w:p w14:paraId="56AE0A72">
      <w:pPr>
        <w:widowControl w:val="0"/>
        <w:jc w:val="both"/>
        <w:rPr>
          <w:rFonts w:eastAsia="宋体"/>
          <w:kern w:val="2"/>
          <w:sz w:val="21"/>
          <w:lang w:eastAsia="zh-CN"/>
        </w:rPr>
      </w:pPr>
    </w:p>
    <w:p w14:paraId="6B83A299">
      <w:pPr>
        <w:widowControl w:val="0"/>
        <w:ind w:firstLine="1446" w:firstLineChars="600"/>
        <w:jc w:val="both"/>
        <w:rPr>
          <w:rFonts w:eastAsia="宋体"/>
          <w:b/>
          <w:color w:val="FF0000"/>
          <w:kern w:val="2"/>
          <w:lang w:eastAsia="zh-CN"/>
        </w:rPr>
      </w:pPr>
      <w:r>
        <w:rPr>
          <w:rFonts w:hint="eastAsia" w:eastAsia="宋体"/>
          <w:b/>
          <w:color w:val="FF0000"/>
          <w:kern w:val="2"/>
          <w:lang w:eastAsia="zh-CN"/>
        </w:rPr>
        <w:t>（信息公开部分的内容到此为止！以下为信息不公开部分）</w:t>
      </w:r>
    </w:p>
    <w:p w14:paraId="6085FD79">
      <w:pPr>
        <w:widowControl w:val="0"/>
        <w:jc w:val="both"/>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br w:type="page"/>
      </w:r>
    </w:p>
    <w:p w14:paraId="08DC7A55">
      <w:pPr>
        <w:widowControl w:val="0"/>
        <w:jc w:val="both"/>
        <w:outlineLvl w:val="1"/>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投标文件附件（信息不公开部分）</w:t>
      </w:r>
    </w:p>
    <w:p w14:paraId="3D585C17">
      <w:pPr>
        <w:keepNext/>
        <w:keepLines/>
        <w:widowControl w:val="0"/>
        <w:spacing w:before="0" w:after="0" w:line="240" w:lineRule="auto"/>
        <w:jc w:val="center"/>
        <w:outlineLvl w:val="2"/>
        <w:rPr>
          <w:rFonts w:ascii="黑体" w:hAnsi="黑体" w:eastAsia="黑体" w:cs="黑体"/>
          <w:kern w:val="2"/>
          <w:szCs w:val="28"/>
          <w:lang w:eastAsia="zh-CN"/>
        </w:rPr>
      </w:pPr>
      <w:r>
        <w:rPr>
          <w:rFonts w:hint="eastAsia" w:ascii="黑体" w:hAnsi="黑体" w:eastAsia="黑体" w:cs="黑体"/>
          <w:kern w:val="2"/>
          <w:szCs w:val="28"/>
          <w:lang w:eastAsia="zh-CN"/>
        </w:rPr>
        <w:t>一、供应商基本情况表</w:t>
      </w:r>
    </w:p>
    <w:p w14:paraId="263E21DA">
      <w:pPr>
        <w:widowControl w:val="0"/>
        <w:jc w:val="both"/>
        <w:rPr>
          <w:rFonts w:eastAsia="宋体"/>
          <w:kern w:val="2"/>
          <w:sz w:val="21"/>
          <w:lang w:eastAsia="zh-CN"/>
        </w:rPr>
      </w:pPr>
    </w:p>
    <w:p w14:paraId="64473701">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填表单位：</w:t>
      </w:r>
      <w:r>
        <w:rPr>
          <w:rFonts w:hint="eastAsia" w:ascii="宋体" w:hAnsi="宋体" w:eastAsia="宋体" w:cs="宋体"/>
          <w:b/>
          <w:color w:val="FF0000"/>
          <w:kern w:val="2"/>
          <w:sz w:val="21"/>
          <w:szCs w:val="21"/>
          <w:highlight w:val="yellow"/>
          <w:lang w:eastAsia="zh-CN"/>
        </w:rPr>
        <w:t>（加盖单位公章）</w:t>
      </w:r>
      <w:r>
        <w:rPr>
          <w:rFonts w:hint="eastAsia" w:ascii="宋体" w:hAnsi="宋体" w:eastAsia="宋体" w:cs="宋体"/>
          <w:kern w:val="2"/>
          <w:sz w:val="21"/>
          <w:szCs w:val="21"/>
          <w:lang w:eastAsia="zh-CN"/>
        </w:rPr>
        <w:tab/>
      </w:r>
      <w:r>
        <w:rPr>
          <w:rFonts w:hint="eastAsia" w:ascii="宋体" w:hAnsi="宋体" w:eastAsia="宋体" w:cs="宋体"/>
          <w:kern w:val="2"/>
          <w:sz w:val="21"/>
          <w:szCs w:val="21"/>
          <w:lang w:eastAsia="zh-CN"/>
        </w:rPr>
        <w:t xml:space="preserve">                             填表日期：    年   月   日</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74"/>
        <w:gridCol w:w="1630"/>
        <w:gridCol w:w="1047"/>
        <w:gridCol w:w="656"/>
        <w:gridCol w:w="909"/>
        <w:gridCol w:w="1965"/>
        <w:gridCol w:w="1673"/>
      </w:tblGrid>
      <w:tr w14:paraId="26A5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0147784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采购人</w:t>
            </w:r>
          </w:p>
        </w:tc>
        <w:tc>
          <w:tcPr>
            <w:tcW w:w="2686" w:type="dxa"/>
            <w:gridSpan w:val="2"/>
            <w:tcBorders>
              <w:top w:val="single" w:color="auto" w:sz="4" w:space="0"/>
              <w:left w:val="single" w:color="auto" w:sz="4" w:space="0"/>
              <w:bottom w:val="single" w:color="auto" w:sz="4" w:space="0"/>
              <w:right w:val="single" w:color="auto" w:sz="4" w:space="0"/>
            </w:tcBorders>
            <w:vAlign w:val="center"/>
          </w:tcPr>
          <w:p w14:paraId="2610D5EF">
            <w:pPr>
              <w:keepNext w:val="0"/>
              <w:keepLines w:val="0"/>
              <w:widowControl w:val="0"/>
              <w:suppressLineNumbers w:val="0"/>
              <w:spacing w:before="0" w:beforeAutospacing="0" w:after="0" w:afterAutospacing="0" w:line="400" w:lineRule="exact"/>
              <w:ind w:left="0" w:right="0"/>
              <w:jc w:val="left"/>
              <w:rPr>
                <w:rFonts w:ascii="宋体" w:hAnsi="宋体" w:eastAsia="宋体" w:cs="宋体"/>
                <w:kern w:val="2"/>
                <w:sz w:val="21"/>
                <w:szCs w:val="21"/>
                <w:lang w:eastAsia="zh-CN"/>
              </w:rPr>
            </w:pPr>
            <w:r>
              <w:rPr>
                <w:rFonts w:ascii="宋体" w:hAnsi="宋体" w:eastAsia="宋体" w:cs="宋体"/>
                <w:b/>
                <w:bCs/>
                <w:color w:val="0000FF"/>
                <w:kern w:val="2"/>
                <w:sz w:val="21"/>
                <w:szCs w:val="21"/>
                <w:lang w:eastAsia="zh-CN"/>
              </w:rPr>
              <w:t>深圳市急救中心</w:t>
            </w: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37B9AFAD">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项目名称</w:t>
            </w:r>
          </w:p>
        </w:tc>
        <w:tc>
          <w:tcPr>
            <w:tcW w:w="3650" w:type="dxa"/>
            <w:gridSpan w:val="2"/>
            <w:tcBorders>
              <w:top w:val="single" w:color="auto" w:sz="4" w:space="0"/>
              <w:left w:val="single" w:color="auto" w:sz="4" w:space="0"/>
              <w:bottom w:val="single" w:color="auto" w:sz="4" w:space="0"/>
              <w:right w:val="single" w:color="auto" w:sz="4" w:space="0"/>
            </w:tcBorders>
            <w:vAlign w:val="center"/>
          </w:tcPr>
          <w:p w14:paraId="17617FAC">
            <w:pPr>
              <w:keepNext w:val="0"/>
              <w:keepLines w:val="0"/>
              <w:widowControl w:val="0"/>
              <w:suppressLineNumbers w:val="0"/>
              <w:spacing w:before="0" w:beforeAutospacing="0" w:after="0" w:afterAutospacing="0" w:line="400" w:lineRule="exact"/>
              <w:ind w:left="0" w:right="0"/>
              <w:jc w:val="both"/>
              <w:rPr>
                <w:rFonts w:ascii="宋体" w:hAnsi="宋体" w:eastAsia="宋体" w:cs="宋体"/>
                <w:kern w:val="2"/>
                <w:sz w:val="21"/>
                <w:szCs w:val="21"/>
                <w:lang w:eastAsia="zh-CN"/>
              </w:rPr>
            </w:pPr>
            <w:r>
              <w:rPr>
                <w:rFonts w:ascii="宋体" w:hAnsi="宋体" w:eastAsia="宋体" w:cs="宋体"/>
                <w:b/>
                <w:bCs/>
                <w:color w:val="0000FF"/>
                <w:kern w:val="2"/>
                <w:sz w:val="21"/>
                <w:szCs w:val="21"/>
                <w:lang w:eastAsia="zh-CN"/>
              </w:rPr>
              <w:t>深圳市急救中心120急救网络救护车绿色通行管理服务项目</w:t>
            </w:r>
          </w:p>
        </w:tc>
      </w:tr>
      <w:tr w14:paraId="3BF6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4228EB61">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投标（响应）供应商</w:t>
            </w:r>
          </w:p>
        </w:tc>
        <w:tc>
          <w:tcPr>
            <w:tcW w:w="2686" w:type="dxa"/>
            <w:gridSpan w:val="2"/>
            <w:tcBorders>
              <w:top w:val="single" w:color="auto" w:sz="4" w:space="0"/>
              <w:left w:val="single" w:color="auto" w:sz="4" w:space="0"/>
              <w:bottom w:val="single" w:color="auto" w:sz="4" w:space="0"/>
              <w:right w:val="single" w:color="auto" w:sz="4" w:space="0"/>
            </w:tcBorders>
            <w:vAlign w:val="center"/>
          </w:tcPr>
          <w:p w14:paraId="2611D5C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4945FDB5">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供应商统一社会信用代码</w:t>
            </w:r>
          </w:p>
        </w:tc>
        <w:tc>
          <w:tcPr>
            <w:tcW w:w="3650" w:type="dxa"/>
            <w:gridSpan w:val="2"/>
            <w:tcBorders>
              <w:top w:val="single" w:color="auto" w:sz="4" w:space="0"/>
              <w:left w:val="single" w:color="auto" w:sz="4" w:space="0"/>
              <w:bottom w:val="single" w:color="auto" w:sz="4" w:space="0"/>
              <w:right w:val="single" w:color="auto" w:sz="4" w:space="0"/>
            </w:tcBorders>
            <w:vAlign w:val="center"/>
          </w:tcPr>
          <w:p w14:paraId="0557D3BD">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0873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79B82B7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投标（响应）供应商相关人员情况</w:t>
            </w:r>
          </w:p>
        </w:tc>
      </w:tr>
      <w:tr w14:paraId="3912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AEA25A2">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67A3C78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职务</w:t>
            </w:r>
          </w:p>
        </w:tc>
        <w:tc>
          <w:tcPr>
            <w:tcW w:w="1050" w:type="dxa"/>
            <w:tcBorders>
              <w:top w:val="single" w:color="auto" w:sz="4" w:space="0"/>
              <w:left w:val="single" w:color="auto" w:sz="4" w:space="0"/>
              <w:bottom w:val="single" w:color="auto" w:sz="4" w:space="0"/>
              <w:right w:val="single" w:color="auto" w:sz="4" w:space="0"/>
            </w:tcBorders>
            <w:vAlign w:val="center"/>
          </w:tcPr>
          <w:p w14:paraId="1AD3F892">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姓名</w:t>
            </w: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1305D6A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身份证号码</w:t>
            </w:r>
          </w:p>
        </w:tc>
        <w:tc>
          <w:tcPr>
            <w:tcW w:w="1972" w:type="dxa"/>
            <w:tcBorders>
              <w:top w:val="single" w:color="auto" w:sz="4" w:space="0"/>
              <w:left w:val="single" w:color="auto" w:sz="4" w:space="0"/>
              <w:bottom w:val="single" w:color="auto" w:sz="4" w:space="0"/>
              <w:right w:val="single" w:color="auto" w:sz="4" w:space="0"/>
            </w:tcBorders>
            <w:vAlign w:val="center"/>
          </w:tcPr>
          <w:p w14:paraId="0D7AAB72">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劳动合同</w:t>
            </w:r>
          </w:p>
          <w:p w14:paraId="3697EEC0">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关系单位</w:t>
            </w:r>
          </w:p>
        </w:tc>
        <w:tc>
          <w:tcPr>
            <w:tcW w:w="1678" w:type="dxa"/>
            <w:tcBorders>
              <w:top w:val="single" w:color="auto" w:sz="4" w:space="0"/>
              <w:left w:val="single" w:color="auto" w:sz="4" w:space="0"/>
              <w:bottom w:val="single" w:color="auto" w:sz="4" w:space="0"/>
              <w:right w:val="single" w:color="auto" w:sz="4" w:space="0"/>
            </w:tcBorders>
            <w:vAlign w:val="center"/>
          </w:tcPr>
          <w:p w14:paraId="2B17BA87">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缴纳社会</w:t>
            </w:r>
          </w:p>
          <w:p w14:paraId="3C9F2D8A">
            <w:pPr>
              <w:keepNext w:val="0"/>
              <w:keepLines w:val="0"/>
              <w:widowControl w:val="0"/>
              <w:suppressLineNumbers w:val="0"/>
              <w:snapToGrid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保险单位</w:t>
            </w:r>
          </w:p>
        </w:tc>
      </w:tr>
      <w:tr w14:paraId="1E25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764413E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54D6841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法定代表人/单位负责人/主要经营负责人</w:t>
            </w:r>
          </w:p>
        </w:tc>
        <w:tc>
          <w:tcPr>
            <w:tcW w:w="1050" w:type="dxa"/>
            <w:tcBorders>
              <w:top w:val="single" w:color="auto" w:sz="4" w:space="0"/>
              <w:left w:val="single" w:color="auto" w:sz="4" w:space="0"/>
              <w:bottom w:val="single" w:color="auto" w:sz="4" w:space="0"/>
              <w:right w:val="single" w:color="auto" w:sz="4" w:space="0"/>
            </w:tcBorders>
            <w:vAlign w:val="center"/>
          </w:tcPr>
          <w:p w14:paraId="5299A6D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18D89D6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289213F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4BCAD25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6D54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A3DA17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59E720B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项目投标授权代表人</w:t>
            </w:r>
          </w:p>
        </w:tc>
        <w:tc>
          <w:tcPr>
            <w:tcW w:w="1050" w:type="dxa"/>
            <w:tcBorders>
              <w:top w:val="single" w:color="auto" w:sz="4" w:space="0"/>
              <w:left w:val="single" w:color="auto" w:sz="4" w:space="0"/>
              <w:bottom w:val="single" w:color="auto" w:sz="4" w:space="0"/>
              <w:right w:val="single" w:color="auto" w:sz="4" w:space="0"/>
            </w:tcBorders>
            <w:vAlign w:val="center"/>
          </w:tcPr>
          <w:p w14:paraId="51AA3DD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380042F6">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77A4D9E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636030C9">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180F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721926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165A898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项目负责人</w:t>
            </w:r>
          </w:p>
        </w:tc>
        <w:tc>
          <w:tcPr>
            <w:tcW w:w="1050" w:type="dxa"/>
            <w:tcBorders>
              <w:top w:val="single" w:color="auto" w:sz="4" w:space="0"/>
              <w:left w:val="single" w:color="auto" w:sz="4" w:space="0"/>
              <w:bottom w:val="single" w:color="auto" w:sz="4" w:space="0"/>
              <w:right w:val="single" w:color="auto" w:sz="4" w:space="0"/>
            </w:tcBorders>
            <w:vAlign w:val="center"/>
          </w:tcPr>
          <w:p w14:paraId="14290DC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56A91360">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71DF88A8">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25DA8F6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6BE7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0E62DF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2D58706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主要技术人员</w:t>
            </w:r>
          </w:p>
        </w:tc>
        <w:tc>
          <w:tcPr>
            <w:tcW w:w="1050" w:type="dxa"/>
            <w:tcBorders>
              <w:top w:val="single" w:color="auto" w:sz="4" w:space="0"/>
              <w:left w:val="single" w:color="auto" w:sz="4" w:space="0"/>
              <w:bottom w:val="single" w:color="auto" w:sz="4" w:space="0"/>
              <w:right w:val="single" w:color="auto" w:sz="4" w:space="0"/>
            </w:tcBorders>
            <w:vAlign w:val="center"/>
          </w:tcPr>
          <w:p w14:paraId="45D7490C">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1DD3E193">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72BEBE8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351A82B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1BC6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D51B16E">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67173D4C">
            <w:pPr>
              <w:keepNext w:val="0"/>
              <w:keepLines w:val="0"/>
              <w:widowControl w:val="0"/>
              <w:suppressLineNumbers w:val="0"/>
              <w:snapToGrid w:val="0"/>
              <w:spacing w:before="0" w:beforeAutospacing="0" w:after="0" w:afterAutospacing="0" w:line="400" w:lineRule="exact"/>
              <w:ind w:left="0" w:right="0" w:firstLine="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投标文件编制人员</w:t>
            </w:r>
          </w:p>
        </w:tc>
        <w:tc>
          <w:tcPr>
            <w:tcW w:w="1050" w:type="dxa"/>
            <w:tcBorders>
              <w:top w:val="single" w:color="auto" w:sz="4" w:space="0"/>
              <w:left w:val="single" w:color="auto" w:sz="4" w:space="0"/>
              <w:bottom w:val="single" w:color="auto" w:sz="4" w:space="0"/>
              <w:right w:val="single" w:color="auto" w:sz="4" w:space="0"/>
            </w:tcBorders>
            <w:vAlign w:val="center"/>
          </w:tcPr>
          <w:p w14:paraId="4D16E18F">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47BD67D1">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3E989CC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1678" w:type="dxa"/>
            <w:tcBorders>
              <w:top w:val="single" w:color="auto" w:sz="4" w:space="0"/>
              <w:left w:val="single" w:color="auto" w:sz="4" w:space="0"/>
              <w:bottom w:val="single" w:color="auto" w:sz="4" w:space="0"/>
              <w:right w:val="single" w:color="auto" w:sz="4" w:space="0"/>
            </w:tcBorders>
            <w:vAlign w:val="center"/>
          </w:tcPr>
          <w:p w14:paraId="58F80CC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r>
      <w:tr w14:paraId="1DEF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19342B14">
            <w:pPr>
              <w:keepNext w:val="0"/>
              <w:keepLines w:val="0"/>
              <w:widowControl w:val="0"/>
              <w:suppressLineNumbers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说明：同一职务有多人担任（如主要技术人员），应分行填写。</w:t>
            </w:r>
          </w:p>
        </w:tc>
      </w:tr>
      <w:tr w14:paraId="520C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6F36C818">
            <w:pPr>
              <w:keepNext w:val="0"/>
              <w:keepLines w:val="0"/>
              <w:widowControl w:val="0"/>
              <w:suppressLineNumbers w:val="0"/>
              <w:spacing w:before="0" w:beforeAutospacing="0" w:after="0" w:afterAutospacing="0" w:line="400" w:lineRule="exact"/>
              <w:ind w:left="0" w:right="0"/>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投标（响应）供应商关联关系情况</w:t>
            </w:r>
          </w:p>
        </w:tc>
      </w:tr>
      <w:tr w14:paraId="4B34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6D8741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序号</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3292890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关联关系类型</w:t>
            </w:r>
          </w:p>
        </w:tc>
        <w:tc>
          <w:tcPr>
            <w:tcW w:w="1708" w:type="dxa"/>
            <w:gridSpan w:val="2"/>
            <w:tcBorders>
              <w:top w:val="single" w:color="auto" w:sz="4" w:space="0"/>
              <w:left w:val="single" w:color="auto" w:sz="4" w:space="0"/>
              <w:bottom w:val="single" w:color="auto" w:sz="4" w:space="0"/>
              <w:right w:val="single" w:color="auto" w:sz="4" w:space="0"/>
            </w:tcBorders>
            <w:vAlign w:val="center"/>
          </w:tcPr>
          <w:p w14:paraId="1A6413B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关联主体名称</w:t>
            </w:r>
          </w:p>
        </w:tc>
        <w:tc>
          <w:tcPr>
            <w:tcW w:w="4562" w:type="dxa"/>
            <w:gridSpan w:val="3"/>
            <w:tcBorders>
              <w:top w:val="single" w:color="auto" w:sz="4" w:space="0"/>
              <w:left w:val="single" w:color="auto" w:sz="4" w:space="0"/>
              <w:bottom w:val="single" w:color="auto" w:sz="4" w:space="0"/>
              <w:right w:val="single" w:color="auto" w:sz="4" w:space="0"/>
            </w:tcBorders>
            <w:vAlign w:val="center"/>
          </w:tcPr>
          <w:p w14:paraId="5604F5A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备注</w:t>
            </w:r>
          </w:p>
        </w:tc>
      </w:tr>
      <w:tr w14:paraId="22E5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1B2663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0DDC01EB">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控股股东</w:t>
            </w:r>
          </w:p>
        </w:tc>
        <w:tc>
          <w:tcPr>
            <w:tcW w:w="1708" w:type="dxa"/>
            <w:gridSpan w:val="2"/>
            <w:tcBorders>
              <w:top w:val="single" w:color="auto" w:sz="4" w:space="0"/>
              <w:left w:val="single" w:color="auto" w:sz="4" w:space="0"/>
              <w:bottom w:val="single" w:color="auto" w:sz="4" w:space="0"/>
              <w:right w:val="single" w:color="auto" w:sz="4" w:space="0"/>
            </w:tcBorders>
            <w:vAlign w:val="center"/>
          </w:tcPr>
          <w:p w14:paraId="42C15C54">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4562" w:type="dxa"/>
            <w:gridSpan w:val="3"/>
            <w:tcBorders>
              <w:top w:val="single" w:color="auto" w:sz="4" w:space="0"/>
              <w:left w:val="single" w:color="auto" w:sz="4" w:space="0"/>
              <w:bottom w:val="single" w:color="auto" w:sz="4" w:space="0"/>
              <w:right w:val="single" w:color="auto" w:sz="4" w:space="0"/>
            </w:tcBorders>
            <w:vAlign w:val="center"/>
          </w:tcPr>
          <w:p w14:paraId="4FF49681">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5B5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4E713345">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4DFF54DA">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管理关系</w:t>
            </w:r>
          </w:p>
        </w:tc>
        <w:tc>
          <w:tcPr>
            <w:tcW w:w="1708" w:type="dxa"/>
            <w:gridSpan w:val="2"/>
            <w:tcBorders>
              <w:top w:val="single" w:color="auto" w:sz="4" w:space="0"/>
              <w:left w:val="single" w:color="auto" w:sz="4" w:space="0"/>
              <w:bottom w:val="single" w:color="auto" w:sz="4" w:space="0"/>
              <w:right w:val="single" w:color="auto" w:sz="4" w:space="0"/>
            </w:tcBorders>
            <w:vAlign w:val="center"/>
          </w:tcPr>
          <w:p w14:paraId="5FFED6E7">
            <w:pPr>
              <w:keepNext w:val="0"/>
              <w:keepLines w:val="0"/>
              <w:widowControl w:val="0"/>
              <w:suppressLineNumbers w:val="0"/>
              <w:spacing w:before="0" w:beforeAutospacing="0" w:after="0" w:afterAutospacing="0" w:line="400" w:lineRule="exact"/>
              <w:ind w:left="0" w:right="0"/>
              <w:jc w:val="center"/>
              <w:rPr>
                <w:rFonts w:ascii="宋体" w:hAnsi="宋体" w:eastAsia="宋体" w:cs="宋体"/>
                <w:kern w:val="2"/>
                <w:sz w:val="21"/>
                <w:szCs w:val="21"/>
                <w:lang w:eastAsia="zh-CN"/>
              </w:rPr>
            </w:pPr>
          </w:p>
        </w:tc>
        <w:tc>
          <w:tcPr>
            <w:tcW w:w="4562" w:type="dxa"/>
            <w:gridSpan w:val="3"/>
            <w:tcBorders>
              <w:top w:val="single" w:color="auto" w:sz="4" w:space="0"/>
              <w:left w:val="single" w:color="auto" w:sz="4" w:space="0"/>
              <w:bottom w:val="single" w:color="auto" w:sz="4" w:space="0"/>
              <w:right w:val="single" w:color="auto" w:sz="4" w:space="0"/>
            </w:tcBorders>
            <w:vAlign w:val="center"/>
          </w:tcPr>
          <w:p w14:paraId="2FB67F60">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rPr>
              <w:t>指对投标（响应）供应商不具有出资持股关系，但对其存在管理关系的主体。</w:t>
            </w:r>
          </w:p>
        </w:tc>
      </w:tr>
      <w:tr w14:paraId="487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8" w:type="dxa"/>
            <w:gridSpan w:val="8"/>
            <w:tcBorders>
              <w:top w:val="single" w:color="auto" w:sz="4" w:space="0"/>
              <w:left w:val="single" w:color="auto" w:sz="4" w:space="0"/>
              <w:bottom w:val="single" w:color="auto" w:sz="4" w:space="0"/>
              <w:right w:val="single" w:color="auto" w:sz="4" w:space="0"/>
            </w:tcBorders>
            <w:vAlign w:val="center"/>
          </w:tcPr>
          <w:p w14:paraId="5D6240BC">
            <w:pPr>
              <w:keepNext w:val="0"/>
              <w:keepLines w:val="0"/>
              <w:widowControl w:val="0"/>
              <w:suppressLineNumbers w:val="0"/>
              <w:snapToGrid w:val="0"/>
              <w:spacing w:before="0" w:beforeAutospacing="0" w:after="0" w:afterAutospacing="0" w:line="400" w:lineRule="exact"/>
              <w:ind w:left="0" w:right="0"/>
              <w:jc w:val="left"/>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说明：同一关联关系类型有多个主体的，应分行填写。</w:t>
            </w:r>
          </w:p>
        </w:tc>
      </w:tr>
    </w:tbl>
    <w:p w14:paraId="47AB1D86">
      <w:pPr>
        <w:widowControl/>
        <w:jc w:val="left"/>
        <w:rPr>
          <w:rFonts w:ascii="宋体" w:hAnsi="宋体" w:eastAsia="宋体" w:cs="宋体"/>
          <w:kern w:val="2"/>
          <w:sz w:val="20"/>
          <w:szCs w:val="22"/>
          <w:lang w:eastAsia="zh-CN"/>
        </w:rPr>
        <w:sectPr>
          <w:footerReference r:id="rId3" w:type="default"/>
          <w:pgSz w:w="11906" w:h="16838"/>
          <w:pgMar w:top="1361" w:right="1417" w:bottom="1417" w:left="1417" w:header="851" w:footer="1588" w:gutter="0"/>
          <w:pgNumType w:fmt="numberInDash"/>
          <w:cols w:space="720" w:num="1"/>
          <w:docGrid w:type="lines" w:linePitch="312" w:charSpace="0"/>
        </w:sectPr>
      </w:pPr>
    </w:p>
    <w:p w14:paraId="21EEAD91">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bCs/>
          <w:kern w:val="2"/>
          <w:szCs w:val="32"/>
          <w:lang w:eastAsia="zh-CN"/>
        </w:rPr>
        <w:t>二、</w:t>
      </w:r>
      <w:bookmarkStart w:id="45" w:name="_Hlk72092499"/>
      <w:r>
        <w:rPr>
          <w:rFonts w:hint="eastAsia" w:ascii="黑体" w:hAnsi="宋体" w:eastAsia="黑体"/>
          <w:bCs/>
          <w:kern w:val="2"/>
          <w:szCs w:val="32"/>
          <w:lang w:eastAsia="zh-CN"/>
        </w:rPr>
        <w:t>法定代表人（负责人）证明书</w:t>
      </w:r>
      <w:bookmarkEnd w:id="45"/>
    </w:p>
    <w:p w14:paraId="3DDB10D2">
      <w:pPr>
        <w:widowControl w:val="0"/>
        <w:jc w:val="both"/>
        <w:rPr>
          <w:rFonts w:eastAsia="宋体"/>
          <w:kern w:val="2"/>
          <w:lang w:eastAsia="zh-CN"/>
        </w:rPr>
      </w:pPr>
    </w:p>
    <w:p w14:paraId="4E579381">
      <w:pPr>
        <w:widowControl w:val="0"/>
        <w:spacing w:line="360" w:lineRule="auto"/>
        <w:ind w:firstLine="420" w:firstLineChars="200"/>
        <w:jc w:val="both"/>
        <w:rPr>
          <w:rFonts w:eastAsia="宋体"/>
          <w:kern w:val="2"/>
          <w:sz w:val="21"/>
          <w:szCs w:val="21"/>
          <w:lang w:eastAsia="zh-CN"/>
        </w:rPr>
      </w:pPr>
      <w:r>
        <w:rPr>
          <w:rFonts w:eastAsia="宋体"/>
          <w:kern w:val="2"/>
          <w:sz w:val="21"/>
          <w:szCs w:val="21"/>
          <w:u w:val="single"/>
          <w:lang w:eastAsia="zh-CN" w:bidi="ar"/>
        </w:rPr>
        <w:t xml:space="preserve">                 </w:t>
      </w:r>
      <w:r>
        <w:rPr>
          <w:rFonts w:hint="eastAsia" w:eastAsia="宋体" w:cs="宋体"/>
          <w:kern w:val="2"/>
          <w:sz w:val="21"/>
          <w:szCs w:val="21"/>
          <w:lang w:eastAsia="zh-CN" w:bidi="ar"/>
        </w:rPr>
        <w:t>（姓名），现任我单位</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职务，为法定代表人（负责人），身份证件号为：</w:t>
      </w:r>
      <w:r>
        <w:rPr>
          <w:rFonts w:eastAsia="宋体"/>
          <w:kern w:val="2"/>
          <w:sz w:val="21"/>
          <w:szCs w:val="21"/>
          <w:u w:val="single"/>
          <w:lang w:eastAsia="zh-CN" w:bidi="ar"/>
        </w:rPr>
        <w:t xml:space="preserve">                                     </w:t>
      </w: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14CD8AF2">
      <w:pPr>
        <w:widowControl w:val="0"/>
        <w:spacing w:line="360" w:lineRule="auto"/>
        <w:ind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特此证明。</w:t>
      </w:r>
    </w:p>
    <w:p w14:paraId="47D1CA78">
      <w:pPr>
        <w:widowControl w:val="0"/>
        <w:spacing w:line="360" w:lineRule="auto"/>
        <w:ind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说明：</w:t>
      </w:r>
      <w:r>
        <w:rPr>
          <w:rFonts w:eastAsia="宋体"/>
          <w:b/>
          <w:bCs/>
          <w:color w:val="FF0000"/>
          <w:kern w:val="2"/>
          <w:sz w:val="21"/>
          <w:szCs w:val="21"/>
          <w:lang w:eastAsia="zh-CN" w:bidi="ar"/>
        </w:rPr>
        <w:t>1</w:t>
      </w:r>
      <w:r>
        <w:rPr>
          <w:rFonts w:hint="eastAsia" w:eastAsia="宋体" w:cs="宋体"/>
          <w:b/>
          <w:bCs/>
          <w:color w:val="FF0000"/>
          <w:kern w:val="2"/>
          <w:sz w:val="21"/>
          <w:szCs w:val="21"/>
          <w:lang w:eastAsia="zh-CN" w:bidi="ar"/>
        </w:rPr>
        <w:t>、法定代表人为投标人（企业事业单位、国家机关、社会团体）的主要行政负责人。</w:t>
      </w:r>
    </w:p>
    <w:p w14:paraId="279807EB">
      <w:pPr>
        <w:widowControl w:val="0"/>
        <w:numPr>
          <w:ilvl w:val="0"/>
          <w:numId w:val="6"/>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本证明书要供法定代表人（负责人）相关身份证明文件：身份证扫描件（正反两面）；港澳台居民可提供来往通行证扫描件；非中国国籍管辖范围人员，可提供公安部门认可的身份证明材料扫描件。</w:t>
      </w:r>
    </w:p>
    <w:p w14:paraId="7E9C7F79">
      <w:pPr>
        <w:widowControl w:val="0"/>
        <w:numPr>
          <w:ilvl w:val="0"/>
          <w:numId w:val="6"/>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本项目投标授权代表为法定代表人（负责人）的，无需提供《投标文件签署授权委托书》。</w:t>
      </w:r>
    </w:p>
    <w:p w14:paraId="37BE3B15">
      <w:pPr>
        <w:widowControl w:val="0"/>
        <w:numPr>
          <w:ilvl w:val="0"/>
          <w:numId w:val="6"/>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内容必须填写真实、清楚，涂改无效，不得转让、买卖。</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4470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12432629">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证件扫描件正面</w:t>
            </w:r>
          </w:p>
          <w:p w14:paraId="69A301F9">
            <w:pPr>
              <w:keepNext w:val="0"/>
              <w:keepLines w:val="0"/>
              <w:widowControl w:val="0"/>
              <w:suppressLineNumbers w:val="0"/>
              <w:spacing w:before="0" w:beforeAutospacing="0" w:after="120" w:afterAutospacing="0"/>
              <w:ind w:left="0" w:right="0"/>
              <w:jc w:val="left"/>
              <w:rPr>
                <w:rFonts w:eastAsia="宋体"/>
                <w:lang w:eastAsia="zh-CN" w:bidi="ar"/>
              </w:rPr>
            </w:pPr>
          </w:p>
          <w:p w14:paraId="2B6885EA">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159D114F">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45CE498B">
            <w:pPr>
              <w:keepNext w:val="0"/>
              <w:keepLines w:val="0"/>
              <w:widowControl w:val="0"/>
              <w:suppressLineNumbers w:val="0"/>
              <w:spacing w:before="0" w:beforeAutospacing="0" w:after="0" w:afterAutospacing="0" w:line="360" w:lineRule="auto"/>
              <w:ind w:left="0" w:right="0"/>
              <w:jc w:val="left"/>
              <w:rPr>
                <w:rFonts w:eastAsia="宋体"/>
                <w:lang w:eastAsia="zh-CN" w:bidi="ar"/>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670506D8">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证件扫描件反面</w:t>
            </w:r>
          </w:p>
          <w:p w14:paraId="07A5CE1A">
            <w:pPr>
              <w:keepNext w:val="0"/>
              <w:keepLines w:val="0"/>
              <w:widowControl w:val="0"/>
              <w:suppressLineNumbers w:val="0"/>
              <w:spacing w:before="0" w:beforeAutospacing="0" w:after="120" w:afterAutospacing="0"/>
              <w:ind w:left="0" w:right="0"/>
              <w:jc w:val="center"/>
              <w:rPr>
                <w:rFonts w:eastAsia="宋体"/>
                <w:lang w:eastAsia="zh-CN" w:bidi="ar"/>
              </w:rPr>
            </w:pPr>
          </w:p>
          <w:p w14:paraId="5E1D2515">
            <w:pPr>
              <w:keepNext w:val="0"/>
              <w:keepLines w:val="0"/>
              <w:widowControl w:val="0"/>
              <w:suppressLineNumbers w:val="0"/>
              <w:spacing w:before="0" w:beforeAutospacing="0" w:after="0" w:afterAutospacing="0" w:line="360" w:lineRule="auto"/>
              <w:ind w:left="0" w:right="0"/>
              <w:jc w:val="center"/>
              <w:rPr>
                <w:rFonts w:eastAsia="宋体"/>
                <w:lang w:eastAsia="zh-CN" w:bidi="ar"/>
              </w:rPr>
            </w:pPr>
          </w:p>
        </w:tc>
      </w:tr>
    </w:tbl>
    <w:p w14:paraId="3FC7AD5E">
      <w:pPr>
        <w:keepNext w:val="0"/>
        <w:keepLines w:val="0"/>
        <w:widowControl w:val="0"/>
        <w:suppressLineNumbers w:val="0"/>
        <w:spacing w:before="0" w:beforeAutospacing="1" w:after="0" w:afterAutospacing="1"/>
        <w:ind w:left="0" w:right="0"/>
        <w:jc w:val="left"/>
        <w:rPr>
          <w:rFonts w:eastAsia="宋体"/>
          <w:szCs w:val="22"/>
          <w:lang w:eastAsia="zh-CN" w:bidi="ar"/>
        </w:rPr>
      </w:pPr>
      <w:r>
        <w:rPr>
          <w:rFonts w:hint="eastAsia" w:ascii="黑体" w:hAnsi="宋体" w:eastAsia="黑体" w:cs="黑体"/>
          <w:b/>
          <w:bCs/>
          <w:lang w:eastAsia="zh-CN" w:bidi="ar"/>
        </w:rPr>
        <w:t>温馨提示</w:t>
      </w:r>
      <w:r>
        <w:rPr>
          <w:rFonts w:hint="eastAsia" w:ascii="黑体" w:hAnsi="宋体" w:eastAsia="黑体" w:cs="黑体"/>
          <w:lang w:eastAsia="zh-CN" w:bidi="ar"/>
        </w:rPr>
        <w:t>：</w:t>
      </w:r>
      <w:r>
        <w:rPr>
          <w:rFonts w:hint="eastAsia" w:eastAsia="宋体" w:cs="宋体"/>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0247FB7A">
      <w:pPr>
        <w:widowControl w:val="0"/>
        <w:jc w:val="both"/>
        <w:rPr>
          <w:rFonts w:eastAsia="宋体"/>
          <w:kern w:val="2"/>
          <w:lang w:eastAsia="zh-CN"/>
        </w:rPr>
      </w:pPr>
    </w:p>
    <w:p w14:paraId="2B6B6111">
      <w:pPr>
        <w:widowControl w:val="0"/>
        <w:jc w:val="both"/>
        <w:rPr>
          <w:rFonts w:ascii="黑体" w:hAnsi="宋体" w:eastAsia="黑体" w:cs="黑体"/>
          <w:bCs/>
          <w:kern w:val="2"/>
          <w:szCs w:val="32"/>
          <w:lang w:eastAsia="zh-CN"/>
        </w:rPr>
      </w:pPr>
      <w:r>
        <w:rPr>
          <w:rFonts w:hint="eastAsia" w:ascii="黑体" w:hAnsi="宋体" w:eastAsia="黑体" w:cs="黑体"/>
          <w:bCs/>
          <w:kern w:val="2"/>
          <w:szCs w:val="32"/>
          <w:lang w:eastAsia="zh-CN"/>
        </w:rPr>
        <w:br w:type="page"/>
      </w:r>
    </w:p>
    <w:p w14:paraId="55DB0DC0">
      <w:pPr>
        <w:keepNext/>
        <w:keepLines/>
        <w:widowControl/>
        <w:spacing w:before="120" w:after="120" w:line="240" w:lineRule="auto"/>
        <w:jc w:val="center"/>
        <w:outlineLvl w:val="2"/>
        <w:rPr>
          <w:rFonts w:ascii="黑体" w:hAnsi="宋体" w:eastAsia="黑体" w:cs="黑体"/>
          <w:bCs/>
          <w:kern w:val="2"/>
          <w:szCs w:val="32"/>
          <w:lang w:eastAsia="zh-CN"/>
        </w:rPr>
      </w:pPr>
      <w:r>
        <w:rPr>
          <w:rFonts w:hint="eastAsia" w:ascii="黑体" w:hAnsi="宋体" w:eastAsia="黑体" w:cs="黑体"/>
          <w:bCs/>
          <w:kern w:val="2"/>
          <w:szCs w:val="32"/>
          <w:lang w:eastAsia="zh-CN"/>
        </w:rPr>
        <w:t>三、投标文件签署授权委托书</w:t>
      </w:r>
    </w:p>
    <w:p w14:paraId="3D8CB840">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本授权委托书声明：我</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（姓名）系</w:t>
      </w:r>
      <w:r>
        <w:rPr>
          <w:rFonts w:eastAsia="宋体"/>
          <w:kern w:val="2"/>
          <w:sz w:val="21"/>
          <w:szCs w:val="21"/>
          <w:u w:val="single"/>
          <w:lang w:eastAsia="zh-CN" w:bidi="ar"/>
        </w:rPr>
        <w:t xml:space="preserve">             </w:t>
      </w:r>
      <w:r>
        <w:rPr>
          <w:rFonts w:hint="eastAsia" w:eastAsia="宋体" w:cs="宋体"/>
          <w:kern w:val="2"/>
          <w:sz w:val="21"/>
          <w:szCs w:val="21"/>
          <w:lang w:eastAsia="zh-CN" w:bidi="ar"/>
        </w:rPr>
        <w:t>（投标人名称）的法定代表人（负责人），现授权委托</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（姓名）为我单位签署本项目已递交的投标文件的法定代表人（负责人）的授权委托代理人，代理人全权代表我所签署的本项目已递交的投标文件内容我均承认。</w:t>
      </w:r>
    </w:p>
    <w:p w14:paraId="7FAC6657">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代理人无转委托权，特此委托。</w:t>
      </w:r>
    </w:p>
    <w:p w14:paraId="6B37E75A">
      <w:pPr>
        <w:widowControl w:val="0"/>
        <w:spacing w:line="360" w:lineRule="auto"/>
        <w:ind w:firstLine="420" w:firstLineChars="200"/>
        <w:jc w:val="both"/>
        <w:rPr>
          <w:rFonts w:eastAsia="宋体"/>
          <w:kern w:val="2"/>
          <w:sz w:val="21"/>
          <w:szCs w:val="21"/>
          <w:lang w:eastAsia="zh-CN"/>
        </w:rPr>
      </w:pPr>
    </w:p>
    <w:p w14:paraId="57F06FC4">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731F25A2">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身份证件号：</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2EAF7268">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，手机：</w:t>
      </w:r>
      <w:r>
        <w:rPr>
          <w:rFonts w:eastAsia="宋体"/>
          <w:kern w:val="2"/>
          <w:sz w:val="21"/>
          <w:szCs w:val="21"/>
          <w:u w:val="single"/>
          <w:lang w:eastAsia="zh-CN" w:bidi="ar"/>
        </w:rPr>
        <w:t xml:space="preserve">                </w:t>
      </w:r>
      <w:r>
        <w:rPr>
          <w:rFonts w:hint="eastAsia" w:eastAsia="宋体" w:cs="宋体"/>
          <w:kern w:val="2"/>
          <w:sz w:val="21"/>
          <w:szCs w:val="21"/>
          <w:lang w:eastAsia="zh-CN" w:bidi="ar"/>
        </w:rPr>
        <w:t>，电子邮箱：</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19CB1C7E">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授权委托日期：</w:t>
      </w:r>
      <w:r>
        <w:rPr>
          <w:rFonts w:eastAsia="宋体"/>
          <w:kern w:val="2"/>
          <w:sz w:val="21"/>
          <w:szCs w:val="21"/>
          <w:u w:val="single"/>
          <w:lang w:eastAsia="zh-CN" w:bidi="ar"/>
        </w:rPr>
        <w:t xml:space="preserve">         </w:t>
      </w:r>
      <w:r>
        <w:rPr>
          <w:rFonts w:hint="eastAsia" w:eastAsia="宋体" w:cs="宋体"/>
          <w:kern w:val="2"/>
          <w:sz w:val="21"/>
          <w:szCs w:val="21"/>
          <w:lang w:eastAsia="zh-CN" w:bidi="ar"/>
        </w:rPr>
        <w:t>年</w:t>
      </w:r>
      <w:r>
        <w:rPr>
          <w:rFonts w:eastAsia="宋体"/>
          <w:kern w:val="2"/>
          <w:sz w:val="21"/>
          <w:szCs w:val="21"/>
          <w:u w:val="single"/>
          <w:lang w:eastAsia="zh-CN" w:bidi="ar"/>
        </w:rPr>
        <w:t xml:space="preserve">     </w:t>
      </w:r>
      <w:r>
        <w:rPr>
          <w:rFonts w:hint="eastAsia" w:eastAsia="宋体" w:cs="宋体"/>
          <w:kern w:val="2"/>
          <w:sz w:val="21"/>
          <w:szCs w:val="21"/>
          <w:lang w:eastAsia="zh-CN" w:bidi="ar"/>
        </w:rPr>
        <w:t>月</w:t>
      </w:r>
      <w:r>
        <w:rPr>
          <w:rFonts w:eastAsia="宋体"/>
          <w:kern w:val="2"/>
          <w:sz w:val="21"/>
          <w:szCs w:val="21"/>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日。</w:t>
      </w:r>
    </w:p>
    <w:p w14:paraId="43E6CD59">
      <w:pPr>
        <w:widowControl w:val="0"/>
        <w:spacing w:line="360" w:lineRule="auto"/>
        <w:jc w:val="both"/>
        <w:rPr>
          <w:rFonts w:eastAsia="宋体"/>
          <w:b/>
          <w:color w:val="FF0000"/>
          <w:kern w:val="2"/>
          <w:sz w:val="21"/>
          <w:szCs w:val="21"/>
          <w:lang w:eastAsia="zh-CN"/>
        </w:rPr>
      </w:pPr>
      <w:r>
        <w:rPr>
          <w:rFonts w:hint="eastAsia" w:eastAsia="宋体" w:cs="宋体"/>
          <w:b/>
          <w:color w:val="FF0000"/>
          <w:kern w:val="2"/>
          <w:sz w:val="21"/>
          <w:szCs w:val="21"/>
          <w:lang w:eastAsia="zh-CN" w:bidi="ar"/>
        </w:rPr>
        <w:t>附：请提供代理人身份证扫描件（正反两面）；港澳台居民可提供来往通行证扫描件；非中国国籍管辖范围人员，可提供公安部门认可的身份证明材料扫描件。</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24D7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7F45F887">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证件扫描件正面</w:t>
            </w:r>
          </w:p>
          <w:p w14:paraId="0697E492">
            <w:pPr>
              <w:keepNext w:val="0"/>
              <w:keepLines w:val="0"/>
              <w:widowControl w:val="0"/>
              <w:suppressLineNumbers w:val="0"/>
              <w:spacing w:before="0" w:beforeAutospacing="0" w:after="120" w:afterAutospacing="0"/>
              <w:ind w:left="0" w:right="0"/>
              <w:jc w:val="left"/>
              <w:rPr>
                <w:rFonts w:eastAsia="宋体"/>
                <w:lang w:eastAsia="zh-CN" w:bidi="ar"/>
              </w:rPr>
            </w:pPr>
          </w:p>
          <w:p w14:paraId="730FE539">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187006AE">
            <w:pPr>
              <w:keepNext w:val="0"/>
              <w:keepLines w:val="0"/>
              <w:widowControl w:val="0"/>
              <w:suppressLineNumbers w:val="0"/>
              <w:spacing w:before="0" w:beforeAutospacing="0" w:after="0" w:afterAutospacing="0" w:line="360" w:lineRule="auto"/>
              <w:ind w:left="0" w:right="0"/>
              <w:jc w:val="left"/>
              <w:rPr>
                <w:rFonts w:eastAsia="宋体"/>
                <w:lang w:eastAsia="zh-CN" w:bidi="ar"/>
              </w:rPr>
            </w:pPr>
          </w:p>
          <w:p w14:paraId="21CB7591">
            <w:pPr>
              <w:keepNext w:val="0"/>
              <w:keepLines w:val="0"/>
              <w:widowControl w:val="0"/>
              <w:suppressLineNumbers w:val="0"/>
              <w:spacing w:before="0" w:beforeAutospacing="0" w:after="0" w:afterAutospacing="0" w:line="360" w:lineRule="auto"/>
              <w:ind w:left="0" w:right="0"/>
              <w:jc w:val="left"/>
              <w:rPr>
                <w:rFonts w:eastAsia="宋体"/>
                <w:lang w:eastAsia="zh-CN" w:bidi="ar"/>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34941AB9">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hint="eastAsia" w:eastAsia="宋体" w:cs="宋体"/>
                <w:kern w:val="2"/>
                <w:sz w:val="21"/>
                <w:lang w:eastAsia="zh-CN" w:bidi="ar"/>
              </w:rPr>
              <w:t>证件扫描件反面</w:t>
            </w:r>
          </w:p>
          <w:p w14:paraId="4B659DA7">
            <w:pPr>
              <w:keepNext w:val="0"/>
              <w:keepLines w:val="0"/>
              <w:widowControl w:val="0"/>
              <w:suppressLineNumbers w:val="0"/>
              <w:spacing w:before="0" w:beforeAutospacing="0" w:after="120" w:afterAutospacing="0"/>
              <w:ind w:left="0" w:right="0"/>
              <w:jc w:val="center"/>
              <w:rPr>
                <w:rFonts w:eastAsia="宋体"/>
                <w:lang w:eastAsia="zh-CN" w:bidi="ar"/>
              </w:rPr>
            </w:pPr>
          </w:p>
          <w:p w14:paraId="3DC08787">
            <w:pPr>
              <w:keepNext w:val="0"/>
              <w:keepLines w:val="0"/>
              <w:widowControl w:val="0"/>
              <w:suppressLineNumbers w:val="0"/>
              <w:spacing w:before="0" w:beforeAutospacing="0" w:after="0" w:afterAutospacing="0" w:line="360" w:lineRule="auto"/>
              <w:ind w:left="0" w:right="0"/>
              <w:jc w:val="center"/>
              <w:rPr>
                <w:rFonts w:eastAsia="宋体"/>
                <w:lang w:eastAsia="zh-CN" w:bidi="ar"/>
              </w:rPr>
            </w:pPr>
          </w:p>
        </w:tc>
      </w:tr>
    </w:tbl>
    <w:p w14:paraId="41F9C595">
      <w:pPr>
        <w:keepNext w:val="0"/>
        <w:keepLines w:val="0"/>
        <w:widowControl w:val="0"/>
        <w:suppressLineNumbers w:val="0"/>
        <w:spacing w:before="0" w:beforeAutospacing="1" w:after="0" w:afterAutospacing="1"/>
        <w:ind w:left="0" w:right="0"/>
        <w:jc w:val="left"/>
        <w:rPr>
          <w:rFonts w:eastAsia="宋体"/>
          <w:szCs w:val="22"/>
          <w:lang w:eastAsia="zh-CN" w:bidi="ar"/>
        </w:rPr>
      </w:pPr>
      <w:r>
        <w:rPr>
          <w:rFonts w:hint="eastAsia" w:ascii="黑体" w:hAnsi="宋体" w:eastAsia="黑体" w:cs="黑体"/>
          <w:b/>
          <w:bCs/>
          <w:lang w:eastAsia="zh-CN" w:bidi="ar"/>
        </w:rPr>
        <w:t>温馨提示</w:t>
      </w:r>
      <w:r>
        <w:rPr>
          <w:rFonts w:hint="eastAsia" w:ascii="黑体" w:hAnsi="宋体" w:eastAsia="黑体" w:cs="黑体"/>
          <w:lang w:eastAsia="zh-CN" w:bidi="ar"/>
        </w:rPr>
        <w:t>：</w:t>
      </w:r>
      <w:r>
        <w:rPr>
          <w:rFonts w:hint="eastAsia" w:eastAsia="宋体" w:cs="宋体"/>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2ABDE9D5">
      <w:pPr>
        <w:widowControl w:val="0"/>
        <w:jc w:val="both"/>
        <w:rPr>
          <w:rFonts w:eastAsia="宋体"/>
          <w:kern w:val="2"/>
          <w:sz w:val="21"/>
          <w:lang w:eastAsia="zh-CN"/>
        </w:rPr>
      </w:pPr>
    </w:p>
    <w:p w14:paraId="4F17574E">
      <w:pPr>
        <w:widowControl w:val="0"/>
        <w:spacing w:line="360" w:lineRule="auto"/>
        <w:jc w:val="both"/>
        <w:rPr>
          <w:rFonts w:hAnsi="宋体" w:eastAsia="宋体"/>
          <w:b/>
          <w:bCs/>
          <w:kern w:val="2"/>
          <w:lang w:eastAsia="zh-CN"/>
        </w:rPr>
      </w:pPr>
      <w:r>
        <w:rPr>
          <w:rFonts w:eastAsia="宋体"/>
          <w:b/>
          <w:bCs/>
          <w:kern w:val="2"/>
          <w:lang w:eastAsia="zh-CN"/>
        </w:rPr>
        <w:br w:type="page"/>
      </w:r>
    </w:p>
    <w:p w14:paraId="1CF81855">
      <w:pPr>
        <w:keepNext/>
        <w:keepLines/>
        <w:widowControl w:val="0"/>
        <w:spacing w:before="260" w:after="260" w:line="240" w:lineRule="auto"/>
        <w:jc w:val="center"/>
        <w:outlineLvl w:val="2"/>
        <w:rPr>
          <w:rFonts w:ascii="黑体" w:hAnsi="宋体" w:eastAsia="黑体"/>
          <w:bCs/>
          <w:lang w:eastAsia="zh-CN"/>
        </w:rPr>
      </w:pPr>
      <w:r>
        <w:rPr>
          <w:rFonts w:hint="eastAsia" w:ascii="黑体" w:hAnsi="宋体" w:eastAsia="黑体"/>
          <w:bCs/>
          <w:lang w:eastAsia="zh-CN"/>
        </w:rPr>
        <w:t>四、</w:t>
      </w:r>
      <w:bookmarkStart w:id="46" w:name="_Hlk72092634"/>
      <w:r>
        <w:rPr>
          <w:rFonts w:hint="eastAsia" w:ascii="黑体" w:hAnsi="宋体" w:eastAsia="黑体"/>
          <w:bCs/>
          <w:lang w:eastAsia="zh-CN"/>
        </w:rPr>
        <w:t>实质性条款响应情况表</w:t>
      </w:r>
      <w:bookmarkEnd w:id="46"/>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183"/>
        <w:gridCol w:w="3168"/>
        <w:gridCol w:w="1310"/>
        <w:gridCol w:w="894"/>
      </w:tblGrid>
      <w:tr w14:paraId="328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69CD091">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bookmarkStart w:id="47" w:name="_Hlk72092651"/>
            <w:r>
              <w:rPr>
                <w:rFonts w:hint="eastAsia" w:ascii="宋体" w:hAnsi="宋体" w:eastAsia="宋体" w:cs="宋体"/>
                <w:sz w:val="21"/>
                <w:szCs w:val="21"/>
                <w:lang w:eastAsia="zh-CN" w:bidi="ar"/>
              </w:rPr>
              <w:t>序号</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14:paraId="33D7EAE6">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ascii="宋体" w:hAnsi="宋体" w:eastAsia="宋体" w:cs="宋体"/>
                <w:sz w:val="21"/>
                <w:szCs w:val="21"/>
                <w:lang w:eastAsia="zh-CN" w:bidi="ar"/>
              </w:rPr>
              <w:t>实质性条款具体内容</w:t>
            </w:r>
          </w:p>
        </w:tc>
        <w:tc>
          <w:tcPr>
            <w:tcW w:w="3038" w:type="dxa"/>
            <w:tcBorders>
              <w:top w:val="single" w:color="auto" w:sz="4" w:space="0"/>
              <w:left w:val="single" w:color="auto" w:sz="4" w:space="0"/>
              <w:bottom w:val="single" w:color="auto" w:sz="4" w:space="0"/>
              <w:right w:val="single" w:color="auto" w:sz="4" w:space="0"/>
            </w:tcBorders>
            <w:shd w:val="clear" w:color="auto" w:fill="auto"/>
            <w:vAlign w:val="center"/>
          </w:tcPr>
          <w:p w14:paraId="58B9DC7F">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投标响应</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548E9A1D">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偏离情况</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214537BD">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sz w:val="21"/>
                <w:szCs w:val="21"/>
                <w:lang w:eastAsia="zh-CN"/>
              </w:rPr>
            </w:pPr>
            <w:r>
              <w:rPr>
                <w:rFonts w:hint="eastAsia" w:eastAsia="宋体" w:cs="宋体"/>
                <w:kern w:val="2"/>
                <w:sz w:val="21"/>
                <w:lang w:eastAsia="zh-CN" w:bidi="ar"/>
              </w:rPr>
              <w:t>说明</w:t>
            </w:r>
          </w:p>
        </w:tc>
      </w:tr>
      <w:bookmarkEnd w:id="47"/>
      <w:tr w14:paraId="692F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tcPr>
          <w:p w14:paraId="4B37C074">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r>
              <w:rPr>
                <w:rFonts w:hint="eastAsia" w:ascii="宋体" w:hAnsi="宋体" w:eastAsia="宋体" w:cs="宋体"/>
                <w:sz w:val="21"/>
                <w:szCs w:val="21"/>
                <w:lang w:eastAsia="zh-CN" w:bidi="ar"/>
              </w:rPr>
              <w:t>1</w:t>
            </w:r>
          </w:p>
        </w:tc>
        <w:tc>
          <w:tcPr>
            <w:tcW w:w="3052" w:type="dxa"/>
            <w:tcBorders>
              <w:top w:val="single" w:color="auto" w:sz="4" w:space="0"/>
              <w:left w:val="single" w:color="auto" w:sz="4" w:space="0"/>
              <w:bottom w:val="single" w:color="auto" w:sz="4" w:space="0"/>
              <w:right w:val="single" w:color="auto" w:sz="4" w:space="0"/>
            </w:tcBorders>
            <w:shd w:val="clear" w:color="auto" w:fill="auto"/>
            <w:vAlign w:val="center"/>
          </w:tcPr>
          <w:p w14:paraId="44A64EC2">
            <w:pPr>
              <w:keepNext w:val="0"/>
              <w:keepLines w:val="0"/>
              <w:widowControl w:val="0"/>
              <w:suppressLineNumbers w:val="0"/>
              <w:adjustRightInd w:val="0"/>
              <w:snapToGrid w:val="0"/>
              <w:spacing w:before="0" w:beforeAutospacing="0" w:after="0" w:afterAutospacing="0" w:line="360" w:lineRule="auto"/>
              <w:ind w:left="0" w:right="0"/>
              <w:jc w:val="center"/>
              <w:rPr>
                <w:rFonts w:hAnsi="宋体" w:eastAsia="宋体"/>
                <w:sz w:val="21"/>
                <w:szCs w:val="21"/>
                <w:lang w:eastAsia="zh-CN"/>
              </w:rPr>
            </w:pPr>
            <w:r>
              <w:rPr>
                <w:rFonts w:hAnsi="宋体" w:eastAsia="宋体"/>
                <w:sz w:val="21"/>
                <w:szCs w:val="21"/>
                <w:lang w:eastAsia="zh-CN"/>
              </w:rPr>
              <w:t>满足本项目标★的条款要求</w:t>
            </w:r>
          </w:p>
        </w:tc>
        <w:tc>
          <w:tcPr>
            <w:tcW w:w="3038" w:type="dxa"/>
            <w:tcBorders>
              <w:top w:val="single" w:color="auto" w:sz="4" w:space="0"/>
              <w:left w:val="single" w:color="auto" w:sz="4" w:space="0"/>
              <w:bottom w:val="single" w:color="auto" w:sz="4" w:space="0"/>
              <w:right w:val="single" w:color="auto" w:sz="4" w:space="0"/>
            </w:tcBorders>
            <w:shd w:val="clear" w:color="auto" w:fill="auto"/>
          </w:tcPr>
          <w:p w14:paraId="6F0045F2">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c>
          <w:tcPr>
            <w:tcW w:w="1256" w:type="dxa"/>
            <w:tcBorders>
              <w:top w:val="single" w:color="auto" w:sz="4" w:space="0"/>
              <w:left w:val="single" w:color="auto" w:sz="4" w:space="0"/>
              <w:bottom w:val="single" w:color="auto" w:sz="4" w:space="0"/>
              <w:right w:val="single" w:color="auto" w:sz="4" w:space="0"/>
            </w:tcBorders>
            <w:shd w:val="clear" w:color="auto" w:fill="auto"/>
          </w:tcPr>
          <w:p w14:paraId="25DFF331">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c>
          <w:tcPr>
            <w:tcW w:w="857" w:type="dxa"/>
            <w:tcBorders>
              <w:top w:val="single" w:color="auto" w:sz="4" w:space="0"/>
              <w:left w:val="single" w:color="auto" w:sz="4" w:space="0"/>
              <w:bottom w:val="single" w:color="auto" w:sz="4" w:space="0"/>
              <w:right w:val="single" w:color="auto" w:sz="4" w:space="0"/>
            </w:tcBorders>
            <w:shd w:val="clear" w:color="auto" w:fill="auto"/>
          </w:tcPr>
          <w:p w14:paraId="3431449F">
            <w:pPr>
              <w:keepNext w:val="0"/>
              <w:keepLines w:val="0"/>
              <w:widowControl w:val="0"/>
              <w:suppressLineNumbers w:val="0"/>
              <w:adjustRightInd w:val="0"/>
              <w:snapToGrid w:val="0"/>
              <w:spacing w:before="0" w:beforeAutospacing="0" w:after="0" w:afterAutospacing="0" w:line="360" w:lineRule="auto"/>
              <w:ind w:left="0" w:right="0"/>
              <w:jc w:val="both"/>
              <w:rPr>
                <w:rFonts w:ascii="宋体" w:hAnsi="宋体" w:eastAsia="宋体" w:cs="宋体"/>
                <w:sz w:val="21"/>
                <w:szCs w:val="21"/>
                <w:lang w:eastAsia="zh-CN"/>
              </w:rPr>
            </w:pPr>
          </w:p>
        </w:tc>
      </w:tr>
    </w:tbl>
    <w:p w14:paraId="43D9D969">
      <w:pPr>
        <w:widowControl w:val="0"/>
        <w:ind w:firstLine="482" w:firstLineChars="200"/>
        <w:jc w:val="both"/>
        <w:rPr>
          <w:rFonts w:eastAsia="宋体"/>
          <w:b/>
          <w:kern w:val="2"/>
          <w:szCs w:val="22"/>
          <w:lang w:eastAsia="zh-CN"/>
        </w:rPr>
      </w:pPr>
      <w:r>
        <w:rPr>
          <w:rFonts w:hint="eastAsia" w:eastAsia="宋体" w:cs="宋体"/>
          <w:b/>
          <w:kern w:val="2"/>
          <w:szCs w:val="22"/>
          <w:lang w:eastAsia="zh-CN" w:bidi="ar"/>
        </w:rPr>
        <w:t>注：</w:t>
      </w:r>
      <w:r>
        <w:rPr>
          <w:rFonts w:eastAsia="宋体"/>
          <w:b/>
          <w:kern w:val="2"/>
          <w:szCs w:val="22"/>
          <w:lang w:eastAsia="zh-CN" w:bidi="ar"/>
        </w:rPr>
        <w:t>1.</w:t>
      </w:r>
      <w:r>
        <w:rPr>
          <w:rFonts w:hint="eastAsia" w:eastAsia="宋体" w:cs="宋体"/>
          <w:b/>
          <w:kern w:val="2"/>
          <w:szCs w:val="22"/>
          <w:lang w:eastAsia="zh-CN" w:bidi="ar"/>
        </w:rPr>
        <w:t>上表所列各项均为不可负偏离条款。</w:t>
      </w:r>
    </w:p>
    <w:p w14:paraId="0EFE757C">
      <w:pPr>
        <w:widowControl w:val="0"/>
        <w:ind w:firstLine="482" w:firstLineChars="200"/>
        <w:jc w:val="both"/>
        <w:rPr>
          <w:rFonts w:eastAsia="宋体"/>
          <w:b/>
          <w:kern w:val="2"/>
          <w:szCs w:val="22"/>
          <w:lang w:eastAsia="zh-CN"/>
        </w:rPr>
      </w:pPr>
      <w:r>
        <w:rPr>
          <w:rFonts w:eastAsia="宋体"/>
          <w:b/>
          <w:kern w:val="2"/>
          <w:szCs w:val="22"/>
          <w:lang w:eastAsia="zh-CN" w:bidi="ar"/>
        </w:rPr>
        <w:t>2.</w:t>
      </w:r>
      <w:r>
        <w:rPr>
          <w:rFonts w:hint="eastAsia" w:eastAsia="宋体" w:cs="宋体"/>
          <w:b/>
          <w:kern w:val="2"/>
          <w:szCs w:val="22"/>
          <w:lang w:eastAsia="zh-CN" w:bidi="ar"/>
        </w:rPr>
        <w:t>“投标响应”一栏应当详细填写投标人自身响应情况，而不能不合理照搬照抄招实质性条款具体内容。</w:t>
      </w:r>
    </w:p>
    <w:p w14:paraId="0350E89D">
      <w:pPr>
        <w:widowControl w:val="0"/>
        <w:ind w:firstLine="482" w:firstLineChars="200"/>
        <w:jc w:val="both"/>
        <w:rPr>
          <w:rFonts w:eastAsia="宋体"/>
          <w:b/>
          <w:kern w:val="2"/>
          <w:szCs w:val="22"/>
          <w:lang w:eastAsia="zh-CN"/>
        </w:rPr>
      </w:pPr>
      <w:r>
        <w:rPr>
          <w:rFonts w:eastAsia="宋体"/>
          <w:b/>
          <w:kern w:val="2"/>
          <w:szCs w:val="22"/>
          <w:lang w:eastAsia="zh-CN" w:bidi="ar"/>
        </w:rPr>
        <w:t>3.</w:t>
      </w:r>
      <w:r>
        <w:rPr>
          <w:rFonts w:hint="eastAsia" w:eastAsia="宋体" w:cs="宋体"/>
          <w:b/>
          <w:kern w:val="2"/>
          <w:szCs w:val="22"/>
          <w:lang w:eastAsia="zh-CN" w:bidi="ar"/>
        </w:rPr>
        <w:t>“偏离情况”一栏应填写“正偏离”、“负偏离”或“无偏离”，</w:t>
      </w:r>
      <w:r>
        <w:rPr>
          <w:rFonts w:hint="eastAsia" w:eastAsia="宋体" w:cs="宋体"/>
          <w:b/>
          <w:kern w:val="2"/>
          <w:lang w:eastAsia="zh-CN" w:bidi="ar"/>
        </w:rPr>
        <w:t>“正偏离”表示“投标响应优于实质性条款具体内容要求”，“负偏离”表示“投标响应不满足实质性条款具体内容要求”，“无偏离”表示“投标响应与实质性条款具体内容要求一致”。</w:t>
      </w:r>
    </w:p>
    <w:p w14:paraId="2F9A31F7">
      <w:pPr>
        <w:widowControl w:val="0"/>
        <w:ind w:firstLine="482" w:firstLineChars="200"/>
        <w:jc w:val="both"/>
        <w:rPr>
          <w:rFonts w:eastAsia="宋体"/>
          <w:b/>
          <w:kern w:val="2"/>
          <w:lang w:eastAsia="zh-CN"/>
        </w:rPr>
      </w:pPr>
      <w:r>
        <w:rPr>
          <w:rFonts w:eastAsia="宋体"/>
          <w:b/>
          <w:kern w:val="2"/>
          <w:lang w:eastAsia="zh-CN" w:bidi="ar"/>
        </w:rPr>
        <w:t>4.</w:t>
      </w:r>
      <w:r>
        <w:rPr>
          <w:rFonts w:hint="eastAsia" w:eastAsia="宋体" w:cs="宋体"/>
          <w:b/>
          <w:kern w:val="2"/>
          <w:lang w:eastAsia="zh-CN" w:bidi="ar"/>
        </w:rPr>
        <w:t>评审委员会有权对投标响应情况作出判断（作出评审结论）。</w:t>
      </w:r>
    </w:p>
    <w:p w14:paraId="40C311C4">
      <w:pPr>
        <w:widowControl w:val="0"/>
        <w:ind w:firstLine="482" w:firstLineChars="200"/>
        <w:jc w:val="both"/>
        <w:rPr>
          <w:rFonts w:eastAsia="宋体"/>
          <w:b/>
          <w:kern w:val="2"/>
          <w:szCs w:val="22"/>
          <w:lang w:eastAsia="zh-CN"/>
        </w:rPr>
      </w:pPr>
      <w:r>
        <w:rPr>
          <w:rFonts w:eastAsia="宋体"/>
          <w:b/>
          <w:kern w:val="2"/>
          <w:szCs w:val="22"/>
          <w:lang w:eastAsia="zh-CN" w:bidi="ar"/>
        </w:rPr>
        <w:t>5.</w:t>
      </w:r>
      <w:r>
        <w:rPr>
          <w:rFonts w:hint="eastAsia" w:eastAsia="宋体" w:cs="宋体"/>
          <w:b/>
          <w:kern w:val="2"/>
          <w:szCs w:val="22"/>
          <w:lang w:eastAsia="zh-CN" w:bidi="ar"/>
        </w:rPr>
        <w:t>实质性响应条款“投标响应情况”与投标文件其它内容冲突的，以实质性响应条款“投标响应情况”为准。</w:t>
      </w:r>
    </w:p>
    <w:p w14:paraId="4454887C">
      <w:pPr>
        <w:widowControl w:val="0"/>
        <w:ind w:firstLine="482" w:firstLineChars="200"/>
        <w:jc w:val="both"/>
        <w:rPr>
          <w:rFonts w:eastAsia="宋体"/>
          <w:b/>
          <w:kern w:val="2"/>
          <w:szCs w:val="22"/>
          <w:lang w:eastAsia="zh-CN"/>
        </w:rPr>
      </w:pPr>
      <w:r>
        <w:rPr>
          <w:rFonts w:eastAsia="宋体"/>
          <w:b/>
          <w:kern w:val="2"/>
          <w:szCs w:val="22"/>
          <w:lang w:eastAsia="zh-CN" w:bidi="ar"/>
        </w:rPr>
        <w:t>6.</w:t>
      </w:r>
      <w:r>
        <w:rPr>
          <w:rFonts w:hint="eastAsia" w:eastAsia="宋体" w:cs="宋体"/>
          <w:b/>
          <w:kern w:val="2"/>
          <w:szCs w:val="22"/>
          <w:lang w:eastAsia="zh-CN" w:bidi="ar"/>
        </w:rPr>
        <w:t>要求提供证明资料，在“说明”一栏中列明证明资料的位置</w:t>
      </w:r>
      <w:r>
        <w:rPr>
          <w:rFonts w:eastAsia="宋体"/>
          <w:b/>
          <w:kern w:val="2"/>
          <w:szCs w:val="22"/>
          <w:lang w:eastAsia="zh-CN" w:bidi="ar"/>
        </w:rPr>
        <w:t>,</w:t>
      </w:r>
      <w:r>
        <w:rPr>
          <w:rFonts w:hint="eastAsia" w:eastAsia="宋体" w:cs="宋体"/>
          <w:b/>
          <w:kern w:val="2"/>
          <w:szCs w:val="22"/>
          <w:lang w:eastAsia="zh-CN" w:bidi="ar"/>
        </w:rPr>
        <w:t>以便评审；未要求提供证明材料的，投标人可以不提供。</w:t>
      </w:r>
    </w:p>
    <w:p w14:paraId="3562AAD4">
      <w:pPr>
        <w:widowControl w:val="0"/>
        <w:jc w:val="both"/>
        <w:rPr>
          <w:rFonts w:eastAsia="宋体"/>
          <w:kern w:val="2"/>
          <w:sz w:val="21"/>
          <w:lang w:eastAsia="zh-CN"/>
        </w:rPr>
      </w:pPr>
    </w:p>
    <w:p w14:paraId="3C794C90">
      <w:pPr>
        <w:widowControl w:val="0"/>
        <w:jc w:val="both"/>
        <w:rPr>
          <w:rFonts w:eastAsia="宋体"/>
          <w:b/>
          <w:bCs/>
          <w:kern w:val="2"/>
          <w:lang w:eastAsia="zh-CN"/>
        </w:rPr>
      </w:pPr>
    </w:p>
    <w:p w14:paraId="2F9AF2D8">
      <w:pPr>
        <w:widowControl/>
        <w:jc w:val="left"/>
        <w:rPr>
          <w:rFonts w:ascii="黑体" w:hAnsi="宋体" w:eastAsia="黑体"/>
          <w:kern w:val="2"/>
          <w:szCs w:val="20"/>
          <w:highlight w:val="yellow"/>
          <w:lang w:eastAsia="zh-CN"/>
        </w:rPr>
      </w:pPr>
      <w:r>
        <w:rPr>
          <w:rFonts w:ascii="黑体" w:hAnsi="宋体" w:eastAsia="黑体"/>
          <w:kern w:val="2"/>
          <w:szCs w:val="20"/>
          <w:highlight w:val="yellow"/>
          <w:lang w:eastAsia="zh-CN"/>
        </w:rPr>
        <w:br w:type="page"/>
      </w:r>
    </w:p>
    <w:p w14:paraId="7D2E50FD">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五、实施方案（格式自定）</w:t>
      </w:r>
    </w:p>
    <w:p w14:paraId="7398C3DA">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707BA9CE">
      <w:pPr>
        <w:widowControl w:val="0"/>
        <w:ind w:firstLine="0"/>
        <w:jc w:val="both"/>
        <w:rPr>
          <w:rFonts w:ascii="宋体" w:hAnsi="宋体" w:eastAsia="宋体" w:cs="宋体"/>
          <w:kern w:val="2"/>
          <w:szCs w:val="20"/>
          <w:highlight w:val="yellow"/>
          <w:lang w:eastAsia="zh-CN"/>
        </w:rPr>
      </w:pPr>
    </w:p>
    <w:p w14:paraId="2BE755C1">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六、项目重点难点分析、应对措施及相关的合理化建议（格式自定）</w:t>
      </w:r>
    </w:p>
    <w:p w14:paraId="4F18E76A">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2CBD8864">
      <w:pPr>
        <w:widowControl w:val="0"/>
        <w:ind w:firstLine="0"/>
        <w:jc w:val="both"/>
        <w:rPr>
          <w:rFonts w:ascii="宋体" w:hAnsi="宋体" w:eastAsia="宋体" w:cs="宋体"/>
          <w:kern w:val="2"/>
          <w:szCs w:val="20"/>
          <w:highlight w:val="yellow"/>
          <w:lang w:eastAsia="zh-CN"/>
        </w:rPr>
      </w:pPr>
    </w:p>
    <w:p w14:paraId="0D17562B">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七、质量保障方案（格式自定）</w:t>
      </w:r>
    </w:p>
    <w:p w14:paraId="7894B87F">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0F67447A">
      <w:pPr>
        <w:widowControl w:val="0"/>
        <w:ind w:firstLine="0"/>
        <w:jc w:val="both"/>
        <w:rPr>
          <w:rFonts w:ascii="宋体" w:hAnsi="宋体" w:eastAsia="宋体" w:cs="宋体"/>
          <w:kern w:val="2"/>
          <w:szCs w:val="20"/>
          <w:highlight w:val="yellow"/>
          <w:lang w:eastAsia="zh-CN"/>
        </w:rPr>
      </w:pPr>
    </w:p>
    <w:p w14:paraId="71AF0B33">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八、项目完成（服务期满）后的服务承诺（格式自定）</w:t>
      </w:r>
    </w:p>
    <w:p w14:paraId="6FB99925">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2CB34427">
      <w:pPr>
        <w:widowControl w:val="0"/>
        <w:ind w:firstLine="0"/>
        <w:jc w:val="both"/>
        <w:rPr>
          <w:rFonts w:ascii="宋体" w:hAnsi="宋体" w:eastAsia="宋体" w:cs="宋体"/>
          <w:kern w:val="2"/>
          <w:szCs w:val="20"/>
          <w:highlight w:val="yellow"/>
          <w:lang w:eastAsia="zh-CN"/>
        </w:rPr>
      </w:pPr>
    </w:p>
    <w:p w14:paraId="24B33E86">
      <w:pPr>
        <w:keepNext/>
        <w:keepLines/>
        <w:widowControl w:val="0"/>
        <w:spacing w:before="260" w:after="260" w:line="240" w:lineRule="auto"/>
        <w:jc w:val="both"/>
        <w:outlineLvl w:val="2"/>
        <w:rPr>
          <w:rFonts w:hint="eastAsia" w:ascii="黑体" w:hAnsi="黑体" w:eastAsia="黑体" w:cs="黑体"/>
          <w:kern w:val="2"/>
          <w:szCs w:val="28"/>
          <w:lang w:eastAsia="zh-CN"/>
        </w:rPr>
      </w:pPr>
      <w:r>
        <w:rPr>
          <w:rFonts w:hint="eastAsia" w:ascii="黑体" w:hAnsi="黑体" w:eastAsia="黑体" w:cs="黑体"/>
          <w:kern w:val="2"/>
          <w:szCs w:val="28"/>
          <w:lang w:eastAsia="zh-CN"/>
        </w:rPr>
        <w:t>九、违约承诺（格式自定）</w:t>
      </w:r>
    </w:p>
    <w:p w14:paraId="14C4C0D8">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2E7FF431">
      <w:pPr>
        <w:widowControl w:val="0"/>
        <w:spacing w:before="60" w:beforeLines="25" w:after="60" w:afterLines="25"/>
        <w:ind w:firstLine="0"/>
        <w:jc w:val="both"/>
        <w:rPr>
          <w:rFonts w:hint="eastAsia" w:ascii="黑体" w:hAnsi="黑体" w:eastAsia="黑体" w:cs="黑体"/>
          <w:kern w:val="2"/>
          <w:szCs w:val="20"/>
          <w:highlight w:val="yellow"/>
          <w:lang w:eastAsia="zh-CN"/>
        </w:rPr>
      </w:pPr>
    </w:p>
    <w:p w14:paraId="260CB4A7">
      <w:pPr>
        <w:keepNext/>
        <w:keepLines/>
        <w:widowControl w:val="0"/>
        <w:spacing w:before="260" w:after="260" w:line="240" w:lineRule="auto"/>
        <w:jc w:val="both"/>
        <w:outlineLvl w:val="2"/>
        <w:rPr>
          <w:rFonts w:ascii="宋体" w:hAnsi="宋体" w:eastAsia="宋体"/>
          <w:kern w:val="2"/>
          <w:szCs w:val="28"/>
          <w:lang w:eastAsia="zh-CN"/>
        </w:rPr>
      </w:pPr>
      <w:r>
        <w:rPr>
          <w:rFonts w:hint="eastAsia" w:ascii="黑体" w:hAnsi="黑体" w:eastAsia="黑体" w:cs="黑体"/>
          <w:kern w:val="2"/>
          <w:szCs w:val="28"/>
          <w:lang w:eastAsia="zh-CN"/>
        </w:rPr>
        <w:t>十、拟安排的项目负责人情况（仅限一人）（格式自定</w:t>
      </w:r>
      <w:r>
        <w:rPr>
          <w:rFonts w:hint="eastAsia" w:ascii="宋体" w:hAnsi="宋体" w:eastAsia="宋体"/>
          <w:kern w:val="2"/>
          <w:szCs w:val="28"/>
          <w:lang w:eastAsia="zh-CN"/>
        </w:rPr>
        <w:t>）</w:t>
      </w:r>
    </w:p>
    <w:p w14:paraId="6049729A">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7146B05B">
      <w:pPr>
        <w:widowControl w:val="0"/>
        <w:spacing w:before="60" w:beforeLines="25" w:after="60" w:afterLines="25"/>
        <w:ind w:firstLine="0"/>
        <w:jc w:val="both"/>
        <w:rPr>
          <w:rFonts w:ascii="宋体" w:hAnsi="宋体" w:eastAsia="宋体" w:cs="宋体"/>
          <w:kern w:val="2"/>
          <w:szCs w:val="20"/>
          <w:highlight w:val="yellow"/>
          <w:lang w:eastAsia="zh-CN"/>
        </w:rPr>
      </w:pPr>
    </w:p>
    <w:p w14:paraId="592372FC">
      <w:pPr>
        <w:keepNext/>
        <w:keepLines/>
        <w:widowControl w:val="0"/>
        <w:spacing w:before="260" w:after="260" w:line="240" w:lineRule="auto"/>
        <w:jc w:val="both"/>
        <w:outlineLvl w:val="2"/>
        <w:rPr>
          <w:rFonts w:hint="eastAsia" w:ascii="黑体" w:hAnsi="黑体" w:eastAsia="黑体" w:cs="黑体"/>
          <w:kern w:val="2"/>
          <w:szCs w:val="28"/>
          <w:lang w:eastAsia="zh-CN"/>
        </w:rPr>
      </w:pPr>
      <w:r>
        <w:rPr>
          <w:rFonts w:hint="eastAsia" w:ascii="黑体" w:hAnsi="黑体" w:eastAsia="黑体" w:cs="黑体"/>
          <w:kern w:val="2"/>
          <w:szCs w:val="28"/>
          <w:lang w:eastAsia="zh-CN"/>
        </w:rPr>
        <w:t>十一、拟安排的项目主要团队成员（主要技术人员）情况（项目负责人除外）（格式自定）</w:t>
      </w:r>
    </w:p>
    <w:p w14:paraId="49849A0A">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1AB6B730">
      <w:pPr>
        <w:widowControl w:val="0"/>
        <w:spacing w:before="60" w:beforeLines="25" w:after="60" w:afterLines="25"/>
        <w:ind w:firstLine="0"/>
        <w:jc w:val="both"/>
        <w:rPr>
          <w:rFonts w:ascii="宋体" w:hAnsi="宋体" w:eastAsia="宋体" w:cs="宋体"/>
          <w:kern w:val="2"/>
          <w:szCs w:val="20"/>
          <w:highlight w:val="yellow"/>
          <w:lang w:eastAsia="zh-CN"/>
        </w:rPr>
      </w:pPr>
    </w:p>
    <w:p w14:paraId="335E8E1E">
      <w:pPr>
        <w:keepNext/>
        <w:keepLines/>
        <w:widowControl w:val="0"/>
        <w:spacing w:before="260" w:after="260" w:line="240" w:lineRule="auto"/>
        <w:jc w:val="both"/>
        <w:outlineLvl w:val="2"/>
        <w:rPr>
          <w:rFonts w:hint="eastAsia" w:ascii="黑体" w:hAnsi="黑体" w:eastAsia="黑体" w:cs="黑体"/>
          <w:kern w:val="2"/>
          <w:szCs w:val="28"/>
          <w:lang w:eastAsia="zh-CN"/>
        </w:rPr>
      </w:pPr>
      <w:r>
        <w:rPr>
          <w:rFonts w:hint="eastAsia" w:ascii="黑体" w:hAnsi="黑体" w:eastAsia="黑体" w:cs="黑体"/>
          <w:kern w:val="2"/>
          <w:szCs w:val="28"/>
          <w:lang w:eastAsia="zh-CN"/>
        </w:rPr>
        <w:t>十二、无线网络覆盖能力（格式自定）</w:t>
      </w:r>
    </w:p>
    <w:p w14:paraId="132292B5">
      <w:pPr>
        <w:widowControl w:val="0"/>
        <w:spacing w:line="360" w:lineRule="auto"/>
        <w:jc w:val="center"/>
        <w:rPr>
          <w:rFonts w:eastAsia="宋体"/>
          <w:b/>
          <w:bCs/>
          <w:color w:val="FF0000"/>
          <w:kern w:val="2"/>
          <w:sz w:val="21"/>
          <w:szCs w:val="21"/>
          <w:lang w:eastAsia="zh-CN"/>
        </w:rPr>
      </w:pPr>
      <w:r>
        <w:rPr>
          <w:rFonts w:hint="eastAsia" w:eastAsia="宋体"/>
          <w:b/>
          <w:bCs/>
          <w:color w:val="FF0000"/>
          <w:kern w:val="2"/>
          <w:sz w:val="21"/>
          <w:szCs w:val="21"/>
          <w:lang w:eastAsia="zh-CN"/>
        </w:rPr>
        <w:t>（特别提示：投标人须按本招标文件评标信息中这一评审因素要求，提供证明资料）</w:t>
      </w:r>
    </w:p>
    <w:p w14:paraId="6C86E036">
      <w:pPr>
        <w:widowControl w:val="0"/>
        <w:spacing w:line="360" w:lineRule="auto"/>
        <w:jc w:val="both"/>
        <w:rPr>
          <w:rFonts w:eastAsia="宋体"/>
          <w:b/>
          <w:bCs/>
          <w:kern w:val="2"/>
          <w:lang w:eastAsia="zh-CN"/>
        </w:rPr>
      </w:pPr>
    </w:p>
    <w:p w14:paraId="0CE59D6D">
      <w:pPr>
        <w:widowControl w:val="0"/>
        <w:spacing w:line="360" w:lineRule="auto"/>
        <w:jc w:val="both"/>
        <w:rPr>
          <w:rFonts w:eastAsia="宋体"/>
          <w:kern w:val="2"/>
          <w:lang w:eastAsia="zh-CN"/>
        </w:rPr>
      </w:pPr>
    </w:p>
    <w:p w14:paraId="0F370C95">
      <w:pPr>
        <w:keepNext/>
        <w:keepLines/>
        <w:widowControl w:val="0"/>
        <w:spacing w:before="260" w:after="260" w:line="240" w:lineRule="auto"/>
        <w:jc w:val="both"/>
        <w:outlineLvl w:val="2"/>
        <w:rPr>
          <w:rFonts w:ascii="黑体" w:hAnsi="黑体" w:eastAsia="黑体" w:cs="黑体"/>
          <w:kern w:val="2"/>
          <w:szCs w:val="28"/>
          <w:lang w:eastAsia="zh-CN"/>
        </w:rPr>
      </w:pPr>
      <w:r>
        <w:rPr>
          <w:rFonts w:hint="eastAsia" w:ascii="黑体" w:hAnsi="黑体" w:eastAsia="黑体" w:cs="黑体"/>
          <w:kern w:val="2"/>
          <w:szCs w:val="28"/>
          <w:lang w:eastAsia="zh-CN"/>
        </w:rPr>
        <w:t>十三、技术要求偏离表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669"/>
        <w:gridCol w:w="1186"/>
        <w:gridCol w:w="2938"/>
        <w:gridCol w:w="2659"/>
        <w:gridCol w:w="1214"/>
        <w:gridCol w:w="853"/>
      </w:tblGrid>
      <w:tr w14:paraId="12EC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shd w:val="clear" w:color="auto" w:fill="auto"/>
            <w:noWrap/>
            <w:vAlign w:val="center"/>
          </w:tcPr>
          <w:p w14:paraId="6B506295">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bookmarkStart w:id="48" w:name="_Hlk72095977"/>
            <w:r>
              <w:rPr>
                <w:rFonts w:hint="eastAsia" w:ascii="宋体" w:hAnsi="宋体" w:eastAsia="宋体" w:cs="宋体"/>
                <w:b/>
                <w:bCs/>
                <w:color w:val="000000"/>
                <w:sz w:val="21"/>
                <w:szCs w:val="21"/>
                <w:lang w:eastAsia="zh-CN" w:bidi="ar"/>
              </w:rPr>
              <w:t>序号</w:t>
            </w:r>
          </w:p>
        </w:tc>
        <w:tc>
          <w:tcPr>
            <w:tcW w:w="656" w:type="dxa"/>
            <w:shd w:val="clear" w:color="auto" w:fill="auto"/>
            <w:noWrap/>
            <w:vAlign w:val="center"/>
          </w:tcPr>
          <w:p w14:paraId="049353ED">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需求项</w:t>
            </w:r>
          </w:p>
        </w:tc>
        <w:tc>
          <w:tcPr>
            <w:tcW w:w="1182" w:type="dxa"/>
            <w:shd w:val="clear" w:color="auto" w:fill="auto"/>
            <w:noWrap/>
            <w:vAlign w:val="center"/>
          </w:tcPr>
          <w:p w14:paraId="03D59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参数指标</w:t>
            </w:r>
          </w:p>
        </w:tc>
        <w:tc>
          <w:tcPr>
            <w:tcW w:w="2962" w:type="dxa"/>
            <w:shd w:val="clear" w:color="auto" w:fill="auto"/>
            <w:noWrap/>
            <w:vAlign w:val="center"/>
          </w:tcPr>
          <w:p w14:paraId="7AEA0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1"/>
                <w:szCs w:val="21"/>
                <w:lang w:eastAsia="zh-CN"/>
              </w:rPr>
            </w:pPr>
            <w:r>
              <w:rPr>
                <w:rFonts w:hint="eastAsia" w:ascii="宋体" w:hAnsi="宋体" w:eastAsia="宋体" w:cs="宋体"/>
                <w:b/>
                <w:bCs/>
                <w:color w:val="000000"/>
                <w:sz w:val="21"/>
                <w:szCs w:val="21"/>
                <w:lang w:eastAsia="zh-CN" w:bidi="ar"/>
              </w:rPr>
              <w:t>招标技术要求</w:t>
            </w:r>
          </w:p>
        </w:tc>
        <w:tc>
          <w:tcPr>
            <w:tcW w:w="2679" w:type="dxa"/>
            <w:shd w:val="clear" w:color="auto" w:fill="auto"/>
            <w:noWrap/>
            <w:vAlign w:val="center"/>
          </w:tcPr>
          <w:p w14:paraId="559B030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sz w:val="18"/>
                <w:szCs w:val="18"/>
                <w:lang w:eastAsia="zh-CN" w:bidi="ar"/>
              </w:rPr>
            </w:pPr>
            <w:r>
              <w:rPr>
                <w:rFonts w:hint="eastAsia" w:eastAsia="宋体" w:cs="宋体"/>
                <w:b/>
                <w:bCs/>
                <w:kern w:val="2"/>
                <w:sz w:val="21"/>
                <w:szCs w:val="21"/>
                <w:lang w:eastAsia="zh-CN" w:bidi="ar"/>
              </w:rPr>
              <w:t>投标技术响应</w:t>
            </w:r>
          </w:p>
        </w:tc>
        <w:tc>
          <w:tcPr>
            <w:tcW w:w="1210" w:type="dxa"/>
            <w:shd w:val="clear" w:color="auto" w:fill="auto"/>
            <w:noWrap/>
            <w:vAlign w:val="center"/>
          </w:tcPr>
          <w:p w14:paraId="451A785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sz w:val="18"/>
                <w:szCs w:val="18"/>
                <w:lang w:eastAsia="zh-CN" w:bidi="ar"/>
              </w:rPr>
            </w:pPr>
            <w:r>
              <w:rPr>
                <w:rFonts w:hint="eastAsia" w:eastAsia="宋体" w:cs="宋体"/>
                <w:b/>
                <w:bCs/>
                <w:kern w:val="2"/>
                <w:sz w:val="21"/>
                <w:szCs w:val="21"/>
                <w:lang w:eastAsia="zh-CN" w:bidi="ar"/>
              </w:rPr>
              <w:t>偏离情况</w:t>
            </w:r>
          </w:p>
        </w:tc>
        <w:tc>
          <w:tcPr>
            <w:tcW w:w="844" w:type="dxa"/>
            <w:shd w:val="clear" w:color="auto" w:fill="auto"/>
            <w:noWrap/>
            <w:vAlign w:val="center"/>
          </w:tcPr>
          <w:p w14:paraId="13C2B6C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000000"/>
                <w:sz w:val="18"/>
                <w:szCs w:val="18"/>
                <w:lang w:eastAsia="zh-CN" w:bidi="ar"/>
              </w:rPr>
            </w:pPr>
            <w:r>
              <w:rPr>
                <w:rFonts w:hint="eastAsia" w:eastAsia="宋体" w:cs="宋体"/>
                <w:b/>
                <w:bCs/>
                <w:kern w:val="2"/>
                <w:sz w:val="21"/>
                <w:szCs w:val="21"/>
                <w:lang w:eastAsia="zh-CN" w:bidi="ar"/>
              </w:rPr>
              <w:t>说明</w:t>
            </w:r>
          </w:p>
        </w:tc>
      </w:tr>
      <w:tr w14:paraId="4A7C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 w:type="dxa"/>
            <w:vMerge w:val="restart"/>
            <w:shd w:val="clear" w:color="auto" w:fill="auto"/>
            <w:noWrap/>
            <w:vAlign w:val="center"/>
          </w:tcPr>
          <w:p w14:paraId="6BC31BEC">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1</w:t>
            </w:r>
          </w:p>
        </w:tc>
        <w:tc>
          <w:tcPr>
            <w:tcW w:w="656" w:type="dxa"/>
            <w:vMerge w:val="restart"/>
            <w:shd w:val="clear" w:color="auto" w:fill="auto"/>
            <w:noWrap/>
            <w:vAlign w:val="center"/>
          </w:tcPr>
          <w:p w14:paraId="455CCE43">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总体要求</w:t>
            </w:r>
          </w:p>
        </w:tc>
        <w:tc>
          <w:tcPr>
            <w:tcW w:w="1182" w:type="dxa"/>
            <w:shd w:val="clear" w:color="auto" w:fill="auto"/>
            <w:noWrap/>
            <w:vAlign w:val="center"/>
          </w:tcPr>
          <w:p w14:paraId="58825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总体要求</w:t>
            </w:r>
          </w:p>
        </w:tc>
        <w:tc>
          <w:tcPr>
            <w:tcW w:w="2962" w:type="dxa"/>
            <w:shd w:val="clear" w:color="auto" w:fill="auto"/>
            <w:noWrap/>
            <w:vAlign w:val="center"/>
          </w:tcPr>
          <w:p w14:paraId="545C3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本项目内容主要包括硬件设备提供及安装调试、软件平台建立及运行、日常维护服务3个部分。</w:t>
            </w:r>
          </w:p>
        </w:tc>
        <w:tc>
          <w:tcPr>
            <w:tcW w:w="2679" w:type="dxa"/>
            <w:shd w:val="clear" w:color="auto" w:fill="auto"/>
            <w:noWrap/>
            <w:vAlign w:val="center"/>
          </w:tcPr>
          <w:p w14:paraId="0F86F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094BD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4BBA6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AC3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7E0246C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1BA4E59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restart"/>
            <w:shd w:val="clear" w:color="auto" w:fill="auto"/>
            <w:noWrap/>
            <w:vAlign w:val="center"/>
          </w:tcPr>
          <w:p w14:paraId="6B80CC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硬件设备提供及安装</w:t>
            </w:r>
          </w:p>
        </w:tc>
        <w:tc>
          <w:tcPr>
            <w:tcW w:w="7695" w:type="dxa"/>
            <w:gridSpan w:val="4"/>
            <w:shd w:val="clear" w:color="auto" w:fill="auto"/>
            <w:noWrap/>
            <w:vAlign w:val="center"/>
          </w:tcPr>
          <w:p w14:paraId="03170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A</w:t>
            </w:r>
            <w:r>
              <w:rPr>
                <w:rFonts w:ascii="宋体" w:hAnsi="宋体" w:eastAsia="宋体" w:cs="宋体"/>
                <w:b/>
                <w:bCs/>
                <w:color w:val="000000"/>
                <w:kern w:val="2"/>
                <w:sz w:val="21"/>
                <w:szCs w:val="21"/>
                <w:lang w:eastAsia="zh-CN" w:bidi="ar"/>
              </w:rPr>
              <w:t>救护车行驶监控设备</w:t>
            </w:r>
          </w:p>
        </w:tc>
      </w:tr>
      <w:tr w14:paraId="384D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dxa"/>
            <w:vMerge w:val="continue"/>
            <w:shd w:val="clear" w:color="auto" w:fill="auto"/>
            <w:noWrap/>
            <w:vAlign w:val="center"/>
          </w:tcPr>
          <w:p w14:paraId="29AA6FF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7B6D9C5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6CC70C2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19EEB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（1）行车记录仪。根据工作实际需要，提供</w:t>
            </w:r>
            <w:r>
              <w:rPr>
                <w:rFonts w:ascii="宋体" w:hAnsi="宋体" w:eastAsia="宋体" w:cs="宋体"/>
                <w:color w:val="000000"/>
                <w:kern w:val="2"/>
                <w:sz w:val="21"/>
                <w:szCs w:val="21"/>
                <w:lang w:eastAsia="zh-CN" w:bidi="ar"/>
              </w:rPr>
              <w:t>智能型符合招标单位要求的310台行车记录仪，</w:t>
            </w:r>
            <w:r>
              <w:rPr>
                <w:rFonts w:hint="eastAsia" w:ascii="宋体" w:hAnsi="宋体" w:eastAsia="宋体" w:cs="宋体"/>
                <w:color w:val="000000"/>
                <w:kern w:val="2"/>
                <w:sz w:val="21"/>
                <w:szCs w:val="21"/>
                <w:lang w:eastAsia="zh-CN" w:bidi="ar"/>
              </w:rPr>
              <w:t>安装在</w:t>
            </w:r>
            <w:r>
              <w:rPr>
                <w:rFonts w:ascii="宋体" w:hAnsi="宋体" w:eastAsia="宋体" w:cs="宋体"/>
                <w:color w:val="000000"/>
                <w:kern w:val="2"/>
                <w:sz w:val="21"/>
                <w:szCs w:val="21"/>
                <w:lang w:eastAsia="zh-CN" w:bidi="ar"/>
              </w:rPr>
              <w:t>120急救网络救护车（安装260台，其他50台具体安装计划根据采购人的要求进行）进行实时抓拍视频或图片服务；</w:t>
            </w:r>
          </w:p>
        </w:tc>
        <w:tc>
          <w:tcPr>
            <w:tcW w:w="2679" w:type="dxa"/>
            <w:shd w:val="clear" w:color="auto" w:fill="auto"/>
            <w:noWrap/>
            <w:vAlign w:val="center"/>
          </w:tcPr>
          <w:p w14:paraId="02B62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6A442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75CDA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0BBA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11657E6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6C3EEB7D">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4921B14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4D8BB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c>
          <w:tcPr>
            <w:tcW w:w="2679" w:type="dxa"/>
            <w:shd w:val="clear" w:color="auto" w:fill="auto"/>
            <w:noWrap/>
            <w:vAlign w:val="center"/>
          </w:tcPr>
          <w:p w14:paraId="744DC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1709E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167C7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1044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dxa"/>
            <w:vMerge w:val="continue"/>
            <w:shd w:val="clear" w:color="auto" w:fill="auto"/>
            <w:noWrap/>
            <w:vAlign w:val="center"/>
          </w:tcPr>
          <w:p w14:paraId="3C03EA2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7214704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2D3869A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781FD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（3）设备存储卡。提供310张专用存储卡（提供260张，其他50张具体提供时间根据采购人的要求进行）要求不小于128GB的TF卡，读写速度达到class10水平卡满后自动循环录像。</w:t>
            </w:r>
          </w:p>
        </w:tc>
        <w:tc>
          <w:tcPr>
            <w:tcW w:w="2679" w:type="dxa"/>
            <w:shd w:val="clear" w:color="auto" w:fill="auto"/>
            <w:noWrap/>
            <w:vAlign w:val="center"/>
          </w:tcPr>
          <w:p w14:paraId="229FB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1BB4C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6941F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6106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dxa"/>
            <w:vMerge w:val="continue"/>
            <w:shd w:val="clear" w:color="auto" w:fill="auto"/>
            <w:noWrap/>
            <w:vAlign w:val="center"/>
          </w:tcPr>
          <w:p w14:paraId="458CC7C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1737AF6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1AEA5F3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188DBC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（4）</w:t>
            </w:r>
            <w:r>
              <w:rPr>
                <w:rFonts w:hint="eastAsia" w:ascii="宋体" w:hAnsi="宋体" w:eastAsia="宋体" w:cs="宋体"/>
                <w:color w:val="000000"/>
                <w:sz w:val="21"/>
                <w:szCs w:val="21"/>
                <w:lang w:eastAsia="zh-CN" w:bidi="ar"/>
              </w:rPr>
              <w:t>设备安装调试。根据急救工作实际需要，提供分散在全市各区310台</w:t>
            </w:r>
            <w:r>
              <w:rPr>
                <w:rFonts w:ascii="宋体" w:hAnsi="宋体" w:eastAsia="宋体" w:cs="宋体"/>
                <w:color w:val="000000"/>
                <w:kern w:val="2"/>
                <w:sz w:val="21"/>
                <w:szCs w:val="21"/>
                <w:lang w:eastAsia="zh-CN" w:bidi="ar"/>
              </w:rPr>
              <w:t>行车记录仪</w:t>
            </w:r>
            <w:r>
              <w:rPr>
                <w:rFonts w:hint="eastAsia" w:ascii="宋体" w:hAnsi="宋体" w:eastAsia="宋体" w:cs="宋体"/>
                <w:color w:val="000000"/>
                <w:sz w:val="21"/>
                <w:szCs w:val="21"/>
                <w:lang w:eastAsia="zh-CN" w:bidi="ar"/>
              </w:rPr>
              <w:t>（安装260台，其他50台具体安装计划根据采购人的要求进行）上门安装、调试在</w:t>
            </w:r>
            <w:r>
              <w:rPr>
                <w:rFonts w:ascii="宋体" w:hAnsi="宋体" w:eastAsia="宋体" w:cs="宋体"/>
                <w:color w:val="000000"/>
                <w:kern w:val="2"/>
                <w:sz w:val="21"/>
                <w:szCs w:val="21"/>
                <w:lang w:eastAsia="zh-CN" w:bidi="ar"/>
              </w:rPr>
              <w:t>120急救网络救护车</w:t>
            </w:r>
            <w:r>
              <w:rPr>
                <w:rFonts w:hint="eastAsia" w:ascii="宋体" w:hAnsi="宋体" w:eastAsia="宋体" w:cs="宋体"/>
                <w:color w:val="000000"/>
                <w:kern w:val="2"/>
                <w:sz w:val="21"/>
                <w:szCs w:val="21"/>
                <w:lang w:eastAsia="zh-CN" w:bidi="ar"/>
              </w:rPr>
              <w:t>并提供</w:t>
            </w:r>
            <w:r>
              <w:rPr>
                <w:rFonts w:hint="eastAsia" w:ascii="宋体" w:hAnsi="宋体" w:eastAsia="宋体" w:cs="宋体"/>
                <w:color w:val="000000"/>
                <w:sz w:val="21"/>
                <w:szCs w:val="21"/>
                <w:lang w:eastAsia="zh-CN" w:bidi="ar"/>
              </w:rPr>
              <w:t>移机、培训服务。</w:t>
            </w:r>
          </w:p>
        </w:tc>
        <w:tc>
          <w:tcPr>
            <w:tcW w:w="2679" w:type="dxa"/>
            <w:shd w:val="clear" w:color="auto" w:fill="auto"/>
            <w:noWrap/>
            <w:vAlign w:val="center"/>
          </w:tcPr>
          <w:p w14:paraId="088150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c>
          <w:tcPr>
            <w:tcW w:w="1210" w:type="dxa"/>
            <w:shd w:val="clear" w:color="auto" w:fill="auto"/>
            <w:noWrap/>
            <w:vAlign w:val="center"/>
          </w:tcPr>
          <w:p w14:paraId="40E74D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c>
          <w:tcPr>
            <w:tcW w:w="844" w:type="dxa"/>
            <w:shd w:val="clear" w:color="auto" w:fill="auto"/>
            <w:noWrap/>
            <w:vAlign w:val="center"/>
          </w:tcPr>
          <w:p w14:paraId="58B761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r>
      <w:tr w14:paraId="4F30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dxa"/>
            <w:vMerge w:val="continue"/>
            <w:shd w:val="clear" w:color="auto" w:fill="auto"/>
            <w:noWrap/>
            <w:vAlign w:val="center"/>
          </w:tcPr>
          <w:p w14:paraId="33BC9DD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237189A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0B18D80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428DC5F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（5）</w:t>
            </w:r>
            <w:r>
              <w:rPr>
                <w:rFonts w:hint="eastAsia" w:ascii="宋体" w:hAnsi="宋体" w:eastAsia="宋体" w:cs="宋体"/>
                <w:color w:val="000000"/>
                <w:sz w:val="21"/>
                <w:szCs w:val="21"/>
                <w:lang w:eastAsia="zh-CN" w:bidi="ar"/>
              </w:rPr>
              <w:t>设备集成。提供310台</w:t>
            </w:r>
            <w:r>
              <w:rPr>
                <w:rFonts w:ascii="宋体" w:hAnsi="宋体" w:eastAsia="宋体" w:cs="宋体"/>
                <w:color w:val="000000"/>
                <w:kern w:val="2"/>
                <w:sz w:val="21"/>
                <w:szCs w:val="21"/>
                <w:lang w:eastAsia="zh-CN" w:bidi="ar"/>
              </w:rPr>
              <w:t>行车记录仪</w:t>
            </w:r>
            <w:r>
              <w:rPr>
                <w:rFonts w:hint="eastAsia" w:ascii="宋体" w:hAnsi="宋体" w:eastAsia="宋体" w:cs="宋体"/>
                <w:color w:val="000000"/>
                <w:sz w:val="21"/>
                <w:szCs w:val="21"/>
                <w:lang w:eastAsia="zh-CN" w:bidi="ar"/>
              </w:rPr>
              <w:t>集成服务（提供260套，其他50套具体提供时间根据采购人的要求进行），在急救车上部署设备，实现车牌识别、抓拍取证等应用。</w:t>
            </w:r>
          </w:p>
        </w:tc>
        <w:tc>
          <w:tcPr>
            <w:tcW w:w="2679" w:type="dxa"/>
            <w:shd w:val="clear" w:color="auto" w:fill="auto"/>
            <w:noWrap/>
            <w:vAlign w:val="center"/>
          </w:tcPr>
          <w:p w14:paraId="06C5A2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c>
          <w:tcPr>
            <w:tcW w:w="1210" w:type="dxa"/>
            <w:shd w:val="clear" w:color="auto" w:fill="auto"/>
            <w:noWrap/>
            <w:vAlign w:val="center"/>
          </w:tcPr>
          <w:p w14:paraId="1FC7B5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c>
          <w:tcPr>
            <w:tcW w:w="844" w:type="dxa"/>
            <w:shd w:val="clear" w:color="auto" w:fill="auto"/>
            <w:noWrap/>
            <w:vAlign w:val="center"/>
          </w:tcPr>
          <w:p w14:paraId="00F4DC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r>
      <w:tr w14:paraId="6993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2EF1713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17D9A89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37948B2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7695" w:type="dxa"/>
            <w:gridSpan w:val="4"/>
            <w:shd w:val="clear" w:color="auto" w:fill="auto"/>
            <w:noWrap/>
            <w:vAlign w:val="center"/>
          </w:tcPr>
          <w:p w14:paraId="55FD1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B</w:t>
            </w:r>
            <w:r>
              <w:rPr>
                <w:rFonts w:ascii="宋体" w:hAnsi="宋体" w:eastAsia="宋体" w:cs="宋体"/>
                <w:b/>
                <w:bCs/>
                <w:color w:val="000000"/>
                <w:kern w:val="2"/>
                <w:sz w:val="21"/>
                <w:szCs w:val="21"/>
                <w:lang w:eastAsia="zh-CN" w:bidi="ar"/>
              </w:rPr>
              <w:t>驾驶员行为监控设备</w:t>
            </w:r>
          </w:p>
        </w:tc>
      </w:tr>
      <w:tr w14:paraId="2C8B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00" w:type="dxa"/>
            <w:vMerge w:val="continue"/>
            <w:shd w:val="clear" w:color="auto" w:fill="auto"/>
            <w:noWrap/>
            <w:vAlign w:val="center"/>
          </w:tcPr>
          <w:p w14:paraId="6EED6C9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146906A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52329A0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20B0E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w:t>
            </w:r>
            <w:r>
              <w:rPr>
                <w:rFonts w:ascii="宋体" w:hAnsi="宋体" w:eastAsia="宋体" w:cs="宋体"/>
                <w:color w:val="000000"/>
                <w:kern w:val="2"/>
                <w:sz w:val="21"/>
                <w:szCs w:val="21"/>
                <w:lang w:eastAsia="zh-CN" w:bidi="ar"/>
              </w:rPr>
              <w:t>高清摄像机。根据工作实际需要，提供智能型符合招标单位要求的310台高清摄像机</w:t>
            </w:r>
            <w:r>
              <w:rPr>
                <w:rFonts w:hint="eastAsia" w:ascii="宋体" w:hAnsi="宋体" w:eastAsia="宋体" w:cs="宋体"/>
                <w:color w:val="000000"/>
                <w:kern w:val="2"/>
                <w:sz w:val="21"/>
                <w:szCs w:val="21"/>
                <w:lang w:eastAsia="zh-CN" w:bidi="ar"/>
              </w:rPr>
              <w:t>安装在</w:t>
            </w:r>
            <w:r>
              <w:rPr>
                <w:rFonts w:ascii="宋体" w:hAnsi="宋体" w:eastAsia="宋体" w:cs="宋体"/>
                <w:color w:val="000000"/>
                <w:kern w:val="2"/>
                <w:sz w:val="21"/>
                <w:szCs w:val="21"/>
                <w:lang w:eastAsia="zh-CN" w:bidi="ar"/>
              </w:rPr>
              <w:t>120急救网络救护车，（安装260台，其他50台具体安装计划根据采购人的要求进行）进行驾驶仓实时监控服务；</w:t>
            </w:r>
          </w:p>
        </w:tc>
        <w:tc>
          <w:tcPr>
            <w:tcW w:w="2679" w:type="dxa"/>
            <w:shd w:val="clear" w:color="auto" w:fill="auto"/>
            <w:noWrap/>
            <w:vAlign w:val="center"/>
          </w:tcPr>
          <w:p w14:paraId="431A5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74895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4B898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A70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4BDB2B9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2ED16B9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6E9D351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201E2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（2）物联网卡。提供310张专网专号4G或5G物联网卡（提供260张，其他50张具体提供时间根据采购人的要求进行），每张物联网卡每月流量为12G；</w:t>
            </w:r>
          </w:p>
        </w:tc>
        <w:tc>
          <w:tcPr>
            <w:tcW w:w="2679" w:type="dxa"/>
            <w:shd w:val="clear" w:color="auto" w:fill="auto"/>
            <w:noWrap/>
            <w:vAlign w:val="center"/>
          </w:tcPr>
          <w:p w14:paraId="6338A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4CF53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30822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6BC0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 w:type="dxa"/>
            <w:vMerge w:val="continue"/>
            <w:shd w:val="clear" w:color="auto" w:fill="auto"/>
            <w:noWrap/>
            <w:vAlign w:val="center"/>
          </w:tcPr>
          <w:p w14:paraId="15F47CB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2151597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692BCF6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243C4BA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（3）</w:t>
            </w:r>
            <w:r>
              <w:rPr>
                <w:rFonts w:hint="eastAsia" w:ascii="宋体" w:hAnsi="宋体" w:eastAsia="宋体" w:cs="宋体"/>
                <w:color w:val="000000"/>
                <w:sz w:val="21"/>
                <w:szCs w:val="21"/>
                <w:lang w:eastAsia="zh-CN" w:bidi="ar"/>
              </w:rPr>
              <w:t>设备安装调试。根据急救工作实际需要，提供分散在全市各区310台</w:t>
            </w:r>
            <w:r>
              <w:rPr>
                <w:rFonts w:ascii="宋体" w:hAnsi="宋体" w:eastAsia="宋体" w:cs="宋体"/>
                <w:color w:val="000000"/>
                <w:kern w:val="2"/>
                <w:sz w:val="21"/>
                <w:szCs w:val="21"/>
                <w:lang w:eastAsia="zh-CN" w:bidi="ar"/>
              </w:rPr>
              <w:t>高清摄像机</w:t>
            </w:r>
            <w:r>
              <w:rPr>
                <w:rFonts w:hint="eastAsia" w:ascii="宋体" w:hAnsi="宋体" w:eastAsia="宋体" w:cs="宋体"/>
                <w:color w:val="000000"/>
                <w:kern w:val="2"/>
                <w:sz w:val="21"/>
                <w:szCs w:val="21"/>
                <w:lang w:eastAsia="zh-CN" w:bidi="ar"/>
              </w:rPr>
              <w:t>上门</w:t>
            </w:r>
            <w:r>
              <w:rPr>
                <w:rFonts w:hint="eastAsia" w:ascii="宋体" w:hAnsi="宋体" w:eastAsia="宋体" w:cs="宋体"/>
                <w:color w:val="000000"/>
                <w:sz w:val="21"/>
                <w:szCs w:val="21"/>
                <w:lang w:eastAsia="zh-CN" w:bidi="ar"/>
              </w:rPr>
              <w:t>安装、调试在</w:t>
            </w:r>
            <w:r>
              <w:rPr>
                <w:rFonts w:ascii="宋体" w:hAnsi="宋体" w:eastAsia="宋体" w:cs="宋体"/>
                <w:color w:val="000000"/>
                <w:kern w:val="2"/>
                <w:sz w:val="21"/>
                <w:szCs w:val="21"/>
                <w:lang w:eastAsia="zh-CN" w:bidi="ar"/>
              </w:rPr>
              <w:t>120急救网络救护车</w:t>
            </w:r>
            <w:r>
              <w:rPr>
                <w:rFonts w:hint="eastAsia" w:ascii="宋体" w:hAnsi="宋体" w:eastAsia="宋体" w:cs="宋体"/>
                <w:color w:val="000000"/>
                <w:kern w:val="2"/>
                <w:sz w:val="21"/>
                <w:szCs w:val="21"/>
                <w:lang w:eastAsia="zh-CN" w:bidi="ar"/>
              </w:rPr>
              <w:t>并提供</w:t>
            </w:r>
            <w:r>
              <w:rPr>
                <w:rFonts w:hint="eastAsia" w:ascii="宋体" w:hAnsi="宋体" w:eastAsia="宋体" w:cs="宋体"/>
                <w:color w:val="000000"/>
                <w:sz w:val="21"/>
                <w:szCs w:val="21"/>
                <w:lang w:eastAsia="zh-CN" w:bidi="ar"/>
              </w:rPr>
              <w:t>移机、培训服务。</w:t>
            </w:r>
          </w:p>
        </w:tc>
        <w:tc>
          <w:tcPr>
            <w:tcW w:w="2679" w:type="dxa"/>
            <w:shd w:val="clear" w:color="auto" w:fill="auto"/>
            <w:noWrap/>
            <w:vAlign w:val="center"/>
          </w:tcPr>
          <w:p w14:paraId="6BBF9E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c>
          <w:tcPr>
            <w:tcW w:w="1210" w:type="dxa"/>
            <w:shd w:val="clear" w:color="auto" w:fill="auto"/>
            <w:noWrap/>
            <w:vAlign w:val="center"/>
          </w:tcPr>
          <w:p w14:paraId="71AE8B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c>
          <w:tcPr>
            <w:tcW w:w="844" w:type="dxa"/>
            <w:shd w:val="clear" w:color="auto" w:fill="auto"/>
            <w:noWrap/>
            <w:vAlign w:val="center"/>
          </w:tcPr>
          <w:p w14:paraId="3BE18E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color w:val="000000"/>
                <w:kern w:val="2"/>
                <w:sz w:val="21"/>
                <w:szCs w:val="21"/>
                <w:lang w:eastAsia="zh-CN"/>
              </w:rPr>
            </w:pPr>
          </w:p>
        </w:tc>
      </w:tr>
      <w:tr w14:paraId="073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00" w:type="dxa"/>
            <w:vMerge w:val="continue"/>
            <w:shd w:val="clear" w:color="auto" w:fill="auto"/>
            <w:noWrap/>
            <w:vAlign w:val="center"/>
          </w:tcPr>
          <w:p w14:paraId="500D911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73BED4B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4325DA6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00D84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（4）设备集成。提供310台</w:t>
            </w:r>
            <w:r>
              <w:rPr>
                <w:rFonts w:ascii="宋体" w:hAnsi="宋体" w:eastAsia="宋体" w:cs="宋体"/>
                <w:color w:val="000000"/>
                <w:kern w:val="2"/>
                <w:sz w:val="21"/>
                <w:szCs w:val="21"/>
                <w:lang w:eastAsia="zh-CN" w:bidi="ar"/>
              </w:rPr>
              <w:t>高清摄像机</w:t>
            </w:r>
            <w:r>
              <w:rPr>
                <w:rFonts w:hint="eastAsia" w:ascii="宋体" w:hAnsi="宋体" w:eastAsia="宋体" w:cs="宋体"/>
                <w:color w:val="000000"/>
                <w:kern w:val="2"/>
                <w:sz w:val="21"/>
                <w:szCs w:val="21"/>
                <w:lang w:eastAsia="zh-CN" w:bidi="ar"/>
              </w:rPr>
              <w:t>视频</w:t>
            </w:r>
            <w:r>
              <w:rPr>
                <w:rFonts w:ascii="宋体" w:hAnsi="宋体" w:eastAsia="宋体" w:cs="宋体"/>
                <w:color w:val="000000"/>
                <w:kern w:val="2"/>
                <w:sz w:val="21"/>
                <w:szCs w:val="21"/>
                <w:lang w:eastAsia="zh-CN" w:bidi="ar"/>
              </w:rPr>
              <w:t>集成（提供260</w:t>
            </w:r>
            <w:r>
              <w:rPr>
                <w:rFonts w:hint="eastAsia" w:ascii="宋体" w:hAnsi="宋体" w:eastAsia="宋体" w:cs="宋体"/>
                <w:color w:val="000000"/>
                <w:kern w:val="2"/>
                <w:sz w:val="21"/>
                <w:szCs w:val="21"/>
                <w:lang w:eastAsia="zh-CN" w:bidi="ar"/>
              </w:rPr>
              <w:t>台</w:t>
            </w:r>
            <w:r>
              <w:rPr>
                <w:rFonts w:ascii="宋体" w:hAnsi="宋体" w:eastAsia="宋体" w:cs="宋体"/>
                <w:color w:val="000000"/>
                <w:kern w:val="2"/>
                <w:sz w:val="21"/>
                <w:szCs w:val="21"/>
                <w:lang w:eastAsia="zh-CN" w:bidi="ar"/>
              </w:rPr>
              <w:t>，其他50</w:t>
            </w:r>
            <w:r>
              <w:rPr>
                <w:rFonts w:hint="eastAsia" w:ascii="宋体" w:hAnsi="宋体" w:eastAsia="宋体" w:cs="宋体"/>
                <w:color w:val="000000"/>
                <w:kern w:val="2"/>
                <w:sz w:val="21"/>
                <w:szCs w:val="21"/>
                <w:lang w:eastAsia="zh-CN" w:bidi="ar"/>
              </w:rPr>
              <w:t>台</w:t>
            </w:r>
            <w:r>
              <w:rPr>
                <w:rFonts w:ascii="宋体" w:hAnsi="宋体" w:eastAsia="宋体" w:cs="宋体"/>
                <w:color w:val="000000"/>
                <w:kern w:val="2"/>
                <w:sz w:val="21"/>
                <w:szCs w:val="21"/>
                <w:lang w:eastAsia="zh-CN" w:bidi="ar"/>
              </w:rPr>
              <w:t>具体提供时间根据采购人的要求进行），在</w:t>
            </w:r>
            <w:r>
              <w:rPr>
                <w:rFonts w:hint="eastAsia" w:ascii="宋体" w:hAnsi="宋体" w:eastAsia="宋体" w:cs="宋体"/>
                <w:color w:val="000000"/>
                <w:kern w:val="2"/>
                <w:sz w:val="21"/>
                <w:szCs w:val="21"/>
                <w:lang w:eastAsia="zh-CN" w:bidi="ar"/>
              </w:rPr>
              <w:t>救护车</w:t>
            </w:r>
            <w:r>
              <w:rPr>
                <w:rFonts w:ascii="宋体" w:hAnsi="宋体" w:eastAsia="宋体" w:cs="宋体"/>
                <w:color w:val="000000"/>
                <w:kern w:val="2"/>
                <w:sz w:val="21"/>
                <w:szCs w:val="21"/>
                <w:lang w:eastAsia="zh-CN" w:bidi="ar"/>
              </w:rPr>
              <w:t>上部署设备，实时监控服务；</w:t>
            </w:r>
          </w:p>
        </w:tc>
        <w:tc>
          <w:tcPr>
            <w:tcW w:w="2679" w:type="dxa"/>
            <w:shd w:val="clear" w:color="auto" w:fill="auto"/>
            <w:noWrap/>
            <w:vAlign w:val="center"/>
          </w:tcPr>
          <w:p w14:paraId="332D6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74F07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3D8A8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3317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56F4FD51">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744A811B">
            <w:pPr>
              <w:keepNext w:val="0"/>
              <w:keepLines w:val="0"/>
              <w:widowControl/>
              <w:suppressLineNumbers w:val="0"/>
              <w:spacing w:before="0" w:beforeAutospacing="0" w:after="0" w:afterAutospacing="0"/>
              <w:ind w:left="0" w:right="0" w:firstLine="630" w:firstLineChars="300"/>
              <w:jc w:val="both"/>
              <w:textAlignment w:val="center"/>
              <w:rPr>
                <w:rFonts w:hint="eastAsia" w:ascii="宋体" w:hAnsi="宋体" w:eastAsia="宋体" w:cs="宋体"/>
                <w:color w:val="000000"/>
                <w:sz w:val="21"/>
                <w:szCs w:val="21"/>
                <w:lang w:eastAsia="zh-CN" w:bidi="ar"/>
              </w:rPr>
            </w:pPr>
          </w:p>
        </w:tc>
        <w:tc>
          <w:tcPr>
            <w:tcW w:w="1182" w:type="dxa"/>
            <w:vMerge w:val="restart"/>
            <w:shd w:val="clear" w:color="auto" w:fill="auto"/>
            <w:noWrap/>
            <w:vAlign w:val="center"/>
          </w:tcPr>
          <w:p w14:paraId="19A588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软件平台建立及运行</w:t>
            </w:r>
          </w:p>
        </w:tc>
        <w:tc>
          <w:tcPr>
            <w:tcW w:w="7695" w:type="dxa"/>
            <w:gridSpan w:val="4"/>
            <w:shd w:val="clear" w:color="auto" w:fill="auto"/>
            <w:noWrap/>
            <w:vAlign w:val="center"/>
          </w:tcPr>
          <w:p w14:paraId="055BF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A</w:t>
            </w:r>
            <w:r>
              <w:rPr>
                <w:rFonts w:ascii="宋体" w:hAnsi="宋体" w:eastAsia="宋体" w:cs="宋体"/>
                <w:b/>
                <w:bCs/>
                <w:color w:val="000000"/>
                <w:kern w:val="2"/>
                <w:sz w:val="21"/>
                <w:szCs w:val="21"/>
                <w:lang w:eastAsia="zh-CN" w:bidi="ar"/>
              </w:rPr>
              <w:t>救护车行驶监控管理平台</w:t>
            </w:r>
          </w:p>
        </w:tc>
      </w:tr>
      <w:tr w14:paraId="1990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dxa"/>
            <w:vMerge w:val="continue"/>
            <w:shd w:val="clear" w:color="auto" w:fill="auto"/>
            <w:noWrap/>
            <w:vAlign w:val="center"/>
          </w:tcPr>
          <w:p w14:paraId="0C4A870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64FAD99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33F2C06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28438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w:t>
            </w:r>
            <w:r>
              <w:rPr>
                <w:rFonts w:hint="eastAsia" w:ascii="宋体" w:hAnsi="宋体" w:eastAsia="宋体" w:cs="宋体"/>
                <w:b/>
                <w:bCs/>
                <w:color w:val="000000"/>
                <w:sz w:val="21"/>
                <w:szCs w:val="21"/>
                <w:lang w:eastAsia="zh-CN" w:bidi="ar"/>
              </w:rPr>
              <w:t>（1）救护车通过行车记录仪实现IA自动抓拍及语音抓拍视频或图片，上传至监控管理平台，监控管理平台与深圳交通警察局违法举报平台对接，落实深圳交警部门与医疗急救部门信息共享联动机制；（投标时无需提供证明资料，投标人响应即可）</w:t>
            </w:r>
          </w:p>
        </w:tc>
        <w:tc>
          <w:tcPr>
            <w:tcW w:w="2679" w:type="dxa"/>
            <w:shd w:val="clear" w:color="auto" w:fill="auto"/>
            <w:noWrap/>
            <w:vAlign w:val="center"/>
          </w:tcPr>
          <w:p w14:paraId="298A1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7D0B0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316FE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6F0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6C894DE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038B3DE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435B960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0B943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（2）提供行车记录仪视频</w:t>
            </w:r>
            <w:r>
              <w:rPr>
                <w:rFonts w:ascii="宋体" w:hAnsi="宋体" w:eastAsia="宋体" w:cs="宋体"/>
                <w:color w:val="000000"/>
                <w:kern w:val="2"/>
                <w:sz w:val="21"/>
                <w:szCs w:val="21"/>
                <w:lang w:eastAsia="zh-CN" w:bidi="ar"/>
              </w:rPr>
              <w:t>储存</w:t>
            </w:r>
            <w:r>
              <w:rPr>
                <w:rFonts w:hint="eastAsia" w:ascii="宋体" w:hAnsi="宋体" w:eastAsia="宋体" w:cs="宋体"/>
                <w:color w:val="000000"/>
                <w:sz w:val="21"/>
                <w:szCs w:val="21"/>
                <w:lang w:eastAsia="zh-CN" w:bidi="ar"/>
              </w:rPr>
              <w:t>集成服务，同时应配备相应的平台运行环境以及网络集成服务；</w:t>
            </w:r>
          </w:p>
        </w:tc>
        <w:tc>
          <w:tcPr>
            <w:tcW w:w="2679" w:type="dxa"/>
            <w:shd w:val="clear" w:color="auto" w:fill="auto"/>
            <w:noWrap/>
            <w:vAlign w:val="center"/>
          </w:tcPr>
          <w:p w14:paraId="49615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2A730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7C208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198C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shd w:val="clear" w:color="auto" w:fill="auto"/>
            <w:noWrap/>
            <w:vAlign w:val="center"/>
          </w:tcPr>
          <w:p w14:paraId="3AC7DE4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2F9F536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40530AF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6D4C5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（3）不避让救护车视频、主动避让救护车视频保存在平台，通过人工审核后传送至深圳交警相关部门进行鉴定；</w:t>
            </w:r>
          </w:p>
        </w:tc>
        <w:tc>
          <w:tcPr>
            <w:tcW w:w="2679" w:type="dxa"/>
            <w:shd w:val="clear" w:color="auto" w:fill="auto"/>
            <w:noWrap/>
            <w:vAlign w:val="center"/>
          </w:tcPr>
          <w:p w14:paraId="30EB9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35F06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11299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3C4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2F3F1CC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049C201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4B2BC6F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7387C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（4）每周统计监控管理平台抓拍到的避让救护车，不避让救护车视频影像资料及数据报表传送招标单位；</w:t>
            </w:r>
          </w:p>
        </w:tc>
        <w:tc>
          <w:tcPr>
            <w:tcW w:w="2679" w:type="dxa"/>
            <w:shd w:val="clear" w:color="auto" w:fill="auto"/>
            <w:noWrap/>
            <w:vAlign w:val="center"/>
          </w:tcPr>
          <w:p w14:paraId="30116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0FC89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14813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6B9B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5E8D70B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62F95E6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1AB5BCB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555B8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（5）免费提供一个平台加密服务账号，招标单位可以实时查询视频。</w:t>
            </w:r>
          </w:p>
        </w:tc>
        <w:tc>
          <w:tcPr>
            <w:tcW w:w="2679" w:type="dxa"/>
            <w:shd w:val="clear" w:color="auto" w:fill="auto"/>
            <w:noWrap/>
            <w:vAlign w:val="center"/>
          </w:tcPr>
          <w:p w14:paraId="3D8B7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4FFB2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4A650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818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370237F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1908C67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62B28BA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7695" w:type="dxa"/>
            <w:gridSpan w:val="4"/>
            <w:shd w:val="clear" w:color="auto" w:fill="auto"/>
            <w:noWrap/>
            <w:vAlign w:val="center"/>
          </w:tcPr>
          <w:p w14:paraId="3CFEB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B 救护车驾驶员驾驶行为</w:t>
            </w:r>
            <w:r>
              <w:rPr>
                <w:rFonts w:ascii="宋体" w:hAnsi="宋体" w:eastAsia="宋体" w:cs="宋体"/>
                <w:b/>
                <w:bCs/>
                <w:color w:val="000000"/>
                <w:kern w:val="2"/>
                <w:sz w:val="21"/>
                <w:szCs w:val="21"/>
                <w:lang w:eastAsia="zh-CN" w:bidi="ar"/>
              </w:rPr>
              <w:t>监控管理平台</w:t>
            </w:r>
          </w:p>
        </w:tc>
      </w:tr>
      <w:tr w14:paraId="4F4A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16E9D42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653BD4F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62DCEE5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74E9E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（1）提供驾驶仓</w:t>
            </w:r>
            <w:r>
              <w:rPr>
                <w:rFonts w:ascii="宋体" w:hAnsi="宋体" w:eastAsia="宋体" w:cs="宋体"/>
                <w:color w:val="000000"/>
                <w:kern w:val="2"/>
                <w:sz w:val="21"/>
                <w:szCs w:val="21"/>
                <w:lang w:eastAsia="zh-CN" w:bidi="ar"/>
              </w:rPr>
              <w:t>高清摄像机视频储存的集成服务，同时应配备相应的平台运行环境以及网络集成服务；</w:t>
            </w:r>
          </w:p>
        </w:tc>
        <w:tc>
          <w:tcPr>
            <w:tcW w:w="2679" w:type="dxa"/>
            <w:shd w:val="clear" w:color="auto" w:fill="auto"/>
            <w:noWrap/>
            <w:vAlign w:val="center"/>
          </w:tcPr>
          <w:p w14:paraId="76D05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03BD6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46ED8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0991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25BB095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3B803DE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59FBE34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111FA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（2）监控管理平台可以支持最大310辆救护车</w:t>
            </w:r>
            <w:r>
              <w:rPr>
                <w:rFonts w:ascii="宋体" w:hAnsi="宋体" w:eastAsia="宋体" w:cs="宋体"/>
                <w:color w:val="000000"/>
                <w:kern w:val="2"/>
                <w:sz w:val="21"/>
                <w:szCs w:val="21"/>
                <w:lang w:eastAsia="zh-CN" w:bidi="ar"/>
              </w:rPr>
              <w:t>高清摄像机视频储存</w:t>
            </w:r>
            <w:r>
              <w:rPr>
                <w:rFonts w:hint="eastAsia" w:ascii="宋体" w:hAnsi="宋体" w:eastAsia="宋体" w:cs="宋体"/>
                <w:color w:val="000000"/>
                <w:sz w:val="21"/>
                <w:szCs w:val="21"/>
                <w:lang w:eastAsia="zh-CN" w:bidi="ar"/>
              </w:rPr>
              <w:t>，支持远程查看及下载救护车30个自然日的视频</w:t>
            </w:r>
            <w:r>
              <w:rPr>
                <w:rFonts w:ascii="宋体" w:hAnsi="宋体" w:eastAsia="宋体" w:cs="宋体"/>
                <w:color w:val="000000"/>
                <w:kern w:val="2"/>
                <w:sz w:val="21"/>
                <w:szCs w:val="21"/>
                <w:lang w:eastAsia="zh-CN" w:bidi="ar"/>
              </w:rPr>
              <w:t>存储。</w:t>
            </w:r>
          </w:p>
        </w:tc>
        <w:tc>
          <w:tcPr>
            <w:tcW w:w="2679" w:type="dxa"/>
            <w:shd w:val="clear" w:color="auto" w:fill="auto"/>
            <w:noWrap/>
            <w:vAlign w:val="center"/>
          </w:tcPr>
          <w:p w14:paraId="1A154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55573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5F985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FF8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2F5A327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447DA63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206B78A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446F0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w:t>
            </w:r>
            <w:r>
              <w:rPr>
                <w:rFonts w:hint="eastAsia" w:ascii="宋体" w:hAnsi="宋体" w:eastAsia="宋体" w:cs="宋体"/>
                <w:b/>
                <w:bCs/>
                <w:color w:val="000000"/>
                <w:sz w:val="21"/>
                <w:szCs w:val="21"/>
                <w:lang w:eastAsia="zh-CN" w:bidi="ar"/>
              </w:rPr>
              <w:t>（3）高清摄像机通过AI及算法技术、</w:t>
            </w:r>
            <w:r>
              <w:rPr>
                <w:rFonts w:ascii="宋体" w:hAnsi="宋体" w:eastAsia="宋体" w:cs="宋体"/>
                <w:b/>
                <w:bCs/>
                <w:color w:val="000000"/>
                <w:kern w:val="2"/>
                <w:sz w:val="21"/>
                <w:szCs w:val="21"/>
                <w:lang w:eastAsia="zh-CN" w:bidi="ar"/>
              </w:rPr>
              <w:t>当驾驶员发生疲劳、打电话、抽烟等危险驾驶行为时，及时预警提醒驾驶员。</w:t>
            </w:r>
            <w:r>
              <w:rPr>
                <w:rFonts w:hint="eastAsia" w:ascii="宋体" w:hAnsi="宋体" w:eastAsia="宋体" w:cs="宋体"/>
                <w:b/>
                <w:bCs/>
                <w:color w:val="000000"/>
                <w:sz w:val="21"/>
                <w:szCs w:val="21"/>
                <w:lang w:eastAsia="zh-CN" w:bidi="ar"/>
              </w:rPr>
              <w:t>（投标时无需提供证明资料，投标人响应即可）</w:t>
            </w:r>
          </w:p>
        </w:tc>
        <w:tc>
          <w:tcPr>
            <w:tcW w:w="2679" w:type="dxa"/>
            <w:shd w:val="clear" w:color="auto" w:fill="auto"/>
            <w:noWrap/>
            <w:vAlign w:val="center"/>
          </w:tcPr>
          <w:p w14:paraId="191AC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2975F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0551B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DA4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6A4E203C">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74C03C44">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2F582380">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3503A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（4）免费提供一个平台加密服务账号，招标单位可以实时查询近30天内自然日的视频。</w:t>
            </w:r>
          </w:p>
        </w:tc>
        <w:tc>
          <w:tcPr>
            <w:tcW w:w="2679" w:type="dxa"/>
            <w:shd w:val="clear" w:color="auto" w:fill="auto"/>
            <w:noWrap/>
            <w:vAlign w:val="center"/>
          </w:tcPr>
          <w:p w14:paraId="0F2A9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2C260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0B1E7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2E3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00" w:type="dxa"/>
            <w:vMerge w:val="continue"/>
            <w:shd w:val="clear" w:color="auto" w:fill="auto"/>
            <w:noWrap/>
            <w:vAlign w:val="center"/>
          </w:tcPr>
          <w:p w14:paraId="32093EB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25C6E1F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restart"/>
            <w:shd w:val="clear" w:color="auto" w:fill="auto"/>
            <w:noWrap/>
            <w:vAlign w:val="center"/>
          </w:tcPr>
          <w:p w14:paraId="36A85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日常维护服务</w:t>
            </w:r>
          </w:p>
        </w:tc>
        <w:tc>
          <w:tcPr>
            <w:tcW w:w="7695" w:type="dxa"/>
            <w:gridSpan w:val="4"/>
            <w:shd w:val="clear" w:color="auto" w:fill="auto"/>
            <w:noWrap/>
            <w:vAlign w:val="center"/>
          </w:tcPr>
          <w:p w14:paraId="78B60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A硬件设备维护：</w:t>
            </w:r>
          </w:p>
        </w:tc>
      </w:tr>
      <w:tr w14:paraId="0354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 w:type="dxa"/>
            <w:vMerge w:val="continue"/>
            <w:shd w:val="clear" w:color="auto" w:fill="auto"/>
            <w:noWrap/>
            <w:vAlign w:val="center"/>
          </w:tcPr>
          <w:p w14:paraId="2B35737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1545484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587B5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01D02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（1）提供上门对行车记录仪及高清摄像机免费维修、更换服务。维护内容包括：行车记录仪、智能摇控按键、GPS+北斗定位、专用物联网卡、高速128G内存卡等。每1年免费上门进行巡检一次并提供相关记录。</w:t>
            </w:r>
          </w:p>
        </w:tc>
        <w:tc>
          <w:tcPr>
            <w:tcW w:w="2679" w:type="dxa"/>
            <w:shd w:val="clear" w:color="auto" w:fill="auto"/>
            <w:noWrap/>
            <w:vAlign w:val="center"/>
          </w:tcPr>
          <w:p w14:paraId="31110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56EDB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4BD12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04D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500" w:type="dxa"/>
            <w:vMerge w:val="continue"/>
            <w:shd w:val="clear" w:color="auto" w:fill="auto"/>
            <w:noWrap/>
            <w:vAlign w:val="center"/>
          </w:tcPr>
          <w:p w14:paraId="274D2F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38B8AF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769D6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7695" w:type="dxa"/>
            <w:gridSpan w:val="4"/>
            <w:shd w:val="clear" w:color="auto" w:fill="auto"/>
            <w:noWrap/>
            <w:vAlign w:val="center"/>
          </w:tcPr>
          <w:p w14:paraId="3A452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b/>
                <w:bCs/>
                <w:color w:val="000000"/>
                <w:sz w:val="21"/>
                <w:szCs w:val="21"/>
                <w:lang w:eastAsia="zh-CN" w:bidi="ar"/>
              </w:rPr>
              <w:t>B软件运行维护：</w:t>
            </w:r>
          </w:p>
        </w:tc>
      </w:tr>
      <w:tr w14:paraId="49DF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3B97CF8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00EA449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459E9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774CB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（1）数据管理分析服务：每半年提交</w:t>
            </w:r>
            <w:r>
              <w:rPr>
                <w:rFonts w:ascii="宋体" w:hAnsi="宋体" w:eastAsia="宋体" w:cs="宋体"/>
                <w:color w:val="000000"/>
                <w:kern w:val="2"/>
                <w:sz w:val="21"/>
                <w:szCs w:val="21"/>
                <w:lang w:eastAsia="zh-CN" w:bidi="ar"/>
              </w:rPr>
              <w:t>监控管理平</w:t>
            </w:r>
            <w:r>
              <w:rPr>
                <w:rFonts w:hint="eastAsia" w:ascii="宋体" w:hAnsi="宋体" w:eastAsia="宋体" w:cs="宋体"/>
                <w:color w:val="000000"/>
                <w:sz w:val="21"/>
                <w:szCs w:val="21"/>
                <w:lang w:eastAsia="zh-CN" w:bidi="ar"/>
              </w:rPr>
              <w:t>台运行分析报告。</w:t>
            </w:r>
          </w:p>
        </w:tc>
        <w:tc>
          <w:tcPr>
            <w:tcW w:w="2679" w:type="dxa"/>
            <w:shd w:val="clear" w:color="auto" w:fill="auto"/>
            <w:noWrap/>
            <w:vAlign w:val="center"/>
          </w:tcPr>
          <w:p w14:paraId="61880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315C6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25610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C35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77A5755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15B79BA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6CB4A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20A01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（2）技术文档提供及更新服务：免费提供配套的技术文档（含：产品使用说明书，平台使用手册等）；如果有更新，则第一时间提供。</w:t>
            </w:r>
          </w:p>
        </w:tc>
        <w:tc>
          <w:tcPr>
            <w:tcW w:w="2679" w:type="dxa"/>
            <w:shd w:val="clear" w:color="auto" w:fill="auto"/>
            <w:noWrap/>
            <w:vAlign w:val="center"/>
          </w:tcPr>
          <w:p w14:paraId="637EE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49CEE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22DDD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7A7E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0CF2557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0B07921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3B474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3DAFB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（3）培训服务：免费提供培训服务及培训文档、视频。</w:t>
            </w:r>
          </w:p>
        </w:tc>
        <w:tc>
          <w:tcPr>
            <w:tcW w:w="2679" w:type="dxa"/>
            <w:shd w:val="clear" w:color="auto" w:fill="auto"/>
            <w:noWrap/>
            <w:vAlign w:val="center"/>
          </w:tcPr>
          <w:p w14:paraId="33F88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3D00F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6EC32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503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27C2035F">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7060121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3C520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60AD9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（4）保证服务期限内免费提供数据管理支持平台软件升级服务。</w:t>
            </w:r>
          </w:p>
        </w:tc>
        <w:tc>
          <w:tcPr>
            <w:tcW w:w="2679" w:type="dxa"/>
            <w:shd w:val="clear" w:color="auto" w:fill="auto"/>
            <w:noWrap/>
            <w:vAlign w:val="center"/>
          </w:tcPr>
          <w:p w14:paraId="3C16C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40021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5842A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65CE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09CED91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02D03BC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0C0C7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773B0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（5）保证服务期限内按国家相关规定履行数据保密义务。</w:t>
            </w:r>
          </w:p>
        </w:tc>
        <w:tc>
          <w:tcPr>
            <w:tcW w:w="2679" w:type="dxa"/>
            <w:shd w:val="clear" w:color="auto" w:fill="auto"/>
            <w:noWrap/>
            <w:vAlign w:val="center"/>
          </w:tcPr>
          <w:p w14:paraId="30C40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44BF1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10D68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40CF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476AEB16">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3C48335E">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77370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6598E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hAnsi="宋体" w:eastAsia="宋体"/>
                <w:b/>
                <w:bCs/>
                <w:kern w:val="2"/>
                <w:sz w:val="21"/>
                <w:szCs w:val="21"/>
                <w:lang w:eastAsia="zh-CN" w:bidi="ar"/>
              </w:rPr>
              <w:t>★</w:t>
            </w:r>
            <w:r>
              <w:rPr>
                <w:rFonts w:hint="eastAsia" w:ascii="宋体" w:hAnsi="宋体" w:eastAsia="宋体" w:cs="宋体"/>
                <w:b/>
                <w:bCs/>
                <w:color w:val="000000"/>
                <w:sz w:val="21"/>
                <w:szCs w:val="21"/>
                <w:lang w:eastAsia="zh-CN" w:bidi="ar"/>
              </w:rPr>
              <w:t>（6）</w:t>
            </w: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sz w:val="21"/>
                <w:szCs w:val="21"/>
                <w:lang w:eastAsia="zh-CN" w:bidi="ar"/>
              </w:rPr>
              <w:t>台符合国产化改造要求，符合国家安可替代建设相关要求。</w:t>
            </w:r>
            <w:r>
              <w:rPr>
                <w:rFonts w:hint="eastAsia" w:eastAsia="宋体"/>
                <w:b/>
                <w:bCs/>
                <w:kern w:val="2"/>
                <w:sz w:val="21"/>
                <w:lang w:eastAsia="zh-CN"/>
              </w:rPr>
              <w:t>（投标时无需提供证明资料，投标人响应即可）</w:t>
            </w:r>
          </w:p>
        </w:tc>
        <w:tc>
          <w:tcPr>
            <w:tcW w:w="2679" w:type="dxa"/>
            <w:shd w:val="clear" w:color="auto" w:fill="auto"/>
            <w:noWrap/>
            <w:vAlign w:val="center"/>
          </w:tcPr>
          <w:p w14:paraId="5AA19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b/>
                <w:bCs/>
                <w:kern w:val="2"/>
                <w:sz w:val="21"/>
                <w:szCs w:val="21"/>
                <w:lang w:eastAsia="zh-CN" w:bidi="ar"/>
              </w:rPr>
            </w:pPr>
          </w:p>
        </w:tc>
        <w:tc>
          <w:tcPr>
            <w:tcW w:w="1210" w:type="dxa"/>
            <w:shd w:val="clear" w:color="auto" w:fill="auto"/>
            <w:noWrap/>
            <w:vAlign w:val="center"/>
          </w:tcPr>
          <w:p w14:paraId="7B0A6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b/>
                <w:bCs/>
                <w:kern w:val="2"/>
                <w:sz w:val="21"/>
                <w:szCs w:val="21"/>
                <w:lang w:eastAsia="zh-CN" w:bidi="ar"/>
              </w:rPr>
            </w:pPr>
          </w:p>
        </w:tc>
        <w:tc>
          <w:tcPr>
            <w:tcW w:w="844" w:type="dxa"/>
            <w:shd w:val="clear" w:color="auto" w:fill="auto"/>
            <w:noWrap/>
            <w:vAlign w:val="center"/>
          </w:tcPr>
          <w:p w14:paraId="55137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b/>
                <w:bCs/>
                <w:kern w:val="2"/>
                <w:sz w:val="21"/>
                <w:szCs w:val="21"/>
                <w:lang w:eastAsia="zh-CN" w:bidi="ar"/>
              </w:rPr>
            </w:pPr>
          </w:p>
        </w:tc>
      </w:tr>
      <w:tr w14:paraId="51F5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6E754AC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46BD545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4749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7578A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b/>
                <w:bCs/>
                <w:color w:val="000000"/>
                <w:sz w:val="21"/>
                <w:szCs w:val="21"/>
                <w:lang w:eastAsia="zh-CN" w:bidi="ar"/>
              </w:rPr>
            </w:pPr>
            <w:r>
              <w:rPr>
                <w:rFonts w:hint="eastAsia" w:hAnsi="宋体" w:eastAsia="宋体"/>
                <w:b/>
                <w:bCs/>
                <w:kern w:val="2"/>
                <w:sz w:val="21"/>
                <w:szCs w:val="21"/>
                <w:lang w:eastAsia="zh-CN" w:bidi="ar"/>
              </w:rPr>
              <w:t xml:space="preserve">★（7） </w:t>
            </w: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sz w:val="21"/>
                <w:szCs w:val="21"/>
                <w:lang w:eastAsia="zh-CN" w:bidi="ar"/>
              </w:rPr>
              <w:t>台布置在采购人本地机房或本市“政务云”。</w:t>
            </w:r>
            <w:r>
              <w:rPr>
                <w:rFonts w:hint="eastAsia" w:eastAsia="宋体"/>
                <w:b/>
                <w:bCs/>
                <w:kern w:val="2"/>
                <w:sz w:val="21"/>
                <w:lang w:eastAsia="zh-CN"/>
              </w:rPr>
              <w:t>（投标时无需提供证明资料，投标人响应即可）</w:t>
            </w:r>
          </w:p>
        </w:tc>
        <w:tc>
          <w:tcPr>
            <w:tcW w:w="2679" w:type="dxa"/>
            <w:shd w:val="clear" w:color="auto" w:fill="auto"/>
            <w:noWrap/>
            <w:vAlign w:val="center"/>
          </w:tcPr>
          <w:p w14:paraId="0A8F7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b/>
                <w:bCs/>
                <w:kern w:val="2"/>
                <w:sz w:val="21"/>
                <w:szCs w:val="21"/>
                <w:lang w:eastAsia="zh-CN" w:bidi="ar"/>
              </w:rPr>
            </w:pPr>
          </w:p>
        </w:tc>
        <w:tc>
          <w:tcPr>
            <w:tcW w:w="1210" w:type="dxa"/>
            <w:shd w:val="clear" w:color="auto" w:fill="auto"/>
            <w:noWrap/>
            <w:vAlign w:val="center"/>
          </w:tcPr>
          <w:p w14:paraId="4ACED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b/>
                <w:bCs/>
                <w:kern w:val="2"/>
                <w:sz w:val="21"/>
                <w:szCs w:val="21"/>
                <w:lang w:eastAsia="zh-CN" w:bidi="ar"/>
              </w:rPr>
            </w:pPr>
          </w:p>
        </w:tc>
        <w:tc>
          <w:tcPr>
            <w:tcW w:w="844" w:type="dxa"/>
            <w:shd w:val="clear" w:color="auto" w:fill="auto"/>
            <w:noWrap/>
            <w:vAlign w:val="center"/>
          </w:tcPr>
          <w:p w14:paraId="64D59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hAnsi="宋体" w:eastAsia="宋体"/>
                <w:b/>
                <w:bCs/>
                <w:kern w:val="2"/>
                <w:sz w:val="21"/>
                <w:szCs w:val="21"/>
                <w:lang w:eastAsia="zh-CN" w:bidi="ar"/>
              </w:rPr>
            </w:pPr>
          </w:p>
        </w:tc>
      </w:tr>
      <w:tr w14:paraId="31F0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 w:type="dxa"/>
            <w:vMerge w:val="continue"/>
            <w:shd w:val="clear" w:color="auto" w:fill="auto"/>
            <w:noWrap/>
            <w:vAlign w:val="center"/>
          </w:tcPr>
          <w:p w14:paraId="17FD7787">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0DD8E103">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12AEEE49">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1A728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▲（8）</w:t>
            </w:r>
            <w:r>
              <w:rPr>
                <w:rFonts w:ascii="宋体" w:hAnsi="宋体" w:eastAsia="宋体" w:cs="宋体"/>
                <w:color w:val="000000"/>
                <w:kern w:val="2"/>
                <w:sz w:val="21"/>
                <w:szCs w:val="21"/>
                <w:lang w:eastAsia="zh-CN" w:bidi="ar"/>
              </w:rPr>
              <w:t>监控管理平</w:t>
            </w:r>
            <w:r>
              <w:rPr>
                <w:rFonts w:hint="eastAsia" w:ascii="宋体" w:hAnsi="宋体" w:eastAsia="宋体" w:cs="宋体"/>
                <w:color w:val="000000"/>
                <w:sz w:val="21"/>
                <w:szCs w:val="21"/>
                <w:lang w:eastAsia="zh-CN" w:bidi="ar"/>
              </w:rPr>
              <w:t>台开展商用密码应用管理，并根据安全需求、风险威胁程度、系统环境变化等持续改进密码保障措施。</w:t>
            </w:r>
          </w:p>
        </w:tc>
        <w:tc>
          <w:tcPr>
            <w:tcW w:w="2679" w:type="dxa"/>
            <w:shd w:val="clear" w:color="auto" w:fill="auto"/>
            <w:noWrap/>
            <w:vAlign w:val="center"/>
          </w:tcPr>
          <w:p w14:paraId="6FBFD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0F636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5E042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6D73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shd w:val="clear" w:color="auto" w:fill="auto"/>
            <w:vAlign w:val="center"/>
          </w:tcPr>
          <w:p w14:paraId="1545D057">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2F374FFA">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vAlign w:val="center"/>
          </w:tcPr>
          <w:p w14:paraId="6BA74240">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4B71E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000000"/>
                <w:kern w:val="2"/>
                <w:sz w:val="21"/>
                <w:szCs w:val="21"/>
                <w:lang w:eastAsia="zh-CN"/>
              </w:rPr>
            </w:pPr>
            <w:r>
              <w:rPr>
                <w:rFonts w:hint="eastAsia" w:ascii="Calibri" w:hAnsi="宋体" w:eastAsia="宋体"/>
                <w:kern w:val="2"/>
                <w:sz w:val="21"/>
                <w:szCs w:val="21"/>
                <w:lang w:eastAsia="zh-CN" w:bidi="ar"/>
              </w:rPr>
              <w:t>★</w:t>
            </w:r>
            <w:r>
              <w:rPr>
                <w:rFonts w:hint="eastAsia" w:ascii="宋体" w:hAnsi="宋体" w:eastAsia="宋体" w:cs="宋体"/>
                <w:b/>
                <w:bCs/>
                <w:color w:val="000000"/>
                <w:sz w:val="21"/>
                <w:szCs w:val="21"/>
                <w:lang w:eastAsia="zh-CN" w:bidi="ar"/>
              </w:rPr>
              <w:t>（9）</w:t>
            </w: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sz w:val="21"/>
                <w:szCs w:val="21"/>
                <w:lang w:eastAsia="zh-CN" w:bidi="ar"/>
              </w:rPr>
              <w:t>台</w:t>
            </w:r>
            <w:r>
              <w:rPr>
                <w:rFonts w:hint="eastAsia" w:ascii="宋体" w:hAnsi="宋体" w:eastAsia="宋体" w:cs="宋体"/>
                <w:b/>
                <w:bCs/>
                <w:kern w:val="2"/>
                <w:sz w:val="21"/>
                <w:szCs w:val="21"/>
                <w:lang w:eastAsia="zh-CN"/>
              </w:rPr>
              <w:t>符合国家二级及以上等级保护要求，并通过测评，取得信息安全等级保护测评合格证书</w:t>
            </w:r>
            <w:r>
              <w:rPr>
                <w:rFonts w:hint="eastAsia" w:ascii="Calibri" w:hAnsi="Calibri" w:eastAsia="宋体"/>
                <w:b/>
                <w:bCs/>
                <w:kern w:val="2"/>
                <w:sz w:val="21"/>
                <w:szCs w:val="22"/>
                <w:lang w:eastAsia="zh-CN"/>
              </w:rPr>
              <w:t>（投标时无需提供证明资料，投标人响应即可）</w:t>
            </w:r>
            <w:r>
              <w:rPr>
                <w:rFonts w:hint="eastAsia" w:ascii="宋体" w:hAnsi="宋体" w:eastAsia="宋体" w:cs="宋体"/>
                <w:b/>
                <w:bCs/>
                <w:kern w:val="2"/>
                <w:sz w:val="21"/>
                <w:szCs w:val="21"/>
                <w:lang w:eastAsia="zh-CN"/>
              </w:rPr>
              <w:t>。平台日常运行遵守《计算机信息系统安全等级保护划分准则》《信息安全技术信息系统安全等级保护基本要求》《计算机信息系统安全保护条例》《信息安全等级保护管理办法》</w:t>
            </w:r>
            <w:r>
              <w:rPr>
                <w:rFonts w:hint="eastAsia" w:ascii="宋体" w:hAnsi="宋体" w:eastAsia="宋体" w:cs="宋体"/>
                <w:b/>
                <w:bCs/>
                <w:kern w:val="2"/>
                <w:sz w:val="21"/>
                <w:szCs w:val="21"/>
                <w:shd w:val="clear" w:color="auto" w:fill="FFFFFF"/>
                <w:lang w:eastAsia="zh-CN"/>
              </w:rPr>
              <w:t>《网络数据安全管理条例》</w:t>
            </w:r>
            <w:r>
              <w:rPr>
                <w:rFonts w:hint="eastAsia" w:ascii="宋体" w:hAnsi="宋体" w:eastAsia="宋体" w:cs="宋体"/>
                <w:b/>
                <w:bCs/>
                <w:kern w:val="2"/>
                <w:sz w:val="21"/>
                <w:szCs w:val="21"/>
                <w:lang w:eastAsia="zh-CN"/>
              </w:rPr>
              <w:t>等要求，保证服务期限内免费提供网络安全升级服务。</w:t>
            </w:r>
          </w:p>
        </w:tc>
        <w:tc>
          <w:tcPr>
            <w:tcW w:w="2679" w:type="dxa"/>
            <w:shd w:val="clear" w:color="auto" w:fill="auto"/>
            <w:vAlign w:val="center"/>
          </w:tcPr>
          <w:p w14:paraId="54CF2E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Calibri" w:hAnsi="宋体" w:eastAsia="宋体"/>
                <w:kern w:val="2"/>
                <w:sz w:val="21"/>
                <w:szCs w:val="21"/>
                <w:lang w:eastAsia="zh-CN" w:bidi="ar"/>
              </w:rPr>
            </w:pPr>
          </w:p>
        </w:tc>
        <w:tc>
          <w:tcPr>
            <w:tcW w:w="1210" w:type="dxa"/>
            <w:shd w:val="clear" w:color="auto" w:fill="auto"/>
            <w:vAlign w:val="center"/>
          </w:tcPr>
          <w:p w14:paraId="3EC8CA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Calibri" w:hAnsi="宋体" w:eastAsia="宋体"/>
                <w:kern w:val="2"/>
                <w:sz w:val="21"/>
                <w:szCs w:val="21"/>
                <w:lang w:eastAsia="zh-CN" w:bidi="ar"/>
              </w:rPr>
            </w:pPr>
          </w:p>
        </w:tc>
        <w:tc>
          <w:tcPr>
            <w:tcW w:w="844" w:type="dxa"/>
            <w:shd w:val="clear" w:color="auto" w:fill="auto"/>
            <w:vAlign w:val="center"/>
          </w:tcPr>
          <w:p w14:paraId="234CA8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Calibri" w:hAnsi="宋体" w:eastAsia="宋体"/>
                <w:kern w:val="2"/>
                <w:sz w:val="21"/>
                <w:szCs w:val="21"/>
                <w:lang w:eastAsia="zh-CN" w:bidi="ar"/>
              </w:rPr>
            </w:pPr>
          </w:p>
        </w:tc>
      </w:tr>
      <w:tr w14:paraId="3B76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45B4F3F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625E24E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6F8EDEB8">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0321B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▲（10）保证服务期限内，投标人按照《网络安全法》要求，组织技术团队定期对平台网络安全风险隐患开展排查堵漏，并建立隐患处置台账登记。</w:t>
            </w:r>
          </w:p>
        </w:tc>
        <w:tc>
          <w:tcPr>
            <w:tcW w:w="2679" w:type="dxa"/>
            <w:shd w:val="clear" w:color="auto" w:fill="auto"/>
            <w:noWrap/>
            <w:vAlign w:val="center"/>
          </w:tcPr>
          <w:p w14:paraId="682F7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2A1B4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0FC25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7E9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5557446A">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26331CE1">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vMerge w:val="continue"/>
            <w:shd w:val="clear" w:color="auto" w:fill="auto"/>
            <w:noWrap/>
            <w:vAlign w:val="center"/>
          </w:tcPr>
          <w:p w14:paraId="12826202">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2962" w:type="dxa"/>
            <w:shd w:val="clear" w:color="auto" w:fill="auto"/>
            <w:noWrap/>
            <w:vAlign w:val="center"/>
          </w:tcPr>
          <w:p w14:paraId="164C3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▲（11）保证服务期限内，投标人应完成采购人主管部门通报的各种漏洞，预警等风险提示的整改。</w:t>
            </w:r>
          </w:p>
        </w:tc>
        <w:tc>
          <w:tcPr>
            <w:tcW w:w="2679" w:type="dxa"/>
            <w:shd w:val="clear" w:color="auto" w:fill="auto"/>
            <w:noWrap/>
            <w:vAlign w:val="center"/>
          </w:tcPr>
          <w:p w14:paraId="0B51F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1B434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36B00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1EC0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3F7777D5">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37E83BCB">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shd w:val="clear" w:color="auto" w:fill="auto"/>
            <w:noWrap/>
            <w:vAlign w:val="center"/>
          </w:tcPr>
          <w:p w14:paraId="0B6A49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其它服务</w:t>
            </w:r>
          </w:p>
        </w:tc>
        <w:tc>
          <w:tcPr>
            <w:tcW w:w="2962" w:type="dxa"/>
            <w:shd w:val="clear" w:color="auto" w:fill="auto"/>
            <w:noWrap/>
            <w:vAlign w:val="center"/>
          </w:tcPr>
          <w:p w14:paraId="741E4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bidi="ar"/>
              </w:rPr>
              <w:t>保证服务期限内根据招标单位实际工作需要，提供相关支持服务。</w:t>
            </w:r>
          </w:p>
        </w:tc>
        <w:tc>
          <w:tcPr>
            <w:tcW w:w="2679" w:type="dxa"/>
            <w:shd w:val="clear" w:color="auto" w:fill="auto"/>
            <w:noWrap/>
            <w:vAlign w:val="center"/>
          </w:tcPr>
          <w:p w14:paraId="25942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noWrap/>
            <w:vAlign w:val="center"/>
          </w:tcPr>
          <w:p w14:paraId="66953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noWrap/>
            <w:vAlign w:val="center"/>
          </w:tcPr>
          <w:p w14:paraId="34203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Chars="0"/>
              <w:jc w:val="both"/>
              <w:textAlignment w:val="center"/>
              <w:rPr>
                <w:rFonts w:hint="eastAsia" w:ascii="宋体" w:hAnsi="宋体" w:eastAsia="宋体" w:cs="宋体"/>
                <w:color w:val="000000"/>
                <w:sz w:val="21"/>
                <w:szCs w:val="21"/>
                <w:lang w:eastAsia="zh-CN" w:bidi="ar"/>
              </w:rPr>
            </w:pPr>
          </w:p>
        </w:tc>
      </w:tr>
      <w:tr w14:paraId="25DE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restart"/>
            <w:shd w:val="clear" w:color="auto" w:fill="auto"/>
            <w:noWrap/>
            <w:vAlign w:val="center"/>
          </w:tcPr>
          <w:p w14:paraId="59EB5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2</w:t>
            </w:r>
          </w:p>
        </w:tc>
        <w:tc>
          <w:tcPr>
            <w:tcW w:w="656" w:type="dxa"/>
            <w:vMerge w:val="restart"/>
            <w:shd w:val="clear" w:color="auto" w:fill="auto"/>
            <w:noWrap/>
            <w:vAlign w:val="center"/>
          </w:tcPr>
          <w:p w14:paraId="57FF6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行车</w:t>
            </w:r>
          </w:p>
          <w:p w14:paraId="5448C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记录仪</w:t>
            </w:r>
          </w:p>
        </w:tc>
        <w:tc>
          <w:tcPr>
            <w:tcW w:w="1182" w:type="dxa"/>
            <w:shd w:val="clear" w:color="auto" w:fill="auto"/>
            <w:noWrap/>
            <w:vAlign w:val="center"/>
          </w:tcPr>
          <w:p w14:paraId="2D383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像素及镜头</w:t>
            </w:r>
          </w:p>
        </w:tc>
        <w:tc>
          <w:tcPr>
            <w:tcW w:w="2962" w:type="dxa"/>
            <w:shd w:val="clear" w:color="auto" w:fill="auto"/>
            <w:noWrap/>
            <w:vAlign w:val="center"/>
          </w:tcPr>
          <w:p w14:paraId="5C71D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像素≥ 400万像素（1080P 30f/s）全玻镜头镜头角度：≥45度；</w:t>
            </w:r>
          </w:p>
        </w:tc>
        <w:tc>
          <w:tcPr>
            <w:tcW w:w="2679" w:type="dxa"/>
            <w:shd w:val="clear" w:color="auto" w:fill="auto"/>
            <w:noWrap/>
            <w:vAlign w:val="center"/>
          </w:tcPr>
          <w:p w14:paraId="517F6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noWrap/>
            <w:vAlign w:val="center"/>
          </w:tcPr>
          <w:p w14:paraId="5A4AF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noWrap/>
            <w:vAlign w:val="center"/>
          </w:tcPr>
          <w:p w14:paraId="2FE7C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23F1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0" w:type="dxa"/>
            <w:vMerge w:val="continue"/>
            <w:shd w:val="clear" w:color="auto" w:fill="auto"/>
            <w:noWrap/>
            <w:vAlign w:val="center"/>
          </w:tcPr>
          <w:p w14:paraId="1D7FA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noWrap/>
            <w:vAlign w:val="center"/>
          </w:tcPr>
          <w:p w14:paraId="044F2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noWrap/>
            <w:vAlign w:val="center"/>
          </w:tcPr>
          <w:p w14:paraId="47B49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屏幕尺寸和分辨率</w:t>
            </w:r>
          </w:p>
        </w:tc>
        <w:tc>
          <w:tcPr>
            <w:tcW w:w="2962" w:type="dxa"/>
            <w:shd w:val="clear" w:color="auto" w:fill="auto"/>
            <w:noWrap/>
            <w:vAlign w:val="center"/>
          </w:tcPr>
          <w:p w14:paraId="07CCD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尺寸≥3.9英寸，分辨率≥800*480。支持触摸操作，屏幕点击、滑动、缩放等操作反应灵敏，流畅；</w:t>
            </w:r>
          </w:p>
        </w:tc>
        <w:tc>
          <w:tcPr>
            <w:tcW w:w="2679" w:type="dxa"/>
            <w:shd w:val="clear" w:color="auto" w:fill="auto"/>
            <w:noWrap/>
            <w:vAlign w:val="center"/>
          </w:tcPr>
          <w:p w14:paraId="4BFEA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noWrap/>
            <w:vAlign w:val="center"/>
          </w:tcPr>
          <w:p w14:paraId="16AA0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noWrap/>
            <w:vAlign w:val="center"/>
          </w:tcPr>
          <w:p w14:paraId="0DCD2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2CD8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54DA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6EF61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1FB44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实时摄像记录</w:t>
            </w:r>
          </w:p>
        </w:tc>
        <w:tc>
          <w:tcPr>
            <w:tcW w:w="2962" w:type="dxa"/>
            <w:shd w:val="clear" w:color="auto" w:fill="auto"/>
            <w:vAlign w:val="center"/>
          </w:tcPr>
          <w:p w14:paraId="49AD1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支持1080P高清摄像功能，实时记录行车过程；</w:t>
            </w:r>
          </w:p>
        </w:tc>
        <w:tc>
          <w:tcPr>
            <w:tcW w:w="2679" w:type="dxa"/>
            <w:shd w:val="clear" w:color="auto" w:fill="auto"/>
            <w:vAlign w:val="center"/>
          </w:tcPr>
          <w:p w14:paraId="6C058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35DEF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2EDDE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6B80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0930F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11FC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43416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GPS性能</w:t>
            </w:r>
          </w:p>
        </w:tc>
        <w:tc>
          <w:tcPr>
            <w:tcW w:w="2962" w:type="dxa"/>
            <w:shd w:val="clear" w:color="auto" w:fill="auto"/>
            <w:vAlign w:val="center"/>
          </w:tcPr>
          <w:p w14:paraId="2CD5C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冷启动定位时间&lt;45s，热启动定位时间&lt;10s，精确度:≤6M ( 户外 , -135dBm )；</w:t>
            </w:r>
          </w:p>
        </w:tc>
        <w:tc>
          <w:tcPr>
            <w:tcW w:w="2679" w:type="dxa"/>
            <w:shd w:val="clear" w:color="auto" w:fill="auto"/>
            <w:vAlign w:val="center"/>
          </w:tcPr>
          <w:p w14:paraId="57CA4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6EA41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797B1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0673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3B63D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03E47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6DFB1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固定方式</w:t>
            </w:r>
          </w:p>
        </w:tc>
        <w:tc>
          <w:tcPr>
            <w:tcW w:w="2962" w:type="dxa"/>
            <w:shd w:val="clear" w:color="auto" w:fill="auto"/>
            <w:vAlign w:val="center"/>
          </w:tcPr>
          <w:p w14:paraId="229A1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c>
          <w:tcPr>
            <w:tcW w:w="2679" w:type="dxa"/>
            <w:shd w:val="clear" w:color="auto" w:fill="auto"/>
            <w:vAlign w:val="center"/>
          </w:tcPr>
          <w:p w14:paraId="035E3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A38B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16669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61A1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7642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6FE9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61599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功能应用支持</w:t>
            </w:r>
          </w:p>
        </w:tc>
        <w:tc>
          <w:tcPr>
            <w:tcW w:w="2962" w:type="dxa"/>
            <w:shd w:val="clear" w:color="auto" w:fill="auto"/>
            <w:vAlign w:val="center"/>
          </w:tcPr>
          <w:p w14:paraId="2FA79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▲支持语音抓拍及AI自动抓拍视频或图片举报:有异常事件，可自动快速锁定前后10秒共20秒视频，视频格式：MP4或AVI  文件大小约20M，4G或5G网络信号稳定情况下，在10分钟内能将相关举报数据上传至深圳交警举报平台；</w:t>
            </w:r>
          </w:p>
        </w:tc>
        <w:tc>
          <w:tcPr>
            <w:tcW w:w="2679" w:type="dxa"/>
            <w:shd w:val="clear" w:color="auto" w:fill="auto"/>
            <w:vAlign w:val="center"/>
          </w:tcPr>
          <w:p w14:paraId="33732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6C90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72EEF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CCD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CDA7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1D8C0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35A68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音频解码</w:t>
            </w:r>
          </w:p>
        </w:tc>
        <w:tc>
          <w:tcPr>
            <w:tcW w:w="2962" w:type="dxa"/>
            <w:shd w:val="clear" w:color="auto" w:fill="auto"/>
            <w:vAlign w:val="center"/>
          </w:tcPr>
          <w:p w14:paraId="47208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AAC，AMR，AWB，MIDI，MP3，OGG，WAV，WAV，FLAC，OPUS；</w:t>
            </w:r>
          </w:p>
        </w:tc>
        <w:tc>
          <w:tcPr>
            <w:tcW w:w="2679" w:type="dxa"/>
            <w:shd w:val="clear" w:color="auto" w:fill="auto"/>
            <w:vAlign w:val="center"/>
          </w:tcPr>
          <w:p w14:paraId="0BF1C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1196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B864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01A0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05EA0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CC8C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7A09D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视频解码</w:t>
            </w:r>
          </w:p>
        </w:tc>
        <w:tc>
          <w:tcPr>
            <w:tcW w:w="2962" w:type="dxa"/>
            <w:shd w:val="clear" w:color="auto" w:fill="auto"/>
            <w:vAlign w:val="center"/>
          </w:tcPr>
          <w:p w14:paraId="766D7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MP4,AVI, ASF, MOV, MPG, 3GP, FLV, MP4,H263,H264,RMVB,WMV；</w:t>
            </w:r>
          </w:p>
        </w:tc>
        <w:tc>
          <w:tcPr>
            <w:tcW w:w="2679" w:type="dxa"/>
            <w:shd w:val="clear" w:color="auto" w:fill="auto"/>
            <w:vAlign w:val="center"/>
          </w:tcPr>
          <w:p w14:paraId="1B09C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43E4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31D89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1050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65888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23F80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33BEF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FM发射</w:t>
            </w:r>
          </w:p>
        </w:tc>
        <w:tc>
          <w:tcPr>
            <w:tcW w:w="2962" w:type="dxa"/>
            <w:shd w:val="clear" w:color="auto" w:fill="auto"/>
            <w:vAlign w:val="center"/>
          </w:tcPr>
          <w:p w14:paraId="53710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支持，88MHz~108MHz；</w:t>
            </w:r>
          </w:p>
        </w:tc>
        <w:tc>
          <w:tcPr>
            <w:tcW w:w="2679" w:type="dxa"/>
            <w:shd w:val="clear" w:color="auto" w:fill="auto"/>
            <w:vAlign w:val="center"/>
          </w:tcPr>
          <w:p w14:paraId="34508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6F42B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EA76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1AEA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6B524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6F82F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595D5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指示灯</w:t>
            </w:r>
          </w:p>
        </w:tc>
        <w:tc>
          <w:tcPr>
            <w:tcW w:w="2962" w:type="dxa"/>
            <w:shd w:val="clear" w:color="auto" w:fill="auto"/>
            <w:vAlign w:val="center"/>
          </w:tcPr>
          <w:p w14:paraId="01AF8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支持三色呼吸灯红色：视频录制异常或未录制；黄色：GPS定位异常；蓝色：网络异常；绿色：行车视频录制、GPS定位、网络连接均正常；</w:t>
            </w:r>
          </w:p>
        </w:tc>
        <w:tc>
          <w:tcPr>
            <w:tcW w:w="2679" w:type="dxa"/>
            <w:shd w:val="clear" w:color="auto" w:fill="auto"/>
            <w:vAlign w:val="center"/>
          </w:tcPr>
          <w:p w14:paraId="185E9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DABC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22159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077D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4F2DD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99D8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75B75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信息管理</w:t>
            </w:r>
          </w:p>
        </w:tc>
        <w:tc>
          <w:tcPr>
            <w:tcW w:w="2962" w:type="dxa"/>
            <w:shd w:val="clear" w:color="auto" w:fill="auto"/>
            <w:vAlign w:val="center"/>
          </w:tcPr>
          <w:p w14:paraId="47CE7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▲对用户信息管理（身份证、银行卡号、车辆号牌、设备举报ID号等唯一性信息）进行认证；</w:t>
            </w:r>
          </w:p>
        </w:tc>
        <w:tc>
          <w:tcPr>
            <w:tcW w:w="2679" w:type="dxa"/>
            <w:shd w:val="clear" w:color="auto" w:fill="auto"/>
            <w:vAlign w:val="center"/>
          </w:tcPr>
          <w:p w14:paraId="7BA1B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2F5C1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1A8B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sz w:val="21"/>
                <w:szCs w:val="21"/>
                <w:lang w:eastAsia="zh-CN" w:bidi="ar"/>
              </w:rPr>
            </w:pPr>
          </w:p>
        </w:tc>
      </w:tr>
      <w:tr w14:paraId="6125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A72D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1E46E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60F87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视频录制能力</w:t>
            </w:r>
          </w:p>
        </w:tc>
        <w:tc>
          <w:tcPr>
            <w:tcW w:w="2962" w:type="dxa"/>
            <w:shd w:val="clear" w:color="auto" w:fill="auto"/>
            <w:vAlign w:val="center"/>
          </w:tcPr>
          <w:p w14:paraId="78940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▲视频分辨率不低于1080P，帧率不低于30帧每秒；断电视频不丢失，可播放；支持碰撞锁定；不漏帧和不漏秒；录制视频添加急救相关水印；</w:t>
            </w:r>
          </w:p>
        </w:tc>
        <w:tc>
          <w:tcPr>
            <w:tcW w:w="2679" w:type="dxa"/>
            <w:shd w:val="clear" w:color="auto" w:fill="auto"/>
            <w:vAlign w:val="center"/>
          </w:tcPr>
          <w:p w14:paraId="1E6E0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36702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692F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9B9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57A66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E661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2B206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定位方式</w:t>
            </w:r>
          </w:p>
        </w:tc>
        <w:tc>
          <w:tcPr>
            <w:tcW w:w="2962" w:type="dxa"/>
            <w:shd w:val="clear" w:color="auto" w:fill="auto"/>
            <w:vAlign w:val="center"/>
          </w:tcPr>
          <w:p w14:paraId="3C22D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基站+GPS+北斗定位+WIFI；</w:t>
            </w:r>
          </w:p>
        </w:tc>
        <w:tc>
          <w:tcPr>
            <w:tcW w:w="2679" w:type="dxa"/>
            <w:shd w:val="clear" w:color="auto" w:fill="auto"/>
            <w:vAlign w:val="center"/>
          </w:tcPr>
          <w:p w14:paraId="21085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51686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8286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101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0F5B9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693BE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6BABF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天线</w:t>
            </w:r>
          </w:p>
        </w:tc>
        <w:tc>
          <w:tcPr>
            <w:tcW w:w="2962" w:type="dxa"/>
            <w:shd w:val="clear" w:color="auto" w:fill="auto"/>
            <w:vAlign w:val="center"/>
          </w:tcPr>
          <w:p w14:paraId="79740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内置WiFi/BT/4G天线，内置GPS陶瓷天线；</w:t>
            </w:r>
          </w:p>
        </w:tc>
        <w:tc>
          <w:tcPr>
            <w:tcW w:w="2679" w:type="dxa"/>
            <w:shd w:val="clear" w:color="auto" w:fill="auto"/>
            <w:vAlign w:val="center"/>
          </w:tcPr>
          <w:p w14:paraId="47472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029B2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086C8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B45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EC4F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33E8F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24029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外部接口</w:t>
            </w:r>
          </w:p>
        </w:tc>
        <w:tc>
          <w:tcPr>
            <w:tcW w:w="2962" w:type="dxa"/>
            <w:shd w:val="clear" w:color="auto" w:fill="auto"/>
            <w:vAlign w:val="center"/>
          </w:tcPr>
          <w:p w14:paraId="431CB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Micro USB 2.0 *1，SIM卡&amp;TF卡 二合一卡槽 *1，6pin宝马头 *1；</w:t>
            </w:r>
          </w:p>
        </w:tc>
        <w:tc>
          <w:tcPr>
            <w:tcW w:w="2679" w:type="dxa"/>
            <w:shd w:val="clear" w:color="auto" w:fill="auto"/>
            <w:vAlign w:val="center"/>
          </w:tcPr>
          <w:p w14:paraId="6B7CC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D69E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4AF79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6CD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7AB17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4B0DC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04460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蓝牙能力</w:t>
            </w:r>
          </w:p>
        </w:tc>
        <w:tc>
          <w:tcPr>
            <w:tcW w:w="2962" w:type="dxa"/>
            <w:shd w:val="clear" w:color="auto" w:fill="auto"/>
            <w:vAlign w:val="center"/>
          </w:tcPr>
          <w:p w14:paraId="6C05B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支持BT4.0以上；</w:t>
            </w:r>
          </w:p>
        </w:tc>
        <w:tc>
          <w:tcPr>
            <w:tcW w:w="2679" w:type="dxa"/>
            <w:shd w:val="clear" w:color="auto" w:fill="auto"/>
            <w:vAlign w:val="center"/>
          </w:tcPr>
          <w:p w14:paraId="7CEAC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DF37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26E06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A4A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C7EB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70066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7744C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扬声器</w:t>
            </w:r>
          </w:p>
        </w:tc>
        <w:tc>
          <w:tcPr>
            <w:tcW w:w="2962" w:type="dxa"/>
            <w:shd w:val="clear" w:color="auto" w:fill="auto"/>
            <w:vAlign w:val="center"/>
          </w:tcPr>
          <w:p w14:paraId="2A999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c>
          <w:tcPr>
            <w:tcW w:w="2679" w:type="dxa"/>
            <w:shd w:val="clear" w:color="auto" w:fill="auto"/>
            <w:vAlign w:val="center"/>
          </w:tcPr>
          <w:p w14:paraId="22411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FD05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8540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C9C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2C05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CFF1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6E5D3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WIFI</w:t>
            </w:r>
          </w:p>
        </w:tc>
        <w:tc>
          <w:tcPr>
            <w:tcW w:w="2962" w:type="dxa"/>
            <w:shd w:val="clear" w:color="auto" w:fill="auto"/>
            <w:vAlign w:val="center"/>
          </w:tcPr>
          <w:p w14:paraId="77B4D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2.4GHz，支持802.11 b/g/n协议；</w:t>
            </w:r>
          </w:p>
        </w:tc>
        <w:tc>
          <w:tcPr>
            <w:tcW w:w="2679" w:type="dxa"/>
            <w:shd w:val="clear" w:color="auto" w:fill="auto"/>
            <w:vAlign w:val="center"/>
          </w:tcPr>
          <w:p w14:paraId="0452A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8C00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09B25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2CF9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590D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18632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7C8B3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操作系统</w:t>
            </w:r>
          </w:p>
        </w:tc>
        <w:tc>
          <w:tcPr>
            <w:tcW w:w="2962" w:type="dxa"/>
            <w:shd w:val="clear" w:color="auto" w:fill="auto"/>
            <w:vAlign w:val="center"/>
          </w:tcPr>
          <w:p w14:paraId="0CF91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支持不低于 Android6.0；</w:t>
            </w:r>
          </w:p>
        </w:tc>
        <w:tc>
          <w:tcPr>
            <w:tcW w:w="2679" w:type="dxa"/>
            <w:shd w:val="clear" w:color="auto" w:fill="auto"/>
            <w:vAlign w:val="center"/>
          </w:tcPr>
          <w:p w14:paraId="20A37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3A73B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48B5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161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722FA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A444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6ACB9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工作电压</w:t>
            </w:r>
          </w:p>
        </w:tc>
        <w:tc>
          <w:tcPr>
            <w:tcW w:w="2962" w:type="dxa"/>
            <w:shd w:val="clear" w:color="auto" w:fill="auto"/>
            <w:vAlign w:val="center"/>
          </w:tcPr>
          <w:p w14:paraId="08358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DC 8V~24V (电流＜2A)；</w:t>
            </w:r>
          </w:p>
        </w:tc>
        <w:tc>
          <w:tcPr>
            <w:tcW w:w="2679" w:type="dxa"/>
            <w:shd w:val="clear" w:color="auto" w:fill="auto"/>
            <w:vAlign w:val="center"/>
          </w:tcPr>
          <w:p w14:paraId="6C264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6E367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44A67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266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599DE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40F1A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13032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语音交互</w:t>
            </w:r>
          </w:p>
        </w:tc>
        <w:tc>
          <w:tcPr>
            <w:tcW w:w="2962" w:type="dxa"/>
            <w:shd w:val="clear" w:color="auto" w:fill="auto"/>
            <w:vAlign w:val="center"/>
          </w:tcPr>
          <w:p w14:paraId="0C97D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设备要求实现简单语音人机交互功能；</w:t>
            </w:r>
          </w:p>
        </w:tc>
        <w:tc>
          <w:tcPr>
            <w:tcW w:w="2679" w:type="dxa"/>
            <w:shd w:val="clear" w:color="auto" w:fill="auto"/>
            <w:vAlign w:val="center"/>
          </w:tcPr>
          <w:p w14:paraId="20DCC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4CF2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ED48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CE1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752C9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C5D4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538C2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工作温度</w:t>
            </w:r>
          </w:p>
        </w:tc>
        <w:tc>
          <w:tcPr>
            <w:tcW w:w="2962" w:type="dxa"/>
            <w:shd w:val="clear" w:color="auto" w:fill="auto"/>
            <w:vAlign w:val="center"/>
          </w:tcPr>
          <w:p w14:paraId="5072A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常温环境下，机壳表面温度≤50℃；存储温度：-40~+85°C；</w:t>
            </w:r>
          </w:p>
        </w:tc>
        <w:tc>
          <w:tcPr>
            <w:tcW w:w="2679" w:type="dxa"/>
            <w:shd w:val="clear" w:color="auto" w:fill="auto"/>
            <w:vAlign w:val="center"/>
          </w:tcPr>
          <w:p w14:paraId="0CBC7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F54E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30BBD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B0D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03DC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9010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52182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射频性能</w:t>
            </w:r>
          </w:p>
        </w:tc>
        <w:tc>
          <w:tcPr>
            <w:tcW w:w="2962" w:type="dxa"/>
            <w:shd w:val="clear" w:color="auto" w:fill="auto"/>
            <w:vAlign w:val="center"/>
          </w:tcPr>
          <w:p w14:paraId="13482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符合3GPP测试规范，正常的区域内4G或5G信号强度需要≥-90dbm；</w:t>
            </w:r>
          </w:p>
        </w:tc>
        <w:tc>
          <w:tcPr>
            <w:tcW w:w="2679" w:type="dxa"/>
            <w:shd w:val="clear" w:color="auto" w:fill="auto"/>
            <w:vAlign w:val="center"/>
          </w:tcPr>
          <w:p w14:paraId="36D33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274CF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157A0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5EF3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250D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4A234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01074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抗震性能</w:t>
            </w:r>
          </w:p>
        </w:tc>
        <w:tc>
          <w:tcPr>
            <w:tcW w:w="2962" w:type="dxa"/>
            <w:shd w:val="clear" w:color="auto" w:fill="auto"/>
            <w:vAlign w:val="center"/>
          </w:tcPr>
          <w:p w14:paraId="1CEEE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符合GB-T_2423.11国标机械振动试验标准。符合国家质量检测的1110类标准；</w:t>
            </w:r>
          </w:p>
        </w:tc>
        <w:tc>
          <w:tcPr>
            <w:tcW w:w="2679" w:type="dxa"/>
            <w:shd w:val="clear" w:color="auto" w:fill="auto"/>
            <w:vAlign w:val="center"/>
          </w:tcPr>
          <w:p w14:paraId="22697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0F11C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3BA4F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45FB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C11A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656" w:type="dxa"/>
            <w:vMerge w:val="continue"/>
            <w:shd w:val="clear" w:color="auto" w:fill="auto"/>
            <w:vAlign w:val="center"/>
          </w:tcPr>
          <w:p w14:paraId="5FD69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7ADE9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协议支持</w:t>
            </w:r>
          </w:p>
        </w:tc>
        <w:tc>
          <w:tcPr>
            <w:tcW w:w="2962" w:type="dxa"/>
            <w:shd w:val="clear" w:color="auto" w:fill="auto"/>
            <w:vAlign w:val="center"/>
          </w:tcPr>
          <w:p w14:paraId="00F0F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产品须支持J/794-2011、JT/T808-2011、JT/T 809-2011协议；</w:t>
            </w:r>
          </w:p>
        </w:tc>
        <w:tc>
          <w:tcPr>
            <w:tcW w:w="2679" w:type="dxa"/>
            <w:shd w:val="clear" w:color="auto" w:fill="auto"/>
            <w:vAlign w:val="center"/>
          </w:tcPr>
          <w:p w14:paraId="04AC3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B5E3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3C055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E82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restart"/>
            <w:shd w:val="clear" w:color="auto" w:fill="auto"/>
            <w:vAlign w:val="center"/>
          </w:tcPr>
          <w:p w14:paraId="1777B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3</w:t>
            </w:r>
          </w:p>
        </w:tc>
        <w:tc>
          <w:tcPr>
            <w:tcW w:w="656" w:type="dxa"/>
            <w:vMerge w:val="restart"/>
            <w:shd w:val="clear" w:color="auto" w:fill="auto"/>
            <w:vAlign w:val="center"/>
          </w:tcPr>
          <w:p w14:paraId="65F44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高清</w:t>
            </w:r>
          </w:p>
          <w:p w14:paraId="453EF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kern w:val="2"/>
                <w:sz w:val="21"/>
                <w:szCs w:val="21"/>
                <w:lang w:eastAsia="zh-CN"/>
              </w:rPr>
              <w:t>摄像机</w:t>
            </w:r>
          </w:p>
        </w:tc>
        <w:tc>
          <w:tcPr>
            <w:tcW w:w="1182" w:type="dxa"/>
            <w:shd w:val="clear" w:color="auto" w:fill="auto"/>
            <w:vAlign w:val="center"/>
          </w:tcPr>
          <w:p w14:paraId="48260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实时摄像记录</w:t>
            </w:r>
          </w:p>
        </w:tc>
        <w:tc>
          <w:tcPr>
            <w:tcW w:w="2962" w:type="dxa"/>
            <w:shd w:val="clear" w:color="auto" w:fill="auto"/>
            <w:vAlign w:val="center"/>
          </w:tcPr>
          <w:p w14:paraId="439AB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支持1080P高清摄像功能，实时记录驾驶仓驾驶员驾驶行为</w:t>
            </w:r>
          </w:p>
        </w:tc>
        <w:tc>
          <w:tcPr>
            <w:tcW w:w="2679" w:type="dxa"/>
            <w:shd w:val="clear" w:color="auto" w:fill="auto"/>
            <w:vAlign w:val="center"/>
          </w:tcPr>
          <w:p w14:paraId="0D2B5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E077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7FEED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EC4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81B8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b/>
                <w:bCs/>
                <w:color w:val="000000"/>
                <w:sz w:val="21"/>
                <w:szCs w:val="21"/>
                <w:lang w:eastAsia="zh-CN" w:bidi="ar"/>
              </w:rPr>
            </w:pPr>
          </w:p>
        </w:tc>
        <w:tc>
          <w:tcPr>
            <w:tcW w:w="656" w:type="dxa"/>
            <w:vMerge w:val="continue"/>
            <w:shd w:val="clear" w:color="auto" w:fill="auto"/>
            <w:vAlign w:val="center"/>
          </w:tcPr>
          <w:p w14:paraId="7B082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3E2CE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固定方式</w:t>
            </w:r>
          </w:p>
        </w:tc>
        <w:tc>
          <w:tcPr>
            <w:tcW w:w="2962" w:type="dxa"/>
            <w:shd w:val="clear" w:color="auto" w:fill="auto"/>
            <w:vAlign w:val="center"/>
          </w:tcPr>
          <w:p w14:paraId="2871A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不得占用、影响车辆后视镜使用</w:t>
            </w:r>
          </w:p>
        </w:tc>
        <w:tc>
          <w:tcPr>
            <w:tcW w:w="2679" w:type="dxa"/>
            <w:shd w:val="clear" w:color="auto" w:fill="auto"/>
            <w:vAlign w:val="center"/>
          </w:tcPr>
          <w:p w14:paraId="4DFF1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3DBA3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4C258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362C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4F757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656" w:type="dxa"/>
            <w:vMerge w:val="continue"/>
            <w:shd w:val="clear" w:color="auto" w:fill="auto"/>
            <w:vAlign w:val="center"/>
          </w:tcPr>
          <w:p w14:paraId="70B69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42841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扬声器</w:t>
            </w:r>
          </w:p>
        </w:tc>
        <w:tc>
          <w:tcPr>
            <w:tcW w:w="2962" w:type="dxa"/>
            <w:shd w:val="clear" w:color="auto" w:fill="auto"/>
            <w:vAlign w:val="center"/>
          </w:tcPr>
          <w:p w14:paraId="19CF4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内置带音腔扬声器，功率1W；</w:t>
            </w:r>
          </w:p>
        </w:tc>
        <w:tc>
          <w:tcPr>
            <w:tcW w:w="2679" w:type="dxa"/>
            <w:shd w:val="clear" w:color="auto" w:fill="auto"/>
            <w:vAlign w:val="center"/>
          </w:tcPr>
          <w:p w14:paraId="630DE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08E7A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723D4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6E10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2EDA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656" w:type="dxa"/>
            <w:vMerge w:val="continue"/>
            <w:shd w:val="clear" w:color="auto" w:fill="auto"/>
            <w:vAlign w:val="center"/>
          </w:tcPr>
          <w:p w14:paraId="2B1A2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1E2DF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kern w:val="2"/>
                <w:sz w:val="21"/>
                <w:szCs w:val="21"/>
                <w:lang w:eastAsia="zh-CN"/>
              </w:rPr>
              <w:t>AI识别算法</w:t>
            </w:r>
          </w:p>
        </w:tc>
        <w:tc>
          <w:tcPr>
            <w:tcW w:w="2962" w:type="dxa"/>
            <w:shd w:val="clear" w:color="auto" w:fill="auto"/>
            <w:vAlign w:val="center"/>
          </w:tcPr>
          <w:p w14:paraId="390FC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kern w:val="2"/>
                <w:sz w:val="21"/>
                <w:szCs w:val="21"/>
                <w:lang w:eastAsia="zh-CN"/>
              </w:rPr>
              <w:t>当驾驶员发生疲劳、打电话、抽烟等危险驾驶行为时，及时发出预警提醒。</w:t>
            </w:r>
          </w:p>
        </w:tc>
        <w:tc>
          <w:tcPr>
            <w:tcW w:w="2679" w:type="dxa"/>
            <w:shd w:val="clear" w:color="auto" w:fill="auto"/>
            <w:vAlign w:val="center"/>
          </w:tcPr>
          <w:p w14:paraId="3C97D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6AA8F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24B23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lang w:eastAsia="zh-CN"/>
              </w:rPr>
            </w:pPr>
          </w:p>
        </w:tc>
      </w:tr>
      <w:tr w14:paraId="0211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301A9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b/>
                <w:bCs/>
                <w:color w:val="000000"/>
                <w:sz w:val="21"/>
                <w:szCs w:val="21"/>
                <w:lang w:eastAsia="zh-CN" w:bidi="ar"/>
              </w:rPr>
            </w:pPr>
          </w:p>
        </w:tc>
        <w:tc>
          <w:tcPr>
            <w:tcW w:w="656" w:type="dxa"/>
            <w:vMerge w:val="continue"/>
            <w:shd w:val="clear" w:color="auto" w:fill="auto"/>
            <w:vAlign w:val="center"/>
          </w:tcPr>
          <w:p w14:paraId="3AAC5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color w:val="000000"/>
                <w:sz w:val="21"/>
                <w:szCs w:val="21"/>
                <w:lang w:eastAsia="zh-CN" w:bidi="ar"/>
              </w:rPr>
            </w:pPr>
          </w:p>
        </w:tc>
        <w:tc>
          <w:tcPr>
            <w:tcW w:w="1182" w:type="dxa"/>
            <w:shd w:val="clear" w:color="auto" w:fill="auto"/>
            <w:vAlign w:val="center"/>
          </w:tcPr>
          <w:p w14:paraId="026DB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工作温度</w:t>
            </w:r>
          </w:p>
        </w:tc>
        <w:tc>
          <w:tcPr>
            <w:tcW w:w="2962" w:type="dxa"/>
            <w:shd w:val="clear" w:color="auto" w:fill="auto"/>
            <w:vAlign w:val="center"/>
          </w:tcPr>
          <w:p w14:paraId="085B9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常温环境下，机壳表面温度≤50℃；存储温度：-30~+85°C；</w:t>
            </w:r>
          </w:p>
        </w:tc>
        <w:tc>
          <w:tcPr>
            <w:tcW w:w="2679" w:type="dxa"/>
            <w:shd w:val="clear" w:color="auto" w:fill="auto"/>
            <w:vAlign w:val="center"/>
          </w:tcPr>
          <w:p w14:paraId="6BDB3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47325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72B5D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A83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00" w:type="dxa"/>
            <w:shd w:val="clear" w:color="auto" w:fill="auto"/>
            <w:vAlign w:val="center"/>
          </w:tcPr>
          <w:p w14:paraId="400AE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4</w:t>
            </w:r>
          </w:p>
        </w:tc>
        <w:tc>
          <w:tcPr>
            <w:tcW w:w="1838" w:type="dxa"/>
            <w:gridSpan w:val="2"/>
            <w:shd w:val="clear" w:color="auto" w:fill="auto"/>
            <w:vAlign w:val="center"/>
          </w:tcPr>
          <w:p w14:paraId="48E5D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b/>
                <w:bCs/>
                <w:kern w:val="2"/>
                <w:sz w:val="21"/>
                <w:szCs w:val="21"/>
                <w:lang w:eastAsia="zh-CN"/>
              </w:rPr>
              <w:t>物联网卡</w:t>
            </w:r>
          </w:p>
        </w:tc>
        <w:tc>
          <w:tcPr>
            <w:tcW w:w="2962" w:type="dxa"/>
            <w:shd w:val="clear" w:color="auto" w:fill="auto"/>
            <w:vAlign w:val="center"/>
          </w:tcPr>
          <w:p w14:paraId="70750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提供专网专号4G或5G物联网卡，SIM三切卡，采用TD-LTE或FDD-LTE网络制式通信，电信或联通或移动4G或 5G传输；每张物联网卡每月流量为12G。因工信部管控要求的大流量物联网卡访问限制，运营商需能开通DPI策略，使物联网卡可定向10个IP或者域名访问；</w:t>
            </w:r>
          </w:p>
        </w:tc>
        <w:tc>
          <w:tcPr>
            <w:tcW w:w="2679" w:type="dxa"/>
            <w:shd w:val="clear" w:color="auto" w:fill="auto"/>
            <w:vAlign w:val="center"/>
          </w:tcPr>
          <w:p w14:paraId="58478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c>
          <w:tcPr>
            <w:tcW w:w="1210" w:type="dxa"/>
            <w:shd w:val="clear" w:color="auto" w:fill="auto"/>
            <w:vAlign w:val="center"/>
          </w:tcPr>
          <w:p w14:paraId="584E7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c>
          <w:tcPr>
            <w:tcW w:w="844" w:type="dxa"/>
            <w:shd w:val="clear" w:color="auto" w:fill="auto"/>
            <w:vAlign w:val="center"/>
          </w:tcPr>
          <w:p w14:paraId="2C03A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sz w:val="21"/>
                <w:szCs w:val="21"/>
                <w:lang w:eastAsia="zh-CN" w:bidi="ar"/>
              </w:rPr>
            </w:pPr>
          </w:p>
        </w:tc>
      </w:tr>
      <w:tr w14:paraId="6FC1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restart"/>
            <w:shd w:val="clear" w:color="auto" w:fill="auto"/>
            <w:vAlign w:val="center"/>
          </w:tcPr>
          <w:p w14:paraId="5C1BA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11" w:firstLineChars="100"/>
              <w:jc w:val="both"/>
              <w:textAlignment w:val="center"/>
              <w:rPr>
                <w:rFonts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5</w:t>
            </w:r>
          </w:p>
        </w:tc>
        <w:tc>
          <w:tcPr>
            <w:tcW w:w="1838" w:type="dxa"/>
            <w:gridSpan w:val="2"/>
            <w:vMerge w:val="restart"/>
            <w:shd w:val="clear" w:color="auto" w:fill="auto"/>
            <w:vAlign w:val="center"/>
          </w:tcPr>
          <w:p w14:paraId="419F6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center"/>
              <w:rPr>
                <w:rFonts w:hint="eastAsia" w:ascii="宋体" w:hAnsi="宋体" w:eastAsia="宋体" w:cs="宋体"/>
                <w:color w:val="000000"/>
                <w:sz w:val="21"/>
                <w:szCs w:val="21"/>
                <w:lang w:eastAsia="zh-CN" w:bidi="ar"/>
              </w:rPr>
            </w:pPr>
            <w:r>
              <w:rPr>
                <w:rFonts w:ascii="宋体" w:hAnsi="宋体" w:eastAsia="宋体" w:cs="宋体"/>
                <w:b/>
                <w:bCs/>
                <w:color w:val="000000"/>
                <w:kern w:val="2"/>
                <w:sz w:val="21"/>
                <w:szCs w:val="21"/>
                <w:lang w:eastAsia="zh-CN" w:bidi="ar"/>
              </w:rPr>
              <w:t>监控管理平</w:t>
            </w:r>
            <w:r>
              <w:rPr>
                <w:rFonts w:hint="eastAsia" w:ascii="宋体" w:hAnsi="宋体" w:eastAsia="宋体" w:cs="宋体"/>
                <w:b/>
                <w:bCs/>
                <w:color w:val="000000"/>
                <w:kern w:val="2"/>
                <w:sz w:val="21"/>
                <w:szCs w:val="21"/>
                <w:lang w:eastAsia="zh-CN" w:bidi="ar"/>
              </w:rPr>
              <w:t>台</w:t>
            </w:r>
          </w:p>
        </w:tc>
        <w:tc>
          <w:tcPr>
            <w:tcW w:w="7695" w:type="dxa"/>
            <w:gridSpan w:val="4"/>
            <w:shd w:val="clear" w:color="auto" w:fill="auto"/>
            <w:vAlign w:val="center"/>
          </w:tcPr>
          <w:p w14:paraId="4CE9A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（1）监控管理平台部署运行所依赖的基础环境和网络集成要求</w:t>
            </w:r>
          </w:p>
        </w:tc>
      </w:tr>
      <w:tr w14:paraId="0B11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75E33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24C0C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45E78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1.1CPU处理能力：标准不能低于同类E5——2630 V4(10核2.2GHz)</w:t>
            </w:r>
          </w:p>
        </w:tc>
        <w:tc>
          <w:tcPr>
            <w:tcW w:w="2679" w:type="dxa"/>
            <w:shd w:val="clear" w:color="auto" w:fill="auto"/>
            <w:vAlign w:val="center"/>
          </w:tcPr>
          <w:p w14:paraId="65134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EB7C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682AB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9B9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5CF4B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0855C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5D406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1.2内存处理能力：提供1条不低于16GB DDR4</w:t>
            </w:r>
          </w:p>
        </w:tc>
        <w:tc>
          <w:tcPr>
            <w:tcW w:w="2679" w:type="dxa"/>
            <w:shd w:val="clear" w:color="auto" w:fill="auto"/>
            <w:vAlign w:val="center"/>
          </w:tcPr>
          <w:p w14:paraId="410C2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2250E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21B1D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95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43A16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2398E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191C5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1.3本地存储能力：提供不少于2块、不低于1TB SATA</w:t>
            </w:r>
          </w:p>
        </w:tc>
        <w:tc>
          <w:tcPr>
            <w:tcW w:w="2679" w:type="dxa"/>
            <w:shd w:val="clear" w:color="auto" w:fill="auto"/>
            <w:vAlign w:val="center"/>
          </w:tcPr>
          <w:p w14:paraId="7BBA3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2712C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1D491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435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646F1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23340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49FEE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1.4网络接入能力：支持至少4个千兆以太网接入</w:t>
            </w:r>
          </w:p>
        </w:tc>
        <w:tc>
          <w:tcPr>
            <w:tcW w:w="2679" w:type="dxa"/>
            <w:shd w:val="clear" w:color="auto" w:fill="auto"/>
            <w:vAlign w:val="center"/>
          </w:tcPr>
          <w:p w14:paraId="2DEA9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CCA8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00C3F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1121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385F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44768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54951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1.5其他接入能力：无</w:t>
            </w:r>
          </w:p>
        </w:tc>
        <w:tc>
          <w:tcPr>
            <w:tcW w:w="2679" w:type="dxa"/>
            <w:shd w:val="clear" w:color="auto" w:fill="auto"/>
            <w:vAlign w:val="center"/>
          </w:tcPr>
          <w:p w14:paraId="2A623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77D32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5530A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716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5DE76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56286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05354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1.6操作系统：centos7以上</w:t>
            </w:r>
          </w:p>
        </w:tc>
        <w:tc>
          <w:tcPr>
            <w:tcW w:w="2679" w:type="dxa"/>
            <w:shd w:val="clear" w:color="auto" w:fill="auto"/>
            <w:vAlign w:val="center"/>
          </w:tcPr>
          <w:p w14:paraId="39A27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4A398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1D80E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3401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DDC4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4631B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106E5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1.7电力保障能力：提供冗余电力保障</w:t>
            </w:r>
          </w:p>
        </w:tc>
        <w:tc>
          <w:tcPr>
            <w:tcW w:w="2679" w:type="dxa"/>
            <w:shd w:val="clear" w:color="auto" w:fill="auto"/>
            <w:vAlign w:val="center"/>
          </w:tcPr>
          <w:p w14:paraId="39E40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3FC99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56FD3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027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7755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6163E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02DA7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1.8业务平台：适应多种数据传输方式，能够提供灵活配置以适应业务需求的变化。支持多种网络环境，特别是互联网，能够实现跨平台操作。</w:t>
            </w:r>
          </w:p>
        </w:tc>
        <w:tc>
          <w:tcPr>
            <w:tcW w:w="2679" w:type="dxa"/>
            <w:shd w:val="clear" w:color="auto" w:fill="auto"/>
            <w:vAlign w:val="center"/>
          </w:tcPr>
          <w:p w14:paraId="64C35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1210" w:type="dxa"/>
            <w:shd w:val="clear" w:color="auto" w:fill="auto"/>
            <w:vAlign w:val="center"/>
          </w:tcPr>
          <w:p w14:paraId="5E53A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844" w:type="dxa"/>
            <w:shd w:val="clear" w:color="auto" w:fill="auto"/>
            <w:vAlign w:val="center"/>
          </w:tcPr>
          <w:p w14:paraId="78682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r>
      <w:tr w14:paraId="119D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72149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3B8FC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2C440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color w:val="000000"/>
                <w:sz w:val="21"/>
                <w:szCs w:val="21"/>
                <w:lang w:eastAsia="zh-CN" w:bidi="ar"/>
              </w:rPr>
            </w:pPr>
            <w:r>
              <w:rPr>
                <w:rFonts w:hint="eastAsia" w:ascii="宋体" w:hAnsi="宋体" w:eastAsia="宋体" w:cs="宋体"/>
                <w:sz w:val="21"/>
                <w:szCs w:val="21"/>
                <w:lang w:eastAsia="zh-CN" w:bidi="ar"/>
              </w:rPr>
              <w:t>1.9用户操作：具备易用性，用户在经过简单培训后能熟练掌握使用各项功能。</w:t>
            </w:r>
          </w:p>
        </w:tc>
        <w:tc>
          <w:tcPr>
            <w:tcW w:w="2679" w:type="dxa"/>
            <w:shd w:val="clear" w:color="auto" w:fill="auto"/>
            <w:vAlign w:val="center"/>
          </w:tcPr>
          <w:p w14:paraId="2B387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1210" w:type="dxa"/>
            <w:shd w:val="clear" w:color="auto" w:fill="auto"/>
            <w:vAlign w:val="center"/>
          </w:tcPr>
          <w:p w14:paraId="65E2B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c>
          <w:tcPr>
            <w:tcW w:w="844" w:type="dxa"/>
            <w:shd w:val="clear" w:color="auto" w:fill="auto"/>
            <w:vAlign w:val="center"/>
          </w:tcPr>
          <w:p w14:paraId="4F2D5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宋体" w:hAnsi="宋体" w:eastAsia="宋体" w:cs="宋体"/>
                <w:sz w:val="21"/>
                <w:szCs w:val="21"/>
                <w:lang w:eastAsia="zh-CN" w:bidi="ar"/>
              </w:rPr>
            </w:pPr>
          </w:p>
        </w:tc>
      </w:tr>
      <w:tr w14:paraId="655C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00" w:type="dxa"/>
            <w:vMerge w:val="continue"/>
            <w:shd w:val="clear" w:color="auto" w:fill="auto"/>
            <w:vAlign w:val="center"/>
          </w:tcPr>
          <w:p w14:paraId="05784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64A84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7695" w:type="dxa"/>
            <w:gridSpan w:val="4"/>
            <w:shd w:val="clear" w:color="auto" w:fill="auto"/>
            <w:vAlign w:val="center"/>
          </w:tcPr>
          <w:p w14:paraId="45907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b/>
                <w:bCs/>
                <w:color w:val="000000"/>
                <w:sz w:val="21"/>
                <w:szCs w:val="21"/>
                <w:lang w:eastAsia="zh-CN" w:bidi="ar"/>
              </w:rPr>
              <w:t>（2）救护车行驶监控管理平台功能要求</w:t>
            </w:r>
          </w:p>
        </w:tc>
      </w:tr>
      <w:tr w14:paraId="013A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EE6C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36AF0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2DF28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2.1平台提供视频分析集成服务</w:t>
            </w:r>
          </w:p>
        </w:tc>
        <w:tc>
          <w:tcPr>
            <w:tcW w:w="2679" w:type="dxa"/>
            <w:shd w:val="clear" w:color="auto" w:fill="auto"/>
            <w:vAlign w:val="center"/>
          </w:tcPr>
          <w:p w14:paraId="7D136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210" w:type="dxa"/>
            <w:shd w:val="clear" w:color="auto" w:fill="auto"/>
            <w:vAlign w:val="center"/>
          </w:tcPr>
          <w:p w14:paraId="09A14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844" w:type="dxa"/>
            <w:shd w:val="clear" w:color="auto" w:fill="auto"/>
            <w:vAlign w:val="center"/>
          </w:tcPr>
          <w:p w14:paraId="2FE92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r>
      <w:tr w14:paraId="650D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BFB2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525CC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041D8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2.2实时视频监控：支持接入多个监控；</w:t>
            </w:r>
          </w:p>
        </w:tc>
        <w:tc>
          <w:tcPr>
            <w:tcW w:w="2679" w:type="dxa"/>
            <w:shd w:val="clear" w:color="auto" w:fill="auto"/>
            <w:vAlign w:val="center"/>
          </w:tcPr>
          <w:p w14:paraId="0D180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210" w:type="dxa"/>
            <w:shd w:val="clear" w:color="auto" w:fill="auto"/>
            <w:vAlign w:val="center"/>
          </w:tcPr>
          <w:p w14:paraId="74873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844" w:type="dxa"/>
            <w:shd w:val="clear" w:color="auto" w:fill="auto"/>
            <w:vAlign w:val="center"/>
          </w:tcPr>
          <w:p w14:paraId="467EE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r>
      <w:tr w14:paraId="49E7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55C9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0D8BA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2E7E9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2.3直播功能：远程在线直播指定设备摄像头画面；</w:t>
            </w:r>
          </w:p>
        </w:tc>
        <w:tc>
          <w:tcPr>
            <w:tcW w:w="2679" w:type="dxa"/>
            <w:shd w:val="clear" w:color="auto" w:fill="auto"/>
            <w:vAlign w:val="center"/>
          </w:tcPr>
          <w:p w14:paraId="59837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07816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1BFE7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0C6E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500" w:type="dxa"/>
            <w:vMerge w:val="continue"/>
            <w:shd w:val="clear" w:color="auto" w:fill="auto"/>
            <w:vAlign w:val="center"/>
          </w:tcPr>
          <w:p w14:paraId="5F627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27BCD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7D0D4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2.4录播功能：支持车辆启动后，自动存储驾驶室路线，保留周期1个月，支持按时间、车辆查看；</w:t>
            </w:r>
          </w:p>
        </w:tc>
        <w:tc>
          <w:tcPr>
            <w:tcW w:w="2679" w:type="dxa"/>
            <w:shd w:val="clear" w:color="auto" w:fill="auto"/>
            <w:vAlign w:val="center"/>
          </w:tcPr>
          <w:p w14:paraId="6527C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B020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701C0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23EB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00F34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615E1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68A17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color w:val="000000"/>
                <w:sz w:val="21"/>
                <w:szCs w:val="21"/>
                <w:lang w:eastAsia="zh-CN" w:bidi="ar"/>
              </w:rPr>
              <w:t>▲</w:t>
            </w:r>
            <w:r>
              <w:rPr>
                <w:rFonts w:hint="eastAsia" w:ascii="宋体" w:hAnsi="宋体" w:eastAsia="宋体" w:cs="宋体"/>
                <w:sz w:val="21"/>
                <w:szCs w:val="21"/>
                <w:lang w:eastAsia="zh-CN" w:bidi="ar"/>
              </w:rPr>
              <w:t>2.5设备管理功能：支持管理接入的监控设备，并同步监控设备运行状态；</w:t>
            </w:r>
          </w:p>
        </w:tc>
        <w:tc>
          <w:tcPr>
            <w:tcW w:w="2679" w:type="dxa"/>
            <w:shd w:val="clear" w:color="auto" w:fill="auto"/>
            <w:vAlign w:val="center"/>
          </w:tcPr>
          <w:p w14:paraId="7A819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1210" w:type="dxa"/>
            <w:shd w:val="clear" w:color="auto" w:fill="auto"/>
            <w:vAlign w:val="center"/>
          </w:tcPr>
          <w:p w14:paraId="4FCFE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844" w:type="dxa"/>
            <w:shd w:val="clear" w:color="auto" w:fill="auto"/>
            <w:vAlign w:val="center"/>
          </w:tcPr>
          <w:p w14:paraId="04396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r>
      <w:tr w14:paraId="75B9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6814F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77964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5C120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2.6前端运维：针对前端的设备进行运营和维护；</w:t>
            </w:r>
          </w:p>
        </w:tc>
        <w:tc>
          <w:tcPr>
            <w:tcW w:w="2679" w:type="dxa"/>
            <w:shd w:val="clear" w:color="auto" w:fill="auto"/>
            <w:vAlign w:val="center"/>
          </w:tcPr>
          <w:p w14:paraId="618C0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472A4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04AA7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7143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40C56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3402C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4E431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color w:val="000000"/>
                <w:sz w:val="21"/>
                <w:szCs w:val="21"/>
                <w:lang w:eastAsia="zh-CN" w:bidi="ar"/>
              </w:rPr>
            </w:pPr>
            <w:r>
              <w:rPr>
                <w:rFonts w:hint="eastAsia" w:ascii="宋体" w:hAnsi="宋体" w:eastAsia="宋体" w:cs="宋体"/>
                <w:sz w:val="21"/>
                <w:szCs w:val="21"/>
                <w:lang w:eastAsia="zh-CN" w:bidi="ar"/>
              </w:rPr>
              <w:t>2.7车辆管理功能：支持管理车辆信息的管理，并进行车辆与设备的绑定关联；</w:t>
            </w:r>
          </w:p>
        </w:tc>
        <w:tc>
          <w:tcPr>
            <w:tcW w:w="2679" w:type="dxa"/>
            <w:shd w:val="clear" w:color="auto" w:fill="auto"/>
            <w:vAlign w:val="center"/>
          </w:tcPr>
          <w:p w14:paraId="3BA12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1210" w:type="dxa"/>
            <w:shd w:val="clear" w:color="auto" w:fill="auto"/>
            <w:vAlign w:val="center"/>
          </w:tcPr>
          <w:p w14:paraId="1FCD1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c>
          <w:tcPr>
            <w:tcW w:w="844" w:type="dxa"/>
            <w:shd w:val="clear" w:color="auto" w:fill="auto"/>
            <w:vAlign w:val="center"/>
          </w:tcPr>
          <w:p w14:paraId="41695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sz w:val="21"/>
                <w:szCs w:val="21"/>
                <w:lang w:eastAsia="zh-CN" w:bidi="ar"/>
              </w:rPr>
            </w:pPr>
          </w:p>
        </w:tc>
      </w:tr>
      <w:tr w14:paraId="13FB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 w:type="dxa"/>
            <w:vMerge w:val="continue"/>
            <w:shd w:val="clear" w:color="auto" w:fill="auto"/>
            <w:vAlign w:val="center"/>
          </w:tcPr>
          <w:p w14:paraId="1A43B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64581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7695" w:type="dxa"/>
            <w:gridSpan w:val="4"/>
            <w:shd w:val="clear" w:color="auto" w:fill="auto"/>
            <w:vAlign w:val="center"/>
          </w:tcPr>
          <w:p w14:paraId="42A01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（3）救护车驾驶员驾驶行为监控管理平台功能要求</w:t>
            </w:r>
          </w:p>
        </w:tc>
      </w:tr>
      <w:tr w14:paraId="0946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6A748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2F0C8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5D9ED5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3.1实时视频监控：支持接入多个监控、远程在线直播指定设备摄像头画面。</w:t>
            </w:r>
          </w:p>
        </w:tc>
        <w:tc>
          <w:tcPr>
            <w:tcW w:w="2679" w:type="dxa"/>
            <w:shd w:val="clear" w:color="auto" w:fill="auto"/>
            <w:vAlign w:val="center"/>
          </w:tcPr>
          <w:p w14:paraId="53774C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10A00D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284DA6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7A05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4F5EE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59416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5DB040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3.2回放功能：支持远程在线查看指定设备录制时间段历史视频。</w:t>
            </w:r>
          </w:p>
        </w:tc>
        <w:tc>
          <w:tcPr>
            <w:tcW w:w="2679" w:type="dxa"/>
            <w:shd w:val="clear" w:color="auto" w:fill="auto"/>
            <w:vAlign w:val="center"/>
          </w:tcPr>
          <w:p w14:paraId="6C3523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1712DB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58C9ED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5E05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13619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7A90B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7B0345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3.3摄像头管理：支持摄像头状态查看及视频质量判断。</w:t>
            </w:r>
          </w:p>
        </w:tc>
        <w:tc>
          <w:tcPr>
            <w:tcW w:w="2679" w:type="dxa"/>
            <w:shd w:val="clear" w:color="auto" w:fill="auto"/>
            <w:vAlign w:val="center"/>
          </w:tcPr>
          <w:p w14:paraId="56B0D2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06BED2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1C484F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7A25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3C44A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2A951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0B49B2D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3.4设备管理功能：支持管理接入的监控设备，并同步监控设备运行状态。</w:t>
            </w:r>
          </w:p>
        </w:tc>
        <w:tc>
          <w:tcPr>
            <w:tcW w:w="2679" w:type="dxa"/>
            <w:shd w:val="clear" w:color="auto" w:fill="auto"/>
            <w:vAlign w:val="center"/>
          </w:tcPr>
          <w:p w14:paraId="1C4A64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4A6CF9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2D74E8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5129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43781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31FB6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1EC6E5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3.5车辆管理功能：支持管理车辆信息的管理，并进行车辆与设备的绑定关联。</w:t>
            </w:r>
          </w:p>
        </w:tc>
        <w:tc>
          <w:tcPr>
            <w:tcW w:w="2679" w:type="dxa"/>
            <w:shd w:val="clear" w:color="auto" w:fill="auto"/>
            <w:vAlign w:val="center"/>
          </w:tcPr>
          <w:p w14:paraId="10736B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3AD3DC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33B57F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center"/>
              <w:rPr>
                <w:rFonts w:hint="eastAsia" w:ascii="宋体" w:hAnsi="宋体" w:eastAsia="宋体" w:cs="宋体"/>
                <w:kern w:val="2"/>
                <w:sz w:val="21"/>
                <w:szCs w:val="21"/>
                <w:lang w:eastAsia="zh-CN"/>
              </w:rPr>
            </w:pPr>
          </w:p>
        </w:tc>
      </w:tr>
      <w:tr w14:paraId="3F8A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343E5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779B9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3186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3.6预警提醒功能：当驾驶员发生疲劳、打电话、抽烟等危险驾驶行为时，及时发出预警提醒。</w:t>
            </w:r>
          </w:p>
        </w:tc>
        <w:tc>
          <w:tcPr>
            <w:tcW w:w="2679" w:type="dxa"/>
            <w:shd w:val="clear" w:color="auto" w:fill="auto"/>
            <w:vAlign w:val="center"/>
          </w:tcPr>
          <w:p w14:paraId="6262A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45BD8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6AD9B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062B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677E6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2CC69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7DF18C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sz w:val="21"/>
                <w:szCs w:val="21"/>
                <w:lang w:eastAsia="zh-CN" w:bidi="ar"/>
              </w:rPr>
            </w:pPr>
            <w:r>
              <w:rPr>
                <w:rFonts w:hint="eastAsia" w:ascii="宋体" w:hAnsi="宋体" w:eastAsia="宋体" w:cs="宋体"/>
                <w:kern w:val="2"/>
                <w:sz w:val="21"/>
                <w:szCs w:val="21"/>
                <w:lang w:eastAsia="zh-CN"/>
              </w:rPr>
              <w:t>3.7支持远程查看及下载30个自然日内视频。</w:t>
            </w:r>
          </w:p>
        </w:tc>
        <w:tc>
          <w:tcPr>
            <w:tcW w:w="2679" w:type="dxa"/>
            <w:shd w:val="clear" w:color="auto" w:fill="auto"/>
            <w:vAlign w:val="center"/>
          </w:tcPr>
          <w:p w14:paraId="2A1C40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03D439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3A12BB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r>
      <w:tr w14:paraId="6FEB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0" w:type="dxa"/>
            <w:vMerge w:val="continue"/>
            <w:shd w:val="clear" w:color="auto" w:fill="auto"/>
            <w:vAlign w:val="center"/>
          </w:tcPr>
          <w:p w14:paraId="3DC6A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59F8E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7695" w:type="dxa"/>
            <w:gridSpan w:val="4"/>
            <w:shd w:val="clear" w:color="auto" w:fill="auto"/>
            <w:vAlign w:val="center"/>
          </w:tcPr>
          <w:p w14:paraId="17A2E1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（4）其它增值服务</w:t>
            </w:r>
          </w:p>
        </w:tc>
      </w:tr>
      <w:tr w14:paraId="15F9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292B5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35313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3423C0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4.1抓拍视频预审：提供不避让救护车违法社会车辆位置、时间筛选，提供因主动避让救护车而产生交通违法行为的社会车辆位置、时间筛选；</w:t>
            </w:r>
          </w:p>
        </w:tc>
        <w:tc>
          <w:tcPr>
            <w:tcW w:w="2679" w:type="dxa"/>
            <w:shd w:val="clear" w:color="auto" w:fill="auto"/>
            <w:vAlign w:val="center"/>
          </w:tcPr>
          <w:p w14:paraId="0507A6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66FF12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7CBFA9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jc w:val="left"/>
              <w:textAlignment w:val="center"/>
              <w:rPr>
                <w:rFonts w:hint="eastAsia" w:ascii="宋体" w:hAnsi="宋体" w:eastAsia="宋体" w:cs="宋体"/>
                <w:kern w:val="2"/>
                <w:sz w:val="21"/>
                <w:szCs w:val="21"/>
                <w:lang w:eastAsia="zh-CN"/>
              </w:rPr>
            </w:pPr>
          </w:p>
        </w:tc>
      </w:tr>
      <w:tr w14:paraId="20A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01BF3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02FCF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39DE751F">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4.2统计服务：数据管理平台支持每周自动批量分析、筛选、导出抓拍到的避让救护车，不避让救护车视频影像资料及数据报表传送招标单位。支持对于每台救护车每月行驶公里数及行驶速度等基本情况的数据分析、筛选和导出；</w:t>
            </w:r>
          </w:p>
        </w:tc>
        <w:tc>
          <w:tcPr>
            <w:tcW w:w="2679" w:type="dxa"/>
            <w:shd w:val="clear" w:color="auto" w:fill="auto"/>
            <w:vAlign w:val="center"/>
          </w:tcPr>
          <w:p w14:paraId="0D4135C7">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69540C9B">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12D2818A">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13AF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0D496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7559D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0FD86D04">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4.3免费为采购人提供平台账号、密码，用于采购人随时可查看、下载相关统计数据、视频材料；</w:t>
            </w:r>
          </w:p>
        </w:tc>
        <w:tc>
          <w:tcPr>
            <w:tcW w:w="2679" w:type="dxa"/>
            <w:shd w:val="clear" w:color="auto" w:fill="auto"/>
            <w:vAlign w:val="center"/>
          </w:tcPr>
          <w:p w14:paraId="649233DE">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06006463">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686533F3">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r w14:paraId="0A8F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dxa"/>
            <w:vMerge w:val="continue"/>
            <w:shd w:val="clear" w:color="auto" w:fill="auto"/>
            <w:vAlign w:val="center"/>
          </w:tcPr>
          <w:p w14:paraId="7AEEC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color w:val="000000"/>
                <w:sz w:val="21"/>
                <w:szCs w:val="21"/>
                <w:lang w:eastAsia="zh-CN" w:bidi="ar"/>
              </w:rPr>
            </w:pPr>
          </w:p>
        </w:tc>
        <w:tc>
          <w:tcPr>
            <w:tcW w:w="1838" w:type="dxa"/>
            <w:gridSpan w:val="2"/>
            <w:vMerge w:val="continue"/>
            <w:shd w:val="clear" w:color="auto" w:fill="auto"/>
            <w:vAlign w:val="center"/>
          </w:tcPr>
          <w:p w14:paraId="3F251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sz w:val="21"/>
                <w:szCs w:val="21"/>
                <w:lang w:eastAsia="zh-CN" w:bidi="ar"/>
              </w:rPr>
            </w:pPr>
          </w:p>
        </w:tc>
        <w:tc>
          <w:tcPr>
            <w:tcW w:w="2962" w:type="dxa"/>
            <w:shd w:val="clear" w:color="auto" w:fill="auto"/>
            <w:vAlign w:val="center"/>
          </w:tcPr>
          <w:p w14:paraId="00D26B8C">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4.4 抓拍视频、图片、统计资料等数据所有权归采购人</w:t>
            </w:r>
          </w:p>
        </w:tc>
        <w:tc>
          <w:tcPr>
            <w:tcW w:w="2679" w:type="dxa"/>
            <w:shd w:val="clear" w:color="auto" w:fill="auto"/>
            <w:vAlign w:val="center"/>
          </w:tcPr>
          <w:p w14:paraId="5B8D6921">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1210" w:type="dxa"/>
            <w:shd w:val="clear" w:color="auto" w:fill="auto"/>
            <w:vAlign w:val="center"/>
          </w:tcPr>
          <w:p w14:paraId="3B8FD921">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c>
          <w:tcPr>
            <w:tcW w:w="844" w:type="dxa"/>
            <w:shd w:val="clear" w:color="auto" w:fill="auto"/>
            <w:vAlign w:val="center"/>
          </w:tcPr>
          <w:p w14:paraId="40185868">
            <w:pPr>
              <w:keepNext w:val="0"/>
              <w:keepLines w:val="0"/>
              <w:pageBreakBefore w:val="0"/>
              <w:widowControl/>
              <w:numPr>
                <w:ilvl w:val="1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kern w:val="2"/>
                <w:sz w:val="21"/>
                <w:szCs w:val="21"/>
                <w:lang w:eastAsia="zh-CN"/>
              </w:rPr>
            </w:pPr>
          </w:p>
        </w:tc>
      </w:tr>
    </w:tbl>
    <w:p w14:paraId="730D9AF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证明资料【如有的话，提供的证明资料应统一编号（排序），格式自定】</w:t>
      </w:r>
      <w:bookmarkEnd w:id="48"/>
      <w:r>
        <w:rPr>
          <w:rFonts w:hint="eastAsia" w:eastAsia="宋体"/>
          <w:kern w:val="2"/>
          <w:sz w:val="21"/>
          <w:lang w:eastAsia="zh-CN"/>
        </w:rPr>
        <w:t>：</w:t>
      </w:r>
    </w:p>
    <w:p w14:paraId="40F6060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p>
    <w:p w14:paraId="0895862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《技术要求偏离表》编制指引：</w:t>
      </w:r>
    </w:p>
    <w:p w14:paraId="2019455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1</w:t>
      </w:r>
      <w:r>
        <w:rPr>
          <w:rFonts w:hint="eastAsia" w:eastAsia="宋体"/>
          <w:kern w:val="2"/>
          <w:sz w:val="21"/>
          <w:lang w:eastAsia="zh-CN"/>
        </w:rPr>
        <w:t>、技术要求偏离表的序号、招标技术要求等栏目</w:t>
      </w:r>
      <w:bookmarkStart w:id="49" w:name="_Hlk72094407"/>
      <w:r>
        <w:rPr>
          <w:rFonts w:hint="eastAsia" w:eastAsia="宋体"/>
          <w:kern w:val="2"/>
          <w:sz w:val="21"/>
          <w:lang w:eastAsia="zh-CN"/>
        </w:rPr>
        <w:t>对应“用户需求书”中的“技术要求”章节</w:t>
      </w:r>
      <w:bookmarkEnd w:id="49"/>
      <w:r>
        <w:rPr>
          <w:rFonts w:hint="eastAsia" w:eastAsia="宋体"/>
          <w:kern w:val="2"/>
          <w:sz w:val="21"/>
          <w:lang w:eastAsia="zh-CN"/>
        </w:rPr>
        <w:t>相关内容。</w:t>
      </w:r>
    </w:p>
    <w:p w14:paraId="198D6E03">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color w:val="FF0000"/>
          <w:kern w:val="2"/>
          <w:sz w:val="21"/>
          <w:lang w:eastAsia="zh-CN"/>
        </w:rPr>
      </w:pPr>
      <w:r>
        <w:rPr>
          <w:rFonts w:eastAsia="宋体"/>
          <w:kern w:val="2"/>
          <w:sz w:val="21"/>
          <w:lang w:eastAsia="zh-CN"/>
        </w:rPr>
        <w:t>2</w:t>
      </w:r>
      <w:r>
        <w:rPr>
          <w:rFonts w:hint="eastAsia" w:eastAsia="宋体"/>
          <w:kern w:val="2"/>
          <w:sz w:val="21"/>
          <w:lang w:eastAsia="zh-CN"/>
        </w:rPr>
        <w:t>、“投标技术响应”一栏必须一一对照“招标技术要求”，详细填写投标人自身投标服务（产品）的具体参数，而不能不合理照搬照抄招标文件的技术要求，以体现具体响应情况。“</w:t>
      </w:r>
      <w:r>
        <w:rPr>
          <w:rFonts w:hint="eastAsia" w:eastAsia="宋体"/>
          <w:color w:val="FF0000"/>
          <w:kern w:val="2"/>
          <w:sz w:val="21"/>
          <w:lang w:eastAsia="zh-CN"/>
        </w:rPr>
        <w:t>投标技术响应”必须与所投服务（产品）客观实际保持一致，响应不实且情节严重的，经查实，将依法记入供应商诚信档案或受到行政处罚。</w:t>
      </w:r>
    </w:p>
    <w:p w14:paraId="1B34293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3</w:t>
      </w:r>
      <w:r>
        <w:rPr>
          <w:rFonts w:hint="eastAsia" w:eastAsia="宋体"/>
          <w:kern w:val="2"/>
          <w:sz w:val="21"/>
          <w:lang w:eastAsia="zh-CN"/>
        </w:rPr>
        <w:t>、</w:t>
      </w:r>
      <w:bookmarkStart w:id="50" w:name="_Hlk72158270"/>
      <w:r>
        <w:rPr>
          <w:rFonts w:hint="eastAsia" w:eastAsia="宋体"/>
          <w:kern w:val="2"/>
          <w:sz w:val="21"/>
          <w:lang w:eastAsia="zh-CN"/>
        </w:rPr>
        <w:t>“偏离情况”</w:t>
      </w:r>
      <w:bookmarkEnd w:id="50"/>
      <w:r>
        <w:rPr>
          <w:rFonts w:hint="eastAsia" w:eastAsia="宋体"/>
          <w:kern w:val="2"/>
          <w:sz w:val="21"/>
          <w:lang w:eastAsia="zh-CN"/>
        </w:rPr>
        <w:t>一栏填写如实填写“正偏离”、“负偏离”或“无偏离”，其中：</w:t>
      </w:r>
      <w:bookmarkStart w:id="51" w:name="_Hlk72093866"/>
      <w:r>
        <w:rPr>
          <w:rFonts w:hint="eastAsia" w:eastAsia="宋体"/>
          <w:kern w:val="2"/>
          <w:sz w:val="21"/>
          <w:lang w:eastAsia="zh-CN"/>
        </w:rPr>
        <w:t>“正偏离”表示“投标响应优于招标技术要求”，“负偏离”表示“投标响应不满足招标技术要求”，“无偏离”表示“投标响应与招标技术要求一致”</w:t>
      </w:r>
      <w:bookmarkEnd w:id="51"/>
      <w:r>
        <w:rPr>
          <w:rFonts w:hint="eastAsia" w:eastAsia="宋体"/>
          <w:kern w:val="2"/>
          <w:sz w:val="21"/>
          <w:lang w:eastAsia="zh-CN"/>
        </w:rPr>
        <w:t>。“投标技术响应”对比“招标技术要求”存在响应不全（包括未响应整项招标技术要求或者未响应一项招标技术要求的部分内容），均视为“负偏离”。</w:t>
      </w:r>
      <w:r>
        <w:rPr>
          <w:rFonts w:hint="eastAsia" w:eastAsia="宋体"/>
          <w:color w:val="FF0000"/>
          <w:kern w:val="2"/>
          <w:sz w:val="21"/>
          <w:lang w:eastAsia="zh-CN"/>
        </w:rPr>
        <w:t>带★号条款为不可负偏离条款，不作为评分准则中的评分内容，如未响应或出现负偏离的，将做投标无效处理。“偏离情况”必须与所投服务（产品）客观实际保持一致，响应不实且情节严重的，经查实，将依法记入供应商诚信档案或受到行政处罚。</w:t>
      </w:r>
    </w:p>
    <w:p w14:paraId="226336F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4</w:t>
      </w:r>
      <w:r>
        <w:rPr>
          <w:rFonts w:hint="eastAsia" w:eastAsia="宋体"/>
          <w:kern w:val="2"/>
          <w:sz w:val="21"/>
          <w:lang w:eastAsia="zh-CN"/>
        </w:rPr>
        <w:t>、未要求提供证明资料的招标技术要求，可以不提供证明资料（如实响应即可）。</w:t>
      </w:r>
    </w:p>
    <w:p w14:paraId="5298571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color w:val="FF0000"/>
          <w:kern w:val="2"/>
          <w:sz w:val="21"/>
          <w:lang w:eastAsia="zh-CN"/>
        </w:rPr>
        <w:t>5</w:t>
      </w:r>
      <w:r>
        <w:rPr>
          <w:rFonts w:hint="eastAsia" w:eastAsia="宋体"/>
          <w:color w:val="FF0000"/>
          <w:kern w:val="2"/>
          <w:sz w:val="21"/>
          <w:lang w:eastAsia="zh-CN"/>
        </w:rPr>
        <w:t>、</w:t>
      </w:r>
      <w:bookmarkStart w:id="52" w:name="_Hlk72096106"/>
      <w:r>
        <w:rPr>
          <w:rFonts w:hint="eastAsia" w:eastAsia="宋体"/>
          <w:color w:val="FF0000"/>
          <w:kern w:val="2"/>
          <w:sz w:val="21"/>
          <w:lang w:eastAsia="zh-CN"/>
        </w:rPr>
        <w:t>证明资料条款响应要求</w:t>
      </w:r>
      <w:bookmarkEnd w:id="52"/>
      <w:r>
        <w:rPr>
          <w:rFonts w:hint="eastAsia" w:eastAsia="宋体"/>
          <w:color w:val="FF0000"/>
          <w:kern w:val="2"/>
          <w:sz w:val="21"/>
          <w:lang w:eastAsia="zh-CN"/>
        </w:rPr>
        <w:t>：要求提供证明资料（且已对证明资料的形式、内容作出明确要求）进行响应的条款，应当在“说明”一栏中列明是否提供了符合要求的证明资料，以及所提供证明资料在表后“证明资料”中的编号（位置）</w:t>
      </w:r>
      <w:r>
        <w:rPr>
          <w:rFonts w:eastAsia="宋体"/>
          <w:color w:val="FF0000"/>
          <w:kern w:val="2"/>
          <w:sz w:val="21"/>
          <w:lang w:eastAsia="zh-CN"/>
        </w:rPr>
        <w:t>,</w:t>
      </w:r>
      <w:r>
        <w:rPr>
          <w:rFonts w:hint="eastAsia" w:eastAsia="宋体"/>
          <w:color w:val="FF0000"/>
          <w:kern w:val="2"/>
          <w:sz w:val="21"/>
          <w:lang w:eastAsia="zh-CN"/>
        </w:rPr>
        <w:t>以便评审；</w:t>
      </w:r>
      <w:bookmarkStart w:id="53" w:name="_Hlk73558782"/>
      <w:r>
        <w:rPr>
          <w:rFonts w:hint="eastAsia" w:eastAsia="宋体"/>
          <w:kern w:val="2"/>
          <w:sz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4" w:name="_Hlk73558164"/>
      <w:r>
        <w:rPr>
          <w:rFonts w:hint="eastAsia" w:eastAsia="宋体"/>
          <w:kern w:val="2"/>
          <w:sz w:val="21"/>
          <w:lang w:eastAsia="zh-CN"/>
        </w:rPr>
        <w:t>且投标人在“偏离情况”一栏响应为“正偏离”或“无偏离”的，经评审委员会认定，将判定为负偏离。</w:t>
      </w:r>
      <w:bookmarkEnd w:id="53"/>
      <w:bookmarkEnd w:id="54"/>
    </w:p>
    <w:p w14:paraId="07D8EDC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6</w:t>
      </w:r>
      <w:r>
        <w:rPr>
          <w:rFonts w:hint="eastAsia" w:eastAsia="宋体"/>
          <w:kern w:val="2"/>
          <w:sz w:val="21"/>
          <w:lang w:eastAsia="zh-CN"/>
        </w:rPr>
        <w:t>、</w:t>
      </w:r>
      <w:bookmarkStart w:id="55" w:name="_Hlk72096137"/>
      <w:r>
        <w:rPr>
          <w:rFonts w:hint="eastAsia" w:eastAsia="宋体"/>
          <w:kern w:val="2"/>
          <w:sz w:val="21"/>
          <w:lang w:eastAsia="zh-CN"/>
        </w:rPr>
        <w:t>表后“证明资料”部分内容的编制</w:t>
      </w:r>
      <w:bookmarkEnd w:id="55"/>
      <w:r>
        <w:rPr>
          <w:rFonts w:hint="eastAsia" w:eastAsia="宋体"/>
          <w:kern w:val="2"/>
          <w:sz w:val="21"/>
          <w:lang w:eastAsia="zh-CN"/>
        </w:rPr>
        <w:t>：提供的所有证明资料应当统一编号（排序），且证明资料的编号（顺序）、数量和名称（形式）均应与“说明”一栏所填内容保持一致（一一对应），以便评审委员会查看。</w:t>
      </w:r>
      <w:bookmarkStart w:id="56" w:name="_Hlk73558180"/>
      <w:r>
        <w:rPr>
          <w:rFonts w:hint="eastAsia" w:eastAsia="宋体"/>
          <w:kern w:val="2"/>
          <w:sz w:val="21"/>
          <w:lang w:eastAsia="zh-CN"/>
        </w:rPr>
        <w:t>未按照招标文件要求在表后放置证明材料的供应商将承担不利后果，经评审委员会认定，相关技术要求将判定为负偏离。</w:t>
      </w:r>
      <w:bookmarkEnd w:id="56"/>
    </w:p>
    <w:p w14:paraId="7585FC6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7</w:t>
      </w:r>
      <w:r>
        <w:rPr>
          <w:rFonts w:hint="eastAsia" w:eastAsia="宋体"/>
          <w:kern w:val="2"/>
          <w:sz w:val="21"/>
          <w:lang w:eastAsia="zh-CN"/>
        </w:rPr>
        <w:t>、</w:t>
      </w:r>
      <w:bookmarkStart w:id="57" w:name="_Hlk72096176"/>
      <w:r>
        <w:rPr>
          <w:rFonts w:hint="eastAsia" w:eastAsia="宋体"/>
          <w:kern w:val="2"/>
          <w:sz w:val="21"/>
          <w:lang w:eastAsia="zh-CN"/>
        </w:rPr>
        <w:t>证明资料的形式及其它具体要求</w:t>
      </w:r>
      <w:bookmarkEnd w:id="57"/>
      <w:r>
        <w:rPr>
          <w:rFonts w:hint="eastAsia" w:eastAsia="宋体"/>
          <w:kern w:val="2"/>
          <w:sz w:val="21"/>
          <w:lang w:eastAsia="zh-CN"/>
        </w:rPr>
        <w:t>：</w:t>
      </w:r>
    </w:p>
    <w:p w14:paraId="57455C9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1</w:t>
      </w:r>
      <w:r>
        <w:rPr>
          <w:rFonts w:hint="eastAsia" w:eastAsia="宋体"/>
          <w:kern w:val="2"/>
          <w:sz w:val="21"/>
          <w:lang w:eastAsia="zh-CN"/>
        </w:rPr>
        <w:t>）除照片、图片（截图）及不需加盖公章的文字说明（技术说明）外，其它证明资料均要求为原件扫描件；</w:t>
      </w:r>
    </w:p>
    <w:p w14:paraId="454F2D2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2</w:t>
      </w:r>
      <w:r>
        <w:rPr>
          <w:rFonts w:hint="eastAsia" w:eastAsia="宋体"/>
          <w:kern w:val="2"/>
          <w:sz w:val="21"/>
          <w:lang w:eastAsia="zh-CN"/>
        </w:rPr>
        <w:t>）提供证明资料的形式包括但不限于：</w:t>
      </w:r>
      <w:r>
        <w:rPr>
          <w:rFonts w:eastAsia="宋体"/>
          <w:kern w:val="2"/>
          <w:sz w:val="21"/>
          <w:lang w:eastAsia="zh-CN"/>
        </w:rPr>
        <w:t>a.</w:t>
      </w:r>
      <w:r>
        <w:rPr>
          <w:rFonts w:hint="eastAsia" w:eastAsia="宋体"/>
          <w:kern w:val="2"/>
          <w:sz w:val="21"/>
          <w:lang w:eastAsia="zh-CN"/>
        </w:rPr>
        <w:t>制造商公布（出具）的产品说明书、产品彩页；</w:t>
      </w:r>
      <w:r>
        <w:rPr>
          <w:rFonts w:eastAsia="宋体"/>
          <w:kern w:val="2"/>
          <w:sz w:val="21"/>
          <w:lang w:eastAsia="zh-CN"/>
        </w:rPr>
        <w:t>b.</w:t>
      </w:r>
      <w:r>
        <w:rPr>
          <w:rFonts w:hint="eastAsia" w:eastAsia="宋体"/>
          <w:kern w:val="2"/>
          <w:sz w:val="21"/>
          <w:lang w:eastAsia="zh-CN"/>
        </w:rPr>
        <w:t>我国政府机构出具的产品检验和核准证件等；</w:t>
      </w:r>
      <w:r>
        <w:rPr>
          <w:rFonts w:eastAsia="宋体"/>
          <w:kern w:val="2"/>
          <w:sz w:val="21"/>
          <w:lang w:eastAsia="zh-CN"/>
        </w:rPr>
        <w:t>c.</w:t>
      </w:r>
      <w:r>
        <w:rPr>
          <w:rFonts w:hint="eastAsia" w:eastAsia="宋体"/>
          <w:kern w:val="2"/>
          <w:sz w:val="21"/>
          <w:lang w:eastAsia="zh-CN"/>
        </w:rPr>
        <w:t>第三方机构出具的检测（检验、测试）报告、认证证书等；已对证明资料的形式、内容作出具体要求的，必须严格按要求的形式、内容提供证明资料；</w:t>
      </w:r>
    </w:p>
    <w:p w14:paraId="59B065B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3</w:t>
      </w:r>
      <w:r>
        <w:rPr>
          <w:rFonts w:hint="eastAsia" w:eastAsia="宋体"/>
          <w:kern w:val="2"/>
          <w:sz w:val="21"/>
          <w:lang w:eastAsia="zh-CN"/>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B449C1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我国政府机构出具的产品检验和核准证件应为证件正面、背面和附件标注的全部具体内容；产品检验和核准证件的尺寸和清晰度应该能够在电脑上被阅读、识别和判断；</w:t>
      </w:r>
    </w:p>
    <w:p w14:paraId="5C8CA2C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D42D16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其它证明资料的形式要求参照以上要求执行；</w:t>
      </w:r>
    </w:p>
    <w:p w14:paraId="103E63DF">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eastAsia="宋体"/>
          <w:kern w:val="2"/>
          <w:sz w:val="21"/>
          <w:lang w:eastAsia="zh-CN"/>
        </w:rPr>
        <w:t>8</w:t>
      </w:r>
      <w:r>
        <w:rPr>
          <w:rFonts w:hint="eastAsia" w:eastAsia="宋体"/>
          <w:kern w:val="2"/>
          <w:sz w:val="21"/>
          <w:lang w:eastAsia="zh-CN"/>
        </w:rPr>
        <w:t>、其它注意事项：</w:t>
      </w:r>
    </w:p>
    <w:p w14:paraId="46328789">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1</w:t>
      </w:r>
      <w:r>
        <w:rPr>
          <w:rFonts w:hint="eastAsia" w:eastAsia="宋体"/>
          <w:kern w:val="2"/>
          <w:sz w:val="21"/>
          <w:lang w:eastAsia="zh-CN"/>
        </w:rPr>
        <w:t>）评审委员会有权对投标人的响应情况作出判断（评审结论）；</w:t>
      </w:r>
    </w:p>
    <w:p w14:paraId="4A14C6B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eastAsia="宋体"/>
          <w:kern w:val="2"/>
          <w:sz w:val="21"/>
          <w:lang w:eastAsia="zh-CN"/>
        </w:rPr>
      </w:pPr>
      <w:r>
        <w:rPr>
          <w:rFonts w:hint="eastAsia" w:eastAsia="宋体"/>
          <w:kern w:val="2"/>
          <w:sz w:val="21"/>
          <w:lang w:eastAsia="zh-CN"/>
        </w:rPr>
        <w:t>（</w:t>
      </w:r>
      <w:r>
        <w:rPr>
          <w:rFonts w:eastAsia="宋体"/>
          <w:kern w:val="2"/>
          <w:sz w:val="21"/>
          <w:lang w:eastAsia="zh-CN"/>
        </w:rPr>
        <w:t>2</w:t>
      </w:r>
      <w:r>
        <w:rPr>
          <w:rFonts w:hint="eastAsia" w:eastAsia="宋体"/>
          <w:kern w:val="2"/>
          <w:sz w:val="21"/>
          <w:lang w:eastAsia="zh-CN"/>
        </w:rPr>
        <w:t>）</w:t>
      </w:r>
      <w:bookmarkStart w:id="58" w:name="_Hlk72158213"/>
      <w:r>
        <w:rPr>
          <w:rFonts w:hint="eastAsia" w:eastAsia="宋体"/>
          <w:kern w:val="2"/>
          <w:sz w:val="21"/>
          <w:lang w:eastAsia="zh-CN"/>
        </w:rPr>
        <w:t>评审委员会有权对以谋取中标为目的的技术规格模糊响应（如有意不合理照搬照抄招标文件的技术要求）或虚假响应予以认定。</w:t>
      </w:r>
      <w:bookmarkEnd w:id="58"/>
    </w:p>
    <w:p w14:paraId="5E232F33">
      <w:pPr>
        <w:widowControl w:val="0"/>
        <w:spacing w:line="360" w:lineRule="auto"/>
        <w:jc w:val="both"/>
        <w:rPr>
          <w:rFonts w:eastAsia="宋体"/>
          <w:b/>
          <w:bCs/>
          <w:kern w:val="2"/>
          <w:lang w:eastAsia="zh-CN"/>
        </w:rPr>
      </w:pPr>
    </w:p>
    <w:p w14:paraId="0F3F5A7F">
      <w:pPr>
        <w:widowControl w:val="0"/>
        <w:jc w:val="both"/>
        <w:rPr>
          <w:rFonts w:ascii="宋体" w:hAnsi="宋体" w:eastAsia="宋体"/>
          <w:b/>
          <w:bCs/>
          <w:kern w:val="2"/>
          <w:sz w:val="28"/>
          <w:szCs w:val="32"/>
          <w:lang w:eastAsia="zh-CN"/>
        </w:rPr>
      </w:pPr>
      <w:r>
        <w:rPr>
          <w:rFonts w:hint="eastAsia" w:ascii="黑体" w:hAnsi="黑体" w:eastAsia="黑体" w:cs="黑体"/>
          <w:kern w:val="2"/>
          <w:szCs w:val="28"/>
          <w:lang w:eastAsia="zh-CN"/>
        </w:rPr>
        <w:br w:type="page"/>
      </w:r>
      <w:bookmarkStart w:id="115" w:name="_GoBack"/>
      <w:bookmarkEnd w:id="115"/>
      <w:r>
        <w:rPr>
          <w:rFonts w:hint="eastAsia" w:ascii="黑体" w:hAnsi="黑体" w:eastAsia="黑体" w:cs="黑体"/>
          <w:kern w:val="2"/>
          <w:szCs w:val="28"/>
          <w:lang w:eastAsia="zh-CN"/>
        </w:rPr>
        <w:t>十四、投标人认为需要加以说明的其他内容（格式自定）</w:t>
      </w:r>
    </w:p>
    <w:p w14:paraId="58A13DF5">
      <w:pPr>
        <w:keepNext w:val="0"/>
        <w:keepLines w:val="0"/>
        <w:widowControl/>
        <w:suppressLineNumbers w:val="0"/>
        <w:spacing w:before="0" w:beforeAutospacing="0" w:after="0" w:afterAutospacing="0"/>
        <w:ind w:left="0" w:right="0"/>
        <w:jc w:val="center"/>
        <w:rPr>
          <w:rFonts w:hint="eastAsia" w:ascii="黑体" w:hAnsi="宋体" w:eastAsia="黑体" w:cs="黑体"/>
          <w:szCs w:val="20"/>
          <w:lang w:eastAsia="zh-CN"/>
        </w:rPr>
      </w:pPr>
      <w:r>
        <w:rPr>
          <w:rFonts w:hint="eastAsia" w:ascii="黑体" w:hAnsi="宋体" w:eastAsia="黑体" w:cs="黑体"/>
          <w:szCs w:val="20"/>
          <w:lang w:eastAsia="zh-CN" w:bidi="ar"/>
        </w:rPr>
        <w:t>（一）采购违法行为风险知悉确认书</w:t>
      </w:r>
    </w:p>
    <w:p w14:paraId="2B4FE97F">
      <w:pPr>
        <w:keepNext w:val="0"/>
        <w:keepLines w:val="0"/>
        <w:widowControl/>
        <w:suppressLineNumbers w:val="0"/>
        <w:spacing w:before="0" w:beforeAutospacing="0" w:after="0" w:afterAutospacing="0"/>
        <w:ind w:left="0" w:right="0"/>
        <w:jc w:val="center"/>
        <w:rPr>
          <w:rFonts w:hint="eastAsia" w:ascii="黑体" w:hAnsi="宋体" w:eastAsia="黑体" w:cs="黑体"/>
          <w:szCs w:val="20"/>
          <w:lang w:eastAsia="zh-CN"/>
        </w:rPr>
      </w:pPr>
    </w:p>
    <w:p w14:paraId="031CB811">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本公司在投标前已充分知悉以下情形为参与自行采购活动时的重大风险事项，并承诺已对下述风险提示事项重点排查，做到严谨、诚信、依法依规参与自行采购活动。</w:t>
      </w:r>
    </w:p>
    <w:p w14:paraId="60B85B53">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一、本公司已充分知悉“隐瞒真实情况，提供虚假资料”的法定情形，相关情形包括但不限于：</w:t>
      </w:r>
    </w:p>
    <w:p w14:paraId="58DC88DE">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（一）通过转让或者租借等方式从其他单位获取资格或者资质证书投标的。</w:t>
      </w:r>
    </w:p>
    <w:p w14:paraId="23DED88D">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（二）由其他单位或者其他单位负责人在投标供应商编制的投标文件上加盖印章或者签字的。</w:t>
      </w:r>
    </w:p>
    <w:p w14:paraId="3E6C0B48">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（三）项目负责人或者主要技术人员不是本单位人员的。</w:t>
      </w:r>
    </w:p>
    <w:p w14:paraId="52D1ACBA">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（四）投标保证金不是从投标供应商基本账户转出的。</w:t>
      </w:r>
    </w:p>
    <w:p w14:paraId="536AE641">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（五）其他隐瞒真实情况、提供虚假资料的行为。</w:t>
      </w:r>
    </w:p>
    <w:p w14:paraId="1EA2A884">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二、本公司已充分知悉“与其他采购参加人串通投标”的法定情形，相关情形包括但不限于：</w:t>
      </w:r>
    </w:p>
    <w:p w14:paraId="1CFDC77F">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（一）投标供应商之间相互约定给予未中标的供应商利益补偿。</w:t>
      </w:r>
    </w:p>
    <w:p w14:paraId="4BD1DB49">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（二）不同投标供应商的法定代表人、主要经营负责人、项目投标授权代表人、项目负责人、主要技术人员为同一人、属同一单位或者在同一单位缴纳社会保险。</w:t>
      </w:r>
    </w:p>
    <w:p w14:paraId="37D613EE">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（三）不同投标供应商的投标文件由同一单位或者同一人编制，或者由同一人分阶段参与编制的。</w:t>
      </w:r>
    </w:p>
    <w:p w14:paraId="710CBFBE">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（四）不同投标供应商的投标文件或部分投标文件相互混装。</w:t>
      </w:r>
    </w:p>
    <w:p w14:paraId="28EC9421">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（五）不同投标供应商的投标文件内容存在非正常一致。</w:t>
      </w:r>
    </w:p>
    <w:p w14:paraId="3EDF7CC0">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（六）由同一单位工作人员为两家以上（含两家）供应商进行同一项投标活动的。</w:t>
      </w:r>
    </w:p>
    <w:p w14:paraId="777A91F9">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（七）不同投标人的投标报价呈规律性差异。</w:t>
      </w:r>
    </w:p>
    <w:p w14:paraId="71A03B8E">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（八）不同投标人的投标保证金从同一单位或者个人的账户转出。</w:t>
      </w:r>
    </w:p>
    <w:p w14:paraId="52ACC416">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（九）主管部门依照法律、法规认定的其他情形。</w:t>
      </w:r>
    </w:p>
    <w:p w14:paraId="4275819B">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三、本公司已充分知悉下列情形所对应的法律风险，并在投标前已对相关风险事项进行排查。</w:t>
      </w:r>
    </w:p>
    <w:p w14:paraId="2AD34891">
      <w:pPr>
        <w:keepNext w:val="0"/>
        <w:keepLines w:val="0"/>
        <w:widowControl w:val="0"/>
        <w:suppressLineNumbers w:val="0"/>
        <w:spacing w:before="0" w:beforeAutospacing="0" w:after="0" w:afterAutospacing="0"/>
        <w:ind w:left="0" w:right="0" w:firstLine="420" w:firstLineChars="200"/>
        <w:jc w:val="both"/>
        <w:rPr>
          <w:rFonts w:eastAsia="宋体"/>
          <w:b/>
          <w:kern w:val="2"/>
          <w:sz w:val="21"/>
          <w:lang w:eastAsia="zh-CN"/>
        </w:rPr>
      </w:pPr>
      <w:r>
        <w:rPr>
          <w:rFonts w:hint="eastAsia" w:eastAsia="宋体" w:cs="宋体"/>
          <w:kern w:val="2"/>
          <w:sz w:val="21"/>
          <w:lang w:eastAsia="zh-CN" w:bidi="ar"/>
        </w:rPr>
        <w:t>（一）对于从其他主体获取的投标资料，供应商应审慎核查，确保投标资料的真实性。</w:t>
      </w:r>
      <w:r>
        <w:rPr>
          <w:rFonts w:hint="eastAsia" w:eastAsia="宋体" w:cs="宋体"/>
          <w:b/>
          <w:kern w:val="2"/>
          <w:sz w:val="21"/>
          <w:lang w:eastAsia="zh-CN" w:bidi="ar"/>
        </w:rPr>
        <w:t>如主管部门查实投标文件中存在虚假资料的，无论相关资料是否由第三方或本公司员工提供，均不影响主管部门对供应商存在“隐瞒真实情况，提供虚假资料”违法行为的认定。</w:t>
      </w:r>
    </w:p>
    <w:p w14:paraId="49406900">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14:paraId="03A6A66D">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（三）对于涉及安全生产、特种作业、抢险救灾、防疫等采购项目，供应商实施提供虚假资料、串通投标等违法行为的，主管部门将依法从严处理。</w:t>
      </w:r>
    </w:p>
    <w:p w14:paraId="4B292CF9">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32BC206">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04EB7A2">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（六）单位负责人为同一人或者存在直接控股、管理关系的不同供应商，不得参加同一合同项下的采购活动。相关情形如查实，依法作投标无效处理；涉嫌串通投标等违法行为的，主管部门将依法调查处理。</w:t>
      </w:r>
    </w:p>
    <w:p w14:paraId="04A59D8C">
      <w:pPr>
        <w:keepNext w:val="0"/>
        <w:keepLines w:val="0"/>
        <w:widowControl w:val="0"/>
        <w:suppressLineNumbers w:val="0"/>
        <w:spacing w:before="0" w:beforeAutospacing="0" w:after="0" w:afterAutospacing="0"/>
        <w:ind w:left="0" w:right="0" w:firstLine="422" w:firstLineChars="200"/>
        <w:jc w:val="both"/>
        <w:rPr>
          <w:rFonts w:eastAsia="宋体"/>
          <w:b/>
          <w:kern w:val="2"/>
          <w:sz w:val="21"/>
          <w:lang w:eastAsia="zh-CN"/>
        </w:rPr>
      </w:pPr>
      <w:r>
        <w:rPr>
          <w:rFonts w:hint="eastAsia" w:eastAsia="宋体" w:cs="宋体"/>
          <w:b/>
          <w:kern w:val="2"/>
          <w:sz w:val="21"/>
          <w:lang w:eastAsia="zh-CN" w:bidi="ar"/>
        </w:rPr>
        <w:t>四、本公司已充分知悉政府采购违法、违规行为的法律后果。</w:t>
      </w:r>
    </w:p>
    <w:p w14:paraId="1B507684">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lang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0DC5CFB">
      <w:pPr>
        <w:keepNext w:val="0"/>
        <w:keepLines w:val="0"/>
        <w:widowControl w:val="0"/>
        <w:suppressLineNumbers w:val="0"/>
        <w:spacing w:before="0" w:beforeAutospacing="0" w:after="0" w:afterAutospacing="0"/>
        <w:ind w:left="0" w:right="0" w:firstLine="420" w:firstLineChars="200"/>
        <w:jc w:val="both"/>
        <w:rPr>
          <w:rFonts w:eastAsia="宋体"/>
          <w:kern w:val="2"/>
          <w:sz w:val="21"/>
          <w:lang w:eastAsia="zh-CN"/>
        </w:rPr>
      </w:pPr>
      <w:r>
        <w:rPr>
          <w:rFonts w:hint="eastAsia" w:eastAsia="宋体" w:cs="宋体"/>
          <w:kern w:val="2"/>
          <w:sz w:val="21"/>
          <w:highlight w:val="yellow"/>
          <w:lang w:eastAsia="zh-CN" w:bidi="ar"/>
        </w:rPr>
        <w:t>以下文字请投标供应商抄写并确认：“本公司已仔细阅读《采购违法行为风险知悉确认书》，充分知悉违法行为的法律后果，并承诺将严谨、诚信、依法依规参与采购活动”。</w:t>
      </w:r>
    </w:p>
    <w:tbl>
      <w:tblPr>
        <w:tblStyle w:val="37"/>
        <w:tblW w:w="5000" w:type="pct"/>
        <w:tblInd w:w="0" w:type="dxa"/>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9289"/>
      </w:tblGrid>
      <w:tr w14:paraId="62EC136C">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shd w:val="clear" w:color="auto" w:fill="auto"/>
            <w:vAlign w:val="top"/>
          </w:tcPr>
          <w:p w14:paraId="2CC1F54A">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r w14:paraId="649254B9">
        <w:tblPrEx>
          <w:tblBorders>
            <w:top w:val="none" w:color="auto" w:sz="4" w:space="0"/>
            <w:left w:val="none" w:color="auto" w:sz="4" w:space="0"/>
            <w:bottom w:val="singl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3D03BD85">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r w14:paraId="35B59DD7">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vAlign w:val="top"/>
          </w:tcPr>
          <w:p w14:paraId="5EDFDDFD">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r w14:paraId="03F5228E">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shd w:val="clear" w:color="auto" w:fill="auto"/>
            <w:vAlign w:val="top"/>
          </w:tcPr>
          <w:p w14:paraId="14BECA85">
            <w:pPr>
              <w:keepNext w:val="0"/>
              <w:keepLines w:val="0"/>
              <w:widowControl w:val="0"/>
              <w:suppressLineNumbers w:val="0"/>
              <w:autoSpaceDE w:val="0"/>
              <w:autoSpaceDN w:val="0"/>
              <w:spacing w:before="0" w:beforeAutospacing="0" w:after="0" w:afterAutospacing="0" w:line="400" w:lineRule="exact"/>
              <w:ind w:left="0" w:right="0" w:firstLine="1866"/>
              <w:jc w:val="both"/>
              <w:rPr>
                <w:rFonts w:hint="eastAsia" w:ascii="宋体" w:hAnsi="宋体" w:eastAsia="宋体" w:cs="宋体"/>
                <w:spacing w:val="-4"/>
                <w:sz w:val="21"/>
                <w:szCs w:val="21"/>
                <w:lang w:eastAsia="zh-CN"/>
              </w:rPr>
            </w:pPr>
          </w:p>
        </w:tc>
      </w:tr>
    </w:tbl>
    <w:p w14:paraId="7FB2F5D6">
      <w:pPr>
        <w:keepNext w:val="0"/>
        <w:keepLines w:val="0"/>
        <w:widowControl/>
        <w:suppressLineNumbers w:val="0"/>
        <w:wordWrap w:val="0"/>
        <w:autoSpaceDE w:val="0"/>
        <w:autoSpaceDN w:val="0"/>
        <w:spacing w:before="0" w:beforeAutospacing="0" w:after="0" w:afterAutospacing="0" w:line="40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负责人/投标授权代表签名：</w:t>
      </w:r>
      <w:r>
        <w:rPr>
          <w:rFonts w:hint="eastAsia" w:ascii="宋体" w:hAnsi="宋体" w:eastAsia="宋体" w:cs="宋体"/>
          <w:spacing w:val="-4"/>
          <w:sz w:val="21"/>
          <w:szCs w:val="21"/>
          <w:u w:val="single"/>
          <w:lang w:eastAsia="zh-CN" w:bidi="ar"/>
        </w:rPr>
        <w:t xml:space="preserve">              </w:t>
      </w:r>
    </w:p>
    <w:p w14:paraId="11C13AC0">
      <w:pPr>
        <w:keepNext w:val="0"/>
        <w:keepLines w:val="0"/>
        <w:widowControl/>
        <w:suppressLineNumbers w:val="0"/>
        <w:wordWrap w:val="0"/>
        <w:autoSpaceDE w:val="0"/>
        <w:autoSpaceDN w:val="0"/>
        <w:spacing w:before="0" w:beforeAutospacing="0" w:after="0" w:afterAutospacing="0" w:line="40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知悉人（公章）：</w:t>
      </w:r>
      <w:r>
        <w:rPr>
          <w:rFonts w:hint="eastAsia" w:ascii="宋体" w:hAnsi="宋体" w:eastAsia="宋体" w:cs="宋体"/>
          <w:spacing w:val="-4"/>
          <w:sz w:val="21"/>
          <w:szCs w:val="21"/>
          <w:u w:val="single"/>
          <w:lang w:eastAsia="zh-CN" w:bidi="ar"/>
        </w:rPr>
        <w:t xml:space="preserve">              </w:t>
      </w:r>
    </w:p>
    <w:p w14:paraId="4098B847">
      <w:pPr>
        <w:keepNext w:val="0"/>
        <w:keepLines w:val="0"/>
        <w:widowControl/>
        <w:suppressLineNumbers w:val="0"/>
        <w:wordWrap w:val="0"/>
        <w:autoSpaceDE w:val="0"/>
        <w:autoSpaceDN w:val="0"/>
        <w:spacing w:before="0" w:beforeAutospacing="0" w:after="0" w:afterAutospacing="0" w:line="400" w:lineRule="exact"/>
        <w:ind w:left="0"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 xml:space="preserve">     日期：</w:t>
      </w:r>
      <w:r>
        <w:rPr>
          <w:rFonts w:hint="eastAsia" w:ascii="宋体" w:hAnsi="宋体" w:eastAsia="宋体" w:cs="宋体"/>
          <w:spacing w:val="-4"/>
          <w:sz w:val="21"/>
          <w:szCs w:val="21"/>
          <w:u w:val="single"/>
          <w:lang w:eastAsia="zh-CN" w:bidi="ar"/>
        </w:rPr>
        <w:t xml:space="preserve">              </w:t>
      </w:r>
    </w:p>
    <w:p w14:paraId="421639B2">
      <w:pPr>
        <w:keepNext w:val="0"/>
        <w:keepLines w:val="0"/>
        <w:widowControl/>
        <w:suppressLineNumbers w:val="0"/>
        <w:autoSpaceDE w:val="0"/>
        <w:autoSpaceDN w:val="0"/>
        <w:spacing w:before="0" w:beforeAutospacing="0" w:after="0" w:afterAutospacing="0" w:line="400" w:lineRule="exact"/>
        <w:ind w:left="0" w:right="0" w:firstLine="406" w:firstLineChars="200"/>
        <w:jc w:val="left"/>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bidi="ar"/>
        </w:rPr>
        <w:t>注：</w:t>
      </w:r>
    </w:p>
    <w:p w14:paraId="2304AA7F">
      <w:pPr>
        <w:keepNext w:val="0"/>
        <w:keepLines w:val="0"/>
        <w:widowControl/>
        <w:suppressLineNumbers w:val="0"/>
        <w:autoSpaceDE w:val="0"/>
        <w:autoSpaceDN w:val="0"/>
        <w:spacing w:before="0" w:beforeAutospacing="0" w:after="0" w:afterAutospacing="0" w:line="400" w:lineRule="exact"/>
        <w:ind w:left="0" w:right="0" w:firstLine="406" w:firstLineChars="200"/>
        <w:jc w:val="left"/>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bidi="ar"/>
        </w:rPr>
        <w:t>1.</w:t>
      </w:r>
      <w:r>
        <w:rPr>
          <w:rFonts w:eastAsia="宋体"/>
          <w:kern w:val="2"/>
          <w:sz w:val="21"/>
          <w:lang w:eastAsia="zh-CN" w:bidi="ar"/>
        </w:rPr>
        <w:t xml:space="preserve"> </w:t>
      </w:r>
      <w:r>
        <w:rPr>
          <w:rFonts w:hint="eastAsia" w:ascii="宋体" w:hAnsi="宋体" w:eastAsia="宋体" w:cs="宋体"/>
          <w:b/>
          <w:bCs/>
          <w:color w:val="FF0000"/>
          <w:spacing w:val="-4"/>
          <w:sz w:val="21"/>
          <w:szCs w:val="21"/>
          <w:lang w:eastAsia="zh-CN" w:bidi="ar"/>
        </w:rPr>
        <w:t>根据《深圳市财政局关于采购文件增加风险告知有关事项的通知》（深财购〔2022〕22 号），该风险知悉确认书用于对供应商违法行为的警示，不作为供应商资格性审查及符合性审查条件。</w:t>
      </w:r>
    </w:p>
    <w:p w14:paraId="3BF8EBA9">
      <w:pPr>
        <w:keepNext w:val="0"/>
        <w:keepLines w:val="0"/>
        <w:widowControl/>
        <w:suppressLineNumbers w:val="0"/>
        <w:autoSpaceDE w:val="0"/>
        <w:autoSpaceDN w:val="0"/>
        <w:spacing w:before="0" w:beforeAutospacing="0" w:after="0" w:afterAutospacing="0" w:line="400" w:lineRule="exact"/>
        <w:ind w:left="0" w:right="0" w:firstLine="406" w:firstLineChars="200"/>
        <w:jc w:val="left"/>
        <w:rPr>
          <w:rFonts w:hint="eastAsia" w:ascii="宋体" w:hAnsi="宋体" w:eastAsia="宋体" w:cs="宋体"/>
          <w:color w:val="FF0000"/>
          <w:spacing w:val="-4"/>
          <w:sz w:val="21"/>
          <w:szCs w:val="21"/>
          <w:lang w:eastAsia="zh-CN"/>
        </w:rPr>
      </w:pPr>
      <w:r>
        <w:rPr>
          <w:rFonts w:hint="eastAsia" w:ascii="宋体" w:hAnsi="宋体" w:eastAsia="宋体" w:cs="宋体"/>
          <w:b/>
          <w:bCs/>
          <w:color w:val="FF0000"/>
          <w:spacing w:val="-4"/>
          <w:sz w:val="21"/>
          <w:szCs w:val="21"/>
          <w:lang w:eastAsia="zh-CN" w:bidi="ar"/>
        </w:rPr>
        <w:t>2.投标供应商负责人或投标授权代表</w:t>
      </w:r>
      <w:r>
        <w:rPr>
          <w:rFonts w:hint="eastAsia" w:ascii="宋体" w:hAnsi="宋体" w:eastAsia="宋体" w:cs="宋体"/>
          <w:b/>
          <w:bCs/>
          <w:color w:val="FF0000"/>
          <w:spacing w:val="-4"/>
          <w:sz w:val="21"/>
          <w:szCs w:val="21"/>
          <w:highlight w:val="yellow"/>
          <w:lang w:eastAsia="zh-CN" w:bidi="ar"/>
        </w:rPr>
        <w:t>签字并加盖单位公章</w:t>
      </w:r>
      <w:r>
        <w:rPr>
          <w:rFonts w:hint="eastAsia" w:ascii="宋体" w:hAnsi="宋体" w:eastAsia="宋体" w:cs="宋体"/>
          <w:b/>
          <w:bCs/>
          <w:color w:val="FF0000"/>
          <w:spacing w:val="-4"/>
          <w:sz w:val="21"/>
          <w:szCs w:val="21"/>
          <w:lang w:eastAsia="zh-CN" w:bidi="ar"/>
        </w:rPr>
        <w:t>后，扫描上传至投标文件一并提交。</w:t>
      </w:r>
    </w:p>
    <w:p w14:paraId="2A6FF518">
      <w:pPr>
        <w:keepNext w:val="0"/>
        <w:keepLines w:val="0"/>
        <w:widowControl/>
        <w:suppressLineNumbers w:val="0"/>
        <w:spacing w:before="0" w:beforeAutospacing="0" w:after="0" w:afterAutospacing="0" w:line="360" w:lineRule="auto"/>
        <w:ind w:left="0" w:right="0"/>
        <w:jc w:val="left"/>
        <w:rPr>
          <w:rFonts w:eastAsia="宋体"/>
          <w:b/>
          <w:bCs/>
          <w:lang w:eastAsia="zh-CN"/>
        </w:rPr>
      </w:pPr>
    </w:p>
    <w:p w14:paraId="3876BC13">
      <w:pPr>
        <w:keepNext w:val="0"/>
        <w:keepLines w:val="0"/>
        <w:widowControl w:val="0"/>
        <w:suppressLineNumbers w:val="0"/>
        <w:spacing w:before="0" w:beforeAutospacing="0" w:after="0" w:afterAutospacing="0"/>
        <w:ind w:left="0" w:right="0"/>
        <w:jc w:val="both"/>
        <w:rPr>
          <w:rFonts w:hint="eastAsia" w:ascii="黑体" w:hAnsi="宋体" w:eastAsia="黑体" w:cs="黑体"/>
          <w:sz w:val="21"/>
          <w:szCs w:val="20"/>
          <w:lang w:eastAsia="zh-CN"/>
        </w:rPr>
      </w:pPr>
      <w:r>
        <w:rPr>
          <w:rFonts w:hint="eastAsia" w:ascii="黑体" w:hAnsi="宋体" w:eastAsia="黑体"/>
          <w:kern w:val="2"/>
          <w:sz w:val="21"/>
          <w:szCs w:val="20"/>
          <w:lang w:eastAsia="zh-CN" w:bidi="ar"/>
        </w:rPr>
        <w:br w:type="page"/>
      </w:r>
    </w:p>
    <w:p w14:paraId="79BE6C74">
      <w:pPr>
        <w:widowControl w:val="0"/>
        <w:jc w:val="center"/>
        <w:rPr>
          <w:rFonts w:ascii="黑体" w:eastAsia="黑体" w:cs="黑体"/>
          <w:kern w:val="2"/>
          <w:szCs w:val="20"/>
          <w:lang w:eastAsia="zh-CN"/>
        </w:rPr>
      </w:pPr>
      <w:r>
        <w:rPr>
          <w:rFonts w:hint="eastAsia" w:ascii="黑体" w:eastAsia="黑体" w:cs="黑体"/>
          <w:kern w:val="2"/>
          <w:szCs w:val="20"/>
          <w:lang w:eastAsia="zh-CN" w:bidi="ar"/>
        </w:rPr>
        <w:t>（二）订单融资情况</w:t>
      </w:r>
    </w:p>
    <w:p w14:paraId="3E1E0B4D">
      <w:pPr>
        <w:widowControl w:val="0"/>
        <w:ind w:firstLine="422" w:firstLineChars="200"/>
        <w:jc w:val="both"/>
        <w:rPr>
          <w:rFonts w:ascii="宋体" w:hAnsi="宋体" w:eastAsia="宋体" w:cs="宋体"/>
          <w:b/>
          <w:bCs/>
          <w:kern w:val="2"/>
          <w:sz w:val="21"/>
          <w:lang w:eastAsia="zh-CN"/>
        </w:rPr>
      </w:pPr>
      <w:r>
        <w:rPr>
          <w:rFonts w:hint="eastAsia" w:ascii="宋体" w:hAnsi="宋体" w:eastAsia="宋体" w:cs="宋体"/>
          <w:b/>
          <w:bCs/>
          <w:kern w:val="2"/>
          <w:sz w:val="21"/>
          <w:lang w:eastAsia="zh-CN" w:bidi="ar"/>
        </w:rPr>
        <w:t>1、关于政府采购订单融资政策</w:t>
      </w:r>
    </w:p>
    <w:p w14:paraId="49404364">
      <w:pPr>
        <w:keepNext w:val="0"/>
        <w:keepLines w:val="0"/>
        <w:widowControl w:val="0"/>
        <w:suppressLineNumbers w:val="0"/>
        <w:spacing w:before="0" w:beforeAutospacing="1" w:after="120" w:afterAutospacing="1"/>
        <w:ind w:left="0" w:right="0" w:firstLine="420" w:firstLineChars="200"/>
        <w:jc w:val="left"/>
        <w:rPr>
          <w:rFonts w:eastAsia="宋体"/>
          <w:b/>
          <w:szCs w:val="21"/>
          <w:lang w:eastAsia="zh-CN" w:bidi="ar"/>
        </w:rPr>
      </w:pPr>
      <w:r>
        <w:rPr>
          <w:rFonts w:hint="eastAsia" w:eastAsia="宋体" w:cs="宋体"/>
          <w:bCs/>
          <w:sz w:val="21"/>
          <w:szCs w:val="21"/>
          <w:lang w:eastAsia="zh-CN" w:bidi="ar"/>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自行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bCs/>
          <w:sz w:val="21"/>
          <w:szCs w:val="21"/>
          <w:lang w:eastAsia="zh-CN" w:bidi="ar"/>
        </w:rPr>
        <w:t>(https://finance.szexgrp.com/gtm/web/guarantee/#/)</w:t>
      </w:r>
      <w:r>
        <w:rPr>
          <w:rFonts w:hint="eastAsia" w:eastAsia="宋体" w:cs="宋体"/>
          <w:bCs/>
          <w:sz w:val="21"/>
          <w:szCs w:val="21"/>
          <w:lang w:eastAsia="zh-CN" w:bidi="ar"/>
        </w:rPr>
        <w:t>，相关政策法规参阅深圳市政府采购监管网（</w:t>
      </w:r>
      <w:r>
        <w:rPr>
          <w:rFonts w:eastAsia="宋体"/>
          <w:bCs/>
          <w:sz w:val="21"/>
          <w:szCs w:val="21"/>
          <w:lang w:eastAsia="zh-CN" w:bidi="ar"/>
        </w:rPr>
        <w:t>http://zfcg.sz.gov.cn/</w:t>
      </w:r>
      <w:r>
        <w:rPr>
          <w:rFonts w:hint="eastAsia" w:eastAsia="宋体" w:cs="宋体"/>
          <w:bCs/>
          <w:sz w:val="21"/>
          <w:szCs w:val="21"/>
          <w:lang w:eastAsia="zh-CN" w:bidi="ar"/>
        </w:rPr>
        <w:t>）信息公开栏目。</w:t>
      </w:r>
    </w:p>
    <w:p w14:paraId="345AEAFB">
      <w:pPr>
        <w:widowControl w:val="0"/>
        <w:ind w:firstLine="422" w:firstLineChars="200"/>
        <w:jc w:val="both"/>
        <w:rPr>
          <w:rFonts w:ascii="宋体" w:hAnsi="宋体" w:eastAsia="宋体" w:cs="宋体"/>
          <w:b/>
          <w:bCs/>
          <w:kern w:val="2"/>
          <w:sz w:val="21"/>
          <w:lang w:eastAsia="zh-CN"/>
        </w:rPr>
      </w:pPr>
      <w:r>
        <w:rPr>
          <w:rFonts w:hint="eastAsia" w:ascii="宋体" w:hAnsi="宋体" w:eastAsia="宋体" w:cs="宋体"/>
          <w:b/>
          <w:bCs/>
          <w:kern w:val="2"/>
          <w:sz w:val="21"/>
          <w:lang w:eastAsia="zh-CN" w:bidi="ar"/>
        </w:rPr>
        <w:t>2、供应商账户信息</w:t>
      </w:r>
    </w:p>
    <w:p w14:paraId="7EE2E529">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投标人（单位全称）：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r>
        <w:rPr>
          <w:rFonts w:eastAsia="宋体"/>
          <w:kern w:val="2"/>
          <w:sz w:val="21"/>
          <w:szCs w:val="21"/>
          <w:lang w:eastAsia="zh-CN" w:bidi="ar"/>
        </w:rPr>
        <w:t xml:space="preserve">  </w:t>
      </w:r>
    </w:p>
    <w:p w14:paraId="091763F7">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7D26B05B">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68B99B66">
      <w:pPr>
        <w:widowControl w:val="0"/>
        <w:ind w:left="480" w:leftChars="20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联系电话：</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1844055A">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开户银行名称：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2241658D">
      <w:pPr>
        <w:widowControl w:val="0"/>
        <w:ind w:left="480" w:leftChars="20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开户银行账号：</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131AC5F5">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41AB29B2">
      <w:pPr>
        <w:widowControl w:val="0"/>
        <w:jc w:val="both"/>
        <w:rPr>
          <w:rFonts w:eastAsia="宋体"/>
          <w:kern w:val="2"/>
          <w:sz w:val="21"/>
          <w:szCs w:val="21"/>
          <w:lang w:eastAsia="zh-CN"/>
        </w:rPr>
      </w:pPr>
      <w:r>
        <w:rPr>
          <w:rFonts w:eastAsia="宋体"/>
          <w:kern w:val="2"/>
          <w:sz w:val="21"/>
          <w:szCs w:val="21"/>
          <w:lang w:eastAsia="zh-CN" w:bidi="ar"/>
        </w:rPr>
        <w:t xml:space="preserve"> </w:t>
      </w:r>
      <w:r>
        <w:rPr>
          <w:rFonts w:hint="eastAsia" w:ascii="宋体" w:hAnsi="宋体" w:eastAsia="宋体" w:cs="宋体"/>
          <w:b/>
          <w:bCs/>
          <w:color w:val="FF0000"/>
          <w:spacing w:val="-4"/>
          <w:sz w:val="21"/>
          <w:szCs w:val="21"/>
          <w:lang w:eastAsia="zh-CN" w:bidi="ar"/>
        </w:rPr>
        <w:t>注：本项填写内容作为订单融资开展的参考信息，不作为供应商资格性审查及符合性审查条件。</w:t>
      </w:r>
    </w:p>
    <w:p w14:paraId="7D5F7796">
      <w:pPr>
        <w:widowControl/>
        <w:autoSpaceDE w:val="0"/>
        <w:autoSpaceDN w:val="0"/>
        <w:spacing w:line="400" w:lineRule="exact"/>
        <w:ind w:right="1414" w:firstLine="480" w:firstLineChars="200"/>
        <w:jc w:val="right"/>
        <w:rPr>
          <w:rFonts w:eastAsia="宋体"/>
          <w:lang w:eastAsia="zh-CN"/>
        </w:rPr>
      </w:pPr>
    </w:p>
    <w:p w14:paraId="4D68EC57">
      <w:pPr>
        <w:widowControl w:val="0"/>
        <w:jc w:val="both"/>
        <w:rPr>
          <w:rFonts w:ascii="黑体" w:hAnsi="宋体" w:eastAsia="黑体" w:cs="黑体"/>
          <w:szCs w:val="20"/>
          <w:lang w:eastAsia="zh-CN" w:bidi="ar"/>
        </w:rPr>
      </w:pPr>
      <w:r>
        <w:rPr>
          <w:rFonts w:hint="eastAsia" w:ascii="黑体" w:hAnsi="宋体" w:eastAsia="黑体" w:cs="黑体"/>
          <w:szCs w:val="20"/>
          <w:lang w:eastAsia="zh-CN" w:bidi="ar"/>
        </w:rPr>
        <w:br w:type="page"/>
      </w:r>
    </w:p>
    <w:p w14:paraId="53D7C2BE">
      <w:pPr>
        <w:widowControl/>
        <w:jc w:val="center"/>
        <w:rPr>
          <w:rFonts w:ascii="黑体" w:hAnsi="宋体" w:eastAsia="黑体" w:cs="黑体"/>
          <w:szCs w:val="20"/>
          <w:lang w:eastAsia="zh-CN"/>
        </w:rPr>
      </w:pPr>
      <w:r>
        <w:rPr>
          <w:rFonts w:hint="eastAsia" w:ascii="黑体" w:hAnsi="宋体" w:eastAsia="黑体" w:cs="黑体"/>
          <w:szCs w:val="20"/>
          <w:lang w:eastAsia="zh-CN" w:bidi="ar"/>
        </w:rPr>
        <w:t>（三）投标人认为需要加以说明的其他内容（格式自定）</w:t>
      </w:r>
    </w:p>
    <w:p w14:paraId="48490F4D">
      <w:pPr>
        <w:widowControl/>
        <w:jc w:val="left"/>
        <w:rPr>
          <w:rFonts w:ascii="宋体" w:hAnsi="宋体" w:eastAsia="宋体"/>
          <w:b/>
          <w:bCs/>
          <w:szCs w:val="20"/>
          <w:lang w:eastAsia="zh-CN"/>
        </w:rPr>
      </w:pPr>
      <w:r>
        <w:rPr>
          <w:rFonts w:eastAsia="宋体"/>
          <w:kern w:val="2"/>
          <w:sz w:val="21"/>
          <w:lang w:eastAsia="zh-CN"/>
        </w:rPr>
        <w:br w:type="page"/>
      </w:r>
    </w:p>
    <w:p w14:paraId="2195C483">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77FD1D5B">
      <w:pPr>
        <w:widowControl w:val="0"/>
        <w:jc w:val="center"/>
        <w:outlineLvl w:val="0"/>
        <w:rPr>
          <w:rFonts w:eastAsia="宋体"/>
          <w:kern w:val="2"/>
          <w:sz w:val="21"/>
          <w:lang w:eastAsia="zh-CN"/>
        </w:rPr>
      </w:pPr>
      <w:r>
        <w:rPr>
          <w:rFonts w:hint="eastAsia" w:eastAsia="宋体"/>
          <w:b/>
          <w:kern w:val="2"/>
          <w:lang w:eastAsia="zh-CN"/>
        </w:rPr>
        <w:t>（仅供参考，具体以项目需求及实际签订为准）</w:t>
      </w:r>
    </w:p>
    <w:p w14:paraId="4E864775">
      <w:pPr>
        <w:widowControl w:val="0"/>
        <w:ind w:firstLine="411" w:firstLineChars="196"/>
        <w:jc w:val="both"/>
        <w:rPr>
          <w:rFonts w:eastAsia="宋体"/>
          <w:kern w:val="2"/>
          <w:sz w:val="21"/>
          <w:lang w:eastAsia="zh-CN"/>
        </w:rPr>
      </w:pPr>
    </w:p>
    <w:p w14:paraId="779FDA19">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甲方：</w:t>
      </w:r>
    </w:p>
    <w:p w14:paraId="1C1F9FD3">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p>
    <w:p w14:paraId="63A8E324">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联系人：                          </w:t>
      </w:r>
    </w:p>
    <w:p w14:paraId="4C8EC617">
      <w:pPr>
        <w:widowControl w:val="0"/>
        <w:jc w:val="both"/>
        <w:rPr>
          <w:rFonts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23C38DFA">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   </w:t>
      </w:r>
    </w:p>
    <w:p w14:paraId="176B4DAF">
      <w:pPr>
        <w:widowControl w:val="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乙方：</w:t>
      </w:r>
    </w:p>
    <w:p w14:paraId="5136CD59">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地址：</w:t>
      </w:r>
    </w:p>
    <w:p w14:paraId="18C108AE">
      <w:pPr>
        <w:widowControl w:val="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联系人：                          </w:t>
      </w:r>
    </w:p>
    <w:p w14:paraId="54CCCAAD">
      <w:pPr>
        <w:widowControl w:val="0"/>
        <w:jc w:val="both"/>
        <w:rPr>
          <w:rFonts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6EB931A3">
      <w:pPr>
        <w:widowControl w:val="0"/>
        <w:jc w:val="both"/>
        <w:rPr>
          <w:rFonts w:ascii="宋体" w:hAnsi="宋体" w:eastAsia="宋体"/>
          <w:kern w:val="2"/>
          <w:sz w:val="21"/>
          <w:szCs w:val="21"/>
          <w:lang w:eastAsia="zh-CN"/>
        </w:rPr>
      </w:pPr>
      <w:r>
        <w:rPr>
          <w:rFonts w:hint="eastAsia" w:ascii="宋体" w:hAnsi="宋体" w:eastAsia="宋体"/>
          <w:b/>
          <w:bCs/>
          <w:kern w:val="2"/>
          <w:sz w:val="21"/>
          <w:szCs w:val="21"/>
          <w:lang w:eastAsia="zh-CN"/>
        </w:rPr>
        <w:t xml:space="preserve">                      </w:t>
      </w:r>
    </w:p>
    <w:p w14:paraId="388550BF">
      <w:pPr>
        <w:widowControl w:val="0"/>
        <w:jc w:val="both"/>
        <w:rPr>
          <w:rFonts w:ascii="宋体" w:hAnsi="宋体" w:eastAsia="宋体"/>
          <w:kern w:val="2"/>
          <w:sz w:val="21"/>
          <w:szCs w:val="21"/>
          <w:lang w:eastAsia="zh-CN"/>
        </w:rPr>
      </w:pPr>
    </w:p>
    <w:p w14:paraId="698AAB6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根据深圳公共资源交易中心（深圳交易集团有限公司政府采购业务分公司）***号项目结果，***单位为中标人。按照《中华人民共和国民法典》（第三编 合同）》和《深圳经济特区政府采购条例》，经深圳市（以下简称甲方）和单位（以下简称乙方）协商，就甲方委托乙方承担</w:t>
      </w:r>
      <w:r>
        <w:rPr>
          <w:rFonts w:hint="eastAsia" w:ascii="宋体" w:hAnsi="宋体" w:eastAsia="宋体"/>
          <w:b/>
          <w:bCs/>
          <w:snapToGrid w:val="0"/>
          <w:sz w:val="21"/>
          <w:szCs w:val="21"/>
          <w:u w:val="single"/>
          <w:lang w:val="zh-CN" w:eastAsia="zh-CN"/>
        </w:rPr>
        <w:t xml:space="preserve">                      服务项目</w:t>
      </w:r>
      <w:r>
        <w:rPr>
          <w:rFonts w:hint="eastAsia" w:ascii="宋体" w:hAnsi="宋体" w:eastAsia="宋体"/>
          <w:kern w:val="2"/>
          <w:sz w:val="21"/>
          <w:szCs w:val="21"/>
          <w:lang w:eastAsia="zh-CN"/>
        </w:rPr>
        <w:t>，达成以下合同条款：</w:t>
      </w:r>
    </w:p>
    <w:p w14:paraId="1095479B">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第一条　项目概况</w:t>
      </w:r>
    </w:p>
    <w:p w14:paraId="7999ECB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项目名称： </w:t>
      </w:r>
    </w:p>
    <w:p w14:paraId="2CE7B98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项目内容： </w:t>
      </w:r>
    </w:p>
    <w:p w14:paraId="4A03F7D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服务时间： </w:t>
      </w:r>
    </w:p>
    <w:p w14:paraId="58F50D3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合同价款：合同总价为元，含一切税费。</w:t>
      </w:r>
      <w:r>
        <w:rPr>
          <w:rFonts w:hint="eastAsia" w:eastAsia="宋体"/>
          <w:kern w:val="2"/>
          <w:sz w:val="21"/>
          <w:lang w:eastAsia="zh-CN"/>
        </w:rPr>
        <w:t>本合同总价包括</w:t>
      </w:r>
      <w:r>
        <w:rPr>
          <w:rFonts w:hint="eastAsia" w:ascii="宋体" w:hAnsi="宋体" w:eastAsia="宋体"/>
          <w:kern w:val="2"/>
          <w:sz w:val="21"/>
          <w:szCs w:val="21"/>
          <w:lang w:eastAsia="zh-CN"/>
        </w:rPr>
        <w:t>乙方为实施本项目***所需的设备仪器费、车辆租赁费、</w:t>
      </w:r>
      <w:r>
        <w:rPr>
          <w:rFonts w:hint="eastAsia" w:eastAsia="宋体"/>
          <w:kern w:val="2"/>
          <w:sz w:val="21"/>
          <w:lang w:eastAsia="zh-CN"/>
        </w:rPr>
        <w:t>服务和技术费用等，为固定不变价格，且不随通货膨胀的影响而波动。合同总价包括</w:t>
      </w:r>
      <w:r>
        <w:rPr>
          <w:rFonts w:hint="eastAsia" w:ascii="宋体" w:hAnsi="宋体" w:eastAsia="宋体"/>
          <w:kern w:val="2"/>
          <w:sz w:val="21"/>
          <w:szCs w:val="21"/>
          <w:lang w:eastAsia="zh-CN"/>
        </w:rPr>
        <w:t>乙方</w:t>
      </w:r>
      <w:r>
        <w:rPr>
          <w:rFonts w:hint="eastAsia" w:eastAsia="宋体"/>
          <w:kern w:val="2"/>
          <w:sz w:val="21"/>
          <w:lang w:eastAsia="zh-CN"/>
        </w:rPr>
        <w:t>履行本合同义务所发生的一切费用和支出和以各种方式寄送技术资料到甲方办公室所发生的费用。</w:t>
      </w:r>
    </w:p>
    <w:p w14:paraId="0943596D">
      <w:pPr>
        <w:widowControl w:val="0"/>
        <w:ind w:firstLine="420"/>
        <w:jc w:val="both"/>
        <w:rPr>
          <w:rFonts w:ascii="宋体" w:hAnsi="宋体" w:eastAsia="宋体"/>
          <w:kern w:val="2"/>
          <w:sz w:val="21"/>
          <w:szCs w:val="21"/>
          <w:lang w:eastAsia="zh-CN"/>
        </w:rPr>
      </w:pPr>
      <w:r>
        <w:rPr>
          <w:rFonts w:hint="eastAsia" w:ascii="宋体" w:hAnsi="宋体" w:eastAsia="宋体"/>
          <w:kern w:val="2"/>
          <w:sz w:val="21"/>
          <w:szCs w:val="21"/>
          <w:lang w:eastAsia="zh-CN"/>
        </w:rPr>
        <w:t>支付方式：分期支付。</w:t>
      </w:r>
    </w:p>
    <w:p w14:paraId="519D3901">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第二条  服务范围</w:t>
      </w:r>
    </w:p>
    <w:p w14:paraId="05ADE29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  </w:t>
      </w:r>
    </w:p>
    <w:p w14:paraId="430996D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1FFDFCA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3、其他合同未明示的相关工作。</w:t>
      </w:r>
    </w:p>
    <w:p w14:paraId="5B96005C">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第三条  时间要求及阶段成果</w:t>
      </w:r>
    </w:p>
    <w:p w14:paraId="11131C5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1、合同签订天内完成项目实施的准备工作，包括工作大纲和细则的编制；</w:t>
      </w:r>
    </w:p>
    <w:p w14:paraId="5EA6555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10776D0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w:t>
      </w:r>
    </w:p>
    <w:p w14:paraId="294BC948">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第四条  咨询服务资料归属</w:t>
      </w:r>
    </w:p>
    <w:p w14:paraId="0282FCAA">
      <w:pPr>
        <w:widowControl w:val="0"/>
        <w:ind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、所有提交给甲方的服务文件及相关的资料的最后文本，包括为履行技术服务范围所编制的计划和证明资料等，都属于甲方的财产，</w:t>
      </w:r>
      <w:r>
        <w:rPr>
          <w:rFonts w:hint="eastAsia" w:ascii="宋体" w:hAnsi="宋体" w:eastAsia="宋体"/>
          <w:kern w:val="2"/>
          <w:sz w:val="21"/>
          <w:szCs w:val="21"/>
          <w:lang w:eastAsia="zh-CN"/>
        </w:rPr>
        <w:t>乙</w:t>
      </w:r>
      <w:r>
        <w:rPr>
          <w:rFonts w:hint="eastAsia" w:eastAsia="宋体"/>
          <w:kern w:val="2"/>
          <w:sz w:val="21"/>
          <w:lang w:eastAsia="zh-CN"/>
        </w:rPr>
        <w:t>方在提交给甲方之前应将上述资料进行整理归类和编制索引。</w:t>
      </w:r>
    </w:p>
    <w:p w14:paraId="0A8130CA">
      <w:pPr>
        <w:widowControl w:val="0"/>
        <w:ind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w:t>
      </w:r>
      <w:r>
        <w:rPr>
          <w:rFonts w:hint="eastAsia" w:ascii="宋体" w:hAnsi="宋体" w:eastAsia="宋体"/>
          <w:kern w:val="2"/>
          <w:sz w:val="21"/>
          <w:szCs w:val="21"/>
          <w:lang w:eastAsia="zh-CN"/>
        </w:rPr>
        <w:t>乙</w:t>
      </w:r>
      <w:r>
        <w:rPr>
          <w:rFonts w:hint="eastAsia" w:eastAsia="宋体"/>
          <w:kern w:val="2"/>
          <w:sz w:val="21"/>
          <w:lang w:eastAsia="zh-CN"/>
        </w:rPr>
        <w:t>方未经甲方的书面同意，不得将上述资料用于与本服务项目之外的任何项目。</w:t>
      </w:r>
    </w:p>
    <w:p w14:paraId="58601228">
      <w:pPr>
        <w:widowControl w:val="0"/>
        <w:ind w:firstLine="420" w:firstLineChars="200"/>
        <w:jc w:val="both"/>
        <w:rPr>
          <w:rFonts w:eastAsia="宋体"/>
          <w:kern w:val="2"/>
          <w:sz w:val="21"/>
          <w:lang w:eastAsia="zh-CN"/>
        </w:rPr>
      </w:pPr>
      <w:r>
        <w:rPr>
          <w:rFonts w:eastAsia="宋体"/>
          <w:kern w:val="2"/>
          <w:sz w:val="21"/>
          <w:lang w:eastAsia="zh-CN"/>
        </w:rPr>
        <w:t>3</w:t>
      </w:r>
      <w:r>
        <w:rPr>
          <w:rFonts w:hint="eastAsia" w:eastAsia="宋体"/>
          <w:kern w:val="2"/>
          <w:sz w:val="21"/>
          <w:lang w:eastAsia="zh-CN"/>
        </w:rPr>
        <w:t>、合同履行完毕，未经甲方的书面同意，</w:t>
      </w:r>
      <w:r>
        <w:rPr>
          <w:rFonts w:hint="eastAsia" w:ascii="宋体" w:hAnsi="宋体" w:eastAsia="宋体"/>
          <w:kern w:val="2"/>
          <w:sz w:val="21"/>
          <w:szCs w:val="21"/>
          <w:lang w:eastAsia="zh-CN"/>
        </w:rPr>
        <w:t>乙</w:t>
      </w:r>
      <w:r>
        <w:rPr>
          <w:rFonts w:hint="eastAsia" w:eastAsia="宋体"/>
          <w:kern w:val="2"/>
          <w:sz w:val="21"/>
          <w:lang w:eastAsia="zh-CN"/>
        </w:rPr>
        <w:t>方不得保存在履行合同过程中所获得或接触到的任何</w:t>
      </w:r>
      <w:r>
        <w:rPr>
          <w:rFonts w:hint="eastAsia" w:ascii="宋体" w:hAnsi="宋体" w:eastAsia="宋体"/>
          <w:kern w:val="2"/>
          <w:sz w:val="21"/>
          <w:szCs w:val="21"/>
          <w:lang w:eastAsia="zh-CN"/>
        </w:rPr>
        <w:t>内部数据资料。</w:t>
      </w:r>
    </w:p>
    <w:p w14:paraId="15FAA211">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第五条  甲方的义务</w:t>
      </w:r>
    </w:p>
    <w:p w14:paraId="4DE935D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1、负责与本服务项目有关的第三方的协调，提供开展服务工作的外部条件。</w:t>
      </w:r>
    </w:p>
    <w:p w14:paraId="7DC3AA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2、向乙方提供与本项目服务工作有关的资料。</w:t>
      </w:r>
    </w:p>
    <w:p w14:paraId="2A6298B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3、负责组织有关专家对项目成果报告的评审。</w:t>
      </w:r>
    </w:p>
    <w:p w14:paraId="3933233E">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第七条　乙方的义务</w:t>
      </w:r>
    </w:p>
    <w:p w14:paraId="2F7AE4E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１、应按照招标文件、投标文件要求按期完成本项目服务工作。</w:t>
      </w:r>
    </w:p>
    <w:p w14:paraId="6310C0E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2、负责组织项目的实施，保证进度和工作质量，并满足验收相关标准。</w:t>
      </w:r>
    </w:p>
    <w:p w14:paraId="164B5DE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w:t>
      </w:r>
      <w:r>
        <w:rPr>
          <w:rFonts w:hint="eastAsia" w:ascii="宋体" w:hAnsi="宋体" w:eastAsia="宋体"/>
          <w:kern w:val="2"/>
          <w:sz w:val="21"/>
          <w:lang w:eastAsia="zh-CN"/>
        </w:rPr>
        <w:t>向甲方提交资料等各套，一套电子版文件。</w:t>
      </w:r>
    </w:p>
    <w:p w14:paraId="1A421BB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4、在履行合同期间或合同规定期限内，不得泄露与本合同规定业务活动有关的保密资料。</w:t>
      </w:r>
    </w:p>
    <w:p w14:paraId="538221EB">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第八条  甲方的权利</w:t>
      </w:r>
    </w:p>
    <w:p w14:paraId="2408CF9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1、有权向乙方询问工作进展情况及相关的内容。</w:t>
      </w:r>
    </w:p>
    <w:p w14:paraId="651D67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2、有权阐述对具体问题的意见和建议。</w:t>
      </w:r>
    </w:p>
    <w:p w14:paraId="68399FF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3、当甲方认定乙方人员不按合同履行其职责，或与第三人串通给甲方造成经济损失的，甲方有权要求更换人员，直至终止合同并要求乙方承担相应的赔偿责任。</w:t>
      </w:r>
    </w:p>
    <w:p w14:paraId="6892B863">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第九条  乙方的权利</w:t>
      </w:r>
    </w:p>
    <w:p w14:paraId="1B11FE3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1、乙方在本项目服务过程中，如甲方提供的资料不明确时可向甲方提出书面报告。</w:t>
      </w:r>
    </w:p>
    <w:p w14:paraId="1B83C67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2、乙方在本项目服务过程中，有权对第三方提出与本咨询服务业务有关的问题进行核对或查问。</w:t>
      </w:r>
    </w:p>
    <w:p w14:paraId="3B9539F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3、乙方在本项目服务过程中，有到现场勘察的权利。</w:t>
      </w:r>
    </w:p>
    <w:p w14:paraId="3FA334D0">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第十条  甲方的责任</w:t>
      </w:r>
    </w:p>
    <w:p w14:paraId="17C59FC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1、应当履行本合同约定的义务，如有违反则应当承担违约责任，赔偿给乙方造成的损失。</w:t>
      </w:r>
    </w:p>
    <w:p w14:paraId="3F77D0F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2、甲方向乙方提出赔偿要求不能成立时，则应补偿由于该赔偿或其他要求所导致乙方的各种费用的支出。</w:t>
      </w:r>
    </w:p>
    <w:p w14:paraId="4007445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第十一条  乙方的责任</w:t>
      </w:r>
    </w:p>
    <w:p w14:paraId="4DAC65A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1、乙方的责任期即本合同有效期。如因非乙方的责任造成进度的推迟或延误而超过约定的日期，双方应进一步约定相应延长合同有效期。</w:t>
      </w:r>
    </w:p>
    <w:p w14:paraId="7300DF3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2、乙方的责任期内，应当履行本合同中约定的义务，因乙方的单方过失造成的经济损失，应当向甲方进行赔偿。</w:t>
      </w:r>
    </w:p>
    <w:p w14:paraId="19346B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3、乙方对甲方或第三方所提出的问题不能及时核对或答复，导致合同不能全部或部分履行，乙方应承担责任。</w:t>
      </w:r>
    </w:p>
    <w:p w14:paraId="6FE0B85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4、乙方向甲方提出赔偿要求不能成立时，则应补偿由于该赔偿或其他要求所导致甲方的各种费用的支出。</w:t>
      </w:r>
    </w:p>
    <w:p w14:paraId="729ADD5D">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第十二条  人员要求</w:t>
      </w:r>
    </w:p>
    <w:p w14:paraId="371D5A0F">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1D4ADA27">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2.执行项目的档案整理员具备良好的沟通能力，能熟练操作计算机、办公室软件、档案管理系统软件。</w:t>
      </w:r>
    </w:p>
    <w:p w14:paraId="30F8125C">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3.执行项目的档案整理员政治历史和社会关系清楚，无犯罪记录。</w:t>
      </w:r>
    </w:p>
    <w:p w14:paraId="7E3AC25B">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4.执行项目的档案整理员应当遵守甲方相关工作纪律，接受甲方的管理。</w:t>
      </w:r>
    </w:p>
    <w:p w14:paraId="730281D0">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5.如遇特殊情况需要加班或增加工作人员的，乙方需无条件进行保障。</w:t>
      </w:r>
    </w:p>
    <w:p w14:paraId="08810392">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第十三条  乙方服务工具要求</w:t>
      </w:r>
    </w:p>
    <w:p w14:paraId="055496E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1、乙方应配备中标项目所需的足够数量的仪器、仪表以及工具等设备。用户不需向乙方提供施工工具和仪器、仪表。</w:t>
      </w:r>
    </w:p>
    <w:p w14:paraId="42A3981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2、乙方在提供服务过程中应自备车辆。</w:t>
      </w:r>
    </w:p>
    <w:p w14:paraId="0F8183B4">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第十四条  保密要求</w:t>
      </w:r>
    </w:p>
    <w:p w14:paraId="48B22C7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C7F5B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2、乙方在履行合同过程中所获得或接触到的任何内部数据资料，未经甲方同意，不得向第三方透露。</w:t>
      </w:r>
    </w:p>
    <w:p w14:paraId="2046DD2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3、乙方实施项目的一切程序都应符合国家安全、保密的有关规定和标准。</w:t>
      </w:r>
    </w:p>
    <w:p w14:paraId="448722F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4、乙方参加项目的有关人员均需同甲方签订保密协议。</w:t>
      </w:r>
    </w:p>
    <w:p w14:paraId="240A2287">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第十五条  验收     </w:t>
      </w:r>
    </w:p>
    <w:p w14:paraId="6D403F3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1、下列文件的验收分为</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个阶段:</w:t>
      </w:r>
    </w:p>
    <w:p w14:paraId="51C73EE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2、其余文件和工作由用户组织有关技术人员根据国家和行业有关规范、规程、标准和用户需求直接验收。</w:t>
      </w:r>
    </w:p>
    <w:p w14:paraId="1976BE5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3、验收依据为招标文件、投标文件，国家和行业有关规范、规程和标准。</w:t>
      </w:r>
    </w:p>
    <w:p w14:paraId="61443782">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第十六条  付款方式</w:t>
      </w:r>
    </w:p>
    <w:p w14:paraId="28958A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1.该项目以人民币结算，合同签定后，甲方收到乙方提供的等额税务发票后15日内，支付合同总价款50%的款项；</w:t>
      </w:r>
    </w:p>
    <w:p w14:paraId="3475FF5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2.在合同履行满5个月后，乙方依约履行合同义务并通过甲方中期验收，甲方收到发票后15日内向乙方支付合同金额的40%；</w:t>
      </w:r>
    </w:p>
    <w:p w14:paraId="3C7D2B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3.在乙方依约完成全部项目内容，乙方向甲方申请终期验收，经甲方确认验收合格，甲方收到乙方提供的等额税务发票后15日内支付剩余10%项目尾款经费。</w:t>
      </w:r>
    </w:p>
    <w:p w14:paraId="02DC9E60">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第十七条  争议解决办法</w:t>
      </w:r>
    </w:p>
    <w:p w14:paraId="79C33CD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执行本合同发生的争议，由甲乙双方协商解决，如协商不成的，应提交甲方所在地人民法院诉讼解决。</w:t>
      </w:r>
    </w:p>
    <w:p w14:paraId="414707A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第十八条  风险责任</w:t>
      </w:r>
    </w:p>
    <w:p w14:paraId="7A9EE0E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１、乙方应完全地按照招标文件的要求和乙方投标文件的承诺完成本项目，出于自身财务、技术、人力等原因导致项目失败的，应承担全部责任。</w:t>
      </w:r>
    </w:p>
    <w:p w14:paraId="36B3B0B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2、乙方在实施过程中应对自身的安全生产负责，若非因甲方原因发生的各种事故甲方不承担任何责任。</w:t>
      </w:r>
    </w:p>
    <w:p w14:paraId="1D6A32B3">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第十九条  违约责任</w:t>
      </w:r>
    </w:p>
    <w:p w14:paraId="60A492A3">
      <w:pPr>
        <w:widowControl w:val="0"/>
        <w:spacing w:line="240" w:lineRule="auto"/>
        <w:ind w:left="420"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１、因乙方原因，未能按规定时间完成有关工作的，每延误一天，甲方可在支付合同余款中扣除合同价款千分之一。</w:t>
      </w:r>
    </w:p>
    <w:p w14:paraId="181BABA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2、由于乙方原因造成成果质量低劣，不能满足要求时，应继续完善工作，其费用由乙方承担。</w:t>
      </w:r>
    </w:p>
    <w:p w14:paraId="4633162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BEE2EA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789425D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14:paraId="18E8D5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14:paraId="6007DEA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第二十条  其他</w:t>
      </w:r>
    </w:p>
    <w:p w14:paraId="742DEB8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1、本合同与招标文件、乙方投标文件如有抵触之处，以本合同条款为准。</w:t>
      </w:r>
    </w:p>
    <w:p w14:paraId="262EF83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2、下列文件均为本合同的组成部分：</w:t>
      </w:r>
    </w:p>
    <w:p w14:paraId="29CF482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（1）号招标文件、答疑及补充通知；</w:t>
      </w:r>
    </w:p>
    <w:p w14:paraId="509A96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（2）投标文件；</w:t>
      </w:r>
    </w:p>
    <w:p w14:paraId="297FD45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（3）本合同执行中共同签署的补充与修正文件。</w:t>
      </w:r>
    </w:p>
    <w:p w14:paraId="38EDC1C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本合同一式份，甲、乙方双方各执份，具有同等法律效力。本合同自双方法人代表签字（盖章）认可之日起生效。</w:t>
      </w:r>
    </w:p>
    <w:p w14:paraId="78541D7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本合同未尽事宜，双方友好协商，达成解决方案，经双方签字后，可作为本合同的有效附件。</w:t>
      </w:r>
    </w:p>
    <w:p w14:paraId="7ECAB279">
      <w:pPr>
        <w:widowControl w:val="0"/>
        <w:ind w:firstLine="420" w:firstLineChars="200"/>
        <w:jc w:val="both"/>
        <w:rPr>
          <w:rFonts w:ascii="宋体" w:hAnsi="宋体" w:eastAsia="宋体"/>
          <w:kern w:val="2"/>
          <w:sz w:val="21"/>
          <w:szCs w:val="21"/>
          <w:lang w:eastAsia="zh-CN"/>
        </w:rPr>
      </w:pPr>
    </w:p>
    <w:p w14:paraId="7174130C">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甲方（采购人）：   （盖章）       乙方（供应商）：    （盖章）</w:t>
      </w:r>
    </w:p>
    <w:p w14:paraId="5F21CB42">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 xml:space="preserve">法定代表人：                     法定代表人： </w:t>
      </w:r>
    </w:p>
    <w:p w14:paraId="38C994B8">
      <w:pPr>
        <w:widowControl w:val="0"/>
        <w:spacing w:line="360" w:lineRule="auto"/>
        <w:ind w:firstLine="560"/>
        <w:jc w:val="left"/>
        <w:rPr>
          <w:rFonts w:ascii="宋体" w:hAnsi="宋体" w:eastAsia="宋体"/>
          <w:kern w:val="2"/>
          <w:sz w:val="21"/>
          <w:szCs w:val="21"/>
          <w:lang w:eastAsia="zh-CN"/>
        </w:rPr>
      </w:pPr>
      <w:r>
        <w:rPr>
          <w:rFonts w:hint="eastAsia" w:ascii="宋体" w:hAnsi="宋体" w:eastAsia="宋体"/>
          <w:kern w:val="2"/>
          <w:sz w:val="21"/>
          <w:szCs w:val="21"/>
          <w:lang w:eastAsia="zh-CN"/>
        </w:rPr>
        <w:t>委托代理人：                     委托代理人：</w:t>
      </w:r>
    </w:p>
    <w:p w14:paraId="0E6157E3">
      <w:pPr>
        <w:widowControl w:val="0"/>
        <w:jc w:val="both"/>
        <w:rPr>
          <w:rFonts w:eastAsia="宋体"/>
          <w:kern w:val="2"/>
          <w:sz w:val="28"/>
          <w:szCs w:val="28"/>
          <w:lang w:eastAsia="zh-CN"/>
        </w:rPr>
      </w:pPr>
      <w:r>
        <w:rPr>
          <w:rFonts w:hint="eastAsia" w:eastAsia="宋体"/>
          <w:kern w:val="2"/>
          <w:sz w:val="28"/>
          <w:szCs w:val="28"/>
          <w:lang w:eastAsia="zh-CN"/>
        </w:rPr>
        <w:br w:type="page"/>
      </w:r>
    </w:p>
    <w:p w14:paraId="44A2D007">
      <w:pPr>
        <w:keepNext/>
        <w:keepLines/>
        <w:widowControl w:val="0"/>
        <w:adjustRightInd w:val="0"/>
        <w:spacing w:before="120" w:beforeLines="50" w:after="120" w:afterLines="50" w:line="240" w:lineRule="auto"/>
        <w:ind w:left="562"/>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第二册  通用条款（公开招标）</w:t>
      </w:r>
    </w:p>
    <w:p w14:paraId="63A21722">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59" w:name="_Hlk72399513"/>
      <w:bookmarkStart w:id="60" w:name="_Hlk72439706"/>
      <w:r>
        <w:rPr>
          <w:rFonts w:hint="eastAsia" w:ascii="Cambria" w:hAnsi="Cambria" w:eastAsia="宋体" w:cs="宋体"/>
          <w:b/>
          <w:bCs/>
          <w:kern w:val="2"/>
          <w:sz w:val="28"/>
          <w:szCs w:val="28"/>
          <w:lang w:eastAsia="zh-CN"/>
        </w:rPr>
        <w:t>总则</w:t>
      </w:r>
    </w:p>
    <w:bookmarkEnd w:id="59"/>
    <w:p w14:paraId="5F48A59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 通用条款说明</w:t>
      </w:r>
    </w:p>
    <w:p w14:paraId="12DB19E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1.1采购代理机构发出招标文件通用条款版本，列出深圳市自行采购项目进行招标采购所适用的通用条款内容。</w:t>
      </w:r>
      <w:bookmarkStart w:id="61" w:name="_Hlk72399729"/>
      <w:r>
        <w:rPr>
          <w:rFonts w:hint="eastAsia" w:ascii="宋体" w:hAnsi="宋体" w:eastAsia="宋体"/>
          <w:kern w:val="2"/>
          <w:sz w:val="21"/>
          <w:szCs w:val="21"/>
          <w:lang w:eastAsia="zh-CN"/>
        </w:rPr>
        <w:t>如有需要，采购代理机构可以对通用条款的内容进行补充。</w:t>
      </w:r>
      <w:bookmarkEnd w:id="61"/>
    </w:p>
    <w:p w14:paraId="16871E1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1.2招标文件分为第一册“专用条款”和第二册“通用条款”。</w:t>
      </w:r>
    </w:p>
    <w:p w14:paraId="22F3746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14:paraId="1FBC52C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1.4“通用条款”是适用于自行采购公开招标项目的基础性条款，具有普遍性和通用性。</w:t>
      </w:r>
    </w:p>
    <w:p w14:paraId="4BE79C5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1.5 “专用条款”和“通用条款”表述不一致或有冲突时，以“专用条款”为准。</w:t>
      </w:r>
    </w:p>
    <w:p w14:paraId="2E3B3F5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2．招标说明</w:t>
      </w:r>
    </w:p>
    <w:p w14:paraId="796E3506">
      <w:pPr>
        <w:widowControl w:val="0"/>
        <w:ind w:firstLine="422" w:firstLineChars="200"/>
        <w:jc w:val="both"/>
        <w:rPr>
          <w:rFonts w:ascii="宋体" w:hAnsi="宋体" w:eastAsia="宋体"/>
          <w:b/>
          <w:bCs/>
          <w:color w:val="FF0000"/>
          <w:kern w:val="2"/>
          <w:sz w:val="21"/>
          <w:szCs w:val="21"/>
          <w:lang w:eastAsia="zh-CN"/>
        </w:rPr>
      </w:pPr>
      <w:r>
        <w:rPr>
          <w:rFonts w:hint="eastAsia" w:ascii="宋体" w:hAnsi="宋体" w:eastAsia="宋体"/>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3F99A18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3．定义</w:t>
      </w:r>
    </w:p>
    <w:p w14:paraId="09ED782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招标文件中下列术语应解释为：</w:t>
      </w:r>
    </w:p>
    <w:p w14:paraId="01B050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3.1“采购人”：指利用财政性资金依法进行</w:t>
      </w:r>
      <w:r>
        <w:rPr>
          <w:rFonts w:hint="eastAsia" w:ascii="宋体" w:hAnsi="宋体" w:eastAsia="宋体"/>
          <w:b/>
          <w:bCs/>
          <w:color w:val="FF0000"/>
          <w:kern w:val="2"/>
          <w:sz w:val="21"/>
          <w:szCs w:val="21"/>
          <w:lang w:eastAsia="zh-CN"/>
        </w:rPr>
        <w:t>自行采购</w:t>
      </w:r>
      <w:r>
        <w:rPr>
          <w:rFonts w:hint="eastAsia" w:ascii="宋体" w:hAnsi="宋体" w:eastAsia="宋体"/>
          <w:kern w:val="2"/>
          <w:sz w:val="21"/>
          <w:szCs w:val="21"/>
          <w:lang w:eastAsia="zh-CN"/>
        </w:rPr>
        <w:t xml:space="preserve">的国家机关、事业单位、团体组织； </w:t>
      </w:r>
    </w:p>
    <w:p w14:paraId="5F2C706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 本文件所述的“采购代理机构”指</w:t>
      </w:r>
      <w:r>
        <w:rPr>
          <w:rFonts w:hint="eastAsia" w:ascii="宋体" w:hAnsi="宋体" w:eastAsia="宋体"/>
          <w:b/>
          <w:bCs/>
          <w:kern w:val="2"/>
          <w:sz w:val="21"/>
          <w:szCs w:val="21"/>
          <w:lang w:eastAsia="zh-CN"/>
        </w:rPr>
        <w:t>深圳公共资源交易中心（</w:t>
      </w:r>
      <w:r>
        <w:rPr>
          <w:rFonts w:hint="eastAsia" w:ascii="宋体" w:hAnsi="宋体" w:eastAsia="宋体"/>
          <w:b/>
          <w:bCs/>
          <w:kern w:val="2"/>
          <w:sz w:val="21"/>
          <w:lang w:eastAsia="zh-CN"/>
        </w:rPr>
        <w:t>深圳交易集团有限公司政府采购业务分公司）</w:t>
      </w:r>
      <w:r>
        <w:rPr>
          <w:rFonts w:hint="eastAsia" w:ascii="宋体" w:hAnsi="宋体" w:eastAsia="宋体"/>
          <w:kern w:val="2"/>
          <w:sz w:val="21"/>
          <w:szCs w:val="21"/>
          <w:lang w:eastAsia="zh-CN"/>
        </w:rPr>
        <w:t>；</w:t>
      </w:r>
    </w:p>
    <w:p w14:paraId="6DD9878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3.3“投标人”，即供应商，指参加投标竞争并愿意按照招标文件要求向采购人提供货物、工程或者服务的依法成立的法人、其他组织或者自然人；</w:t>
      </w:r>
    </w:p>
    <w:p w14:paraId="0474916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3.4“评审委员会”是依据《深圳经济特区政府采购条例》、《深圳经济特区政府采购条例实施细则》等有关规定组建的专门负责本次招标其评审工作的临时性机构；</w:t>
      </w:r>
    </w:p>
    <w:p w14:paraId="3525B5F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3.5“日期”指公历日；</w:t>
      </w:r>
    </w:p>
    <w:p w14:paraId="26CFBF5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3.6“合同”指由本次招标所产生的合同或合约文件；</w:t>
      </w:r>
    </w:p>
    <w:p w14:paraId="010136C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3.7“电子投标文件”指利用</w:t>
      </w:r>
      <w:r>
        <w:rPr>
          <w:rFonts w:hint="eastAsia" w:ascii="宋体" w:hAnsi="宋体" w:eastAsia="宋体"/>
          <w:b/>
          <w:bCs/>
          <w:color w:val="FF0000"/>
          <w:kern w:val="2"/>
          <w:sz w:val="21"/>
          <w:szCs w:val="21"/>
          <w:lang w:eastAsia="zh-CN"/>
        </w:rPr>
        <w:t>深圳公共资源交易中心（深圳交易集团有限公司政府采购业务分公司）</w:t>
      </w:r>
      <w:r>
        <w:rPr>
          <w:rFonts w:hint="eastAsia" w:ascii="宋体" w:hAnsi="宋体" w:eastAsia="宋体"/>
          <w:kern w:val="2"/>
          <w:sz w:val="21"/>
          <w:szCs w:val="21"/>
          <w:lang w:eastAsia="zh-CN"/>
        </w:rPr>
        <w:t>网站提供的深圳市自行采购系统投标文件制作专用软件（以下简称：投标文件制作软件）制作的投标文件,适用于网上投标；（投标文件制作软件可从“下载地址：https://www.szggzy.com/jyfw/details.html?contentId=2053275深圳市自行采购系统投标文件编制工具”下载）</w:t>
      </w:r>
    </w:p>
    <w:p w14:paraId="5767D0F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3.8“网上投标”指通过</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网站上传电子投标文件；</w:t>
      </w:r>
    </w:p>
    <w:p w14:paraId="19389BB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3.9招标文件中的标题或题名仅起引导作用，而不应视为对招标文件内容的理解和解释。</w:t>
      </w:r>
    </w:p>
    <w:p w14:paraId="35FA7B6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 xml:space="preserve">4. </w:t>
      </w:r>
      <w:bookmarkStart w:id="62" w:name="_Hlk72398643"/>
      <w:r>
        <w:rPr>
          <w:rFonts w:hint="eastAsia" w:ascii="黑体" w:hAnsi="宋体" w:eastAsia="黑体"/>
          <w:kern w:val="2"/>
          <w:sz w:val="21"/>
          <w:szCs w:val="21"/>
          <w:lang w:eastAsia="zh-CN"/>
        </w:rPr>
        <w:t>自行采购供应商责任</w:t>
      </w:r>
    </w:p>
    <w:p w14:paraId="1D24BDE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4.1欢迎诚信、有实力和有社会责任心的供应商参与自行采购事业。</w:t>
      </w:r>
    </w:p>
    <w:p w14:paraId="1F4172F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4AB2B22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5．投标人参加自行采购的条件</w:t>
      </w:r>
    </w:p>
    <w:p w14:paraId="3E0DCB61">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5.1投标人应在投标前到</w:t>
      </w:r>
      <w:r>
        <w:rPr>
          <w:rFonts w:hint="eastAsia" w:ascii="宋体" w:hAnsi="宋体" w:eastAsia="宋体"/>
          <w:b/>
          <w:bCs/>
          <w:kern w:val="2"/>
          <w:sz w:val="21"/>
          <w:szCs w:val="21"/>
          <w:lang w:eastAsia="zh-CN"/>
        </w:rPr>
        <w:t>深圳市自行采购系统（具体在深圳交易集团有限公司政府采购业务分公司进行办理）</w:t>
      </w:r>
      <w:r>
        <w:rPr>
          <w:rFonts w:hint="eastAsia" w:ascii="宋体" w:hAnsi="宋体" w:eastAsia="宋体"/>
          <w:kern w:val="2"/>
          <w:sz w:val="21"/>
          <w:szCs w:val="21"/>
          <w:lang w:eastAsia="zh-CN"/>
        </w:rPr>
        <w:t>进行注册并办理电子密钥。《深圳政府采购自行采购系统用户操作指引（供应商）》详见www.szggzy.com网站“交易服务指南-政府采购-资料下载”。</w:t>
      </w:r>
    </w:p>
    <w:p w14:paraId="4DD5E63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5.2投标人资格要求</w:t>
      </w:r>
    </w:p>
    <w:p w14:paraId="714807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参加本项目的投标人应具备的资格条件详见本项目招标公告中 “投标人资格要求”的内容。</w:t>
      </w:r>
    </w:p>
    <w:p w14:paraId="6B33F65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5.3联合体投标</w:t>
      </w:r>
    </w:p>
    <w:p w14:paraId="625389E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5.3.1以下有关联合体投标的条款仅适用于允许投标人组成联合体投标的项目。</w:t>
      </w:r>
    </w:p>
    <w:p w14:paraId="12891C7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5.3.2  由两个或两个以上的自然人、法人或者其他组织可以组成一个联合体，以一个供应商的身份共同投标时，应符合以下原则：</w:t>
      </w:r>
    </w:p>
    <w:p w14:paraId="4C7BBF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（1）投标联合体各方参加采购活动应当具备下列条件： </w:t>
      </w:r>
    </w:p>
    <w:p w14:paraId="214E47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1、具有独立承担民事责任的能力； </w:t>
      </w:r>
    </w:p>
    <w:p w14:paraId="558A89F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2、有良好的商业信誉和健全的财务会计制度； </w:t>
      </w:r>
    </w:p>
    <w:p w14:paraId="31D510E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3、具有履行合同所必需的设备和专业技术能力； </w:t>
      </w:r>
    </w:p>
    <w:p w14:paraId="141BBC5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4、有依法缴纳税收和社会保障资金的良好记录； </w:t>
      </w:r>
    </w:p>
    <w:p w14:paraId="2901911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5、参加采购活动前三年内，在经营活动中没有重大违法记录； </w:t>
      </w:r>
    </w:p>
    <w:p w14:paraId="3D5AAF6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6、法律、行政法规规定的其他条件。 </w:t>
      </w:r>
    </w:p>
    <w:p w14:paraId="1AD707D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（2）在投标截止前，投标联合体各方均应注册成</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供应商；</w:t>
      </w:r>
    </w:p>
    <w:p w14:paraId="48A77EE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（3）联合体中有同类资质的供应商按照联合体分工承担相同工作的，应当按照资质等级较低的供应商确定资质等级；</w:t>
      </w:r>
    </w:p>
    <w:p w14:paraId="1DEA0572">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）是否允许联合体参加投标，应当由采购人和采购代理机构根据项目的实际情况和潜在供应商的数量自主决定，如果决定接受联合体投标则应当在招标公告中明示；</w:t>
      </w:r>
    </w:p>
    <w:p w14:paraId="33E9B51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（5）投标人的投标文件及中标后签署的合同协议对联合体各方均具法律约束力；</w:t>
      </w:r>
    </w:p>
    <w:p w14:paraId="5FFACD2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（6）联合体各方应当签订联合体投标协议，明确约定各方拟承担的工作和责任，并将该协议随投标文件一并递交给采购代理机构；</w:t>
      </w:r>
    </w:p>
    <w:p w14:paraId="0AF19CF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（7）联合体中标后，联合体各方应当共同与采购人签订合同，就中标项目向采购人承担连带责任；</w:t>
      </w:r>
    </w:p>
    <w:p w14:paraId="7CBC582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121811E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（9）本通用条款中“投标人”一词亦指联合体各方，专用条款另有规定或说明的除外。</w:t>
      </w:r>
    </w:p>
    <w:p w14:paraId="0038BDB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6．政策导向</w:t>
      </w:r>
    </w:p>
    <w:p w14:paraId="42D6FAA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6.1  采购扶持贫困地区、中小企业、监狱企业和残疾人福利性单位发展，支持节能减排、环境保护。</w:t>
      </w:r>
    </w:p>
    <w:p w14:paraId="3C9D8274">
      <w:pPr>
        <w:widowControl w:val="0"/>
        <w:ind w:firstLine="420" w:firstLineChars="200"/>
        <w:jc w:val="both"/>
        <w:rPr>
          <w:rFonts w:eastAsia="宋体"/>
          <w:kern w:val="2"/>
          <w:sz w:val="21"/>
          <w:szCs w:val="21"/>
          <w:shd w:val="clear" w:color="auto" w:fill="FFFFFF"/>
          <w:lang w:eastAsia="zh-CN"/>
        </w:rPr>
      </w:pPr>
      <w:r>
        <w:rPr>
          <w:rFonts w:hint="eastAsia" w:ascii="宋体" w:hAnsi="宋体" w:eastAsia="宋体"/>
          <w:kern w:val="2"/>
          <w:sz w:val="21"/>
          <w:szCs w:val="21"/>
          <w:lang w:eastAsia="zh-CN"/>
        </w:rPr>
        <w:t>6.2  本项目落实深圳市政府采购供应商诚信管理政策要求。</w:t>
      </w:r>
    </w:p>
    <w:p w14:paraId="228DCD2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7. 本项目若涉及采购货物，则合格的货物及相应服务应满足以下要求：</w:t>
      </w:r>
    </w:p>
    <w:p w14:paraId="4E26A63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7.1  必须是全新、未使用过的原装合格正品（包括零部件），如安装或配置了软件的，须为正版软件。</w:t>
      </w:r>
    </w:p>
    <w:p w14:paraId="4AE5AA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7.2  国产的货物及其有关服务必须符合中华人民共和国的设计、制造生产标准及行业标准。招标公告有其他要求的，亦应符合其要求。</w:t>
      </w:r>
    </w:p>
    <w:p w14:paraId="5F9501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A25D32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7.4  投标人</w:t>
      </w:r>
      <w:bookmarkStart w:id="63" w:name="_Hlk72152753"/>
      <w:r>
        <w:rPr>
          <w:rFonts w:hint="eastAsia" w:ascii="宋体" w:hAnsi="宋体" w:eastAsia="宋体"/>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3"/>
    </w:p>
    <w:p w14:paraId="00F80C9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8BD58D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7.6  工期要求：投标人在投标时对其所投项目应提交交货进度、交货计划等，在合同规定的时间内完成项目实施工作。</w:t>
      </w:r>
    </w:p>
    <w:p w14:paraId="577A997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7.7  投标人必须承担的设备运输、安装调试、验收检测和提供设备操作说明书、图纸等其他相关及类似的义务。</w:t>
      </w:r>
    </w:p>
    <w:p w14:paraId="0752E04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8．投标费用</w:t>
      </w:r>
    </w:p>
    <w:p w14:paraId="2E888DD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不论投标结果如何，投标人应承担其编制投标文件与递交投标文件所涉及的一切费用。</w:t>
      </w:r>
    </w:p>
    <w:p w14:paraId="654B507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9．踏勘现场</w:t>
      </w:r>
    </w:p>
    <w:p w14:paraId="119940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54F9F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9.2投标人及其人员经过采购人的允许，可以进入采购人的项目现场踏勘。若招标文件要求投标人于统一时间地点踏勘现场的，投标人应当按时前往。</w:t>
      </w:r>
    </w:p>
    <w:p w14:paraId="0610983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9.3采购人应当通过采购代理机构向投标人提供有关现场的书面资料和数据。</w:t>
      </w:r>
    </w:p>
    <w:p w14:paraId="01DC9CE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9.4任何人或任何组织在踏勘现场时向投标人提供的任何书面资料或口头承诺，未经采购代理机构在网上发布或书面通知，均作无效处理。</w:t>
      </w:r>
    </w:p>
    <w:p w14:paraId="79A91BB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9.5未参与踏勘现场不作为否定投标人资格的理由。</w:t>
      </w:r>
    </w:p>
    <w:p w14:paraId="56FF1623">
      <w:pPr>
        <w:widowControl w:val="0"/>
        <w:ind w:firstLine="420" w:firstLineChars="200"/>
        <w:jc w:val="both"/>
        <w:rPr>
          <w:rFonts w:ascii="宋体" w:hAnsi="宋体" w:eastAsia="宋体"/>
          <w:kern w:val="2"/>
          <w:sz w:val="21"/>
          <w:szCs w:val="21"/>
          <w:lang w:eastAsia="zh-CN"/>
        </w:rPr>
      </w:pPr>
      <w:r>
        <w:rPr>
          <w:rFonts w:hint="eastAsia" w:ascii="黑体" w:hAnsi="宋体" w:eastAsia="黑体"/>
          <w:kern w:val="2"/>
          <w:sz w:val="21"/>
          <w:szCs w:val="21"/>
          <w:lang w:eastAsia="zh-CN"/>
        </w:rPr>
        <w:t>10．标前会议</w:t>
      </w:r>
    </w:p>
    <w:p w14:paraId="0A436D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14:paraId="79FBB1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10.2任何人或任何组织在标前会议时向投标人提供的任何书面资料或口头承诺，未经采购代理机构在网上发布或书面通知，均作无效处理。</w:t>
      </w:r>
    </w:p>
    <w:p w14:paraId="4B49519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10.3未参与标前会议不作为否定投标人资格的理由。</w:t>
      </w:r>
    </w:p>
    <w:bookmarkEnd w:id="62"/>
    <w:p w14:paraId="2FF96E30">
      <w:pPr>
        <w:widowControl w:val="0"/>
        <w:ind w:firstLine="411" w:firstLineChars="196"/>
        <w:jc w:val="both"/>
        <w:rPr>
          <w:rFonts w:ascii="宋体" w:hAnsi="宋体" w:eastAsia="宋体"/>
          <w:kern w:val="2"/>
          <w:sz w:val="21"/>
          <w:lang w:eastAsia="zh-CN"/>
        </w:rPr>
      </w:pPr>
    </w:p>
    <w:p w14:paraId="334C6B72">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招标文件</w:t>
      </w:r>
    </w:p>
    <w:p w14:paraId="1E56D72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11．</w:t>
      </w:r>
      <w:bookmarkStart w:id="64" w:name="_Hlk72399819"/>
      <w:r>
        <w:rPr>
          <w:rFonts w:hint="eastAsia" w:ascii="黑体" w:hAnsi="宋体" w:eastAsia="黑体"/>
          <w:kern w:val="2"/>
          <w:sz w:val="21"/>
          <w:szCs w:val="21"/>
          <w:lang w:eastAsia="zh-CN"/>
        </w:rPr>
        <w:t>招标文件的编制与组成</w:t>
      </w:r>
    </w:p>
    <w:p w14:paraId="453CCEDC">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11.1招标文件除以下内容外，采购代理机构在招标期间发出的澄清或修改等相关公告或通知内容，均是招标文件的组成部分，对投标人起约束作用；</w:t>
      </w:r>
    </w:p>
    <w:p w14:paraId="1E9BBBE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招标文件包括下列内容：</w:t>
      </w:r>
    </w:p>
    <w:p w14:paraId="6CD0386A">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第一册  专用条款</w:t>
      </w:r>
    </w:p>
    <w:p w14:paraId="6AE70713">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关键信息</w:t>
      </w:r>
    </w:p>
    <w:p w14:paraId="3E12196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12E187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对通用条款的补充内容及其他关键信息</w:t>
      </w:r>
    </w:p>
    <w:p w14:paraId="441DA9A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用户需求书</w:t>
      </w:r>
    </w:p>
    <w:p w14:paraId="63D5B870">
      <w:pPr>
        <w:widowControl w:val="0"/>
        <w:ind w:firstLine="420" w:firstLineChars="200"/>
        <w:jc w:val="both"/>
        <w:rPr>
          <w:rFonts w:ascii="宋体" w:hAnsi="宋体" w:eastAsia="宋体"/>
          <w:kern w:val="2"/>
          <w:sz w:val="21"/>
          <w:szCs w:val="21"/>
          <w:lang w:eastAsia="zh-CN"/>
        </w:rPr>
      </w:pPr>
      <w:r>
        <w:rPr>
          <w:rFonts w:hint="eastAsia" w:eastAsia="宋体"/>
          <w:kern w:val="2"/>
          <w:sz w:val="21"/>
          <w:szCs w:val="21"/>
          <w:lang w:eastAsia="zh-CN"/>
        </w:rPr>
        <w:t>第四章</w:t>
      </w:r>
      <w:r>
        <w:rPr>
          <w:rFonts w:eastAsia="宋体"/>
          <w:kern w:val="2"/>
          <w:sz w:val="21"/>
          <w:szCs w:val="21"/>
          <w:lang w:eastAsia="zh-CN"/>
        </w:rPr>
        <w:t xml:space="preserve">  </w:t>
      </w:r>
      <w:r>
        <w:rPr>
          <w:rFonts w:hint="eastAsia" w:eastAsia="宋体"/>
          <w:kern w:val="2"/>
          <w:sz w:val="21"/>
          <w:szCs w:val="21"/>
          <w:lang w:eastAsia="zh-CN"/>
        </w:rPr>
        <w:t>投标文件格式及附件</w:t>
      </w:r>
    </w:p>
    <w:p w14:paraId="3774F9F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14:paraId="179BFAE4">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第二册  通用条款</w:t>
      </w:r>
    </w:p>
    <w:p w14:paraId="7279874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4BB992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6508CF5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4C81FDD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19CE67B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2C57110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0B6F961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53B7171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6769F2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1E537E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7309734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34CD28E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273119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01485D4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12．招标文件的澄清</w:t>
      </w:r>
    </w:p>
    <w:p w14:paraId="5D9816A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12.1招标文件澄清的目的是澄清、解答投标人在查阅招标文件后或现场踏勘中可能提出的与投标有关的疑问或询问。</w:t>
      </w:r>
    </w:p>
    <w:p w14:paraId="25B6E2E1">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olor w:val="FF0000"/>
          <w:kern w:val="2"/>
          <w:sz w:val="21"/>
          <w:szCs w:val="21"/>
          <w:lang w:eastAsia="zh-CN"/>
        </w:rPr>
        <w:t>12.2投标人如对招标文件内容有疑问，应当在招标公告规定的澄清（提问）截止时间前将疑问内容加盖公章书面提交至采购代理机构。</w:t>
      </w:r>
    </w:p>
    <w:p w14:paraId="79CEE82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13.3、13.4款规定执行。</w:t>
      </w:r>
    </w:p>
    <w:p w14:paraId="125F18F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13．招标文件的修改</w:t>
      </w:r>
    </w:p>
    <w:p w14:paraId="249EB2A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13.1招标文件发出后，在投标截止日期前任何时候，确需要变更招标文件内容的，采购代理机构可主动或在解答投标人提出的澄清问题时对招标文件进行修改。</w:t>
      </w:r>
    </w:p>
    <w:p w14:paraId="6ABED5E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13.2招标文件的修改以书面形式（包括采购代理机构网站发布方式，如更正公告等）发送给所有投标人，招标文件的修改内容作为招标文件的组成部分，并具有约束力。</w:t>
      </w:r>
    </w:p>
    <w:p w14:paraId="665F2C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451EF18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64"/>
    </w:p>
    <w:p w14:paraId="42C530AC">
      <w:pPr>
        <w:widowControl w:val="0"/>
        <w:jc w:val="both"/>
        <w:rPr>
          <w:rFonts w:ascii="宋体" w:hAnsi="宋体" w:eastAsia="宋体"/>
          <w:kern w:val="2"/>
          <w:sz w:val="21"/>
          <w:szCs w:val="21"/>
          <w:lang w:eastAsia="zh-CN"/>
        </w:rPr>
      </w:pPr>
    </w:p>
    <w:p w14:paraId="3F356F49">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投标文件的编制</w:t>
      </w:r>
    </w:p>
    <w:p w14:paraId="25B26C4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14．</w:t>
      </w:r>
      <w:bookmarkStart w:id="65" w:name="_Hlk72400236"/>
      <w:r>
        <w:rPr>
          <w:rFonts w:hint="eastAsia" w:ascii="黑体" w:hAnsi="宋体" w:eastAsia="黑体"/>
          <w:kern w:val="2"/>
          <w:sz w:val="21"/>
          <w:szCs w:val="21"/>
          <w:lang w:eastAsia="zh-CN"/>
        </w:rPr>
        <w:t>投标文件的语言及度量单位</w:t>
      </w:r>
    </w:p>
    <w:p w14:paraId="5F9FE1C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EDCD4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14.2 除技术规范另有规定外，投标文件使用的度量单位，均采用中华人民共和国法定计量单位。</w:t>
      </w:r>
    </w:p>
    <w:bookmarkEnd w:id="65"/>
    <w:p w14:paraId="5652DC2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15．</w:t>
      </w:r>
      <w:bookmarkStart w:id="66" w:name="_Hlk72401567"/>
      <w:r>
        <w:rPr>
          <w:rFonts w:hint="eastAsia" w:ascii="黑体" w:hAnsi="宋体" w:eastAsia="黑体"/>
          <w:kern w:val="2"/>
          <w:sz w:val="21"/>
          <w:szCs w:val="21"/>
          <w:lang w:eastAsia="zh-CN"/>
        </w:rPr>
        <w:t>投标文件的组成</w:t>
      </w:r>
    </w:p>
    <w:p w14:paraId="09B60E1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具体内容在招标文件专用条款中进行规定。</w:t>
      </w:r>
    </w:p>
    <w:p w14:paraId="07DADCF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16．投标文件格式</w:t>
      </w:r>
    </w:p>
    <w:p w14:paraId="1DE9971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投标文件包括本通用条款第15条中规定的内容。如招标文件提供了投标文件格式，则</w:t>
      </w:r>
      <w:r>
        <w:rPr>
          <w:rFonts w:hint="eastAsia" w:ascii="宋体" w:hAnsi="宋体" w:eastAsia="宋体"/>
          <w:b/>
          <w:bCs/>
          <w:kern w:val="2"/>
          <w:sz w:val="21"/>
          <w:szCs w:val="21"/>
          <w:lang w:eastAsia="zh-CN"/>
        </w:rPr>
        <w:t>投标人提交的投标文件应毫无例外地使用招标文件所提供的相应格式</w:t>
      </w:r>
      <w:r>
        <w:rPr>
          <w:rFonts w:hint="eastAsia" w:ascii="宋体" w:hAnsi="宋体" w:eastAsia="宋体"/>
          <w:kern w:val="2"/>
          <w:sz w:val="21"/>
          <w:szCs w:val="21"/>
          <w:lang w:eastAsia="zh-CN"/>
        </w:rPr>
        <w:t>（表格均可按同样格式扩展）。</w:t>
      </w:r>
    </w:p>
    <w:p w14:paraId="787EA4C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17．投标货币</w:t>
      </w:r>
    </w:p>
    <w:p w14:paraId="746DA13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本项目的投标报价应以人民币计。</w:t>
      </w:r>
    </w:p>
    <w:bookmarkEnd w:id="66"/>
    <w:p w14:paraId="3B5C178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18．</w:t>
      </w:r>
      <w:bookmarkStart w:id="67" w:name="_Hlk72401735"/>
      <w:r>
        <w:rPr>
          <w:rFonts w:hint="eastAsia" w:ascii="黑体" w:hAnsi="宋体" w:eastAsia="黑体"/>
          <w:kern w:val="2"/>
          <w:sz w:val="21"/>
          <w:szCs w:val="21"/>
          <w:lang w:eastAsia="zh-CN"/>
        </w:rPr>
        <w:t>证明投标文件投标技术方案的合格性和符合招标文件规定的文件要求</w:t>
      </w:r>
    </w:p>
    <w:p w14:paraId="5F83300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18.1 投标人应提交证明文件，证明其投标技术方案项下的货物和服务的合格性符合招标文件规定。该投标技术方案及其证明文件均作为投标文件组成部分。</w:t>
      </w:r>
    </w:p>
    <w:p w14:paraId="5FCE8D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9FEB81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18.2.1主要技术指标和性能的详细说明。</w:t>
      </w:r>
    </w:p>
    <w:p w14:paraId="610CB8C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18.2.2投标产品从采购人开始使用至招标文件中规定的周期内正常、连续地使用所必须的备件和专用工具清单，包括备件和专用工具的货源及现行价格。</w:t>
      </w:r>
    </w:p>
    <w:p w14:paraId="2C3E00F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5DD1C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kern w:val="2"/>
          <w:sz w:val="21"/>
          <w:szCs w:val="21"/>
          <w:lang w:eastAsia="zh-CN"/>
        </w:rPr>
        <w:t>清晰度要求能够使用电脑阅读、识别和判断</w:t>
      </w:r>
      <w:r>
        <w:rPr>
          <w:rFonts w:hint="eastAsia" w:ascii="宋体" w:hAnsi="宋体" w:eastAsia="宋体"/>
          <w:kern w:val="2"/>
          <w:sz w:val="21"/>
          <w:szCs w:val="21"/>
          <w:lang w:eastAsia="zh-CN"/>
        </w:rPr>
        <w:t>；</w:t>
      </w:r>
    </w:p>
    <w:p w14:paraId="2B88E72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50D5324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18.3相关资料不符合18.2款要求的，评审委员会有权认定为投标技术方案不合格响应，其相关分数予以扣减或作投标无效处理。</w:t>
      </w:r>
    </w:p>
    <w:p w14:paraId="7E8DA03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kern w:val="2"/>
          <w:sz w:val="21"/>
          <w:szCs w:val="21"/>
          <w:lang w:eastAsia="zh-CN"/>
        </w:rPr>
        <w:t>满足要求</w:t>
      </w:r>
      <w:r>
        <w:rPr>
          <w:rFonts w:hint="eastAsia" w:ascii="宋体" w:hAnsi="宋体" w:eastAsia="宋体"/>
          <w:kern w:val="2"/>
          <w:sz w:val="21"/>
          <w:szCs w:val="21"/>
          <w:lang w:eastAsia="zh-CN"/>
        </w:rPr>
        <w:t>，由评审委员会来评判。</w:t>
      </w:r>
    </w:p>
    <w:p w14:paraId="26B3E9C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18.5除非另有规定或说明，投标人对同一项目投标时，不得同时提供两套或两套以上的投标方案。</w:t>
      </w:r>
    </w:p>
    <w:bookmarkEnd w:id="67"/>
    <w:p w14:paraId="55CD759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19．</w:t>
      </w:r>
      <w:bookmarkStart w:id="68" w:name="_Hlk72402034"/>
      <w:r>
        <w:rPr>
          <w:rFonts w:hint="eastAsia" w:ascii="黑体" w:hAnsi="宋体" w:eastAsia="黑体"/>
          <w:kern w:val="2"/>
          <w:sz w:val="21"/>
          <w:szCs w:val="21"/>
          <w:lang w:eastAsia="zh-CN"/>
        </w:rPr>
        <w:t>投标文件其他证明文件的要求</w:t>
      </w:r>
    </w:p>
    <w:p w14:paraId="20B827D1">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9" w:name="_Hlk71407299"/>
    </w:p>
    <w:bookmarkEnd w:id="69"/>
    <w:p w14:paraId="770ED7F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357D0D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20．投标有效期</w:t>
      </w:r>
    </w:p>
    <w:bookmarkEnd w:id="68"/>
    <w:p w14:paraId="16FBAB72">
      <w:pPr>
        <w:widowControl w:val="0"/>
        <w:ind w:firstLine="420" w:firstLineChars="200"/>
        <w:jc w:val="both"/>
        <w:rPr>
          <w:rFonts w:ascii="宋体" w:hAnsi="宋体" w:eastAsia="宋体"/>
          <w:kern w:val="2"/>
          <w:sz w:val="21"/>
          <w:szCs w:val="21"/>
          <w:lang w:eastAsia="zh-CN"/>
        </w:rPr>
      </w:pPr>
      <w:bookmarkStart w:id="70" w:name="_Hlk72402214"/>
      <w:r>
        <w:rPr>
          <w:rFonts w:hint="eastAsia" w:ascii="宋体" w:hAnsi="宋体" w:eastAsia="宋体"/>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kern w:val="2"/>
          <w:sz w:val="21"/>
          <w:szCs w:val="21"/>
          <w:lang w:eastAsia="zh-CN"/>
        </w:rPr>
        <w:t>在此期限内，所有投标文件均保持有效。</w:t>
      </w:r>
    </w:p>
    <w:p w14:paraId="6EBF696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7A1E4C0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20.3 中标供应商的投标文件有效期，截止于完成本招标文件规定的全部项目内容，并通过竣工验收及保修期结束。</w:t>
      </w:r>
    </w:p>
    <w:bookmarkEnd w:id="70"/>
    <w:p w14:paraId="1FEBF32E">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21．</w:t>
      </w:r>
      <w:bookmarkStart w:id="71" w:name="_Hlk72402325"/>
      <w:r>
        <w:rPr>
          <w:rFonts w:hint="eastAsia" w:ascii="黑体" w:hAnsi="宋体" w:eastAsia="黑体"/>
          <w:kern w:val="2"/>
          <w:sz w:val="21"/>
          <w:szCs w:val="21"/>
          <w:lang w:eastAsia="zh-CN"/>
        </w:rPr>
        <w:t xml:space="preserve">关于投标保证金 </w:t>
      </w:r>
    </w:p>
    <w:p w14:paraId="47680FE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szCs w:val="21"/>
          <w:lang w:eastAsia="zh-CN"/>
        </w:rPr>
        <w:t>根据《深圳市财政局关于调整政府采购投标（响应）保证金管理政策的通知》（深财购〔</w:t>
      </w:r>
      <w:r>
        <w:rPr>
          <w:rFonts w:eastAsia="宋体"/>
          <w:kern w:val="2"/>
          <w:sz w:val="21"/>
          <w:szCs w:val="21"/>
          <w:lang w:eastAsia="zh-CN"/>
        </w:rPr>
        <w:t>2021</w:t>
      </w:r>
      <w:r>
        <w:rPr>
          <w:rFonts w:hint="eastAsia" w:eastAsia="宋体"/>
          <w:kern w:val="2"/>
          <w:sz w:val="21"/>
          <w:szCs w:val="21"/>
          <w:lang w:eastAsia="zh-CN"/>
        </w:rPr>
        <w:t>〕</w:t>
      </w:r>
      <w:r>
        <w:rPr>
          <w:rFonts w:eastAsia="宋体"/>
          <w:kern w:val="2"/>
          <w:sz w:val="21"/>
          <w:szCs w:val="21"/>
          <w:lang w:eastAsia="zh-CN"/>
        </w:rPr>
        <w:t>51</w:t>
      </w:r>
      <w:r>
        <w:rPr>
          <w:rFonts w:hint="eastAsia" w:eastAsia="宋体"/>
          <w:kern w:val="2"/>
          <w:sz w:val="21"/>
          <w:szCs w:val="21"/>
          <w:lang w:eastAsia="zh-CN"/>
        </w:rPr>
        <w:t>号）文的规定，本项目不收取投标保证金。</w:t>
      </w:r>
    </w:p>
    <w:p w14:paraId="601D4FCE">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22．投标人的替代方案</w:t>
      </w:r>
    </w:p>
    <w:p w14:paraId="23E51E7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625128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1"/>
    <w:p w14:paraId="00248BBC">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23．</w:t>
      </w:r>
      <w:bookmarkStart w:id="72" w:name="_Hlk72402860"/>
      <w:r>
        <w:rPr>
          <w:rFonts w:hint="eastAsia" w:ascii="黑体" w:hAnsi="宋体" w:eastAsia="黑体"/>
          <w:kern w:val="2"/>
          <w:sz w:val="21"/>
          <w:szCs w:val="21"/>
          <w:lang w:eastAsia="zh-CN"/>
        </w:rPr>
        <w:t>投标文件的制作要求</w:t>
      </w:r>
    </w:p>
    <w:p w14:paraId="53BF600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23.1投标人应准备所投项目的电子投标文件一份。</w:t>
      </w:r>
    </w:p>
    <w:p w14:paraId="5438707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23.2投标人在使用《投标书编制软件》编制投标书时须注意：</w:t>
      </w:r>
    </w:p>
    <w:p w14:paraId="6D58022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49FE7FE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23.2.2不能用非本公司的电子密钥加密本公司的投标文件，或者用其它公司的登录用户上传本公司的投标文件。</w:t>
      </w:r>
    </w:p>
    <w:p w14:paraId="4F200A5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23.2.3要求用《投标书编制软件》编制投标书的包，不能用其它方式编制投标书。编制投标文件时，电脑须连通互联网。</w:t>
      </w:r>
    </w:p>
    <w:p w14:paraId="1F2108B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23.2.4投标文件不能带病毒。采购代理机构将用专业杀毒软件对投标文件进行病毒检测，如果这两种软件均报告发现病毒，则采购代理机构认为该投标文件带病毒。</w:t>
      </w:r>
    </w:p>
    <w:p w14:paraId="2005B62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23.2.6投标人在编辑投标文件时，</w:t>
      </w:r>
      <w:r>
        <w:rPr>
          <w:rFonts w:hint="eastAsia" w:ascii="宋体" w:hAnsi="宋体" w:eastAsia="宋体"/>
          <w:b/>
          <w:kern w:val="2"/>
          <w:sz w:val="21"/>
          <w:szCs w:val="21"/>
          <w:lang w:eastAsia="zh-CN"/>
        </w:rPr>
        <w:t>在投标文件目录中属于本节点内容的必须在本节点中填写，填写到其他节点或附件，</w:t>
      </w:r>
      <w:r>
        <w:rPr>
          <w:rFonts w:hint="eastAsia" w:ascii="宋体" w:hAnsi="宋体" w:eastAsia="宋体"/>
          <w:kern w:val="2"/>
          <w:sz w:val="21"/>
          <w:szCs w:val="21"/>
          <w:lang w:eastAsia="zh-CN"/>
        </w:rPr>
        <w:t>一切后果由供应商自行承担。</w:t>
      </w:r>
    </w:p>
    <w:p w14:paraId="528ED63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23.2.7采购代理机构不接受投标截止时间后递交的纸质、电子、传真等所有形式的投标文件。由于对网上自行采购系统操作不熟悉或自身电脑、网络等原因导致不能在投标截止时间之前上传投标文件，采购代理机构概不负责。建议于开标前一个工作日完成投标文件的制作与上传，如上传确有困难，请及时咨询。</w:t>
      </w:r>
    </w:p>
    <w:p w14:paraId="100AF90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23.2.8如果开标时出现网络故障、技术故障，影响了采购活动，采购代理机构有权采取措施如延期、接受无法从网上上传的投标书等，以保障采购活动的公开、公平和公正。</w:t>
      </w:r>
    </w:p>
    <w:p w14:paraId="186AEE7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23.3电报、电话、传真形式的投标概不接受。</w:t>
      </w:r>
    </w:p>
    <w:p w14:paraId="1889C07D">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23.4经投标人电子密钥加密的投标文件无须盖章或签字，</w:t>
      </w:r>
      <w:r>
        <w:rPr>
          <w:rFonts w:hint="eastAsia" w:ascii="宋体" w:hAnsi="宋体" w:eastAsia="宋体"/>
          <w:kern w:val="2"/>
          <w:sz w:val="21"/>
          <w:szCs w:val="21"/>
          <w:lang w:eastAsia="zh-CN"/>
        </w:rPr>
        <w:t>专用条款另有要求的除外。</w:t>
      </w:r>
    </w:p>
    <w:p w14:paraId="35F97FA7">
      <w:pPr>
        <w:widowControl w:val="0"/>
        <w:ind w:firstLine="422" w:firstLineChars="200"/>
        <w:jc w:val="both"/>
        <w:rPr>
          <w:rFonts w:ascii="宋体" w:hAnsi="宋体" w:eastAsia="宋体"/>
          <w:kern w:val="2"/>
          <w:sz w:val="21"/>
          <w:lang w:eastAsia="zh-CN"/>
        </w:rPr>
      </w:pPr>
      <w:r>
        <w:rPr>
          <w:rFonts w:hint="eastAsia" w:ascii="宋体" w:hAnsi="宋体" w:eastAsia="宋体"/>
          <w:b/>
          <w:kern w:val="2"/>
          <w:sz w:val="21"/>
          <w:szCs w:val="21"/>
          <w:lang w:eastAsia="zh-CN"/>
        </w:rPr>
        <w:t>23.5</w:t>
      </w:r>
      <w:r>
        <w:rPr>
          <w:rFonts w:hint="eastAsia" w:ascii="宋体" w:hAnsi="宋体" w:eastAsia="宋体"/>
          <w:kern w:val="2"/>
          <w:sz w:val="21"/>
          <w:szCs w:val="21"/>
          <w:lang w:eastAsia="zh-CN"/>
        </w:rPr>
        <w:t xml:space="preserve"> 各类资格（资质）文件提供扫描件，专用条款另有要求的除外。</w:t>
      </w:r>
      <w:bookmarkEnd w:id="72"/>
    </w:p>
    <w:p w14:paraId="4C226758">
      <w:pPr>
        <w:widowControl w:val="0"/>
        <w:ind w:firstLine="411" w:firstLineChars="196"/>
        <w:jc w:val="both"/>
        <w:rPr>
          <w:rFonts w:ascii="宋体" w:hAnsi="宋体" w:eastAsia="宋体"/>
          <w:kern w:val="2"/>
          <w:sz w:val="21"/>
          <w:szCs w:val="21"/>
          <w:lang w:eastAsia="zh-CN"/>
        </w:rPr>
      </w:pPr>
    </w:p>
    <w:p w14:paraId="45F7664E">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投标文件的递交</w:t>
      </w:r>
    </w:p>
    <w:p w14:paraId="44A844B9">
      <w:pPr>
        <w:widowControl w:val="0"/>
        <w:ind w:firstLine="420" w:firstLineChars="200"/>
        <w:jc w:val="both"/>
        <w:rPr>
          <w:rFonts w:ascii="黑体" w:hAnsi="宋体" w:eastAsia="黑体"/>
          <w:kern w:val="2"/>
          <w:sz w:val="21"/>
          <w:szCs w:val="21"/>
          <w:lang w:eastAsia="zh-CN"/>
        </w:rPr>
      </w:pPr>
      <w:bookmarkStart w:id="73" w:name="_Hlk72405459"/>
      <w:r>
        <w:rPr>
          <w:rFonts w:hint="eastAsia" w:ascii="黑体" w:hAnsi="宋体" w:eastAsia="黑体"/>
          <w:kern w:val="2"/>
          <w:sz w:val="21"/>
          <w:szCs w:val="21"/>
          <w:lang w:eastAsia="zh-CN"/>
        </w:rPr>
        <w:t>24．投标文件的保密</w:t>
      </w:r>
    </w:p>
    <w:p w14:paraId="47AC25D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44E9424">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24.2若采购项目出现延期情况：</w:t>
      </w:r>
    </w:p>
    <w:p w14:paraId="62942D9D">
      <w:pPr>
        <w:widowControl w:val="0"/>
        <w:ind w:firstLine="422" w:firstLineChars="200"/>
        <w:jc w:val="both"/>
        <w:rPr>
          <w:rFonts w:ascii="黑体" w:hAnsi="宋体" w:eastAsia="黑体"/>
          <w:b/>
          <w:kern w:val="2"/>
          <w:sz w:val="21"/>
          <w:szCs w:val="21"/>
          <w:lang w:eastAsia="zh-CN"/>
        </w:rPr>
      </w:pPr>
      <w:r>
        <w:rPr>
          <w:rFonts w:hint="eastAsia" w:ascii="宋体" w:hAnsi="宋体" w:eastAsia="宋体"/>
          <w:b/>
          <w:kern w:val="2"/>
          <w:sz w:val="21"/>
          <w:szCs w:val="21"/>
          <w:lang w:eastAsia="zh-CN"/>
        </w:rPr>
        <w:t>如果供下载的招标文件有更新，投标人必须重新下载招标文件、重新制作投标文件、重新加密投标文件、重新上传投标文件。</w:t>
      </w:r>
    </w:p>
    <w:p w14:paraId="18D7495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25．上传投标文件及投标截止日期</w:t>
      </w:r>
    </w:p>
    <w:p w14:paraId="4618F82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电子投标文件送达至</w:t>
      </w:r>
      <w:r>
        <w:rPr>
          <w:rFonts w:hint="eastAsia" w:ascii="宋体" w:hAnsi="宋体" w:eastAsia="宋体"/>
          <w:b/>
          <w:bCs/>
          <w:kern w:val="2"/>
          <w:sz w:val="21"/>
          <w:szCs w:val="21"/>
          <w:lang w:eastAsia="zh-CN"/>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eastAsia="宋体"/>
          <w:kern w:val="2"/>
          <w:sz w:val="21"/>
          <w:szCs w:val="21"/>
          <w:lang w:eastAsia="zh-CN"/>
        </w:rPr>
        <w:t>。</w:t>
      </w:r>
    </w:p>
    <w:p w14:paraId="2A230EB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730A951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25.3投标截止时间以后不得上传投标文件。</w:t>
      </w:r>
    </w:p>
    <w:bookmarkEnd w:id="73"/>
    <w:p w14:paraId="176B010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26. 样品、现场演示、方案讲解</w:t>
      </w:r>
    </w:p>
    <w:p w14:paraId="5DA4993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26.1 样品、现场演示、方案讲解等事项在招标文件专用条款中进行规定。</w:t>
      </w:r>
    </w:p>
    <w:p w14:paraId="78349576">
      <w:pPr>
        <w:widowControl w:val="0"/>
        <w:ind w:firstLine="420" w:firstLineChars="200"/>
        <w:jc w:val="both"/>
        <w:rPr>
          <w:rFonts w:ascii="黑体" w:hAnsi="宋体" w:eastAsia="黑体"/>
          <w:kern w:val="2"/>
          <w:sz w:val="21"/>
          <w:szCs w:val="21"/>
          <w:lang w:eastAsia="zh-CN"/>
        </w:rPr>
      </w:pPr>
      <w:bookmarkStart w:id="74" w:name="_Hlk72428346"/>
      <w:r>
        <w:rPr>
          <w:rFonts w:hint="eastAsia" w:ascii="黑体" w:hAnsi="宋体" w:eastAsia="黑体"/>
          <w:kern w:val="2"/>
          <w:sz w:val="21"/>
          <w:szCs w:val="21"/>
          <w:lang w:eastAsia="zh-CN"/>
        </w:rPr>
        <w:t>27．投标文件的修改和撤销</w:t>
      </w:r>
    </w:p>
    <w:p w14:paraId="0524B90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27.1投标方在提交投标文件后可对其投标文件进行修改并重新上传投标文件或在网上进行撤销投标的操作。</w:t>
      </w:r>
    </w:p>
    <w:p w14:paraId="07649FB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27.2投标截止时间以后不得修改投标文件。</w:t>
      </w:r>
    </w:p>
    <w:p w14:paraId="4D0499E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27.3从投标截止期至投标人在投标文件中确定的投标有效期之间的这段时间内，投标人不得撤回其投标。</w:t>
      </w:r>
    </w:p>
    <w:p w14:paraId="130B77E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27.4采购代理机构不退还投标文件，专用条款另有规定的除外。</w:t>
      </w:r>
    </w:p>
    <w:bookmarkEnd w:id="74"/>
    <w:p w14:paraId="1A740330">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开标</w:t>
      </w:r>
    </w:p>
    <w:p w14:paraId="0D504AB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28．开标</w:t>
      </w:r>
    </w:p>
    <w:p w14:paraId="1B91F8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28.1如对投标文件加密的，则投标人须在开标当日的开标时间至解密截止时间内进行解密，逾期未解密的作投标无效处理。解密方法：登录“深圳市自行采购系统（https://trade.szggzy.com/ggzy/center/#/login）”，使用本单位制作电子投标文件同一个电子密钥进行在线解密、查询开标情况。</w:t>
      </w:r>
    </w:p>
    <w:p w14:paraId="6B3F9A1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28.2采购代理机构将在满足开标条件（解密时间结束，未对投标文件加密的供应商及对投标文件加密并成功解密的投标供应商数量满足开标条件后）对投标文件进行开标，并在网上公布开标结果。</w:t>
      </w:r>
    </w:p>
    <w:p w14:paraId="18E3114D">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评审要求</w:t>
      </w:r>
    </w:p>
    <w:p w14:paraId="47E2302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29．评审委员会组成</w:t>
      </w:r>
    </w:p>
    <w:p w14:paraId="3D6ACC2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29.1网上开标结束后召开评审会议，评审委员会由采购代理机构依法组建，负责评审活动。</w:t>
      </w:r>
    </w:p>
    <w:p w14:paraId="5D19C912">
      <w:pPr>
        <w:widowControl w:val="0"/>
        <w:ind w:firstLine="420" w:firstLineChars="200"/>
        <w:jc w:val="both"/>
        <w:rPr>
          <w:rFonts w:ascii="宋体" w:hAnsi="宋体" w:eastAsia="宋体"/>
          <w:color w:val="FF0000"/>
          <w:kern w:val="2"/>
          <w:sz w:val="21"/>
          <w:szCs w:val="21"/>
          <w:lang w:eastAsia="zh-CN"/>
        </w:rPr>
      </w:pPr>
      <w:bookmarkStart w:id="75" w:name="_Hlk72436580"/>
      <w:r>
        <w:rPr>
          <w:rFonts w:hint="eastAsia" w:ascii="宋体" w:hAnsi="宋体" w:eastAsia="宋体"/>
          <w:kern w:val="2"/>
          <w:sz w:val="21"/>
          <w:szCs w:val="21"/>
          <w:lang w:eastAsia="zh-CN"/>
        </w:rPr>
        <w:t>评审委员会由采购人代表和评审专家组成，成员人数应当为5人以上单数（部分条件下为7人以上单数），其中评审专家不得少于成员总数的三分之二。</w:t>
      </w:r>
      <w:bookmarkEnd w:id="75"/>
      <w:r>
        <w:rPr>
          <w:rFonts w:hint="eastAsia" w:ascii="宋体" w:hAnsi="宋体" w:eastAsia="宋体"/>
          <w:kern w:val="2"/>
          <w:sz w:val="21"/>
          <w:szCs w:val="21"/>
          <w:lang w:eastAsia="zh-CN"/>
        </w:rPr>
        <w:t>评定</w:t>
      </w:r>
      <w:r>
        <w:rPr>
          <w:rFonts w:hint="eastAsia" w:eastAsia="宋体"/>
          <w:kern w:val="2"/>
          <w:sz w:val="21"/>
          <w:szCs w:val="21"/>
          <w:lang w:eastAsia="zh-CN"/>
        </w:rPr>
        <w:t>分离项目评审专家均由评审专家组成。</w:t>
      </w:r>
      <w:r>
        <w:rPr>
          <w:rFonts w:hint="eastAsia" w:ascii="宋体" w:hAnsi="宋体" w:eastAsia="宋体"/>
          <w:kern w:val="2"/>
          <w:sz w:val="21"/>
          <w:szCs w:val="21"/>
          <w:lang w:eastAsia="zh-CN"/>
        </w:rPr>
        <w:t>评审专家一般是从深圳市政府采购评审专家库中随机抽取。采购人代表须持本单位签发的《评审授权书》参加评审。</w:t>
      </w:r>
      <w:r>
        <w:rPr>
          <w:rFonts w:hint="eastAsia" w:ascii="宋体" w:hAnsi="宋体" w:eastAsia="宋体"/>
          <w:color w:val="FF0000"/>
          <w:kern w:val="2"/>
          <w:sz w:val="21"/>
          <w:szCs w:val="21"/>
          <w:lang w:eastAsia="zh-CN"/>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5E682FD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29.2评审定标应当遵循公平、公正、科学、择优的原则。</w:t>
      </w:r>
    </w:p>
    <w:p w14:paraId="6237657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29.3评审活动依法进行，任何单位和个人不得非法干预评标过程和结果。</w:t>
      </w:r>
    </w:p>
    <w:p w14:paraId="2507268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29.4评审过程中不允许违背评标程序或采用招标文件未载明的评标方法或评标因素进行评标。</w:t>
      </w:r>
    </w:p>
    <w:p w14:paraId="23F24189">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eastAsia="宋体"/>
          <w:kern w:val="2"/>
          <w:sz w:val="21"/>
          <w:szCs w:val="21"/>
          <w:lang w:eastAsia="zh-CN"/>
        </w:rPr>
        <w:t>信息公开的内容除外</w:t>
      </w:r>
      <w:r>
        <w:rPr>
          <w:rFonts w:hint="eastAsia" w:ascii="宋体" w:hAnsi="宋体" w:eastAsia="宋体"/>
          <w:bCs/>
          <w:kern w:val="2"/>
          <w:sz w:val="21"/>
          <w:szCs w:val="21"/>
          <w:lang w:eastAsia="zh-CN"/>
        </w:rPr>
        <w:t>）。</w:t>
      </w:r>
    </w:p>
    <w:p w14:paraId="1957D1A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30．向评审委员会提供的资料</w:t>
      </w:r>
    </w:p>
    <w:p w14:paraId="180E3AE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30.1公开发布的招标文件，包括图纸、服务清单、答疑文件等；</w:t>
      </w:r>
    </w:p>
    <w:p w14:paraId="7B952E6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30.2其他评标必须的资料。</w:t>
      </w:r>
    </w:p>
    <w:p w14:paraId="08036B0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30.3评审委员会应当认真研究招标文件，至少应了解熟悉以下内容：</w:t>
      </w:r>
    </w:p>
    <w:p w14:paraId="6FDEBF6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（1）招标的目的；</w:t>
      </w:r>
    </w:p>
    <w:p w14:paraId="0D1DD77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（2）招标项目需求的范围和性质；</w:t>
      </w:r>
    </w:p>
    <w:p w14:paraId="06739CB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（3）招标文件规定的投标人的资格、财政预算限额、商务条款；</w:t>
      </w:r>
    </w:p>
    <w:p w14:paraId="5CFD55E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（4）招标文件规定的评标程序、评标方法和评标因素；</w:t>
      </w:r>
    </w:p>
    <w:p w14:paraId="4DCC024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（5）招标文件所列示的资格性审查表及符合性审查表。</w:t>
      </w:r>
    </w:p>
    <w:p w14:paraId="43CAD84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31．独立评审</w:t>
      </w:r>
    </w:p>
    <w:p w14:paraId="00C0E269">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31.1</w:t>
      </w:r>
      <w:r>
        <w:rPr>
          <w:rFonts w:hint="eastAsia" w:ascii="宋体" w:hAnsi="宋体" w:eastAsia="宋体"/>
          <w:kern w:val="2"/>
          <w:sz w:val="21"/>
          <w:szCs w:val="21"/>
          <w:lang w:eastAsia="zh-CN"/>
        </w:rPr>
        <w:t>评审委员会</w:t>
      </w:r>
      <w:r>
        <w:rPr>
          <w:rFonts w:hint="eastAsia" w:ascii="宋体" w:hAnsi="宋体" w:eastAsia="宋体"/>
          <w:bCs/>
          <w:kern w:val="2"/>
          <w:sz w:val="21"/>
          <w:szCs w:val="21"/>
          <w:lang w:eastAsia="zh-CN"/>
        </w:rPr>
        <w:t>成员的评标活动应当独立进行，并应遵循投标文件初审、澄清有关问题、比较与评价、确定中标供应商、编写评审报告的工作程序。</w:t>
      </w:r>
    </w:p>
    <w:p w14:paraId="6853B3EF">
      <w:pPr>
        <w:widowControl w:val="0"/>
        <w:ind w:firstLine="411" w:firstLineChars="196"/>
        <w:jc w:val="both"/>
        <w:rPr>
          <w:rFonts w:ascii="宋体" w:hAnsi="宋体" w:eastAsia="宋体"/>
          <w:bCs/>
          <w:kern w:val="2"/>
          <w:sz w:val="21"/>
          <w:szCs w:val="21"/>
          <w:lang w:eastAsia="zh-CN"/>
        </w:rPr>
      </w:pPr>
    </w:p>
    <w:p w14:paraId="1FD589B2">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评审程序及评审方法</w:t>
      </w:r>
    </w:p>
    <w:p w14:paraId="267574D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32．投标文件初审</w:t>
      </w:r>
    </w:p>
    <w:p w14:paraId="758223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32.1投标文件初审包括资格性审查和符合性审查。</w:t>
      </w:r>
    </w:p>
    <w:p w14:paraId="3AC1DB7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资格性审查：依据法律法规和招标文件的规定，对投标文件中的资格证明等进行审查，以确定投标供应商是否具备投标资格。</w:t>
      </w:r>
    </w:p>
    <w:p w14:paraId="78CF1F2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符合性审查：依据招标文件的规定，对投标文件的有效性、完整性和对招标文件的响应程度进行审查，以确定是否满足符合性审查的要求。</w:t>
      </w:r>
    </w:p>
    <w:p w14:paraId="5219C35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32.2 投标文件初审内容请详见《资格性审查表》和《符合性审查表》部分。投标人若有一条审查不通过则按投标无效处理。</w:t>
      </w:r>
    </w:p>
    <w:p w14:paraId="73719E3D">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 投标文件初审中关于供应商家数的计算:</w:t>
      </w:r>
    </w:p>
    <w:p w14:paraId="3EE96D62">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B604766">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C039EA4">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0EA5ED7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32.4投标人投标文件作无效处理的情形，具体包括但不限于以下：</w:t>
      </w:r>
    </w:p>
    <w:p w14:paraId="7F48B4C8">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32.4.1</w:t>
      </w:r>
      <w:r>
        <w:rPr>
          <w:rFonts w:hint="eastAsia" w:eastAsia="宋体"/>
          <w:kern w:val="2"/>
          <w:sz w:val="21"/>
          <w:szCs w:val="21"/>
          <w:lang w:eastAsia="zh-CN"/>
        </w:rPr>
        <w:t>不同投标人的投标文件由同一单位或者同一个人编制，或者由同一个人分阶段参与编制；</w:t>
      </w:r>
    </w:p>
    <w:p w14:paraId="7ED6C1CC">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32.4.2</w:t>
      </w:r>
      <w:r>
        <w:rPr>
          <w:rFonts w:hint="eastAsia" w:eastAsia="宋体"/>
          <w:kern w:val="2"/>
          <w:sz w:val="21"/>
          <w:szCs w:val="21"/>
          <w:lang w:eastAsia="zh-CN"/>
        </w:rPr>
        <w:t>不同投标人委托同一单位或者个人办理投标事宜；</w:t>
      </w:r>
    </w:p>
    <w:p w14:paraId="08C5507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32.4.3不同投标人的投标文件载明的项目管理成员或者联系人员为同一人；</w:t>
      </w:r>
    </w:p>
    <w:p w14:paraId="15C3F0F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32.4.4不同投标人的投标文件异常一致或者投标报价呈规律性差异；</w:t>
      </w:r>
    </w:p>
    <w:p w14:paraId="53E2A5E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32.4.5不同投标供应商的投标文件或部分投标文件相互混装；</w:t>
      </w:r>
    </w:p>
    <w:p w14:paraId="11D5831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32.4.6投标供应商之间相互约定给予未中标的供应商利益补偿；</w:t>
      </w:r>
    </w:p>
    <w:p w14:paraId="25F107A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32.4.7不同投标供应商的法定代表人、主要经营负责人、项目投标授权代表人、项目负责人、主要技术人员为同一人、属同一单位或者同一单位缴纳社会保险；</w:t>
      </w:r>
    </w:p>
    <w:p w14:paraId="3ED0D2C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32.4.8不同投标供应商的投标文件内容存在非正常一致；</w:t>
      </w:r>
    </w:p>
    <w:p w14:paraId="1AA743F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32.4.9在同一单位工作人员为两家以上（含两家）供应商进行同一项投标活动；</w:t>
      </w:r>
    </w:p>
    <w:p w14:paraId="2AE9F23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32.4.10主管部门依照法律、法规认定的其他情形。</w:t>
      </w:r>
    </w:p>
    <w:p w14:paraId="6DE9052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32.5对不属于《资格性审查表》和《符合性审查表》所列的其他情形，除专用条款另有规定和32.4条款所列情形外，不得作为投标无效的理由。</w:t>
      </w:r>
    </w:p>
    <w:p w14:paraId="7B6B38A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33．澄清有关问题</w:t>
      </w:r>
    </w:p>
    <w:p w14:paraId="29B591DB">
      <w:pPr>
        <w:widowControl w:val="0"/>
        <w:ind w:firstLine="420" w:firstLineChars="200"/>
        <w:jc w:val="both"/>
        <w:rPr>
          <w:rFonts w:ascii="宋体" w:hAnsi="宋体" w:eastAsia="宋体"/>
          <w:kern w:val="2"/>
          <w:sz w:val="21"/>
          <w:szCs w:val="21"/>
          <w:lang w:eastAsia="zh-CN"/>
        </w:rPr>
      </w:pPr>
      <w:bookmarkStart w:id="76" w:name="_Hlk71407321"/>
      <w:r>
        <w:rPr>
          <w:rFonts w:hint="eastAsia" w:ascii="宋体" w:hAnsi="宋体" w:eastAsia="宋体"/>
          <w:kern w:val="2"/>
          <w:sz w:val="21"/>
          <w:szCs w:val="21"/>
          <w:lang w:eastAsia="zh-CN"/>
        </w:rPr>
        <w:t>33.1对招标文件中描述有歧义或前后不一致的地方（不含</w:t>
      </w:r>
      <w:r>
        <w:rPr>
          <w:rFonts w:hint="eastAsia" w:eastAsia="宋体"/>
          <w:kern w:val="2"/>
          <w:sz w:val="21"/>
          <w:szCs w:val="21"/>
          <w:lang w:eastAsia="zh-CN"/>
        </w:rPr>
        <w:t>招标文件存在歧义、重大缺陷导致评审工作无法进行的情况）</w:t>
      </w:r>
      <w:r>
        <w:rPr>
          <w:rFonts w:hint="eastAsia" w:ascii="宋体" w:hAnsi="宋体" w:eastAsia="宋体"/>
          <w:kern w:val="2"/>
          <w:sz w:val="21"/>
          <w:szCs w:val="21"/>
          <w:lang w:eastAsia="zh-CN"/>
        </w:rPr>
        <w:t>，评审委员会有权进行评判，但对同一条款的评判应适用于每个投标人。</w:t>
      </w:r>
      <w:bookmarkEnd w:id="76"/>
    </w:p>
    <w:p w14:paraId="0227B7C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33.2</w:t>
      </w:r>
      <w:r>
        <w:rPr>
          <w:rFonts w:hint="eastAsia" w:eastAsia="宋体"/>
          <w:kern w:val="2"/>
          <w:sz w:val="21"/>
          <w:szCs w:val="21"/>
          <w:lang w:eastAsia="zh-CN"/>
        </w:rPr>
        <w:t>评审委员会发现招标文件存在歧义、重大缺陷导致评审工作无法进行，或者招标文件内容违反国家有关强制性规定的，应当停止评审工作，与</w:t>
      </w:r>
      <w:r>
        <w:rPr>
          <w:rFonts w:hint="eastAsia" w:ascii="宋体" w:hAnsi="宋体" w:eastAsia="宋体"/>
          <w:kern w:val="2"/>
          <w:sz w:val="21"/>
          <w:szCs w:val="21"/>
          <w:lang w:eastAsia="zh-CN"/>
        </w:rPr>
        <w:t>采购代理机构</w:t>
      </w:r>
      <w:r>
        <w:rPr>
          <w:rFonts w:hint="eastAsia" w:eastAsia="宋体"/>
          <w:kern w:val="2"/>
          <w:sz w:val="21"/>
          <w:szCs w:val="21"/>
          <w:lang w:eastAsia="zh-CN"/>
        </w:rPr>
        <w:t>沟通并作书面记录。经确认后，项目应当修改招标文件，重新组织采购活动。</w:t>
      </w:r>
    </w:p>
    <w:p w14:paraId="4EF7ACE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33.3对于投标文件中含义不明确、同类问题表述不一致或者有明显文字和计算错误的内容，评审委员会应当以书面形式要求投标人作出必要的澄清、说明或者补正。</w:t>
      </w:r>
    </w:p>
    <w:p w14:paraId="4B0D7D9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9EC641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根据本通用条款第34条，凡属于评审委员会在评审中发现的算术错误进行核实的修改不在此列。</w:t>
      </w:r>
    </w:p>
    <w:p w14:paraId="348C5704">
      <w:pPr>
        <w:widowControl w:val="0"/>
        <w:ind w:firstLine="420" w:firstLineChars="200"/>
        <w:jc w:val="both"/>
        <w:rPr>
          <w:rFonts w:ascii="黑体" w:hAnsi="宋体" w:eastAsia="黑体"/>
          <w:kern w:val="2"/>
          <w:sz w:val="21"/>
          <w:szCs w:val="21"/>
          <w:lang w:eastAsia="zh-CN"/>
        </w:rPr>
      </w:pPr>
      <w:bookmarkStart w:id="77" w:name="_Toc73518151"/>
      <w:bookmarkStart w:id="78" w:name="_Toc73517673"/>
      <w:bookmarkStart w:id="79" w:name="_Toc73521669"/>
      <w:bookmarkStart w:id="80" w:name="_Toc73521581"/>
      <w:bookmarkStart w:id="81" w:name="_Toc100052400"/>
      <w:r>
        <w:rPr>
          <w:rFonts w:hint="eastAsia" w:ascii="黑体" w:hAnsi="宋体" w:eastAsia="黑体"/>
          <w:kern w:val="2"/>
          <w:sz w:val="21"/>
          <w:szCs w:val="21"/>
          <w:lang w:eastAsia="zh-CN"/>
        </w:rPr>
        <w:t>34．错误的修正</w:t>
      </w:r>
      <w:bookmarkEnd w:id="77"/>
      <w:bookmarkEnd w:id="78"/>
      <w:bookmarkEnd w:id="79"/>
      <w:bookmarkEnd w:id="80"/>
      <w:bookmarkEnd w:id="81"/>
    </w:p>
    <w:p w14:paraId="342A9C0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投标文件报价出现前后不一致的，除专用条款另有规定外，按照下列规定修正：</w:t>
      </w:r>
    </w:p>
    <w:p w14:paraId="3CDBF03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34.1投标文件中开标一览表投标报价内容与投标文件中投标报价相应内容不一致的，以开标一览表为准；</w:t>
      </w:r>
    </w:p>
    <w:p w14:paraId="5F71C6B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34.2大写金额和小写金额不一致的，以大写金额为准；</w:t>
      </w:r>
    </w:p>
    <w:p w14:paraId="4F5811B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34.3单价金额小数点或者百分比有明显错位，以开标一览表的总价为准，并修改单价；</w:t>
      </w:r>
    </w:p>
    <w:p w14:paraId="6B57417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34.4总价金额与按单价汇总金额不一致的，以单价金额计算结果为准。</w:t>
      </w:r>
    </w:p>
    <w:p w14:paraId="1AC4150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4547265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35．投标文件的比较与评价</w:t>
      </w:r>
    </w:p>
    <w:p w14:paraId="0CBA22E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E9002D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359B4E5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36. 实地考察或资料查验</w:t>
      </w:r>
    </w:p>
    <w:p w14:paraId="50051D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36.1在评审过程中，评审委员会有权决定是否对本项目投标人进行实地考察或资料查验（原件）。投标人应随时做好接受实地考察或资料查验的准备。</w:t>
      </w:r>
    </w:p>
    <w:p w14:paraId="02E83BA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37．评审方法</w:t>
      </w:r>
    </w:p>
    <w:p w14:paraId="77A1560D">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37.1.1最低价法</w:t>
      </w:r>
    </w:p>
    <w:p w14:paraId="1DEE767C">
      <w:pPr>
        <w:widowControl w:val="0"/>
        <w:ind w:firstLine="420" w:firstLineChars="200"/>
        <w:jc w:val="both"/>
        <w:rPr>
          <w:rFonts w:ascii="ˎ̥" w:hAnsi="ˎ̥" w:eastAsia="宋体"/>
          <w:kern w:val="2"/>
          <w:sz w:val="21"/>
          <w:szCs w:val="21"/>
          <w:lang w:eastAsia="zh-CN"/>
        </w:rPr>
      </w:pPr>
      <w:bookmarkStart w:id="82" w:name="_Hlk72438142"/>
      <w:r>
        <w:rPr>
          <w:rFonts w:hint="eastAsia" w:ascii="ˎ̥" w:hAnsi="ˎ̥" w:eastAsia="宋体"/>
          <w:kern w:val="2"/>
          <w:sz w:val="21"/>
          <w:szCs w:val="21"/>
          <w:lang w:eastAsia="zh-CN"/>
        </w:rPr>
        <w:t>最低价法，是指完全满足招标文件实质性要求，按照报价由低到高的顺序，依据招标文件中规定的数量或者比例推荐候选中标供应商。</w:t>
      </w:r>
    </w:p>
    <w:p w14:paraId="399D59DF">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37.1.2综合评分法</w:t>
      </w:r>
    </w:p>
    <w:p w14:paraId="58E0BBBB">
      <w:pPr>
        <w:widowControl w:val="0"/>
        <w:ind w:firstLine="420" w:firstLineChars="200"/>
        <w:jc w:val="both"/>
        <w:rPr>
          <w:rFonts w:ascii="ˎ̥" w:hAnsi="ˎ̥" w:eastAsia="宋体"/>
          <w:kern w:val="2"/>
          <w:sz w:val="21"/>
          <w:szCs w:val="21"/>
          <w:lang w:eastAsia="zh-CN"/>
        </w:rPr>
      </w:pPr>
      <w:r>
        <w:rPr>
          <w:rFonts w:hint="eastAsia" w:ascii="ˎ̥" w:hAnsi="ˎ̥" w:eastAsia="宋体"/>
          <w:kern w:val="2"/>
          <w:sz w:val="21"/>
          <w:szCs w:val="21"/>
          <w:lang w:eastAsia="zh-CN"/>
        </w:rPr>
        <w:t>综合评分法，是指在满足招标文件全部实质性要求的前提下，按照招标文件中规定的各项因素进行综合评审，评审总得分排名前列的投标人，作为推荐的候选中标供应商。</w:t>
      </w:r>
      <w:bookmarkEnd w:id="82"/>
      <w:r>
        <w:rPr>
          <w:rFonts w:hint="eastAsia" w:ascii="宋体" w:hAnsi="宋体" w:eastAsia="宋体"/>
          <w:bCs/>
          <w:color w:val="FF0000"/>
          <w:kern w:val="2"/>
          <w:sz w:val="21"/>
          <w:szCs w:val="21"/>
          <w:lang w:eastAsia="zh-CN"/>
        </w:rPr>
        <w:t xml:space="preserve">  </w:t>
      </w:r>
      <w:r>
        <w:rPr>
          <w:rFonts w:hint="eastAsia" w:ascii="宋体" w:hAnsi="宋体" w:eastAsia="宋体"/>
          <w:bCs/>
          <w:kern w:val="2"/>
          <w:sz w:val="21"/>
          <w:szCs w:val="21"/>
          <w:lang w:eastAsia="zh-CN"/>
        </w:rPr>
        <w:t xml:space="preserve">                                                                                                                                                                                                                                                                                                                                                                                                                                                                                                                                                                                                                                                                                                                                                                                                                                                                                                                                                                                                                                                                                                                                                                                                                                                                                                                                                                                                                                                                                                                                                                                                                                                                                                                                                                                                                                                                                                                                                                                                                                                                                                                                                                                                                                                                                                                                                                                                                                                                                                                                                                                                                                                                                                                                                                                                                                                                                                                                                                                                                           </w:t>
      </w:r>
    </w:p>
    <w:p w14:paraId="21126331">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37.2 本项目采用的评审方法见本项目招标文件第一册“专用条款”的相关内容。</w:t>
      </w:r>
    </w:p>
    <w:p w14:paraId="16D7F220">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37.3重新评审的情形</w:t>
      </w:r>
    </w:p>
    <w:p w14:paraId="5F04FBA1">
      <w:pPr>
        <w:widowControl w:val="0"/>
        <w:ind w:firstLine="420" w:firstLineChars="200"/>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58634F62">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5B51BF0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16FF902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0A98C06B">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667AE5E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179311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1F2D8B49">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 37.4重新组建评审委员会的情形</w:t>
      </w:r>
    </w:p>
    <w:p w14:paraId="7AD8E4D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7AF8086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15FF5D3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54B34CA5">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1DC78314">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1DD138DA">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49951182">
      <w:pPr>
        <w:widowControl w:val="0"/>
        <w:ind w:firstLine="411" w:firstLineChars="196"/>
        <w:jc w:val="both"/>
        <w:rPr>
          <w:rFonts w:ascii="宋体" w:hAnsi="宋体" w:eastAsia="宋体"/>
          <w:kern w:val="2"/>
          <w:sz w:val="21"/>
          <w:szCs w:val="21"/>
          <w:lang w:eastAsia="zh-CN"/>
        </w:rPr>
      </w:pPr>
    </w:p>
    <w:p w14:paraId="033B134A">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定标及公示</w:t>
      </w:r>
    </w:p>
    <w:p w14:paraId="6C798F3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38．定标方法</w:t>
      </w:r>
    </w:p>
    <w:p w14:paraId="38ED9F6A">
      <w:pPr>
        <w:widowControl w:val="0"/>
        <w:ind w:firstLine="420" w:firstLineChars="200"/>
        <w:jc w:val="both"/>
        <w:rPr>
          <w:rFonts w:ascii="宋体" w:hAnsi="宋体" w:eastAsia="宋体"/>
          <w:kern w:val="2"/>
          <w:sz w:val="21"/>
          <w:szCs w:val="21"/>
          <w:lang w:eastAsia="zh-CN"/>
        </w:rPr>
      </w:pPr>
      <w:bookmarkStart w:id="83" w:name="_Hlk73782795"/>
      <w:r>
        <w:rPr>
          <w:rFonts w:hint="eastAsia" w:ascii="宋体" w:hAnsi="宋体" w:eastAsia="宋体"/>
          <w:kern w:val="2"/>
          <w:sz w:val="21"/>
          <w:szCs w:val="21"/>
          <w:lang w:eastAsia="zh-CN"/>
        </w:rPr>
        <w:t>38.1非评定分离项目定标方法</w:t>
      </w:r>
    </w:p>
    <w:p w14:paraId="254CCA7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38.1.1评审委员会依据本项目招标文件所约定的评审方法进行评审和比较，向采购代理机构提交书面评审报告，并根据评审方法比较评价结果从优到劣进行排序，确定候选中标供应商。</w:t>
      </w:r>
    </w:p>
    <w:p w14:paraId="4797DAD8">
      <w:pPr>
        <w:widowControl w:val="0"/>
        <w:ind w:firstLine="420" w:firstLineChars="200"/>
        <w:jc w:val="both"/>
        <w:rPr>
          <w:rFonts w:ascii="ˎ̥" w:hAnsi="ˎ̥" w:eastAsia="宋体"/>
          <w:kern w:val="2"/>
          <w:sz w:val="21"/>
          <w:szCs w:val="21"/>
          <w:lang w:eastAsia="zh-CN"/>
        </w:rPr>
      </w:pPr>
      <w:r>
        <w:rPr>
          <w:rFonts w:hint="eastAsia" w:ascii="宋体" w:hAnsi="宋体" w:eastAsia="宋体"/>
          <w:kern w:val="2"/>
          <w:sz w:val="21"/>
          <w:szCs w:val="21"/>
          <w:lang w:eastAsia="zh-CN"/>
        </w:rPr>
        <w:t>38.1.2</w:t>
      </w:r>
      <w:r>
        <w:rPr>
          <w:rFonts w:hint="eastAsia" w:ascii="ˎ̥" w:hAnsi="ˎ̥" w:eastAsia="宋体"/>
          <w:kern w:val="2"/>
          <w:sz w:val="21"/>
          <w:szCs w:val="21"/>
          <w:lang w:eastAsia="zh-CN"/>
        </w:rPr>
        <w:t>采用最低价法的，评审结果按投标报价由低到高顺序排列。投标报价相同的并列。投标文件满足招标文件全部实质性要求且投标报价最低的投标人为</w:t>
      </w:r>
      <w:bookmarkStart w:id="84" w:name="_Hlk73821177"/>
      <w:r>
        <w:rPr>
          <w:rFonts w:hint="eastAsia" w:ascii="ˎ̥" w:hAnsi="ˎ̥" w:eastAsia="宋体"/>
          <w:kern w:val="2"/>
          <w:sz w:val="21"/>
          <w:szCs w:val="21"/>
          <w:lang w:eastAsia="zh-CN"/>
        </w:rPr>
        <w:t>唯一候选中标供应商</w:t>
      </w:r>
      <w:bookmarkEnd w:id="84"/>
      <w:r>
        <w:rPr>
          <w:rFonts w:hint="eastAsia" w:ascii="ˎ̥" w:hAnsi="ˎ̥" w:eastAsia="宋体"/>
          <w:kern w:val="2"/>
          <w:sz w:val="21"/>
          <w:szCs w:val="21"/>
          <w:lang w:eastAsia="zh-CN"/>
        </w:rPr>
        <w:t>。</w:t>
      </w:r>
    </w:p>
    <w:p w14:paraId="35B4DE6A">
      <w:pPr>
        <w:widowControl w:val="0"/>
        <w:ind w:firstLine="420" w:firstLineChars="200"/>
        <w:jc w:val="both"/>
        <w:rPr>
          <w:rFonts w:ascii="ˎ̥" w:hAnsi="ˎ̥" w:eastAsia="宋体"/>
          <w:kern w:val="2"/>
          <w:sz w:val="21"/>
          <w:szCs w:val="21"/>
          <w:lang w:eastAsia="zh-CN"/>
        </w:rPr>
      </w:pPr>
      <w:r>
        <w:rPr>
          <w:rFonts w:hint="eastAsia" w:ascii="宋体" w:hAnsi="宋体" w:eastAsia="宋体"/>
          <w:kern w:val="2"/>
          <w:sz w:val="21"/>
          <w:szCs w:val="21"/>
          <w:lang w:eastAsia="zh-CN"/>
        </w:rPr>
        <w:t>38.1.3采</w:t>
      </w:r>
      <w:r>
        <w:rPr>
          <w:rFonts w:hint="eastAsia" w:ascii="ˎ̥" w:hAnsi="ˎ̥" w:eastAsia="宋体"/>
          <w:kern w:val="2"/>
          <w:sz w:val="21"/>
          <w:szCs w:val="21"/>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1893B8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38.2评定分离项目定标方法</w:t>
      </w:r>
    </w:p>
    <w:p w14:paraId="75D8380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B3F5A52">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 xml:space="preserve">38.2.2 </w:t>
      </w:r>
      <w:bookmarkStart w:id="85" w:name="_Hlk71469733"/>
      <w:r>
        <w:rPr>
          <w:rFonts w:hint="eastAsia" w:eastAsia="宋体"/>
          <w:kern w:val="2"/>
          <w:sz w:val="21"/>
          <w:szCs w:val="21"/>
          <w:lang w:eastAsia="zh-CN"/>
        </w:rPr>
        <w:t>适用评定分离的采购项目，采用综合评分法评审。</w:t>
      </w:r>
      <w:r>
        <w:rPr>
          <w:rFonts w:hint="eastAsia" w:ascii="宋体" w:hAnsi="宋体" w:eastAsia="宋体"/>
          <w:kern w:val="2"/>
          <w:sz w:val="21"/>
          <w:szCs w:val="21"/>
          <w:lang w:eastAsia="zh-CN"/>
        </w:rPr>
        <w:t>评审委员会按照评审结果，推荐</w:t>
      </w:r>
      <w:r>
        <w:rPr>
          <w:rFonts w:hint="eastAsia" w:eastAsia="宋体"/>
          <w:kern w:val="2"/>
          <w:sz w:val="21"/>
          <w:szCs w:val="21"/>
          <w:lang w:eastAsia="zh-CN"/>
        </w:rPr>
        <w:t>三个合格的候选中标供应商。</w:t>
      </w:r>
    </w:p>
    <w:p w14:paraId="0C74818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38.2.3</w:t>
      </w:r>
      <w:bookmarkStart w:id="86" w:name="_Hlk71469688"/>
      <w:r>
        <w:rPr>
          <w:rFonts w:hint="eastAsia" w:eastAsia="宋体"/>
          <w:kern w:val="2"/>
          <w:sz w:val="21"/>
          <w:szCs w:val="21"/>
          <w:lang w:eastAsia="zh-CN"/>
        </w:rPr>
        <w:t>适用评定分离的采购项目，</w:t>
      </w:r>
      <w:r>
        <w:rPr>
          <w:rFonts w:hint="eastAsia" w:ascii="宋体" w:hAnsi="宋体" w:eastAsia="宋体"/>
          <w:kern w:val="2"/>
          <w:sz w:val="21"/>
          <w:szCs w:val="21"/>
          <w:lang w:eastAsia="zh-CN"/>
        </w:rPr>
        <w:t>按照自定法确定中标供应商：自定法是指采购人组织定标委员会，由定标委员会在三家候选中标供应商中确定中标供应商。</w:t>
      </w:r>
      <w:bookmarkEnd w:id="85"/>
      <w:bookmarkEnd w:id="86"/>
    </w:p>
    <w:p w14:paraId="19C915D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38.2.4采购代理机构</w:t>
      </w:r>
      <w:r>
        <w:rPr>
          <w:rFonts w:hint="eastAsia" w:eastAsia="宋体"/>
          <w:kern w:val="2"/>
          <w:sz w:val="21"/>
          <w:szCs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hint="eastAsia" w:eastAsia="宋体"/>
          <w:kern w:val="2"/>
          <w:sz w:val="21"/>
          <w:szCs w:val="21"/>
          <w:lang w:eastAsia="zh-CN"/>
        </w:rPr>
        <w:t>采购人应当安排专人对定标过程进行书面记录，形成定标报告，作为采购文件的组成部分存档，并及时将定标结果反馈</w:t>
      </w:r>
      <w:r>
        <w:rPr>
          <w:rFonts w:hint="eastAsia" w:ascii="宋体" w:hAnsi="宋体" w:eastAsia="宋体"/>
          <w:kern w:val="2"/>
          <w:sz w:val="21"/>
          <w:szCs w:val="21"/>
          <w:lang w:eastAsia="zh-CN"/>
        </w:rPr>
        <w:t>采购代理机构</w:t>
      </w:r>
      <w:r>
        <w:rPr>
          <w:rFonts w:hint="eastAsia" w:eastAsia="宋体"/>
          <w:kern w:val="2"/>
          <w:sz w:val="21"/>
          <w:szCs w:val="21"/>
          <w:lang w:eastAsia="zh-CN"/>
        </w:rPr>
        <w:t>。具体定标程序及相关要求以参照《深圳市财政局关于印发</w:t>
      </w:r>
      <w:r>
        <w:rPr>
          <w:rFonts w:hint="eastAsia" w:ascii="宋体" w:hAnsi="宋体" w:eastAsia="宋体"/>
          <w:kern w:val="2"/>
          <w:sz w:val="21"/>
          <w:szCs w:val="21"/>
          <w:lang w:eastAsia="zh-CN"/>
        </w:rPr>
        <w:t>〈</w:t>
      </w:r>
      <w:r>
        <w:rPr>
          <w:rFonts w:hint="eastAsia" w:eastAsia="宋体"/>
          <w:kern w:val="2"/>
          <w:sz w:val="21"/>
          <w:szCs w:val="21"/>
          <w:lang w:eastAsia="zh-CN"/>
        </w:rPr>
        <w:t>深圳市政府采购评标定标分离管理办法</w:t>
      </w:r>
      <w:r>
        <w:rPr>
          <w:rFonts w:hint="eastAsia" w:ascii="宋体" w:hAnsi="宋体" w:eastAsia="宋体"/>
          <w:kern w:val="2"/>
          <w:sz w:val="21"/>
          <w:szCs w:val="21"/>
          <w:lang w:eastAsia="zh-CN"/>
        </w:rPr>
        <w:t>〉</w:t>
      </w:r>
      <w:r>
        <w:rPr>
          <w:rFonts w:hint="eastAsia" w:eastAsia="宋体"/>
          <w:kern w:val="2"/>
          <w:sz w:val="21"/>
          <w:szCs w:val="21"/>
          <w:lang w:eastAsia="zh-CN"/>
        </w:rPr>
        <w:t>的通知》（深财规【</w:t>
      </w:r>
      <w:r>
        <w:rPr>
          <w:rFonts w:eastAsia="宋体"/>
          <w:kern w:val="2"/>
          <w:sz w:val="21"/>
          <w:szCs w:val="21"/>
          <w:lang w:eastAsia="zh-CN"/>
        </w:rPr>
        <w:t>2020</w:t>
      </w:r>
      <w:r>
        <w:rPr>
          <w:rFonts w:hint="eastAsia" w:eastAsia="宋体"/>
          <w:kern w:val="2"/>
          <w:sz w:val="21"/>
          <w:szCs w:val="21"/>
          <w:lang w:eastAsia="zh-CN"/>
        </w:rPr>
        <w:t>】</w:t>
      </w:r>
      <w:r>
        <w:rPr>
          <w:rFonts w:eastAsia="宋体"/>
          <w:kern w:val="2"/>
          <w:sz w:val="21"/>
          <w:szCs w:val="21"/>
          <w:lang w:eastAsia="zh-CN"/>
        </w:rPr>
        <w:t>1</w:t>
      </w:r>
      <w:r>
        <w:rPr>
          <w:rFonts w:hint="eastAsia" w:eastAsia="宋体"/>
          <w:kern w:val="2"/>
          <w:sz w:val="21"/>
          <w:szCs w:val="21"/>
          <w:lang w:eastAsia="zh-CN"/>
        </w:rPr>
        <w:t>号）执行。</w:t>
      </w:r>
    </w:p>
    <w:p w14:paraId="4C09BE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说明：采购人及投标供应商应按照上述方法提前做好相关准备。</w:t>
      </w:r>
    </w:p>
    <w:p w14:paraId="1CE3565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38.3专用条款另有规定的，按专用条款相关要求定标。</w:t>
      </w:r>
      <w:bookmarkEnd w:id="83"/>
    </w:p>
    <w:p w14:paraId="568BF2D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39．编写评审报告</w:t>
      </w:r>
    </w:p>
    <w:p w14:paraId="14DB746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6F80EB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40．中标公告</w:t>
      </w:r>
    </w:p>
    <w:p w14:paraId="02DF940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40.1</w:t>
      </w:r>
      <w:bookmarkStart w:id="87" w:name="_Hlk72438709"/>
      <w:r>
        <w:rPr>
          <w:rFonts w:hint="eastAsia" w:ascii="宋体" w:hAnsi="宋体" w:eastAsia="宋体"/>
          <w:kern w:val="2"/>
          <w:sz w:val="21"/>
          <w:szCs w:val="21"/>
          <w:lang w:eastAsia="zh-CN"/>
        </w:rPr>
        <w:t>为体现“公开、公平、公正”的原则，评审结束后经采购人确认（确定）评审结果，采购代理机构将在深圳交易集团（深圳公共资源交易中心）官网</w:t>
      </w:r>
      <w:r>
        <w:rPr>
          <w:rFonts w:hint="eastAsia" w:ascii="宋体" w:hAnsi="宋体" w:eastAsia="宋体"/>
          <w:b/>
          <w:bCs/>
          <w:kern w:val="2"/>
          <w:sz w:val="21"/>
          <w:szCs w:val="21"/>
          <w:lang w:eastAsia="zh-CN"/>
        </w:rPr>
        <w:t>https://www.szexgrp.com/jyfw/zfcg-view.html?id=zfcg</w:t>
      </w:r>
      <w:r>
        <w:rPr>
          <w:rFonts w:hint="eastAsia" w:ascii="宋体" w:hAnsi="宋体" w:eastAsia="宋体"/>
          <w:kern w:val="2"/>
          <w:sz w:val="21"/>
          <w:szCs w:val="21"/>
          <w:lang w:eastAsia="zh-CN"/>
        </w:rPr>
        <w:t>上发布中标结果公告。</w:t>
      </w:r>
      <w:bookmarkEnd w:id="87"/>
      <w:bookmarkStart w:id="88" w:name="_Hlk72438751"/>
      <w:r>
        <w:rPr>
          <w:rFonts w:hint="eastAsia" w:ascii="宋体" w:hAnsi="宋体" w:eastAsia="宋体"/>
          <w:kern w:val="2"/>
          <w:sz w:val="21"/>
          <w:szCs w:val="21"/>
          <w:lang w:eastAsia="zh-CN"/>
        </w:rPr>
        <w:t>供应商如对评审结果有异议，可在发布公示日期起七个工作日内向采购代理机构提出。监督电话：0755-86500050。若在公示期内未提出质疑，则视为认同该评审结果。</w:t>
      </w:r>
    </w:p>
    <w:bookmarkEnd w:id="88"/>
    <w:p w14:paraId="4DB8164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40.2质疑、投诉供应商应保证质疑、投诉内容的真实性和可靠性，并承担相应的法律责任。</w:t>
      </w:r>
    </w:p>
    <w:p w14:paraId="62080F0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41．中标通知书</w:t>
      </w:r>
    </w:p>
    <w:p w14:paraId="28E3F93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41.1</w:t>
      </w:r>
      <w:bookmarkStart w:id="89" w:name="_Hlk72438863"/>
      <w:r>
        <w:rPr>
          <w:rFonts w:hint="eastAsia" w:ascii="宋体" w:hAnsi="宋体" w:eastAsia="宋体"/>
          <w:kern w:val="2"/>
          <w:sz w:val="21"/>
          <w:szCs w:val="21"/>
          <w:lang w:eastAsia="zh-CN"/>
        </w:rPr>
        <w:t>中标公告公布以后无异常的情况下,中标供应商和采购人可自行在</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深圳市自行采购系统（https://trade.szggzy.com/ggzy/center/#/login）</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上打印</w:t>
      </w:r>
      <w:r>
        <w:rPr>
          <w:rFonts w:hint="eastAsia" w:ascii="宋体" w:hAnsi="宋体" w:eastAsia="宋体"/>
          <w:b/>
          <w:kern w:val="2"/>
          <w:sz w:val="21"/>
          <w:szCs w:val="21"/>
          <w:lang w:eastAsia="zh-CN"/>
        </w:rPr>
        <w:t>《数字中标通知书》</w:t>
      </w:r>
      <w:r>
        <w:rPr>
          <w:rFonts w:hint="eastAsia" w:ascii="宋体" w:hAnsi="宋体" w:eastAsia="宋体"/>
          <w:kern w:val="2"/>
          <w:sz w:val="21"/>
          <w:szCs w:val="21"/>
          <w:lang w:eastAsia="zh-CN"/>
        </w:rPr>
        <w:t>。</w:t>
      </w:r>
      <w:bookmarkEnd w:id="89"/>
    </w:p>
    <w:p w14:paraId="25C8624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41.2中标通知书是合同的重要组成部分。</w:t>
      </w:r>
    </w:p>
    <w:p w14:paraId="5033B358">
      <w:pPr>
        <w:widowControl w:val="0"/>
        <w:ind w:firstLine="420" w:firstLineChars="200"/>
        <w:jc w:val="both"/>
        <w:rPr>
          <w:rFonts w:ascii="宋体" w:hAnsi="宋体" w:eastAsia="宋体"/>
          <w:kern w:val="2"/>
          <w:sz w:val="21"/>
          <w:szCs w:val="21"/>
          <w:lang w:eastAsia="zh-CN"/>
        </w:rPr>
      </w:pPr>
      <w:bookmarkStart w:id="90" w:name="_Hlk71407340"/>
      <w:r>
        <w:rPr>
          <w:rFonts w:hint="eastAsia" w:ascii="宋体" w:hAnsi="宋体" w:eastAsia="宋体"/>
          <w:kern w:val="2"/>
          <w:sz w:val="21"/>
          <w:szCs w:val="21"/>
          <w:lang w:eastAsia="zh-CN"/>
        </w:rPr>
        <w:t>41.3因质疑投诉或其它原因导致项目结果变更或采购终止的，采购代理机构有权吊销中标通知书。</w:t>
      </w:r>
      <w:bookmarkEnd w:id="90"/>
    </w:p>
    <w:p w14:paraId="5979E2A5">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公开招标失败的后续处理</w:t>
      </w:r>
    </w:p>
    <w:p w14:paraId="3820841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42．公开招标失败的处理</w:t>
      </w:r>
    </w:p>
    <w:p w14:paraId="45F71742">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szCs w:val="21"/>
          <w:lang w:eastAsia="zh-CN"/>
        </w:rPr>
        <w:t>42.1本项目公开招标过程中若由于投标截止后</w:t>
      </w:r>
      <w:r>
        <w:rPr>
          <w:rFonts w:hint="eastAsia" w:ascii="宋体" w:hAnsi="宋体" w:eastAsia="宋体"/>
          <w:kern w:val="2"/>
          <w:sz w:val="21"/>
          <w:lang w:eastAsia="zh-CN"/>
        </w:rPr>
        <w:t>实际递交投标文件的供应商数量不足、经</w:t>
      </w:r>
      <w:r>
        <w:rPr>
          <w:rFonts w:hint="eastAsia" w:ascii="宋体" w:hAnsi="宋体" w:eastAsia="宋体"/>
          <w:kern w:val="2"/>
          <w:sz w:val="21"/>
          <w:szCs w:val="21"/>
          <w:lang w:eastAsia="zh-CN"/>
        </w:rPr>
        <w:t>评审委员会</w:t>
      </w:r>
      <w:r>
        <w:rPr>
          <w:rFonts w:hint="eastAsia" w:ascii="宋体" w:hAnsi="宋体" w:eastAsia="宋体"/>
          <w:kern w:val="2"/>
          <w:sz w:val="21"/>
          <w:lang w:eastAsia="zh-CN"/>
        </w:rPr>
        <w:t>评审对招标文件作实质响应的供应商不足等原因造成公开招标失败，可由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重新组织采购。</w:t>
      </w:r>
    </w:p>
    <w:p w14:paraId="26457A44">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30AE8E53">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42.3重新组织采购有以下两种组织形式：</w:t>
      </w:r>
    </w:p>
    <w:p w14:paraId="418E0704">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（1）由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重新组织公开招标；</w:t>
      </w:r>
    </w:p>
    <w:p w14:paraId="17D9ED4E">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（2）根据实际情况需要向采购人主管部门提出非公开招标方式申请，经采购人主管部门批准，公开招标失败采购项目可转为竞争性谈判或单一来源谈判方式采购。</w:t>
      </w:r>
    </w:p>
    <w:p w14:paraId="25F3294E">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42.4公开招标失败的采购项目重新组织公开招标，由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重新按公开招标流程组织采购活动。</w:t>
      </w:r>
    </w:p>
    <w:p w14:paraId="0EDF161B">
      <w:pPr>
        <w:widowControl w:val="0"/>
        <w:ind w:firstLine="420" w:firstLineChars="200"/>
        <w:jc w:val="both"/>
        <w:rPr>
          <w:rFonts w:ascii="黑体" w:hAnsi="宋体" w:eastAsia="黑体"/>
          <w:kern w:val="2"/>
          <w:lang w:eastAsia="zh-CN"/>
        </w:rPr>
      </w:pPr>
      <w:r>
        <w:rPr>
          <w:rFonts w:hint="eastAsia" w:ascii="宋体" w:hAnsi="宋体" w:eastAsia="宋体"/>
          <w:kern w:val="2"/>
          <w:sz w:val="21"/>
          <w:lang w:eastAsia="zh-CN"/>
        </w:rPr>
        <w:t>42.5公开招标失败的采购项目经采购人主管部门批准转为竞争性谈判或单一来源谈判方式采购的，按规定要求组织自行采购工作。</w:t>
      </w:r>
    </w:p>
    <w:p w14:paraId="2F8EC71C">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91" w:name="_Hlk72439043"/>
      <w:r>
        <w:rPr>
          <w:rFonts w:hint="eastAsia" w:ascii="Cambria" w:hAnsi="Cambria" w:eastAsia="宋体" w:cs="宋体"/>
          <w:b/>
          <w:bCs/>
          <w:kern w:val="2"/>
          <w:sz w:val="28"/>
          <w:szCs w:val="28"/>
          <w:lang w:eastAsia="zh-CN"/>
        </w:rPr>
        <w:t>合同的授予与备案</w:t>
      </w:r>
      <w:bookmarkEnd w:id="91"/>
    </w:p>
    <w:p w14:paraId="0949B449">
      <w:pPr>
        <w:widowControl w:val="0"/>
        <w:ind w:firstLine="420" w:firstLineChars="200"/>
        <w:jc w:val="both"/>
        <w:rPr>
          <w:rFonts w:ascii="黑体" w:hAnsi="宋体" w:eastAsia="黑体"/>
          <w:kern w:val="2"/>
          <w:sz w:val="21"/>
          <w:szCs w:val="21"/>
          <w:lang w:eastAsia="zh-CN"/>
        </w:rPr>
      </w:pPr>
      <w:bookmarkStart w:id="92" w:name="_Toc73521674"/>
      <w:bookmarkStart w:id="93" w:name="_Toc73521586"/>
      <w:bookmarkStart w:id="94" w:name="_Toc100052408"/>
      <w:bookmarkStart w:id="95" w:name="_Toc73518157"/>
      <w:bookmarkStart w:id="96" w:name="_Toc73517679"/>
      <w:bookmarkStart w:id="97" w:name="_Hlk72439088"/>
      <w:r>
        <w:rPr>
          <w:rFonts w:hint="eastAsia" w:ascii="黑体" w:hAnsi="宋体" w:eastAsia="黑体"/>
          <w:kern w:val="2"/>
          <w:sz w:val="21"/>
          <w:szCs w:val="21"/>
          <w:lang w:eastAsia="zh-CN"/>
        </w:rPr>
        <w:t>43．合同授予标准</w:t>
      </w:r>
      <w:bookmarkEnd w:id="92"/>
      <w:bookmarkEnd w:id="93"/>
      <w:bookmarkEnd w:id="94"/>
      <w:bookmarkEnd w:id="95"/>
      <w:bookmarkEnd w:id="96"/>
    </w:p>
    <w:p w14:paraId="57B8F48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本项目的合同将授予经本招标文件规定评审确定的中标供应商。</w:t>
      </w:r>
    </w:p>
    <w:p w14:paraId="67361A03">
      <w:pPr>
        <w:widowControl w:val="0"/>
        <w:ind w:firstLine="420" w:firstLineChars="200"/>
        <w:jc w:val="both"/>
        <w:rPr>
          <w:rFonts w:ascii="黑体" w:hAnsi="宋体" w:eastAsia="黑体"/>
          <w:kern w:val="2"/>
          <w:sz w:val="21"/>
          <w:szCs w:val="21"/>
          <w:lang w:eastAsia="zh-CN"/>
        </w:rPr>
      </w:pPr>
      <w:bookmarkStart w:id="98" w:name="_Toc73521587"/>
      <w:bookmarkStart w:id="99" w:name="_Toc73521675"/>
      <w:bookmarkStart w:id="100" w:name="_Toc73518158"/>
      <w:bookmarkStart w:id="101" w:name="_Toc73517680"/>
      <w:bookmarkStart w:id="102" w:name="_Toc100052409"/>
      <w:r>
        <w:rPr>
          <w:rFonts w:hint="eastAsia" w:ascii="黑体" w:hAnsi="宋体" w:eastAsia="黑体"/>
          <w:kern w:val="2"/>
          <w:sz w:val="21"/>
          <w:szCs w:val="21"/>
          <w:lang w:eastAsia="zh-CN"/>
        </w:rPr>
        <w:t>44．</w:t>
      </w:r>
      <w:bookmarkEnd w:id="98"/>
      <w:bookmarkEnd w:id="99"/>
      <w:bookmarkEnd w:id="100"/>
      <w:bookmarkEnd w:id="101"/>
      <w:bookmarkEnd w:id="102"/>
      <w:r>
        <w:rPr>
          <w:rFonts w:hint="eastAsia" w:ascii="黑体" w:hAnsi="宋体" w:eastAsia="黑体"/>
          <w:kern w:val="2"/>
          <w:sz w:val="21"/>
          <w:szCs w:val="21"/>
          <w:lang w:eastAsia="zh-CN"/>
        </w:rPr>
        <w:t>接受和拒绝任何或所有投标的权力</w:t>
      </w:r>
    </w:p>
    <w:p w14:paraId="32DEDBE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54192F18">
      <w:pPr>
        <w:widowControl w:val="0"/>
        <w:ind w:firstLine="420" w:firstLineChars="200"/>
        <w:jc w:val="both"/>
        <w:rPr>
          <w:rFonts w:ascii="黑体" w:hAnsi="宋体" w:eastAsia="黑体"/>
          <w:kern w:val="2"/>
          <w:sz w:val="21"/>
          <w:szCs w:val="21"/>
          <w:lang w:eastAsia="zh-CN"/>
        </w:rPr>
      </w:pPr>
      <w:bookmarkStart w:id="103" w:name="_Toc73521589"/>
      <w:bookmarkStart w:id="104" w:name="_Toc73518160"/>
      <w:bookmarkStart w:id="105" w:name="_Toc73517682"/>
      <w:bookmarkStart w:id="106" w:name="_Toc73521677"/>
      <w:bookmarkStart w:id="107" w:name="_Toc100052410"/>
      <w:r>
        <w:rPr>
          <w:rFonts w:hint="eastAsia" w:ascii="黑体" w:hAnsi="宋体" w:eastAsia="黑体"/>
          <w:kern w:val="2"/>
          <w:sz w:val="21"/>
          <w:szCs w:val="21"/>
          <w:lang w:eastAsia="zh-CN"/>
        </w:rPr>
        <w:t>45．合同的签订</w:t>
      </w:r>
      <w:bookmarkEnd w:id="103"/>
      <w:bookmarkEnd w:id="104"/>
      <w:bookmarkEnd w:id="105"/>
      <w:bookmarkEnd w:id="106"/>
      <w:bookmarkEnd w:id="107"/>
    </w:p>
    <w:p w14:paraId="4F6A856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66A222D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45.2中标人如不按本通用条款第45.1款的规定与采购人签订合同，</w:t>
      </w:r>
      <w:r>
        <w:rPr>
          <w:rFonts w:hint="eastAsia" w:ascii="宋体" w:hAnsi="宋体" w:eastAsia="宋体" w:cs="宋体"/>
          <w:sz w:val="21"/>
          <w:szCs w:val="21"/>
          <w:lang w:eastAsia="zh-CN"/>
        </w:rPr>
        <w:t>情节严重的，由同级财政部门记入供应商诚信档案，予以通报</w:t>
      </w:r>
      <w:r>
        <w:rPr>
          <w:rFonts w:hint="eastAsia" w:ascii="宋体" w:hAnsi="宋体" w:eastAsia="宋体"/>
          <w:kern w:val="2"/>
          <w:sz w:val="21"/>
          <w:szCs w:val="21"/>
          <w:lang w:eastAsia="zh-CN"/>
        </w:rPr>
        <w:t>；</w:t>
      </w:r>
    </w:p>
    <w:p w14:paraId="5D83675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45.3中标人应当按照合同约定履行义务，完成中标项目，不得将中标项目转让（转包）给他人。</w:t>
      </w:r>
    </w:p>
    <w:p w14:paraId="6E5BDD97">
      <w:pPr>
        <w:widowControl w:val="0"/>
        <w:ind w:firstLine="420" w:firstLineChars="200"/>
        <w:jc w:val="both"/>
        <w:rPr>
          <w:rFonts w:ascii="黑体" w:hAnsi="宋体" w:eastAsia="黑体"/>
          <w:kern w:val="2"/>
          <w:sz w:val="21"/>
          <w:szCs w:val="21"/>
          <w:lang w:eastAsia="zh-CN"/>
        </w:rPr>
      </w:pPr>
      <w:bookmarkStart w:id="108" w:name="_Toc100052411"/>
      <w:bookmarkStart w:id="109" w:name="_Toc73521678"/>
      <w:bookmarkStart w:id="110" w:name="_Toc73517683"/>
      <w:bookmarkStart w:id="111" w:name="_Toc73518161"/>
      <w:bookmarkStart w:id="112" w:name="_Toc73521590"/>
      <w:r>
        <w:rPr>
          <w:rFonts w:hint="eastAsia" w:ascii="黑体" w:hAnsi="宋体" w:eastAsia="黑体"/>
          <w:kern w:val="2"/>
          <w:sz w:val="21"/>
          <w:szCs w:val="21"/>
          <w:lang w:eastAsia="zh-CN"/>
        </w:rPr>
        <w:t>46．履约担保</w:t>
      </w:r>
      <w:bookmarkEnd w:id="108"/>
      <w:bookmarkEnd w:id="109"/>
      <w:bookmarkEnd w:id="110"/>
      <w:bookmarkEnd w:id="111"/>
      <w:bookmarkEnd w:id="112"/>
    </w:p>
    <w:p w14:paraId="1CF6745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46.1在签订项目合同的同时，中标人应按“对通用条款的补充内容”中规定的金额向采购人提交履约担保；</w:t>
      </w:r>
    </w:p>
    <w:p w14:paraId="1C49DC5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hint="eastAsia" w:eastAsia="宋体"/>
          <w:kern w:val="2"/>
          <w:sz w:val="21"/>
          <w:szCs w:val="21"/>
          <w:lang w:eastAsia="zh-CN"/>
        </w:rPr>
        <w:t>中标人提交履约担保不是合同签订的前提条件，不要求中标人提供除法律、法规明确规定外的其他担保。</w:t>
      </w:r>
    </w:p>
    <w:p w14:paraId="2625E99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47. 合同备案</w:t>
      </w:r>
    </w:p>
    <w:p w14:paraId="0F8FBF6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采购人与中标供应商自中标通知书发出之日起10个工作日内签订采购合同，并按采购人内控制度规定提交备案。</w:t>
      </w:r>
    </w:p>
    <w:p w14:paraId="73849BC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48. 合同变更</w:t>
      </w:r>
    </w:p>
    <w:p w14:paraId="6A5A69D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合同变更事宜参照《深圳市财政局关于优化政府采购合同备案的通知》（深财发保〔2022〕2号）相关规定，按采购人内控制度执行。</w:t>
      </w:r>
    </w:p>
    <w:p w14:paraId="6960017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49. 项目验收</w:t>
      </w:r>
    </w:p>
    <w:p w14:paraId="75C55E2E">
      <w:pPr>
        <w:widowControl/>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 xml:space="preserve">49.1采购人应当按照招标文件和合同规定的标准和方法，及时组织验收。 </w:t>
      </w:r>
    </w:p>
    <w:p w14:paraId="47B2532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50. 宣传</w:t>
      </w:r>
    </w:p>
    <w:p w14:paraId="2DF84DB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53A4DA7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a.名片、宣传册、广告标语等；</w:t>
      </w:r>
    </w:p>
    <w:p w14:paraId="345F470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b.案例介绍、推广等；</w:t>
      </w:r>
    </w:p>
    <w:p w14:paraId="029AB34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c.工作人员向其他消费群体宣传。</w:t>
      </w:r>
    </w:p>
    <w:p w14:paraId="56082EA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51. 供应商违法责任</w:t>
      </w:r>
    </w:p>
    <w:p w14:paraId="67545D4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1DB26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（1）在采购活动中应当回避而未回避的；</w:t>
      </w:r>
    </w:p>
    <w:p w14:paraId="2C8C309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（2）未按本条例规定签订、履行采购合同，造成严重后果的；</w:t>
      </w:r>
    </w:p>
    <w:p w14:paraId="342B482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（3）隐瞒真实情况，提供虚假资料的；</w:t>
      </w:r>
    </w:p>
    <w:p w14:paraId="5C36B7D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（4）以非法手段排斥其他供应商参与竞争的；</w:t>
      </w:r>
    </w:p>
    <w:p w14:paraId="1C8D691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（5）与其他采购参加人串通投标的；</w:t>
      </w:r>
    </w:p>
    <w:p w14:paraId="6C067D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（6）恶意投诉的；</w:t>
      </w:r>
    </w:p>
    <w:p w14:paraId="78D3196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（7）向采购项目相关人行贿或者提供其他不当利益的；</w:t>
      </w:r>
    </w:p>
    <w:p w14:paraId="0D4ADD0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（8）阻碍、抗拒主管部门监督检查的；</w:t>
      </w:r>
    </w:p>
    <w:p w14:paraId="34E5EF0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（9）其他违反本条例规定的行为。</w:t>
      </w:r>
    </w:p>
    <w:p w14:paraId="7C09D3A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51.2 根据《深圳市财政局关于调整政府采购投标（响应）保证金管理政策的通知 》（深财购〔2021〕51 号）的要求，供应商在采购活动中出现《深圳经济特区政府采购条例实施细则》第八十条所列情形的，</w:t>
      </w:r>
      <w:bookmarkStart w:id="113" w:name="_Hlk72440769"/>
      <w:r>
        <w:rPr>
          <w:rFonts w:hint="eastAsia" w:ascii="宋体" w:hAnsi="宋体" w:eastAsia="宋体"/>
          <w:kern w:val="2"/>
          <w:sz w:val="21"/>
          <w:szCs w:val="21"/>
          <w:lang w:eastAsia="zh-CN"/>
        </w:rPr>
        <w:t>采购代理机构或采购人不予退还其交纳的谈判保证金，情节严重的，并由主管部门</w:t>
      </w:r>
      <w:bookmarkEnd w:id="113"/>
      <w:r>
        <w:rPr>
          <w:rFonts w:hint="eastAsia" w:ascii="宋体" w:hAnsi="宋体" w:eastAsia="宋体"/>
          <w:kern w:val="2"/>
          <w:sz w:val="21"/>
          <w:szCs w:val="21"/>
          <w:lang w:eastAsia="zh-CN"/>
        </w:rPr>
        <w:t>记入供应商诚信档案，予以通报：</w:t>
      </w:r>
    </w:p>
    <w:p w14:paraId="4B3690E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（1）投标截止后，撤销投标的；</w:t>
      </w:r>
    </w:p>
    <w:p w14:paraId="022EEFE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（2）中标后无正当理由未在规定期限内签订合同的；</w:t>
      </w:r>
    </w:p>
    <w:p w14:paraId="11527C2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（3）将中标项目转让给他人、或者在投标文件中未说明且未经采购人、采购招标机构同意，将中标项目分包给他人的；</w:t>
      </w:r>
    </w:p>
    <w:p w14:paraId="2B757148">
      <w:pPr>
        <w:widowControl w:val="0"/>
        <w:ind w:firstLine="420" w:firstLineChars="200"/>
        <w:jc w:val="both"/>
        <w:rPr>
          <w:rFonts w:eastAsia="宋体"/>
          <w:kern w:val="2"/>
          <w:sz w:val="21"/>
          <w:lang w:eastAsia="zh-CN"/>
        </w:rPr>
      </w:pPr>
      <w:r>
        <w:rPr>
          <w:rFonts w:hint="eastAsia" w:ascii="宋体" w:hAnsi="宋体" w:eastAsia="宋体"/>
          <w:kern w:val="2"/>
          <w:sz w:val="21"/>
          <w:szCs w:val="21"/>
          <w:lang w:eastAsia="zh-CN"/>
        </w:rPr>
        <w:t>（4）拒绝履行合同义务的。</w:t>
      </w:r>
    </w:p>
    <w:bookmarkEnd w:id="97"/>
    <w:p w14:paraId="0F92EA68">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质疑处理</w:t>
      </w:r>
    </w:p>
    <w:p w14:paraId="299ABB2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52.质疑提出与答复</w:t>
      </w:r>
    </w:p>
    <w:p w14:paraId="27D7E07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52.1提出质疑</w:t>
      </w:r>
    </w:p>
    <w:p w14:paraId="6195FA5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参与采购活动的供应商认为自己的权益在采购活动中受到损害的，应当自知道或者应当知道其权益受到损害之日起七个工作日内向采购人、采购代理机构以书面形式提出质疑。</w:t>
      </w:r>
    </w:p>
    <w:p w14:paraId="5BD414F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52.2法律依据</w:t>
      </w:r>
    </w:p>
    <w:p w14:paraId="13239ED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786F9B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52.3质疑条件</w:t>
      </w:r>
    </w:p>
    <w:p w14:paraId="68078F3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52.3.1提出质疑的供应商应当是参与所质疑项目采购活动的供应商；</w:t>
      </w:r>
      <w:bookmarkStart w:id="114" w:name="_Hlk75374941"/>
      <w:r>
        <w:rPr>
          <w:rFonts w:hint="eastAsia" w:ascii="宋体" w:hAnsi="宋体" w:eastAsia="宋体"/>
          <w:kern w:val="2"/>
          <w:sz w:val="21"/>
          <w:szCs w:val="21"/>
          <w:lang w:eastAsia="zh-CN"/>
        </w:rPr>
        <w:t>以联合体形式参与的，质疑应当由组成联合体的所有成员共同提出</w:t>
      </w:r>
      <w:bookmarkEnd w:id="114"/>
      <w:r>
        <w:rPr>
          <w:rFonts w:hint="eastAsia" w:ascii="宋体" w:hAnsi="宋体" w:eastAsia="宋体"/>
          <w:kern w:val="2"/>
          <w:sz w:val="21"/>
          <w:szCs w:val="21"/>
          <w:lang w:eastAsia="zh-CN"/>
        </w:rPr>
        <w:t>；</w:t>
      </w:r>
    </w:p>
    <w:p w14:paraId="7BB0CEB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BF8D2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52.3.3应提交书面质疑函，质疑函应当包括以下内容： </w:t>
      </w:r>
    </w:p>
    <w:p w14:paraId="342171A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（1）供应商的名称（或者姓名）、地址、邮编、邮箱、联系人及联系电话；</w:t>
      </w:r>
    </w:p>
    <w:p w14:paraId="6F80D3D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（2）质疑项目的名称、编号；</w:t>
      </w:r>
    </w:p>
    <w:p w14:paraId="095C9BF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（3）具体、明确的质疑对象、质疑事项和质疑请求；</w:t>
      </w:r>
    </w:p>
    <w:p w14:paraId="1EF25D2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（4）因质疑事项而受损害的权益；</w:t>
      </w:r>
    </w:p>
    <w:p w14:paraId="2E35AA8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（5）事实依据；</w:t>
      </w:r>
    </w:p>
    <w:p w14:paraId="1552D9B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（6）必要的法律依据；</w:t>
      </w:r>
    </w:p>
    <w:p w14:paraId="7A6734E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（7）提出质疑的日期。</w:t>
      </w:r>
    </w:p>
    <w:p w14:paraId="6B057A0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供应商为自然人的，应当由本人签字；供应商为法人或者其他组织的，应当由法定代表人（负责人），或者其授权代理人签字或者盖章，并加盖公章。</w:t>
      </w:r>
    </w:p>
    <w:p w14:paraId="55E261A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52.4提交材料</w:t>
      </w:r>
    </w:p>
    <w:p w14:paraId="793B5E2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6F90DD9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6C5B59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52.5收文地点</w:t>
      </w:r>
    </w:p>
    <w:p w14:paraId="67058EF1">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地址：深圳公共资源交易中心（深圳交易集团有限公司政府采购业务分公司）27楼，质疑咨询电话：0755-</w:t>
      </w:r>
      <w:r>
        <w:rPr>
          <w:rFonts w:hint="eastAsia" w:ascii="宋体" w:hAnsi="宋体" w:eastAsia="宋体"/>
          <w:b/>
          <w:kern w:val="2"/>
          <w:sz w:val="21"/>
          <w:lang w:eastAsia="zh-CN"/>
        </w:rPr>
        <w:t>86500050</w:t>
      </w:r>
      <w:r>
        <w:rPr>
          <w:rFonts w:hint="eastAsia" w:ascii="宋体" w:hAnsi="宋体" w:eastAsia="宋体"/>
          <w:b/>
          <w:bCs/>
          <w:kern w:val="2"/>
          <w:sz w:val="21"/>
          <w:szCs w:val="21"/>
          <w:lang w:eastAsia="zh-CN"/>
        </w:rPr>
        <w:t>。</w:t>
      </w:r>
    </w:p>
    <w:p w14:paraId="0E14FB7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52.6收文办理程序</w:t>
      </w:r>
    </w:p>
    <w:p w14:paraId="55F424C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685E796C">
      <w:pPr>
        <w:widowControl w:val="0"/>
        <w:ind w:firstLine="420" w:firstLineChars="200"/>
        <w:jc w:val="both"/>
        <w:rPr>
          <w:rFonts w:ascii="仿宋" w:hAnsi="仿宋" w:eastAsia="仿宋"/>
          <w:kern w:val="2"/>
          <w:sz w:val="21"/>
          <w:szCs w:val="21"/>
          <w:lang w:eastAsia="zh-CN"/>
        </w:rPr>
      </w:pPr>
      <w:r>
        <w:rPr>
          <w:rFonts w:hint="eastAsia" w:ascii="宋体" w:hAnsi="宋体" w:eastAsia="宋体"/>
          <w:kern w:val="2"/>
          <w:sz w:val="21"/>
          <w:szCs w:val="21"/>
          <w:lang w:eastAsia="zh-CN"/>
        </w:rPr>
        <w:t>52.6.2供应商提交的质疑材料不符合质疑条件的，视情况处理：</w:t>
      </w:r>
    </w:p>
    <w:p w14:paraId="6F403EE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供应商提交的质疑材料不全或者未按要求签字或者盖章的，采购代理机构应当一次性告知供应商需补正的内容和补正期限。</w:t>
      </w:r>
    </w:p>
    <w:p w14:paraId="7C4CC40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供应商提交的质疑存在下列情形之一的，不予受理：</w:t>
      </w:r>
    </w:p>
    <w:p w14:paraId="6BE4E39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（1）质疑主体不满足要求的；</w:t>
      </w:r>
    </w:p>
    <w:p w14:paraId="4E4B71B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（2）供应商自身权益未受到损害的；</w:t>
      </w:r>
    </w:p>
    <w:p w14:paraId="02E9717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（3）供应商未在法定质疑期限内提出质疑的；</w:t>
      </w:r>
    </w:p>
    <w:p w14:paraId="6775CA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（4）质疑材料不全或者未按要求签字或者盖章的情况下，要求补正后，逾期未补正或者补正后仍不符合规定的；</w:t>
      </w:r>
    </w:p>
    <w:p w14:paraId="43BA739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（5）其他不符合受理条件情形的。</w:t>
      </w:r>
    </w:p>
    <w:p w14:paraId="27A56EF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质疑事项不予受理的，采购代理机构应当向供应商出具不符合质疑条件告知书。</w:t>
      </w:r>
    </w:p>
    <w:p w14:paraId="089E1A5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52.7质疑答复时限</w:t>
      </w:r>
    </w:p>
    <w:p w14:paraId="0634E82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自收文之日起七个工作日内。</w:t>
      </w:r>
    </w:p>
    <w:p w14:paraId="09177EA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52.8投诉</w:t>
      </w:r>
    </w:p>
    <w:p w14:paraId="43D0251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对质疑答复不满意或者未在规定时间内答复的，提出质疑的供应商可以在答复期满后15个工作日内向</w:t>
      </w:r>
      <w:r>
        <w:rPr>
          <w:rFonts w:hint="eastAsia" w:ascii="宋体" w:hAnsi="宋体" w:eastAsia="宋体"/>
          <w:kern w:val="2"/>
          <w:sz w:val="21"/>
          <w:lang w:eastAsia="zh-CN"/>
        </w:rPr>
        <w:t>本项目采购单位</w:t>
      </w:r>
      <w:r>
        <w:rPr>
          <w:rFonts w:hint="eastAsia" w:ascii="宋体" w:hAnsi="宋体" w:eastAsia="宋体"/>
          <w:kern w:val="2"/>
          <w:sz w:val="21"/>
          <w:szCs w:val="21"/>
          <w:lang w:eastAsia="zh-CN"/>
        </w:rPr>
        <w:t>投诉。</w:t>
      </w:r>
    </w:p>
    <w:p w14:paraId="682039E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53.质疑后续处理</w:t>
      </w:r>
    </w:p>
    <w:p w14:paraId="06BC9AD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53.1供应商质疑不成立，或者成立但未对中标、成交结果构成影响的，继续开展采购活动。</w:t>
      </w:r>
    </w:p>
    <w:p w14:paraId="1BA62F0A">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5233E1A">
      <w:pPr>
        <w:widowControl w:val="0"/>
        <w:ind w:firstLine="420" w:firstLineChars="200"/>
        <w:jc w:val="left"/>
        <w:rPr>
          <w:rFonts w:eastAsia="宋体"/>
          <w:kern w:val="2"/>
          <w:sz w:val="21"/>
          <w:szCs w:val="21"/>
          <w:lang w:eastAsia="zh-CN"/>
        </w:rPr>
      </w:pPr>
      <w:r>
        <w:rPr>
          <w:rFonts w:hint="eastAsia" w:ascii="宋体" w:hAnsi="宋体" w:eastAsia="宋体"/>
          <w:kern w:val="2"/>
          <w:sz w:val="21"/>
          <w:szCs w:val="21"/>
          <w:lang w:eastAsia="zh-CN"/>
        </w:rPr>
        <w:t>53.3被质疑供应商应配合提供质疑答辩意见,并提供相关证据材料,逾期不作书面答辩的,视同放弃答辩权利,依法承担由此可能产生的不利法律后果。</w:t>
      </w:r>
    </w:p>
    <w:p w14:paraId="62DB8CA5">
      <w:pPr>
        <w:widowControl w:val="0"/>
        <w:jc w:val="center"/>
        <w:rPr>
          <w:rFonts w:eastAsia="宋体"/>
          <w:kern w:val="2"/>
          <w:sz w:val="21"/>
          <w:lang w:eastAsia="zh-CN"/>
        </w:rPr>
      </w:pPr>
      <w:r>
        <w:rPr>
          <w:rFonts w:eastAsia="宋体"/>
          <w:kern w:val="2"/>
          <w:sz w:val="21"/>
          <w:lang w:eastAsia="zh-CN"/>
        </w:rPr>
        <w:t>---- END ----</w:t>
      </w:r>
      <w:bookmarkEnd w:id="60"/>
    </w:p>
    <w:p w14:paraId="7D5FE01E">
      <w:pPr>
        <w:widowControl w:val="0"/>
        <w:jc w:val="both"/>
        <w:rPr>
          <w:rFonts w:ascii="宋体" w:hAnsi="宋体" w:eastAsia="宋体"/>
          <w:kern w:val="2"/>
          <w:sz w:val="21"/>
          <w:szCs w:val="21"/>
          <w:lang w:eastAsia="zh-CN"/>
        </w:rPr>
      </w:pPr>
    </w:p>
    <w:p w14:paraId="291C7FBC">
      <w:pPr>
        <w:keepNext/>
        <w:keepLines/>
        <w:widowControl w:val="0"/>
        <w:adjustRightInd w:val="0"/>
        <w:spacing w:before="260" w:after="260" w:line="240" w:lineRule="auto"/>
        <w:jc w:val="center"/>
        <w:textAlignment w:val="baseline"/>
        <w:outlineLvl w:val="1"/>
        <w:rPr>
          <w:rFonts w:ascii="宋体" w:hAnsi="宋体" w:eastAsia="宋体"/>
          <w:b/>
          <w:bCs/>
          <w:szCs w:val="21"/>
          <w:lang w:eastAsia="zh-CN"/>
        </w:rPr>
      </w:pPr>
    </w:p>
    <w:p w14:paraId="01F5495A">
      <w:pPr>
        <w:keepNext/>
        <w:keepLines/>
        <w:widowControl w:val="0"/>
        <w:adjustRightInd w:val="0"/>
        <w:spacing w:before="260" w:after="260" w:line="240" w:lineRule="auto"/>
        <w:jc w:val="center"/>
        <w:textAlignment w:val="baseline"/>
        <w:outlineLvl w:val="1"/>
        <w:rPr>
          <w:rFonts w:ascii="宋体" w:hAnsi="宋体" w:eastAsia="宋体"/>
          <w:b/>
          <w:bCs/>
          <w:szCs w:val="21"/>
          <w:lang w:eastAsia="zh-CN"/>
        </w:rPr>
        <w:sectPr>
          <w:headerReference r:id="rId5" w:type="first"/>
          <w:headerReference r:id="rId4" w:type="default"/>
          <w:footerReference r:id="rId6" w:type="default"/>
          <w:footerReference r:id="rId7" w:type="even"/>
          <w:pgSz w:w="11907" w:h="16840"/>
          <w:pgMar w:top="1361" w:right="1417" w:bottom="1417" w:left="1417" w:header="851" w:footer="992" w:gutter="0"/>
          <w:cols w:space="425" w:num="1"/>
          <w:titlePg/>
          <w:docGrid w:linePitch="462" w:charSpace="0"/>
        </w:sectPr>
      </w:pPr>
    </w:p>
    <w:p w14:paraId="2DCBAFC6">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5CA7724E">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深圳市急救中心120急救网络救护车绿色通行管理服务项目</w:t>
      </w:r>
    </w:p>
    <w:tbl>
      <w:tblPr>
        <w:tblStyle w:val="39"/>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16A3A07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5E08E9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DB3DAC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5DA235B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BE7C3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E9D33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4C5EB72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D29CA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4D8B4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采购投标及履约承诺函</w:t>
            </w:r>
          </w:p>
        </w:tc>
      </w:tr>
      <w:tr w14:paraId="034907A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13273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20F56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6E67B6D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EBC6C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14708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14:paraId="0A984F8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FF074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3F23E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投标人通过相关认证情况（格式自定）</w:t>
            </w:r>
          </w:p>
        </w:tc>
      </w:tr>
      <w:tr w14:paraId="1BEAC28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3E626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BEA1D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投标人同类项目业绩情况（格式自定）</w:t>
            </w:r>
          </w:p>
        </w:tc>
      </w:tr>
      <w:tr w14:paraId="7DC8088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F35AF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A3A64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投标人获奖情况（格式自定）</w:t>
            </w:r>
          </w:p>
        </w:tc>
      </w:tr>
      <w:tr w14:paraId="1351FEE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E82BC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3884F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环保执行情况（格式自定）</w:t>
            </w:r>
          </w:p>
        </w:tc>
      </w:tr>
      <w:tr w14:paraId="22E8743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8DB2B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732D3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r>
      <w:tr w14:paraId="041E381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86A0A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53A06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w:t>
            </w:r>
          </w:p>
        </w:tc>
      </w:tr>
      <w:tr w14:paraId="7A494D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54161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1005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73906B7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1B011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778FA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214BAD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6D931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7192A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2A15323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95E46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480A2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实施方案（格式自定）</w:t>
            </w:r>
          </w:p>
        </w:tc>
      </w:tr>
      <w:tr w14:paraId="11F9678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EC5D7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7C582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项目重点难点分析、应对措施及相关的合理化建议（格式自定）</w:t>
            </w:r>
          </w:p>
        </w:tc>
      </w:tr>
      <w:tr w14:paraId="2A26642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12CE1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84FB6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质量保障方案（格式自定）</w:t>
            </w:r>
          </w:p>
        </w:tc>
      </w:tr>
      <w:tr w14:paraId="15AEBCD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6BC3A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88AAC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项目完成（服务期满）后的服务承诺（格式自定）</w:t>
            </w:r>
          </w:p>
        </w:tc>
      </w:tr>
      <w:tr w14:paraId="55AC7CE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FBA32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B9EF8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违约承诺（格式自定）</w:t>
            </w:r>
          </w:p>
        </w:tc>
      </w:tr>
      <w:tr w14:paraId="083B2AD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B6D7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B4DCE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拟安排的项目负责人情况（仅限一人）（格式自定）</w:t>
            </w:r>
          </w:p>
        </w:tc>
      </w:tr>
      <w:tr w14:paraId="2B9503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98487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657AA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拟安排的项目主要团队成员（主要技术人员）情况（项目负责人除外）（格式自定）</w:t>
            </w:r>
          </w:p>
        </w:tc>
      </w:tr>
      <w:tr w14:paraId="1A5E1C2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CF4B9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88D43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无线网络覆盖能力（格式自定）</w:t>
            </w:r>
          </w:p>
        </w:tc>
      </w:tr>
      <w:tr w14:paraId="34DEB58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601D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3AEC0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3D22487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6E42F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DA811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投标人认为需要加以说明的其他内容（格式自定）</w:t>
            </w:r>
          </w:p>
        </w:tc>
      </w:tr>
    </w:tbl>
    <w:p w14:paraId="4AC635D0">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4D74A3F5">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17D2F40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386205BC">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SZZXCG-2025-00227-001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深圳市急救中心120急救网络救护车绿色通行管理服务项目</w:t>
      </w:r>
      <w:r>
        <w:rPr>
          <w:rFonts w:ascii="仿宋" w:hAnsi="仿宋" w:eastAsia="仿宋" w:cs="仿宋"/>
          <w:color w:val="333333"/>
          <w:u w:val="single" w:color="333333"/>
          <w:lang w:val="en" w:eastAsia="en"/>
        </w:rPr>
        <w:br w:type="textWrapping"/>
      </w:r>
    </w:p>
    <w:p w14:paraId="260F94AA">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4DFA15F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77CF38CC">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6833B352">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799EBE2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BFABF1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F01F1A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4A2EF6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689D871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4FDB8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71A21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资格性评审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EBD09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9109A3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B0A24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F007E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20663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F88DB0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AB1C5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77F7A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1067A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80</w:t>
            </w:r>
          </w:p>
        </w:tc>
      </w:tr>
      <w:tr w14:paraId="0ACEB9A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CC478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468A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816D5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5DE1D6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3154E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3F098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2A6D0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r>
      <w:tr w14:paraId="74FF000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3D07F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41B72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3A47B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704A5E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F3251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75199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52B37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1058B8E3">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2FDA1B3D">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17337284">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资格性评审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5A3FE44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41911E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0EFEC2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5193E1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7DAE3C9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66602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D2C38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89B03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2.本项目不接受联合体投标，不接受投标人选用进口产品参与投标（由供应商在《采购投标及履约承诺函》中作出声明）；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3.参与本项目采购活动时不存在被有关部门禁止参与政府采购活动且在有效期内的情况（由供应商在《采购投标及履约承诺函》中作出声明）；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5.未被列入失信被执行人、重大税收违法案件当事人名单、政府采购严重违法失信行为记录名单（由供应商在《采购投标及履约承诺函》中作出声明）；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6.不存在《深圳市财政局政府采购供应商信用信息管理办法》（深财规〔2023〕3号）列明的严重违法失信行为（由供应商在《采购投标及履约承诺函》中作出声明）；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7.为采购项目提供整体设计、规范编制或者项目管理、监理、检测等服务的供应商，不得再参加该采购项目的其他采购活动（由供应商在《采购投标及履约承诺函》中作出声明）；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提供《供应商基本情况表》并加盖公章扫描件）。</w:t>
            </w:r>
            <w:r>
              <w:rPr>
                <w:rFonts w:ascii="仿宋" w:hAnsi="仿宋" w:eastAsia="仿宋" w:cs="仿宋"/>
                <w:color w:val="666666"/>
                <w:lang w:val="en" w:eastAsia="en"/>
              </w:rPr>
              <w:br w:type="textWrapping"/>
            </w:r>
            <w:r>
              <w:rPr>
                <w:rFonts w:ascii="仿宋" w:hAnsi="仿宋" w:eastAsia="仿宋" w:cs="仿宋"/>
                <w:color w:val="666666"/>
                <w:lang w:val="en" w:eastAsia="en"/>
              </w:rPr>
              <w:t>9.本项目为非专门面向中小企业采购项目。</w:t>
            </w:r>
          </w:p>
        </w:tc>
      </w:tr>
    </w:tbl>
    <w:p w14:paraId="5CBFE823">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符合性审查</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78EDD25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320780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BEC720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BA014E4">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559D753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86700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65D9F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56A87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r>
      <w:tr w14:paraId="6F5B2A9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A3764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95081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517E4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3488B08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A24FE8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A9E46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36C02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234F92B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B0DE3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25FD1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17159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7B7023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3B8B4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B335E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66600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393D4F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5C632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92802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1D1CA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r>
      <w:tr w14:paraId="3DD44BB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C0320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3D93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D17A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采购标的/服务清单/报价等任意一类有缺漏项或响应不全，或者对招标文件规定的项目需求内容或者需求数量进行修改，评审委员会判定投标响应不满足采购需求；</w:t>
            </w:r>
          </w:p>
        </w:tc>
      </w:tr>
      <w:tr w14:paraId="02BD832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29414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31FF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09C7B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r>
      <w:tr w14:paraId="39FD419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E5002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348D1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1330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20A585E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2325D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C6FF2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5A23D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w:t>
            </w:r>
          </w:p>
        </w:tc>
      </w:tr>
      <w:tr w14:paraId="2DFAA68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85529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9B53B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96BF8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753D1B69">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47"/>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786DF52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0A3EC1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B56775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DBB552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0B20A78">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639871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314D5ED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1C5B7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E1F28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60294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759C77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29E9EC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19436CF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8E6FB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8B73D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项目重点难点分析、应对措施及相关的合理化建议</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07990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ECDE0C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05E660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364604B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DE694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5B62F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CACAF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A0DB4E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8D40E5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34A8D7F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62711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D6A42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项目完成（服务期满）后的服务承诺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0DC58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8B4962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DE1561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6B1F6AF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BA780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1F37F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违约承诺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2D777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141A66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064272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3DC37D1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AC492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F76FB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拟安排的项目负责人情况（仅限一人）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4BE3B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F2D106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B3353B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r>
      <w:tr w14:paraId="62C7E50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829C0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F8F56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9D966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AC603A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72B757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r>
      <w:tr w14:paraId="57E1C51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B4388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AC935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无线网络覆盖能力</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7C909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C17C7B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93503E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523E172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A36F43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60D6D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5D0C8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62B155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005E4B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448A3F0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5F993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4B448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投标人通过相关认证情况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3DB9D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0A0C9F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B88235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51482E8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E0B3F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23718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投标人同类项目业绩情况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BD164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07F4C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A468A8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1025F72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235E9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1BA9A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投标人获奖情况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DA6DA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68A6C9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5F8ECB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14:paraId="102922D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2FD14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474B5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环保执行情况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910E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B5783B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F95FB0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23915C4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DFE10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1A400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E3D59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D955E3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1494C4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10D5C46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614AD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5A4B2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A964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83AC4C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CFD83D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20A241B7">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71ABAA95">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20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5C59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E83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0942">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p w14:paraId="42D48CE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7F1C">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BD09">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3B461"/>
    <w:multiLevelType w:val="singleLevel"/>
    <w:tmpl w:val="9EF3B461"/>
    <w:lvl w:ilvl="0" w:tentative="0">
      <w:start w:val="4"/>
      <w:numFmt w:val="decimal"/>
      <w:suff w:val="nothing"/>
      <w:lvlText w:val="（%1）"/>
      <w:lvlJc w:val="left"/>
    </w:lvl>
  </w:abstractNum>
  <w:abstractNum w:abstractNumId="1">
    <w:nsid w:val="A7BBF41D"/>
    <w:multiLevelType w:val="multilevel"/>
    <w:tmpl w:val="A7BBF41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88516AD"/>
    <w:multiLevelType w:val="singleLevel"/>
    <w:tmpl w:val="A88516AD"/>
    <w:lvl w:ilvl="0" w:tentative="0">
      <w:start w:val="3"/>
      <w:numFmt w:val="decimal"/>
      <w:suff w:val="nothing"/>
      <w:lvlText w:val="（%1）"/>
      <w:lvlJc w:val="left"/>
    </w:lvl>
  </w:abstractNum>
  <w:abstractNum w:abstractNumId="3">
    <w:nsid w:val="BB2B9361"/>
    <w:multiLevelType w:val="singleLevel"/>
    <w:tmpl w:val="BB2B9361"/>
    <w:lvl w:ilvl="0" w:tentative="0">
      <w:start w:val="2"/>
      <w:numFmt w:val="chineseCounting"/>
      <w:suff w:val="nothing"/>
      <w:lvlText w:val="%1、"/>
      <w:lvlJc w:val="left"/>
      <w:rPr>
        <w:rFonts w:hint="eastAsia"/>
      </w:rPr>
    </w:lvl>
  </w:abstractNum>
  <w:abstractNum w:abstractNumId="4">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132F37"/>
    <w:multiLevelType w:val="multilevel"/>
    <w:tmpl w:val="38132F3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7F540BA1"/>
    <w:multiLevelType w:val="multilevel"/>
    <w:tmpl w:val="7F540BA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1F592F46"/>
    <w:rsid w:val="74181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6"/>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27"/>
    <w:qFormat/>
    <w:uiPriority w:val="0"/>
    <w:pPr>
      <w:adjustRightInd w:val="0"/>
      <w:jc w:val="center"/>
      <w:textAlignment w:val="baseline"/>
      <w:outlineLvl w:val="1"/>
    </w:pPr>
    <w:rPr>
      <w:kern w:val="0"/>
      <w:sz w:val="24"/>
      <w:szCs w:val="20"/>
    </w:rPr>
  </w:style>
  <w:style w:type="paragraph" w:styleId="3">
    <w:name w:val="heading 3"/>
    <w:basedOn w:val="4"/>
    <w:next w:val="1"/>
    <w:link w:val="25"/>
    <w:qFormat/>
    <w:uiPriority w:val="9"/>
    <w:pPr>
      <w:spacing w:before="260" w:after="260" w:line="240" w:lineRule="auto"/>
      <w:outlineLvl w:val="2"/>
    </w:pPr>
    <w:rPr>
      <w:rFonts w:ascii="宋体" w:hAnsi="宋体" w:eastAsia="宋体"/>
      <w:szCs w:val="32"/>
    </w:rPr>
  </w:style>
  <w:style w:type="paragraph" w:styleId="4">
    <w:name w:val="heading 4"/>
    <w:basedOn w:val="1"/>
    <w:next w:val="1"/>
    <w:link w:val="24"/>
    <w:qFormat/>
    <w:uiPriority w:val="9"/>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6">
    <w:name w:val="Normal Indent"/>
    <w:basedOn w:val="1"/>
    <w:link w:val="35"/>
    <w:qFormat/>
    <w:uiPriority w:val="0"/>
    <w:pPr>
      <w:widowControl w:val="0"/>
      <w:ind w:firstLine="420"/>
      <w:jc w:val="both"/>
    </w:pPr>
    <w:rPr>
      <w:rFonts w:eastAsia="宋体"/>
      <w:kern w:val="2"/>
      <w:sz w:val="21"/>
      <w:szCs w:val="20"/>
      <w:lang w:eastAsia="zh-CN"/>
    </w:rPr>
  </w:style>
  <w:style w:type="paragraph" w:styleId="7">
    <w:name w:val="annotation text"/>
    <w:basedOn w:val="1"/>
    <w:link w:val="22"/>
    <w:qFormat/>
    <w:uiPriority w:val="99"/>
    <w:pPr>
      <w:widowControl w:val="0"/>
      <w:autoSpaceDE w:val="0"/>
      <w:autoSpaceDN w:val="0"/>
      <w:adjustRightInd w:val="0"/>
      <w:textAlignment w:val="baseline"/>
    </w:pPr>
    <w:rPr>
      <w:rFonts w:ascii="宋体" w:eastAsia="宋体"/>
      <w:sz w:val="34"/>
      <w:szCs w:val="20"/>
      <w:lang w:eastAsia="zh-CN"/>
    </w:rPr>
  </w:style>
  <w:style w:type="paragraph" w:styleId="8">
    <w:name w:val="Body Text"/>
    <w:basedOn w:val="1"/>
    <w:next w:val="9"/>
    <w:link w:val="21"/>
    <w:qFormat/>
    <w:uiPriority w:val="0"/>
    <w:pPr>
      <w:widowControl w:val="0"/>
      <w:spacing w:line="360" w:lineRule="auto"/>
      <w:jc w:val="both"/>
    </w:pPr>
    <w:rPr>
      <w:rFonts w:eastAsia="宋体"/>
      <w:b/>
      <w:bCs/>
      <w:kern w:val="2"/>
      <w:lang w:eastAsia="zh-CN"/>
    </w:rPr>
  </w:style>
  <w:style w:type="paragraph" w:styleId="9">
    <w:name w:val="Body Text 2"/>
    <w:basedOn w:val="1"/>
    <w:link w:val="20"/>
    <w:qFormat/>
    <w:uiPriority w:val="0"/>
    <w:pPr>
      <w:widowControl w:val="0"/>
      <w:spacing w:line="360" w:lineRule="auto"/>
      <w:jc w:val="both"/>
    </w:pPr>
    <w:rPr>
      <w:rFonts w:eastAsia="宋体"/>
      <w:kern w:val="2"/>
      <w:lang w:eastAsia="zh-CN"/>
    </w:rPr>
  </w:style>
  <w:style w:type="paragraph" w:styleId="10">
    <w:name w:val="Body Text Indent"/>
    <w:basedOn w:val="1"/>
    <w:link w:val="38"/>
    <w:qFormat/>
    <w:uiPriority w:val="0"/>
    <w:pPr>
      <w:widowControl w:val="0"/>
      <w:spacing w:line="360" w:lineRule="auto"/>
      <w:ind w:firstLine="420" w:firstLineChars="200"/>
      <w:jc w:val="both"/>
    </w:pPr>
    <w:rPr>
      <w:rFonts w:eastAsia="宋体"/>
      <w:kern w:val="2"/>
      <w:sz w:val="21"/>
      <w:lang w:eastAsia="zh-CN"/>
    </w:rPr>
  </w:style>
  <w:style w:type="paragraph" w:styleId="11">
    <w:name w:val="footer"/>
    <w:basedOn w:val="1"/>
    <w:link w:val="18"/>
    <w:qFormat/>
    <w:uiPriority w:val="0"/>
    <w:pPr>
      <w:widowControl w:val="0"/>
      <w:tabs>
        <w:tab w:val="center" w:pos="4153"/>
        <w:tab w:val="right" w:pos="8306"/>
      </w:tabs>
      <w:snapToGrid w:val="0"/>
    </w:pPr>
    <w:rPr>
      <w:rFonts w:eastAsia="宋体"/>
      <w:kern w:val="2"/>
      <w:sz w:val="18"/>
      <w:szCs w:val="18"/>
      <w:lang w:eastAsia="zh-CN"/>
    </w:rPr>
  </w:style>
  <w:style w:type="paragraph" w:styleId="12">
    <w:name w:val="header"/>
    <w:basedOn w:val="1"/>
    <w:link w:val="36"/>
    <w:qFormat/>
    <w:uiPriority w:val="99"/>
    <w:pPr>
      <w:widowControl w:val="0"/>
      <w:pBdr>
        <w:bottom w:val="single" w:color="auto" w:sz="6" w:space="1"/>
      </w:pBdr>
      <w:tabs>
        <w:tab w:val="center" w:pos="4153"/>
        <w:tab w:val="right" w:pos="8306"/>
      </w:tabs>
      <w:snapToGrid w:val="0"/>
      <w:jc w:val="center"/>
    </w:pPr>
    <w:rPr>
      <w:rFonts w:eastAsia="宋体"/>
      <w:kern w:val="2"/>
      <w:sz w:val="18"/>
      <w:szCs w:val="18"/>
      <w:lang w:eastAsia="zh-CN"/>
    </w:rPr>
  </w:style>
  <w:style w:type="paragraph" w:styleId="13">
    <w:name w:val="Normal (Web)"/>
    <w:basedOn w:val="1"/>
    <w:link w:val="19"/>
    <w:qFormat/>
    <w:uiPriority w:val="99"/>
    <w:pPr>
      <w:widowControl w:val="0"/>
      <w:spacing w:beforeAutospacing="1" w:afterAutospacing="1"/>
    </w:pPr>
    <w:rPr>
      <w:rFonts w:eastAsia="宋体"/>
      <w:lang w:eastAsia="zh-CN" w:bidi="ar"/>
    </w:rPr>
  </w:style>
  <w:style w:type="table" w:styleId="15">
    <w:name w:val="Table Grid"/>
    <w:basedOn w:val="14"/>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page number"/>
    <w:basedOn w:val="16"/>
    <w:qFormat/>
    <w:uiPriority w:val="0"/>
  </w:style>
  <w:style w:type="character" w:customStyle="1" w:styleId="18">
    <w:name w:val="页脚 Char"/>
    <w:link w:val="11"/>
    <w:qFormat/>
    <w:uiPriority w:val="0"/>
    <w:rPr>
      <w:rFonts w:eastAsia="宋体"/>
      <w:kern w:val="2"/>
      <w:sz w:val="18"/>
      <w:szCs w:val="18"/>
      <w:lang w:eastAsia="zh-CN"/>
    </w:rPr>
  </w:style>
  <w:style w:type="character" w:customStyle="1" w:styleId="19">
    <w:name w:val="普通(网站) Char"/>
    <w:link w:val="13"/>
    <w:qFormat/>
    <w:uiPriority w:val="0"/>
    <w:rPr>
      <w:rFonts w:eastAsia="宋体"/>
      <w:kern w:val="2"/>
      <w:sz w:val="24"/>
      <w:szCs w:val="24"/>
    </w:rPr>
  </w:style>
  <w:style w:type="character" w:customStyle="1" w:styleId="20">
    <w:name w:val="正文文本 2 Char"/>
    <w:link w:val="9"/>
    <w:qFormat/>
    <w:uiPriority w:val="0"/>
    <w:rPr>
      <w:rFonts w:eastAsia="宋体"/>
      <w:kern w:val="2"/>
      <w:sz w:val="24"/>
      <w:szCs w:val="24"/>
      <w:lang w:eastAsia="zh-CN"/>
    </w:rPr>
  </w:style>
  <w:style w:type="character" w:customStyle="1" w:styleId="21">
    <w:name w:val="正文文本 Char"/>
    <w:link w:val="8"/>
    <w:qFormat/>
    <w:uiPriority w:val="0"/>
    <w:rPr>
      <w:rFonts w:eastAsia="宋体"/>
      <w:b/>
      <w:bCs/>
      <w:kern w:val="2"/>
      <w:sz w:val="24"/>
      <w:szCs w:val="24"/>
      <w:lang w:eastAsia="zh-CN"/>
    </w:rPr>
  </w:style>
  <w:style w:type="character" w:customStyle="1" w:styleId="22">
    <w:name w:val="批注文字 Char"/>
    <w:basedOn w:val="16"/>
    <w:link w:val="7"/>
    <w:qFormat/>
    <w:uiPriority w:val="99"/>
    <w:rPr>
      <w:rFonts w:ascii="宋体" w:eastAsia="宋体"/>
      <w:sz w:val="34"/>
    </w:rPr>
  </w:style>
  <w:style w:type="paragraph" w:customStyle="1" w:styleId="23">
    <w:name w:val="表格文字"/>
    <w:basedOn w:val="1"/>
    <w:next w:val="8"/>
    <w:qFormat/>
    <w:uiPriority w:val="0"/>
    <w:pPr>
      <w:widowControl w:val="0"/>
      <w:spacing w:before="25" w:after="25"/>
    </w:pPr>
    <w:rPr>
      <w:rFonts w:eastAsia="宋体"/>
      <w:bCs/>
      <w:spacing w:val="10"/>
      <w:lang w:eastAsia="zh-CN" w:bidi="ar"/>
    </w:rPr>
  </w:style>
  <w:style w:type="character" w:customStyle="1" w:styleId="24">
    <w:name w:val="标题 4 Char"/>
    <w:link w:val="4"/>
    <w:qFormat/>
    <w:uiPriority w:val="9"/>
    <w:rPr>
      <w:rFonts w:ascii="Arial" w:hAnsi="Arial" w:eastAsia="黑体"/>
      <w:b/>
      <w:bCs/>
      <w:kern w:val="2"/>
      <w:sz w:val="28"/>
      <w:szCs w:val="28"/>
      <w:lang w:eastAsia="zh-CN"/>
    </w:rPr>
  </w:style>
  <w:style w:type="character" w:customStyle="1" w:styleId="25">
    <w:name w:val="标题 3 Char1"/>
    <w:link w:val="3"/>
    <w:qFormat/>
    <w:uiPriority w:val="9"/>
    <w:rPr>
      <w:rFonts w:ascii="宋体" w:hAnsi="宋体" w:eastAsia="宋体"/>
      <w:b/>
      <w:bCs/>
      <w:kern w:val="2"/>
      <w:sz w:val="28"/>
      <w:szCs w:val="32"/>
      <w:lang w:eastAsia="zh-CN"/>
    </w:rPr>
  </w:style>
  <w:style w:type="character" w:customStyle="1" w:styleId="26">
    <w:name w:val="标题 1 Char"/>
    <w:link w:val="2"/>
    <w:qFormat/>
    <w:uiPriority w:val="0"/>
    <w:rPr>
      <w:rFonts w:ascii="宋体" w:hAnsi="宋体" w:eastAsia="黑体"/>
      <w:b/>
      <w:bCs/>
      <w:kern w:val="44"/>
      <w:sz w:val="28"/>
      <w:szCs w:val="44"/>
      <w:lang w:eastAsia="zh-CN"/>
    </w:rPr>
  </w:style>
  <w:style w:type="character" w:customStyle="1" w:styleId="27">
    <w:name w:val="标题 2 Char"/>
    <w:link w:val="5"/>
    <w:qFormat/>
    <w:uiPriority w:val="0"/>
    <w:rPr>
      <w:rFonts w:ascii="宋体" w:hAnsi="宋体" w:eastAsia="宋体"/>
      <w:b/>
      <w:bCs/>
      <w:sz w:val="24"/>
      <w:lang w:eastAsia="zh-CN"/>
    </w:rPr>
  </w:style>
  <w:style w:type="character" w:customStyle="1" w:styleId="28">
    <w:name w:val="font21"/>
    <w:basedOn w:val="16"/>
    <w:qFormat/>
    <w:uiPriority w:val="0"/>
    <w:rPr>
      <w:rFonts w:ascii="宋体" w:hAnsi="宋体" w:eastAsia="宋体" w:cs="宋体"/>
      <w:color w:val="000000"/>
      <w:sz w:val="21"/>
      <w:szCs w:val="21"/>
      <w:u w:val="none"/>
    </w:rPr>
  </w:style>
  <w:style w:type="paragraph" w:styleId="29">
    <w:name w:val="List Paragraph"/>
    <w:basedOn w:val="1"/>
    <w:qFormat/>
    <w:uiPriority w:val="34"/>
    <w:pPr>
      <w:widowControl w:val="0"/>
      <w:ind w:firstLine="420" w:firstLineChars="200"/>
      <w:jc w:val="both"/>
    </w:pPr>
    <w:rPr>
      <w:rFonts w:ascii="Calibri" w:hAnsi="Calibri" w:eastAsia="宋体"/>
      <w:kern w:val="2"/>
      <w:sz w:val="21"/>
      <w:szCs w:val="22"/>
      <w:lang w:eastAsia="zh-CN"/>
    </w:rPr>
  </w:style>
  <w:style w:type="paragraph" w:customStyle="1" w:styleId="30">
    <w:name w:val="_正文"/>
    <w:basedOn w:val="1"/>
    <w:link w:val="31"/>
    <w:qFormat/>
    <w:uiPriority w:val="0"/>
    <w:pPr>
      <w:widowControl w:val="0"/>
      <w:spacing w:line="360" w:lineRule="auto"/>
      <w:ind w:firstLine="420"/>
      <w:jc w:val="both"/>
    </w:pPr>
    <w:rPr>
      <w:rFonts w:ascii="宋体" w:hAnsi="宋体" w:eastAsia="宋体" w:cs="宋体"/>
      <w:kern w:val="2"/>
      <w:sz w:val="21"/>
      <w:szCs w:val="21"/>
      <w:lang w:eastAsia="zh-CN"/>
    </w:rPr>
  </w:style>
  <w:style w:type="character" w:customStyle="1" w:styleId="31">
    <w:name w:val="_正文 Char"/>
    <w:link w:val="30"/>
    <w:qFormat/>
    <w:uiPriority w:val="0"/>
    <w:rPr>
      <w:rFonts w:ascii="宋体" w:hAnsi="宋体" w:eastAsia="宋体" w:cs="宋体"/>
      <w:szCs w:val="21"/>
    </w:rPr>
  </w:style>
  <w:style w:type="paragraph" w:customStyle="1" w:styleId="32">
    <w:name w:val="5"/>
    <w:basedOn w:val="1"/>
    <w:qFormat/>
    <w:uiPriority w:val="0"/>
    <w:pPr>
      <w:widowControl w:val="0"/>
      <w:autoSpaceDE w:val="0"/>
      <w:autoSpaceDN w:val="0"/>
      <w:adjustRightInd w:val="0"/>
    </w:pPr>
    <w:rPr>
      <w:rFonts w:ascii="宋体" w:eastAsia="宋体"/>
      <w:b/>
      <w:bCs/>
      <w:sz w:val="18"/>
      <w:szCs w:val="18"/>
      <w:lang w:eastAsia="zh-CN"/>
    </w:rPr>
  </w:style>
  <w:style w:type="character" w:customStyle="1" w:styleId="33">
    <w:name w:val="标题 3 Char"/>
    <w:qFormat/>
    <w:uiPriority w:val="0"/>
    <w:rPr>
      <w:rFonts w:ascii="黑体" w:eastAsia="黑体"/>
      <w:bCs/>
      <w:sz w:val="30"/>
    </w:rPr>
  </w:style>
  <w:style w:type="paragraph" w:customStyle="1" w:styleId="34">
    <w:name w:val="msonospacing"/>
    <w:basedOn w:val="1"/>
    <w:qFormat/>
    <w:uiPriority w:val="0"/>
    <w:pPr>
      <w:widowControl w:val="0"/>
      <w:jc w:val="both"/>
    </w:pPr>
    <w:rPr>
      <w:rFonts w:ascii="Calibri" w:hAnsi="Calibri" w:eastAsia="宋体"/>
      <w:kern w:val="2"/>
      <w:sz w:val="21"/>
      <w:szCs w:val="22"/>
      <w:lang w:eastAsia="zh-CN"/>
    </w:rPr>
  </w:style>
  <w:style w:type="character" w:customStyle="1" w:styleId="35">
    <w:name w:val="正文缩进 Char"/>
    <w:link w:val="6"/>
    <w:qFormat/>
    <w:uiPriority w:val="0"/>
    <w:rPr>
      <w:rFonts w:eastAsia="宋体"/>
      <w:kern w:val="2"/>
      <w:sz w:val="21"/>
      <w:lang w:eastAsia="zh-CN"/>
    </w:rPr>
  </w:style>
  <w:style w:type="character" w:customStyle="1" w:styleId="36">
    <w:name w:val="页眉 Char"/>
    <w:link w:val="12"/>
    <w:qFormat/>
    <w:uiPriority w:val="99"/>
    <w:rPr>
      <w:rFonts w:eastAsia="宋体"/>
      <w:kern w:val="2"/>
      <w:sz w:val="18"/>
      <w:szCs w:val="18"/>
      <w:lang w:eastAsia="zh-CN"/>
    </w:rPr>
  </w:style>
  <w:style w:type="table" w:customStyle="1" w:styleId="37">
    <w:name w:val="网格型1"/>
    <w:basedOn w:val="1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正文文本缩进 Char"/>
    <w:link w:val="10"/>
    <w:qFormat/>
    <w:uiPriority w:val="0"/>
    <w:rPr>
      <w:rFonts w:eastAsia="宋体"/>
      <w:kern w:val="2"/>
      <w:sz w:val="21"/>
      <w:szCs w:val="24"/>
      <w:lang w:eastAsia="zh-CN"/>
    </w:rPr>
  </w:style>
  <w:style w:type="table" w:customStyle="1" w:styleId="39">
    <w:name w:val="typo_table"/>
    <w:basedOn w:val="14"/>
    <w:uiPriority w:val="0"/>
  </w:style>
  <w:style w:type="paragraph" w:customStyle="1" w:styleId="40">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41">
    <w:name w:val="base"/>
    <w:basedOn w:val="16"/>
    <w:qFormat/>
    <w:uiPriority w:val="0"/>
    <w:rPr>
      <w:rFonts w:ascii="仿宋" w:hAnsi="仿宋" w:eastAsia="仿宋" w:cs="仿宋"/>
      <w:b/>
      <w:bCs/>
      <w:sz w:val="28"/>
      <w:szCs w:val="28"/>
    </w:rPr>
  </w:style>
  <w:style w:type="paragraph" w:customStyle="1" w:styleId="42">
    <w:name w:val="typo_p"/>
    <w:basedOn w:val="1"/>
    <w:qFormat/>
    <w:uiPriority w:val="0"/>
    <w:pPr>
      <w:spacing w:line="432" w:lineRule="atLeast"/>
    </w:pPr>
    <w:rPr>
      <w:rFonts w:ascii="微软雅黑" w:hAnsi="微软雅黑" w:eastAsia="微软雅黑" w:cs="微软雅黑"/>
      <w:color w:val="333333"/>
    </w:rPr>
  </w:style>
  <w:style w:type="character" w:customStyle="1" w:styleId="43">
    <w:name w:val="span"/>
    <w:basedOn w:val="16"/>
    <w:qFormat/>
    <w:uiPriority w:val="0"/>
    <w:rPr>
      <w:rFonts w:ascii="仿宋" w:hAnsi="仿宋" w:eastAsia="仿宋" w:cs="仿宋"/>
    </w:rPr>
  </w:style>
  <w:style w:type="character" w:customStyle="1" w:styleId="44">
    <w:name w:val="underline"/>
    <w:basedOn w:val="16"/>
    <w:uiPriority w:val="0"/>
  </w:style>
  <w:style w:type="paragraph" w:customStyle="1" w:styleId="45">
    <w:name w:val="div"/>
    <w:basedOn w:val="1"/>
    <w:uiPriority w:val="0"/>
    <w:pPr>
      <w:keepLines/>
      <w:spacing w:line="432" w:lineRule="atLeast"/>
    </w:pPr>
    <w:rPr>
      <w:rFonts w:ascii="微软雅黑" w:hAnsi="微软雅黑" w:eastAsia="微软雅黑" w:cs="微软雅黑"/>
      <w:color w:val="333333"/>
    </w:rPr>
  </w:style>
  <w:style w:type="character" w:customStyle="1" w:styleId="46">
    <w:name w:val="step-methods_step-item_label"/>
    <w:basedOn w:val="16"/>
    <w:uiPriority w:val="0"/>
  </w:style>
  <w:style w:type="table" w:customStyle="1" w:styleId="47">
    <w:name w:val="typo_table_0"/>
    <w:basedOn w:val="14"/>
    <w:uiPriority w:val="0"/>
  </w:style>
  <w:style w:type="character" w:customStyle="1" w:styleId="48">
    <w:name w:val="strong"/>
    <w:basedOn w:val="16"/>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77</Pages>
  <Words>8545</Words>
  <Characters>8970</Characters>
  <Lines>1</Lines>
  <Paragraphs>1</Paragraphs>
  <TotalTime>1</TotalTime>
  <ScaleCrop>false</ScaleCrop>
  <LinksUpToDate>false</LinksUpToDate>
  <CharactersWithSpaces>9048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2025-06-17T08:13:48Z</dcterms:created>
  <dc:creator>zan</dc:creator>
  <cp:lastModifiedBy>大白熊与小花花</cp:lastModifiedBy>
  <dcterms:modified xsi:type="dcterms:W3CDTF">2025-06-17T08:16:05Z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eyJoZGlkIjoiMjk5YTc0NzhhNjg4MmI0MTE1YWVjOTUzM2VlYjMwMTYiLCJ1c2VySWQiOiIyMTc0OTU0NzIifQ==</vt:lpwstr>
  </property>
  <property fmtid="{D5CDD505-2E9C-101B-9397-08002B2CF9AE}" pid="3" name="KSOProductBuildVer">
    <vt:lpwstr>2052-12.1.0.21171</vt:lpwstr>
  </property>
  <property fmtid="{D5CDD505-2E9C-101B-9397-08002B2CF9AE}" pid="4" name="ICV">
    <vt:lpwstr>01A20BAD2D2B4251A0299EA28A614CAD_12</vt:lpwstr>
  </property>
</Properties>
</file>