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val="0"/>
        <w:spacing w:before="0" w:after="0"/>
        <w:ind w:firstLine="3640" w:firstLineChars="1300"/>
        <w:jc w:val="both"/>
        <w:rPr>
          <w:rFonts w:ascii="宋体" w:eastAsia="宋体" w:hAnsi="宋体" w:cs="宋体"/>
          <w:color w:val="FF0000"/>
          <w:kern w:val="2"/>
          <w:sz w:val="21"/>
          <w:szCs w:val="21"/>
          <w:lang w:eastAsia="zh-CN"/>
        </w:rPr>
      </w:pPr>
      <w:r>
        <w:rPr>
          <w:rFonts w:ascii="宋体" w:eastAsia="黑体" w:hAnsi="宋体" w:cs="黑体" w:hint="eastAsia"/>
          <w:b/>
          <w:bCs/>
          <w:color w:val="FF0000"/>
          <w:kern w:val="44"/>
          <w:sz w:val="28"/>
          <w:szCs w:val="44"/>
          <w:lang w:eastAsia="zh-CN" w:bidi="ar"/>
        </w:rPr>
        <w:t>特别警示条款</w:t>
      </w:r>
    </w:p>
    <w:p>
      <w:pPr>
        <w:widowControl w:val="0"/>
        <w:spacing w:after="240" w:afterLines="100" w:line="400" w:lineRule="exact"/>
        <w:ind w:firstLine="420" w:firstLineChars="200"/>
        <w:jc w:val="both"/>
        <w:rPr>
          <w:rFonts w:ascii="宋体" w:eastAsia="宋体" w:hAnsi="宋体" w:cs="宋体"/>
          <w:b/>
          <w:bCs/>
          <w:color w:val="FF0000"/>
          <w:kern w:val="2"/>
          <w:sz w:val="21"/>
          <w:szCs w:val="21"/>
          <w:lang w:eastAsia="zh-CN"/>
        </w:rPr>
      </w:pPr>
      <w:r>
        <w:rPr>
          <w:rFonts w:ascii="宋体" w:eastAsia="宋体" w:hAnsi="宋体" w:cs="宋体" w:hint="eastAsia"/>
          <w:b/>
          <w:bCs/>
          <w:color w:val="FF0000"/>
          <w:kern w:val="2"/>
          <w:sz w:val="21"/>
          <w:szCs w:val="21"/>
          <w:lang w:eastAsia="zh-CN"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34"/>
        <w:gridCol w:w="845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60"/>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bidi="ar"/>
              </w:rPr>
              <w:t>序号</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color w:val="FF0000"/>
                <w:kern w:val="2"/>
                <w:sz w:val="21"/>
                <w:szCs w:val="21"/>
                <w:lang w:eastAsia="zh-CN"/>
              </w:rPr>
            </w:pPr>
            <w:r>
              <w:rPr>
                <w:rFonts w:ascii="宋体" w:hAnsi="宋体" w:cs="宋体" w:hint="eastAsia"/>
                <w:b/>
                <w:bCs/>
                <w:color w:val="FF0000"/>
                <w:kern w:val="2"/>
                <w:sz w:val="21"/>
                <w:szCs w:val="21"/>
                <w:lang w:eastAsia="zh-CN" w:bidi="ar"/>
              </w:rPr>
              <w:t>供应商参与投标禁止情形</w:t>
            </w:r>
          </w:p>
        </w:tc>
      </w:tr>
      <w:tr>
        <w:tblPrEx>
          <w:tblW w:w="5000" w:type="pct"/>
          <w:jc w:val="center"/>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bidi="ar"/>
              </w:rPr>
              <w:t>1</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color w:val="FF0000"/>
                <w:kern w:val="2"/>
                <w:sz w:val="21"/>
                <w:szCs w:val="21"/>
                <w:lang w:eastAsia="zh-CN"/>
              </w:rPr>
            </w:pPr>
            <w:r>
              <w:rPr>
                <w:rFonts w:ascii="宋体" w:hAnsi="宋体" w:cs="宋体" w:hint="eastAsia"/>
                <w:color w:val="FF0000"/>
                <w:kern w:val="2"/>
                <w:sz w:val="21"/>
                <w:szCs w:val="21"/>
                <w:lang w:eastAsia="zh-CN" w:bidi="ar"/>
              </w:rPr>
              <w:t>与其他投标供应商的法定代表人、主要经营负责人、投标授权代表人、项目负责人、主要技术人员为</w:t>
            </w:r>
            <w:r>
              <w:rPr>
                <w:rFonts w:ascii="宋体" w:hAnsi="宋体" w:cs="宋体" w:hint="eastAsia"/>
                <w:b/>
                <w:bCs/>
                <w:color w:val="FF0000"/>
                <w:kern w:val="2"/>
                <w:sz w:val="21"/>
                <w:szCs w:val="21"/>
                <w:lang w:eastAsia="zh-CN" w:bidi="ar"/>
              </w:rPr>
              <w:t>同一人、属同一单位或者在同一单位缴纳社会保险</w:t>
            </w:r>
            <w:r>
              <w:rPr>
                <w:rFonts w:ascii="宋体" w:hAnsi="宋体" w:cs="宋体" w:hint="eastAsia"/>
                <w:color w:val="FF0000"/>
                <w:kern w:val="2"/>
                <w:sz w:val="21"/>
                <w:szCs w:val="21"/>
                <w:lang w:eastAsia="zh-CN" w:bidi="ar"/>
              </w:rPr>
              <w:t>。</w:t>
            </w:r>
          </w:p>
        </w:tc>
      </w:tr>
      <w:tr>
        <w:tblPrEx>
          <w:tblW w:w="5000" w:type="pct"/>
          <w:jc w:val="center"/>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bidi="ar"/>
              </w:rPr>
              <w:t>2</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color w:val="FF0000"/>
                <w:kern w:val="2"/>
                <w:sz w:val="21"/>
                <w:szCs w:val="21"/>
                <w:lang w:eastAsia="zh-CN"/>
              </w:rPr>
            </w:pPr>
            <w:r>
              <w:rPr>
                <w:rFonts w:ascii="宋体" w:hAnsi="宋体" w:cs="宋体" w:hint="eastAsia"/>
                <w:color w:val="FF0000"/>
                <w:kern w:val="2"/>
                <w:sz w:val="21"/>
                <w:szCs w:val="21"/>
                <w:lang w:eastAsia="zh-CN" w:bidi="ar"/>
              </w:rPr>
              <w:t>参与本项目采购活动时，与其他投标供应商存在单位负责人为</w:t>
            </w:r>
            <w:r>
              <w:rPr>
                <w:rFonts w:ascii="宋体" w:hAnsi="宋体" w:cs="宋体" w:hint="eastAsia"/>
                <w:b/>
                <w:bCs/>
                <w:color w:val="FF0000"/>
                <w:kern w:val="2"/>
                <w:sz w:val="21"/>
                <w:szCs w:val="21"/>
                <w:lang w:eastAsia="zh-CN" w:bidi="ar"/>
              </w:rPr>
              <w:t>同一人或直接控股、管理关系</w:t>
            </w:r>
            <w:r>
              <w:rPr>
                <w:rFonts w:ascii="宋体" w:hAnsi="宋体" w:cs="宋体" w:hint="eastAsia"/>
                <w:color w:val="FF0000"/>
                <w:kern w:val="2"/>
                <w:sz w:val="21"/>
                <w:szCs w:val="21"/>
                <w:lang w:eastAsia="zh-CN" w:bidi="ar"/>
              </w:rPr>
              <w:t>。</w:t>
            </w:r>
          </w:p>
        </w:tc>
      </w:tr>
      <w:tr>
        <w:tblPrEx>
          <w:tblW w:w="5000" w:type="pct"/>
          <w:jc w:val="center"/>
          <w:tblLayout w:type="fixed"/>
          <w:tblCellMar>
            <w:top w:w="0" w:type="dxa"/>
            <w:left w:w="108" w:type="dxa"/>
            <w:bottom w:w="0" w:type="dxa"/>
            <w:right w:w="108" w:type="dxa"/>
          </w:tblCellMar>
        </w:tblPrEx>
        <w:trPr>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bidi="ar"/>
              </w:rPr>
              <w:t>3</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color w:val="FF0000"/>
                <w:kern w:val="2"/>
                <w:sz w:val="21"/>
                <w:szCs w:val="21"/>
                <w:lang w:eastAsia="zh-CN"/>
              </w:rPr>
            </w:pPr>
            <w:r>
              <w:rPr>
                <w:rFonts w:ascii="宋体" w:hAnsi="宋体" w:cs="宋体" w:hint="eastAsia"/>
                <w:color w:val="FF0000"/>
                <w:kern w:val="2"/>
                <w:sz w:val="21"/>
                <w:szCs w:val="21"/>
                <w:lang w:eastAsia="zh-CN" w:bidi="ar"/>
              </w:rPr>
              <w:t>与其他投标供应商的投标文件或部分投标文件</w:t>
            </w:r>
            <w:r>
              <w:rPr>
                <w:rFonts w:ascii="宋体" w:hAnsi="宋体" w:cs="宋体" w:hint="eastAsia"/>
                <w:b/>
                <w:bCs/>
                <w:color w:val="FF0000"/>
                <w:kern w:val="2"/>
                <w:sz w:val="21"/>
                <w:szCs w:val="21"/>
                <w:lang w:eastAsia="zh-CN" w:bidi="ar"/>
              </w:rPr>
              <w:t>相互混装或存在非正常一致</w:t>
            </w:r>
            <w:r>
              <w:rPr>
                <w:rFonts w:ascii="宋体" w:hAnsi="宋体" w:cs="宋体" w:hint="eastAsia"/>
                <w:color w:val="FF0000"/>
                <w:kern w:val="2"/>
                <w:sz w:val="21"/>
                <w:szCs w:val="21"/>
                <w:lang w:eastAsia="zh-CN" w:bidi="ar"/>
              </w:rPr>
              <w:t>。</w:t>
            </w:r>
          </w:p>
        </w:tc>
      </w:tr>
      <w:tr>
        <w:tblPrEx>
          <w:tblW w:w="5000" w:type="pct"/>
          <w:jc w:val="center"/>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bidi="ar"/>
              </w:rPr>
              <w:t>4</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color w:val="FF0000"/>
                <w:kern w:val="2"/>
                <w:sz w:val="21"/>
                <w:szCs w:val="21"/>
                <w:lang w:eastAsia="zh-CN"/>
              </w:rPr>
            </w:pPr>
            <w:r>
              <w:rPr>
                <w:rFonts w:ascii="宋体" w:hAnsi="宋体" w:cs="宋体" w:hint="eastAsia"/>
                <w:color w:val="FF0000"/>
                <w:kern w:val="2"/>
                <w:sz w:val="21"/>
                <w:szCs w:val="21"/>
                <w:lang w:eastAsia="zh-CN" w:bidi="ar"/>
              </w:rPr>
              <w:t>与其他投标供应商的投标文件由</w:t>
            </w:r>
            <w:r>
              <w:rPr>
                <w:rFonts w:ascii="宋体" w:hAnsi="宋体" w:cs="宋体" w:hint="eastAsia"/>
                <w:b/>
                <w:bCs/>
                <w:color w:val="FF0000"/>
                <w:kern w:val="2"/>
                <w:sz w:val="21"/>
                <w:szCs w:val="21"/>
                <w:lang w:eastAsia="zh-CN" w:bidi="ar"/>
              </w:rPr>
              <w:t>同一单位或者同一人编制</w:t>
            </w:r>
            <w:r>
              <w:rPr>
                <w:rFonts w:ascii="宋体" w:hAnsi="宋体" w:cs="宋体" w:hint="eastAsia"/>
                <w:color w:val="FF0000"/>
                <w:kern w:val="2"/>
                <w:sz w:val="21"/>
                <w:szCs w:val="21"/>
                <w:lang w:eastAsia="zh-CN" w:bidi="ar"/>
              </w:rPr>
              <w:t>，或者使用</w:t>
            </w:r>
            <w:r>
              <w:rPr>
                <w:rFonts w:ascii="宋体" w:hAnsi="宋体" w:cs="宋体" w:hint="eastAsia"/>
                <w:b/>
                <w:bCs/>
                <w:color w:val="FF0000"/>
                <w:kern w:val="2"/>
                <w:sz w:val="21"/>
                <w:szCs w:val="21"/>
                <w:lang w:eastAsia="zh-CN" w:bidi="ar"/>
              </w:rPr>
              <w:t>同一设备编制</w:t>
            </w:r>
            <w:r>
              <w:rPr>
                <w:rFonts w:ascii="宋体" w:hAnsi="宋体" w:cs="宋体" w:hint="eastAsia"/>
                <w:color w:val="FF0000"/>
                <w:kern w:val="2"/>
                <w:sz w:val="21"/>
                <w:szCs w:val="21"/>
                <w:lang w:eastAsia="zh-CN" w:bidi="ar"/>
              </w:rPr>
              <w:t>。</w:t>
            </w:r>
          </w:p>
        </w:tc>
      </w:tr>
      <w:tr>
        <w:tblPrEx>
          <w:tblW w:w="5000" w:type="pct"/>
          <w:jc w:val="center"/>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bidi="ar"/>
              </w:rPr>
              <w:t>5</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color w:val="FF0000"/>
                <w:kern w:val="2"/>
                <w:sz w:val="21"/>
                <w:szCs w:val="21"/>
                <w:lang w:eastAsia="zh-CN"/>
              </w:rPr>
            </w:pPr>
            <w:r>
              <w:rPr>
                <w:rFonts w:ascii="宋体" w:hAnsi="宋体" w:cs="宋体" w:hint="eastAsia"/>
                <w:color w:val="FF0000"/>
                <w:kern w:val="2"/>
                <w:sz w:val="21"/>
                <w:szCs w:val="21"/>
                <w:lang w:eastAsia="zh-CN" w:bidi="ar"/>
              </w:rPr>
              <w:t>提供</w:t>
            </w:r>
            <w:r>
              <w:rPr>
                <w:rFonts w:ascii="宋体" w:hAnsi="宋体" w:cs="宋体" w:hint="eastAsia"/>
                <w:b/>
                <w:bCs/>
                <w:color w:val="FF0000"/>
                <w:kern w:val="2"/>
                <w:sz w:val="21"/>
                <w:szCs w:val="21"/>
                <w:lang w:eastAsia="zh-CN" w:bidi="ar"/>
              </w:rPr>
              <w:t>未经出具机构核实</w:t>
            </w:r>
            <w:r>
              <w:rPr>
                <w:rFonts w:ascii="宋体" w:hAnsi="宋体" w:cs="宋体" w:hint="eastAsia"/>
                <w:color w:val="FF0000"/>
                <w:kern w:val="2"/>
                <w:sz w:val="21"/>
                <w:szCs w:val="21"/>
                <w:lang w:eastAsia="zh-CN" w:bidi="ar"/>
              </w:rPr>
              <w:t>的虚假的检验检测报告、业绩材料、社保缴纳证明、学历学位证书、职称认证证书等材料。</w:t>
            </w:r>
          </w:p>
        </w:tc>
      </w:tr>
      <w:tr>
        <w:tblPrEx>
          <w:tblW w:w="5000" w:type="pct"/>
          <w:jc w:val="center"/>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bidi="ar"/>
              </w:rPr>
              <w:t>6</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擅自将投标密钥或电子营业执照出借他人使用或未妥善保管。</w:t>
            </w:r>
          </w:p>
        </w:tc>
      </w:tr>
    </w:tbl>
    <w:p>
      <w:pPr>
        <w:widowControl w:val="0"/>
        <w:ind w:firstLine="420" w:firstLineChars="200"/>
        <w:jc w:val="both"/>
        <w:rPr>
          <w:rFonts w:ascii="宋体" w:eastAsia="宋体" w:hAnsi="宋体" w:cs="宋体"/>
          <w:color w:val="FF0000"/>
          <w:kern w:val="2"/>
          <w:sz w:val="21"/>
          <w:szCs w:val="21"/>
          <w:lang w:eastAsia="zh-CN"/>
        </w:rPr>
      </w:pP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bidi="ar"/>
        </w:rPr>
        <w:t>一、</w:t>
      </w:r>
      <w:r>
        <w:rPr>
          <w:rFonts w:ascii="宋体" w:eastAsia="宋体" w:hAnsi="宋体" w:cs="宋体" w:hint="eastAsia"/>
          <w:b/>
          <w:bCs/>
          <w:color w:val="FF0000"/>
          <w:kern w:val="2"/>
          <w:sz w:val="21"/>
          <w:szCs w:val="21"/>
          <w:lang w:eastAsia="zh-CN" w:bidi="ar"/>
        </w:rPr>
        <w:t>《深圳经济特区政府采购条例》第五十七条</w:t>
      </w:r>
      <w:r>
        <w:rPr>
          <w:rFonts w:ascii="宋体" w:eastAsia="宋体" w:hAnsi="宋体" w:cs="宋体" w:hint="eastAsia"/>
          <w:color w:val="FF0000"/>
          <w:kern w:val="2"/>
          <w:sz w:val="21"/>
          <w:szCs w:val="21"/>
          <w:lang w:eastAsia="zh-CN"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bidi="ar"/>
        </w:rPr>
        <w:t>（一）在采购活动中应当回避而未回避的；</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bidi="ar"/>
        </w:rPr>
        <w:t>（二）未按本条例规定签订、履行采购合同，造成严重后果的；</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bidi="ar"/>
        </w:rPr>
        <w:t>（三）隐瞒真实情况，提供虚假资料的；</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bidi="ar"/>
        </w:rPr>
        <w:t>（四）以非法手段排斥其他供应商参与竞争的；</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bidi="ar"/>
        </w:rPr>
        <w:t>（五）与其他采购参加人串通投标的；</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bidi="ar"/>
        </w:rPr>
        <w:t>（六）恶意投诉的；</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bidi="ar"/>
        </w:rPr>
        <w:t>（七）向采购项目相关人行贿或者提供其他不当利益的；</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bidi="ar"/>
        </w:rPr>
        <w:t>（八）阻碍、抗拒主管部门监督检查的；</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bidi="ar"/>
        </w:rPr>
        <w:t>（九）其他违反本条例规定的行为。</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b/>
          <w:bCs/>
          <w:color w:val="FF0000"/>
          <w:kern w:val="2"/>
          <w:sz w:val="21"/>
          <w:szCs w:val="21"/>
          <w:lang w:eastAsia="zh-CN" w:bidi="ar"/>
        </w:rPr>
        <w:t xml:space="preserve">二、《深圳经济特区政府采购条例实施细则》第七十五条 </w:t>
      </w:r>
      <w:r>
        <w:rPr>
          <w:rFonts w:ascii="宋体" w:eastAsia="宋体" w:hAnsi="宋体" w:cs="宋体" w:hint="eastAsia"/>
          <w:color w:val="FF0000"/>
          <w:kern w:val="2"/>
          <w:sz w:val="21"/>
          <w:szCs w:val="21"/>
          <w:lang w:eastAsia="zh-CN"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b/>
          <w:bCs/>
          <w:color w:val="FF0000"/>
          <w:kern w:val="2"/>
          <w:sz w:val="21"/>
          <w:szCs w:val="21"/>
          <w:lang w:eastAsia="zh-CN" w:bidi="ar"/>
        </w:rPr>
        <w:t xml:space="preserve">三、《深圳经济特区政府采购条例实施细则》第七十七条 </w:t>
      </w:r>
      <w:r>
        <w:rPr>
          <w:rFonts w:ascii="宋体" w:eastAsia="宋体" w:hAnsi="宋体" w:cs="宋体" w:hint="eastAsia"/>
          <w:color w:val="FF0000"/>
          <w:kern w:val="2"/>
          <w:sz w:val="21"/>
          <w:szCs w:val="21"/>
          <w:lang w:eastAsia="zh-CN"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bidi="ar"/>
        </w:rPr>
        <w:t>投标供应商不能提供项目负责人或者主要技术人员的劳动合同、社会保险等劳动关系证明材料的，视为存在前款第（三）项规定的情形。</w:t>
      </w:r>
    </w:p>
    <w:p>
      <w:pPr>
        <w:widowControl w:val="0"/>
        <w:ind w:firstLine="420" w:firstLineChars="200"/>
        <w:jc w:val="both"/>
        <w:rPr>
          <w:rFonts w:eastAsia="宋体"/>
          <w:bCs/>
          <w:color w:val="FF0000"/>
          <w:kern w:val="2"/>
          <w:sz w:val="21"/>
          <w:szCs w:val="21"/>
          <w:lang w:eastAsia="zh-CN"/>
        </w:rPr>
      </w:pPr>
      <w:r>
        <w:rPr>
          <w:rFonts w:eastAsia="宋体" w:cs="宋体" w:hint="eastAsia"/>
          <w:b/>
          <w:color w:val="FF0000"/>
          <w:kern w:val="2"/>
          <w:sz w:val="21"/>
          <w:szCs w:val="21"/>
          <w:lang w:eastAsia="zh-CN" w:bidi="ar"/>
        </w:rPr>
        <w:t>四、根据《深圳经济特区政府采购条例实施细则》第七十五条规定</w:t>
      </w:r>
      <w:r>
        <w:rPr>
          <w:rFonts w:eastAsia="宋体" w:cs="宋体" w:hint="eastAsia"/>
          <w:bCs/>
          <w:color w:val="FF0000"/>
          <w:kern w:val="2"/>
          <w:sz w:val="21"/>
          <w:szCs w:val="21"/>
          <w:lang w:eastAsia="zh-CN"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宋体" w:eastAsia="宋体" w:hAnsi="宋体" w:cs="宋体" w:hint="eastAsia"/>
          <w:color w:val="FF0000"/>
          <w:kern w:val="2"/>
          <w:sz w:val="21"/>
          <w:szCs w:val="21"/>
          <w:lang w:eastAsia="zh-CN" w:bidi="ar"/>
        </w:rPr>
        <w:t>取消参与本市政府采购资格</w:t>
      </w:r>
      <w:r>
        <w:rPr>
          <w:rFonts w:eastAsia="宋体" w:hAnsi="宋体" w:cs="宋体" w:hint="eastAsia"/>
          <w:color w:val="FF0000"/>
          <w:kern w:val="2"/>
          <w:sz w:val="21"/>
          <w:szCs w:val="21"/>
          <w:lang w:eastAsia="zh-CN" w:bidi="ar"/>
        </w:rPr>
        <w:t>、</w:t>
      </w:r>
      <w:r>
        <w:rPr>
          <w:rFonts w:ascii="宋体" w:eastAsia="宋体" w:hAnsi="宋体" w:cs="宋体" w:hint="eastAsia"/>
          <w:color w:val="FF0000"/>
          <w:kern w:val="2"/>
          <w:sz w:val="21"/>
          <w:szCs w:val="21"/>
          <w:lang w:eastAsia="zh-CN" w:bidi="ar"/>
        </w:rPr>
        <w:t>依法吊销其营业</w:t>
      </w:r>
      <w:r>
        <w:rPr>
          <w:rFonts w:eastAsia="宋体" w:hAnsi="宋体" w:cs="宋体" w:hint="eastAsia"/>
          <w:color w:val="FF0000"/>
          <w:kern w:val="2"/>
          <w:sz w:val="21"/>
          <w:szCs w:val="21"/>
          <w:lang w:eastAsia="zh-CN" w:bidi="ar"/>
        </w:rPr>
        <w:t>执照等行政处罚，</w:t>
      </w:r>
      <w:r>
        <w:rPr>
          <w:rFonts w:ascii="宋体" w:eastAsia="宋体" w:hAnsi="宋体" w:cs="宋体" w:hint="eastAsia"/>
          <w:color w:val="FF0000"/>
          <w:kern w:val="2"/>
          <w:sz w:val="21"/>
          <w:szCs w:val="21"/>
          <w:lang w:eastAsia="zh-CN" w:bidi="ar"/>
        </w:rPr>
        <w:t>构成犯罪的，依法追究刑事责任</w:t>
      </w:r>
      <w:r>
        <w:rPr>
          <w:rFonts w:eastAsia="宋体" w:cs="宋体" w:hint="eastAsia"/>
          <w:bCs/>
          <w:color w:val="FF0000"/>
          <w:kern w:val="2"/>
          <w:sz w:val="21"/>
          <w:szCs w:val="21"/>
          <w:lang w:eastAsia="zh-CN" w:bidi="ar"/>
        </w:rPr>
        <w:t>，请各供应商独立编制、上传投标文件，妥善保管和使用电子秘钥。</w:t>
      </w:r>
    </w:p>
    <w:p>
      <w:pPr>
        <w:widowControl w:val="0"/>
        <w:ind w:firstLine="420" w:firstLineChars="200"/>
        <w:jc w:val="both"/>
        <w:rPr>
          <w:rFonts w:eastAsia="宋体"/>
          <w:kern w:val="2"/>
          <w:sz w:val="21"/>
          <w:szCs w:val="21"/>
          <w:lang w:eastAsia="zh-CN"/>
        </w:rPr>
      </w:pPr>
      <w:r>
        <w:rPr>
          <w:rFonts w:eastAsia="宋体" w:cs="宋体" w:hint="eastAsia"/>
          <w:b/>
          <w:color w:val="FF0000"/>
          <w:kern w:val="2"/>
          <w:sz w:val="21"/>
          <w:szCs w:val="21"/>
          <w:lang w:eastAsia="zh-CN" w:bidi="ar"/>
        </w:rPr>
        <w:t>五、请投标供应商阅读《采购违法行为风险知悉确认书》（内容详见“投标文件”中节点“投标人认为需要加以说明的其他内容”），并经各投标供应商负责人签字并加盖单位公章后，扫描上传至投标文件一并提交。</w:t>
      </w:r>
    </w:p>
    <w:p>
      <w:pPr>
        <w:widowControl/>
        <w:spacing w:beforeAutospacing="1" w:afterAutospacing="1"/>
        <w:jc w:val="left"/>
        <w:outlineLvl w:val="1"/>
        <w:rPr>
          <w:rFonts w:ascii="黑体" w:eastAsia="黑体" w:hAnsi="宋体" w:cs="黑体"/>
          <w:sz w:val="21"/>
          <w:szCs w:val="21"/>
          <w:lang w:eastAsia="zh-CN"/>
        </w:rPr>
      </w:pPr>
      <w:r>
        <w:rPr>
          <w:rFonts w:eastAsia="宋体" w:cs="宋体" w:hint="eastAsia"/>
          <w:b/>
          <w:color w:val="FF0000"/>
          <w:kern w:val="2"/>
          <w:sz w:val="21"/>
          <w:szCs w:val="21"/>
          <w:lang w:eastAsia="zh-CN" w:bidi="ar"/>
        </w:rPr>
        <w:t>注：“特别警示条款”和《采购违法行为风险知悉确认书》用于对供应商违法行为的提醒，不作为供应商资格性审查及符合性审查条件。</w:t>
      </w:r>
    </w:p>
    <w:p>
      <w:pPr>
        <w:widowControl w:val="0"/>
        <w:jc w:val="both"/>
        <w:rPr>
          <w:rFonts w:ascii="方正小标宋简体" w:eastAsia="方正小标宋简体" w:hAnsi="方正小标宋简体" w:cs="方正小标宋简体"/>
          <w:bCs/>
          <w:color w:val="000000"/>
          <w:kern w:val="2"/>
          <w:sz w:val="21"/>
          <w:szCs w:val="21"/>
          <w:lang w:eastAsia="zh-CN"/>
        </w:rPr>
      </w:pPr>
      <w:r>
        <w:rPr>
          <w:rFonts w:ascii="方正小标宋简体" w:eastAsia="方正小标宋简体" w:hAnsi="方正小标宋简体" w:cs="方正小标宋简体" w:hint="eastAsia"/>
          <w:bCs/>
          <w:color w:val="000000"/>
          <w:kern w:val="2"/>
          <w:sz w:val="21"/>
          <w:szCs w:val="21"/>
          <w:lang w:eastAsia="zh-CN"/>
        </w:rPr>
        <w:br w:type="page"/>
      </w:r>
    </w:p>
    <w:p>
      <w:pPr>
        <w:widowControl/>
        <w:spacing w:before="100" w:beforeAutospacing="1" w:after="100" w:afterAutospacing="1"/>
        <w:jc w:val="center"/>
        <w:outlineLvl w:val="1"/>
        <w:rPr>
          <w:rFonts w:ascii="方正小标宋简体" w:eastAsia="方正小标宋简体" w:hAnsi="方正小标宋简体" w:cs="方正小标宋简体"/>
          <w:bCs/>
          <w:color w:val="000000"/>
          <w:kern w:val="2"/>
          <w:sz w:val="44"/>
          <w:szCs w:val="44"/>
          <w:lang w:eastAsia="zh-CN"/>
        </w:rPr>
      </w:pPr>
      <w:r>
        <w:rPr>
          <w:rFonts w:ascii="方正小标宋简体" w:eastAsia="方正小标宋简体" w:hAnsi="方正小标宋简体" w:cs="方正小标宋简体" w:hint="eastAsia"/>
          <w:bCs/>
          <w:color w:val="000000"/>
          <w:kern w:val="2"/>
          <w:sz w:val="44"/>
          <w:szCs w:val="44"/>
          <w:lang w:eastAsia="zh-CN"/>
        </w:rPr>
        <w:t>招标文件信息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3141"/>
        <w:gridCol w:w="6020"/>
      </w:tblGrid>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项目编号：</w:t>
            </w:r>
          </w:p>
        </w:tc>
        <w:tc>
          <w:tcPr>
            <w:tcW w:w="5220" w:type="dxa"/>
            <w:vAlign w:val="center"/>
          </w:tcPr>
          <w:p>
            <w:pPr>
              <w:widowControl/>
              <w:jc w:val="left"/>
              <w:rPr>
                <w:rFonts w:eastAsia="宋体"/>
                <w:kern w:val="2"/>
                <w:sz w:val="30"/>
                <w:szCs w:val="30"/>
                <w:lang w:eastAsia="zh-CN"/>
              </w:rPr>
            </w:pPr>
            <w:r>
              <w:rPr>
                <w:rFonts w:eastAsia="宋体" w:hint="eastAsia"/>
                <w:kern w:val="2"/>
                <w:sz w:val="30"/>
                <w:szCs w:val="30"/>
                <w:lang w:eastAsia="zh-CN"/>
              </w:rPr>
              <w:t>SZZXCG-2025-00283</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项目名称：</w:t>
            </w:r>
          </w:p>
        </w:tc>
        <w:tc>
          <w:tcPr>
            <w:tcW w:w="5220" w:type="dxa"/>
            <w:vAlign w:val="center"/>
          </w:tcPr>
          <w:p>
            <w:pPr>
              <w:widowControl/>
              <w:jc w:val="left"/>
              <w:rPr>
                <w:rFonts w:eastAsia="宋体"/>
                <w:kern w:val="2"/>
                <w:sz w:val="30"/>
                <w:szCs w:val="30"/>
                <w:lang w:eastAsia="zh-CN"/>
              </w:rPr>
            </w:pPr>
            <w:r>
              <w:rPr>
                <w:rFonts w:eastAsia="宋体" w:hint="eastAsia"/>
                <w:kern w:val="2"/>
                <w:sz w:val="30"/>
                <w:szCs w:val="30"/>
                <w:lang w:eastAsia="zh-CN"/>
              </w:rPr>
              <w:t>深圳河套学院高密度肌电采集设备项目</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包 号：</w:t>
            </w:r>
          </w:p>
        </w:tc>
        <w:tc>
          <w:tcPr>
            <w:tcW w:w="5220" w:type="dxa"/>
            <w:vAlign w:val="center"/>
          </w:tcPr>
          <w:p>
            <w:pPr>
              <w:widowControl/>
              <w:jc w:val="left"/>
              <w:rPr>
                <w:rFonts w:eastAsia="宋体"/>
                <w:kern w:val="2"/>
                <w:sz w:val="30"/>
                <w:szCs w:val="30"/>
                <w:lang w:eastAsia="zh-CN"/>
              </w:rPr>
            </w:pPr>
            <w:r>
              <w:rPr>
                <w:rFonts w:ascii="宋体" w:eastAsia="宋体" w:hAnsi="宋体" w:cs="宋体"/>
                <w:sz w:val="30"/>
                <w:szCs w:val="30"/>
                <w:lang w:eastAsia="zh-CN"/>
              </w:rPr>
              <w:t>A</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项目类型：</w:t>
            </w:r>
          </w:p>
        </w:tc>
        <w:tc>
          <w:tcPr>
            <w:tcW w:w="5220" w:type="dxa"/>
            <w:vAlign w:val="center"/>
          </w:tcPr>
          <w:p>
            <w:pPr>
              <w:widowControl/>
              <w:jc w:val="left"/>
              <w:rPr>
                <w:rFonts w:eastAsia="宋体"/>
                <w:kern w:val="2"/>
                <w:sz w:val="30"/>
                <w:szCs w:val="30"/>
                <w:lang w:eastAsia="zh-CN"/>
              </w:rPr>
            </w:pPr>
            <w:r>
              <w:rPr>
                <w:rFonts w:eastAsia="宋体"/>
                <w:kern w:val="2"/>
                <w:sz w:val="30"/>
                <w:szCs w:val="30"/>
                <w:lang w:eastAsia="zh-CN"/>
              </w:rPr>
              <w:t>货物类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采购方式：</w:t>
            </w:r>
          </w:p>
        </w:tc>
        <w:tc>
          <w:tcPr>
            <w:tcW w:w="5220" w:type="dxa"/>
            <w:vAlign w:val="center"/>
          </w:tcPr>
          <w:p>
            <w:pPr>
              <w:widowControl/>
              <w:jc w:val="left"/>
              <w:rPr>
                <w:rFonts w:eastAsia="宋体"/>
                <w:kern w:val="2"/>
                <w:sz w:val="30"/>
                <w:szCs w:val="30"/>
                <w:lang w:eastAsia="zh-CN"/>
              </w:rPr>
            </w:pPr>
            <w:r>
              <w:rPr>
                <w:rFonts w:ascii="宋体" w:eastAsia="宋体" w:hAnsi="宋体" w:cs="宋体"/>
                <w:sz w:val="30"/>
                <w:szCs w:val="30"/>
                <w:lang w:eastAsia="zh-CN"/>
              </w:rPr>
              <w:t>公开</w:t>
            </w:r>
            <w:r>
              <w:rPr>
                <w:rFonts w:ascii="宋体" w:eastAsia="宋体" w:hAnsi="宋体" w:cs="宋体" w:hint="eastAsia"/>
                <w:sz w:val="30"/>
                <w:szCs w:val="30"/>
                <w:lang w:eastAsia="zh-CN"/>
              </w:rPr>
              <w:t>招标</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货币类型：</w:t>
            </w:r>
          </w:p>
        </w:tc>
        <w:tc>
          <w:tcPr>
            <w:tcW w:w="5220" w:type="dxa"/>
            <w:vAlign w:val="center"/>
          </w:tcPr>
          <w:p>
            <w:pPr>
              <w:widowControl/>
              <w:jc w:val="left"/>
              <w:rPr>
                <w:rFonts w:eastAsia="宋体"/>
                <w:kern w:val="2"/>
                <w:sz w:val="30"/>
                <w:szCs w:val="30"/>
                <w:lang w:eastAsia="zh-CN"/>
              </w:rPr>
            </w:pPr>
            <w:r>
              <w:rPr>
                <w:rFonts w:ascii="宋体" w:eastAsia="宋体" w:hAnsi="宋体" w:cs="宋体"/>
                <w:sz w:val="30"/>
                <w:szCs w:val="30"/>
                <w:lang w:eastAsia="zh-CN"/>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eastAsia="宋体"/>
                <w:kern w:val="2"/>
                <w:sz w:val="30"/>
                <w:szCs w:val="30"/>
                <w:lang w:eastAsia="zh-CN"/>
              </w:rPr>
            </w:pPr>
            <w:r>
              <w:rPr>
                <w:rFonts w:ascii="宋体" w:eastAsia="宋体" w:hAnsi="宋体" w:cs="宋体"/>
                <w:sz w:val="30"/>
                <w:szCs w:val="30"/>
                <w:lang w:eastAsia="zh-CN"/>
              </w:rPr>
              <w:t>评标方法：</w:t>
            </w:r>
          </w:p>
        </w:tc>
        <w:tc>
          <w:tcPr>
            <w:tcW w:w="5220" w:type="dxa"/>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综合评分法</w:t>
            </w:r>
          </w:p>
        </w:tc>
      </w:tr>
    </w:tbl>
    <w:p>
      <w:pPr>
        <w:widowControl w:val="0"/>
        <w:spacing w:beforeAutospacing="1" w:afterAutospacing="1"/>
        <w:jc w:val="center"/>
        <w:outlineLvl w:val="1"/>
        <w:rPr>
          <w:rFonts w:ascii="黑体" w:eastAsia="黑体" w:hAnsi="黑体"/>
          <w:sz w:val="40"/>
          <w:szCs w:val="40"/>
          <w:lang w:eastAsia="zh-CN"/>
        </w:rPr>
      </w:pPr>
    </w:p>
    <w:p>
      <w:pPr>
        <w:widowControl w:val="0"/>
        <w:spacing w:line="360" w:lineRule="auto"/>
        <w:jc w:val="both"/>
        <w:rPr>
          <w:rFonts w:eastAsia="宋体"/>
          <w:b/>
          <w:bCs/>
          <w:kern w:val="2"/>
          <w:lang w:eastAsia="zh-CN"/>
        </w:rPr>
      </w:pPr>
      <w:r>
        <w:rPr>
          <w:rFonts w:eastAsia="宋体"/>
          <w:b/>
          <w:bCs/>
          <w:kern w:val="2"/>
          <w:lang w:eastAsia="zh-CN"/>
        </w:rPr>
        <w:br w:type="page"/>
      </w:r>
    </w:p>
    <w:p>
      <w:pPr>
        <w:widowControl w:val="0"/>
        <w:spacing w:beforeAutospacing="1" w:afterAutospacing="1"/>
        <w:jc w:val="center"/>
        <w:outlineLvl w:val="1"/>
        <w:rPr>
          <w:rFonts w:ascii="黑体" w:eastAsia="黑体" w:hAnsi="黑体"/>
          <w:sz w:val="40"/>
          <w:szCs w:val="40"/>
          <w:lang w:eastAsia="zh-CN"/>
        </w:rPr>
      </w:pPr>
      <w:r>
        <w:rPr>
          <w:rFonts w:ascii="黑体" w:eastAsia="黑体" w:hAnsi="黑体" w:hint="eastAsia"/>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80"/>
        <w:gridCol w:w="8507"/>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49" w:type="dxa"/>
            <w:tcBorders>
              <w:top w:val="single" w:sz="8" w:space="0" w:color="000000"/>
              <w:left w:val="single" w:sz="8" w:space="0" w:color="000000"/>
              <w:bottom w:val="single" w:sz="8" w:space="0" w:color="000000"/>
              <w:right w:val="single" w:sz="8" w:space="0" w:color="000000"/>
            </w:tcBorders>
            <w:shd w:val="clear" w:color="auto" w:fill="E6EFFA"/>
            <w:vAlign w:val="top"/>
          </w:tcPr>
          <w:p>
            <w:pPr>
              <w:widowControl w:val="0"/>
              <w:jc w:val="center"/>
              <w:rPr>
                <w:rFonts w:ascii="宋体" w:eastAsia="宋体" w:hAnsi="宋体"/>
                <w:kern w:val="2"/>
                <w:sz w:val="21"/>
                <w:szCs w:val="21"/>
                <w:lang w:eastAsia="zh-CN"/>
              </w:rPr>
            </w:pPr>
            <w:r>
              <w:rPr>
                <w:rFonts w:ascii="宋体" w:eastAsia="宋体" w:hAnsi="宋体"/>
                <w:kern w:val="2"/>
                <w:sz w:val="21"/>
                <w:szCs w:val="21"/>
                <w:lang w:eastAsia="zh-CN"/>
              </w:rPr>
              <w:t>序号</w:t>
            </w:r>
          </w:p>
        </w:tc>
        <w:tc>
          <w:tcPr>
            <w:tcW w:w="816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49" w:type="dxa"/>
            <w:tcBorders>
              <w:top w:val="single" w:sz="8" w:space="0" w:color="000000"/>
              <w:left w:val="single" w:sz="8" w:space="0" w:color="000000"/>
              <w:bottom w:val="single" w:sz="8" w:space="0" w:color="000000"/>
              <w:right w:val="single" w:sz="8" w:space="0" w:color="000000"/>
            </w:tcBorders>
            <w:vAlign w:val="top"/>
          </w:tcPr>
          <w:p>
            <w:pPr>
              <w:widowControl w:val="0"/>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w:t>
            </w:r>
          </w:p>
        </w:tc>
        <w:tc>
          <w:tcPr>
            <w:tcW w:w="8164"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w:t>
            </w:r>
            <w:r>
              <w:rPr>
                <w:rFonts w:ascii="宋体" w:eastAsia="宋体" w:hAnsi="宋体" w:cs="宋体" w:hint="eastAsia"/>
                <w:sz w:val="21"/>
                <w:szCs w:val="21"/>
                <w:lang w:eastAsia="zh-CN"/>
              </w:rPr>
              <w:t>招标</w:t>
            </w:r>
            <w:r>
              <w:rPr>
                <w:rFonts w:ascii="宋体" w:eastAsia="宋体" w:hAnsi="宋体" w:cs="宋体"/>
                <w:sz w:val="21"/>
                <w:szCs w:val="21"/>
                <w:lang w:eastAsia="zh-CN"/>
              </w:rPr>
              <w:t>公告</w:t>
            </w:r>
            <w:r>
              <w:rPr>
                <w:rFonts w:ascii="宋体" w:eastAsia="宋体" w:hAnsi="宋体" w:hint="eastAsia"/>
                <w:kern w:val="2"/>
                <w:sz w:val="21"/>
                <w:szCs w:val="21"/>
                <w:lang w:eastAsia="zh-CN"/>
              </w:rPr>
              <w:t>投标人资格要求</w:t>
            </w:r>
            <w:r>
              <w:rPr>
                <w:rFonts w:ascii="宋体" w:eastAsia="宋体" w:hAnsi="宋体" w:cs="宋体"/>
                <w:sz w:val="21"/>
                <w:szCs w:val="21"/>
                <w:lang w:eastAsia="zh-CN"/>
              </w:rPr>
              <w:t>）</w:t>
            </w:r>
          </w:p>
        </w:tc>
      </w:tr>
    </w:tbl>
    <w:p>
      <w:pPr>
        <w:widowControl w:val="0"/>
        <w:spacing w:before="280" w:beforeAutospacing="1" w:afterAutospacing="1"/>
        <w:jc w:val="center"/>
        <w:outlineLvl w:val="1"/>
        <w:rPr>
          <w:rFonts w:ascii="黑体" w:eastAsia="黑体" w:hAnsi="黑体"/>
          <w:sz w:val="40"/>
          <w:szCs w:val="40"/>
          <w:lang w:eastAsia="zh-CN"/>
        </w:rPr>
      </w:pPr>
      <w:r>
        <w:rPr>
          <w:rFonts w:ascii="黑体" w:eastAsia="黑体" w:hAnsi="黑体" w:hint="eastAsia"/>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692"/>
        <w:gridCol w:w="859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shd w:val="clear" w:color="auto" w:fill="E6EFFA"/>
          </w:tcPr>
          <w:p>
            <w:pPr>
              <w:widowControl/>
              <w:jc w:val="center"/>
              <w:rPr>
                <w:rFonts w:ascii="宋体" w:eastAsia="宋体" w:hAnsi="宋体" w:cs="宋体"/>
                <w:sz w:val="21"/>
                <w:szCs w:val="21"/>
                <w:lang w:eastAsia="zh-CN"/>
              </w:rPr>
            </w:pPr>
            <w:r>
              <w:rPr>
                <w:rFonts w:ascii="宋体" w:eastAsia="宋体" w:hAnsi="宋体" w:cs="宋体"/>
                <w:sz w:val="21"/>
                <w:szCs w:val="21"/>
                <w:lang w:eastAsia="zh-CN"/>
              </w:rPr>
              <w:t>序号</w:t>
            </w:r>
          </w:p>
        </w:tc>
        <w:tc>
          <w:tcPr>
            <w:tcW w:w="8386"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kern w:val="2"/>
                <w:sz w:val="21"/>
                <w:szCs w:val="21"/>
                <w:lang w:eastAsia="zh-CN"/>
              </w:rPr>
            </w:pPr>
            <w:r>
              <w:rPr>
                <w:rFonts w:ascii="宋体" w:eastAsia="宋体" w:hAnsi="宋体" w:cs="宋体"/>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1</w:t>
            </w:r>
          </w:p>
        </w:tc>
        <w:tc>
          <w:tcPr>
            <w:tcW w:w="8386"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不得将一个包内容拆开投标；</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2</w:t>
            </w:r>
          </w:p>
        </w:tc>
        <w:tc>
          <w:tcPr>
            <w:tcW w:w="8386"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3</w:t>
            </w:r>
          </w:p>
        </w:tc>
        <w:tc>
          <w:tcPr>
            <w:tcW w:w="8386"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分项报价或投标总价不得高于相应预算金额（或设定的预算金额下的最高限价）；</w:t>
            </w:r>
          </w:p>
        </w:tc>
      </w:tr>
      <w:tr>
        <w:tblPrEx>
          <w:tblW w:w="5000" w:type="pct"/>
          <w:jc w:val="center"/>
          <w:tblLayout w:type="fixed"/>
          <w:tblCellMar>
            <w:top w:w="20" w:type="dxa"/>
            <w:left w:w="108" w:type="dxa"/>
            <w:bottom w:w="20" w:type="dxa"/>
            <w:right w:w="108" w:type="dxa"/>
          </w:tblCellMar>
        </w:tblPrEx>
        <w:trPr>
          <w:trHeight w:val="1436"/>
          <w:jc w:val="center"/>
        </w:trPr>
        <w:tc>
          <w:tcPr>
            <w:tcW w:w="675"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4</w:t>
            </w:r>
          </w:p>
        </w:tc>
        <w:tc>
          <w:tcPr>
            <w:tcW w:w="8386"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kern w:val="2"/>
                <w:sz w:val="21"/>
                <w:szCs w:val="21"/>
                <w:lang w:eastAsia="zh-CN"/>
              </w:rPr>
            </w:pPr>
            <w:r>
              <w:rPr>
                <w:rFonts w:eastAsia="宋体"/>
                <w:kern w:val="2"/>
                <w:sz w:val="21"/>
                <w:szCs w:val="21"/>
                <w:lang w:eastAsia="zh-CN"/>
              </w:rPr>
              <w:t>5</w:t>
            </w:r>
          </w:p>
        </w:tc>
        <w:tc>
          <w:tcPr>
            <w:tcW w:w="8386"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kern w:val="2"/>
                <w:sz w:val="21"/>
                <w:szCs w:val="21"/>
                <w:lang w:eastAsia="zh-CN"/>
              </w:rPr>
            </w:pPr>
            <w:r>
              <w:rPr>
                <w:rFonts w:eastAsia="宋体" w:hint="eastAsia"/>
                <w:kern w:val="2"/>
                <w:sz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kern w:val="2"/>
                <w:sz w:val="21"/>
                <w:szCs w:val="21"/>
                <w:lang w:eastAsia="zh-CN"/>
              </w:rPr>
            </w:pPr>
            <w:r>
              <w:rPr>
                <w:rFonts w:eastAsia="宋体"/>
                <w:kern w:val="2"/>
                <w:sz w:val="21"/>
                <w:szCs w:val="21"/>
                <w:lang w:eastAsia="zh-CN"/>
              </w:rPr>
              <w:t>6</w:t>
            </w:r>
          </w:p>
        </w:tc>
        <w:tc>
          <w:tcPr>
            <w:tcW w:w="8386"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kern w:val="2"/>
                <w:sz w:val="21"/>
                <w:szCs w:val="21"/>
                <w:lang w:eastAsia="zh-CN"/>
              </w:rPr>
            </w:pPr>
            <w:r>
              <w:rPr>
                <w:rFonts w:eastAsia="宋体" w:hint="eastAsia"/>
                <w:kern w:val="2"/>
                <w:sz w:val="21"/>
                <w:lang w:eastAsia="zh-CN"/>
              </w:rPr>
              <w:t>未按招标文件所提供的样式填写《投标函》；未按招标文件所提供的《采购投标及履约承诺函》进行承诺；未按招标文件对投标文件组成的要求提供投标文件；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kern w:val="2"/>
                <w:sz w:val="21"/>
                <w:szCs w:val="21"/>
                <w:lang w:eastAsia="zh-CN"/>
              </w:rPr>
            </w:pPr>
            <w:r>
              <w:rPr>
                <w:rFonts w:eastAsia="宋体"/>
                <w:kern w:val="2"/>
                <w:sz w:val="21"/>
                <w:szCs w:val="21"/>
                <w:lang w:eastAsia="zh-CN"/>
              </w:rPr>
              <w:t>7</w:t>
            </w:r>
          </w:p>
        </w:tc>
        <w:tc>
          <w:tcPr>
            <w:tcW w:w="8386"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kern w:val="2"/>
                <w:sz w:val="21"/>
                <w:szCs w:val="21"/>
                <w:lang w:eastAsia="zh-CN"/>
              </w:rPr>
            </w:pPr>
            <w:r>
              <w:rPr>
                <w:rFonts w:eastAsia="宋体" w:hint="eastAsia"/>
                <w:kern w:val="2"/>
                <w:sz w:val="21"/>
                <w:lang w:eastAsia="zh-CN"/>
              </w:rPr>
              <w:t>采购标的/所投产品/货物清单/报价等任意一类有缺漏项或响应不全，或者对招标文件规定的项目需求内容或者需求数量进行修改，评审委员会判定投标响应不满足采购需求；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8</w:t>
            </w:r>
          </w:p>
        </w:tc>
        <w:tc>
          <w:tcPr>
            <w:tcW w:w="8386"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9</w:t>
            </w:r>
          </w:p>
        </w:tc>
        <w:tc>
          <w:tcPr>
            <w:tcW w:w="8386"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投标文件用不属于本公司的电子密钥进行加密；</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10</w:t>
            </w:r>
          </w:p>
        </w:tc>
        <w:tc>
          <w:tcPr>
            <w:tcW w:w="8386"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法律、法规、规章、规范性文件规定的其他情形。</w:t>
            </w:r>
          </w:p>
        </w:tc>
      </w:tr>
    </w:tbl>
    <w:p>
      <w:pPr>
        <w:widowControl w:val="0"/>
        <w:spacing w:beforeAutospacing="1" w:afterAutospacing="1"/>
        <w:jc w:val="center"/>
        <w:outlineLvl w:val="1"/>
        <w:rPr>
          <w:rFonts w:ascii="黑体" w:eastAsia="黑体" w:hAnsi="黑体"/>
          <w:sz w:val="40"/>
          <w:szCs w:val="40"/>
          <w:lang w:eastAsia="zh-CN"/>
        </w:rPr>
      </w:pPr>
    </w:p>
    <w:p>
      <w:pPr>
        <w:widowControl w:val="0"/>
        <w:spacing w:line="360" w:lineRule="auto"/>
        <w:jc w:val="both"/>
        <w:rPr>
          <w:rFonts w:eastAsia="宋体"/>
          <w:b/>
          <w:bCs/>
          <w:kern w:val="2"/>
          <w:lang w:eastAsia="zh-CN"/>
        </w:rPr>
      </w:pPr>
      <w:r>
        <w:rPr>
          <w:rFonts w:eastAsia="宋体"/>
          <w:b/>
          <w:bCs/>
          <w:kern w:val="2"/>
          <w:lang w:eastAsia="zh-CN"/>
        </w:rPr>
        <w:br w:type="page"/>
      </w:r>
    </w:p>
    <w:p>
      <w:pPr>
        <w:widowControl w:val="0"/>
        <w:spacing w:beforeAutospacing="1" w:afterAutospacing="1"/>
        <w:jc w:val="center"/>
        <w:outlineLvl w:val="1"/>
        <w:rPr>
          <w:rFonts w:ascii="宋体" w:eastAsia="宋体" w:hAnsi="宋体" w:cs="宋体"/>
          <w:b/>
          <w:bCs/>
          <w:sz w:val="21"/>
          <w:szCs w:val="21"/>
          <w:lang w:eastAsia="zh-CN"/>
        </w:rPr>
      </w:pPr>
      <w:r>
        <w:rPr>
          <w:rFonts w:ascii="宋体" w:eastAsia="宋体" w:hAnsi="宋体" w:cs="宋体" w:hint="eastAsia"/>
          <w:b/>
          <w:bCs/>
          <w:sz w:val="21"/>
          <w:szCs w:val="21"/>
          <w:lang w:eastAsia="zh-CN"/>
        </w:rPr>
        <w:t>评标信息</w:t>
      </w:r>
    </w:p>
    <w:tbl>
      <w:tblPr>
        <w:tblStyle w:val="TableNormal"/>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Pr>
      <w:tblGrid>
        <w:gridCol w:w="9181"/>
      </w:tblGrid>
      <w:tr>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PrEx>
        <w:trPr>
          <w:tblCellSpacing w:w="0" w:type="dxa"/>
          <w:jc w:val="center"/>
        </w:trPr>
        <w:tc>
          <w:tcPr>
            <w:tcW w:w="9267" w:type="dxa"/>
            <w:vAlign w:val="center"/>
          </w:tcPr>
          <w:p>
            <w:pPr>
              <w:widowControl/>
              <w:jc w:val="left"/>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tblCellSpacing w:w="0" w:type="dxa"/>
          <w:jc w:val="center"/>
        </w:trPr>
        <w:tc>
          <w:tcPr>
            <w:tcW w:w="9267" w:type="dxa"/>
            <w:vAlign w:val="center"/>
          </w:tcPr>
          <w:p>
            <w:pPr>
              <w:widowControl w:val="0"/>
              <w:ind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综合评分法，是指</w:t>
            </w:r>
            <w:r>
              <w:rPr>
                <w:rFonts w:ascii="宋体" w:eastAsia="宋体" w:hAnsi="宋体" w:cs="宋体" w:hint="eastAsia"/>
                <w:sz w:val="21"/>
                <w:szCs w:val="21"/>
                <w:lang w:eastAsia="zh-CN"/>
              </w:rPr>
              <w:t>投标文件满足招标文件全部实质性要求</w:t>
            </w:r>
            <w:r>
              <w:rPr>
                <w:rFonts w:ascii="宋体" w:eastAsia="宋体" w:hAnsi="宋体" w:cs="宋体" w:hint="eastAsia"/>
                <w:kern w:val="2"/>
                <w:sz w:val="21"/>
                <w:szCs w:val="21"/>
                <w:lang w:eastAsia="zh-CN"/>
              </w:rPr>
              <w:t>，且按照招标文件规定的各项因素进行综合评审，评标总得分排名前列的投标人为中标候选人的评标方法。</w:t>
            </w:r>
          </w:p>
          <w:p>
            <w:pPr>
              <w:widowControl w:val="0"/>
              <w:ind w:firstLine="420"/>
              <w:jc w:val="both"/>
              <w:rPr>
                <w:rFonts w:ascii="宋体" w:eastAsia="宋体" w:hAnsi="宋体" w:cs="宋体"/>
                <w:kern w:val="2"/>
                <w:sz w:val="21"/>
                <w:szCs w:val="21"/>
                <w:lang w:eastAsia="zh-CN"/>
              </w:rPr>
            </w:pPr>
          </w:p>
          <w:p>
            <w:pPr>
              <w:widowControl w:val="0"/>
              <w:ind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价格分计算方法：</w:t>
            </w:r>
          </w:p>
          <w:p>
            <w:pPr>
              <w:widowControl/>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ascii="宋体" w:eastAsia="宋体" w:hAnsi="宋体" w:cs="宋体" w:hint="eastAsia"/>
                <w:kern w:val="2"/>
                <w:sz w:val="21"/>
                <w:szCs w:val="21"/>
                <w:lang w:eastAsia="zh-CN"/>
              </w:rPr>
              <w:br/>
            </w:r>
            <w:r>
              <w:rPr>
                <w:rFonts w:ascii="宋体" w:eastAsia="宋体" w:hAnsi="宋体" w:cs="宋体" w:hint="eastAsia"/>
                <w:kern w:val="2"/>
                <w:sz w:val="21"/>
                <w:szCs w:val="21"/>
                <w:lang w:eastAsia="zh-CN"/>
              </w:rPr>
              <w:t xml:space="preserve">投标报价得分=(评标基准价／投标报价)×100 </w:t>
            </w:r>
            <w:r>
              <w:rPr>
                <w:rFonts w:ascii="宋体" w:eastAsia="宋体" w:hAnsi="宋体" w:cs="宋体" w:hint="eastAsia"/>
                <w:kern w:val="2"/>
                <w:sz w:val="21"/>
                <w:szCs w:val="21"/>
                <w:lang w:eastAsia="zh-CN"/>
              </w:rPr>
              <w:br/>
            </w:r>
            <w:r>
              <w:rPr>
                <w:rFonts w:ascii="宋体" w:eastAsia="宋体" w:hAnsi="宋体" w:cs="宋体" w:hint="eastAsia"/>
                <w:kern w:val="2"/>
                <w:sz w:val="21"/>
                <w:szCs w:val="21"/>
                <w:lang w:eastAsia="zh-CN"/>
              </w:rPr>
              <w:t xml:space="preserve">评标总得分＝F1×A1＋F2×A2＋……＋Fn×An </w:t>
            </w:r>
            <w:r>
              <w:rPr>
                <w:rFonts w:ascii="宋体" w:eastAsia="宋体" w:hAnsi="宋体" w:cs="宋体" w:hint="eastAsia"/>
                <w:kern w:val="2"/>
                <w:sz w:val="21"/>
                <w:szCs w:val="21"/>
                <w:lang w:eastAsia="zh-CN"/>
              </w:rPr>
              <w:br/>
            </w:r>
            <w:r>
              <w:rPr>
                <w:rFonts w:ascii="宋体" w:eastAsia="宋体" w:hAnsi="宋体" w:cs="宋体" w:hint="eastAsia"/>
                <w:kern w:val="2"/>
                <w:sz w:val="21"/>
                <w:szCs w:val="21"/>
                <w:lang w:eastAsia="zh-CN"/>
              </w:rPr>
              <w:t xml:space="preserve">F1、F2……Fn分别为各项评审因素的得分； </w:t>
            </w:r>
            <w:r>
              <w:rPr>
                <w:rFonts w:ascii="宋体" w:eastAsia="宋体" w:hAnsi="宋体" w:cs="宋体" w:hint="eastAsia"/>
                <w:kern w:val="2"/>
                <w:sz w:val="21"/>
                <w:szCs w:val="21"/>
                <w:lang w:eastAsia="zh-CN"/>
              </w:rPr>
              <w:br/>
            </w:r>
            <w:r>
              <w:rPr>
                <w:rFonts w:ascii="宋体" w:eastAsia="宋体" w:hAnsi="宋体" w:cs="宋体" w:hint="eastAsia"/>
                <w:kern w:val="2"/>
                <w:sz w:val="21"/>
                <w:szCs w:val="21"/>
                <w:lang w:eastAsia="zh-CN"/>
              </w:rPr>
              <w:t xml:space="preserve">A1、A2、……An 分别为各项评审因素所占的权重(A1＋A2＋……＋An＝1)。 </w:t>
            </w:r>
            <w:r>
              <w:rPr>
                <w:rFonts w:ascii="宋体" w:eastAsia="宋体" w:hAnsi="宋体" w:cs="宋体" w:hint="eastAsia"/>
                <w:kern w:val="2"/>
                <w:sz w:val="21"/>
                <w:szCs w:val="21"/>
                <w:lang w:eastAsia="zh-CN"/>
              </w:rPr>
              <w:br/>
            </w:r>
            <w:r>
              <w:rPr>
                <w:rFonts w:ascii="宋体" w:eastAsia="宋体" w:hAnsi="宋体" w:cs="宋体" w:hint="eastAsia"/>
                <w:kern w:val="2"/>
                <w:sz w:val="21"/>
                <w:szCs w:val="21"/>
                <w:lang w:eastAsia="zh-CN"/>
              </w:rPr>
              <w:t>评标过程中，不得去掉报价中的最高报价和最低报价。</w:t>
            </w:r>
          </w:p>
          <w:p>
            <w:pPr>
              <w:widowControl/>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因落实政府采购政策进行价格调整的，以调整后的价格计算评标基准价和投标报价。</w:t>
            </w:r>
          </w:p>
          <w:p>
            <w:pPr>
              <w:widowControl/>
              <w:jc w:val="left"/>
              <w:rPr>
                <w:rFonts w:ascii="宋体" w:eastAsia="宋体" w:hAnsi="宋体" w:cs="宋体"/>
                <w:sz w:val="21"/>
                <w:szCs w:val="21"/>
                <w:lang w:eastAsia="zh-CN"/>
              </w:rPr>
            </w:pPr>
          </w:p>
          <w:p>
            <w:pPr>
              <w:widowControl w:val="0"/>
              <w:spacing w:line="240" w:lineRule="auto"/>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注：投标人的“投标技术响应”“技术要求偏离表中偏离情况”等必须与客观实际保持一致，响应不实且情节严重的，经查实，将依法记入供应商诚信档案或受到行政处罚。</w:t>
            </w:r>
          </w:p>
        </w:tc>
      </w:tr>
    </w:tbl>
    <w:tbl>
      <w:tblPr>
        <w:tblStyle w:val="TableNormal"/>
        <w:tblpPr w:leftFromText="180" w:rightFromText="180" w:vertAnchor="text" w:tblpXSpec="center" w:tblpY="1"/>
        <w:tblOverlap w:val="neve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5"/>
        <w:gridCol w:w="420"/>
        <w:gridCol w:w="1836"/>
        <w:gridCol w:w="724"/>
        <w:gridCol w:w="763"/>
        <w:gridCol w:w="4829"/>
      </w:tblGrid>
      <w:tr>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83"/>
          <w:tblCellSpacing w:w="0" w:type="dxa"/>
          <w:jc w:val="center"/>
        </w:trPr>
        <w:tc>
          <w:tcPr>
            <w:tcW w:w="728" w:type="dxa"/>
            <w:vAlign w:val="center"/>
          </w:tcPr>
          <w:p>
            <w:pPr>
              <w:widowControl w:val="0"/>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序号</w:t>
            </w:r>
          </w:p>
        </w:tc>
        <w:tc>
          <w:tcPr>
            <w:tcW w:w="3705" w:type="dxa"/>
            <w:gridSpan w:val="4"/>
            <w:vAlign w:val="center"/>
          </w:tcPr>
          <w:p>
            <w:pPr>
              <w:widowControl w:val="0"/>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评分项</w:t>
            </w:r>
          </w:p>
        </w:tc>
        <w:tc>
          <w:tcPr>
            <w:tcW w:w="4780" w:type="dxa"/>
            <w:vAlign w:val="center"/>
          </w:tcPr>
          <w:p>
            <w:pPr>
              <w:widowControl w:val="0"/>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权重（%）</w:t>
            </w:r>
          </w:p>
        </w:tc>
      </w:tr>
      <w:tr>
        <w:tblPrEx>
          <w:tblW w:w="5000" w:type="pct"/>
          <w:jc w:val="center"/>
          <w:tblCellSpacing w:w="0" w:type="dxa"/>
          <w:tblLayout w:type="fixed"/>
          <w:tblCellMar>
            <w:top w:w="0" w:type="dxa"/>
            <w:left w:w="108" w:type="dxa"/>
            <w:bottom w:w="0" w:type="dxa"/>
            <w:right w:w="108" w:type="dxa"/>
          </w:tblCellMar>
        </w:tblPrEx>
        <w:trPr>
          <w:trHeight w:val="283"/>
          <w:tblCellSpacing w:w="0" w:type="dxa"/>
          <w:jc w:val="center"/>
        </w:trPr>
        <w:tc>
          <w:tcPr>
            <w:tcW w:w="728" w:type="dxa"/>
            <w:vAlign w:val="center"/>
          </w:tcPr>
          <w:p>
            <w:pPr>
              <w:widowControl w:val="0"/>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1</w:t>
            </w:r>
          </w:p>
        </w:tc>
        <w:tc>
          <w:tcPr>
            <w:tcW w:w="3705" w:type="dxa"/>
            <w:gridSpan w:val="4"/>
            <w:vAlign w:val="center"/>
          </w:tcPr>
          <w:p>
            <w:pPr>
              <w:widowControl w:val="0"/>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价格</w:t>
            </w:r>
          </w:p>
        </w:tc>
        <w:tc>
          <w:tcPr>
            <w:tcW w:w="4780" w:type="dxa"/>
            <w:vAlign w:val="center"/>
          </w:tcPr>
          <w:p>
            <w:pPr>
              <w:widowControl w:val="0"/>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30</w:t>
            </w:r>
          </w:p>
        </w:tc>
      </w:tr>
      <w:tr>
        <w:tblPrEx>
          <w:tblW w:w="5000" w:type="pct"/>
          <w:jc w:val="center"/>
          <w:tblCellSpacing w:w="0" w:type="dxa"/>
          <w:tblLayout w:type="fixed"/>
          <w:tblCellMar>
            <w:top w:w="0" w:type="dxa"/>
            <w:left w:w="108" w:type="dxa"/>
            <w:bottom w:w="0" w:type="dxa"/>
            <w:right w:w="108" w:type="dxa"/>
          </w:tblCellMar>
        </w:tblPrEx>
        <w:trPr>
          <w:trHeight w:val="283"/>
          <w:tblCellSpacing w:w="0" w:type="dxa"/>
          <w:jc w:val="center"/>
        </w:trPr>
        <w:tc>
          <w:tcPr>
            <w:tcW w:w="728" w:type="dxa"/>
            <w:vAlign w:val="center"/>
          </w:tcPr>
          <w:p>
            <w:pPr>
              <w:widowControl w:val="0"/>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2</w:t>
            </w:r>
          </w:p>
        </w:tc>
        <w:tc>
          <w:tcPr>
            <w:tcW w:w="3705" w:type="dxa"/>
            <w:gridSpan w:val="4"/>
            <w:vAlign w:val="center"/>
          </w:tcPr>
          <w:p>
            <w:pPr>
              <w:widowControl w:val="0"/>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技术部分</w:t>
            </w:r>
          </w:p>
        </w:tc>
        <w:tc>
          <w:tcPr>
            <w:tcW w:w="4780" w:type="dxa"/>
            <w:vAlign w:val="center"/>
          </w:tcPr>
          <w:p>
            <w:pPr>
              <w:widowControl w:val="0"/>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51</w:t>
            </w:r>
          </w:p>
        </w:tc>
      </w:tr>
      <w:tr>
        <w:tblPrEx>
          <w:tblW w:w="5000" w:type="pct"/>
          <w:jc w:val="center"/>
          <w:tblCellSpacing w:w="0" w:type="dxa"/>
          <w:tblLayout w:type="fixed"/>
          <w:tblCellMar>
            <w:top w:w="0" w:type="dxa"/>
            <w:left w:w="108" w:type="dxa"/>
            <w:bottom w:w="0" w:type="dxa"/>
            <w:right w:w="108" w:type="dxa"/>
          </w:tblCellMar>
        </w:tblPrEx>
        <w:trPr>
          <w:trHeight w:val="283"/>
          <w:tblCellSpacing w:w="0" w:type="dxa"/>
          <w:jc w:val="center"/>
        </w:trPr>
        <w:tc>
          <w:tcPr>
            <w:tcW w:w="728" w:type="dxa"/>
            <w:vMerge w:val="restart"/>
            <w:vAlign w:val="center"/>
          </w:tcPr>
          <w:p>
            <w:pPr>
              <w:widowControl w:val="0"/>
              <w:jc w:val="center"/>
              <w:rPr>
                <w:rFonts w:ascii="宋体" w:eastAsia="宋体" w:hAnsi="宋体" w:cs="宋体"/>
                <w:kern w:val="2"/>
                <w:sz w:val="21"/>
                <w:szCs w:val="21"/>
                <w:lang w:eastAsia="zh-CN"/>
              </w:rPr>
            </w:pPr>
          </w:p>
        </w:tc>
        <w:tc>
          <w:tcPr>
            <w:tcW w:w="416"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序号</w:t>
            </w:r>
          </w:p>
        </w:tc>
        <w:tc>
          <w:tcPr>
            <w:tcW w:w="1817"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评审因素</w:t>
            </w:r>
          </w:p>
        </w:tc>
        <w:tc>
          <w:tcPr>
            <w:tcW w:w="717"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权重（%）</w:t>
            </w:r>
          </w:p>
        </w:tc>
        <w:tc>
          <w:tcPr>
            <w:tcW w:w="755"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评分方式</w:t>
            </w:r>
          </w:p>
        </w:tc>
        <w:tc>
          <w:tcPr>
            <w:tcW w:w="4780"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评分准则</w:t>
            </w:r>
          </w:p>
        </w:tc>
      </w:tr>
      <w:tr>
        <w:tblPrEx>
          <w:tblW w:w="5000" w:type="pct"/>
          <w:jc w:val="center"/>
          <w:tblCellSpacing w:w="0" w:type="dxa"/>
          <w:tblLayout w:type="fixed"/>
          <w:tblCellMar>
            <w:top w:w="0" w:type="dxa"/>
            <w:left w:w="108" w:type="dxa"/>
            <w:bottom w:w="0" w:type="dxa"/>
            <w:right w:w="108" w:type="dxa"/>
          </w:tblCellMar>
        </w:tblPrEx>
        <w:trPr>
          <w:trHeight w:val="283"/>
          <w:tblCellSpacing w:w="0" w:type="dxa"/>
          <w:jc w:val="center"/>
        </w:trPr>
        <w:tc>
          <w:tcPr>
            <w:tcW w:w="728" w:type="dxa"/>
            <w:vMerge/>
            <w:vAlign w:val="center"/>
          </w:tcPr>
          <w:p>
            <w:pPr>
              <w:widowControl w:val="0"/>
              <w:jc w:val="center"/>
              <w:rPr>
                <w:rFonts w:ascii="宋体" w:eastAsia="宋体" w:hAnsi="宋体" w:cs="宋体"/>
                <w:kern w:val="2"/>
                <w:sz w:val="21"/>
                <w:szCs w:val="21"/>
                <w:lang w:eastAsia="zh-CN"/>
              </w:rPr>
            </w:pPr>
          </w:p>
        </w:tc>
        <w:tc>
          <w:tcPr>
            <w:tcW w:w="416" w:type="dxa"/>
            <w:vAlign w:val="center"/>
          </w:tcPr>
          <w:p>
            <w:pPr>
              <w:widowControl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1</w:t>
            </w:r>
          </w:p>
        </w:tc>
        <w:tc>
          <w:tcPr>
            <w:tcW w:w="1817" w:type="dxa"/>
            <w:vAlign w:val="center"/>
          </w:tcPr>
          <w:p>
            <w:pPr>
              <w:widowControl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项目整体实施进度安排方案</w:t>
            </w:r>
          </w:p>
        </w:tc>
        <w:tc>
          <w:tcPr>
            <w:tcW w:w="717" w:type="dxa"/>
            <w:vAlign w:val="center"/>
          </w:tcPr>
          <w:p>
            <w:pPr>
              <w:widowControl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3</w:t>
            </w:r>
          </w:p>
        </w:tc>
        <w:tc>
          <w:tcPr>
            <w:tcW w:w="755" w:type="dxa"/>
            <w:vAlign w:val="center"/>
          </w:tcPr>
          <w:p>
            <w:pPr>
              <w:widowControl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专家打分</w:t>
            </w:r>
          </w:p>
        </w:tc>
        <w:tc>
          <w:tcPr>
            <w:tcW w:w="4780" w:type="dxa"/>
            <w:vAlign w:val="center"/>
          </w:tcPr>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（一）评分内容：</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在投标文件中需提供项目整体实施进度安排方案，包含以下内容：</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1.各阶段目标、工作内容；</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2.人员分工；</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3.交付计划；</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4.培训服务安排；</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5.风险应对措施。</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（二）评分标准：</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以上五项全部提供得60分，每缺漏一项扣12分。在此基础上，专家根据各供应商的具体响应内容按照量化的评审因素指标进一步评审：</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1.评审为优：方案</w:t>
            </w:r>
            <w:r>
              <w:rPr>
                <w:rFonts w:ascii="宋体" w:eastAsia="宋体" w:hAnsi="宋体"/>
                <w:kern w:val="2"/>
                <w:sz w:val="21"/>
                <w:szCs w:val="21"/>
                <w:lang w:eastAsia="zh-CN"/>
              </w:rPr>
              <w:t>全面</w:t>
            </w:r>
            <w:r>
              <w:rPr>
                <w:rFonts w:ascii="宋体" w:eastAsia="宋体" w:hAnsi="宋体" w:hint="eastAsia"/>
                <w:kern w:val="2"/>
                <w:sz w:val="21"/>
                <w:szCs w:val="21"/>
                <w:lang w:eastAsia="zh-CN"/>
              </w:rPr>
              <w:t>具体详细、分工合理性较强、措施针对性</w:t>
            </w:r>
            <w:r>
              <w:rPr>
                <w:rFonts w:ascii="宋体" w:eastAsia="宋体" w:hAnsi="宋体"/>
                <w:kern w:val="2"/>
                <w:sz w:val="21"/>
                <w:szCs w:val="21"/>
                <w:lang w:eastAsia="zh-CN"/>
              </w:rPr>
              <w:t>突出</w:t>
            </w:r>
            <w:r>
              <w:rPr>
                <w:rFonts w:ascii="宋体" w:eastAsia="宋体" w:hAnsi="宋体" w:hint="eastAsia"/>
                <w:kern w:val="2"/>
                <w:sz w:val="21"/>
                <w:szCs w:val="21"/>
                <w:lang w:eastAsia="zh-CN"/>
              </w:rPr>
              <w:t>的，加40分；</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2.评审为良：方案较</w:t>
            </w:r>
            <w:r>
              <w:rPr>
                <w:rFonts w:ascii="宋体" w:eastAsia="宋体" w:hAnsi="宋体"/>
                <w:kern w:val="2"/>
                <w:sz w:val="21"/>
                <w:szCs w:val="21"/>
                <w:lang w:eastAsia="zh-CN"/>
              </w:rPr>
              <w:t>全面</w:t>
            </w:r>
            <w:r>
              <w:rPr>
                <w:rFonts w:ascii="宋体" w:eastAsia="宋体" w:hAnsi="宋体" w:hint="eastAsia"/>
                <w:kern w:val="2"/>
                <w:sz w:val="21"/>
                <w:szCs w:val="21"/>
                <w:lang w:eastAsia="zh-CN"/>
              </w:rPr>
              <w:t>具体、分工合理性一般、措施针对性较明显的，加20分；</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3.评审为中：方案基本</w:t>
            </w:r>
            <w:r>
              <w:rPr>
                <w:rFonts w:ascii="宋体" w:eastAsia="宋体" w:hAnsi="宋体"/>
                <w:kern w:val="2"/>
                <w:sz w:val="21"/>
                <w:szCs w:val="21"/>
                <w:lang w:eastAsia="zh-CN"/>
              </w:rPr>
              <w:t>全面</w:t>
            </w:r>
            <w:r>
              <w:rPr>
                <w:rFonts w:ascii="宋体" w:eastAsia="宋体" w:hAnsi="宋体" w:hint="eastAsia"/>
                <w:kern w:val="2"/>
                <w:sz w:val="21"/>
                <w:szCs w:val="21"/>
                <w:lang w:eastAsia="zh-CN"/>
              </w:rPr>
              <w:t>具体、分工合理性较差、措施针对性较弱的，加5分；</w:t>
            </w:r>
          </w:p>
          <w:p>
            <w:pPr>
              <w:widowControl w:val="0"/>
              <w:jc w:val="both"/>
              <w:rPr>
                <w:rFonts w:ascii="宋体" w:eastAsia="宋体" w:hAnsi="宋体" w:cs="宋体"/>
                <w:kern w:val="2"/>
                <w:sz w:val="21"/>
                <w:szCs w:val="21"/>
                <w:lang w:eastAsia="zh-CN"/>
              </w:rPr>
            </w:pPr>
            <w:r>
              <w:rPr>
                <w:rFonts w:ascii="宋体" w:eastAsia="宋体" w:hAnsi="宋体" w:hint="eastAsia"/>
                <w:kern w:val="2"/>
                <w:sz w:val="21"/>
                <w:szCs w:val="21"/>
                <w:lang w:eastAsia="zh-CN"/>
              </w:rPr>
              <w:t>4.评审为差：方案笼统片面、分工不合理、措施无针对性，不加分；</w:t>
            </w:r>
            <w:r>
              <w:rPr>
                <w:rFonts w:eastAsia="宋体" w:hint="eastAsia"/>
                <w:kern w:val="2"/>
                <w:sz w:val="21"/>
                <w:szCs w:val="21"/>
                <w:lang w:eastAsia="zh-CN"/>
              </w:rPr>
              <w:t>如果评审为差，要求专家书面说明理由，并记录在档。</w:t>
            </w:r>
          </w:p>
        </w:tc>
      </w:tr>
      <w:tr>
        <w:tblPrEx>
          <w:tblW w:w="5000" w:type="pct"/>
          <w:jc w:val="center"/>
          <w:tblCellSpacing w:w="0" w:type="dxa"/>
          <w:tblLayout w:type="fixed"/>
          <w:tblCellMar>
            <w:top w:w="0" w:type="dxa"/>
            <w:left w:w="108" w:type="dxa"/>
            <w:bottom w:w="0" w:type="dxa"/>
            <w:right w:w="108" w:type="dxa"/>
          </w:tblCellMar>
        </w:tblPrEx>
        <w:trPr>
          <w:trHeight w:val="283"/>
          <w:tblCellSpacing w:w="0" w:type="dxa"/>
          <w:jc w:val="center"/>
        </w:trPr>
        <w:tc>
          <w:tcPr>
            <w:tcW w:w="728" w:type="dxa"/>
            <w:vMerge/>
            <w:vAlign w:val="center"/>
          </w:tcPr>
          <w:p>
            <w:pPr>
              <w:keepNext/>
              <w:keepLines/>
              <w:widowControl w:val="0"/>
              <w:jc w:val="center"/>
              <w:outlineLvl w:val="2"/>
              <w:rPr>
                <w:rFonts w:ascii="宋体" w:eastAsia="宋体" w:hAnsi="宋体" w:cs="宋体"/>
                <w:kern w:val="2"/>
                <w:sz w:val="21"/>
                <w:szCs w:val="21"/>
                <w:lang w:eastAsia="zh-CN"/>
              </w:rPr>
            </w:pPr>
          </w:p>
        </w:tc>
        <w:tc>
          <w:tcPr>
            <w:tcW w:w="416"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1817"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sz w:val="21"/>
                <w:szCs w:val="21"/>
                <w:lang w:eastAsia="zh-CN"/>
              </w:rPr>
              <w:t>技术要求偏离情况</w:t>
            </w:r>
          </w:p>
        </w:tc>
        <w:tc>
          <w:tcPr>
            <w:tcW w:w="717"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48</w:t>
            </w:r>
          </w:p>
        </w:tc>
        <w:tc>
          <w:tcPr>
            <w:tcW w:w="755"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专家打分</w:t>
            </w:r>
          </w:p>
        </w:tc>
        <w:tc>
          <w:tcPr>
            <w:tcW w:w="4780" w:type="dxa"/>
            <w:vAlign w:val="center"/>
          </w:tcPr>
          <w:p>
            <w:pPr>
              <w:widowControl/>
              <w:jc w:val="both"/>
              <w:rPr>
                <w:rFonts w:ascii="宋体" w:eastAsia="宋体" w:hAnsi="宋体" w:cs="宋体"/>
                <w:sz w:val="21"/>
                <w:szCs w:val="21"/>
                <w:lang w:eastAsia="zh-CN"/>
              </w:rPr>
            </w:pPr>
            <w:r>
              <w:rPr>
                <w:rFonts w:ascii="宋体" w:eastAsia="宋体" w:hAnsi="宋体" w:cs="宋体" w:hint="eastAsia"/>
                <w:sz w:val="21"/>
                <w:szCs w:val="21"/>
                <w:lang w:eastAsia="zh-CN"/>
              </w:rPr>
              <w:t>（一）评分内容：</w:t>
            </w:r>
          </w:p>
          <w:p>
            <w:pPr>
              <w:widowControl/>
              <w:jc w:val="both"/>
              <w:rPr>
                <w:rFonts w:ascii="宋体" w:eastAsia="宋体" w:hAnsi="宋体" w:cs="宋体"/>
                <w:sz w:val="21"/>
                <w:szCs w:val="21"/>
                <w:lang w:eastAsia="zh-CN"/>
              </w:rPr>
            </w:pPr>
            <w:r>
              <w:rPr>
                <w:rFonts w:ascii="宋体" w:eastAsia="宋体" w:hAnsi="宋体" w:cs="宋体" w:hint="eastAsia"/>
                <w:sz w:val="21"/>
                <w:szCs w:val="21"/>
                <w:lang w:eastAsia="zh-CN"/>
              </w:rPr>
              <w:t>根据投标文件中技术参数要求偏离项的偏离情况评分；</w:t>
            </w:r>
          </w:p>
          <w:p>
            <w:pPr>
              <w:widowControl/>
              <w:jc w:val="both"/>
              <w:rPr>
                <w:rFonts w:ascii="宋体" w:eastAsia="宋体" w:hAnsi="宋体" w:cs="宋体"/>
                <w:sz w:val="21"/>
                <w:szCs w:val="21"/>
                <w:lang w:eastAsia="zh-CN"/>
              </w:rPr>
            </w:pPr>
            <w:r>
              <w:rPr>
                <w:rFonts w:ascii="宋体" w:eastAsia="宋体" w:hAnsi="宋体" w:cs="宋体" w:hint="eastAsia"/>
                <w:sz w:val="21"/>
                <w:szCs w:val="21"/>
                <w:lang w:eastAsia="zh-CN"/>
              </w:rPr>
              <w:t>（二）评分标准：</w:t>
            </w:r>
          </w:p>
          <w:p>
            <w:pPr>
              <w:widowControl/>
              <w:jc w:val="both"/>
              <w:rPr>
                <w:rFonts w:ascii="宋体" w:eastAsia="宋体" w:hAnsi="宋体" w:cs="宋体"/>
                <w:sz w:val="21"/>
                <w:szCs w:val="21"/>
                <w:lang w:eastAsia="zh-CN"/>
              </w:rPr>
            </w:pPr>
            <w:r>
              <w:rPr>
                <w:rFonts w:ascii="宋体" w:eastAsia="宋体" w:hAnsi="宋体" w:cs="宋体" w:hint="eastAsia"/>
                <w:sz w:val="21"/>
                <w:szCs w:val="21"/>
                <w:lang w:eastAsia="zh-CN"/>
              </w:rPr>
              <w:t>带★参数为</w:t>
            </w:r>
            <w:r>
              <w:rPr>
                <w:rFonts w:ascii="宋体" w:eastAsia="宋体" w:hAnsi="宋体" w:cs="宋体" w:hint="eastAsia"/>
                <w:b/>
                <w:kern w:val="2"/>
                <w:sz w:val="21"/>
                <w:szCs w:val="21"/>
                <w:lang w:eastAsia="zh-CN"/>
              </w:rPr>
              <w:t>不可负偏离条款</w:t>
            </w:r>
            <w:r>
              <w:rPr>
                <w:rFonts w:ascii="宋体" w:eastAsia="宋体" w:hAnsi="宋体" w:cs="宋体" w:hint="eastAsia"/>
                <w:sz w:val="21"/>
                <w:szCs w:val="21"/>
                <w:lang w:eastAsia="zh-CN"/>
              </w:rPr>
              <w:t>，任何一项负偏离均为无效标。</w:t>
            </w:r>
          </w:p>
          <w:p>
            <w:pPr>
              <w:widowControl/>
              <w:jc w:val="both"/>
              <w:rPr>
                <w:rFonts w:ascii="宋体" w:eastAsia="宋体" w:hAnsi="宋体" w:cs="宋体"/>
                <w:sz w:val="21"/>
                <w:szCs w:val="21"/>
                <w:lang w:eastAsia="zh-CN"/>
              </w:rPr>
            </w:pPr>
            <w:r>
              <w:rPr>
                <w:rFonts w:ascii="宋体" w:eastAsia="宋体" w:hAnsi="宋体" w:cs="宋体" w:hint="eastAsia"/>
                <w:sz w:val="21"/>
                <w:szCs w:val="21"/>
                <w:lang w:eastAsia="zh-CN"/>
              </w:rPr>
              <w:t>带▲为重要参数，每负偏离一项扣8分，非▲/★为一般参数，每负偏离一项扣3.53分，扣完为止。</w:t>
            </w:r>
          </w:p>
          <w:p>
            <w:pPr>
              <w:widowControl/>
              <w:jc w:val="both"/>
              <w:rPr>
                <w:rFonts w:ascii="宋体" w:eastAsia="宋体" w:hAnsi="宋体" w:cs="宋体"/>
                <w:sz w:val="21"/>
                <w:szCs w:val="21"/>
                <w:lang w:eastAsia="zh-CN"/>
              </w:rPr>
            </w:pPr>
            <w:r>
              <w:rPr>
                <w:rFonts w:ascii="宋体" w:eastAsia="宋体" w:hAnsi="宋体" w:cs="宋体" w:hint="eastAsia"/>
                <w:sz w:val="21"/>
                <w:szCs w:val="21"/>
                <w:lang w:eastAsia="zh-CN"/>
              </w:rPr>
              <w:t>注：所有技术参数正偏离不加分。</w:t>
            </w:r>
          </w:p>
        </w:tc>
      </w:tr>
      <w:tr>
        <w:tblPrEx>
          <w:tblW w:w="5000" w:type="pct"/>
          <w:jc w:val="center"/>
          <w:tblCellSpacing w:w="0" w:type="dxa"/>
          <w:tblLayout w:type="fixed"/>
          <w:tblCellMar>
            <w:top w:w="0" w:type="dxa"/>
            <w:left w:w="108" w:type="dxa"/>
            <w:bottom w:w="0" w:type="dxa"/>
            <w:right w:w="108" w:type="dxa"/>
          </w:tblCellMar>
        </w:tblPrEx>
        <w:trPr>
          <w:trHeight w:val="283"/>
          <w:tblCellSpacing w:w="0" w:type="dxa"/>
          <w:jc w:val="center"/>
        </w:trPr>
        <w:tc>
          <w:tcPr>
            <w:tcW w:w="728" w:type="dxa"/>
            <w:vAlign w:val="center"/>
          </w:tcPr>
          <w:p>
            <w:pPr>
              <w:widowControl w:val="0"/>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3</w:t>
            </w:r>
          </w:p>
        </w:tc>
        <w:tc>
          <w:tcPr>
            <w:tcW w:w="3705" w:type="dxa"/>
            <w:gridSpan w:val="4"/>
            <w:vAlign w:val="center"/>
          </w:tcPr>
          <w:p>
            <w:pPr>
              <w:widowControl w:val="0"/>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商务部分</w:t>
            </w:r>
          </w:p>
        </w:tc>
        <w:tc>
          <w:tcPr>
            <w:tcW w:w="4780" w:type="dxa"/>
            <w:vAlign w:val="center"/>
          </w:tcPr>
          <w:p>
            <w:pPr>
              <w:widowControl w:val="0"/>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12</w:t>
            </w:r>
          </w:p>
        </w:tc>
      </w:tr>
      <w:tr>
        <w:tblPrEx>
          <w:tblW w:w="5000" w:type="pct"/>
          <w:jc w:val="center"/>
          <w:tblCellSpacing w:w="0" w:type="dxa"/>
          <w:tblLayout w:type="fixed"/>
          <w:tblCellMar>
            <w:top w:w="0" w:type="dxa"/>
            <w:left w:w="108" w:type="dxa"/>
            <w:bottom w:w="0" w:type="dxa"/>
            <w:right w:w="108" w:type="dxa"/>
          </w:tblCellMar>
        </w:tblPrEx>
        <w:trPr>
          <w:trHeight w:val="283"/>
          <w:tblCellSpacing w:w="0" w:type="dxa"/>
          <w:jc w:val="center"/>
        </w:trPr>
        <w:tc>
          <w:tcPr>
            <w:tcW w:w="728" w:type="dxa"/>
            <w:vMerge w:val="restart"/>
            <w:vAlign w:val="center"/>
          </w:tcPr>
          <w:p>
            <w:pPr>
              <w:keepNext/>
              <w:keepLines/>
              <w:widowControl w:val="0"/>
              <w:jc w:val="center"/>
              <w:outlineLvl w:val="0"/>
              <w:rPr>
                <w:rFonts w:ascii="宋体" w:eastAsia="宋体" w:hAnsi="宋体" w:cs="宋体"/>
                <w:kern w:val="2"/>
                <w:sz w:val="21"/>
                <w:szCs w:val="21"/>
                <w:lang w:eastAsia="zh-CN"/>
              </w:rPr>
            </w:pPr>
          </w:p>
        </w:tc>
        <w:tc>
          <w:tcPr>
            <w:tcW w:w="416"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序号</w:t>
            </w:r>
          </w:p>
        </w:tc>
        <w:tc>
          <w:tcPr>
            <w:tcW w:w="1817"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评审因素</w:t>
            </w:r>
          </w:p>
        </w:tc>
        <w:tc>
          <w:tcPr>
            <w:tcW w:w="717"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权重（%）</w:t>
            </w:r>
          </w:p>
        </w:tc>
        <w:tc>
          <w:tcPr>
            <w:tcW w:w="755"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评分方式</w:t>
            </w:r>
          </w:p>
        </w:tc>
        <w:tc>
          <w:tcPr>
            <w:tcW w:w="4780"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评分准则</w:t>
            </w:r>
          </w:p>
        </w:tc>
      </w:tr>
      <w:tr>
        <w:tblPrEx>
          <w:tblW w:w="5000" w:type="pct"/>
          <w:jc w:val="center"/>
          <w:tblCellSpacing w:w="0" w:type="dxa"/>
          <w:tblLayout w:type="fixed"/>
          <w:tblCellMar>
            <w:top w:w="0" w:type="dxa"/>
            <w:left w:w="108" w:type="dxa"/>
            <w:bottom w:w="0" w:type="dxa"/>
            <w:right w:w="108" w:type="dxa"/>
          </w:tblCellMar>
        </w:tblPrEx>
        <w:trPr>
          <w:trHeight w:val="283"/>
          <w:tblCellSpacing w:w="0" w:type="dxa"/>
          <w:jc w:val="center"/>
        </w:trPr>
        <w:tc>
          <w:tcPr>
            <w:tcW w:w="728" w:type="dxa"/>
            <w:vMerge/>
            <w:vAlign w:val="center"/>
          </w:tcPr>
          <w:p>
            <w:pPr>
              <w:keepNext/>
              <w:keepLines/>
              <w:widowControl w:val="0"/>
              <w:jc w:val="center"/>
              <w:outlineLvl w:val="0"/>
              <w:rPr>
                <w:rFonts w:ascii="宋体" w:eastAsia="宋体" w:hAnsi="宋体" w:cs="宋体"/>
                <w:kern w:val="2"/>
                <w:sz w:val="21"/>
                <w:szCs w:val="21"/>
                <w:lang w:eastAsia="zh-CN"/>
              </w:rPr>
            </w:pPr>
          </w:p>
        </w:tc>
        <w:tc>
          <w:tcPr>
            <w:tcW w:w="416"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1817"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保修期内售后服务条款偏离情况</w:t>
            </w:r>
          </w:p>
        </w:tc>
        <w:tc>
          <w:tcPr>
            <w:tcW w:w="717"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9</w:t>
            </w:r>
          </w:p>
        </w:tc>
        <w:tc>
          <w:tcPr>
            <w:tcW w:w="755"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专家评分</w:t>
            </w:r>
          </w:p>
        </w:tc>
        <w:tc>
          <w:tcPr>
            <w:tcW w:w="4780" w:type="dxa"/>
            <w:vAlign w:val="center"/>
          </w:tcPr>
          <w:p>
            <w:pPr>
              <w:widowControl w:val="0"/>
              <w:autoSpaceDE w:val="0"/>
              <w:autoSpaceDN w:val="0"/>
              <w:adjustRightInd/>
              <w:jc w:val="left"/>
              <w:textAlignment w:val="auto"/>
              <w:rPr>
                <w:rFonts w:ascii="宋体" w:eastAsia="宋体" w:hAnsi="宋体" w:cs="宋体"/>
                <w:sz w:val="21"/>
                <w:szCs w:val="21"/>
                <w:lang w:eastAsia="zh-CN"/>
              </w:rPr>
            </w:pPr>
            <w:r>
              <w:rPr>
                <w:rFonts w:ascii="宋体" w:eastAsia="宋体" w:hAnsi="宋体" w:cs="宋体" w:hint="eastAsia"/>
                <w:sz w:val="21"/>
                <w:szCs w:val="21"/>
                <w:lang w:eastAsia="zh-CN"/>
              </w:rPr>
              <w:t>（一）评分内容：</w:t>
            </w:r>
          </w:p>
          <w:p>
            <w:pPr>
              <w:widowControl w:val="0"/>
              <w:autoSpaceDE w:val="0"/>
              <w:autoSpaceDN w:val="0"/>
              <w:adjustRightInd/>
              <w:jc w:val="left"/>
              <w:textAlignment w:val="auto"/>
              <w:rPr>
                <w:rFonts w:ascii="宋体" w:eastAsia="宋体" w:hAnsi="宋体" w:cs="宋体"/>
                <w:sz w:val="21"/>
                <w:szCs w:val="21"/>
                <w:lang w:eastAsia="zh-CN"/>
              </w:rPr>
            </w:pPr>
            <w:r>
              <w:rPr>
                <w:rFonts w:ascii="宋体" w:eastAsia="宋体" w:hAnsi="宋体" w:cs="宋体" w:hint="eastAsia"/>
                <w:sz w:val="21"/>
                <w:szCs w:val="21"/>
                <w:lang w:eastAsia="zh-CN"/>
              </w:rPr>
              <w:t>投标人应如实填写《商务要求偏离表（保修期内售后服务要求）》，评审委员会根据响应情况进行打分。</w:t>
            </w:r>
          </w:p>
          <w:p>
            <w:pPr>
              <w:widowControl w:val="0"/>
              <w:autoSpaceDE w:val="0"/>
              <w:autoSpaceDN w:val="0"/>
              <w:adjustRightInd/>
              <w:jc w:val="left"/>
              <w:textAlignment w:val="auto"/>
              <w:rPr>
                <w:rFonts w:ascii="宋体" w:eastAsia="宋体" w:hAnsi="宋体" w:cs="宋体"/>
                <w:sz w:val="21"/>
                <w:szCs w:val="21"/>
                <w:lang w:eastAsia="zh-CN"/>
              </w:rPr>
            </w:pPr>
            <w:r>
              <w:rPr>
                <w:rFonts w:ascii="宋体" w:eastAsia="宋体" w:hAnsi="宋体" w:cs="宋体" w:hint="eastAsia"/>
                <w:sz w:val="21"/>
                <w:szCs w:val="21"/>
                <w:lang w:eastAsia="zh-CN"/>
              </w:rPr>
              <w:t>（二）评分标准：</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全部满足要求的得100分，带</w:t>
            </w:r>
            <w:r>
              <w:rPr>
                <w:rFonts w:ascii="宋体" w:eastAsia="宋体" w:hAnsi="宋体" w:cs="宋体" w:hint="eastAsia"/>
                <w:sz w:val="21"/>
                <w:szCs w:val="21"/>
                <w:lang w:eastAsia="zh-CN"/>
              </w:rPr>
              <w:t>▲的重要参数</w:t>
            </w:r>
            <w:r>
              <w:rPr>
                <w:rFonts w:ascii="宋体" w:eastAsia="宋体" w:hAnsi="宋体" w:cs="宋体" w:hint="eastAsia"/>
                <w:kern w:val="2"/>
                <w:sz w:val="21"/>
                <w:szCs w:val="21"/>
                <w:lang w:eastAsia="zh-CN"/>
              </w:rPr>
              <w:t>每负偏离一项扣50分。</w:t>
            </w:r>
          </w:p>
        </w:tc>
      </w:tr>
      <w:tr>
        <w:tblPrEx>
          <w:tblW w:w="5000" w:type="pct"/>
          <w:jc w:val="center"/>
          <w:tblCellSpacing w:w="0" w:type="dxa"/>
          <w:tblLayout w:type="fixed"/>
          <w:tblCellMar>
            <w:top w:w="0" w:type="dxa"/>
            <w:left w:w="108" w:type="dxa"/>
            <w:bottom w:w="0" w:type="dxa"/>
            <w:right w:w="108" w:type="dxa"/>
          </w:tblCellMar>
        </w:tblPrEx>
        <w:trPr>
          <w:trHeight w:val="283"/>
          <w:tblCellSpacing w:w="0" w:type="dxa"/>
          <w:jc w:val="center"/>
        </w:trPr>
        <w:tc>
          <w:tcPr>
            <w:tcW w:w="728" w:type="dxa"/>
            <w:vMerge/>
            <w:vAlign w:val="center"/>
          </w:tcPr>
          <w:p>
            <w:pPr>
              <w:keepNext/>
              <w:keepLines/>
              <w:widowControl w:val="0"/>
              <w:jc w:val="center"/>
              <w:outlineLvl w:val="2"/>
              <w:rPr>
                <w:rFonts w:ascii="宋体" w:eastAsia="宋体" w:hAnsi="宋体" w:cs="宋体"/>
                <w:kern w:val="2"/>
                <w:sz w:val="21"/>
                <w:szCs w:val="21"/>
                <w:lang w:eastAsia="zh-CN"/>
              </w:rPr>
            </w:pPr>
          </w:p>
        </w:tc>
        <w:tc>
          <w:tcPr>
            <w:tcW w:w="416"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1817" w:type="dxa"/>
            <w:vAlign w:val="center"/>
          </w:tcPr>
          <w:p>
            <w:pPr>
              <w:widowControl w:val="0"/>
              <w:jc w:val="center"/>
              <w:rPr>
                <w:rFonts w:ascii="宋体" w:eastAsia="宋体" w:hAnsi="宋体" w:cs="宋体"/>
                <w:color w:val="FF0000"/>
                <w:kern w:val="2"/>
                <w:sz w:val="21"/>
                <w:szCs w:val="21"/>
                <w:lang w:eastAsia="zh-CN"/>
              </w:rPr>
            </w:pPr>
            <w:r>
              <w:rPr>
                <w:rFonts w:ascii="宋体" w:eastAsia="宋体" w:hAnsi="宋体" w:cs="宋体" w:hint="eastAsia"/>
                <w:kern w:val="2"/>
                <w:sz w:val="21"/>
                <w:szCs w:val="21"/>
                <w:lang w:eastAsia="zh-CN"/>
              </w:rPr>
              <w:t>其他商务要求偏离情况</w:t>
            </w:r>
          </w:p>
        </w:tc>
        <w:tc>
          <w:tcPr>
            <w:tcW w:w="717"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755"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专家评分</w:t>
            </w:r>
          </w:p>
        </w:tc>
        <w:tc>
          <w:tcPr>
            <w:tcW w:w="4780" w:type="dxa"/>
            <w:vAlign w:val="center"/>
          </w:tcPr>
          <w:p>
            <w:pPr>
              <w:widowControl w:val="0"/>
              <w:autoSpaceDE w:val="0"/>
              <w:autoSpaceDN w:val="0"/>
              <w:adjustRightInd/>
              <w:jc w:val="left"/>
              <w:textAlignment w:val="auto"/>
              <w:rPr>
                <w:rFonts w:ascii="宋体" w:eastAsia="宋体" w:hAnsi="宋体" w:cs="宋体"/>
                <w:sz w:val="21"/>
                <w:szCs w:val="21"/>
                <w:lang w:eastAsia="zh-CN"/>
              </w:rPr>
            </w:pPr>
            <w:r>
              <w:rPr>
                <w:rFonts w:ascii="宋体" w:eastAsia="宋体" w:hAnsi="宋体" w:cs="宋体" w:hint="eastAsia"/>
                <w:sz w:val="21"/>
                <w:szCs w:val="21"/>
                <w:lang w:eastAsia="zh-CN"/>
              </w:rPr>
              <w:t>（一）评分内容：</w:t>
            </w:r>
          </w:p>
          <w:p>
            <w:pPr>
              <w:widowControl w:val="0"/>
              <w:autoSpaceDE w:val="0"/>
              <w:autoSpaceDN w:val="0"/>
              <w:adjustRightInd/>
              <w:jc w:val="left"/>
              <w:textAlignment w:val="auto"/>
              <w:rPr>
                <w:rFonts w:ascii="宋体" w:eastAsia="宋体" w:hAnsi="宋体" w:cs="宋体"/>
                <w:sz w:val="21"/>
                <w:szCs w:val="21"/>
                <w:lang w:eastAsia="zh-CN"/>
              </w:rPr>
            </w:pPr>
            <w:r>
              <w:rPr>
                <w:rFonts w:ascii="宋体" w:eastAsia="宋体" w:hAnsi="宋体" w:cs="宋体" w:hint="eastAsia"/>
                <w:sz w:val="21"/>
                <w:szCs w:val="21"/>
                <w:lang w:eastAsia="zh-CN"/>
              </w:rPr>
              <w:t>投标人应如实填写《商务要求偏离表（其他商务要求）》，评审委员会根据响应情况进行打分。</w:t>
            </w:r>
          </w:p>
          <w:p>
            <w:pPr>
              <w:widowControl w:val="0"/>
              <w:autoSpaceDE w:val="0"/>
              <w:autoSpaceDN w:val="0"/>
              <w:adjustRightInd/>
              <w:jc w:val="left"/>
              <w:textAlignment w:val="auto"/>
              <w:rPr>
                <w:rFonts w:ascii="宋体" w:eastAsia="宋体" w:hAnsi="宋体" w:cs="宋体"/>
                <w:sz w:val="21"/>
                <w:szCs w:val="21"/>
                <w:lang w:eastAsia="zh-CN"/>
              </w:rPr>
            </w:pPr>
            <w:r>
              <w:rPr>
                <w:rFonts w:ascii="宋体" w:eastAsia="宋体" w:hAnsi="宋体" w:cs="宋体" w:hint="eastAsia"/>
                <w:sz w:val="21"/>
                <w:szCs w:val="21"/>
                <w:lang w:eastAsia="zh-CN"/>
              </w:rPr>
              <w:t>（二）评分标准：</w:t>
            </w:r>
          </w:p>
          <w:p>
            <w:pPr>
              <w:widowControl w:val="0"/>
              <w:jc w:val="both"/>
              <w:rPr>
                <w:rFonts w:ascii="宋体" w:eastAsia="宋体" w:hAnsi="宋体" w:cs="宋体"/>
                <w:kern w:val="2"/>
                <w:sz w:val="21"/>
                <w:szCs w:val="21"/>
                <w:lang w:eastAsia="zh-CN"/>
              </w:rPr>
            </w:pPr>
            <w:r>
              <w:rPr>
                <w:rFonts w:ascii="宋体" w:eastAsia="宋体" w:hAnsi="宋体" w:cs="宋体" w:hint="eastAsia"/>
                <w:sz w:val="21"/>
                <w:szCs w:val="21"/>
                <w:lang w:eastAsia="zh-CN"/>
              </w:rPr>
              <w:t>全部满足要求的得100分，一般参数每负偏离一项扣25分。</w:t>
            </w:r>
          </w:p>
        </w:tc>
      </w:tr>
      <w:tr>
        <w:tblPrEx>
          <w:tblW w:w="5000" w:type="pct"/>
          <w:jc w:val="center"/>
          <w:tblCellSpacing w:w="0" w:type="dxa"/>
          <w:tblLayout w:type="fixed"/>
          <w:tblCellMar>
            <w:top w:w="0" w:type="dxa"/>
            <w:left w:w="108" w:type="dxa"/>
            <w:bottom w:w="0" w:type="dxa"/>
            <w:right w:w="108" w:type="dxa"/>
          </w:tblCellMar>
        </w:tblPrEx>
        <w:trPr>
          <w:trHeight w:val="283"/>
          <w:tblCellSpacing w:w="0" w:type="dxa"/>
          <w:jc w:val="center"/>
        </w:trPr>
        <w:tc>
          <w:tcPr>
            <w:tcW w:w="728" w:type="dxa"/>
            <w:vAlign w:val="center"/>
          </w:tcPr>
          <w:p>
            <w:pPr>
              <w:widowControl w:val="0"/>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4</w:t>
            </w:r>
          </w:p>
        </w:tc>
        <w:tc>
          <w:tcPr>
            <w:tcW w:w="3705" w:type="dxa"/>
            <w:gridSpan w:val="4"/>
            <w:vAlign w:val="center"/>
          </w:tcPr>
          <w:p>
            <w:pPr>
              <w:widowControl w:val="0"/>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诚信情况</w:t>
            </w:r>
          </w:p>
        </w:tc>
        <w:tc>
          <w:tcPr>
            <w:tcW w:w="4780" w:type="dxa"/>
            <w:vAlign w:val="center"/>
          </w:tcPr>
          <w:p>
            <w:pPr>
              <w:widowControl w:val="0"/>
              <w:snapToGrid w:val="0"/>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3</w:t>
            </w:r>
          </w:p>
        </w:tc>
      </w:tr>
      <w:tr>
        <w:tblPrEx>
          <w:tblW w:w="5000" w:type="pct"/>
          <w:jc w:val="center"/>
          <w:tblCellSpacing w:w="0" w:type="dxa"/>
          <w:tblLayout w:type="fixed"/>
          <w:tblCellMar>
            <w:top w:w="0" w:type="dxa"/>
            <w:left w:w="108" w:type="dxa"/>
            <w:bottom w:w="0" w:type="dxa"/>
            <w:right w:w="108" w:type="dxa"/>
          </w:tblCellMar>
        </w:tblPrEx>
        <w:trPr>
          <w:trHeight w:val="283"/>
          <w:tblCellSpacing w:w="0" w:type="dxa"/>
          <w:jc w:val="center"/>
        </w:trPr>
        <w:tc>
          <w:tcPr>
            <w:tcW w:w="728" w:type="dxa"/>
            <w:vMerge w:val="restart"/>
            <w:vAlign w:val="center"/>
          </w:tcPr>
          <w:p>
            <w:pPr>
              <w:widowControl w:val="0"/>
              <w:jc w:val="center"/>
              <w:rPr>
                <w:rFonts w:ascii="宋体" w:eastAsia="宋体" w:hAnsi="宋体" w:cs="宋体"/>
                <w:kern w:val="2"/>
                <w:sz w:val="21"/>
                <w:szCs w:val="21"/>
                <w:lang w:eastAsia="zh-CN"/>
              </w:rPr>
            </w:pPr>
          </w:p>
        </w:tc>
        <w:tc>
          <w:tcPr>
            <w:tcW w:w="416"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序号</w:t>
            </w:r>
          </w:p>
        </w:tc>
        <w:tc>
          <w:tcPr>
            <w:tcW w:w="1817"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评审因素</w:t>
            </w:r>
          </w:p>
        </w:tc>
        <w:tc>
          <w:tcPr>
            <w:tcW w:w="717"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权重（%）</w:t>
            </w:r>
          </w:p>
        </w:tc>
        <w:tc>
          <w:tcPr>
            <w:tcW w:w="755"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评分方式</w:t>
            </w:r>
          </w:p>
        </w:tc>
        <w:tc>
          <w:tcPr>
            <w:tcW w:w="4780"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评分准则</w:t>
            </w:r>
          </w:p>
        </w:tc>
      </w:tr>
      <w:tr>
        <w:tblPrEx>
          <w:tblW w:w="5000" w:type="pct"/>
          <w:jc w:val="center"/>
          <w:tblCellSpacing w:w="0" w:type="dxa"/>
          <w:tblLayout w:type="fixed"/>
          <w:tblCellMar>
            <w:top w:w="0" w:type="dxa"/>
            <w:left w:w="108" w:type="dxa"/>
            <w:bottom w:w="0" w:type="dxa"/>
            <w:right w:w="108" w:type="dxa"/>
          </w:tblCellMar>
        </w:tblPrEx>
        <w:trPr>
          <w:trHeight w:val="283"/>
          <w:tblCellSpacing w:w="0" w:type="dxa"/>
          <w:jc w:val="center"/>
        </w:trPr>
        <w:tc>
          <w:tcPr>
            <w:tcW w:w="728" w:type="dxa"/>
            <w:vMerge/>
            <w:vAlign w:val="center"/>
          </w:tcPr>
          <w:p>
            <w:pPr>
              <w:keepNext/>
              <w:keepLines/>
              <w:widowControl w:val="0"/>
              <w:jc w:val="center"/>
              <w:outlineLvl w:val="0"/>
              <w:rPr>
                <w:rFonts w:ascii="宋体" w:eastAsia="宋体" w:hAnsi="宋体" w:cs="宋体"/>
                <w:kern w:val="2"/>
                <w:sz w:val="21"/>
                <w:szCs w:val="21"/>
                <w:lang w:eastAsia="zh-CN"/>
              </w:rPr>
            </w:pPr>
          </w:p>
        </w:tc>
        <w:tc>
          <w:tcPr>
            <w:tcW w:w="416"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1817"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诚信</w:t>
            </w:r>
          </w:p>
        </w:tc>
        <w:tc>
          <w:tcPr>
            <w:tcW w:w="717"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755"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专家评分</w:t>
            </w:r>
          </w:p>
        </w:tc>
        <w:tc>
          <w:tcPr>
            <w:tcW w:w="4780" w:type="dxa"/>
          </w:tcPr>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（一）评分内容：</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（二）评分依据：</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查询渠道：通过“信用中国”（www.creditchina.gov.cn，</w:t>
            </w:r>
            <w:r>
              <w:rPr>
                <w:rFonts w:ascii="宋体" w:eastAsia="宋体" w:hAnsi="宋体" w:cs="宋体" w:hint="eastAsia"/>
                <w:b/>
                <w:bCs/>
                <w:kern w:val="2"/>
                <w:sz w:val="21"/>
                <w:szCs w:val="21"/>
                <w:lang w:eastAsia="zh-CN"/>
              </w:rPr>
              <w:t>下载信用信息报告</w:t>
            </w:r>
            <w:r>
              <w:rPr>
                <w:rFonts w:ascii="宋体" w:eastAsia="宋体" w:hAnsi="宋体" w:cs="宋体" w:hint="eastAsia"/>
                <w:kern w:val="2"/>
                <w:sz w:val="21"/>
                <w:szCs w:val="21"/>
                <w:lang w:eastAsia="zh-CN"/>
              </w:rPr>
              <w:t>）、“中国政府采购网”（www.ccgp.gov.cn）以及“深圳市政府采购监管网”（http://zfcg.sz.gov.cn）查询供应商信用信息，信用信息以开标当日的查询结果为准。</w:t>
            </w:r>
          </w:p>
        </w:tc>
      </w:tr>
      <w:tr>
        <w:tblPrEx>
          <w:tblW w:w="5000" w:type="pct"/>
          <w:jc w:val="center"/>
          <w:tblCellSpacing w:w="0" w:type="dxa"/>
          <w:tblLayout w:type="fixed"/>
          <w:tblCellMar>
            <w:top w:w="0" w:type="dxa"/>
            <w:left w:w="108" w:type="dxa"/>
            <w:bottom w:w="0" w:type="dxa"/>
            <w:right w:w="108" w:type="dxa"/>
          </w:tblCellMar>
        </w:tblPrEx>
        <w:trPr>
          <w:trHeight w:val="283"/>
          <w:tblCellSpacing w:w="0" w:type="dxa"/>
          <w:jc w:val="center"/>
        </w:trPr>
        <w:tc>
          <w:tcPr>
            <w:tcW w:w="728" w:type="dxa"/>
            <w:vAlign w:val="center"/>
          </w:tcPr>
          <w:p>
            <w:pPr>
              <w:widowControl w:val="0"/>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5</w:t>
            </w:r>
          </w:p>
        </w:tc>
        <w:tc>
          <w:tcPr>
            <w:tcW w:w="3705" w:type="dxa"/>
            <w:gridSpan w:val="4"/>
            <w:vAlign w:val="center"/>
          </w:tcPr>
          <w:p>
            <w:pPr>
              <w:widowControl w:val="0"/>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综合实力</w:t>
            </w:r>
          </w:p>
        </w:tc>
        <w:tc>
          <w:tcPr>
            <w:tcW w:w="4780" w:type="dxa"/>
            <w:vAlign w:val="center"/>
          </w:tcPr>
          <w:p>
            <w:pPr>
              <w:widowControl w:val="0"/>
              <w:snapToGrid w:val="0"/>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4</w:t>
            </w:r>
          </w:p>
        </w:tc>
      </w:tr>
      <w:tr>
        <w:tblPrEx>
          <w:tblW w:w="5000" w:type="pct"/>
          <w:jc w:val="center"/>
          <w:tblCellSpacing w:w="0" w:type="dxa"/>
          <w:tblLayout w:type="fixed"/>
          <w:tblCellMar>
            <w:top w:w="0" w:type="dxa"/>
            <w:left w:w="108" w:type="dxa"/>
            <w:bottom w:w="0" w:type="dxa"/>
            <w:right w:w="108" w:type="dxa"/>
          </w:tblCellMar>
        </w:tblPrEx>
        <w:trPr>
          <w:trHeight w:val="283"/>
          <w:tblCellSpacing w:w="0" w:type="dxa"/>
          <w:jc w:val="center"/>
        </w:trPr>
        <w:tc>
          <w:tcPr>
            <w:tcW w:w="728" w:type="dxa"/>
            <w:vMerge w:val="restart"/>
            <w:vAlign w:val="center"/>
          </w:tcPr>
          <w:p>
            <w:pPr>
              <w:keepNext/>
              <w:keepLines/>
              <w:widowControl w:val="0"/>
              <w:jc w:val="center"/>
              <w:outlineLvl w:val="2"/>
              <w:rPr>
                <w:rFonts w:ascii="宋体" w:eastAsia="宋体" w:hAnsi="宋体" w:cs="宋体"/>
                <w:kern w:val="2"/>
                <w:sz w:val="21"/>
                <w:szCs w:val="21"/>
                <w:lang w:eastAsia="zh-CN"/>
              </w:rPr>
            </w:pPr>
          </w:p>
        </w:tc>
        <w:tc>
          <w:tcPr>
            <w:tcW w:w="416"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序号</w:t>
            </w:r>
          </w:p>
        </w:tc>
        <w:tc>
          <w:tcPr>
            <w:tcW w:w="1817"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评审因素</w:t>
            </w:r>
          </w:p>
        </w:tc>
        <w:tc>
          <w:tcPr>
            <w:tcW w:w="717"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权重（%）</w:t>
            </w:r>
          </w:p>
        </w:tc>
        <w:tc>
          <w:tcPr>
            <w:tcW w:w="755"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评分方式</w:t>
            </w:r>
          </w:p>
        </w:tc>
        <w:tc>
          <w:tcPr>
            <w:tcW w:w="4780"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评分准则</w:t>
            </w:r>
          </w:p>
        </w:tc>
      </w:tr>
      <w:tr>
        <w:tblPrEx>
          <w:tblW w:w="5000" w:type="pct"/>
          <w:jc w:val="center"/>
          <w:tblCellSpacing w:w="0" w:type="dxa"/>
          <w:tblLayout w:type="fixed"/>
          <w:tblCellMar>
            <w:top w:w="0" w:type="dxa"/>
            <w:left w:w="108" w:type="dxa"/>
            <w:bottom w:w="0" w:type="dxa"/>
            <w:right w:w="108" w:type="dxa"/>
          </w:tblCellMar>
        </w:tblPrEx>
        <w:trPr>
          <w:trHeight w:val="283"/>
          <w:tblCellSpacing w:w="0" w:type="dxa"/>
          <w:jc w:val="center"/>
        </w:trPr>
        <w:tc>
          <w:tcPr>
            <w:tcW w:w="728" w:type="dxa"/>
            <w:vMerge/>
            <w:vAlign w:val="center"/>
          </w:tcPr>
          <w:p>
            <w:pPr>
              <w:keepNext/>
              <w:keepLines/>
              <w:widowControl w:val="0"/>
              <w:jc w:val="center"/>
              <w:outlineLvl w:val="2"/>
              <w:rPr>
                <w:rFonts w:ascii="宋体" w:eastAsia="宋体" w:hAnsi="宋体" w:cs="宋体"/>
                <w:kern w:val="2"/>
                <w:sz w:val="21"/>
                <w:szCs w:val="21"/>
                <w:lang w:eastAsia="zh-CN"/>
              </w:rPr>
            </w:pPr>
          </w:p>
        </w:tc>
        <w:tc>
          <w:tcPr>
            <w:tcW w:w="416"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1817" w:type="dxa"/>
            <w:vAlign w:val="center"/>
          </w:tcPr>
          <w:p>
            <w:pPr>
              <w:widowControl w:val="0"/>
              <w:jc w:val="center"/>
              <w:rPr>
                <w:rFonts w:ascii="宋体" w:eastAsia="宋体" w:hAnsi="宋体" w:cs="宋体"/>
                <w:color w:val="FF0000"/>
                <w:kern w:val="2"/>
                <w:sz w:val="21"/>
                <w:szCs w:val="21"/>
                <w:lang w:eastAsia="zh-CN"/>
              </w:rPr>
            </w:pPr>
            <w:r>
              <w:rPr>
                <w:rFonts w:ascii="宋体" w:eastAsia="宋体" w:hAnsi="宋体" w:cs="宋体" w:hint="eastAsia"/>
                <w:kern w:val="2"/>
                <w:sz w:val="21"/>
                <w:szCs w:val="21"/>
                <w:lang w:eastAsia="zh-CN"/>
              </w:rPr>
              <w:t>服务网点</w:t>
            </w:r>
          </w:p>
        </w:tc>
        <w:tc>
          <w:tcPr>
            <w:tcW w:w="717"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755"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专家打分</w:t>
            </w:r>
          </w:p>
        </w:tc>
        <w:tc>
          <w:tcPr>
            <w:tcW w:w="4780" w:type="dxa"/>
          </w:tcPr>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（一）评分内容：</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供应商承诺中标后提供本地经营（服务）网点的，得100分。</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（二）评分依据：</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要求提供承诺函（格式详见投标文件格式部分）-服务网点-承诺函）作为得分依据，未按采购文件要求提供承诺函的不得分。</w:t>
            </w:r>
          </w:p>
        </w:tc>
      </w:tr>
      <w:tr>
        <w:tblPrEx>
          <w:tblW w:w="5000" w:type="pct"/>
          <w:jc w:val="center"/>
          <w:tblCellSpacing w:w="0" w:type="dxa"/>
          <w:tblLayout w:type="fixed"/>
          <w:tblCellMar>
            <w:top w:w="0" w:type="dxa"/>
            <w:left w:w="108" w:type="dxa"/>
            <w:bottom w:w="0" w:type="dxa"/>
            <w:right w:w="108" w:type="dxa"/>
          </w:tblCellMar>
        </w:tblPrEx>
        <w:trPr>
          <w:trHeight w:val="283"/>
          <w:tblCellSpacing w:w="0" w:type="dxa"/>
          <w:jc w:val="center"/>
        </w:trPr>
        <w:tc>
          <w:tcPr>
            <w:tcW w:w="728" w:type="dxa"/>
            <w:vMerge/>
            <w:vAlign w:val="center"/>
          </w:tcPr>
          <w:p>
            <w:pPr>
              <w:keepNext/>
              <w:keepLines/>
              <w:widowControl w:val="0"/>
              <w:jc w:val="center"/>
              <w:outlineLvl w:val="2"/>
              <w:rPr>
                <w:rFonts w:ascii="宋体" w:eastAsia="宋体" w:hAnsi="宋体" w:cs="宋体"/>
                <w:kern w:val="2"/>
                <w:sz w:val="21"/>
                <w:szCs w:val="21"/>
                <w:lang w:eastAsia="zh-CN"/>
              </w:rPr>
            </w:pPr>
          </w:p>
        </w:tc>
        <w:tc>
          <w:tcPr>
            <w:tcW w:w="416"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1817" w:type="dxa"/>
            <w:vAlign w:val="center"/>
          </w:tcPr>
          <w:p>
            <w:pPr>
              <w:widowControl w:val="0"/>
              <w:snapToGrid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供应商同类业绩</w:t>
            </w:r>
          </w:p>
        </w:tc>
        <w:tc>
          <w:tcPr>
            <w:tcW w:w="717"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755"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专家打分</w:t>
            </w:r>
          </w:p>
        </w:tc>
        <w:tc>
          <w:tcPr>
            <w:tcW w:w="4780" w:type="dxa"/>
          </w:tcPr>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（一）评分内容：</w:t>
            </w:r>
          </w:p>
          <w:p>
            <w:pPr>
              <w:widowControl/>
              <w:jc w:val="both"/>
              <w:rPr>
                <w:rFonts w:ascii="宋体" w:eastAsia="宋体" w:hAnsi="宋体" w:cs="宋体"/>
                <w:sz w:val="21"/>
                <w:szCs w:val="21"/>
                <w:lang w:eastAsia="zh-CN"/>
              </w:rPr>
            </w:pPr>
            <w:r>
              <w:rPr>
                <w:rFonts w:ascii="宋体" w:eastAsia="宋体" w:hAnsi="宋体" w:cs="宋体" w:hint="eastAsia"/>
                <w:sz w:val="21"/>
                <w:szCs w:val="21"/>
                <w:lang w:eastAsia="zh-CN"/>
              </w:rPr>
              <w:t>考察自2022年7月至本项目投标截止日（以合同签订日期为准）投标人同类有效项目业绩（同类有效业绩指与</w:t>
            </w:r>
            <w:r>
              <w:rPr>
                <w:rFonts w:eastAsia="宋体" w:hint="eastAsia"/>
                <w:kern w:val="2"/>
                <w:sz w:val="21"/>
                <w:lang w:eastAsia="zh-CN"/>
              </w:rPr>
              <w:t>高密度肌电采集设备</w:t>
            </w:r>
            <w:r>
              <w:rPr>
                <w:rFonts w:ascii="宋体" w:eastAsia="宋体" w:hAnsi="宋体" w:cs="宋体" w:hint="eastAsia"/>
                <w:sz w:val="21"/>
                <w:szCs w:val="21"/>
                <w:lang w:eastAsia="zh-CN"/>
              </w:rPr>
              <w:t>相同类型的产品有效业绩），</w:t>
            </w:r>
            <w:r>
              <w:rPr>
                <w:rFonts w:ascii="宋体" w:eastAsia="宋体" w:hAnsi="宋体" w:cs="宋体" w:hint="eastAsia"/>
                <w:kern w:val="2"/>
                <w:sz w:val="21"/>
                <w:szCs w:val="21"/>
                <w:lang w:eastAsia="zh-CN"/>
              </w:rPr>
              <w:t>提供2个得100分，提供1个得50分，未提供的不得分。</w:t>
            </w:r>
          </w:p>
          <w:p>
            <w:pPr>
              <w:widowControl w:val="0"/>
              <w:numPr>
                <w:ilvl w:val="0"/>
                <w:numId w:val="1"/>
              </w:numPr>
              <w:jc w:val="both"/>
              <w:rPr>
                <w:rFonts w:ascii="宋体" w:eastAsia="宋体" w:hAnsi="宋体" w:cs="宋体"/>
                <w:sz w:val="21"/>
                <w:szCs w:val="21"/>
                <w:lang w:eastAsia="zh-CN"/>
              </w:rPr>
            </w:pPr>
            <w:r>
              <w:rPr>
                <w:rFonts w:ascii="宋体" w:eastAsia="宋体" w:hAnsi="宋体" w:cs="宋体" w:hint="eastAsia"/>
                <w:sz w:val="21"/>
                <w:szCs w:val="21"/>
                <w:lang w:eastAsia="zh-CN"/>
              </w:rPr>
              <w:t>评分依据：</w:t>
            </w:r>
          </w:p>
          <w:p>
            <w:pPr>
              <w:widowControl w:val="0"/>
              <w:jc w:val="both"/>
              <w:rPr>
                <w:rFonts w:ascii="宋体" w:eastAsia="宋体" w:hAnsi="宋体" w:cs="宋体"/>
                <w:kern w:val="2"/>
                <w:sz w:val="21"/>
                <w:szCs w:val="21"/>
                <w:lang w:eastAsia="zh-CN"/>
              </w:rPr>
            </w:pPr>
            <w:r>
              <w:rPr>
                <w:rFonts w:ascii="宋体" w:eastAsia="宋体" w:hAnsi="宋体" w:cs="宋体" w:hint="eastAsia"/>
                <w:sz w:val="21"/>
                <w:szCs w:val="21"/>
                <w:lang w:eastAsia="zh-CN"/>
              </w:rPr>
              <w:t>需提供合同首页以及关键页的扫描件，不提供相关证明文件或无效文件不得分。</w:t>
            </w:r>
          </w:p>
        </w:tc>
      </w:tr>
    </w:tbl>
    <w:p>
      <w:pPr>
        <w:widowControl w:val="0"/>
        <w:jc w:val="both"/>
        <w:rPr>
          <w:rFonts w:eastAsia="宋体"/>
          <w:kern w:val="2"/>
          <w:sz w:val="21"/>
          <w:lang w:eastAsia="zh-CN"/>
        </w:rPr>
        <w:sectPr>
          <w:pgSz w:w="11907" w:h="16840"/>
          <w:pgMar w:top="1440" w:right="1418" w:bottom="1440" w:left="1418" w:header="851" w:footer="992" w:gutter="0"/>
          <w:cols w:num="1" w:space="425"/>
          <w:titlePg/>
          <w:docGrid w:linePitch="462" w:charSpace="0"/>
        </w:sectPr>
      </w:pP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r>
        <w:rPr>
          <w:rFonts w:eastAsia="宋体" w:hint="eastAsia"/>
          <w:b/>
          <w:kern w:val="2"/>
          <w:sz w:val="120"/>
          <w:szCs w:val="120"/>
          <w:lang w:eastAsia="zh-CN"/>
        </w:rPr>
        <w:t>自行采购</w:t>
      </w:r>
    </w:p>
    <w:p>
      <w:pPr>
        <w:widowControl w:val="0"/>
        <w:jc w:val="center"/>
        <w:rPr>
          <w:rFonts w:eastAsia="宋体"/>
          <w:b/>
          <w:kern w:val="2"/>
          <w:sz w:val="120"/>
          <w:szCs w:val="120"/>
          <w:lang w:eastAsia="zh-CN"/>
        </w:rPr>
      </w:pPr>
      <w:r>
        <w:rPr>
          <w:rFonts w:eastAsia="宋体" w:hint="eastAsia"/>
          <w:b/>
          <w:kern w:val="2"/>
          <w:sz w:val="120"/>
          <w:szCs w:val="120"/>
          <w:lang w:eastAsia="zh-CN"/>
        </w:rPr>
        <w:t>招标文件</w:t>
      </w:r>
    </w:p>
    <w:p>
      <w:pPr>
        <w:widowControl w:val="0"/>
        <w:jc w:val="center"/>
        <w:rPr>
          <w:rFonts w:eastAsia="宋体"/>
          <w:b/>
          <w:kern w:val="2"/>
          <w:sz w:val="52"/>
          <w:szCs w:val="52"/>
          <w:lang w:eastAsia="zh-CN"/>
        </w:rPr>
      </w:pPr>
      <w:r>
        <w:rPr>
          <w:rFonts w:eastAsia="宋体" w:hint="eastAsia"/>
          <w:b/>
          <w:kern w:val="2"/>
          <w:sz w:val="52"/>
          <w:szCs w:val="52"/>
          <w:lang w:eastAsia="zh-CN"/>
        </w:rPr>
        <w:t>（货物类）</w:t>
      </w: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spacing w:line="360" w:lineRule="auto"/>
        <w:jc w:val="both"/>
        <w:rPr>
          <w:rFonts w:eastAsia="宋体"/>
          <w:kern w:val="2"/>
          <w:lang w:eastAsia="zh-CN"/>
        </w:rPr>
      </w:pPr>
    </w:p>
    <w:p>
      <w:pPr>
        <w:widowControl w:val="0"/>
        <w:spacing w:line="360" w:lineRule="auto"/>
        <w:jc w:val="both"/>
        <w:rPr>
          <w:rFonts w:eastAsia="宋体"/>
          <w:kern w:val="2"/>
          <w:lang w:eastAsia="zh-CN"/>
        </w:rPr>
      </w:pPr>
    </w:p>
    <w:p>
      <w:pPr>
        <w:widowControl w:val="0"/>
        <w:spacing w:line="360" w:lineRule="auto"/>
        <w:jc w:val="both"/>
        <w:rPr>
          <w:rFonts w:eastAsia="宋体"/>
          <w:kern w:val="2"/>
          <w:lang w:eastAsia="zh-CN"/>
        </w:rPr>
      </w:pPr>
    </w:p>
    <w:p>
      <w:pPr>
        <w:widowControl w:val="0"/>
        <w:spacing w:line="360" w:lineRule="auto"/>
        <w:jc w:val="both"/>
        <w:rPr>
          <w:rFonts w:eastAsia="宋体"/>
          <w:kern w:val="2"/>
          <w:lang w:eastAsia="zh-CN"/>
        </w:rPr>
      </w:pPr>
    </w:p>
    <w:p>
      <w:pPr>
        <w:widowControl w:val="0"/>
        <w:spacing w:line="360" w:lineRule="auto"/>
        <w:jc w:val="both"/>
        <w:rPr>
          <w:rFonts w:eastAsia="宋体"/>
          <w:kern w:val="2"/>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bookmarkStart w:id="0" w:name="_Hlk71465316"/>
      <w:r>
        <w:rPr>
          <w:rFonts w:eastAsia="宋体" w:hint="eastAsia"/>
          <w:b/>
          <w:kern w:val="2"/>
          <w:sz w:val="44"/>
          <w:szCs w:val="44"/>
          <w:lang w:eastAsia="zh-CN"/>
        </w:rPr>
        <w:t>深圳公共资源交易中心</w:t>
      </w:r>
    </w:p>
    <w:p>
      <w:pPr>
        <w:widowControl w:val="0"/>
        <w:jc w:val="center"/>
        <w:rPr>
          <w:rFonts w:eastAsia="宋体"/>
          <w:kern w:val="2"/>
          <w:sz w:val="28"/>
          <w:szCs w:val="28"/>
          <w:lang w:eastAsia="zh-CN"/>
        </w:rPr>
      </w:pPr>
      <w:r>
        <w:rPr>
          <w:rFonts w:eastAsia="宋体" w:hint="eastAsia"/>
          <w:b/>
          <w:kern w:val="2"/>
          <w:sz w:val="28"/>
          <w:szCs w:val="28"/>
          <w:lang w:eastAsia="zh-CN"/>
        </w:rPr>
        <w:t>（</w:t>
      </w:r>
      <w:r>
        <w:rPr>
          <w:rFonts w:eastAsia="宋体"/>
          <w:b/>
          <w:kern w:val="2"/>
          <w:sz w:val="28"/>
          <w:szCs w:val="28"/>
          <w:lang w:eastAsia="zh-CN"/>
        </w:rPr>
        <w:t>20</w:t>
      </w:r>
      <w:r>
        <w:rPr>
          <w:rFonts w:eastAsia="宋体" w:hint="eastAsia"/>
          <w:b/>
          <w:kern w:val="2"/>
          <w:sz w:val="28"/>
          <w:szCs w:val="28"/>
          <w:lang w:eastAsia="zh-CN"/>
        </w:rPr>
        <w:t>25年）</w:t>
      </w:r>
      <w:bookmarkEnd w:id="0"/>
    </w:p>
    <w:p>
      <w:pPr>
        <w:widowControl w:val="0"/>
        <w:spacing w:after="312" w:afterLines="100" w:line="400" w:lineRule="exact"/>
        <w:ind w:firstLine="420" w:firstLineChars="200"/>
        <w:jc w:val="both"/>
        <w:rPr>
          <w:rFonts w:ascii="宋体" w:eastAsia="宋体" w:hAnsi="宋体"/>
          <w:color w:val="FF0000"/>
          <w:kern w:val="2"/>
          <w:sz w:val="21"/>
          <w:szCs w:val="21"/>
          <w:lang w:eastAsia="zh-CN"/>
        </w:rPr>
      </w:pPr>
      <w:r>
        <w:rPr>
          <w:rFonts w:eastAsia="宋体" w:hint="eastAsia"/>
          <w:kern w:val="2"/>
          <w:sz w:val="21"/>
          <w:lang w:eastAsia="zh-CN"/>
        </w:rPr>
        <w:br w:type="page"/>
      </w:r>
      <w:bookmarkStart w:id="1" w:name="_Hlk137453387"/>
    </w:p>
    <w:bookmarkEnd w:id="1"/>
    <w:p>
      <w:pPr>
        <w:keepNext/>
        <w:keepLines/>
        <w:widowControl w:val="0"/>
        <w:spacing w:before="340" w:after="330" w:line="360" w:lineRule="auto"/>
        <w:jc w:val="center"/>
        <w:outlineLvl w:val="0"/>
        <w:rPr>
          <w:rFonts w:ascii="宋体" w:eastAsia="黑体" w:hAnsi="宋体"/>
          <w:b/>
          <w:bCs/>
          <w:kern w:val="44"/>
          <w:sz w:val="28"/>
          <w:szCs w:val="44"/>
          <w:lang w:eastAsia="zh-CN"/>
        </w:rPr>
      </w:pPr>
      <w:r>
        <w:rPr>
          <w:rFonts w:ascii="宋体" w:eastAsia="黑体" w:hAnsi="宋体" w:hint="eastAsia"/>
          <w:b/>
          <w:bCs/>
          <w:kern w:val="44"/>
          <w:sz w:val="28"/>
          <w:szCs w:val="44"/>
          <w:lang w:eastAsia="zh-CN"/>
        </w:rPr>
        <w:t>目   录</w:t>
      </w:r>
    </w:p>
    <w:p>
      <w:pPr>
        <w:widowControl w:val="0"/>
        <w:jc w:val="both"/>
        <w:outlineLvl w:val="0"/>
        <w:rPr>
          <w:rFonts w:eastAsia="宋体"/>
          <w:b/>
          <w:kern w:val="2"/>
          <w:lang w:eastAsia="zh-CN"/>
        </w:rPr>
      </w:pPr>
      <w:r>
        <w:rPr>
          <w:rFonts w:eastAsia="宋体" w:hint="eastAsia"/>
          <w:b/>
          <w:kern w:val="2"/>
          <w:lang w:eastAsia="zh-CN"/>
        </w:rPr>
        <w:t>第一册  专用条款</w:t>
      </w:r>
    </w:p>
    <w:p>
      <w:pPr>
        <w:widowControl w:val="0"/>
        <w:jc w:val="both"/>
        <w:rPr>
          <w:rFonts w:eastAsia="宋体"/>
          <w:kern w:val="2"/>
          <w:lang w:eastAsia="zh-CN"/>
        </w:rPr>
      </w:pPr>
      <w:r>
        <w:rPr>
          <w:rFonts w:eastAsia="宋体" w:hint="eastAsia"/>
          <w:kern w:val="2"/>
          <w:lang w:eastAsia="zh-CN"/>
        </w:rPr>
        <w:t xml:space="preserve">          关键信息</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招标公告</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第二章  </w:t>
      </w:r>
      <w:bookmarkStart w:id="2" w:name="_Hlk71994379"/>
      <w:r>
        <w:rPr>
          <w:rFonts w:ascii="宋体" w:eastAsia="宋体" w:hAnsi="宋体" w:hint="eastAsia"/>
          <w:kern w:val="2"/>
          <w:sz w:val="21"/>
          <w:szCs w:val="21"/>
          <w:lang w:eastAsia="zh-CN"/>
        </w:rPr>
        <w:t>对通用条款的补充内容及其他关键信息</w:t>
      </w:r>
      <w:bookmarkEnd w:id="2"/>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第三章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用户需求书</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第四章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投标文件组成要求及格式</w:t>
      </w:r>
    </w:p>
    <w:p>
      <w:pPr>
        <w:widowControl w:val="0"/>
        <w:ind w:left="720" w:firstLine="630" w:leftChars="300" w:firstLineChars="300"/>
        <w:jc w:val="both"/>
        <w:rPr>
          <w:rFonts w:eastAsia="宋体"/>
          <w:b/>
          <w:kern w:val="2"/>
          <w:lang w:eastAsia="zh-CN"/>
        </w:rPr>
      </w:pPr>
      <w:r>
        <w:rPr>
          <w:rFonts w:ascii="宋体" w:eastAsia="宋体" w:hAnsi="宋体" w:hint="eastAsia"/>
          <w:kern w:val="2"/>
          <w:sz w:val="21"/>
          <w:szCs w:val="21"/>
          <w:lang w:eastAsia="zh-CN"/>
        </w:rPr>
        <w:t>第五章  合同条款及格式</w:t>
      </w:r>
    </w:p>
    <w:p>
      <w:pPr>
        <w:widowControl w:val="0"/>
        <w:jc w:val="both"/>
        <w:outlineLvl w:val="0"/>
        <w:rPr>
          <w:rFonts w:eastAsia="宋体"/>
          <w:b/>
          <w:kern w:val="2"/>
          <w:lang w:eastAsia="zh-CN"/>
        </w:rPr>
      </w:pPr>
      <w:r>
        <w:rPr>
          <w:rFonts w:eastAsia="宋体" w:hint="eastAsia"/>
          <w:b/>
          <w:kern w:val="2"/>
          <w:lang w:eastAsia="zh-CN"/>
        </w:rPr>
        <w:t>第二册  通用条款</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总则</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开标</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第十章  合同的授予与备案</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第十一章  质疑处理</w:t>
      </w:r>
    </w:p>
    <w:p>
      <w:pPr>
        <w:widowControl w:val="0"/>
        <w:jc w:val="both"/>
        <w:rPr>
          <w:rFonts w:eastAsia="宋体"/>
          <w:b/>
          <w:kern w:val="2"/>
          <w:lang w:eastAsia="zh-CN"/>
        </w:rPr>
      </w:pPr>
    </w:p>
    <w:p>
      <w:pPr>
        <w:widowControl w:val="0"/>
        <w:jc w:val="both"/>
        <w:rPr>
          <w:rFonts w:eastAsia="宋体"/>
          <w:kern w:val="2"/>
          <w:sz w:val="28"/>
          <w:szCs w:val="28"/>
          <w:lang w:eastAsia="zh-CN"/>
        </w:rPr>
      </w:pPr>
      <w:r>
        <w:rPr>
          <w:rFonts w:eastAsia="宋体" w:hint="eastAsia"/>
          <w:kern w:val="2"/>
          <w:sz w:val="28"/>
          <w:szCs w:val="28"/>
          <w:lang w:eastAsia="zh-CN"/>
        </w:rPr>
        <w:br w:type="page"/>
      </w:r>
    </w:p>
    <w:p>
      <w:pPr>
        <w:keepNext/>
        <w:keepLines/>
        <w:widowControl w:val="0"/>
        <w:adjustRightInd w:val="0"/>
        <w:spacing w:before="0" w:after="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第一册专用条款</w:t>
      </w:r>
    </w:p>
    <w:p>
      <w:pPr>
        <w:keepNext/>
        <w:keepLines/>
        <w:widowControl w:val="0"/>
        <w:adjustRightInd w:val="0"/>
        <w:spacing w:before="0" w:after="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第一章  招标公告</w:t>
      </w:r>
    </w:p>
    <w:p>
      <w:pPr>
        <w:widowControl w:val="0"/>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投标人的资格要求：</w:t>
      </w:r>
    </w:p>
    <w:p>
      <w:pPr>
        <w:widowControl w:val="0"/>
        <w:ind w:firstLine="630" w:firstLineChars="300"/>
        <w:jc w:val="both"/>
        <w:rPr>
          <w:rFonts w:ascii="宋体" w:eastAsia="宋体" w:hAnsi="宋体" w:cs="宋体"/>
          <w:sz w:val="21"/>
          <w:szCs w:val="21"/>
          <w:lang w:eastAsia="zh-CN"/>
        </w:rPr>
      </w:pPr>
      <w:r>
        <w:rPr>
          <w:rFonts w:ascii="宋体" w:eastAsia="宋体" w:hAnsi="宋体" w:cs="宋体" w:hint="eastAsia"/>
          <w:sz w:val="21"/>
          <w:szCs w:val="21"/>
          <w:lang w:eastAsia="zh-CN"/>
        </w:rPr>
        <w:t>1</w:t>
      </w:r>
      <w:r>
        <w:rPr>
          <w:rFonts w:ascii="宋体" w:eastAsia="宋体" w:hAnsi="宋体" w:cs="宋体"/>
          <w:sz w:val="21"/>
          <w:szCs w:val="21"/>
          <w:lang w:eastAsia="zh-CN"/>
        </w:rPr>
        <w:t>.</w:t>
      </w:r>
      <w:r>
        <w:rPr>
          <w:rFonts w:ascii="宋体" w:eastAsia="宋体" w:hAnsi="宋体" w:cs="宋体" w:hint="eastAsia"/>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val="0"/>
        <w:ind w:firstLine="630" w:firstLineChars="300"/>
        <w:jc w:val="both"/>
        <w:rPr>
          <w:rFonts w:ascii="宋体" w:eastAsia="宋体" w:hAnsi="宋体" w:cs="宋体"/>
          <w:sz w:val="21"/>
          <w:szCs w:val="21"/>
          <w:lang w:eastAsia="zh-CN"/>
        </w:rPr>
      </w:pPr>
      <w:r>
        <w:rPr>
          <w:rFonts w:ascii="宋体" w:eastAsia="宋体" w:hAnsi="宋体" w:cs="宋体" w:hint="eastAsia"/>
          <w:sz w:val="21"/>
          <w:szCs w:val="21"/>
          <w:lang w:eastAsia="zh-CN"/>
        </w:rPr>
        <w:t>2.本项目不接受联合体投标，不接受投标人选用进口产品参与投标，详见招标文件“第三章 用户需求书”（由供应商在《采购投标及履约承诺函》中作出声明）；</w:t>
      </w:r>
    </w:p>
    <w:p>
      <w:pPr>
        <w:widowControl w:val="0"/>
        <w:ind w:firstLine="630" w:firstLineChars="300"/>
        <w:jc w:val="both"/>
        <w:rPr>
          <w:rFonts w:ascii="宋体" w:eastAsia="宋体" w:hAnsi="宋体" w:cs="宋体"/>
          <w:sz w:val="21"/>
          <w:szCs w:val="21"/>
          <w:lang w:eastAsia="zh-CN"/>
        </w:rPr>
      </w:pPr>
      <w:r>
        <w:rPr>
          <w:rFonts w:ascii="宋体" w:eastAsia="宋体" w:hAnsi="宋体" w:cs="宋体" w:hint="eastAsia"/>
          <w:sz w:val="21"/>
          <w:szCs w:val="21"/>
          <w:lang w:eastAsia="zh-CN"/>
        </w:rPr>
        <w:t>3</w:t>
      </w:r>
      <w:r>
        <w:rPr>
          <w:rFonts w:ascii="宋体" w:eastAsia="宋体" w:hAnsi="宋体" w:cs="宋体"/>
          <w:sz w:val="21"/>
          <w:szCs w:val="21"/>
          <w:lang w:eastAsia="zh-CN"/>
        </w:rPr>
        <w:t>.</w:t>
      </w:r>
      <w:r>
        <w:rPr>
          <w:rFonts w:ascii="宋体" w:eastAsia="宋体" w:hAnsi="宋体" w:cs="宋体" w:hint="eastAsia"/>
          <w:sz w:val="21"/>
          <w:szCs w:val="21"/>
          <w:lang w:eastAsia="zh-CN"/>
        </w:rPr>
        <w:t>参与本项目采购活动时不存在被有关部门禁止参与政府采购活动且在有效期内的情况（由供应商在《采购投标及履约承诺函》中作出声明）；</w:t>
      </w:r>
    </w:p>
    <w:p>
      <w:pPr>
        <w:widowControl w:val="0"/>
        <w:ind w:firstLine="630" w:firstLineChars="300"/>
        <w:jc w:val="both"/>
        <w:rPr>
          <w:rFonts w:ascii="宋体" w:eastAsia="宋体" w:hAnsi="宋体" w:cs="宋体"/>
          <w:sz w:val="21"/>
          <w:szCs w:val="21"/>
          <w:lang w:eastAsia="zh-CN"/>
        </w:rPr>
      </w:pPr>
      <w:r>
        <w:rPr>
          <w:rFonts w:ascii="宋体" w:eastAsia="宋体" w:hAnsi="宋体" w:cs="宋体" w:hint="eastAsia"/>
          <w:sz w:val="21"/>
          <w:szCs w:val="21"/>
          <w:lang w:eastAsia="zh-CN"/>
        </w:rPr>
        <w:t>4</w:t>
      </w:r>
      <w:r>
        <w:rPr>
          <w:rFonts w:ascii="宋体" w:eastAsia="宋体" w:hAnsi="宋体" w:cs="宋体"/>
          <w:sz w:val="21"/>
          <w:szCs w:val="21"/>
          <w:lang w:eastAsia="zh-CN"/>
        </w:rPr>
        <w:t>.</w:t>
      </w:r>
      <w:r>
        <w:rPr>
          <w:rFonts w:ascii="宋体" w:eastAsia="宋体" w:hAnsi="宋体" w:cs="宋体" w:hint="eastAsia"/>
          <w:sz w:val="21"/>
          <w:szCs w:val="21"/>
          <w:lang w:eastAsia="zh-CN"/>
        </w:rPr>
        <w:t>具备《中华人民共和国政府采购法》第二十二条第一款的条件（由供应商在《采购投标及履约承诺函》中作出声明）；</w:t>
      </w:r>
    </w:p>
    <w:p>
      <w:pPr>
        <w:widowControl w:val="0"/>
        <w:ind w:firstLine="630" w:firstLineChars="300"/>
        <w:jc w:val="both"/>
        <w:rPr>
          <w:rFonts w:ascii="宋体" w:eastAsia="宋体" w:hAnsi="宋体" w:cs="宋体"/>
          <w:sz w:val="21"/>
          <w:szCs w:val="21"/>
          <w:lang w:eastAsia="zh-CN"/>
        </w:rPr>
      </w:pPr>
      <w:r>
        <w:rPr>
          <w:rFonts w:ascii="宋体" w:eastAsia="宋体" w:hAnsi="宋体" w:cs="宋体" w:hint="eastAsia"/>
          <w:sz w:val="21"/>
          <w:szCs w:val="21"/>
          <w:lang w:eastAsia="zh-CN"/>
        </w:rPr>
        <w:t>5</w:t>
      </w:r>
      <w:r>
        <w:rPr>
          <w:rFonts w:ascii="宋体" w:eastAsia="宋体" w:hAnsi="宋体" w:cs="宋体"/>
          <w:sz w:val="21"/>
          <w:szCs w:val="21"/>
          <w:lang w:eastAsia="zh-CN"/>
        </w:rPr>
        <w:t>.</w:t>
      </w:r>
      <w:r>
        <w:rPr>
          <w:rFonts w:ascii="宋体" w:eastAsia="宋体" w:hAnsi="宋体" w:cs="宋体" w:hint="eastAsia"/>
          <w:sz w:val="21"/>
          <w:szCs w:val="21"/>
          <w:lang w:eastAsia="zh-CN"/>
        </w:rPr>
        <w:t>未被列入失信被执行人、重大税收违法案件当事人名单、政府采购严重违法失信行为记录名单（由供应商在《采购投标及履约承诺函》中作出声明）；</w:t>
      </w:r>
    </w:p>
    <w:p>
      <w:pPr>
        <w:widowControl w:val="0"/>
        <w:ind w:firstLine="630" w:firstLineChars="300"/>
        <w:jc w:val="both"/>
        <w:rPr>
          <w:rFonts w:ascii="宋体" w:eastAsia="宋体" w:hAnsi="宋体" w:cs="宋体"/>
          <w:color w:val="FF0000"/>
          <w:sz w:val="21"/>
          <w:szCs w:val="21"/>
          <w:lang w:eastAsia="zh-CN"/>
        </w:rPr>
      </w:pPr>
      <w:r>
        <w:rPr>
          <w:rFonts w:ascii="宋体" w:eastAsia="宋体" w:hAnsi="宋体" w:cs="宋体" w:hint="eastAsia"/>
          <w:color w:val="FF0000"/>
          <w:sz w:val="21"/>
          <w:szCs w:val="21"/>
          <w:lang w:eastAsia="zh-CN"/>
        </w:rPr>
        <w:t>6.不存在《深圳市财政局政府采购供应商信用信息管理办法》（深财规〔2023〕3号）列明的严重违法失信行为（由供应商在《采购投标及履约承诺函》中作出声明）；</w:t>
      </w:r>
    </w:p>
    <w:p>
      <w:pPr>
        <w:widowControl w:val="0"/>
        <w:ind w:firstLine="630" w:firstLineChars="300"/>
        <w:jc w:val="both"/>
        <w:rPr>
          <w:rFonts w:ascii="宋体" w:eastAsia="宋体" w:hAnsi="宋体" w:cs="宋体"/>
          <w:sz w:val="21"/>
          <w:szCs w:val="21"/>
          <w:lang w:eastAsia="zh-CN"/>
        </w:rPr>
      </w:pPr>
      <w:r>
        <w:rPr>
          <w:rFonts w:ascii="宋体" w:eastAsia="宋体" w:hAnsi="宋体" w:cs="宋体" w:hint="eastAsia"/>
          <w:sz w:val="21"/>
          <w:szCs w:val="21"/>
          <w:lang w:eastAsia="zh-CN"/>
        </w:rPr>
        <w:t>7.为采购项目提供整体设计、规范编制或者项目管理、监理、检测等服务的供应商，不得再参加该采购项目的其他采购活动（由供应商在《采购投标及履约承诺函》中作出声明）；</w:t>
      </w:r>
    </w:p>
    <w:p>
      <w:pPr>
        <w:widowControl w:val="0"/>
        <w:ind w:firstLine="630" w:firstLineChars="300"/>
        <w:jc w:val="both"/>
        <w:rPr>
          <w:rFonts w:ascii="宋体" w:eastAsia="宋体" w:hAnsi="宋体" w:cs="宋体"/>
          <w:color w:val="FF0000"/>
          <w:sz w:val="21"/>
          <w:szCs w:val="21"/>
          <w:lang w:eastAsia="zh-CN"/>
        </w:rPr>
      </w:pPr>
      <w:r>
        <w:rPr>
          <w:rFonts w:ascii="宋体" w:eastAsia="宋体" w:hAnsi="宋体" w:cs="宋体" w:hint="eastAsia"/>
          <w:color w:val="FF0000"/>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w:t>
      </w:r>
      <w:r>
        <w:rPr>
          <w:rFonts w:ascii="宋体" w:eastAsia="宋体" w:hAnsi="宋体" w:cs="宋体" w:hint="eastAsia"/>
          <w:b/>
          <w:color w:val="FF0000"/>
          <w:sz w:val="21"/>
          <w:szCs w:val="21"/>
          <w:lang w:eastAsia="zh-CN"/>
        </w:rPr>
        <w:t>（由供应商提供《供应商基本情况表》并加盖公章扫描件）；</w:t>
      </w:r>
    </w:p>
    <w:p>
      <w:pPr>
        <w:widowControl w:val="0"/>
        <w:ind w:firstLine="630" w:firstLineChars="300"/>
        <w:jc w:val="both"/>
        <w:rPr>
          <w:rFonts w:ascii="宋体" w:eastAsia="宋体" w:hAnsi="宋体" w:cs="宋体"/>
          <w:sz w:val="21"/>
          <w:szCs w:val="21"/>
          <w:lang w:eastAsia="zh-CN"/>
        </w:rPr>
      </w:pPr>
      <w:r>
        <w:rPr>
          <w:rFonts w:ascii="宋体" w:eastAsia="宋体" w:hAnsi="宋体" w:cs="宋体" w:hint="eastAsia"/>
          <w:sz w:val="21"/>
          <w:szCs w:val="21"/>
          <w:lang w:eastAsia="zh-CN"/>
        </w:rPr>
        <w:t>9.本项目为非专门面向中小企业采购项目。</w:t>
      </w:r>
    </w:p>
    <w:p>
      <w:pPr>
        <w:widowControl w:val="0"/>
        <w:jc w:val="both"/>
        <w:rPr>
          <w:rFonts w:ascii="宋体" w:eastAsia="宋体" w:hAnsi="宋体" w:cs="宋体"/>
          <w:sz w:val="21"/>
          <w:szCs w:val="21"/>
          <w:lang w:eastAsia="zh-CN"/>
        </w:rPr>
      </w:pPr>
      <w:r>
        <w:rPr>
          <w:rFonts w:ascii="宋体" w:eastAsia="宋体" w:hAnsi="宋体" w:cs="宋体" w:hint="eastAsia"/>
          <w:sz w:val="21"/>
          <w:szCs w:val="21"/>
          <w:lang w:eastAsia="zh-CN"/>
        </w:rPr>
        <w:t xml:space="preserve"> </w:t>
      </w:r>
    </w:p>
    <w:p>
      <w:pPr>
        <w:widowControl w:val="0"/>
        <w:jc w:val="both"/>
        <w:rPr>
          <w:rFonts w:ascii="宋体" w:eastAsia="宋体" w:hAnsi="宋体" w:cs="宋体"/>
          <w:sz w:val="21"/>
          <w:szCs w:val="21"/>
          <w:lang w:eastAsia="zh-CN"/>
        </w:rPr>
      </w:pPr>
      <w:r>
        <w:rPr>
          <w:rFonts w:ascii="宋体" w:eastAsia="宋体" w:hAnsi="宋体" w:cs="宋体" w:hint="eastAsia"/>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val="0"/>
        <w:jc w:val="both"/>
        <w:rPr>
          <w:rFonts w:ascii="宋体" w:eastAsia="宋体" w:hAnsi="宋体"/>
          <w:kern w:val="2"/>
          <w:sz w:val="21"/>
          <w:lang w:eastAsia="zh-CN"/>
        </w:rPr>
      </w:pPr>
      <w:r>
        <w:rPr>
          <w:rFonts w:ascii="宋体" w:eastAsia="宋体" w:hAnsi="宋体" w:hint="eastAsia"/>
          <w:kern w:val="2"/>
          <w:sz w:val="21"/>
          <w:lang w:eastAsia="zh-CN"/>
        </w:rPr>
        <w:t>（2）供应商投标（上传投标文件）必须先行办理注册手续，具体操作指引请按照深圳公共资源交易网/交易服务指南/资料下载/深圳自行采购系统用户操作指引（供应商）相关内容指引办理。</w:t>
      </w:r>
    </w:p>
    <w:p>
      <w:pPr>
        <w:widowControl w:val="0"/>
        <w:spacing w:line="360" w:lineRule="auto"/>
        <w:jc w:val="both"/>
        <w:rPr>
          <w:rFonts w:eastAsia="宋体"/>
          <w:b/>
          <w:bCs/>
          <w:kern w:val="2"/>
          <w:lang w:eastAsia="zh-CN"/>
        </w:rPr>
      </w:pPr>
    </w:p>
    <w:p>
      <w:pPr>
        <w:widowControl w:val="0"/>
        <w:jc w:val="left"/>
        <w:rPr>
          <w:rFonts w:eastAsia="宋体"/>
          <w:b/>
          <w:kern w:val="2"/>
          <w:sz w:val="22"/>
          <w:szCs w:val="18"/>
          <w:lang w:eastAsia="zh-CN"/>
        </w:rPr>
      </w:pPr>
      <w:r>
        <w:rPr>
          <w:rFonts w:eastAsia="宋体" w:hint="eastAsia"/>
          <w:b/>
          <w:kern w:val="2"/>
          <w:sz w:val="22"/>
          <w:szCs w:val="18"/>
          <w:lang w:eastAsia="zh-CN"/>
        </w:rPr>
        <w:t>完整公告内容详见：深圳交易集团（深圳公共资源交易中心）官网https://www.szexgrp.com/jyfw/zfcg-view.html?id=zfcg</w:t>
      </w:r>
    </w:p>
    <w:p>
      <w:pPr>
        <w:widowControl w:val="0"/>
        <w:jc w:val="both"/>
        <w:rPr>
          <w:rFonts w:eastAsia="宋体"/>
          <w:kern w:val="2"/>
          <w:sz w:val="28"/>
          <w:szCs w:val="28"/>
          <w:lang w:eastAsia="zh-CN"/>
        </w:rPr>
      </w:pPr>
      <w:bookmarkStart w:id="3" w:name="bt说明"/>
      <w:bookmarkEnd w:id="3"/>
      <w:bookmarkStart w:id="4" w:name="bt商务标投标文件格式"/>
      <w:bookmarkEnd w:id="4"/>
      <w:bookmarkStart w:id="5" w:name="bt项目管理班子配备情况"/>
      <w:bookmarkEnd w:id="5"/>
      <w:bookmarkStart w:id="6" w:name="bt技术标投标文件格式"/>
      <w:bookmarkEnd w:id="6"/>
      <w:bookmarkStart w:id="7" w:name="bt合同条款"/>
      <w:bookmarkEnd w:id="7"/>
      <w:bookmarkStart w:id="8" w:name="bt本工程承诺书"/>
      <w:bookmarkEnd w:id="8"/>
      <w:bookmarkStart w:id="9" w:name="bt其他资料2"/>
      <w:bookmarkEnd w:id="9"/>
      <w:bookmarkStart w:id="10" w:name="合同格式"/>
      <w:bookmarkEnd w:id="10"/>
      <w:bookmarkStart w:id="11" w:name="bt合同格式"/>
      <w:bookmarkEnd w:id="11"/>
      <w:bookmarkStart w:id="12" w:name="bt投标函"/>
      <w:bookmarkEnd w:id="12"/>
      <w:bookmarkStart w:id="13" w:name="bt其他资料由投标人自定"/>
      <w:bookmarkEnd w:id="13"/>
      <w:bookmarkStart w:id="14" w:name="bt投标报价汇总表"/>
      <w:bookmarkEnd w:id="14"/>
      <w:bookmarkStart w:id="15" w:name="bt合同条款及格式"/>
      <w:bookmarkEnd w:id="15"/>
      <w:bookmarkStart w:id="16" w:name="bt投标人情况介绍"/>
      <w:bookmarkEnd w:id="16"/>
      <w:bookmarkStart w:id="17" w:name="bt开标一览表"/>
      <w:bookmarkEnd w:id="17"/>
      <w:bookmarkStart w:id="18" w:name="bt投标文件签署授权委托书"/>
      <w:bookmarkEnd w:id="18"/>
      <w:bookmarkStart w:id="19" w:name="bt投标人须知"/>
      <w:bookmarkEnd w:id="19"/>
      <w:r>
        <w:rPr>
          <w:rFonts w:eastAsia="宋体" w:hint="eastAsia"/>
          <w:kern w:val="2"/>
          <w:sz w:val="28"/>
          <w:szCs w:val="28"/>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第二章 对通用条款的补充内容及其他关键信息</w:t>
      </w:r>
    </w:p>
    <w:p>
      <w:pPr>
        <w:keepNext/>
        <w:keepLines/>
        <w:widowControl w:val="0"/>
        <w:adjustRightInd w:val="0"/>
        <w:spacing w:before="156" w:beforeLines="50" w:after="156" w:afterLines="50" w:line="240" w:lineRule="auto"/>
        <w:jc w:val="center"/>
        <w:textAlignment w:val="baseline"/>
        <w:outlineLvl w:val="1"/>
        <w:rPr>
          <w:rFonts w:ascii="宋体" w:eastAsia="宋体" w:hAnsi="宋体"/>
          <w:b/>
          <w:bCs/>
          <w:sz w:val="28"/>
          <w:szCs w:val="28"/>
          <w:lang w:eastAsia="zh-CN"/>
        </w:rPr>
      </w:pPr>
      <w:bookmarkStart w:id="20" w:name="_Toc60560625"/>
      <w:bookmarkStart w:id="21" w:name="_Toc73518117"/>
      <w:bookmarkStart w:id="22" w:name="_Toc60631620"/>
      <w:bookmarkStart w:id="23" w:name="_Toc73521635"/>
      <w:bookmarkStart w:id="24" w:name="_Toc73517639"/>
      <w:bookmarkStart w:id="25" w:name="_Toc100052364"/>
      <w:bookmarkStart w:id="26" w:name="_Toc73521547"/>
      <w:bookmarkStart w:id="27" w:name="_Toc101074876"/>
      <w:r>
        <w:rPr>
          <w:rFonts w:ascii="宋体" w:eastAsia="宋体" w:hAnsi="宋体" w:hint="eastAsia"/>
          <w:b/>
          <w:bCs/>
          <w:lang w:eastAsia="zh-CN"/>
        </w:rPr>
        <w:t>一、对通用条款的补充内容</w:t>
      </w:r>
    </w:p>
    <w:bookmarkEnd w:id="20"/>
    <w:bookmarkEnd w:id="21"/>
    <w:bookmarkEnd w:id="22"/>
    <w:bookmarkEnd w:id="23"/>
    <w:bookmarkEnd w:id="24"/>
    <w:bookmarkEnd w:id="25"/>
    <w:bookmarkEnd w:id="26"/>
    <w:bookmarkEnd w:id="27"/>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81"/>
        <w:gridCol w:w="1969"/>
        <w:gridCol w:w="6054"/>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b/>
                <w:bCs/>
                <w:kern w:val="2"/>
                <w:sz w:val="21"/>
                <w:lang w:eastAsia="zh-CN"/>
              </w:rPr>
            </w:pPr>
            <w:r>
              <w:rPr>
                <w:rFonts w:ascii="宋体" w:eastAsia="宋体" w:hAnsi="宋体" w:hint="eastAsia"/>
                <w:b/>
                <w:bCs/>
                <w:kern w:val="2"/>
                <w:sz w:val="21"/>
                <w:lang w:eastAsia="zh-CN"/>
              </w:rPr>
              <w:t>通用条款序号</w:t>
            </w:r>
          </w:p>
        </w:tc>
        <w:tc>
          <w:tcPr>
            <w:tcW w:w="1946" w:type="dxa"/>
            <w:vAlign w:val="center"/>
          </w:tcPr>
          <w:p>
            <w:pPr>
              <w:widowControl w:val="0"/>
              <w:jc w:val="center"/>
              <w:rPr>
                <w:rFonts w:ascii="宋体" w:eastAsia="宋体" w:hAnsi="宋体"/>
                <w:b/>
                <w:bCs/>
                <w:kern w:val="2"/>
                <w:sz w:val="21"/>
                <w:lang w:eastAsia="zh-CN"/>
              </w:rPr>
            </w:pPr>
            <w:r>
              <w:rPr>
                <w:rFonts w:ascii="宋体" w:eastAsia="宋体" w:hAnsi="宋体" w:hint="eastAsia"/>
                <w:b/>
                <w:bCs/>
                <w:kern w:val="2"/>
                <w:sz w:val="21"/>
                <w:lang w:eastAsia="zh-CN"/>
              </w:rPr>
              <w:t>涉及事项</w:t>
            </w:r>
          </w:p>
        </w:tc>
        <w:tc>
          <w:tcPr>
            <w:tcW w:w="5983" w:type="dxa"/>
            <w:vAlign w:val="center"/>
          </w:tcPr>
          <w:p>
            <w:pPr>
              <w:widowControl w:val="0"/>
              <w:jc w:val="center"/>
              <w:rPr>
                <w:rFonts w:ascii="宋体" w:eastAsia="宋体" w:hAnsi="宋体"/>
                <w:b/>
                <w:bCs/>
                <w:kern w:val="2"/>
                <w:sz w:val="21"/>
                <w:lang w:eastAsia="zh-CN"/>
              </w:rPr>
            </w:pPr>
            <w:r>
              <w:rPr>
                <w:rFonts w:ascii="宋体" w:eastAsia="宋体" w:hAnsi="宋体" w:hint="eastAsia"/>
                <w:b/>
                <w:bCs/>
                <w:kern w:val="2"/>
                <w:sz w:val="21"/>
                <w:lang w:eastAsia="zh-CN"/>
              </w:rPr>
              <w:t xml:space="preserve">具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体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补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充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内 </w:t>
            </w:r>
            <w:r>
              <w:rPr>
                <w:rFonts w:ascii="宋体" w:eastAsia="宋体" w:hAnsi="宋体"/>
                <w:b/>
                <w:bCs/>
                <w:kern w:val="2"/>
                <w:sz w:val="21"/>
                <w:lang w:eastAsia="zh-CN"/>
              </w:rPr>
              <w:t xml:space="preserve"> </w:t>
            </w:r>
            <w:r>
              <w:rPr>
                <w:rFonts w:ascii="宋体" w:eastAsia="宋体" w:hAnsi="宋体" w:hint="eastAsia"/>
                <w:b/>
                <w:bCs/>
                <w:kern w:val="2"/>
                <w:sz w:val="21"/>
                <w:lang w:eastAsia="zh-CN"/>
              </w:rPr>
              <w:t>容</w:t>
            </w:r>
          </w:p>
        </w:tc>
      </w:tr>
      <w:tr>
        <w:tblPrEx>
          <w:tblW w:w="5000" w:type="pct"/>
          <w:jc w:val="center"/>
          <w:tblLayout w:type="fixed"/>
          <w:tblCellMar>
            <w:top w:w="0" w:type="dxa"/>
            <w:left w:w="108" w:type="dxa"/>
            <w:bottom w:w="0" w:type="dxa"/>
            <w:right w:w="108" w:type="dxa"/>
          </w:tblCellMar>
        </w:tblPrEx>
        <w:trPr>
          <w:cantSplit/>
          <w:trHeight w:val="20"/>
          <w:jc w:val="center"/>
        </w:trPr>
        <w:tc>
          <w:tcPr>
            <w:tcW w:w="8899" w:type="dxa"/>
            <w:gridSpan w:val="3"/>
            <w:vAlign w:val="center"/>
          </w:tcPr>
          <w:p>
            <w:pPr>
              <w:widowControl w:val="0"/>
              <w:jc w:val="center"/>
              <w:rPr>
                <w:rFonts w:ascii="宋体" w:eastAsia="宋体" w:hAnsi="宋体"/>
                <w:b/>
                <w:bCs/>
                <w:kern w:val="2"/>
                <w:sz w:val="21"/>
                <w:lang w:eastAsia="zh-CN"/>
              </w:rPr>
            </w:pPr>
            <w:r>
              <w:rPr>
                <w:rFonts w:ascii="宋体" w:eastAsia="宋体" w:hAnsi="宋体" w:hint="eastAsia"/>
                <w:kern w:val="2"/>
                <w:sz w:val="21"/>
                <w:lang w:eastAsia="zh-CN"/>
              </w:rPr>
              <w:t>本项目为自行采购项目，相关事宜按照招标文件要求及采购单位内控制度执行。</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.1</w:t>
            </w:r>
          </w:p>
        </w:tc>
        <w:tc>
          <w:tcPr>
            <w:tcW w:w="194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采购人</w:t>
            </w:r>
          </w:p>
        </w:tc>
        <w:tc>
          <w:tcPr>
            <w:tcW w:w="5983"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深圳河套学院</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.2</w:t>
            </w:r>
          </w:p>
        </w:tc>
        <w:tc>
          <w:tcPr>
            <w:tcW w:w="194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采购代理机构</w:t>
            </w:r>
          </w:p>
        </w:tc>
        <w:tc>
          <w:tcPr>
            <w:tcW w:w="5983"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深圳公共资源交易中心</w:t>
            </w:r>
          </w:p>
          <w:p>
            <w:pPr>
              <w:widowControl w:val="0"/>
              <w:jc w:val="center"/>
              <w:rPr>
                <w:rFonts w:ascii="宋体" w:eastAsia="宋体" w:hAnsi="宋体"/>
                <w:kern w:val="2"/>
                <w:sz w:val="21"/>
                <w:lang w:eastAsia="zh-CN"/>
              </w:rPr>
            </w:pPr>
            <w:r>
              <w:rPr>
                <w:rFonts w:ascii="宋体" w:eastAsia="宋体" w:hAnsi="宋体" w:hint="eastAsia"/>
                <w:kern w:val="2"/>
                <w:sz w:val="21"/>
                <w:lang w:eastAsia="zh-CN"/>
              </w:rPr>
              <w:t>（深圳交易集团有限公司政府采购业务分公司）</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9</w:t>
            </w:r>
          </w:p>
        </w:tc>
        <w:tc>
          <w:tcPr>
            <w:tcW w:w="194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踏勘现场</w:t>
            </w:r>
          </w:p>
        </w:tc>
        <w:tc>
          <w:tcPr>
            <w:tcW w:w="5983"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0</w:t>
            </w:r>
          </w:p>
        </w:tc>
        <w:tc>
          <w:tcPr>
            <w:tcW w:w="194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标前会议</w:t>
            </w:r>
          </w:p>
        </w:tc>
        <w:tc>
          <w:tcPr>
            <w:tcW w:w="5983"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2</w:t>
            </w:r>
            <w:r>
              <w:rPr>
                <w:rFonts w:ascii="宋体" w:eastAsia="宋体" w:hAnsi="宋体" w:hint="eastAsia"/>
                <w:kern w:val="2"/>
                <w:sz w:val="21"/>
                <w:lang w:eastAsia="zh-CN"/>
              </w:rPr>
              <w:t>/1</w:t>
            </w:r>
            <w:r>
              <w:rPr>
                <w:rFonts w:ascii="宋体" w:eastAsia="宋体" w:hAnsi="宋体"/>
                <w:kern w:val="2"/>
                <w:sz w:val="21"/>
                <w:lang w:eastAsia="zh-CN"/>
              </w:rPr>
              <w:t>3</w:t>
            </w:r>
          </w:p>
        </w:tc>
        <w:tc>
          <w:tcPr>
            <w:tcW w:w="194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招标文件的澄清和修改</w:t>
            </w:r>
          </w:p>
        </w:tc>
        <w:tc>
          <w:tcPr>
            <w:tcW w:w="5983" w:type="dxa"/>
            <w:vAlign w:val="center"/>
          </w:tcPr>
          <w:p>
            <w:pPr>
              <w:widowControl w:val="0"/>
              <w:jc w:val="left"/>
              <w:rPr>
                <w:rFonts w:ascii="宋体" w:eastAsia="宋体" w:hAnsi="宋体"/>
                <w:kern w:val="2"/>
                <w:sz w:val="21"/>
                <w:lang w:eastAsia="zh-CN"/>
              </w:rPr>
            </w:pPr>
            <w:r>
              <w:rPr>
                <w:rFonts w:ascii="宋体" w:eastAsia="宋体" w:hAnsi="宋体" w:hint="eastAsia"/>
                <w:kern w:val="2"/>
                <w:sz w:val="21"/>
                <w:lang w:eastAsia="zh-CN"/>
              </w:rPr>
              <w:t>投标截止日三日前，投标人有义务在招标期间在深圳交易集团（深圳公共资源交易中心）网站浏览与本项目有关的澄清和修改信息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0</w:t>
            </w:r>
          </w:p>
        </w:tc>
        <w:tc>
          <w:tcPr>
            <w:tcW w:w="194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投标有效期</w:t>
            </w:r>
          </w:p>
        </w:tc>
        <w:tc>
          <w:tcPr>
            <w:tcW w:w="5983"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120个日历日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2</w:t>
            </w:r>
          </w:p>
        </w:tc>
        <w:tc>
          <w:tcPr>
            <w:tcW w:w="194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投标人的替代方案</w:t>
            </w:r>
          </w:p>
        </w:tc>
        <w:tc>
          <w:tcPr>
            <w:tcW w:w="5983"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5</w:t>
            </w:r>
          </w:p>
        </w:tc>
        <w:tc>
          <w:tcPr>
            <w:tcW w:w="194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投标文件的大小</w:t>
            </w:r>
          </w:p>
        </w:tc>
        <w:tc>
          <w:tcPr>
            <w:tcW w:w="5983"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投标文件大小不得超过</w:t>
            </w:r>
            <w:r>
              <w:rPr>
                <w:rFonts w:ascii="宋体" w:eastAsia="宋体" w:hAnsi="宋体"/>
                <w:kern w:val="2"/>
                <w:sz w:val="21"/>
                <w:lang w:eastAsia="zh-CN"/>
              </w:rPr>
              <w:t>1</w:t>
            </w:r>
            <w:r>
              <w:rPr>
                <w:rFonts w:ascii="宋体" w:eastAsia="宋体" w:hAnsi="宋体" w:hint="eastAsia"/>
                <w:kern w:val="2"/>
                <w:sz w:val="21"/>
                <w:lang w:eastAsia="zh-CN"/>
              </w:rPr>
              <w:t>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6</w:t>
            </w:r>
          </w:p>
        </w:tc>
        <w:tc>
          <w:tcPr>
            <w:tcW w:w="1946" w:type="dxa"/>
            <w:vAlign w:val="center"/>
          </w:tcPr>
          <w:p>
            <w:pPr>
              <w:widowControl w:val="0"/>
              <w:jc w:val="center"/>
              <w:rPr>
                <w:rFonts w:ascii="宋体" w:eastAsia="宋体" w:hAnsi="宋体"/>
                <w:kern w:val="2"/>
                <w:sz w:val="21"/>
                <w:lang w:eastAsia="zh-CN"/>
              </w:rPr>
            </w:pPr>
            <w:bookmarkStart w:id="28" w:name="_Hlk71664860"/>
            <w:r>
              <w:rPr>
                <w:rFonts w:ascii="宋体" w:eastAsia="宋体" w:hAnsi="宋体" w:hint="eastAsia"/>
                <w:kern w:val="2"/>
                <w:sz w:val="21"/>
                <w:lang w:eastAsia="zh-CN"/>
              </w:rPr>
              <w:t>样品、演示、方案讲解</w:t>
            </w:r>
            <w:bookmarkEnd w:id="28"/>
          </w:p>
        </w:tc>
        <w:tc>
          <w:tcPr>
            <w:tcW w:w="5983" w:type="dxa"/>
            <w:vAlign w:val="center"/>
          </w:tcPr>
          <w:p>
            <w:pPr>
              <w:widowControl w:val="0"/>
              <w:jc w:val="both"/>
              <w:rPr>
                <w:rFonts w:ascii="宋体" w:eastAsia="宋体" w:hAnsi="宋体"/>
                <w:kern w:val="2"/>
                <w:sz w:val="21"/>
                <w:lang w:eastAsia="zh-CN"/>
              </w:rPr>
            </w:pPr>
            <w:r>
              <w:rPr>
                <w:rFonts w:ascii="宋体" w:eastAsia="宋体" w:hAnsi="宋体" w:hint="eastAsia"/>
                <w:kern w:val="2"/>
                <w:sz w:val="21"/>
                <w:lang w:eastAsia="zh-CN"/>
              </w:rPr>
              <w:t>如有样品、演示、方案讲解，具体安排见第三章 用户需求书相关要求</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7</w:t>
            </w:r>
          </w:p>
        </w:tc>
        <w:tc>
          <w:tcPr>
            <w:tcW w:w="194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评审方法</w:t>
            </w:r>
          </w:p>
        </w:tc>
        <w:tc>
          <w:tcPr>
            <w:tcW w:w="5983"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59"/>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8</w:t>
            </w:r>
          </w:p>
        </w:tc>
        <w:tc>
          <w:tcPr>
            <w:tcW w:w="194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定标方法</w:t>
            </w:r>
          </w:p>
        </w:tc>
        <w:tc>
          <w:tcPr>
            <w:tcW w:w="5983"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42</w:t>
            </w:r>
          </w:p>
        </w:tc>
        <w:tc>
          <w:tcPr>
            <w:tcW w:w="1946" w:type="dxa"/>
            <w:vAlign w:val="center"/>
          </w:tcPr>
          <w:p>
            <w:pPr>
              <w:widowControl w:val="0"/>
              <w:jc w:val="both"/>
              <w:rPr>
                <w:rFonts w:ascii="宋体" w:eastAsia="宋体" w:hAnsi="宋体"/>
                <w:kern w:val="2"/>
                <w:sz w:val="21"/>
                <w:lang w:eastAsia="zh-CN"/>
              </w:rPr>
            </w:pPr>
            <w:r>
              <w:rPr>
                <w:rFonts w:ascii="宋体" w:eastAsia="宋体" w:hAnsi="宋体" w:hint="eastAsia"/>
                <w:kern w:val="2"/>
                <w:sz w:val="21"/>
                <w:lang w:eastAsia="zh-CN"/>
              </w:rPr>
              <w:t>公开招标失败的处理</w:t>
            </w:r>
          </w:p>
        </w:tc>
        <w:tc>
          <w:tcPr>
            <w:tcW w:w="5983" w:type="dxa"/>
            <w:vAlign w:val="center"/>
          </w:tcPr>
          <w:p>
            <w:pPr>
              <w:widowControl w:val="0"/>
              <w:jc w:val="left"/>
              <w:rPr>
                <w:rFonts w:ascii="宋体" w:eastAsia="宋体" w:hAnsi="宋体"/>
                <w:b/>
                <w:kern w:val="2"/>
                <w:sz w:val="21"/>
                <w:lang w:eastAsia="zh-CN"/>
              </w:rPr>
            </w:pPr>
            <w:r>
              <w:rPr>
                <w:rFonts w:ascii="宋体" w:eastAsia="宋体" w:hAnsi="宋体" w:hint="eastAsia"/>
                <w:kern w:val="2"/>
                <w:sz w:val="21"/>
                <w:lang w:eastAsia="zh-CN"/>
              </w:rPr>
              <w:t>公开招标有效供应商不足三家的，项目公开招标失败，重新采购。</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4</w:t>
            </w:r>
            <w:r>
              <w:rPr>
                <w:rFonts w:ascii="宋体" w:eastAsia="宋体" w:hAnsi="宋体"/>
                <w:kern w:val="2"/>
                <w:sz w:val="21"/>
                <w:lang w:eastAsia="zh-CN"/>
              </w:rPr>
              <w:t>6</w:t>
            </w:r>
          </w:p>
        </w:tc>
        <w:tc>
          <w:tcPr>
            <w:tcW w:w="194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履约担保</w:t>
            </w:r>
          </w:p>
        </w:tc>
        <w:tc>
          <w:tcPr>
            <w:tcW w:w="5983" w:type="dxa"/>
            <w:vAlign w:val="center"/>
          </w:tcPr>
          <w:p>
            <w:pPr>
              <w:widowControl w:val="0"/>
              <w:jc w:val="both"/>
              <w:rPr>
                <w:rFonts w:ascii="宋体" w:eastAsia="宋体" w:hAnsi="宋体"/>
                <w:kern w:val="2"/>
                <w:sz w:val="21"/>
                <w:lang w:eastAsia="zh-CN"/>
              </w:rPr>
            </w:pPr>
            <w:r>
              <w:rPr>
                <w:rFonts w:ascii="宋体" w:eastAsia="宋体" w:hAnsi="宋体" w:hint="eastAsia"/>
                <w:kern w:val="2"/>
                <w:sz w:val="21"/>
                <w:lang w:eastAsia="zh-CN"/>
              </w:rPr>
              <w:t>需要，合同金额的5 % ，投标供应商自主选择以支票、汇票、本票、保函等非现金形式缴纳或提交。履约保证金在中标人履行完成合同约定权利义务事项在合同期满之日起30日内按原方式退还，不计利息。 采购人逾期退还履约保证金的，向中标人每日偿付履约保证金的0.5 ‰的利息。因中标人原因而未能达到本项目验收标准或验收不通过的，履约保证金不予退还。</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52.8</w:t>
            </w:r>
          </w:p>
        </w:tc>
        <w:tc>
          <w:tcPr>
            <w:tcW w:w="194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投诉</w:t>
            </w:r>
          </w:p>
        </w:tc>
        <w:tc>
          <w:tcPr>
            <w:tcW w:w="5983" w:type="dxa"/>
            <w:vAlign w:val="center"/>
          </w:tcPr>
          <w:p>
            <w:pPr>
              <w:widowControl w:val="0"/>
              <w:jc w:val="both"/>
              <w:rPr>
                <w:rFonts w:ascii="宋体" w:eastAsia="宋体" w:hAnsi="宋体"/>
                <w:b/>
                <w:kern w:val="2"/>
                <w:sz w:val="21"/>
                <w:lang w:eastAsia="zh-CN"/>
              </w:rPr>
            </w:pPr>
            <w:r>
              <w:rPr>
                <w:rFonts w:ascii="宋体" w:eastAsia="宋体" w:hAnsi="宋体" w:hint="eastAsia"/>
                <w:kern w:val="2"/>
                <w:sz w:val="21"/>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pPr>
        <w:widowControl w:val="0"/>
        <w:jc w:val="both"/>
        <w:rPr>
          <w:rFonts w:eastAsia="宋体"/>
          <w:b/>
          <w:kern w:val="2"/>
          <w:sz w:val="21"/>
          <w:lang w:eastAsia="zh-CN"/>
        </w:rPr>
      </w:pPr>
      <w:r>
        <w:rPr>
          <w:rFonts w:eastAsia="宋体" w:hint="eastAsia"/>
          <w:kern w:val="2"/>
          <w:sz w:val="21"/>
          <w:szCs w:val="21"/>
          <w:lang w:eastAsia="zh-CN"/>
        </w:rPr>
        <w:t>备注：本表是通用条款相关条款的补充和明确，如与通用条款内容相冲突的，以本表为准。</w:t>
      </w:r>
    </w:p>
    <w:p>
      <w:pPr>
        <w:keepNext/>
        <w:keepLines/>
        <w:widowControl w:val="0"/>
        <w:adjustRightInd w:val="0"/>
        <w:spacing w:before="156" w:beforeLines="50" w:after="156" w:afterLines="50" w:line="240" w:lineRule="auto"/>
        <w:jc w:val="center"/>
        <w:textAlignment w:val="baseline"/>
        <w:outlineLvl w:val="1"/>
        <w:rPr>
          <w:rFonts w:ascii="宋体" w:eastAsia="宋体" w:hAnsi="宋体"/>
          <w:b/>
          <w:bCs/>
          <w:lang w:eastAsia="zh-CN"/>
        </w:rPr>
      </w:pPr>
      <w:r>
        <w:rPr>
          <w:rFonts w:ascii="宋体" w:eastAsia="宋体" w:hAnsi="宋体" w:hint="eastAsia"/>
          <w:b/>
          <w:bCs/>
          <w:lang w:eastAsia="zh-CN"/>
        </w:rPr>
        <w:t>二、其他关键信息</w:t>
      </w:r>
    </w:p>
    <w:p>
      <w:pPr>
        <w:widowControl w:val="0"/>
        <w:ind w:firstLine="420" w:firstLineChars="200"/>
        <w:jc w:val="both"/>
        <w:rPr>
          <w:rFonts w:eastAsia="宋体"/>
          <w:b/>
          <w:bCs/>
          <w:kern w:val="2"/>
          <w:sz w:val="21"/>
          <w:lang w:eastAsia="zh-CN"/>
        </w:rPr>
      </w:pPr>
      <w:r>
        <w:rPr>
          <w:rFonts w:eastAsia="宋体" w:hint="eastAsia"/>
          <w:b/>
          <w:bCs/>
          <w:kern w:val="2"/>
          <w:sz w:val="21"/>
          <w:lang w:eastAsia="zh-CN"/>
        </w:rPr>
        <w:t>（一）与“对通用条款的补充内容”章节相关的事项</w:t>
      </w:r>
    </w:p>
    <w:p>
      <w:pPr>
        <w:widowControl w:val="0"/>
        <w:spacing w:line="276" w:lineRule="auto"/>
        <w:ind w:firstLine="420" w:firstLineChars="200"/>
        <w:jc w:val="left"/>
        <w:rPr>
          <w:rFonts w:ascii="宋体" w:eastAsia="宋体" w:hAnsi="宋体"/>
          <w:b/>
          <w:sz w:val="21"/>
          <w:szCs w:val="20"/>
          <w:lang w:eastAsia="zh-CN"/>
        </w:rPr>
      </w:pPr>
      <w:bookmarkStart w:id="29" w:name="_Hlk72579465"/>
      <w:r>
        <w:rPr>
          <w:rFonts w:ascii="宋体" w:eastAsia="宋体" w:hAnsi="宋体" w:hint="eastAsia"/>
          <w:b/>
          <w:sz w:val="21"/>
          <w:szCs w:val="20"/>
          <w:lang w:eastAsia="zh-CN"/>
        </w:rPr>
        <w:t>1、评标定标信息</w:t>
      </w:r>
    </w:p>
    <w:p>
      <w:pPr>
        <w:widowControl w:val="0"/>
        <w:jc w:val="center"/>
        <w:rPr>
          <w:rFonts w:eastAsia="宋体"/>
          <w:kern w:val="2"/>
          <w:sz w:val="21"/>
          <w:lang w:eastAsia="zh-CN"/>
        </w:rPr>
      </w:pPr>
      <w:r>
        <w:rPr>
          <w:rFonts w:eastAsia="宋体" w:hint="eastAsia"/>
          <w:b/>
          <w:kern w:val="2"/>
          <w:sz w:val="21"/>
          <w:lang w:eastAsia="zh-CN"/>
        </w:rPr>
        <w:t>非评定分离项目</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327"/>
        <w:gridCol w:w="467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4109" w:type="dxa"/>
          </w:tcPr>
          <w:p>
            <w:pPr>
              <w:jc w:val="center"/>
              <w:rPr>
                <w:kern w:val="2"/>
                <w:sz w:val="21"/>
                <w:lang w:eastAsia="zh-CN"/>
              </w:rPr>
            </w:pPr>
            <w:r>
              <w:rPr>
                <w:rFonts w:hint="eastAsia"/>
                <w:kern w:val="2"/>
                <w:sz w:val="21"/>
                <w:lang w:eastAsia="zh-CN"/>
              </w:rPr>
              <w:t>评标方法</w:t>
            </w:r>
          </w:p>
        </w:tc>
        <w:tc>
          <w:tcPr>
            <w:tcW w:w="4441" w:type="dxa"/>
          </w:tcPr>
          <w:p>
            <w:pPr>
              <w:jc w:val="center"/>
              <w:rPr>
                <w:kern w:val="2"/>
                <w:sz w:val="21"/>
                <w:lang w:eastAsia="zh-CN"/>
              </w:rPr>
            </w:pPr>
            <w:r>
              <w:rPr>
                <w:rFonts w:hint="eastAsia"/>
                <w:kern w:val="2"/>
                <w:sz w:val="21"/>
                <w:lang w:eastAsia="zh-CN"/>
              </w:rPr>
              <w:t>综合评分法</w:t>
            </w:r>
          </w:p>
        </w:tc>
      </w:tr>
      <w:tr>
        <w:tblPrEx>
          <w:tblW w:w="5000" w:type="pct"/>
          <w:jc w:val="center"/>
          <w:tblLayout w:type="fixed"/>
          <w:tblCellMar>
            <w:top w:w="0" w:type="dxa"/>
            <w:left w:w="108" w:type="dxa"/>
            <w:bottom w:w="0" w:type="dxa"/>
            <w:right w:w="108" w:type="dxa"/>
          </w:tblCellMar>
        </w:tblPrEx>
        <w:trPr>
          <w:jc w:val="center"/>
        </w:trPr>
        <w:tc>
          <w:tcPr>
            <w:tcW w:w="4109" w:type="dxa"/>
          </w:tcPr>
          <w:p>
            <w:pPr>
              <w:jc w:val="center"/>
              <w:rPr>
                <w:kern w:val="2"/>
                <w:sz w:val="21"/>
                <w:lang w:eastAsia="zh-CN"/>
              </w:rPr>
            </w:pPr>
            <w:r>
              <w:rPr>
                <w:rFonts w:hint="eastAsia"/>
                <w:kern w:val="2"/>
                <w:sz w:val="21"/>
                <w:lang w:eastAsia="zh-CN"/>
              </w:rPr>
              <w:t>候选中标供应商家数</w:t>
            </w:r>
          </w:p>
        </w:tc>
        <w:tc>
          <w:tcPr>
            <w:tcW w:w="4441" w:type="dxa"/>
          </w:tcPr>
          <w:p>
            <w:pPr>
              <w:jc w:val="center"/>
              <w:rPr>
                <w:kern w:val="2"/>
                <w:sz w:val="21"/>
                <w:lang w:eastAsia="zh-CN"/>
              </w:rPr>
            </w:pPr>
            <w:r>
              <w:rPr>
                <w:rFonts w:hint="eastAsia"/>
                <w:kern w:val="2"/>
                <w:sz w:val="21"/>
                <w:lang w:eastAsia="zh-CN"/>
              </w:rPr>
              <w:t>3</w:t>
            </w:r>
          </w:p>
        </w:tc>
      </w:tr>
      <w:tr>
        <w:tblPrEx>
          <w:tblW w:w="5000" w:type="pct"/>
          <w:jc w:val="center"/>
          <w:tblLayout w:type="fixed"/>
          <w:tblCellMar>
            <w:top w:w="0" w:type="dxa"/>
            <w:left w:w="108" w:type="dxa"/>
            <w:bottom w:w="0" w:type="dxa"/>
            <w:right w:w="108" w:type="dxa"/>
          </w:tblCellMar>
        </w:tblPrEx>
        <w:trPr>
          <w:jc w:val="center"/>
        </w:trPr>
        <w:tc>
          <w:tcPr>
            <w:tcW w:w="4109" w:type="dxa"/>
          </w:tcPr>
          <w:p>
            <w:pPr>
              <w:jc w:val="center"/>
              <w:rPr>
                <w:kern w:val="2"/>
                <w:sz w:val="21"/>
                <w:lang w:eastAsia="zh-CN"/>
              </w:rPr>
            </w:pPr>
            <w:r>
              <w:rPr>
                <w:rFonts w:hint="eastAsia"/>
                <w:kern w:val="2"/>
                <w:sz w:val="21"/>
                <w:lang w:eastAsia="zh-CN"/>
              </w:rPr>
              <w:t>中标供应商家数</w:t>
            </w:r>
          </w:p>
        </w:tc>
        <w:tc>
          <w:tcPr>
            <w:tcW w:w="4441" w:type="dxa"/>
          </w:tcPr>
          <w:p>
            <w:pPr>
              <w:jc w:val="center"/>
              <w:rPr>
                <w:kern w:val="2"/>
                <w:sz w:val="21"/>
                <w:lang w:eastAsia="zh-CN"/>
              </w:rPr>
            </w:pPr>
            <w:r>
              <w:rPr>
                <w:rFonts w:hint="eastAsia"/>
                <w:kern w:val="2"/>
                <w:sz w:val="21"/>
                <w:lang w:eastAsia="zh-CN"/>
              </w:rPr>
              <w:t>1</w:t>
            </w:r>
          </w:p>
        </w:tc>
      </w:tr>
      <w:bookmarkEnd w:id="29"/>
    </w:tbl>
    <w:p>
      <w:pPr>
        <w:widowControl w:val="0"/>
        <w:ind w:firstLine="210" w:firstLineChars="100"/>
        <w:jc w:val="both"/>
        <w:rPr>
          <w:rFonts w:eastAsia="宋体"/>
          <w:b/>
          <w:kern w:val="2"/>
          <w:sz w:val="21"/>
          <w:lang w:eastAsia="zh-CN"/>
        </w:rPr>
      </w:pPr>
      <w:r>
        <w:rPr>
          <w:rFonts w:eastAsia="宋体" w:hint="eastAsia"/>
          <w:b/>
          <w:kern w:val="2"/>
          <w:sz w:val="21"/>
          <w:lang w:eastAsia="zh-CN"/>
        </w:rPr>
        <w:t>（二）其他事项</w:t>
      </w:r>
    </w:p>
    <w:p>
      <w:pPr>
        <w:widowControl w:val="0"/>
        <w:ind w:firstLine="420" w:firstLineChars="200"/>
        <w:jc w:val="both"/>
        <w:rPr>
          <w:rFonts w:eastAsia="宋体"/>
          <w:b/>
          <w:bCs/>
          <w:kern w:val="2"/>
          <w:sz w:val="21"/>
          <w:lang w:eastAsia="zh-CN"/>
        </w:rPr>
      </w:pPr>
      <w:r>
        <w:rPr>
          <w:rFonts w:eastAsia="宋体"/>
          <w:b/>
          <w:bCs/>
          <w:kern w:val="2"/>
          <w:sz w:val="21"/>
          <w:lang w:eastAsia="zh-CN"/>
        </w:rPr>
        <w:t>1</w:t>
      </w:r>
      <w:r>
        <w:rPr>
          <w:rFonts w:eastAsia="宋体" w:hint="eastAsia"/>
          <w:b/>
          <w:bCs/>
          <w:kern w:val="2"/>
          <w:sz w:val="21"/>
          <w:lang w:eastAsia="zh-CN"/>
        </w:rPr>
        <w:t>、关于享受优惠政策的主体及价格扣除比例及采购标的所属行业的说明</w:t>
      </w:r>
    </w:p>
    <w:p>
      <w:pPr>
        <w:widowControl w:val="0"/>
        <w:ind w:firstLine="420" w:firstLineChars="200"/>
        <w:jc w:val="both"/>
        <w:rPr>
          <w:rFonts w:eastAsia="宋体"/>
          <w:kern w:val="2"/>
          <w:sz w:val="21"/>
          <w:lang w:eastAsia="zh-CN"/>
        </w:rPr>
      </w:pPr>
      <w:r>
        <w:rPr>
          <w:rFonts w:eastAsia="宋体" w:hint="eastAsia"/>
          <w:kern w:val="2"/>
          <w:sz w:val="21"/>
          <w:lang w:eastAsia="zh-CN"/>
        </w:rPr>
        <w:t>（1）非专门面向中小企业采购的项目，应执行价格扣除比例：投标人提供的货物（以招标文件用户需求书“货物清单明细”的“货物名称”一栏为准）全部均由优惠主体制造，则对其投标总价给予</w:t>
      </w:r>
      <w:r>
        <w:rPr>
          <w:rFonts w:eastAsia="宋体" w:hint="eastAsia"/>
          <w:b/>
          <w:bCs/>
          <w:color w:val="FF0000"/>
          <w:kern w:val="2"/>
          <w:sz w:val="21"/>
          <w:lang w:eastAsia="zh-CN"/>
        </w:rPr>
        <w:t>10</w:t>
      </w:r>
      <w:r>
        <w:rPr>
          <w:rFonts w:eastAsia="宋体"/>
          <w:b/>
          <w:bCs/>
          <w:color w:val="FF0000"/>
          <w:kern w:val="2"/>
          <w:sz w:val="21"/>
          <w:lang w:eastAsia="zh-CN"/>
        </w:rPr>
        <w:t>%</w:t>
      </w:r>
      <w:r>
        <w:rPr>
          <w:rFonts w:eastAsia="宋体" w:hint="eastAsia"/>
          <w:color w:val="000000"/>
          <w:kern w:val="2"/>
          <w:sz w:val="21"/>
          <w:lang w:eastAsia="zh-CN"/>
        </w:rPr>
        <w:t>（10%~20%）</w:t>
      </w:r>
      <w:r>
        <w:rPr>
          <w:rFonts w:eastAsia="宋体" w:hint="eastAsia"/>
          <w:kern w:val="2"/>
          <w:sz w:val="21"/>
          <w:lang w:eastAsia="zh-CN"/>
        </w:rPr>
        <w:t>的扣除，用扣除后的价格参与评审。满足多项优惠政策的供应商，不重复享受多项价格扣除政策。</w:t>
      </w:r>
    </w:p>
    <w:p>
      <w:pPr>
        <w:widowControl w:val="0"/>
        <w:ind w:firstLine="420" w:firstLineChars="200"/>
        <w:jc w:val="both"/>
        <w:rPr>
          <w:rFonts w:eastAsia="宋体"/>
          <w:kern w:val="2"/>
          <w:sz w:val="21"/>
          <w:lang w:eastAsia="zh-CN"/>
        </w:rPr>
      </w:pPr>
      <w:r>
        <w:rPr>
          <w:rFonts w:eastAsia="宋体" w:hint="eastAsia"/>
          <w:kern w:val="2"/>
          <w:sz w:val="21"/>
          <w:lang w:eastAsia="zh-CN"/>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rPr>
          <w:rFonts w:eastAsia="宋体"/>
          <w:kern w:val="2"/>
          <w:sz w:val="21"/>
          <w:lang w:eastAsia="zh-CN"/>
        </w:rPr>
        <w:t>b)</w:t>
      </w:r>
      <w:r>
        <w:rPr>
          <w:rFonts w:eastAsia="宋体" w:hint="eastAsia"/>
          <w:kern w:val="2"/>
          <w:sz w:val="21"/>
          <w:lang w:eastAsia="zh-CN"/>
        </w:rPr>
        <w:t>优惠主体制造是指货物由优惠主体生产且使用该优惠主体商号或者注册商标；投标人提供的货物既有优惠主体制造货物，又有非优惠主体制造货物的，不给予价格扣除。</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bookmarkStart w:id="30" w:name="_Hlk71970739"/>
      <w:r>
        <w:rPr>
          <w:rFonts w:ascii="宋体" w:eastAsia="宋体" w:hAnsi="宋体" w:cs="宋体" w:hint="eastAsia"/>
          <w:kern w:val="2"/>
          <w:sz w:val="21"/>
          <w:szCs w:val="21"/>
          <w:lang w:eastAsia="zh-CN"/>
        </w:rPr>
        <w:t>中小企业参加采购活动，应当按照国务院批准的《中小企业划型标准规定》（工信部联企业〔2011〕300号）、《金融业企业划型标准规定》（银发〔2015〕309号）和《财政部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eastAsia="宋体" w:hAnsi="宋体" w:cs="宋体" w:hint="eastAsia"/>
          <w:b/>
          <w:bCs/>
          <w:color w:val="FF0000"/>
          <w:kern w:val="2"/>
          <w:sz w:val="21"/>
          <w:szCs w:val="21"/>
          <w:lang w:eastAsia="zh-CN"/>
        </w:rPr>
        <w:t>《中小企业声明函》中相关企业（货物制造商）所属行业应当与采购标的所属行业相一致，</w:t>
      </w:r>
      <w:r>
        <w:rPr>
          <w:rFonts w:eastAsia="宋体" w:hint="eastAsia"/>
          <w:b/>
          <w:bCs/>
          <w:color w:val="FF0000"/>
          <w:kern w:val="2"/>
          <w:sz w:val="21"/>
          <w:lang w:eastAsia="zh-CN"/>
        </w:rPr>
        <w:t>标的所属行业以招标文件第一册第三章用户需求书“货物清单明细”的“标的所属行业”一栏为准</w:t>
      </w:r>
      <w:r>
        <w:rPr>
          <w:rFonts w:ascii="宋体" w:eastAsia="宋体" w:hAnsi="宋体" w:cs="宋体" w:hint="eastAsia"/>
          <w:b/>
          <w:bCs/>
          <w:color w:val="FF0000"/>
          <w:kern w:val="2"/>
          <w:sz w:val="21"/>
          <w:szCs w:val="21"/>
          <w:lang w:eastAsia="zh-CN"/>
        </w:rPr>
        <w:t>。</w:t>
      </w:r>
      <w:bookmarkEnd w:id="30"/>
    </w:p>
    <w:p>
      <w:pPr>
        <w:widowControl w:val="0"/>
        <w:ind w:firstLine="420" w:firstLineChars="200"/>
        <w:jc w:val="both"/>
        <w:rPr>
          <w:rFonts w:eastAsia="宋体"/>
          <w:kern w:val="2"/>
          <w:sz w:val="21"/>
          <w:lang w:eastAsia="zh-CN"/>
        </w:rPr>
      </w:pPr>
      <w:r>
        <w:rPr>
          <w:rFonts w:ascii="宋体" w:eastAsia="宋体" w:hAnsi="宋体" w:cs="宋体" w:hint="eastAsia"/>
          <w:kern w:val="2"/>
          <w:sz w:val="21"/>
          <w:szCs w:val="21"/>
          <w:lang w:eastAsia="zh-CN"/>
        </w:rPr>
        <w:t>（3）小型企业、微型企业、残疾人福利性单位作为优惠主体的认定资料为《中小企业声明函》、《残疾人福利性单</w:t>
      </w:r>
      <w:r>
        <w:rPr>
          <w:rFonts w:eastAsia="宋体" w:hint="eastAsia"/>
          <w:kern w:val="2"/>
          <w:sz w:val="21"/>
          <w:lang w:eastAsia="zh-CN"/>
        </w:rPr>
        <w:t>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pPr>
        <w:widowControl w:val="0"/>
        <w:ind w:firstLine="420" w:firstLineChars="200"/>
        <w:jc w:val="both"/>
        <w:rPr>
          <w:rFonts w:eastAsia="宋体"/>
          <w:color w:val="FF0000"/>
          <w:kern w:val="2"/>
          <w:sz w:val="21"/>
          <w:lang w:eastAsia="zh-CN"/>
        </w:rPr>
      </w:pPr>
      <w:r>
        <w:rPr>
          <w:rFonts w:eastAsia="宋体" w:hint="eastAsia"/>
          <w:kern w:val="2"/>
          <w:sz w:val="21"/>
          <w:lang w:eastAsia="zh-CN"/>
        </w:rPr>
        <w:t>（4）享受价格扣除获得采购合同的，小微企业不得将合同分包给大中型企业。</w:t>
      </w:r>
    </w:p>
    <w:p>
      <w:pPr>
        <w:widowControl w:val="0"/>
        <w:ind w:firstLine="420" w:firstLineChars="200"/>
        <w:jc w:val="both"/>
        <w:rPr>
          <w:rFonts w:eastAsia="宋体"/>
          <w:b/>
          <w:kern w:val="2"/>
          <w:sz w:val="21"/>
          <w:lang w:eastAsia="zh-CN"/>
        </w:rPr>
      </w:pPr>
      <w:r>
        <w:rPr>
          <w:rFonts w:eastAsia="宋体" w:hint="eastAsia"/>
          <w:b/>
          <w:kern w:val="2"/>
          <w:sz w:val="21"/>
          <w:lang w:eastAsia="zh-CN"/>
        </w:rPr>
        <w:t>2、</w:t>
      </w:r>
      <w:bookmarkStart w:id="31" w:name="_Hlk72594729"/>
      <w:bookmarkStart w:id="32" w:name="_Hlk76855768"/>
      <w:r>
        <w:rPr>
          <w:rFonts w:eastAsia="宋体" w:hint="eastAsia"/>
          <w:b/>
          <w:kern w:val="2"/>
          <w:sz w:val="21"/>
          <w:lang w:eastAsia="zh-CN"/>
        </w:rPr>
        <w:t>本项目为代理服务项目，将向中标（成交）供应商收取代理服务费。</w:t>
      </w:r>
    </w:p>
    <w:bookmarkEnd w:id="31"/>
    <w:bookmarkEnd w:id="32"/>
    <w:p>
      <w:pPr>
        <w:widowControl w:val="0"/>
        <w:ind w:firstLine="420" w:firstLineChars="200"/>
        <w:jc w:val="both"/>
        <w:rPr>
          <w:rFonts w:eastAsia="宋体"/>
          <w:kern w:val="2"/>
          <w:sz w:val="21"/>
          <w:lang w:eastAsia="zh-CN"/>
        </w:rPr>
      </w:pPr>
      <w:r>
        <w:rPr>
          <w:rFonts w:eastAsia="宋体" w:hint="eastAsia"/>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eastAsia="宋体" w:hint="eastAsia"/>
          <w:b/>
          <w:color w:val="FF0000"/>
          <w:kern w:val="2"/>
          <w:sz w:val="21"/>
          <w:lang w:eastAsia="zh-CN"/>
        </w:rPr>
        <w:t>本项目类型为货物采购：</w:t>
      </w:r>
    </w:p>
    <w:p>
      <w:pPr>
        <w:widowControl w:val="0"/>
        <w:ind w:firstLine="420" w:firstLineChars="200"/>
        <w:jc w:val="both"/>
        <w:rPr>
          <w:rFonts w:eastAsia="宋体"/>
          <w:kern w:val="2"/>
          <w:sz w:val="21"/>
          <w:lang w:eastAsia="zh-CN"/>
        </w:rPr>
      </w:pPr>
      <w:r>
        <w:rPr>
          <w:rFonts w:eastAsia="宋体" w:hint="eastAsia"/>
          <w:kern w:val="2"/>
          <w:sz w:val="21"/>
          <w:lang w:eastAsia="zh-CN"/>
        </w:rPr>
        <w:t>（1）代理服务费以《中标（成交）通知书》确定的中标（成交）金额作为计算基数，按差额定率累进法计算。</w:t>
      </w:r>
    </w:p>
    <w:p>
      <w:pPr>
        <w:widowControl w:val="0"/>
        <w:ind w:firstLine="420" w:firstLineChars="200"/>
        <w:jc w:val="both"/>
        <w:rPr>
          <w:rFonts w:eastAsia="宋体"/>
          <w:kern w:val="2"/>
          <w:sz w:val="21"/>
          <w:lang w:eastAsia="zh-CN"/>
        </w:rPr>
      </w:pPr>
      <w:r>
        <w:rPr>
          <w:rFonts w:eastAsia="宋体" w:hint="eastAsia"/>
          <w:kern w:val="2"/>
          <w:sz w:val="21"/>
          <w:lang w:eastAsia="zh-CN"/>
        </w:rPr>
        <w:t>（2）中标（成交）金额的各部分费率如下表：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301"/>
        <w:gridCol w:w="1901"/>
        <w:gridCol w:w="1901"/>
        <w:gridCol w:w="190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中标（成交）金额</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货物采购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服务采购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100万元以下</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100万元（含）-500万元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500万元（含）-1000万元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0.45%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1000万元（含）-5000万元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5000万元（含）-1亿元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1亿元（含）-5亿元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5亿元（含）-10亿元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10亿元（含）-50亿元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50亿元（含）-100亿元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100亿元（含）以上</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r>
    </w:tbl>
    <w:p>
      <w:pPr>
        <w:widowControl w:val="0"/>
        <w:ind w:firstLine="420" w:firstLineChars="200"/>
        <w:jc w:val="both"/>
        <w:rPr>
          <w:rFonts w:eastAsia="宋体"/>
          <w:kern w:val="2"/>
          <w:sz w:val="21"/>
          <w:lang w:eastAsia="zh-CN"/>
        </w:rPr>
      </w:pPr>
      <w:r>
        <w:rPr>
          <w:rFonts w:eastAsia="宋体" w:hint="eastAsia"/>
          <w:kern w:val="2"/>
          <w:sz w:val="21"/>
          <w:lang w:eastAsia="zh-CN"/>
        </w:rPr>
        <w:t>备注：1.每宗交易代理服务费不低于 5000 元；</w:t>
      </w:r>
    </w:p>
    <w:p>
      <w:pPr>
        <w:widowControl w:val="0"/>
        <w:ind w:firstLine="420" w:firstLineChars="200"/>
        <w:jc w:val="both"/>
        <w:rPr>
          <w:rFonts w:eastAsia="宋体"/>
          <w:kern w:val="2"/>
          <w:sz w:val="21"/>
          <w:lang w:eastAsia="zh-CN"/>
        </w:rPr>
      </w:pPr>
      <w:r>
        <w:rPr>
          <w:rFonts w:eastAsia="宋体" w:hint="eastAsia"/>
          <w:kern w:val="2"/>
          <w:sz w:val="21"/>
          <w:lang w:eastAsia="zh-CN"/>
        </w:rPr>
        <w:t>2.对于报总价的采购类项目，中标（成交）价为中标（成交）金额；对于报单价、折扣或费率的采购类项目，中标（成交）价为预算上限金额或经委托方与代理方确定的支付上限金额；</w:t>
      </w:r>
    </w:p>
    <w:p>
      <w:pPr>
        <w:widowControl w:val="0"/>
        <w:ind w:firstLine="420" w:firstLineChars="200"/>
        <w:jc w:val="both"/>
        <w:rPr>
          <w:rFonts w:eastAsia="宋体"/>
          <w:kern w:val="2"/>
          <w:sz w:val="21"/>
          <w:lang w:eastAsia="zh-CN"/>
        </w:rPr>
      </w:pPr>
    </w:p>
    <w:p>
      <w:pPr>
        <w:widowControl w:val="0"/>
        <w:ind w:firstLine="420" w:firstLineChars="200"/>
        <w:jc w:val="both"/>
        <w:rPr>
          <w:rFonts w:eastAsia="宋体"/>
          <w:kern w:val="2"/>
          <w:sz w:val="21"/>
          <w:lang w:eastAsia="zh-CN"/>
        </w:rPr>
      </w:pPr>
      <w:r>
        <w:rPr>
          <w:rFonts w:eastAsia="宋体" w:hint="eastAsia"/>
          <w:kern w:val="2"/>
          <w:sz w:val="21"/>
          <w:lang w:eastAsia="zh-CN"/>
        </w:rPr>
        <w:t>如某货物采购项目，中标（成交）金额为600万元，总共交纳的代理服务费的具体计算过程如下：</w:t>
      </w:r>
    </w:p>
    <w:p>
      <w:pPr>
        <w:widowControl w:val="0"/>
        <w:ind w:firstLine="420" w:firstLineChars="200"/>
        <w:jc w:val="both"/>
        <w:rPr>
          <w:rFonts w:eastAsia="宋体"/>
          <w:kern w:val="2"/>
          <w:sz w:val="21"/>
          <w:lang w:eastAsia="zh-CN"/>
        </w:rPr>
      </w:pPr>
      <w:r>
        <w:rPr>
          <w:rFonts w:eastAsia="宋体" w:hint="eastAsia"/>
          <w:kern w:val="2"/>
          <w:sz w:val="21"/>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both"/>
        <w:rPr>
          <w:rFonts w:eastAsia="宋体"/>
          <w:kern w:val="2"/>
          <w:sz w:val="21"/>
          <w:lang w:eastAsia="zh-CN"/>
        </w:rPr>
      </w:pPr>
      <w:r>
        <w:rPr>
          <w:rFonts w:eastAsia="宋体" w:hint="eastAsia"/>
          <w:kern w:val="2"/>
          <w:sz w:val="21"/>
          <w:lang w:eastAsia="zh-CN"/>
        </w:rPr>
        <w:t>（3）中标（成交）供应商中标（成交）后，必须按规定采用银行对公转账方式向深圳交易集团有限公司直接交纳代理服务费，交纳信息及要求按照缴款（付款）通知书执行。</w:t>
      </w:r>
    </w:p>
    <w:p>
      <w:pPr>
        <w:widowControl w:val="0"/>
        <w:ind w:firstLine="420" w:firstLineChars="200"/>
        <w:jc w:val="both"/>
        <w:rPr>
          <w:rFonts w:ascii="宋体" w:eastAsia="宋体" w:hAnsi="宋体" w:cs="宋体"/>
          <w:bCs/>
          <w:color w:val="FF0000"/>
          <w:kern w:val="2"/>
          <w:sz w:val="21"/>
          <w:szCs w:val="21"/>
          <w:lang w:eastAsia="zh-CN"/>
        </w:rPr>
      </w:pPr>
      <w:r>
        <w:rPr>
          <w:rFonts w:ascii="宋体" w:eastAsia="宋体" w:hAnsi="宋体" w:cs="宋体" w:hint="eastAsia"/>
          <w:b/>
          <w:bCs/>
          <w:color w:val="FF0000"/>
          <w:kern w:val="2"/>
          <w:sz w:val="21"/>
          <w:szCs w:val="21"/>
          <w:lang w:eastAsia="zh-CN"/>
        </w:rPr>
        <w:t>基本户信息：</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账户名：深圳交易集团有限公司</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账号：632765883</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开户行：民生银行深圳五洲支行</w:t>
      </w:r>
    </w:p>
    <w:p>
      <w:pPr>
        <w:widowControl w:val="0"/>
        <w:ind w:firstLine="420" w:firstLineChars="200"/>
        <w:jc w:val="both"/>
        <w:rPr>
          <w:rFonts w:ascii="宋体" w:eastAsia="宋体" w:hAnsi="宋体" w:cs="宋体"/>
          <w:bCs/>
          <w:color w:val="FF0000"/>
          <w:kern w:val="2"/>
          <w:sz w:val="21"/>
          <w:szCs w:val="21"/>
          <w:lang w:eastAsia="zh-CN"/>
        </w:rPr>
      </w:pPr>
      <w:r>
        <w:rPr>
          <w:rFonts w:ascii="宋体" w:eastAsia="宋体" w:hAnsi="宋体" w:cs="宋体" w:hint="eastAsia"/>
          <w:b/>
          <w:bCs/>
          <w:color w:val="FF0000"/>
          <w:kern w:val="2"/>
          <w:sz w:val="21"/>
          <w:szCs w:val="21"/>
          <w:lang w:eastAsia="zh-CN"/>
        </w:rPr>
        <w:t>转账备注：</w:t>
      </w:r>
    </w:p>
    <w:p>
      <w:pPr>
        <w:widowControl w:val="0"/>
        <w:ind w:firstLine="420" w:firstLineChars="200"/>
        <w:jc w:val="both"/>
        <w:rPr>
          <w:rFonts w:ascii="宋体" w:eastAsia="宋体" w:hAnsi="宋体" w:cs="宋体"/>
          <w:bCs/>
          <w:color w:val="FF0000"/>
          <w:kern w:val="2"/>
          <w:sz w:val="21"/>
          <w:szCs w:val="21"/>
          <w:lang w:eastAsia="zh-CN"/>
        </w:rPr>
      </w:pPr>
      <w:r>
        <w:rPr>
          <w:rFonts w:ascii="宋体" w:eastAsia="宋体" w:hAnsi="宋体" w:cs="宋体" w:hint="eastAsia"/>
          <w:bCs/>
          <w:color w:val="FF0000"/>
          <w:kern w:val="2"/>
          <w:sz w:val="21"/>
          <w:szCs w:val="21"/>
          <w:lang w:eastAsia="zh-CN"/>
        </w:rPr>
        <w:t>项目编号+项目名称</w:t>
      </w:r>
    </w:p>
    <w:p>
      <w:pPr>
        <w:widowControl w:val="0"/>
        <w:ind w:firstLine="420" w:firstLineChars="200"/>
        <w:jc w:val="left"/>
        <w:rPr>
          <w:rFonts w:eastAsia="宋体"/>
          <w:kern w:val="2"/>
          <w:sz w:val="21"/>
          <w:lang w:eastAsia="zh-CN"/>
        </w:rPr>
      </w:pPr>
    </w:p>
    <w:p>
      <w:pPr>
        <w:widowControl w:val="0"/>
        <w:jc w:val="both"/>
        <w:rPr>
          <w:rFonts w:eastAsia="宋体"/>
          <w:kern w:val="2"/>
          <w:sz w:val="28"/>
          <w:szCs w:val="28"/>
          <w:lang w:eastAsia="zh-CN"/>
        </w:rPr>
      </w:pPr>
      <w:bookmarkStart w:id="33" w:name="_Toc128884461"/>
      <w:r>
        <w:rPr>
          <w:rFonts w:eastAsia="宋体" w:hint="eastAsia"/>
          <w:kern w:val="2"/>
          <w:sz w:val="28"/>
          <w:szCs w:val="28"/>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第三章 用户需求书</w:t>
      </w:r>
    </w:p>
    <w:p>
      <w:pPr>
        <w:keepNext/>
        <w:keepLines/>
        <w:widowControl w:val="0"/>
        <w:adjustRightInd w:val="0"/>
        <w:spacing w:before="156" w:beforeLines="50" w:after="156" w:afterLines="50" w:line="240" w:lineRule="auto"/>
        <w:jc w:val="center"/>
        <w:textAlignment w:val="baseline"/>
        <w:outlineLvl w:val="1"/>
        <w:rPr>
          <w:rFonts w:ascii="宋体" w:eastAsia="宋体" w:hAnsi="宋体"/>
          <w:b/>
          <w:bCs/>
          <w:lang w:eastAsia="zh-CN"/>
        </w:rPr>
      </w:pPr>
      <w:r>
        <w:rPr>
          <w:rFonts w:ascii="宋体" w:eastAsia="宋体" w:hAnsi="宋体" w:hint="eastAsia"/>
          <w:b/>
          <w:bCs/>
          <w:lang w:eastAsia="zh-CN"/>
        </w:rPr>
        <w:t>一、项目基本信息</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88"/>
        <w:gridCol w:w="5068"/>
        <w:gridCol w:w="234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66"/>
          <w:jc w:val="center"/>
        </w:trPr>
        <w:tc>
          <w:tcPr>
            <w:tcW w:w="1539"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4914"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采购项目名称</w:t>
            </w:r>
          </w:p>
        </w:tc>
        <w:tc>
          <w:tcPr>
            <w:tcW w:w="2277" w:type="dxa"/>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预算金额（元）</w:t>
            </w:r>
          </w:p>
        </w:tc>
      </w:tr>
      <w:tr>
        <w:tblPrEx>
          <w:tblW w:w="5000" w:type="pct"/>
          <w:jc w:val="center"/>
          <w:tblLayout w:type="fixed"/>
          <w:tblCellMar>
            <w:top w:w="0" w:type="dxa"/>
            <w:left w:w="108" w:type="dxa"/>
            <w:bottom w:w="0" w:type="dxa"/>
            <w:right w:w="108" w:type="dxa"/>
          </w:tblCellMar>
        </w:tblPrEx>
        <w:trPr>
          <w:trHeight w:val="591"/>
          <w:jc w:val="center"/>
        </w:trPr>
        <w:tc>
          <w:tcPr>
            <w:tcW w:w="1539"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4914"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深圳河套学院高密度肌电采集设备项目</w:t>
            </w:r>
          </w:p>
        </w:tc>
        <w:tc>
          <w:tcPr>
            <w:tcW w:w="2277" w:type="dxa"/>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350000</w:t>
            </w:r>
          </w:p>
        </w:tc>
      </w:tr>
    </w:tbl>
    <w:p>
      <w:pPr>
        <w:keepNext/>
        <w:keepLines/>
        <w:widowControl w:val="0"/>
        <w:adjustRightInd w:val="0"/>
        <w:spacing w:before="156" w:beforeLines="50" w:after="156" w:afterLines="50" w:line="240" w:lineRule="auto"/>
        <w:jc w:val="center"/>
        <w:textAlignment w:val="baseline"/>
        <w:outlineLvl w:val="1"/>
        <w:rPr>
          <w:rFonts w:ascii="宋体" w:eastAsia="宋体" w:hAnsi="宋体"/>
          <w:b/>
          <w:bCs/>
          <w:lang w:eastAsia="zh-CN"/>
        </w:rPr>
      </w:pPr>
      <w:bookmarkStart w:id="34" w:name="_Hlk72258617"/>
      <w:r>
        <w:rPr>
          <w:rFonts w:ascii="宋体" w:eastAsia="宋体" w:hAnsi="宋体" w:hint="eastAsia"/>
          <w:b/>
          <w:bCs/>
          <w:lang w:eastAsia="zh-CN"/>
        </w:rPr>
        <w:t>二、货物清单明细</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90"/>
        <w:gridCol w:w="2422"/>
        <w:gridCol w:w="733"/>
        <w:gridCol w:w="753"/>
        <w:gridCol w:w="1992"/>
        <w:gridCol w:w="231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439"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1344"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货物名称（标的名称）</w:t>
            </w:r>
          </w:p>
        </w:tc>
        <w:tc>
          <w:tcPr>
            <w:tcW w:w="407"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418"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1106"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是否接受进口</w:t>
            </w:r>
          </w:p>
        </w:tc>
        <w:tc>
          <w:tcPr>
            <w:tcW w:w="1284"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标的所属行业</w:t>
            </w:r>
          </w:p>
        </w:tc>
      </w:tr>
      <w:tr>
        <w:tblPrEx>
          <w:tblW w:w="5000" w:type="pct"/>
          <w:jc w:val="center"/>
          <w:tblLayout w:type="fixed"/>
          <w:tblCellMar>
            <w:top w:w="0" w:type="dxa"/>
            <w:left w:w="108" w:type="dxa"/>
            <w:bottom w:w="0" w:type="dxa"/>
            <w:right w:w="108" w:type="dxa"/>
          </w:tblCellMar>
        </w:tblPrEx>
        <w:trPr>
          <w:trHeight w:val="574"/>
          <w:jc w:val="center"/>
        </w:trPr>
        <w:tc>
          <w:tcPr>
            <w:tcW w:w="439" w:type="pct"/>
            <w:vAlign w:val="center"/>
          </w:tcPr>
          <w:p>
            <w:pPr>
              <w:widowControl w:val="0"/>
              <w:jc w:val="center"/>
              <w:rPr>
                <w:rFonts w:eastAsia="宋体"/>
                <w:bCs/>
                <w:kern w:val="2"/>
                <w:sz w:val="21"/>
                <w:szCs w:val="21"/>
                <w:lang w:eastAsia="zh-CN"/>
              </w:rPr>
            </w:pPr>
            <w:r>
              <w:rPr>
                <w:rFonts w:eastAsia="宋体" w:hint="eastAsia"/>
                <w:kern w:val="2"/>
                <w:sz w:val="21"/>
                <w:lang w:eastAsia="zh-CN"/>
              </w:rPr>
              <w:t>1</w:t>
            </w:r>
          </w:p>
        </w:tc>
        <w:tc>
          <w:tcPr>
            <w:tcW w:w="1344" w:type="pct"/>
            <w:vAlign w:val="center"/>
          </w:tcPr>
          <w:p>
            <w:pPr>
              <w:widowControl w:val="0"/>
              <w:jc w:val="center"/>
              <w:rPr>
                <w:rFonts w:eastAsia="宋体"/>
                <w:bCs/>
                <w:kern w:val="2"/>
                <w:sz w:val="21"/>
                <w:szCs w:val="21"/>
                <w:lang w:eastAsia="zh-CN"/>
              </w:rPr>
            </w:pPr>
            <w:r>
              <w:rPr>
                <w:rFonts w:eastAsia="宋体" w:hint="eastAsia"/>
                <w:kern w:val="2"/>
                <w:sz w:val="21"/>
                <w:lang w:eastAsia="zh-CN"/>
              </w:rPr>
              <w:t>高密度肌电采集设备</w:t>
            </w:r>
          </w:p>
        </w:tc>
        <w:tc>
          <w:tcPr>
            <w:tcW w:w="407" w:type="pct"/>
            <w:vAlign w:val="center"/>
          </w:tcPr>
          <w:p>
            <w:pPr>
              <w:widowControl w:val="0"/>
              <w:jc w:val="center"/>
              <w:rPr>
                <w:rFonts w:eastAsia="宋体"/>
                <w:bCs/>
                <w:kern w:val="2"/>
                <w:sz w:val="21"/>
                <w:szCs w:val="21"/>
                <w:lang w:eastAsia="zh-CN"/>
              </w:rPr>
            </w:pPr>
            <w:r>
              <w:rPr>
                <w:rFonts w:eastAsia="宋体" w:hint="eastAsia"/>
                <w:kern w:val="2"/>
                <w:sz w:val="21"/>
                <w:lang w:eastAsia="zh-CN"/>
              </w:rPr>
              <w:t>1</w:t>
            </w:r>
          </w:p>
        </w:tc>
        <w:tc>
          <w:tcPr>
            <w:tcW w:w="418" w:type="pct"/>
            <w:vAlign w:val="center"/>
          </w:tcPr>
          <w:p>
            <w:pPr>
              <w:widowControl w:val="0"/>
              <w:jc w:val="center"/>
              <w:rPr>
                <w:rFonts w:eastAsia="宋体"/>
                <w:bCs/>
                <w:kern w:val="2"/>
                <w:sz w:val="21"/>
                <w:szCs w:val="21"/>
                <w:lang w:eastAsia="zh-CN"/>
              </w:rPr>
            </w:pPr>
            <w:r>
              <w:rPr>
                <w:rFonts w:eastAsia="宋体" w:hint="eastAsia"/>
                <w:kern w:val="2"/>
                <w:sz w:val="21"/>
                <w:lang w:eastAsia="zh-CN"/>
              </w:rPr>
              <w:t>套</w:t>
            </w:r>
          </w:p>
        </w:tc>
        <w:tc>
          <w:tcPr>
            <w:tcW w:w="1106"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拒绝进口</w:t>
            </w:r>
          </w:p>
        </w:tc>
        <w:tc>
          <w:tcPr>
            <w:tcW w:w="1284"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工业</w:t>
            </w:r>
          </w:p>
        </w:tc>
      </w:tr>
    </w:tbl>
    <w:p>
      <w:pPr>
        <w:widowControl w:val="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备注：1、“是否接受进口”栏注明“拒绝进口”的产品不接受投标人选用进口产品参与投标；注明“接受进口”的产品允许投标人选用进口产品参与投标，但不排斥国内产品。</w:t>
      </w:r>
    </w:p>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widowControl w:val="0"/>
        <w:ind w:firstLine="420" w:firstLineChars="200"/>
        <w:jc w:val="both"/>
        <w:rPr>
          <w:rFonts w:eastAsia="宋体"/>
          <w:kern w:val="2"/>
          <w:sz w:val="21"/>
          <w:lang w:eastAsia="zh-CN"/>
        </w:rPr>
      </w:pPr>
      <w:r>
        <w:rPr>
          <w:rFonts w:ascii="宋体" w:eastAsia="宋体" w:hAnsi="宋体" w:hint="eastAsia"/>
          <w:b/>
          <w:color w:val="FF0000"/>
          <w:kern w:val="2"/>
          <w:sz w:val="21"/>
          <w:szCs w:val="21"/>
          <w:lang w:eastAsia="zh-CN"/>
        </w:rPr>
        <w:t>3、本项目为单一产品采购，不设置核心产品。</w:t>
      </w:r>
      <w:bookmarkEnd w:id="34"/>
    </w:p>
    <w:p>
      <w:pPr>
        <w:keepNext/>
        <w:keepLines/>
        <w:widowControl w:val="0"/>
        <w:adjustRightInd w:val="0"/>
        <w:spacing w:before="156" w:beforeLines="50" w:after="156" w:afterLines="50" w:line="240" w:lineRule="auto"/>
        <w:jc w:val="center"/>
        <w:textAlignment w:val="baseline"/>
        <w:outlineLvl w:val="1"/>
        <w:rPr>
          <w:rFonts w:ascii="宋体" w:eastAsia="宋体" w:hAnsi="宋体"/>
          <w:b/>
          <w:bCs/>
          <w:lang w:eastAsia="zh-CN"/>
        </w:rPr>
      </w:pPr>
      <w:r>
        <w:rPr>
          <w:rFonts w:ascii="宋体" w:eastAsia="宋体" w:hAnsi="宋体" w:hint="eastAsia"/>
          <w:b/>
          <w:bCs/>
          <w:lang w:eastAsia="zh-CN"/>
        </w:rPr>
        <w:t>三、实质性条款</w:t>
      </w:r>
    </w:p>
    <w:tbl>
      <w:tblPr>
        <w:tblStyle w:val="TableNormal"/>
        <w:tblW w:w="5000" w:type="pct"/>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25"/>
        <w:gridCol w:w="8179"/>
      </w:tblGrid>
      <w:tr>
        <w:tblPrEx>
          <w:tblW w:w="5000" w:type="pct"/>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14"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序号</w:t>
            </w:r>
          </w:p>
        </w:tc>
        <w:tc>
          <w:tcPr>
            <w:tcW w:w="8074"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kern w:val="2"/>
                <w:sz w:val="21"/>
                <w:szCs w:val="21"/>
                <w:lang w:eastAsia="zh-CN" w:bidi="ar"/>
              </w:rPr>
              <w:t>实质性条款具体内容</w:t>
            </w:r>
          </w:p>
        </w:tc>
      </w:tr>
      <w:tr>
        <w:tblPrEx>
          <w:tblW w:w="5000" w:type="pct"/>
          <w:tblInd w:w="138" w:type="dxa"/>
          <w:tblLayout w:type="fixed"/>
          <w:tblCellMar>
            <w:top w:w="0" w:type="dxa"/>
            <w:left w:w="108" w:type="dxa"/>
            <w:bottom w:w="0" w:type="dxa"/>
            <w:right w:w="108" w:type="dxa"/>
          </w:tblCellMar>
        </w:tblPrEx>
        <w:tc>
          <w:tcPr>
            <w:tcW w:w="814"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1</w:t>
            </w:r>
          </w:p>
        </w:tc>
        <w:tc>
          <w:tcPr>
            <w:tcW w:w="8074" w:type="dxa"/>
          </w:tcPr>
          <w:p>
            <w:pPr>
              <w:widowControl w:val="0"/>
              <w:jc w:val="both"/>
              <w:rPr>
                <w:rFonts w:eastAsia="宋体" w:hAnsi="宋体"/>
                <w:sz w:val="21"/>
                <w:szCs w:val="21"/>
                <w:lang w:eastAsia="zh-CN"/>
              </w:rPr>
            </w:pPr>
            <w:r>
              <w:rPr>
                <w:rFonts w:eastAsia="宋体" w:hAnsi="宋体" w:hint="eastAsia"/>
                <w:sz w:val="21"/>
                <w:szCs w:val="21"/>
                <w:lang w:eastAsia="zh-CN"/>
              </w:rPr>
              <w:t>满足本项目标★的条款要求。</w:t>
            </w:r>
          </w:p>
        </w:tc>
      </w:tr>
      <w:bookmarkEnd w:id="33"/>
    </w:tbl>
    <w:p>
      <w:pPr>
        <w:widowControl w:val="0"/>
        <w:jc w:val="both"/>
        <w:rPr>
          <w:rFonts w:eastAsia="宋体"/>
          <w:kern w:val="2"/>
          <w:sz w:val="21"/>
          <w:lang w:eastAsia="zh-CN"/>
        </w:rPr>
      </w:pPr>
      <w:r>
        <w:rPr>
          <w:rFonts w:ascii="宋体" w:eastAsia="宋体"/>
          <w:b/>
          <w:szCs w:val="20"/>
          <w:lang w:eastAsia="zh-CN"/>
        </w:rPr>
        <w:t>注：上表所列内容为不可负偏离条款，负偏离将视为未实质性满足</w:t>
      </w:r>
      <w:r>
        <w:rPr>
          <w:rFonts w:ascii="宋体" w:eastAsia="宋体" w:hint="eastAsia"/>
          <w:b/>
          <w:szCs w:val="20"/>
          <w:lang w:eastAsia="zh-CN"/>
        </w:rPr>
        <w:t>招标</w:t>
      </w:r>
      <w:r>
        <w:rPr>
          <w:rFonts w:ascii="宋体" w:eastAsia="宋体"/>
          <w:b/>
          <w:szCs w:val="20"/>
          <w:lang w:eastAsia="zh-CN"/>
        </w:rPr>
        <w:t>文件要求和条件作投标无效处理。</w:t>
      </w:r>
    </w:p>
    <w:p>
      <w:pPr>
        <w:keepNext/>
        <w:keepLines/>
        <w:widowControl w:val="0"/>
        <w:adjustRightInd w:val="0"/>
        <w:spacing w:before="156" w:beforeLines="50" w:after="156"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四、技术要求</w:t>
      </w:r>
    </w:p>
    <w:p>
      <w:pPr>
        <w:widowControl w:val="0"/>
        <w:ind w:firstLine="420" w:firstLineChars="200"/>
        <w:jc w:val="both"/>
        <w:rPr>
          <w:rFonts w:eastAsia="宋体"/>
          <w:b/>
          <w:kern w:val="2"/>
          <w:sz w:val="21"/>
          <w:lang w:eastAsia="zh-CN"/>
        </w:rPr>
      </w:pPr>
      <w:r>
        <w:rPr>
          <w:rFonts w:eastAsia="宋体" w:hint="eastAsia"/>
          <w:b/>
          <w:kern w:val="2"/>
          <w:sz w:val="21"/>
          <w:szCs w:val="21"/>
          <w:lang w:eastAsia="zh-CN"/>
        </w:rPr>
        <w:t>说明：</w:t>
      </w:r>
      <w:r>
        <w:rPr>
          <w:rFonts w:eastAsia="宋体"/>
          <w:b/>
          <w:kern w:val="2"/>
          <w:sz w:val="21"/>
          <w:lang w:eastAsia="zh-CN"/>
        </w:rPr>
        <w:t>1</w:t>
      </w:r>
      <w:r>
        <w:rPr>
          <w:rFonts w:eastAsia="宋体" w:hint="eastAsia"/>
          <w:b/>
          <w:kern w:val="2"/>
          <w:sz w:val="21"/>
          <w:lang w:eastAsia="zh-CN"/>
        </w:rPr>
        <w:t>、评分时，如对一项招标技术要求（以划分框为准）中的内容存在两处（或以上）负偏离的，在评分时只作一项负偏离扣分。</w:t>
      </w:r>
    </w:p>
    <w:p>
      <w:pPr>
        <w:widowControl w:val="0"/>
        <w:ind w:firstLine="420" w:firstLineChars="200"/>
        <w:jc w:val="both"/>
        <w:rPr>
          <w:rFonts w:eastAsia="宋体"/>
          <w:b/>
          <w:kern w:val="2"/>
          <w:sz w:val="21"/>
          <w:szCs w:val="21"/>
          <w:lang w:eastAsia="zh-CN"/>
        </w:rPr>
      </w:pPr>
      <w:r>
        <w:rPr>
          <w:rFonts w:eastAsia="宋体"/>
          <w:b/>
          <w:kern w:val="2"/>
          <w:sz w:val="21"/>
          <w:szCs w:val="21"/>
          <w:lang w:eastAsia="zh-CN"/>
        </w:rPr>
        <w:t>2</w:t>
      </w:r>
      <w:r>
        <w:rPr>
          <w:rFonts w:eastAsia="宋体" w:hint="eastAsia"/>
          <w:b/>
          <w:kern w:val="2"/>
          <w:sz w:val="21"/>
          <w:szCs w:val="21"/>
          <w:lang w:eastAsia="zh-CN"/>
        </w:rPr>
        <w:t>、带★号条款为不可负偏离条款，不作为评分准则中的评分内容，如未响应或出现负偏离的，将作投标无效处理；带“</w:t>
      </w:r>
      <w:r>
        <w:rPr>
          <w:rFonts w:eastAsia="宋体"/>
          <w:kern w:val="2"/>
          <w:sz w:val="21"/>
          <w:lang w:eastAsia="zh-CN"/>
        </w:rPr>
        <w:t>▲</w:t>
      </w:r>
      <w:r>
        <w:rPr>
          <w:rFonts w:eastAsia="宋体" w:hint="eastAsia"/>
          <w:b/>
          <w:kern w:val="2"/>
          <w:sz w:val="21"/>
          <w:szCs w:val="21"/>
          <w:lang w:eastAsia="zh-CN"/>
        </w:rPr>
        <w:t>”指标项为重要参数条款，负偏离时依相关评分准则内容作重点扣分处理。</w:t>
      </w:r>
    </w:p>
    <w:p>
      <w:pPr>
        <w:widowControl w:val="0"/>
        <w:ind w:firstLine="420" w:firstLineChars="200"/>
        <w:jc w:val="both"/>
        <w:rPr>
          <w:rFonts w:eastAsia="宋体"/>
          <w:b/>
          <w:kern w:val="2"/>
          <w:sz w:val="21"/>
          <w:szCs w:val="21"/>
          <w:lang w:eastAsia="zh-CN"/>
        </w:rPr>
      </w:pPr>
      <w:r>
        <w:rPr>
          <w:rFonts w:eastAsia="宋体"/>
          <w:b/>
          <w:kern w:val="2"/>
          <w:sz w:val="21"/>
          <w:szCs w:val="21"/>
          <w:lang w:eastAsia="zh-CN"/>
        </w:rPr>
        <w:t>3</w:t>
      </w:r>
      <w:r>
        <w:rPr>
          <w:rFonts w:eastAsia="宋体" w:hint="eastAsia"/>
          <w:b/>
          <w:kern w:val="2"/>
          <w:sz w:val="21"/>
          <w:szCs w:val="21"/>
          <w:lang w:eastAsia="zh-CN"/>
        </w:rPr>
        <w:t>、</w:t>
      </w:r>
      <w:bookmarkStart w:id="35" w:name="_Hlk72585069"/>
      <w:r>
        <w:rPr>
          <w:rFonts w:eastAsia="宋体" w:hint="eastAsia"/>
          <w:b/>
          <w:kern w:val="2"/>
          <w:sz w:val="21"/>
          <w:szCs w:val="21"/>
          <w:lang w:eastAsia="zh-CN"/>
        </w:rPr>
        <w:t>招标技术要求中，用</w:t>
      </w:r>
      <w:r>
        <w:rPr>
          <w:rFonts w:eastAsia="宋体" w:hint="eastAsia"/>
          <w:b/>
          <w:color w:val="FF0000"/>
          <w:kern w:val="2"/>
          <w:sz w:val="21"/>
          <w:szCs w:val="21"/>
          <w:lang w:eastAsia="zh-CN"/>
        </w:rPr>
        <w:t>红色加粗字体标注</w:t>
      </w:r>
      <w:r>
        <w:rPr>
          <w:rFonts w:eastAsia="宋体" w:hint="eastAsia"/>
          <w:b/>
          <w:kern w:val="2"/>
          <w:sz w:val="21"/>
          <w:szCs w:val="21"/>
          <w:lang w:eastAsia="zh-CN"/>
        </w:rPr>
        <w:t>的指标项均要求提供证明资料；其余指标项未要求提供证明资料，无需提供相关证明资料。</w:t>
      </w:r>
    </w:p>
    <w:p>
      <w:pPr>
        <w:widowControl w:val="0"/>
        <w:ind w:firstLine="420" w:firstLineChars="200"/>
        <w:jc w:val="both"/>
        <w:rPr>
          <w:rFonts w:eastAsia="宋体"/>
          <w:b/>
          <w:kern w:val="2"/>
          <w:sz w:val="21"/>
          <w:szCs w:val="21"/>
          <w:lang w:eastAsia="zh-CN"/>
        </w:rPr>
      </w:pPr>
      <w:r>
        <w:rPr>
          <w:rFonts w:eastAsia="宋体" w:hint="eastAsia"/>
          <w:b/>
          <w:color w:val="FF0000"/>
          <w:kern w:val="2"/>
          <w:sz w:val="21"/>
          <w:szCs w:val="21"/>
          <w:lang w:eastAsia="zh-CN"/>
        </w:rPr>
        <w:t>4、涉及区间的参数，除特别注明以外，</w:t>
      </w:r>
      <w:bookmarkStart w:id="36" w:name="_Hlk75447406"/>
      <w:r>
        <w:rPr>
          <w:rFonts w:eastAsia="宋体" w:hint="eastAsia"/>
          <w:b/>
          <w:color w:val="FF0000"/>
          <w:kern w:val="2"/>
          <w:sz w:val="21"/>
          <w:szCs w:val="21"/>
          <w:lang w:eastAsia="zh-CN"/>
        </w:rPr>
        <w:t>产品参数区间与招标要求不一致的均视为负偏离。</w:t>
      </w:r>
      <w:bookmarkEnd w:id="36"/>
      <w:r>
        <w:rPr>
          <w:rFonts w:eastAsia="宋体" w:hint="eastAsia"/>
          <w:b/>
          <w:color w:val="FF0000"/>
          <w:kern w:val="2"/>
          <w:sz w:val="21"/>
          <w:szCs w:val="21"/>
          <w:lang w:eastAsia="zh-CN"/>
        </w:rPr>
        <w:t>例：区间要求为0-20ML,只要响应的不是“0-20ML”，如投标文件响应为 0-15ML 、0-21ML 、1-12ML 、 9-20ML 、6-21ML 、9ML等情形均视为负偏离。</w:t>
      </w:r>
    </w:p>
    <w:bookmarkEnd w:id="35"/>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5"/>
        <w:gridCol w:w="1207"/>
        <w:gridCol w:w="690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jc w:val="center"/>
        </w:trPr>
        <w:tc>
          <w:tcPr>
            <w:tcW w:w="841" w:type="dxa"/>
            <w:vAlign w:val="center"/>
          </w:tcPr>
          <w:p>
            <w:pPr>
              <w:widowControl w:val="0"/>
              <w:jc w:val="center"/>
              <w:rPr>
                <w:rFonts w:eastAsia="宋体"/>
                <w:color w:val="000000"/>
                <w:kern w:val="2"/>
                <w:sz w:val="21"/>
                <w:szCs w:val="21"/>
                <w:lang w:eastAsia="zh-CN"/>
              </w:rPr>
            </w:pPr>
            <w:bookmarkStart w:id="37" w:name="_Hlk70236148"/>
            <w:r>
              <w:rPr>
                <w:rFonts w:eastAsia="宋体"/>
                <w:color w:val="000000"/>
                <w:kern w:val="2"/>
                <w:sz w:val="21"/>
                <w:szCs w:val="21"/>
                <w:lang w:eastAsia="zh-CN"/>
              </w:rPr>
              <w:t>序号</w:t>
            </w:r>
          </w:p>
        </w:tc>
        <w:tc>
          <w:tcPr>
            <w:tcW w:w="1134" w:type="dxa"/>
            <w:vAlign w:val="center"/>
          </w:tcPr>
          <w:p>
            <w:pPr>
              <w:widowControl/>
              <w:jc w:val="center"/>
              <w:rPr>
                <w:rFonts w:eastAsia="宋体"/>
                <w:color w:val="000000"/>
                <w:kern w:val="2"/>
                <w:sz w:val="21"/>
                <w:szCs w:val="21"/>
                <w:lang w:eastAsia="zh-CN"/>
              </w:rPr>
            </w:pPr>
            <w:r>
              <w:rPr>
                <w:rFonts w:eastAsia="宋体"/>
                <w:color w:val="000000"/>
                <w:kern w:val="2"/>
                <w:sz w:val="21"/>
                <w:szCs w:val="21"/>
                <w:lang w:eastAsia="zh-CN"/>
              </w:rPr>
              <w:t>货物名称</w:t>
            </w:r>
          </w:p>
        </w:tc>
        <w:tc>
          <w:tcPr>
            <w:tcW w:w="6485" w:type="dxa"/>
            <w:vAlign w:val="center"/>
          </w:tcPr>
          <w:p>
            <w:pPr>
              <w:widowControl w:val="0"/>
              <w:jc w:val="center"/>
              <w:rPr>
                <w:rFonts w:eastAsia="宋体"/>
                <w:color w:val="000000"/>
                <w:kern w:val="2"/>
                <w:sz w:val="21"/>
                <w:szCs w:val="21"/>
                <w:lang w:eastAsia="zh-CN"/>
              </w:rPr>
            </w:pPr>
            <w:r>
              <w:rPr>
                <w:rFonts w:eastAsia="宋体" w:hint="eastAsia"/>
                <w:color w:val="000000"/>
                <w:kern w:val="2"/>
                <w:sz w:val="21"/>
                <w:szCs w:val="21"/>
                <w:lang w:eastAsia="zh-CN"/>
              </w:rPr>
              <w:t>招标</w:t>
            </w:r>
            <w:r>
              <w:rPr>
                <w:rFonts w:eastAsia="宋体"/>
                <w:color w:val="000000"/>
                <w:kern w:val="2"/>
                <w:sz w:val="21"/>
                <w:szCs w:val="21"/>
                <w:lang w:eastAsia="zh-CN"/>
              </w:rPr>
              <w:t>技术要求</w:t>
            </w: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restart"/>
            <w:vAlign w:val="center"/>
          </w:tcPr>
          <w:p>
            <w:pPr>
              <w:widowControl w:val="0"/>
              <w:jc w:val="center"/>
              <w:rPr>
                <w:rFonts w:eastAsia="宋体"/>
                <w:color w:val="000000"/>
                <w:kern w:val="2"/>
                <w:sz w:val="21"/>
                <w:szCs w:val="21"/>
                <w:lang w:eastAsia="zh-CN"/>
              </w:rPr>
            </w:pPr>
            <w:r>
              <w:rPr>
                <w:rFonts w:eastAsia="宋体"/>
                <w:color w:val="000000"/>
                <w:kern w:val="2"/>
                <w:sz w:val="21"/>
                <w:szCs w:val="21"/>
                <w:lang w:eastAsia="zh-CN"/>
              </w:rPr>
              <w:t>1</w:t>
            </w:r>
          </w:p>
        </w:tc>
        <w:tc>
          <w:tcPr>
            <w:tcW w:w="1134" w:type="dxa"/>
            <w:vMerge w:val="restart"/>
            <w:vAlign w:val="center"/>
          </w:tcPr>
          <w:p>
            <w:pPr>
              <w:widowControl/>
              <w:jc w:val="center"/>
              <w:rPr>
                <w:rFonts w:eastAsia="宋体"/>
                <w:color w:val="000000"/>
                <w:kern w:val="2"/>
                <w:sz w:val="21"/>
                <w:szCs w:val="21"/>
                <w:lang w:eastAsia="zh-CN"/>
              </w:rPr>
            </w:pPr>
            <w:r>
              <w:rPr>
                <w:rFonts w:eastAsia="宋体" w:hint="eastAsia"/>
                <w:color w:val="000000"/>
                <w:kern w:val="2"/>
                <w:sz w:val="21"/>
                <w:szCs w:val="21"/>
                <w:lang w:eastAsia="zh-CN"/>
              </w:rPr>
              <w:t>高密度肌电采集设备</w:t>
            </w:r>
          </w:p>
        </w:tc>
        <w:tc>
          <w:tcPr>
            <w:tcW w:w="6485" w:type="dxa"/>
          </w:tcPr>
          <w:p>
            <w:pPr>
              <w:widowControl w:val="0"/>
              <w:jc w:val="left"/>
              <w:rPr>
                <w:rFonts w:eastAsia="宋体"/>
                <w:kern w:val="2"/>
                <w:sz w:val="21"/>
                <w:lang w:eastAsia="zh-CN"/>
              </w:rPr>
            </w:pPr>
            <w:r>
              <w:rPr>
                <w:rFonts w:eastAsia="宋体" w:hint="eastAsia"/>
                <w:kern w:val="2"/>
                <w:sz w:val="21"/>
                <w:lang w:eastAsia="zh-CN"/>
              </w:rPr>
              <w:t>1.1硬件系统</w:t>
            </w: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6485" w:type="dxa"/>
          </w:tcPr>
          <w:p>
            <w:pPr>
              <w:widowControl w:val="0"/>
              <w:jc w:val="left"/>
              <w:rPr>
                <w:rFonts w:eastAsia="宋体"/>
                <w:color w:val="000000"/>
                <w:kern w:val="2"/>
                <w:sz w:val="21"/>
                <w:szCs w:val="21"/>
                <w:lang w:eastAsia="zh-CN"/>
              </w:rPr>
            </w:pPr>
            <w:r>
              <w:rPr>
                <w:rFonts w:eastAsia="宋体" w:hint="eastAsia"/>
                <w:kern w:val="2"/>
                <w:sz w:val="21"/>
                <w:lang w:eastAsia="zh-CN"/>
              </w:rPr>
              <w:t>1.1.1支持有线、无线和离线三种采集方式，离线数据存储在内置存储芯片中，无线采集模式下，通过WiFi与电脑进行数据传输。</w:t>
            </w: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6485" w:type="dxa"/>
          </w:tcPr>
          <w:p>
            <w:pPr>
              <w:widowControl w:val="0"/>
              <w:jc w:val="left"/>
              <w:rPr>
                <w:rFonts w:eastAsia="宋体"/>
                <w:color w:val="000000"/>
                <w:kern w:val="2"/>
                <w:sz w:val="21"/>
                <w:szCs w:val="21"/>
                <w:lang w:eastAsia="zh-CN"/>
              </w:rPr>
            </w:pPr>
            <w:r>
              <w:rPr>
                <w:rFonts w:eastAsia="宋体" w:hint="eastAsia"/>
                <w:kern w:val="2"/>
                <w:sz w:val="21"/>
                <w:lang w:eastAsia="zh-CN"/>
              </w:rPr>
              <w:t>★1.1.2锂电池供电，≥双电池仓设计，≥24小时不间断采集数据。</w:t>
            </w: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6485" w:type="dxa"/>
          </w:tcPr>
          <w:p>
            <w:pPr>
              <w:widowControl w:val="0"/>
              <w:jc w:val="left"/>
              <w:rPr>
                <w:rFonts w:eastAsia="宋体"/>
                <w:color w:val="000000"/>
                <w:kern w:val="2"/>
                <w:sz w:val="21"/>
                <w:szCs w:val="21"/>
                <w:lang w:eastAsia="zh-CN"/>
              </w:rPr>
            </w:pPr>
            <w:r>
              <w:rPr>
                <w:rFonts w:eastAsia="宋体" w:hint="eastAsia"/>
                <w:kern w:val="2"/>
                <w:sz w:val="21"/>
                <w:lang w:eastAsia="zh-CN"/>
              </w:rPr>
              <w:t>1.1.3主机整体尺寸：长宽高≤120 (±20mm)×90(±10mm)×30mm (±5mm)。</w:t>
            </w: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6485" w:type="dxa"/>
          </w:tcPr>
          <w:p>
            <w:pPr>
              <w:widowControl w:val="0"/>
              <w:jc w:val="left"/>
              <w:rPr>
                <w:rFonts w:eastAsia="宋体"/>
                <w:color w:val="000000"/>
                <w:kern w:val="2"/>
                <w:sz w:val="21"/>
                <w:szCs w:val="21"/>
                <w:lang w:eastAsia="zh-CN"/>
              </w:rPr>
            </w:pPr>
            <w:r>
              <w:rPr>
                <w:rFonts w:eastAsia="宋体" w:hint="eastAsia"/>
                <w:kern w:val="2"/>
                <w:sz w:val="21"/>
                <w:lang w:eastAsia="zh-CN"/>
              </w:rPr>
              <w:t>1.1.4主动屏蔽技术，无电缆运动伪影和工频电源干扰。</w:t>
            </w: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6485" w:type="dxa"/>
          </w:tcPr>
          <w:p>
            <w:pPr>
              <w:widowControl w:val="0"/>
              <w:jc w:val="left"/>
              <w:rPr>
                <w:rFonts w:eastAsia="宋体"/>
                <w:b/>
                <w:bCs/>
                <w:color w:val="000000"/>
                <w:kern w:val="2"/>
                <w:sz w:val="21"/>
                <w:szCs w:val="21"/>
                <w:lang w:eastAsia="zh-CN"/>
              </w:rPr>
            </w:pPr>
            <w:r>
              <w:rPr>
                <w:rFonts w:eastAsia="宋体" w:hint="eastAsia"/>
                <w:b/>
                <w:bCs/>
                <w:color w:val="000000"/>
                <w:kern w:val="2"/>
                <w:sz w:val="21"/>
                <w:lang w:eastAsia="zh-CN"/>
              </w:rPr>
              <w:t>▲</w:t>
            </w:r>
            <w:r>
              <w:rPr>
                <w:rFonts w:eastAsia="宋体"/>
                <w:b/>
                <w:bCs/>
                <w:color w:val="000000"/>
                <w:kern w:val="2"/>
                <w:sz w:val="21"/>
                <w:lang w:eastAsia="zh-CN"/>
              </w:rPr>
              <w:t>1.1.5</w:t>
            </w:r>
            <w:r>
              <w:rPr>
                <w:rFonts w:eastAsia="宋体" w:hint="eastAsia"/>
                <w:b/>
                <w:bCs/>
                <w:color w:val="000000"/>
                <w:kern w:val="2"/>
                <w:sz w:val="21"/>
                <w:lang w:eastAsia="zh-CN"/>
              </w:rPr>
              <w:t>肌电通道数：≥</w:t>
            </w:r>
            <w:r>
              <w:rPr>
                <w:rFonts w:eastAsia="宋体"/>
                <w:b/>
                <w:bCs/>
                <w:color w:val="000000"/>
                <w:kern w:val="2"/>
                <w:sz w:val="21"/>
                <w:lang w:eastAsia="zh-CN"/>
              </w:rPr>
              <w:t xml:space="preserve"> 64</w:t>
            </w:r>
            <w:r>
              <w:rPr>
                <w:rFonts w:eastAsia="宋体" w:hint="eastAsia"/>
                <w:b/>
                <w:bCs/>
                <w:color w:val="000000"/>
                <w:kern w:val="2"/>
                <w:sz w:val="21"/>
                <w:lang w:eastAsia="zh-CN"/>
              </w:rPr>
              <w:t>个。</w:t>
            </w: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6485" w:type="dxa"/>
          </w:tcPr>
          <w:p>
            <w:pPr>
              <w:widowControl w:val="0"/>
              <w:jc w:val="left"/>
              <w:rPr>
                <w:rFonts w:eastAsia="宋体"/>
                <w:color w:val="000000"/>
                <w:kern w:val="2"/>
                <w:sz w:val="21"/>
                <w:szCs w:val="21"/>
                <w:lang w:eastAsia="zh-CN"/>
              </w:rPr>
            </w:pPr>
            <w:r>
              <w:rPr>
                <w:rFonts w:eastAsia="宋体" w:hint="eastAsia"/>
                <w:kern w:val="2"/>
                <w:sz w:val="21"/>
                <w:lang w:eastAsia="zh-CN"/>
              </w:rPr>
              <w:t>1.1.6采样率：≥ 2000Hz。</w:t>
            </w: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6485" w:type="dxa"/>
          </w:tcPr>
          <w:p>
            <w:pPr>
              <w:widowControl w:val="0"/>
              <w:jc w:val="left"/>
              <w:rPr>
                <w:rFonts w:eastAsia="宋体"/>
                <w:color w:val="000000"/>
                <w:kern w:val="2"/>
                <w:sz w:val="21"/>
                <w:szCs w:val="21"/>
                <w:lang w:eastAsia="zh-CN"/>
              </w:rPr>
            </w:pPr>
            <w:r>
              <w:rPr>
                <w:rFonts w:eastAsia="宋体" w:hint="eastAsia"/>
                <w:kern w:val="2"/>
                <w:sz w:val="21"/>
                <w:lang w:eastAsia="zh-CN"/>
              </w:rPr>
              <w:t>1.1.7数模转换精度：≥24位。</w:t>
            </w: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6485" w:type="dxa"/>
          </w:tcPr>
          <w:p>
            <w:pPr>
              <w:widowControl w:val="0"/>
              <w:jc w:val="left"/>
              <w:rPr>
                <w:rFonts w:eastAsia="宋体"/>
                <w:color w:val="000000"/>
                <w:kern w:val="2"/>
                <w:sz w:val="21"/>
                <w:szCs w:val="21"/>
                <w:lang w:eastAsia="zh-CN"/>
              </w:rPr>
            </w:pPr>
            <w:r>
              <w:rPr>
                <w:rFonts w:eastAsia="宋体" w:hint="eastAsia"/>
                <w:kern w:val="2"/>
                <w:sz w:val="21"/>
                <w:lang w:eastAsia="zh-CN"/>
              </w:rPr>
              <w:t>1.1.8系统噪声：≤ 1.3 uV rms。</w:t>
            </w: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6485" w:type="dxa"/>
          </w:tcPr>
          <w:p>
            <w:pPr>
              <w:widowControl w:val="0"/>
              <w:jc w:val="left"/>
              <w:rPr>
                <w:rFonts w:eastAsia="宋体"/>
                <w:color w:val="000000"/>
                <w:kern w:val="2"/>
                <w:sz w:val="21"/>
                <w:szCs w:val="21"/>
                <w:lang w:eastAsia="zh-CN"/>
              </w:rPr>
            </w:pPr>
            <w:r>
              <w:rPr>
                <w:rFonts w:eastAsia="宋体" w:hint="eastAsia"/>
                <w:kern w:val="2"/>
                <w:sz w:val="21"/>
                <w:lang w:eastAsia="zh-CN"/>
              </w:rPr>
              <w:t>1.1.9共模抑制比：≥ 110 dB。</w:t>
            </w: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6485" w:type="dxa"/>
          </w:tcPr>
          <w:p>
            <w:pPr>
              <w:widowControl w:val="0"/>
              <w:jc w:val="left"/>
              <w:rPr>
                <w:rFonts w:eastAsia="宋体"/>
                <w:color w:val="000000"/>
                <w:kern w:val="2"/>
                <w:sz w:val="21"/>
                <w:szCs w:val="21"/>
                <w:lang w:eastAsia="zh-CN"/>
              </w:rPr>
            </w:pPr>
            <w:r>
              <w:rPr>
                <w:rFonts w:eastAsia="宋体" w:hint="eastAsia"/>
                <w:kern w:val="2"/>
                <w:sz w:val="21"/>
                <w:lang w:eastAsia="zh-CN"/>
              </w:rPr>
              <w:t>1.1.10输入范围：+/-150 mV。</w:t>
            </w: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6485" w:type="dxa"/>
          </w:tcPr>
          <w:p>
            <w:pPr>
              <w:widowControl w:val="0"/>
              <w:jc w:val="left"/>
              <w:rPr>
                <w:rFonts w:eastAsia="宋体"/>
                <w:b/>
                <w:bCs/>
                <w:color w:val="000000"/>
                <w:kern w:val="2"/>
                <w:sz w:val="21"/>
                <w:szCs w:val="21"/>
                <w:lang w:eastAsia="zh-CN"/>
              </w:rPr>
            </w:pPr>
            <w:r>
              <w:rPr>
                <w:rFonts w:eastAsia="宋体" w:hint="eastAsia"/>
                <w:b/>
                <w:bCs/>
                <w:color w:val="FF0000"/>
                <w:kern w:val="2"/>
                <w:sz w:val="21"/>
                <w:lang w:eastAsia="zh-CN"/>
              </w:rPr>
              <w:t>▲</w:t>
            </w:r>
            <w:r>
              <w:rPr>
                <w:rFonts w:eastAsia="宋体"/>
                <w:b/>
                <w:bCs/>
                <w:color w:val="FF0000"/>
                <w:kern w:val="2"/>
                <w:sz w:val="21"/>
                <w:lang w:eastAsia="zh-CN"/>
              </w:rPr>
              <w:t>1.1.11</w:t>
            </w:r>
            <w:r>
              <w:rPr>
                <w:rFonts w:eastAsia="宋体" w:hint="eastAsia"/>
                <w:b/>
                <w:bCs/>
                <w:color w:val="FF0000"/>
                <w:kern w:val="2"/>
                <w:sz w:val="21"/>
                <w:lang w:eastAsia="zh-CN"/>
              </w:rPr>
              <w:t>高密度肌电电极为氯化银涂层薄膜电极，支持两个</w:t>
            </w:r>
            <w:r>
              <w:rPr>
                <w:rFonts w:eastAsia="宋体"/>
                <w:b/>
                <w:bCs/>
                <w:color w:val="FF0000"/>
                <w:kern w:val="2"/>
                <w:sz w:val="21"/>
                <w:lang w:eastAsia="zh-CN"/>
              </w:rPr>
              <w:t>4</w:t>
            </w:r>
            <w:r>
              <w:rPr>
                <w:rFonts w:eastAsia="宋体" w:hint="eastAsia"/>
                <w:b/>
                <w:bCs/>
                <w:color w:val="FF0000"/>
                <w:kern w:val="2"/>
                <w:sz w:val="21"/>
                <w:lang w:eastAsia="zh-CN"/>
              </w:rPr>
              <w:t>×</w:t>
            </w:r>
            <w:r>
              <w:rPr>
                <w:rFonts w:eastAsia="宋体"/>
                <w:b/>
                <w:bCs/>
                <w:color w:val="FF0000"/>
                <w:kern w:val="2"/>
                <w:sz w:val="21"/>
                <w:lang w:eastAsia="zh-CN"/>
              </w:rPr>
              <w:t>8</w:t>
            </w:r>
            <w:r>
              <w:rPr>
                <w:rFonts w:eastAsia="宋体" w:hint="eastAsia"/>
                <w:b/>
                <w:bCs/>
                <w:color w:val="FF0000"/>
                <w:kern w:val="2"/>
                <w:sz w:val="21"/>
                <w:lang w:eastAsia="zh-CN"/>
              </w:rPr>
              <w:t>阵列式排列或者单个</w:t>
            </w:r>
            <w:r>
              <w:rPr>
                <w:rFonts w:eastAsia="宋体"/>
                <w:b/>
                <w:bCs/>
                <w:color w:val="FF0000"/>
                <w:kern w:val="2"/>
                <w:sz w:val="21"/>
                <w:lang w:eastAsia="zh-CN"/>
              </w:rPr>
              <w:t>8</w:t>
            </w:r>
            <w:r>
              <w:rPr>
                <w:rFonts w:eastAsia="宋体" w:hint="eastAsia"/>
                <w:b/>
                <w:bCs/>
                <w:color w:val="FF0000"/>
                <w:kern w:val="2"/>
                <w:sz w:val="21"/>
                <w:lang w:eastAsia="zh-CN"/>
              </w:rPr>
              <w:t>×</w:t>
            </w:r>
            <w:r>
              <w:rPr>
                <w:rFonts w:eastAsia="宋体"/>
                <w:b/>
                <w:bCs/>
                <w:color w:val="FF0000"/>
                <w:kern w:val="2"/>
                <w:sz w:val="21"/>
                <w:lang w:eastAsia="zh-CN"/>
              </w:rPr>
              <w:t>8</w:t>
            </w:r>
            <w:r>
              <w:rPr>
                <w:rFonts w:eastAsia="宋体" w:hint="eastAsia"/>
                <w:b/>
                <w:bCs/>
                <w:color w:val="FF0000"/>
                <w:kern w:val="2"/>
                <w:sz w:val="21"/>
                <w:lang w:eastAsia="zh-CN"/>
              </w:rPr>
              <w:t>阵列式排布，电极间隔</w:t>
            </w:r>
            <w:r>
              <w:rPr>
                <w:rFonts w:eastAsia="宋体"/>
                <w:b/>
                <w:bCs/>
                <w:color w:val="FF0000"/>
                <w:kern w:val="2"/>
                <w:sz w:val="21"/>
                <w:lang w:eastAsia="zh-CN"/>
              </w:rPr>
              <w:t>4mm</w:t>
            </w:r>
            <w:r>
              <w:rPr>
                <w:rFonts w:eastAsia="宋体" w:hint="eastAsia"/>
                <w:b/>
                <w:bCs/>
                <w:color w:val="FF0000"/>
                <w:kern w:val="2"/>
                <w:sz w:val="21"/>
                <w:lang w:eastAsia="zh-CN"/>
              </w:rPr>
              <w:t>至</w:t>
            </w:r>
            <w:r>
              <w:rPr>
                <w:rFonts w:eastAsia="宋体"/>
                <w:b/>
                <w:bCs/>
                <w:color w:val="FF0000"/>
                <w:kern w:val="2"/>
                <w:sz w:val="21"/>
                <w:lang w:eastAsia="zh-CN"/>
              </w:rPr>
              <w:t>8.5mm</w:t>
            </w:r>
            <w:r>
              <w:rPr>
                <w:rFonts w:eastAsia="宋体" w:hint="eastAsia"/>
                <w:b/>
                <w:bCs/>
                <w:color w:val="FF0000"/>
                <w:kern w:val="2"/>
                <w:sz w:val="21"/>
                <w:lang w:eastAsia="zh-CN"/>
              </w:rPr>
              <w:t>可选。（投标时提供产品说明书或技术说明书或产品彩页或产品实拍图片（在证明材料中标注参数具体位置））</w:t>
            </w: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6485" w:type="dxa"/>
          </w:tcPr>
          <w:p>
            <w:pPr>
              <w:widowControl w:val="0"/>
              <w:jc w:val="left"/>
              <w:rPr>
                <w:rFonts w:eastAsia="宋体"/>
                <w:b/>
                <w:bCs/>
                <w:color w:val="FF0000"/>
                <w:kern w:val="2"/>
                <w:sz w:val="21"/>
                <w:lang w:eastAsia="zh-CN"/>
              </w:rPr>
            </w:pPr>
            <w:r>
              <w:rPr>
                <w:rFonts w:eastAsia="宋体" w:hint="eastAsia"/>
                <w:b/>
                <w:bCs/>
                <w:color w:val="FF0000"/>
                <w:kern w:val="2"/>
                <w:sz w:val="21"/>
                <w:lang w:eastAsia="zh-CN"/>
              </w:rPr>
              <w:t>▲</w:t>
            </w:r>
            <w:r>
              <w:rPr>
                <w:rFonts w:eastAsia="宋体"/>
                <w:b/>
                <w:bCs/>
                <w:color w:val="FF0000"/>
                <w:kern w:val="2"/>
                <w:sz w:val="21"/>
                <w:lang w:eastAsia="zh-CN"/>
              </w:rPr>
              <w:t>1.1.12</w:t>
            </w:r>
            <w:r>
              <w:rPr>
                <w:rFonts w:eastAsia="宋体" w:hint="eastAsia"/>
                <w:b/>
                <w:bCs/>
                <w:color w:val="FF0000"/>
                <w:kern w:val="2"/>
                <w:sz w:val="21"/>
                <w:lang w:eastAsia="zh-CN"/>
              </w:rPr>
              <w:t>系统支持独立采集</w:t>
            </w:r>
            <w:r>
              <w:rPr>
                <w:rFonts w:eastAsia="宋体"/>
                <w:b/>
                <w:bCs/>
                <w:color w:val="FF0000"/>
                <w:kern w:val="2"/>
                <w:sz w:val="21"/>
                <w:lang w:eastAsia="zh-CN"/>
              </w:rPr>
              <w:t>64</w:t>
            </w:r>
            <w:r>
              <w:rPr>
                <w:rFonts w:eastAsia="宋体" w:hint="eastAsia"/>
                <w:b/>
                <w:bCs/>
                <w:color w:val="FF0000"/>
                <w:kern w:val="2"/>
                <w:sz w:val="21"/>
                <w:lang w:eastAsia="zh-CN"/>
              </w:rPr>
              <w:t>通道脑电或</w:t>
            </w:r>
            <w:r>
              <w:rPr>
                <w:rFonts w:eastAsia="宋体"/>
                <w:b/>
                <w:bCs/>
                <w:color w:val="FF0000"/>
                <w:kern w:val="2"/>
                <w:sz w:val="21"/>
                <w:lang w:eastAsia="zh-CN"/>
              </w:rPr>
              <w:t>64</w:t>
            </w:r>
            <w:r>
              <w:rPr>
                <w:rFonts w:eastAsia="宋体" w:hint="eastAsia"/>
                <w:b/>
                <w:bCs/>
                <w:color w:val="FF0000"/>
                <w:kern w:val="2"/>
                <w:sz w:val="21"/>
                <w:lang w:eastAsia="zh-CN"/>
              </w:rPr>
              <w:t>通道高密度肌电，以及同时采集</w:t>
            </w:r>
            <w:r>
              <w:rPr>
                <w:rFonts w:eastAsia="宋体"/>
                <w:b/>
                <w:bCs/>
                <w:color w:val="FF0000"/>
                <w:kern w:val="2"/>
                <w:sz w:val="21"/>
                <w:lang w:eastAsia="zh-CN"/>
              </w:rPr>
              <w:t>32</w:t>
            </w:r>
            <w:r>
              <w:rPr>
                <w:rFonts w:eastAsia="宋体" w:hint="eastAsia"/>
                <w:b/>
                <w:bCs/>
                <w:color w:val="FF0000"/>
                <w:kern w:val="2"/>
                <w:sz w:val="21"/>
                <w:lang w:eastAsia="zh-CN"/>
              </w:rPr>
              <w:t>通道脑电和</w:t>
            </w:r>
            <w:r>
              <w:rPr>
                <w:rFonts w:eastAsia="宋体"/>
                <w:b/>
                <w:bCs/>
                <w:color w:val="FF0000"/>
                <w:kern w:val="2"/>
                <w:sz w:val="21"/>
                <w:lang w:eastAsia="zh-CN"/>
              </w:rPr>
              <w:t>32</w:t>
            </w:r>
            <w:r>
              <w:rPr>
                <w:rFonts w:eastAsia="宋体" w:hint="eastAsia"/>
                <w:b/>
                <w:bCs/>
                <w:color w:val="FF0000"/>
                <w:kern w:val="2"/>
                <w:sz w:val="21"/>
                <w:lang w:eastAsia="zh-CN"/>
              </w:rPr>
              <w:t>通道高密度肌电。</w:t>
            </w:r>
          </w:p>
          <w:p>
            <w:pPr>
              <w:widowControl w:val="0"/>
              <w:jc w:val="left"/>
              <w:rPr>
                <w:rFonts w:eastAsia="宋体"/>
                <w:b/>
                <w:bCs/>
                <w:color w:val="000000"/>
                <w:kern w:val="2"/>
                <w:sz w:val="21"/>
                <w:szCs w:val="21"/>
                <w:lang w:eastAsia="zh-CN"/>
              </w:rPr>
            </w:pPr>
            <w:r>
              <w:rPr>
                <w:rFonts w:eastAsia="宋体" w:hint="eastAsia"/>
                <w:b/>
                <w:bCs/>
                <w:color w:val="FF0000"/>
                <w:kern w:val="2"/>
                <w:sz w:val="21"/>
                <w:lang w:eastAsia="zh-CN"/>
              </w:rPr>
              <w:t>（投标时提供产品说明书或技术说明书或产品彩页或产品实拍图片（在证明材料中标注参数具体位置））</w:t>
            </w: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6485" w:type="dxa"/>
          </w:tcPr>
          <w:p>
            <w:pPr>
              <w:widowControl w:val="0"/>
              <w:jc w:val="left"/>
              <w:rPr>
                <w:rFonts w:eastAsia="宋体"/>
                <w:color w:val="000000"/>
                <w:kern w:val="2"/>
                <w:sz w:val="21"/>
                <w:szCs w:val="21"/>
                <w:lang w:eastAsia="zh-CN"/>
              </w:rPr>
            </w:pPr>
            <w:r>
              <w:rPr>
                <w:rFonts w:eastAsia="宋体" w:hint="eastAsia"/>
                <w:kern w:val="2"/>
                <w:sz w:val="21"/>
                <w:lang w:eastAsia="zh-CN"/>
              </w:rPr>
              <w:t>1.1.13系统在采集脑电时支持使用导电凝胶球颗粒或导电膏。</w:t>
            </w: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6485" w:type="dxa"/>
          </w:tcPr>
          <w:p>
            <w:pPr>
              <w:widowControl w:val="0"/>
              <w:jc w:val="left"/>
              <w:rPr>
                <w:rFonts w:eastAsia="宋体"/>
                <w:color w:val="000000"/>
                <w:kern w:val="2"/>
                <w:sz w:val="21"/>
                <w:szCs w:val="21"/>
                <w:lang w:eastAsia="zh-CN"/>
              </w:rPr>
            </w:pPr>
            <w:r>
              <w:rPr>
                <w:rFonts w:eastAsia="宋体" w:hint="eastAsia"/>
                <w:kern w:val="2"/>
                <w:sz w:val="21"/>
                <w:lang w:eastAsia="zh-CN"/>
              </w:rPr>
              <w:t>1.1.14主机内置同步接口，支持与肌电、心电、A型超声等模块拓展融合使用。</w:t>
            </w: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6485" w:type="dxa"/>
          </w:tcPr>
          <w:p>
            <w:pPr>
              <w:widowControl w:val="0"/>
              <w:jc w:val="left"/>
              <w:rPr>
                <w:rFonts w:eastAsia="宋体"/>
                <w:color w:val="000000"/>
                <w:kern w:val="2"/>
                <w:sz w:val="21"/>
                <w:szCs w:val="21"/>
                <w:lang w:eastAsia="zh-CN"/>
              </w:rPr>
            </w:pPr>
            <w:r>
              <w:rPr>
                <w:rFonts w:eastAsia="宋体"/>
                <w:kern w:val="2"/>
                <w:sz w:val="21"/>
                <w:lang w:eastAsia="zh-CN"/>
              </w:rPr>
              <w:t>1.</w:t>
            </w:r>
            <w:r>
              <w:rPr>
                <w:rFonts w:eastAsia="宋体" w:hint="eastAsia"/>
                <w:kern w:val="2"/>
                <w:sz w:val="21"/>
                <w:lang w:eastAsia="zh-CN"/>
              </w:rPr>
              <w:t>2软件系统</w:t>
            </w: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6485" w:type="dxa"/>
          </w:tcPr>
          <w:p>
            <w:pPr>
              <w:widowControl w:val="0"/>
              <w:jc w:val="left"/>
              <w:rPr>
                <w:rFonts w:eastAsia="宋体"/>
                <w:color w:val="000000"/>
                <w:kern w:val="2"/>
                <w:sz w:val="21"/>
                <w:szCs w:val="21"/>
                <w:lang w:eastAsia="zh-CN"/>
              </w:rPr>
            </w:pPr>
            <w:r>
              <w:rPr>
                <w:rFonts w:eastAsia="宋体" w:hint="eastAsia"/>
                <w:kern w:val="2"/>
                <w:sz w:val="21"/>
                <w:lang w:eastAsia="zh-CN"/>
              </w:rPr>
              <w:t>1.2.1具备独立的数据采集软件，支持重复试验模式。</w:t>
            </w: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6485" w:type="dxa"/>
          </w:tcPr>
          <w:p>
            <w:pPr>
              <w:widowControl w:val="0"/>
              <w:jc w:val="left"/>
              <w:rPr>
                <w:rFonts w:eastAsia="宋体"/>
                <w:color w:val="000000"/>
                <w:kern w:val="2"/>
                <w:sz w:val="21"/>
                <w:szCs w:val="21"/>
                <w:lang w:eastAsia="zh-CN"/>
              </w:rPr>
            </w:pPr>
            <w:r>
              <w:rPr>
                <w:rFonts w:eastAsia="宋体" w:hint="eastAsia"/>
                <w:kern w:val="2"/>
                <w:sz w:val="21"/>
                <w:lang w:eastAsia="zh-CN"/>
              </w:rPr>
              <w:t>1.2.2支持实验流程控制和实验协议设定。</w:t>
            </w: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6485" w:type="dxa"/>
          </w:tcPr>
          <w:p>
            <w:pPr>
              <w:widowControl w:val="0"/>
              <w:jc w:val="left"/>
              <w:rPr>
                <w:rFonts w:eastAsia="宋体"/>
                <w:b/>
                <w:bCs/>
                <w:kern w:val="2"/>
                <w:sz w:val="21"/>
                <w:lang w:eastAsia="zh-CN"/>
              </w:rPr>
            </w:pPr>
            <w:r>
              <w:rPr>
                <w:rFonts w:eastAsia="宋体" w:hint="eastAsia"/>
                <w:b/>
                <w:bCs/>
                <w:color w:val="FF0000"/>
                <w:kern w:val="2"/>
                <w:sz w:val="21"/>
                <w:lang w:eastAsia="zh-CN"/>
              </w:rPr>
              <w:t>▲</w:t>
            </w:r>
            <w:r>
              <w:rPr>
                <w:rFonts w:eastAsia="宋体"/>
                <w:b/>
                <w:bCs/>
                <w:color w:val="FF0000"/>
                <w:kern w:val="2"/>
                <w:sz w:val="21"/>
                <w:lang w:eastAsia="zh-CN"/>
              </w:rPr>
              <w:t>1.2.3</w:t>
            </w:r>
            <w:r>
              <w:rPr>
                <w:rFonts w:eastAsia="宋体" w:hint="eastAsia"/>
                <w:b/>
                <w:bCs/>
                <w:color w:val="FF0000"/>
                <w:kern w:val="2"/>
                <w:sz w:val="21"/>
                <w:lang w:eastAsia="zh-CN"/>
              </w:rPr>
              <w:t>支持全通道独立配置，可对实验协议中的每个电极通道的类型、功能、参数等进行独立配置，满足复杂实验场景的定制化需求。（投标时提供产品说明书或技术说明书或产品彩页或产品实拍图片（在证明材料中标注参数具体位置））</w:t>
            </w: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6485" w:type="dxa"/>
          </w:tcPr>
          <w:p>
            <w:pPr>
              <w:widowControl w:val="0"/>
              <w:jc w:val="left"/>
              <w:rPr>
                <w:rFonts w:eastAsia="宋体"/>
                <w:kern w:val="2"/>
                <w:sz w:val="21"/>
                <w:lang w:eastAsia="zh-CN"/>
              </w:rPr>
            </w:pPr>
            <w:r>
              <w:rPr>
                <w:rFonts w:eastAsia="宋体" w:hint="eastAsia"/>
                <w:kern w:val="2"/>
                <w:sz w:val="21"/>
                <w:lang w:eastAsia="zh-CN"/>
              </w:rPr>
              <w:t>1.2.4软件系统中可直接显示事件相关标记。</w:t>
            </w: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6485" w:type="dxa"/>
          </w:tcPr>
          <w:p>
            <w:pPr>
              <w:widowControl w:val="0"/>
              <w:jc w:val="left"/>
              <w:rPr>
                <w:rFonts w:eastAsia="宋体"/>
                <w:kern w:val="2"/>
                <w:sz w:val="21"/>
                <w:lang w:eastAsia="zh-CN"/>
              </w:rPr>
            </w:pPr>
            <w:r>
              <w:rPr>
                <w:rFonts w:eastAsia="宋体" w:hint="eastAsia"/>
                <w:kern w:val="2"/>
                <w:sz w:val="21"/>
                <w:lang w:eastAsia="zh-CN"/>
              </w:rPr>
              <w:t>1.2.5支持实时阻抗监测，并采用鲜明的颜色区分阻抗的差异。</w:t>
            </w: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6485" w:type="dxa"/>
          </w:tcPr>
          <w:p>
            <w:pPr>
              <w:widowControl w:val="0"/>
              <w:jc w:val="left"/>
              <w:rPr>
                <w:rFonts w:eastAsia="宋体"/>
                <w:kern w:val="2"/>
                <w:sz w:val="21"/>
                <w:lang w:eastAsia="zh-CN"/>
              </w:rPr>
            </w:pPr>
            <w:r>
              <w:rPr>
                <w:rFonts w:eastAsia="宋体" w:hint="eastAsia"/>
                <w:kern w:val="2"/>
                <w:sz w:val="21"/>
                <w:lang w:eastAsia="zh-CN"/>
              </w:rPr>
              <w:t>1.2.6支持数据分析功能，可实时计算频率谱、功率谱、频带谱等数据，并可视化呈现。</w:t>
            </w: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6485" w:type="dxa"/>
          </w:tcPr>
          <w:p>
            <w:pPr>
              <w:widowControl w:val="0"/>
              <w:jc w:val="left"/>
              <w:rPr>
                <w:rFonts w:eastAsia="宋体"/>
                <w:kern w:val="2"/>
                <w:sz w:val="21"/>
                <w:lang w:eastAsia="zh-CN"/>
              </w:rPr>
            </w:pPr>
            <w:r>
              <w:rPr>
                <w:rFonts w:eastAsia="宋体" w:hint="eastAsia"/>
                <w:kern w:val="2"/>
                <w:sz w:val="21"/>
                <w:lang w:eastAsia="zh-CN"/>
              </w:rPr>
              <w:t>1.2.7可自由设置采集软件的相关参数，如滤波、基线校准等功能。</w:t>
            </w:r>
          </w:p>
        </w:tc>
      </w:tr>
      <w:tr>
        <w:tblPrEx>
          <w:tblW w:w="5000" w:type="pct"/>
          <w:jc w:val="center"/>
          <w:tblLayout w:type="fixed"/>
          <w:tblCellMar>
            <w:top w:w="0" w:type="dxa"/>
            <w:left w:w="108" w:type="dxa"/>
            <w:bottom w:w="0" w:type="dxa"/>
            <w:right w:w="108" w:type="dxa"/>
          </w:tblCellMar>
        </w:tblPrEx>
        <w:trPr>
          <w:trHeight w:val="138"/>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6485" w:type="dxa"/>
          </w:tcPr>
          <w:p>
            <w:pPr>
              <w:widowControl w:val="0"/>
              <w:jc w:val="left"/>
              <w:rPr>
                <w:rFonts w:eastAsia="宋体"/>
                <w:kern w:val="2"/>
                <w:sz w:val="21"/>
                <w:lang w:eastAsia="zh-CN"/>
              </w:rPr>
            </w:pPr>
            <w:r>
              <w:rPr>
                <w:rFonts w:eastAsia="宋体" w:hint="eastAsia"/>
                <w:b/>
                <w:bCs/>
                <w:color w:val="FF0000"/>
                <w:kern w:val="2"/>
                <w:sz w:val="21"/>
                <w:lang w:eastAsia="zh-CN"/>
              </w:rPr>
              <w:t>▲</w:t>
            </w:r>
            <w:r>
              <w:rPr>
                <w:rFonts w:eastAsia="宋体"/>
                <w:b/>
                <w:bCs/>
                <w:color w:val="FF0000"/>
                <w:kern w:val="2"/>
                <w:sz w:val="21"/>
                <w:lang w:eastAsia="zh-CN"/>
              </w:rPr>
              <w:t>1.2.8</w:t>
            </w:r>
            <w:r>
              <w:rPr>
                <w:rFonts w:eastAsia="宋体" w:hint="eastAsia"/>
                <w:b/>
                <w:bCs/>
                <w:color w:val="FF0000"/>
                <w:kern w:val="2"/>
                <w:sz w:val="21"/>
                <w:lang w:eastAsia="zh-CN"/>
              </w:rPr>
              <w:t>支持</w:t>
            </w:r>
            <w:r>
              <w:rPr>
                <w:rFonts w:eastAsia="宋体"/>
                <w:b/>
                <w:bCs/>
                <w:color w:val="FF0000"/>
                <w:kern w:val="2"/>
                <w:sz w:val="21"/>
                <w:lang w:eastAsia="zh-CN"/>
              </w:rPr>
              <w:t>LSL</w:t>
            </w:r>
            <w:r>
              <w:rPr>
                <w:rFonts w:eastAsia="宋体" w:hint="eastAsia"/>
                <w:b/>
                <w:bCs/>
                <w:color w:val="FF0000"/>
                <w:kern w:val="2"/>
                <w:sz w:val="21"/>
                <w:lang w:eastAsia="zh-CN"/>
              </w:rPr>
              <w:t>协议，支持</w:t>
            </w:r>
            <w:r>
              <w:rPr>
                <w:rFonts w:eastAsia="宋体"/>
                <w:b/>
                <w:bCs/>
                <w:color w:val="FF0000"/>
                <w:kern w:val="2"/>
                <w:sz w:val="21"/>
                <w:lang w:eastAsia="zh-CN"/>
              </w:rPr>
              <w:t>SDK</w:t>
            </w:r>
            <w:r>
              <w:rPr>
                <w:rFonts w:eastAsia="宋体" w:hint="eastAsia"/>
                <w:b/>
                <w:bCs/>
                <w:color w:val="FF0000"/>
                <w:kern w:val="2"/>
                <w:sz w:val="21"/>
                <w:lang w:eastAsia="zh-CN"/>
              </w:rPr>
              <w:t>数据实时输出给第三方</w:t>
            </w:r>
            <w:r>
              <w:rPr>
                <w:rFonts w:eastAsia="宋体" w:hint="eastAsia"/>
                <w:kern w:val="2"/>
                <w:sz w:val="21"/>
                <w:lang w:eastAsia="zh-CN"/>
              </w:rPr>
              <w:t>。</w:t>
            </w:r>
          </w:p>
          <w:p>
            <w:pPr>
              <w:widowControl w:val="0"/>
              <w:jc w:val="left"/>
              <w:rPr>
                <w:rFonts w:eastAsia="宋体"/>
                <w:kern w:val="2"/>
                <w:sz w:val="21"/>
                <w:lang w:eastAsia="zh-CN"/>
              </w:rPr>
            </w:pPr>
            <w:r>
              <w:rPr>
                <w:rFonts w:eastAsia="宋体" w:hint="eastAsia"/>
                <w:kern w:val="2"/>
                <w:sz w:val="21"/>
                <w:lang w:eastAsia="zh-CN"/>
              </w:rPr>
              <w:t>（投标时提供产品说明书或技术说明书或产品彩页或产品实拍图片（在证明材料中标注参数具体位置））</w:t>
            </w: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6485" w:type="dxa"/>
          </w:tcPr>
          <w:p>
            <w:pPr>
              <w:widowControl w:val="0"/>
              <w:jc w:val="left"/>
              <w:rPr>
                <w:rFonts w:eastAsia="宋体"/>
                <w:kern w:val="2"/>
                <w:sz w:val="21"/>
                <w:lang w:eastAsia="zh-CN"/>
              </w:rPr>
            </w:pPr>
            <w:r>
              <w:rPr>
                <w:rFonts w:eastAsia="宋体" w:hint="eastAsia"/>
                <w:kern w:val="2"/>
                <w:sz w:val="21"/>
                <w:lang w:eastAsia="zh-CN"/>
              </w:rPr>
              <w:t>1.2.9支持数据流和视频流同步回放。</w:t>
            </w:r>
          </w:p>
        </w:tc>
      </w:tr>
      <w:bookmarkEnd w:id="37"/>
    </w:tbl>
    <w:p>
      <w:pPr>
        <w:widowControl w:val="0"/>
        <w:jc w:val="both"/>
        <w:rPr>
          <w:rFonts w:eastAsia="宋体"/>
          <w:b/>
          <w:kern w:val="2"/>
          <w:sz w:val="21"/>
          <w:szCs w:val="21"/>
          <w:lang w:eastAsia="zh-CN"/>
        </w:rPr>
      </w:pPr>
    </w:p>
    <w:p>
      <w:pPr>
        <w:widowControl w:val="0"/>
        <w:jc w:val="both"/>
        <w:rPr>
          <w:rFonts w:eastAsia="宋体"/>
          <w:b/>
          <w:kern w:val="2"/>
          <w:sz w:val="21"/>
          <w:szCs w:val="21"/>
          <w:lang w:eastAsia="zh-CN"/>
        </w:rPr>
      </w:pPr>
    </w:p>
    <w:p>
      <w:pPr>
        <w:keepNext/>
        <w:keepLines/>
        <w:widowControl w:val="0"/>
        <w:adjustRightInd w:val="0"/>
        <w:spacing w:before="156" w:beforeLines="50" w:after="156"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五、商务要求</w:t>
      </w:r>
    </w:p>
    <w:p>
      <w:pPr>
        <w:widowControl w:val="0"/>
        <w:ind w:firstLine="420" w:firstLineChars="200"/>
        <w:jc w:val="both"/>
        <w:rPr>
          <w:rFonts w:eastAsia="宋体"/>
          <w:b/>
          <w:kern w:val="2"/>
          <w:sz w:val="21"/>
          <w:lang w:eastAsia="zh-CN"/>
        </w:rPr>
      </w:pPr>
      <w:r>
        <w:rPr>
          <w:rFonts w:eastAsia="宋体" w:hint="eastAsia"/>
          <w:b/>
          <w:kern w:val="2"/>
          <w:sz w:val="21"/>
          <w:szCs w:val="21"/>
          <w:lang w:eastAsia="zh-CN"/>
        </w:rPr>
        <w:t>说明：</w:t>
      </w:r>
      <w:r>
        <w:rPr>
          <w:rFonts w:eastAsia="宋体"/>
          <w:b/>
          <w:kern w:val="2"/>
          <w:sz w:val="21"/>
          <w:lang w:eastAsia="zh-CN"/>
        </w:rPr>
        <w:t>1</w:t>
      </w:r>
      <w:r>
        <w:rPr>
          <w:rFonts w:eastAsia="宋体" w:hint="eastAsia"/>
          <w:b/>
          <w:kern w:val="2"/>
          <w:sz w:val="21"/>
          <w:lang w:eastAsia="zh-CN"/>
        </w:rPr>
        <w:t>、评分时，如对一项招标商务要求（以划分框为准）中的内容存在两处（或以上）负偏离的，在评分时只作一项负偏离扣分。</w:t>
      </w:r>
    </w:p>
    <w:p>
      <w:pPr>
        <w:widowControl w:val="0"/>
        <w:ind w:firstLine="420" w:firstLineChars="200"/>
        <w:jc w:val="both"/>
        <w:rPr>
          <w:rFonts w:eastAsia="宋体"/>
          <w:b/>
          <w:kern w:val="2"/>
          <w:sz w:val="21"/>
          <w:szCs w:val="21"/>
          <w:lang w:eastAsia="zh-CN"/>
        </w:rPr>
      </w:pPr>
      <w:r>
        <w:rPr>
          <w:rFonts w:eastAsia="宋体"/>
          <w:b/>
          <w:kern w:val="2"/>
          <w:sz w:val="21"/>
          <w:szCs w:val="21"/>
          <w:lang w:eastAsia="zh-CN"/>
        </w:rPr>
        <w:t>2</w:t>
      </w:r>
      <w:r>
        <w:rPr>
          <w:rFonts w:eastAsia="宋体" w:hint="eastAsia"/>
          <w:b/>
          <w:kern w:val="2"/>
          <w:sz w:val="21"/>
          <w:szCs w:val="21"/>
          <w:lang w:eastAsia="zh-CN"/>
        </w:rPr>
        <w:t>、带★号条款为不可偏离条款，不作为评分准则中的评分内容，如未响应或出现负偏离的，将作投标无效处理；带“</w:t>
      </w:r>
      <w:r>
        <w:rPr>
          <w:rFonts w:eastAsia="宋体"/>
          <w:kern w:val="2"/>
          <w:sz w:val="21"/>
          <w:lang w:eastAsia="zh-CN"/>
        </w:rPr>
        <w:t>▲</w:t>
      </w:r>
      <w:r>
        <w:rPr>
          <w:rFonts w:eastAsia="宋体" w:hint="eastAsia"/>
          <w:b/>
          <w:kern w:val="2"/>
          <w:sz w:val="21"/>
          <w:szCs w:val="21"/>
          <w:lang w:eastAsia="zh-CN"/>
        </w:rPr>
        <w:t>”指标项为重要参数，负偏离时依相关评分准则内容作重点扣分处理。</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8"/>
        <w:gridCol w:w="1625"/>
        <w:gridCol w:w="652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jc w:val="center"/>
        </w:trPr>
        <w:tc>
          <w:tcPr>
            <w:tcW w:w="840" w:type="dxa"/>
            <w:vAlign w:val="center"/>
          </w:tcPr>
          <w:p>
            <w:pPr>
              <w:widowControl w:val="0"/>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序号</w:t>
            </w:r>
          </w:p>
        </w:tc>
        <w:tc>
          <w:tcPr>
            <w:tcW w:w="1592" w:type="dxa"/>
            <w:vAlign w:val="center"/>
          </w:tcPr>
          <w:p>
            <w:pPr>
              <w:widowControl w:val="0"/>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商务需求项</w:t>
            </w:r>
          </w:p>
        </w:tc>
        <w:tc>
          <w:tcPr>
            <w:tcW w:w="6388" w:type="dxa"/>
            <w:vAlign w:val="center"/>
          </w:tcPr>
          <w:p>
            <w:pPr>
              <w:widowControl w:val="0"/>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招标商务要求</w:t>
            </w:r>
          </w:p>
        </w:tc>
      </w:tr>
      <w:tr>
        <w:tblPrEx>
          <w:tblW w:w="5000" w:type="pct"/>
          <w:jc w:val="center"/>
          <w:tblLayout w:type="fixed"/>
          <w:tblCellMar>
            <w:top w:w="0" w:type="dxa"/>
            <w:left w:w="108" w:type="dxa"/>
            <w:bottom w:w="0" w:type="dxa"/>
            <w:right w:w="108" w:type="dxa"/>
          </w:tblCellMar>
        </w:tblPrEx>
        <w:trPr>
          <w:trHeight w:val="280"/>
          <w:jc w:val="center"/>
        </w:trPr>
        <w:tc>
          <w:tcPr>
            <w:tcW w:w="8820" w:type="dxa"/>
            <w:gridSpan w:val="3"/>
          </w:tcPr>
          <w:p>
            <w:pPr>
              <w:widowControl w:val="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（一）保修期内售后服务要求</w:t>
            </w:r>
          </w:p>
        </w:tc>
      </w:tr>
      <w:tr>
        <w:tblPrEx>
          <w:tblW w:w="5000" w:type="pct"/>
          <w:jc w:val="center"/>
          <w:tblLayout w:type="fixed"/>
          <w:tblCellMar>
            <w:top w:w="0" w:type="dxa"/>
            <w:left w:w="108" w:type="dxa"/>
            <w:bottom w:w="0" w:type="dxa"/>
            <w:right w:w="108" w:type="dxa"/>
          </w:tblCellMar>
        </w:tblPrEx>
        <w:trPr>
          <w:trHeight w:val="320"/>
          <w:jc w:val="center"/>
        </w:trPr>
        <w:tc>
          <w:tcPr>
            <w:tcW w:w="840" w:type="dxa"/>
            <w:vAlign w:val="center"/>
          </w:tcPr>
          <w:p>
            <w:pPr>
              <w:widowControl w:val="0"/>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w:t>
            </w:r>
          </w:p>
        </w:tc>
        <w:tc>
          <w:tcPr>
            <w:tcW w:w="1592"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★保修期</w:t>
            </w:r>
          </w:p>
        </w:tc>
        <w:tc>
          <w:tcPr>
            <w:tcW w:w="6388" w:type="dxa"/>
          </w:tcPr>
          <w:p>
            <w:pPr>
              <w:widowControl w:val="0"/>
              <w:jc w:val="both"/>
              <w:rPr>
                <w:rFonts w:ascii="宋体" w:eastAsia="宋体" w:hAnsi="宋体" w:cs="宋体"/>
                <w:bCs/>
                <w:kern w:val="2"/>
                <w:sz w:val="21"/>
                <w:szCs w:val="21"/>
                <w:lang w:eastAsia="zh-CN"/>
              </w:rPr>
            </w:pPr>
            <w:r>
              <w:rPr>
                <w:rFonts w:ascii="宋体" w:eastAsia="宋体" w:hAnsi="宋体" w:cs="宋体" w:hint="eastAsia"/>
                <w:kern w:val="2"/>
                <w:sz w:val="21"/>
                <w:szCs w:val="21"/>
                <w:lang w:eastAsia="zh-CN"/>
              </w:rPr>
              <w:t>原厂保修，货物保修期3年，自最终验收合格之日起计算。</w:t>
            </w:r>
          </w:p>
        </w:tc>
      </w:tr>
      <w:tr>
        <w:tblPrEx>
          <w:tblW w:w="5000" w:type="pct"/>
          <w:jc w:val="center"/>
          <w:tblLayout w:type="fixed"/>
          <w:tblCellMar>
            <w:top w:w="0" w:type="dxa"/>
            <w:left w:w="108" w:type="dxa"/>
            <w:bottom w:w="0" w:type="dxa"/>
            <w:right w:w="108" w:type="dxa"/>
          </w:tblCellMar>
        </w:tblPrEx>
        <w:trPr>
          <w:trHeight w:val="320"/>
          <w:jc w:val="center"/>
        </w:trPr>
        <w:tc>
          <w:tcPr>
            <w:tcW w:w="840" w:type="dxa"/>
            <w:vAlign w:val="center"/>
          </w:tcPr>
          <w:p>
            <w:pPr>
              <w:widowControl w:val="0"/>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2</w:t>
            </w:r>
          </w:p>
        </w:tc>
        <w:tc>
          <w:tcPr>
            <w:tcW w:w="1592"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▲维修响应及故障解决时间</w:t>
            </w:r>
          </w:p>
        </w:tc>
        <w:tc>
          <w:tcPr>
            <w:tcW w:w="6388" w:type="dxa"/>
          </w:tcPr>
          <w:p>
            <w:pPr>
              <w:widowControl w:val="0"/>
              <w:jc w:val="both"/>
              <w:rPr>
                <w:rFonts w:ascii="宋体" w:eastAsia="宋体" w:hAnsi="宋体" w:cs="宋体"/>
                <w:bCs/>
                <w:kern w:val="2"/>
                <w:sz w:val="21"/>
                <w:szCs w:val="21"/>
                <w:lang w:eastAsia="zh-CN"/>
              </w:rPr>
            </w:pPr>
            <w:r>
              <w:rPr>
                <w:rFonts w:ascii="宋体" w:eastAsia="宋体" w:hAnsi="宋体" w:cs="宋体" w:hint="eastAsia"/>
                <w:kern w:val="2"/>
                <w:sz w:val="21"/>
                <w:szCs w:val="21"/>
                <w:lang w:eastAsia="zh-CN"/>
              </w:rPr>
              <w:t>中标人保证在接到通知后 2 小时内响应， 24小时内赶到现场进行修理完毕或者更换硬件以保证回复正常运行。如果无法修复成功，需48小时内提供具备同等功能的备用机器以避免影响正常使用。</w:t>
            </w:r>
          </w:p>
        </w:tc>
      </w:tr>
      <w:tr>
        <w:tblPrEx>
          <w:tblW w:w="5000" w:type="pct"/>
          <w:jc w:val="center"/>
          <w:tblLayout w:type="fixed"/>
          <w:tblCellMar>
            <w:top w:w="0" w:type="dxa"/>
            <w:left w:w="108" w:type="dxa"/>
            <w:bottom w:w="0" w:type="dxa"/>
            <w:right w:w="108" w:type="dxa"/>
          </w:tblCellMar>
        </w:tblPrEx>
        <w:trPr>
          <w:trHeight w:val="320"/>
          <w:jc w:val="center"/>
        </w:trPr>
        <w:tc>
          <w:tcPr>
            <w:tcW w:w="840" w:type="dxa"/>
            <w:vAlign w:val="center"/>
          </w:tcPr>
          <w:p>
            <w:pPr>
              <w:widowControl w:val="0"/>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3</w:t>
            </w:r>
          </w:p>
        </w:tc>
        <w:tc>
          <w:tcPr>
            <w:tcW w:w="1592"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▲培训</w:t>
            </w:r>
          </w:p>
        </w:tc>
        <w:tc>
          <w:tcPr>
            <w:tcW w:w="6388" w:type="dxa"/>
          </w:tcPr>
          <w:p>
            <w:pPr>
              <w:widowControl w:val="0"/>
              <w:jc w:val="both"/>
              <w:rPr>
                <w:rFonts w:ascii="宋体" w:eastAsia="宋体" w:hAnsi="宋体" w:cs="宋体"/>
                <w:bCs/>
                <w:kern w:val="2"/>
                <w:sz w:val="21"/>
                <w:szCs w:val="21"/>
                <w:lang w:eastAsia="zh-CN"/>
              </w:rPr>
            </w:pPr>
            <w:r>
              <w:rPr>
                <w:rFonts w:ascii="宋体" w:eastAsia="宋体" w:hAnsi="宋体" w:cs="宋体" w:hint="eastAsia"/>
                <w:kern w:val="2"/>
                <w:sz w:val="21"/>
                <w:szCs w:val="21"/>
                <w:lang w:eastAsia="zh-CN"/>
              </w:rPr>
              <w:t>中标人应负责联系原厂工程师来校提供培训服务，培训次数不少于3次，总时长不少于10小时。培训内容应包括但不限于：高密度肌电信号装置使用等。</w:t>
            </w:r>
          </w:p>
        </w:tc>
      </w:tr>
      <w:tr>
        <w:tblPrEx>
          <w:tblW w:w="5000" w:type="pct"/>
          <w:jc w:val="center"/>
          <w:tblLayout w:type="fixed"/>
          <w:tblCellMar>
            <w:top w:w="0" w:type="dxa"/>
            <w:left w:w="108" w:type="dxa"/>
            <w:bottom w:w="0" w:type="dxa"/>
            <w:right w:w="108" w:type="dxa"/>
          </w:tblCellMar>
        </w:tblPrEx>
        <w:trPr>
          <w:trHeight w:val="320"/>
          <w:jc w:val="center"/>
        </w:trPr>
        <w:tc>
          <w:tcPr>
            <w:tcW w:w="840" w:type="dxa"/>
            <w:vAlign w:val="center"/>
          </w:tcPr>
          <w:p>
            <w:pPr>
              <w:widowControl w:val="0"/>
              <w:jc w:val="center"/>
              <w:rPr>
                <w:rFonts w:ascii="宋体" w:eastAsia="宋体" w:hAnsi="宋体" w:cs="宋体"/>
                <w:bCs/>
                <w:kern w:val="2"/>
                <w:sz w:val="21"/>
                <w:szCs w:val="21"/>
                <w:lang w:eastAsia="zh-CN"/>
              </w:rPr>
            </w:pPr>
            <w:r>
              <w:rPr>
                <w:rFonts w:ascii="宋体" w:eastAsia="宋体" w:hAnsi="宋体" w:cs="宋体" w:hint="eastAsia"/>
                <w:kern w:val="2"/>
                <w:sz w:val="21"/>
                <w:szCs w:val="21"/>
                <w:lang w:eastAsia="zh-CN"/>
              </w:rPr>
              <w:t>4</w:t>
            </w:r>
          </w:p>
        </w:tc>
        <w:tc>
          <w:tcPr>
            <w:tcW w:w="1592"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bCs/>
                <w:color w:val="000000"/>
                <w:kern w:val="2"/>
                <w:sz w:val="21"/>
                <w:szCs w:val="21"/>
                <w:lang w:eastAsia="zh-CN"/>
              </w:rPr>
              <w:t>关于报价</w:t>
            </w:r>
          </w:p>
        </w:tc>
        <w:tc>
          <w:tcPr>
            <w:tcW w:w="6388" w:type="dxa"/>
            <w:vAlign w:val="center"/>
          </w:tcPr>
          <w:p>
            <w:pPr>
              <w:widowControl w:val="0"/>
              <w:jc w:val="both"/>
              <w:rPr>
                <w:rFonts w:ascii="宋体" w:eastAsia="宋体" w:hAnsi="宋体" w:cs="宋体"/>
                <w:kern w:val="2"/>
                <w:sz w:val="21"/>
                <w:szCs w:val="21"/>
                <w:lang w:eastAsia="zh-CN"/>
              </w:rPr>
            </w:pPr>
            <w:r>
              <w:rPr>
                <w:rFonts w:eastAsia="宋体" w:hint="eastAsia"/>
                <w:kern w:val="2"/>
                <w:sz w:val="21"/>
                <w:lang w:eastAsia="zh-CN"/>
              </w:rPr>
              <w:t>保修期内产生的费用均已包含在投标报价中。</w:t>
            </w:r>
          </w:p>
        </w:tc>
      </w:tr>
      <w:tr>
        <w:tblPrEx>
          <w:tblW w:w="5000" w:type="pct"/>
          <w:jc w:val="center"/>
          <w:tblLayout w:type="fixed"/>
          <w:tblCellMar>
            <w:top w:w="0" w:type="dxa"/>
            <w:left w:w="108" w:type="dxa"/>
            <w:bottom w:w="0" w:type="dxa"/>
            <w:right w:w="108" w:type="dxa"/>
          </w:tblCellMar>
        </w:tblPrEx>
        <w:trPr>
          <w:trHeight w:val="454"/>
          <w:jc w:val="center"/>
        </w:trPr>
        <w:tc>
          <w:tcPr>
            <w:tcW w:w="8820" w:type="dxa"/>
            <w:gridSpan w:val="3"/>
            <w:vAlign w:val="center"/>
          </w:tcPr>
          <w:p>
            <w:pPr>
              <w:widowControl w:val="0"/>
              <w:spacing w:line="360" w:lineRule="exact"/>
              <w:jc w:val="both"/>
              <w:rPr>
                <w:rFonts w:ascii="宋体" w:eastAsia="宋体" w:hAnsi="宋体" w:cs="宋体"/>
                <w:b/>
                <w:bCs/>
                <w:color w:val="000000"/>
                <w:kern w:val="2"/>
                <w:sz w:val="21"/>
                <w:szCs w:val="21"/>
                <w:lang w:eastAsia="zh-CN"/>
              </w:rPr>
            </w:pPr>
            <w:r>
              <w:rPr>
                <w:rFonts w:ascii="宋体" w:eastAsia="宋体" w:hAnsi="宋体" w:cs="宋体" w:hint="eastAsia"/>
                <w:b/>
                <w:bCs/>
                <w:color w:val="000000"/>
                <w:kern w:val="2"/>
                <w:sz w:val="21"/>
                <w:szCs w:val="21"/>
                <w:lang w:eastAsia="zh-CN"/>
              </w:rPr>
              <w:t>（二）其他商务要求</w:t>
            </w:r>
          </w:p>
        </w:tc>
      </w:tr>
      <w:tr>
        <w:tblPrEx>
          <w:tblW w:w="5000" w:type="pct"/>
          <w:jc w:val="center"/>
          <w:tblLayout w:type="fixed"/>
          <w:tblCellMar>
            <w:top w:w="0" w:type="dxa"/>
            <w:left w:w="108" w:type="dxa"/>
            <w:bottom w:w="0" w:type="dxa"/>
            <w:right w:w="108" w:type="dxa"/>
          </w:tblCellMar>
        </w:tblPrEx>
        <w:trPr>
          <w:trHeight w:val="126"/>
          <w:jc w:val="center"/>
        </w:trPr>
        <w:tc>
          <w:tcPr>
            <w:tcW w:w="840" w:type="dxa"/>
            <w:vMerge w:val="restart"/>
            <w:vAlign w:val="center"/>
          </w:tcPr>
          <w:p>
            <w:pPr>
              <w:widowControl w:val="0"/>
              <w:spacing w:line="360" w:lineRule="exact"/>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1</w:t>
            </w:r>
          </w:p>
        </w:tc>
        <w:tc>
          <w:tcPr>
            <w:tcW w:w="1592" w:type="dxa"/>
            <w:vMerge w:val="restart"/>
            <w:vAlign w:val="center"/>
          </w:tcPr>
          <w:p>
            <w:pPr>
              <w:widowControl w:val="0"/>
              <w:spacing w:line="360" w:lineRule="exact"/>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关于交货</w:t>
            </w:r>
          </w:p>
        </w:tc>
        <w:tc>
          <w:tcPr>
            <w:tcW w:w="6388" w:type="dxa"/>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1.1交货地点：深圳河套学院。</w:t>
            </w:r>
          </w:p>
        </w:tc>
      </w:tr>
      <w:tr>
        <w:tblPrEx>
          <w:tblW w:w="5000" w:type="pct"/>
          <w:jc w:val="center"/>
          <w:tblLayout w:type="fixed"/>
          <w:tblCellMar>
            <w:top w:w="0" w:type="dxa"/>
            <w:left w:w="108" w:type="dxa"/>
            <w:bottom w:w="0" w:type="dxa"/>
            <w:right w:w="108" w:type="dxa"/>
          </w:tblCellMar>
        </w:tblPrEx>
        <w:trPr>
          <w:trHeight w:val="124"/>
          <w:jc w:val="center"/>
        </w:trPr>
        <w:tc>
          <w:tcPr>
            <w:tcW w:w="840" w:type="dxa"/>
            <w:vMerge/>
            <w:vAlign w:val="center"/>
          </w:tcPr>
          <w:p>
            <w:pPr>
              <w:widowControl w:val="0"/>
              <w:spacing w:line="360" w:lineRule="exact"/>
              <w:jc w:val="center"/>
              <w:rPr>
                <w:rFonts w:ascii="宋体" w:eastAsia="宋体" w:hAnsi="宋体" w:cs="宋体"/>
                <w:b/>
                <w:kern w:val="2"/>
                <w:sz w:val="21"/>
                <w:szCs w:val="21"/>
                <w:lang w:eastAsia="zh-CN"/>
              </w:rPr>
            </w:pPr>
          </w:p>
        </w:tc>
        <w:tc>
          <w:tcPr>
            <w:tcW w:w="1592" w:type="dxa"/>
            <w:vMerge/>
            <w:vAlign w:val="center"/>
          </w:tcPr>
          <w:p>
            <w:pPr>
              <w:widowControl w:val="0"/>
              <w:spacing w:line="360" w:lineRule="exact"/>
              <w:jc w:val="center"/>
              <w:rPr>
                <w:rFonts w:ascii="宋体" w:eastAsia="宋体" w:hAnsi="宋体" w:cs="宋体"/>
                <w:b/>
                <w:bCs/>
                <w:kern w:val="2"/>
                <w:sz w:val="21"/>
                <w:szCs w:val="21"/>
                <w:lang w:eastAsia="zh-CN"/>
              </w:rPr>
            </w:pPr>
          </w:p>
        </w:tc>
        <w:tc>
          <w:tcPr>
            <w:tcW w:w="6388" w:type="dxa"/>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1.2交货义务：中标人承担的货物运输、安装调试、验收检测和提供货物操作说明书、图纸等其他类似的义务。</w:t>
            </w:r>
          </w:p>
        </w:tc>
      </w:tr>
      <w:tr>
        <w:tblPrEx>
          <w:tblW w:w="5000" w:type="pct"/>
          <w:jc w:val="center"/>
          <w:tblLayout w:type="fixed"/>
          <w:tblCellMar>
            <w:top w:w="0" w:type="dxa"/>
            <w:left w:w="108" w:type="dxa"/>
            <w:bottom w:w="0" w:type="dxa"/>
            <w:right w:w="108" w:type="dxa"/>
          </w:tblCellMar>
        </w:tblPrEx>
        <w:trPr>
          <w:trHeight w:val="124"/>
          <w:jc w:val="center"/>
        </w:trPr>
        <w:tc>
          <w:tcPr>
            <w:tcW w:w="840" w:type="dxa"/>
            <w:vMerge/>
            <w:vAlign w:val="center"/>
          </w:tcPr>
          <w:p>
            <w:pPr>
              <w:widowControl w:val="0"/>
              <w:spacing w:line="360" w:lineRule="exact"/>
              <w:jc w:val="center"/>
              <w:rPr>
                <w:rFonts w:ascii="宋体" w:eastAsia="宋体" w:hAnsi="宋体" w:cs="宋体"/>
                <w:b/>
                <w:kern w:val="2"/>
                <w:sz w:val="21"/>
                <w:szCs w:val="21"/>
                <w:lang w:eastAsia="zh-CN"/>
              </w:rPr>
            </w:pPr>
          </w:p>
        </w:tc>
        <w:tc>
          <w:tcPr>
            <w:tcW w:w="1592" w:type="dxa"/>
            <w:vMerge/>
            <w:vAlign w:val="center"/>
          </w:tcPr>
          <w:p>
            <w:pPr>
              <w:widowControl w:val="0"/>
              <w:spacing w:line="360" w:lineRule="exact"/>
              <w:jc w:val="center"/>
              <w:rPr>
                <w:rFonts w:ascii="宋体" w:eastAsia="宋体" w:hAnsi="宋体" w:cs="宋体"/>
                <w:b/>
                <w:bCs/>
                <w:kern w:val="2"/>
                <w:sz w:val="21"/>
                <w:szCs w:val="21"/>
                <w:lang w:eastAsia="zh-CN"/>
              </w:rPr>
            </w:pPr>
          </w:p>
        </w:tc>
        <w:tc>
          <w:tcPr>
            <w:tcW w:w="6388" w:type="dxa"/>
          </w:tcPr>
          <w:p>
            <w:pPr>
              <w:widowControl w:val="0"/>
              <w:spacing w:line="36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1.3交货期限：签订合同后 25 天(日历日)内交货。</w:t>
            </w:r>
          </w:p>
        </w:tc>
      </w:tr>
      <w:tr>
        <w:tblPrEx>
          <w:tblW w:w="5000" w:type="pct"/>
          <w:jc w:val="center"/>
          <w:tblLayout w:type="fixed"/>
          <w:tblCellMar>
            <w:top w:w="0" w:type="dxa"/>
            <w:left w:w="108" w:type="dxa"/>
            <w:bottom w:w="0" w:type="dxa"/>
            <w:right w:w="108" w:type="dxa"/>
          </w:tblCellMar>
        </w:tblPrEx>
        <w:trPr>
          <w:trHeight w:val="124"/>
          <w:jc w:val="center"/>
        </w:trPr>
        <w:tc>
          <w:tcPr>
            <w:tcW w:w="840" w:type="dxa"/>
            <w:vMerge/>
            <w:vAlign w:val="center"/>
          </w:tcPr>
          <w:p>
            <w:pPr>
              <w:widowControl w:val="0"/>
              <w:spacing w:line="360" w:lineRule="exact"/>
              <w:jc w:val="center"/>
              <w:rPr>
                <w:rFonts w:ascii="宋体" w:eastAsia="宋体" w:hAnsi="宋体" w:cs="宋体"/>
                <w:b/>
                <w:kern w:val="2"/>
                <w:sz w:val="21"/>
                <w:szCs w:val="21"/>
                <w:lang w:eastAsia="zh-CN"/>
              </w:rPr>
            </w:pPr>
          </w:p>
        </w:tc>
        <w:tc>
          <w:tcPr>
            <w:tcW w:w="1592" w:type="dxa"/>
            <w:vMerge/>
            <w:vAlign w:val="center"/>
          </w:tcPr>
          <w:p>
            <w:pPr>
              <w:widowControl w:val="0"/>
              <w:spacing w:line="360" w:lineRule="exact"/>
              <w:jc w:val="center"/>
              <w:rPr>
                <w:rFonts w:ascii="宋体" w:eastAsia="宋体" w:hAnsi="宋体" w:cs="宋体"/>
                <w:b/>
                <w:bCs/>
                <w:kern w:val="2"/>
                <w:sz w:val="21"/>
                <w:szCs w:val="21"/>
                <w:lang w:eastAsia="zh-CN"/>
              </w:rPr>
            </w:pPr>
          </w:p>
        </w:tc>
        <w:tc>
          <w:tcPr>
            <w:tcW w:w="6388" w:type="dxa"/>
          </w:tcPr>
          <w:p>
            <w:pPr>
              <w:widowControl w:val="0"/>
              <w:spacing w:line="36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1.4付款期限和方式：</w:t>
            </w:r>
            <w:r>
              <w:rPr>
                <w:rFonts w:eastAsia="宋体" w:hint="eastAsia"/>
                <w:kern w:val="2"/>
                <w:sz w:val="21"/>
                <w:lang w:eastAsia="zh-CN"/>
              </w:rPr>
              <w:t>合同生效且本项目资金下达，并收到政府拨付资金后，采购人根据实际情况通知中标人开票，中标人将全部货物送达采购人指定地点，并在收到中标人相应发票之后支付合同总额的50%；完成安装、调试及验收合格后，采购人根据实际情况通知中标人开票，并在收到相应发票后支付合同总额的50%。中标人迟延提供前述发票的，采购人有权相应顺延支付货款的时间且无需承担任何违约责任。</w:t>
            </w:r>
          </w:p>
        </w:tc>
      </w:tr>
      <w:tr>
        <w:tblPrEx>
          <w:tblW w:w="5000" w:type="pct"/>
          <w:jc w:val="center"/>
          <w:tblLayout w:type="fixed"/>
          <w:tblCellMar>
            <w:top w:w="0" w:type="dxa"/>
            <w:left w:w="108" w:type="dxa"/>
            <w:bottom w:w="0" w:type="dxa"/>
            <w:right w:w="108" w:type="dxa"/>
          </w:tblCellMar>
        </w:tblPrEx>
        <w:trPr>
          <w:trHeight w:val="102"/>
          <w:jc w:val="center"/>
        </w:trPr>
        <w:tc>
          <w:tcPr>
            <w:tcW w:w="840" w:type="dxa"/>
            <w:vMerge w:val="restart"/>
            <w:vAlign w:val="center"/>
          </w:tcPr>
          <w:p>
            <w:pPr>
              <w:widowControl w:val="0"/>
              <w:spacing w:line="360" w:lineRule="exact"/>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2</w:t>
            </w:r>
          </w:p>
        </w:tc>
        <w:tc>
          <w:tcPr>
            <w:tcW w:w="1592" w:type="dxa"/>
            <w:vMerge w:val="restart"/>
            <w:vAlign w:val="center"/>
          </w:tcPr>
          <w:p>
            <w:pPr>
              <w:widowControl w:val="0"/>
              <w:spacing w:line="360" w:lineRule="exact"/>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关于验收</w:t>
            </w:r>
          </w:p>
        </w:tc>
        <w:tc>
          <w:tcPr>
            <w:tcW w:w="6388" w:type="dxa"/>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2.1采购人和中标人应在交付时对货物进行开箱验货，以确认货物的数量、型号、规格等是否符合合同要求。</w:t>
            </w:r>
          </w:p>
        </w:tc>
      </w:tr>
      <w:tr>
        <w:tblPrEx>
          <w:tblW w:w="5000" w:type="pct"/>
          <w:jc w:val="center"/>
          <w:tblLayout w:type="fixed"/>
          <w:tblCellMar>
            <w:top w:w="0" w:type="dxa"/>
            <w:left w:w="108" w:type="dxa"/>
            <w:bottom w:w="0" w:type="dxa"/>
            <w:right w:w="108" w:type="dxa"/>
          </w:tblCellMar>
        </w:tblPrEx>
        <w:trPr>
          <w:trHeight w:val="99"/>
          <w:jc w:val="center"/>
        </w:trPr>
        <w:tc>
          <w:tcPr>
            <w:tcW w:w="840" w:type="dxa"/>
            <w:vMerge/>
            <w:vAlign w:val="center"/>
          </w:tcPr>
          <w:p>
            <w:pPr>
              <w:widowControl w:val="0"/>
              <w:spacing w:line="360" w:lineRule="exact"/>
              <w:jc w:val="center"/>
              <w:rPr>
                <w:rFonts w:ascii="宋体" w:eastAsia="宋体" w:hAnsi="宋体" w:cs="宋体"/>
                <w:b/>
                <w:kern w:val="2"/>
                <w:sz w:val="21"/>
                <w:szCs w:val="21"/>
                <w:lang w:eastAsia="zh-CN"/>
              </w:rPr>
            </w:pPr>
          </w:p>
        </w:tc>
        <w:tc>
          <w:tcPr>
            <w:tcW w:w="1592" w:type="dxa"/>
            <w:vMerge/>
            <w:vAlign w:val="center"/>
          </w:tcPr>
          <w:p>
            <w:pPr>
              <w:widowControl w:val="0"/>
              <w:spacing w:line="360" w:lineRule="exact"/>
              <w:jc w:val="center"/>
              <w:rPr>
                <w:rFonts w:ascii="宋体" w:eastAsia="宋体" w:hAnsi="宋体" w:cs="宋体"/>
                <w:b/>
                <w:bCs/>
                <w:color w:val="EE0000"/>
                <w:kern w:val="2"/>
                <w:sz w:val="21"/>
                <w:szCs w:val="21"/>
                <w:lang w:eastAsia="zh-CN"/>
              </w:rPr>
            </w:pPr>
          </w:p>
        </w:tc>
        <w:tc>
          <w:tcPr>
            <w:tcW w:w="6388" w:type="dxa"/>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2.2如货物经安装、调试、试运行后验收的，中标人应在货物到货并经开箱验货合格后 7 日内完成货物安装、调试的所有工作。</w:t>
            </w:r>
          </w:p>
        </w:tc>
      </w:tr>
      <w:tr>
        <w:tblPrEx>
          <w:tblW w:w="5000" w:type="pct"/>
          <w:jc w:val="center"/>
          <w:tblLayout w:type="fixed"/>
          <w:tblCellMar>
            <w:top w:w="0" w:type="dxa"/>
            <w:left w:w="108" w:type="dxa"/>
            <w:bottom w:w="0" w:type="dxa"/>
            <w:right w:w="108" w:type="dxa"/>
          </w:tblCellMar>
        </w:tblPrEx>
        <w:trPr>
          <w:trHeight w:val="99"/>
          <w:jc w:val="center"/>
        </w:trPr>
        <w:tc>
          <w:tcPr>
            <w:tcW w:w="840" w:type="dxa"/>
            <w:vMerge/>
            <w:vAlign w:val="center"/>
          </w:tcPr>
          <w:p>
            <w:pPr>
              <w:widowControl w:val="0"/>
              <w:spacing w:line="360" w:lineRule="exact"/>
              <w:jc w:val="center"/>
              <w:rPr>
                <w:rFonts w:ascii="宋体" w:eastAsia="宋体" w:hAnsi="宋体" w:cs="宋体"/>
                <w:b/>
                <w:kern w:val="2"/>
                <w:sz w:val="21"/>
                <w:szCs w:val="21"/>
                <w:lang w:eastAsia="zh-CN"/>
              </w:rPr>
            </w:pPr>
          </w:p>
        </w:tc>
        <w:tc>
          <w:tcPr>
            <w:tcW w:w="1592" w:type="dxa"/>
            <w:vMerge/>
            <w:vAlign w:val="center"/>
          </w:tcPr>
          <w:p>
            <w:pPr>
              <w:widowControl w:val="0"/>
              <w:spacing w:line="360" w:lineRule="exact"/>
              <w:jc w:val="center"/>
              <w:rPr>
                <w:rFonts w:ascii="宋体" w:eastAsia="宋体" w:hAnsi="宋体" w:cs="宋体"/>
                <w:b/>
                <w:bCs/>
                <w:color w:val="EE0000"/>
                <w:kern w:val="2"/>
                <w:sz w:val="21"/>
                <w:szCs w:val="21"/>
                <w:lang w:eastAsia="zh-CN"/>
              </w:rPr>
            </w:pPr>
          </w:p>
        </w:tc>
        <w:tc>
          <w:tcPr>
            <w:tcW w:w="6388" w:type="dxa"/>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2.3采购人验收合格前，除货物已由采购人实际使用的情况外，货物的一切风险（包括但不限于货物的损毁、灭失及可能的侵权等），均由中标人承担。</w:t>
            </w:r>
          </w:p>
        </w:tc>
      </w:tr>
      <w:tr>
        <w:tblPrEx>
          <w:tblW w:w="5000" w:type="pct"/>
          <w:jc w:val="center"/>
          <w:tblLayout w:type="fixed"/>
          <w:tblCellMar>
            <w:top w:w="0" w:type="dxa"/>
            <w:left w:w="108" w:type="dxa"/>
            <w:bottom w:w="0" w:type="dxa"/>
            <w:right w:w="108" w:type="dxa"/>
          </w:tblCellMar>
        </w:tblPrEx>
        <w:trPr>
          <w:trHeight w:val="99"/>
          <w:jc w:val="center"/>
        </w:trPr>
        <w:tc>
          <w:tcPr>
            <w:tcW w:w="840" w:type="dxa"/>
            <w:vMerge/>
            <w:vAlign w:val="center"/>
          </w:tcPr>
          <w:p>
            <w:pPr>
              <w:widowControl w:val="0"/>
              <w:spacing w:line="360" w:lineRule="exact"/>
              <w:jc w:val="center"/>
              <w:rPr>
                <w:rFonts w:ascii="宋体" w:eastAsia="宋体" w:hAnsi="宋体" w:cs="宋体"/>
                <w:b/>
                <w:kern w:val="2"/>
                <w:sz w:val="21"/>
                <w:szCs w:val="21"/>
                <w:lang w:eastAsia="zh-CN"/>
              </w:rPr>
            </w:pPr>
          </w:p>
        </w:tc>
        <w:tc>
          <w:tcPr>
            <w:tcW w:w="1592" w:type="dxa"/>
            <w:vMerge/>
            <w:vAlign w:val="center"/>
          </w:tcPr>
          <w:p>
            <w:pPr>
              <w:widowControl w:val="0"/>
              <w:spacing w:line="360" w:lineRule="exact"/>
              <w:jc w:val="center"/>
              <w:rPr>
                <w:rFonts w:ascii="宋体" w:eastAsia="宋体" w:hAnsi="宋体" w:cs="宋体"/>
                <w:b/>
                <w:bCs/>
                <w:color w:val="EE0000"/>
                <w:kern w:val="2"/>
                <w:sz w:val="21"/>
                <w:szCs w:val="21"/>
                <w:lang w:eastAsia="zh-CN"/>
              </w:rPr>
            </w:pPr>
          </w:p>
        </w:tc>
        <w:tc>
          <w:tcPr>
            <w:tcW w:w="6388" w:type="dxa"/>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2.4验收时，双方按照合同约定及时对交付的货物进行验收，中标人应配合采购人的履约检查及验收。</w:t>
            </w:r>
          </w:p>
        </w:tc>
      </w:tr>
      <w:tr>
        <w:tblPrEx>
          <w:tblW w:w="5000" w:type="pct"/>
          <w:jc w:val="center"/>
          <w:tblLayout w:type="fixed"/>
          <w:tblCellMar>
            <w:top w:w="0" w:type="dxa"/>
            <w:left w:w="108" w:type="dxa"/>
            <w:bottom w:w="0" w:type="dxa"/>
            <w:right w:w="108" w:type="dxa"/>
          </w:tblCellMar>
        </w:tblPrEx>
        <w:trPr>
          <w:trHeight w:val="99"/>
          <w:jc w:val="center"/>
        </w:trPr>
        <w:tc>
          <w:tcPr>
            <w:tcW w:w="840" w:type="dxa"/>
            <w:vMerge/>
            <w:vAlign w:val="center"/>
          </w:tcPr>
          <w:p>
            <w:pPr>
              <w:widowControl w:val="0"/>
              <w:spacing w:line="360" w:lineRule="exact"/>
              <w:jc w:val="center"/>
              <w:rPr>
                <w:rFonts w:ascii="宋体" w:eastAsia="宋体" w:hAnsi="宋体" w:cs="宋体"/>
                <w:b/>
                <w:kern w:val="2"/>
                <w:sz w:val="21"/>
                <w:szCs w:val="21"/>
                <w:lang w:eastAsia="zh-CN"/>
              </w:rPr>
            </w:pPr>
          </w:p>
        </w:tc>
        <w:tc>
          <w:tcPr>
            <w:tcW w:w="1592" w:type="dxa"/>
            <w:vMerge/>
            <w:vAlign w:val="center"/>
          </w:tcPr>
          <w:p>
            <w:pPr>
              <w:widowControl w:val="0"/>
              <w:spacing w:line="360" w:lineRule="exact"/>
              <w:jc w:val="center"/>
              <w:rPr>
                <w:rFonts w:ascii="宋体" w:eastAsia="宋体" w:hAnsi="宋体" w:cs="宋体"/>
                <w:b/>
                <w:bCs/>
                <w:color w:val="EE0000"/>
                <w:kern w:val="2"/>
                <w:sz w:val="21"/>
                <w:szCs w:val="21"/>
                <w:lang w:eastAsia="zh-CN"/>
              </w:rPr>
            </w:pPr>
          </w:p>
        </w:tc>
        <w:tc>
          <w:tcPr>
            <w:tcW w:w="6388" w:type="dxa"/>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2.5中标人货物经过采购人组织的验收后，中标人需提供产品保修文件。</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vAlign w:val="center"/>
          </w:tcPr>
          <w:p>
            <w:pPr>
              <w:widowControl w:val="0"/>
              <w:spacing w:line="360" w:lineRule="exact"/>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3</w:t>
            </w:r>
          </w:p>
        </w:tc>
        <w:tc>
          <w:tcPr>
            <w:tcW w:w="1592" w:type="dxa"/>
            <w:vAlign w:val="center"/>
          </w:tcPr>
          <w:p>
            <w:pPr>
              <w:widowControl w:val="0"/>
              <w:spacing w:line="360" w:lineRule="exact"/>
              <w:jc w:val="center"/>
              <w:rPr>
                <w:rFonts w:ascii="宋体" w:eastAsia="宋体" w:hAnsi="宋体" w:cs="宋体"/>
                <w:b/>
                <w:bCs/>
                <w:color w:val="000000"/>
                <w:kern w:val="2"/>
                <w:sz w:val="21"/>
                <w:szCs w:val="21"/>
                <w:lang w:eastAsia="zh-CN"/>
              </w:rPr>
            </w:pPr>
            <w:r>
              <w:rPr>
                <w:rFonts w:ascii="宋体" w:eastAsia="宋体" w:hAnsi="宋体" w:cs="宋体" w:hint="eastAsia"/>
                <w:b/>
                <w:bCs/>
                <w:color w:val="000000"/>
                <w:kern w:val="2"/>
                <w:sz w:val="21"/>
                <w:szCs w:val="21"/>
                <w:lang w:eastAsia="zh-CN"/>
              </w:rPr>
              <w:t>检测验证</w:t>
            </w:r>
          </w:p>
        </w:tc>
        <w:tc>
          <w:tcPr>
            <w:tcW w:w="6388" w:type="dxa"/>
            <w:vAlign w:val="center"/>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如采购人发现中标人提供的货物与投标资料明显不相符且中标人不能提供证据，采购人有权直接通过第三方检测机构对于中标人提供的本项目全部或部分设备，依据投标技术响应情况逐一测试验证，其检测结果作为验证中标人提供设备与其投标资料是否相符的认定标准。如检测结果符合合同要求，其检测费用由采购人承担；如检测结果不符合合同要求，其检测费用由中标人承担。</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vMerge w:val="restart"/>
            <w:vAlign w:val="center"/>
          </w:tcPr>
          <w:p>
            <w:pPr>
              <w:widowControl w:val="0"/>
              <w:spacing w:line="360" w:lineRule="exact"/>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4</w:t>
            </w:r>
          </w:p>
        </w:tc>
        <w:tc>
          <w:tcPr>
            <w:tcW w:w="1592" w:type="dxa"/>
            <w:vMerge w:val="restart"/>
            <w:vAlign w:val="center"/>
          </w:tcPr>
          <w:p>
            <w:pPr>
              <w:widowControl w:val="0"/>
              <w:spacing w:line="360" w:lineRule="exact"/>
              <w:jc w:val="center"/>
              <w:rPr>
                <w:rFonts w:ascii="宋体" w:eastAsia="宋体" w:hAnsi="宋体" w:cs="宋体"/>
                <w:b/>
                <w:color w:val="000000"/>
                <w:kern w:val="2"/>
                <w:sz w:val="21"/>
                <w:szCs w:val="21"/>
                <w:lang w:eastAsia="zh-CN"/>
              </w:rPr>
            </w:pPr>
            <w:r>
              <w:rPr>
                <w:rFonts w:ascii="宋体" w:eastAsia="宋体" w:hAnsi="宋体" w:cs="宋体" w:hint="eastAsia"/>
                <w:b/>
                <w:color w:val="000000"/>
                <w:kern w:val="2"/>
                <w:sz w:val="21"/>
                <w:szCs w:val="21"/>
                <w:lang w:eastAsia="zh-CN"/>
              </w:rPr>
              <w:t>违约责任</w:t>
            </w:r>
          </w:p>
        </w:tc>
        <w:tc>
          <w:tcPr>
            <w:tcW w:w="6388" w:type="dxa"/>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4.1中标人不能交货的，需偿付不能交货部分货款的5%的违约金并按主管部门相关规定处理。</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vMerge/>
            <w:vAlign w:val="center"/>
          </w:tcPr>
          <w:p>
            <w:pPr>
              <w:widowControl w:val="0"/>
              <w:spacing w:line="360" w:lineRule="exact"/>
              <w:jc w:val="center"/>
              <w:rPr>
                <w:rFonts w:ascii="宋体" w:eastAsia="宋体" w:hAnsi="宋体" w:cs="宋体"/>
                <w:bCs/>
                <w:kern w:val="2"/>
                <w:sz w:val="21"/>
                <w:szCs w:val="21"/>
                <w:lang w:eastAsia="zh-CN"/>
              </w:rPr>
            </w:pPr>
          </w:p>
        </w:tc>
        <w:tc>
          <w:tcPr>
            <w:tcW w:w="1592" w:type="dxa"/>
            <w:vMerge/>
            <w:vAlign w:val="center"/>
          </w:tcPr>
          <w:p>
            <w:pPr>
              <w:widowControl w:val="0"/>
              <w:spacing w:line="360" w:lineRule="exact"/>
              <w:jc w:val="center"/>
              <w:rPr>
                <w:rFonts w:ascii="宋体" w:eastAsia="宋体" w:hAnsi="宋体" w:cs="宋体"/>
                <w:bCs/>
                <w:color w:val="000000"/>
                <w:kern w:val="2"/>
                <w:sz w:val="21"/>
                <w:szCs w:val="21"/>
                <w:lang w:eastAsia="zh-CN"/>
              </w:rPr>
            </w:pPr>
          </w:p>
        </w:tc>
        <w:tc>
          <w:tcPr>
            <w:tcW w:w="6388" w:type="dxa"/>
          </w:tcPr>
          <w:p>
            <w:pPr>
              <w:widowControl w:val="0"/>
              <w:spacing w:line="36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4.2中标人逾期交货的，应当承担继续履行、采取补救措施或者赔偿损失等违约责任。</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vMerge/>
            <w:vAlign w:val="center"/>
          </w:tcPr>
          <w:p>
            <w:pPr>
              <w:widowControl w:val="0"/>
              <w:spacing w:line="360" w:lineRule="exact"/>
              <w:jc w:val="center"/>
              <w:rPr>
                <w:rFonts w:ascii="宋体" w:eastAsia="宋体" w:hAnsi="宋体" w:cs="宋体"/>
                <w:bCs/>
                <w:kern w:val="2"/>
                <w:sz w:val="21"/>
                <w:szCs w:val="21"/>
                <w:lang w:eastAsia="zh-CN"/>
              </w:rPr>
            </w:pPr>
          </w:p>
        </w:tc>
        <w:tc>
          <w:tcPr>
            <w:tcW w:w="1592" w:type="dxa"/>
            <w:vMerge/>
            <w:vAlign w:val="center"/>
          </w:tcPr>
          <w:p>
            <w:pPr>
              <w:widowControl w:val="0"/>
              <w:spacing w:line="360" w:lineRule="exact"/>
              <w:jc w:val="center"/>
              <w:rPr>
                <w:rFonts w:ascii="宋体" w:eastAsia="宋体" w:hAnsi="宋体" w:cs="宋体"/>
                <w:bCs/>
                <w:color w:val="000000"/>
                <w:kern w:val="2"/>
                <w:sz w:val="21"/>
                <w:szCs w:val="21"/>
                <w:lang w:eastAsia="zh-CN"/>
              </w:rPr>
            </w:pPr>
          </w:p>
        </w:tc>
        <w:tc>
          <w:tcPr>
            <w:tcW w:w="6388" w:type="dxa"/>
          </w:tcPr>
          <w:p>
            <w:pPr>
              <w:widowControl w:val="0"/>
              <w:spacing w:line="36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4.3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r>
    </w:tbl>
    <w:p>
      <w:pPr>
        <w:widowControl w:val="0"/>
        <w:spacing w:line="360" w:lineRule="auto"/>
        <w:jc w:val="both"/>
        <w:rPr>
          <w:rFonts w:eastAsia="宋体"/>
          <w:b/>
          <w:bCs/>
          <w:kern w:val="2"/>
          <w:lang w:eastAsia="zh-CN"/>
        </w:rPr>
      </w:pPr>
    </w:p>
    <w:p>
      <w:pPr>
        <w:keepNext/>
        <w:keepLines/>
        <w:widowControl w:val="0"/>
        <w:adjustRightInd w:val="0"/>
        <w:spacing w:before="156" w:beforeLines="50" w:after="156" w:afterLines="50" w:line="240" w:lineRule="auto"/>
        <w:jc w:val="center"/>
        <w:textAlignment w:val="baseline"/>
        <w:outlineLvl w:val="1"/>
        <w:rPr>
          <w:rFonts w:ascii="宋体" w:eastAsia="宋体" w:hAnsi="宋体"/>
          <w:b/>
          <w:bCs/>
          <w:lang w:eastAsia="zh-CN"/>
        </w:rPr>
      </w:pPr>
      <w:r>
        <w:rPr>
          <w:rFonts w:ascii="宋体" w:eastAsia="宋体" w:hAnsi="宋体" w:hint="eastAsia"/>
          <w:b/>
          <w:bCs/>
          <w:lang w:eastAsia="zh-CN"/>
        </w:rPr>
        <w:t>六、其他重要条款</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bidi="ar"/>
        </w:rPr>
        <w:t>1</w:t>
      </w:r>
      <w:r>
        <w:rPr>
          <w:rFonts w:eastAsia="宋体" w:cs="宋体" w:hint="eastAsia"/>
          <w:bCs/>
          <w:kern w:val="2"/>
          <w:sz w:val="21"/>
          <w:szCs w:val="21"/>
          <w:lang w:eastAsia="zh-CN" w:bidi="ar"/>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Autospacing="0" w:afterAutospacing="0"/>
        <w:ind w:firstLine="393" w:firstLineChars="187"/>
        <w:jc w:val="left"/>
        <w:rPr>
          <w:rFonts w:ascii="宋体" w:eastAsia="宋体" w:hAnsi="宋体" w:cs="宋体"/>
          <w:szCs w:val="21"/>
          <w:lang w:eastAsia="zh-CN"/>
        </w:rPr>
      </w:pPr>
      <w:r>
        <w:rPr>
          <w:rFonts w:eastAsia="宋体"/>
          <w:bCs/>
          <w:sz w:val="21"/>
          <w:szCs w:val="21"/>
          <w:lang w:eastAsia="zh-CN" w:bidi="ar"/>
        </w:rPr>
        <w:t>2</w:t>
      </w:r>
      <w:r>
        <w:rPr>
          <w:rFonts w:eastAsia="宋体" w:cs="宋体" w:hint="eastAsia"/>
          <w:bCs/>
          <w:sz w:val="21"/>
          <w:szCs w:val="21"/>
          <w:lang w:eastAsia="zh-CN" w:bidi="ar"/>
        </w:rPr>
        <w:t>、投标人应充分了解项目的位置、情况、道路及任何其它足以影响投标报价的情况，任何因忽视或误解项目情况而导致的索赔或服务期限延长申请将不获批准。</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bidi="ar"/>
        </w:rPr>
        <w:t>3</w:t>
      </w:r>
      <w:r>
        <w:rPr>
          <w:rFonts w:eastAsia="宋体" w:cs="宋体" w:hint="eastAsia"/>
          <w:bCs/>
          <w:kern w:val="2"/>
          <w:sz w:val="21"/>
          <w:szCs w:val="21"/>
          <w:lang w:eastAsia="zh-CN" w:bidi="ar"/>
        </w:rPr>
        <w:t>、投标人不得期望通过索赔等方式获取补偿，否则，除可能遭到拒绝外，还可能将被作为不良行为记录在案，并可能影响其以后参加政府采购的项目投标。各投标人在投标报价时，应充分考虑投标报价的风险。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bidi="ar"/>
        </w:rPr>
        <w:t>4</w:t>
      </w:r>
      <w:r>
        <w:rPr>
          <w:rFonts w:eastAsia="宋体" w:cs="宋体" w:hint="eastAsia"/>
          <w:bCs/>
          <w:kern w:val="2"/>
          <w:sz w:val="21"/>
          <w:szCs w:val="21"/>
          <w:lang w:eastAsia="zh-CN" w:bidi="ar"/>
        </w:rPr>
        <w:t>、除采购合同继续履行将损害国家利益和社会公共利益外，双方当事人不得擅自变更、中止或者终止合同。</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bidi="ar"/>
        </w:rPr>
        <w:t>5</w:t>
      </w:r>
      <w:r>
        <w:rPr>
          <w:rFonts w:eastAsia="宋体" w:cs="宋体" w:hint="eastAsia"/>
          <w:bCs/>
          <w:kern w:val="2"/>
          <w:sz w:val="21"/>
          <w:szCs w:val="21"/>
          <w:lang w:eastAsia="zh-CN" w:bidi="ar"/>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pPr>
        <w:widowControl w:val="0"/>
        <w:jc w:val="both"/>
        <w:rPr>
          <w:rFonts w:eastAsia="宋体"/>
          <w:kern w:val="2"/>
          <w:sz w:val="28"/>
          <w:szCs w:val="28"/>
          <w:lang w:eastAsia="zh-CN"/>
        </w:rPr>
      </w:pPr>
      <w:r>
        <w:rPr>
          <w:rFonts w:eastAsia="宋体" w:hint="eastAsia"/>
          <w:kern w:val="2"/>
          <w:sz w:val="28"/>
          <w:szCs w:val="28"/>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第四章 投标文件组成要求及格式</w:t>
      </w:r>
    </w:p>
    <w:p>
      <w:pPr>
        <w:widowControl w:val="0"/>
        <w:jc w:val="both"/>
        <w:rPr>
          <w:rFonts w:ascii="黑体" w:eastAsia="黑体"/>
          <w:bCs/>
          <w:kern w:val="2"/>
          <w:lang w:eastAsia="zh-CN"/>
        </w:rPr>
      </w:pPr>
      <w:r>
        <w:rPr>
          <w:rFonts w:ascii="黑体" w:eastAsia="黑体" w:hint="eastAsia"/>
          <w:bCs/>
          <w:kern w:val="2"/>
          <w:lang w:eastAsia="zh-CN"/>
        </w:rPr>
        <w:t>特别提醒：</w:t>
      </w:r>
    </w:p>
    <w:p>
      <w:pPr>
        <w:widowControl w:val="0"/>
        <w:tabs>
          <w:tab w:val="left" w:pos="1470"/>
        </w:tabs>
        <w:snapToGrid w:val="0"/>
        <w:spacing w:line="320" w:lineRule="atLeast"/>
        <w:ind w:firstLine="480" w:firstLineChars="200"/>
        <w:jc w:val="both"/>
        <w:rPr>
          <w:rFonts w:ascii="宋体" w:eastAsia="宋体" w:hAnsi="宋体" w:cs="宋体"/>
          <w:b/>
          <w:color w:val="FF0000"/>
          <w:kern w:val="2"/>
          <w:lang w:eastAsia="zh-CN"/>
        </w:rPr>
      </w:pPr>
      <w:r>
        <w:rPr>
          <w:rFonts w:ascii="宋体" w:eastAsia="宋体" w:hAnsi="宋体" w:cs="宋体" w:hint="eastAsia"/>
          <w:b/>
          <w:color w:val="FF0000"/>
          <w:kern w:val="2"/>
          <w:lang w:eastAsia="zh-CN"/>
        </w:rPr>
        <w:t>1.投标人在编辑投标文件时，在投标文件目录中属于本节点内容的需在对应节点中填写，填写到其他节点后果由供应商自行承担。</w:t>
      </w:r>
    </w:p>
    <w:p>
      <w:pPr>
        <w:widowControl w:val="0"/>
        <w:tabs>
          <w:tab w:val="left" w:pos="1470"/>
        </w:tabs>
        <w:snapToGrid w:val="0"/>
        <w:spacing w:line="320" w:lineRule="atLeast"/>
        <w:ind w:firstLine="480" w:firstLineChars="200"/>
        <w:jc w:val="both"/>
        <w:rPr>
          <w:rFonts w:ascii="宋体" w:eastAsia="宋体" w:hAnsi="宋体" w:cs="宋体"/>
          <w:b/>
          <w:color w:val="FF0000"/>
          <w:kern w:val="2"/>
          <w:lang w:eastAsia="zh-CN"/>
        </w:rPr>
      </w:pPr>
      <w:r>
        <w:rPr>
          <w:rFonts w:ascii="宋体" w:eastAsia="宋体" w:hAnsi="宋体" w:cs="宋体" w:hint="eastAsia"/>
          <w:b/>
          <w:color w:val="FF0000"/>
          <w:kern w:val="2"/>
          <w:lang w:eastAsia="zh-CN"/>
        </w:rPr>
        <w:t>2.投标文件均不对外公开。</w:t>
      </w:r>
    </w:p>
    <w:p>
      <w:pPr>
        <w:widowControl w:val="0"/>
        <w:tabs>
          <w:tab w:val="left" w:pos="1470"/>
        </w:tabs>
        <w:snapToGrid w:val="0"/>
        <w:spacing w:line="320" w:lineRule="atLeast"/>
        <w:ind w:firstLine="480" w:firstLineChars="200"/>
        <w:jc w:val="both"/>
        <w:rPr>
          <w:rFonts w:ascii="宋体" w:eastAsia="宋体" w:hAnsi="宋体" w:cs="宋体"/>
          <w:b/>
          <w:color w:val="FF0000"/>
          <w:kern w:val="2"/>
          <w:lang w:eastAsia="zh-CN"/>
        </w:rPr>
      </w:pPr>
    </w:p>
    <w:p>
      <w:pPr>
        <w:widowControl w:val="0"/>
        <w:jc w:val="both"/>
        <w:rPr>
          <w:rFonts w:ascii="宋体" w:eastAsia="宋体" w:hAnsi="宋体"/>
          <w:b/>
          <w:bCs/>
          <w:kern w:val="2"/>
          <w:lang w:eastAsia="zh-CN"/>
        </w:rPr>
      </w:pPr>
      <w:r>
        <w:rPr>
          <w:rFonts w:ascii="宋体" w:eastAsia="宋体" w:hAnsi="宋体" w:hint="eastAsia"/>
          <w:b/>
          <w:bCs/>
          <w:kern w:val="2"/>
          <w:lang w:eastAsia="zh-CN"/>
        </w:rPr>
        <w:t>投标文件组成：</w:t>
      </w:r>
    </w:p>
    <w:p>
      <w:pPr>
        <w:widowControl w:val="0"/>
        <w:ind w:firstLine="480" w:firstLineChars="200"/>
        <w:jc w:val="both"/>
        <w:outlineLvl w:val="0"/>
        <w:rPr>
          <w:rFonts w:ascii="宋体" w:eastAsia="宋体" w:hAnsi="宋体"/>
          <w:kern w:val="2"/>
          <w:lang w:eastAsia="zh-CN"/>
        </w:rPr>
      </w:pPr>
      <w:r>
        <w:rPr>
          <w:rFonts w:ascii="宋体" w:eastAsia="宋体" w:hAnsi="宋体" w:hint="eastAsia"/>
          <w:kern w:val="2"/>
          <w:lang w:eastAsia="zh-CN"/>
        </w:rPr>
        <w:t>投标文件主要包括以下内容：</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（1）投标函</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（2）采购投标及履约承诺函</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（3）投标人情况及资格证明文件</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（4）项目详细报价</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（5）供应商基本情况表</w:t>
      </w:r>
      <w:r>
        <w:rPr>
          <w:rFonts w:eastAsia="宋体" w:hint="eastAsia"/>
          <w:b/>
          <w:bCs/>
          <w:color w:val="FF0000"/>
          <w:kern w:val="2"/>
          <w:sz w:val="21"/>
          <w:szCs w:val="21"/>
          <w:lang w:eastAsia="zh-CN"/>
        </w:rPr>
        <w:t>（须加盖投标单位公章）</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（6）法定代表人（负责人）证明书</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（7）投标文件签署授权委托书</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（8）实质性条款响应情况表</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（9）技术要求偏离表</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（10）商务要求偏离表</w:t>
      </w:r>
    </w:p>
    <w:p>
      <w:pPr>
        <w:widowControl w:val="0"/>
        <w:ind w:firstLine="840" w:firstLineChars="400"/>
        <w:jc w:val="both"/>
        <w:rPr>
          <w:rFonts w:eastAsia="宋体" w:hint="eastAsia"/>
          <w:kern w:val="2"/>
          <w:sz w:val="21"/>
          <w:szCs w:val="21"/>
          <w:lang w:eastAsia="zh-CN"/>
        </w:rPr>
      </w:pPr>
      <w:r>
        <w:rPr>
          <w:rFonts w:eastAsia="宋体" w:hint="eastAsia"/>
          <w:kern w:val="2"/>
          <w:sz w:val="21"/>
          <w:szCs w:val="21"/>
          <w:lang w:eastAsia="zh-CN"/>
        </w:rPr>
        <w:t>（1</w:t>
      </w:r>
      <w:r>
        <w:rPr>
          <w:rFonts w:eastAsia="宋体" w:hint="eastAsia"/>
          <w:kern w:val="2"/>
          <w:sz w:val="21"/>
          <w:szCs w:val="21"/>
          <w:lang w:eastAsia="zh-CN"/>
        </w:rPr>
        <w:t>1</w:t>
      </w:r>
      <w:r>
        <w:rPr>
          <w:rFonts w:eastAsia="宋体" w:hint="eastAsia"/>
          <w:kern w:val="2"/>
          <w:sz w:val="21"/>
          <w:szCs w:val="21"/>
          <w:lang w:eastAsia="zh-CN"/>
        </w:rPr>
        <w:t>）项目整体实施进度安排方案</w:t>
      </w:r>
      <w:r>
        <w:rPr>
          <w:rFonts w:eastAsia="宋体" w:hint="eastAsia"/>
          <w:kern w:val="2"/>
          <w:sz w:val="21"/>
          <w:szCs w:val="21"/>
          <w:lang w:eastAsia="zh-CN"/>
        </w:rPr>
        <w:t>（</w:t>
      </w:r>
      <w:r>
        <w:rPr>
          <w:rFonts w:eastAsia="宋体" w:hint="eastAsia"/>
          <w:kern w:val="2"/>
          <w:sz w:val="21"/>
          <w:szCs w:val="21"/>
          <w:lang w:eastAsia="zh-CN"/>
        </w:rPr>
        <w:t>格式自定</w:t>
      </w:r>
      <w:r>
        <w:rPr>
          <w:rFonts w:eastAsia="宋体" w:hint="eastAsia"/>
          <w:kern w:val="2"/>
          <w:sz w:val="21"/>
          <w:szCs w:val="21"/>
          <w:lang w:eastAsia="zh-CN"/>
        </w:rPr>
        <w:t>）</w:t>
      </w:r>
    </w:p>
    <w:p>
      <w:pPr>
        <w:widowControl w:val="0"/>
        <w:ind w:firstLine="840" w:firstLineChars="400"/>
        <w:jc w:val="both"/>
        <w:rPr>
          <w:rFonts w:ascii="宋体" w:eastAsia="宋体" w:hAnsi="宋体" w:cs="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12</w:t>
      </w:r>
      <w:r>
        <w:rPr>
          <w:rFonts w:eastAsia="宋体" w:hint="eastAsia"/>
          <w:kern w:val="2"/>
          <w:sz w:val="21"/>
          <w:szCs w:val="21"/>
          <w:lang w:eastAsia="zh-CN"/>
        </w:rPr>
        <w:t>）</w:t>
      </w:r>
      <w:r>
        <w:rPr>
          <w:rFonts w:ascii="宋体" w:eastAsia="宋体" w:hAnsi="宋体" w:cs="宋体" w:hint="eastAsia"/>
          <w:kern w:val="2"/>
          <w:sz w:val="21"/>
          <w:szCs w:val="21"/>
          <w:lang w:eastAsia="zh-CN"/>
        </w:rPr>
        <w:t>服务网点</w:t>
      </w:r>
    </w:p>
    <w:p>
      <w:pPr>
        <w:widowControl w:val="0"/>
        <w:ind w:firstLine="840" w:firstLineChars="400"/>
        <w:jc w:val="both"/>
        <w:rPr>
          <w:rFonts w:eastAsia="宋体" w:hint="eastAsia"/>
          <w:kern w:val="2"/>
          <w:sz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13</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供应商同类业绩</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14</w:t>
      </w:r>
      <w:r>
        <w:rPr>
          <w:rFonts w:eastAsia="宋体" w:hint="eastAsia"/>
          <w:kern w:val="2"/>
          <w:sz w:val="21"/>
          <w:szCs w:val="21"/>
          <w:lang w:eastAsia="zh-CN"/>
        </w:rPr>
        <w:t>）投标人认为需要加以说明的其他内容</w:t>
      </w:r>
    </w:p>
    <w:p>
      <w:pPr>
        <w:widowControl w:val="0"/>
        <w:ind w:firstLine="424" w:firstLineChars="202"/>
        <w:jc w:val="both"/>
        <w:rPr>
          <w:rFonts w:ascii="宋体" w:eastAsia="宋体" w:hAnsi="宋体"/>
          <w:b/>
          <w:kern w:val="2"/>
          <w:sz w:val="21"/>
          <w:szCs w:val="21"/>
          <w:lang w:eastAsia="zh-CN"/>
        </w:rPr>
      </w:pPr>
    </w:p>
    <w:p>
      <w:pPr>
        <w:widowControl w:val="0"/>
        <w:ind w:firstLine="424" w:firstLineChars="202"/>
        <w:jc w:val="both"/>
        <w:rPr>
          <w:rFonts w:ascii="宋体" w:eastAsia="宋体" w:hAnsi="宋体"/>
          <w:b/>
          <w:kern w:val="2"/>
          <w:sz w:val="21"/>
          <w:szCs w:val="21"/>
          <w:lang w:eastAsia="zh-CN"/>
        </w:rPr>
      </w:pPr>
      <w:r>
        <w:rPr>
          <w:rFonts w:ascii="宋体" w:eastAsia="宋体" w:hAnsi="宋体" w:hint="eastAsia"/>
          <w:b/>
          <w:kern w:val="2"/>
          <w:sz w:val="21"/>
          <w:szCs w:val="21"/>
          <w:lang w:eastAsia="zh-CN"/>
        </w:rPr>
        <w:t>备注：1.本项目为网上电子投标项目，投标文件不需法人或授权委托人另行签字，无需加盖单位公章，招标文件专用条款另有规定的除外。</w:t>
      </w:r>
    </w:p>
    <w:p>
      <w:pPr>
        <w:widowControl w:val="0"/>
        <w:ind w:firstLine="424" w:firstLineChars="202"/>
        <w:jc w:val="both"/>
        <w:rPr>
          <w:rFonts w:ascii="宋体" w:eastAsia="宋体" w:hAnsi="宋体"/>
          <w:b/>
          <w:kern w:val="2"/>
          <w:sz w:val="21"/>
          <w:szCs w:val="21"/>
          <w:lang w:eastAsia="zh-CN"/>
        </w:rPr>
      </w:pPr>
      <w:r>
        <w:rPr>
          <w:rFonts w:ascii="宋体" w:eastAsia="宋体" w:hAnsi="宋体" w:hint="eastAsia"/>
          <w:b/>
          <w:kern w:val="2"/>
          <w:sz w:val="21"/>
          <w:szCs w:val="21"/>
          <w:lang w:eastAsia="zh-CN"/>
        </w:rPr>
        <w:t>2.关于填写“开标一览表”的说明：“开标一览表”中除“投标报价”外，其他信息不作评审依据。</w:t>
      </w:r>
    </w:p>
    <w:p>
      <w:pPr>
        <w:widowControl w:val="0"/>
        <w:jc w:val="left"/>
        <w:rPr>
          <w:rFonts w:ascii="宋体" w:eastAsia="宋体" w:hAnsi="宋体"/>
          <w:b/>
          <w:color w:val="FF0000"/>
          <w:kern w:val="2"/>
          <w:sz w:val="36"/>
          <w:szCs w:val="36"/>
          <w:lang w:eastAsia="zh-CN"/>
        </w:rPr>
      </w:pPr>
      <w:r>
        <w:rPr>
          <w:rFonts w:ascii="宋体" w:eastAsia="宋体" w:hAnsi="宋体" w:hint="eastAsia"/>
          <w:b/>
          <w:color w:val="FF0000"/>
          <w:kern w:val="2"/>
          <w:sz w:val="36"/>
          <w:szCs w:val="36"/>
          <w:lang w:eastAsia="zh-CN"/>
        </w:rPr>
        <w:br w:type="page"/>
      </w:r>
    </w:p>
    <w:p>
      <w:pPr>
        <w:widowControl w:val="0"/>
        <w:jc w:val="both"/>
        <w:outlineLvl w:val="1"/>
        <w:rPr>
          <w:rFonts w:ascii="宋体" w:eastAsia="宋体" w:hAnsi="宋体"/>
          <w:b/>
          <w:color w:val="FF0000"/>
          <w:kern w:val="2"/>
          <w:sz w:val="28"/>
          <w:szCs w:val="28"/>
          <w:lang w:eastAsia="zh-CN"/>
        </w:rPr>
      </w:pPr>
      <w:r>
        <w:rPr>
          <w:rFonts w:ascii="宋体" w:eastAsia="宋体" w:hAnsi="宋体" w:hint="eastAsia"/>
          <w:b/>
          <w:color w:val="FF0000"/>
          <w:kern w:val="2"/>
          <w:sz w:val="28"/>
          <w:szCs w:val="28"/>
          <w:lang w:eastAsia="zh-CN"/>
        </w:rPr>
        <w:t>投标文件</w:t>
      </w:r>
    </w:p>
    <w:p>
      <w:pPr>
        <w:keepNext/>
        <w:keepLines/>
        <w:widowControl w:val="0"/>
        <w:spacing w:before="260" w:after="260" w:line="240" w:lineRule="auto"/>
        <w:jc w:val="center"/>
        <w:outlineLvl w:val="2"/>
        <w:rPr>
          <w:rFonts w:ascii="黑体" w:eastAsia="黑体" w:hAnsi="宋体"/>
          <w:bCs/>
          <w:szCs w:val="32"/>
          <w:lang w:eastAsia="zh-CN"/>
        </w:rPr>
      </w:pPr>
      <w:r>
        <w:rPr>
          <w:rFonts w:ascii="黑体" w:eastAsia="黑体" w:hAnsi="宋体" w:hint="eastAsia"/>
          <w:bCs/>
          <w:szCs w:val="32"/>
          <w:lang w:eastAsia="zh-CN"/>
        </w:rPr>
        <w:t>一、投标函</w:t>
      </w:r>
    </w:p>
    <w:p>
      <w:pPr>
        <w:widowControl w:val="0"/>
        <w:spacing w:line="360" w:lineRule="auto"/>
        <w:jc w:val="both"/>
        <w:rPr>
          <w:rFonts w:ascii="宋体" w:eastAsia="宋体" w:hAnsi="宋体"/>
          <w:color w:val="000000"/>
          <w:kern w:val="2"/>
          <w:sz w:val="21"/>
          <w:szCs w:val="21"/>
          <w:lang w:eastAsia="zh-CN"/>
        </w:rPr>
      </w:pPr>
      <w:r>
        <w:rPr>
          <w:rFonts w:ascii="宋体" w:eastAsia="宋体" w:hAnsi="宋体" w:hint="eastAsia"/>
          <w:kern w:val="2"/>
          <w:sz w:val="21"/>
          <w:szCs w:val="21"/>
          <w:lang w:eastAsia="zh-CN"/>
        </w:rPr>
        <w:t>致：</w:t>
      </w:r>
      <w:r>
        <w:rPr>
          <w:rFonts w:ascii="宋体" w:eastAsia="宋体" w:hAnsi="宋体" w:hint="eastAsia"/>
          <w:color w:val="000000"/>
          <w:kern w:val="2"/>
          <w:sz w:val="21"/>
          <w:szCs w:val="21"/>
          <w:u w:val="single"/>
          <w:lang w:eastAsia="zh-CN"/>
        </w:rPr>
        <w:t>深圳公共资源交易中心（深圳交易集团有限公司政府采购业务分公司）</w:t>
      </w:r>
    </w:p>
    <w:p>
      <w:pPr>
        <w:widowControl w:val="0"/>
        <w:ind w:firstLine="420" w:firstLineChars="200"/>
        <w:jc w:val="both"/>
        <w:rPr>
          <w:rFonts w:ascii="宋体" w:eastAsia="宋体" w:hAnsi="宋体"/>
          <w:kern w:val="2"/>
          <w:sz w:val="21"/>
          <w:szCs w:val="21"/>
          <w:lang w:eastAsia="zh-CN"/>
        </w:rPr>
      </w:pPr>
      <w:bookmarkStart w:id="38" w:name="_Hlk73818812"/>
      <w:r>
        <w:rPr>
          <w:rFonts w:eastAsia="宋体" w:hint="eastAsia"/>
          <w:kern w:val="2"/>
          <w:sz w:val="21"/>
          <w:szCs w:val="21"/>
          <w:lang w:eastAsia="zh-CN"/>
        </w:rPr>
        <w:t>1、根据已收到贵单位的项目编号为</w:t>
      </w:r>
      <w:r>
        <w:rPr>
          <w:rFonts w:eastAsia="宋体" w:hint="eastAsia"/>
          <w:b/>
          <w:bCs/>
          <w:color w:val="0000FF"/>
          <w:kern w:val="2"/>
          <w:sz w:val="21"/>
          <w:szCs w:val="21"/>
          <w:u w:val="single"/>
          <w:lang w:eastAsia="zh-CN"/>
        </w:rPr>
        <w:t>SZZXCG-2025-00283</w:t>
      </w:r>
      <w:r>
        <w:rPr>
          <w:rFonts w:eastAsia="宋体" w:hint="eastAsia"/>
          <w:kern w:val="2"/>
          <w:sz w:val="21"/>
          <w:szCs w:val="21"/>
          <w:lang w:eastAsia="zh-CN"/>
        </w:rPr>
        <w:t>的</w:t>
      </w:r>
      <w:r>
        <w:rPr>
          <w:rFonts w:eastAsia="宋体" w:hint="eastAsia"/>
          <w:b/>
          <w:bCs/>
          <w:color w:val="0000FF"/>
          <w:kern w:val="2"/>
          <w:sz w:val="21"/>
          <w:szCs w:val="21"/>
          <w:u w:val="single"/>
          <w:lang w:eastAsia="zh-CN"/>
        </w:rPr>
        <w:t>深圳河套学院高密度肌电采集设备项目</w:t>
      </w:r>
      <w:r>
        <w:rPr>
          <w:rFonts w:eastAsia="宋体" w:hint="eastAsia"/>
          <w:kern w:val="2"/>
          <w:sz w:val="21"/>
          <w:szCs w:val="21"/>
          <w:u w:val="single"/>
          <w:lang w:eastAsia="zh-CN" w:bidi="ar"/>
        </w:rPr>
        <w:t>（项目名称）</w:t>
      </w:r>
      <w:r>
        <w:rPr>
          <w:rFonts w:eastAsia="宋体" w:hint="eastAsia"/>
          <w:kern w:val="2"/>
          <w:sz w:val="21"/>
          <w:szCs w:val="21"/>
          <w:lang w:eastAsia="zh-CN"/>
        </w:rPr>
        <w:t>的招标文件，遵照《深圳经济特区政府采购条例》和《深圳网上政府采购管理暂行办法》等有关规定，我单位经研究上述招标文件的专用条款及通用条款后，</w:t>
      </w:r>
      <w:bookmarkStart w:id="39" w:name="_Hlk72263588"/>
      <w:r>
        <w:rPr>
          <w:rFonts w:eastAsia="宋体" w:hint="eastAsia"/>
          <w:kern w:val="2"/>
          <w:sz w:val="21"/>
          <w:szCs w:val="21"/>
          <w:lang w:eastAsia="zh-CN"/>
        </w:rPr>
        <w:t>愿意按照招标文件要求承包上述项目并修补其任何缺陷。</w:t>
      </w:r>
      <w:bookmarkEnd w:id="39"/>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、投标价格见</w:t>
      </w:r>
      <w:r>
        <w:rPr>
          <w:rFonts w:eastAsia="宋体" w:hint="eastAsia"/>
          <w:kern w:val="2"/>
          <w:sz w:val="21"/>
          <w:szCs w:val="21"/>
          <w:lang w:eastAsia="zh-CN"/>
        </w:rPr>
        <w:t>投标书编制软件中《开标一览表》中填写的投标报价。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3、如果我单位中标，我单位将按照招标文件的要求提交履约担保。</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5、除非另外达成协议并生效，贵单位的中标通知书和本投标文件将构成合同的重要内容。</w:t>
      </w:r>
    </w:p>
    <w:p>
      <w:pPr>
        <w:widowControl w:val="0"/>
        <w:ind w:left="585" w:hanging="105" w:leftChars="200" w:hangingChars="50"/>
        <w:jc w:val="both"/>
        <w:rPr>
          <w:rFonts w:ascii="宋体" w:eastAsia="宋体" w:hAnsi="宋体"/>
          <w:kern w:val="2"/>
          <w:sz w:val="21"/>
          <w:szCs w:val="21"/>
          <w:lang w:eastAsia="zh-CN"/>
        </w:rPr>
      </w:pPr>
      <w:r>
        <w:rPr>
          <w:rFonts w:ascii="宋体" w:eastAsia="宋体" w:hAnsi="宋体" w:hint="eastAsia"/>
          <w:kern w:val="2"/>
          <w:sz w:val="21"/>
          <w:szCs w:val="21"/>
          <w:lang w:eastAsia="zh-CN"/>
        </w:rPr>
        <w:t>6、我单位理解贵单位将不受必须接受所收到的最低报价或其它任何投标文件的约束。</w:t>
      </w:r>
      <w:bookmarkEnd w:id="38"/>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7、如我单位按项目要求提供样品，且未在规定时间内取回样品的，视同放弃取回，同意深圳公共资源交易中心（深圳交易集团有限公司政府采购业务分公司）对样品进行清理。</w:t>
      </w:r>
    </w:p>
    <w:p>
      <w:pPr>
        <w:widowControl w:val="0"/>
        <w:spacing w:line="360" w:lineRule="auto"/>
        <w:jc w:val="both"/>
        <w:rPr>
          <w:rFonts w:eastAsia="宋体"/>
          <w:b/>
          <w:bCs/>
          <w:kern w:val="2"/>
          <w:lang w:eastAsia="zh-CN"/>
        </w:rPr>
      </w:pPr>
    </w:p>
    <w:p>
      <w:pPr>
        <w:widowControl w:val="0"/>
        <w:ind w:left="48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投标人：</w:t>
      </w:r>
      <w:r>
        <w:rPr>
          <w:rFonts w:eastAsia="宋体"/>
          <w:kern w:val="2"/>
          <w:sz w:val="21"/>
          <w:szCs w:val="21"/>
          <w:u w:val="single"/>
          <w:lang w:eastAsia="zh-CN" w:bidi="ar"/>
        </w:rPr>
        <w:t xml:space="preserve">    </w:t>
      </w:r>
      <w:r>
        <w:rPr>
          <w:rFonts w:eastAsia="宋体" w:hint="eastAsia"/>
          <w:kern w:val="2"/>
          <w:sz w:val="21"/>
          <w:szCs w:val="21"/>
          <w:u w:val="single"/>
          <w:lang w:eastAsia="zh-CN" w:bidi="ar"/>
        </w:rPr>
        <w:t xml:space="preserve">        </w:t>
      </w:r>
      <w:r>
        <w:rPr>
          <w:rFonts w:eastAsia="宋体"/>
          <w:kern w:val="2"/>
          <w:sz w:val="21"/>
          <w:szCs w:val="21"/>
          <w:u w:val="single"/>
          <w:lang w:eastAsia="zh-CN" w:bidi="ar"/>
        </w:rPr>
        <w:t xml:space="preserve">   </w:t>
      </w:r>
      <w:r>
        <w:rPr>
          <w:rFonts w:eastAsia="宋体" w:cs="宋体" w:hint="eastAsia"/>
          <w:kern w:val="2"/>
          <w:sz w:val="21"/>
          <w:szCs w:val="21"/>
          <w:lang w:eastAsia="zh-CN" w:bidi="ar"/>
        </w:rPr>
        <w:t>；单位地址：</w:t>
      </w:r>
      <w:r>
        <w:rPr>
          <w:rFonts w:eastAsia="宋体"/>
          <w:kern w:val="2"/>
          <w:sz w:val="21"/>
          <w:szCs w:val="21"/>
          <w:u w:val="single"/>
          <w:lang w:eastAsia="zh-CN" w:bidi="ar"/>
        </w:rPr>
        <w:t xml:space="preserve">                    </w:t>
      </w:r>
      <w:r>
        <w:rPr>
          <w:rFonts w:eastAsia="宋体" w:cs="宋体" w:hint="eastAsia"/>
          <w:kern w:val="2"/>
          <w:sz w:val="21"/>
          <w:szCs w:val="21"/>
          <w:lang w:eastAsia="zh-CN" w:bidi="ar"/>
        </w:rPr>
        <w:t>；</w:t>
      </w:r>
    </w:p>
    <w:p>
      <w:pPr>
        <w:widowControl w:val="0"/>
        <w:ind w:left="48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法定代表人（负责人）或其授权委托代理人：</w:t>
      </w:r>
      <w:r>
        <w:rPr>
          <w:rFonts w:eastAsia="宋体"/>
          <w:kern w:val="2"/>
          <w:sz w:val="21"/>
          <w:szCs w:val="21"/>
          <w:u w:val="single"/>
          <w:lang w:eastAsia="zh-CN" w:bidi="ar"/>
        </w:rPr>
        <w:t xml:space="preserve">      </w:t>
      </w:r>
      <w:r>
        <w:rPr>
          <w:rFonts w:eastAsia="宋体" w:hint="eastAsia"/>
          <w:kern w:val="2"/>
          <w:sz w:val="21"/>
          <w:szCs w:val="21"/>
          <w:u w:val="single"/>
          <w:lang w:eastAsia="zh-CN" w:bidi="ar"/>
        </w:rPr>
        <w:t xml:space="preserve">      </w:t>
      </w:r>
      <w:r>
        <w:rPr>
          <w:rFonts w:eastAsia="宋体"/>
          <w:kern w:val="2"/>
          <w:sz w:val="21"/>
          <w:szCs w:val="21"/>
          <w:u w:val="single"/>
          <w:lang w:eastAsia="zh-CN" w:bidi="ar"/>
        </w:rPr>
        <w:t xml:space="preserve">   </w:t>
      </w:r>
      <w:r>
        <w:rPr>
          <w:rFonts w:eastAsia="宋体" w:cs="宋体" w:hint="eastAsia"/>
          <w:kern w:val="2"/>
          <w:sz w:val="21"/>
          <w:szCs w:val="21"/>
          <w:lang w:eastAsia="zh-CN" w:bidi="ar"/>
        </w:rPr>
        <w:t>；</w:t>
      </w:r>
    </w:p>
    <w:p>
      <w:pPr>
        <w:widowControl w:val="0"/>
        <w:ind w:left="48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电话：</w:t>
      </w:r>
      <w:r>
        <w:rPr>
          <w:rFonts w:eastAsia="宋体"/>
          <w:kern w:val="2"/>
          <w:sz w:val="21"/>
          <w:szCs w:val="21"/>
          <w:u w:val="single"/>
          <w:lang w:eastAsia="zh-CN" w:bidi="ar"/>
        </w:rPr>
        <w:t xml:space="preserve">     </w:t>
      </w:r>
      <w:r>
        <w:rPr>
          <w:rFonts w:eastAsia="宋体" w:hint="eastAsia"/>
          <w:kern w:val="2"/>
          <w:sz w:val="21"/>
          <w:szCs w:val="21"/>
          <w:u w:val="single"/>
          <w:lang w:eastAsia="zh-CN" w:bidi="ar"/>
        </w:rPr>
        <w:t xml:space="preserve">    </w:t>
      </w:r>
      <w:r>
        <w:rPr>
          <w:rFonts w:eastAsia="宋体"/>
          <w:kern w:val="2"/>
          <w:sz w:val="21"/>
          <w:szCs w:val="21"/>
          <w:u w:val="single"/>
          <w:lang w:eastAsia="zh-CN" w:bidi="ar"/>
        </w:rPr>
        <w:t xml:space="preserve"> </w:t>
      </w:r>
      <w:r>
        <w:rPr>
          <w:rFonts w:eastAsia="宋体" w:hint="eastAsia"/>
          <w:kern w:val="2"/>
          <w:sz w:val="21"/>
          <w:szCs w:val="21"/>
          <w:u w:val="single"/>
          <w:lang w:eastAsia="zh-CN" w:bidi="ar"/>
        </w:rPr>
        <w:t xml:space="preserve">      </w:t>
      </w:r>
      <w:r>
        <w:rPr>
          <w:rFonts w:eastAsia="宋体"/>
          <w:kern w:val="2"/>
          <w:sz w:val="21"/>
          <w:szCs w:val="21"/>
          <w:u w:val="single"/>
          <w:lang w:eastAsia="zh-CN" w:bidi="ar"/>
        </w:rPr>
        <w:t xml:space="preserve">   </w:t>
      </w:r>
      <w:r>
        <w:rPr>
          <w:rFonts w:eastAsia="宋体"/>
          <w:kern w:val="2"/>
          <w:sz w:val="21"/>
          <w:szCs w:val="21"/>
          <w:lang w:eastAsia="zh-CN" w:bidi="ar"/>
        </w:rPr>
        <w:t xml:space="preserve"> </w:t>
      </w:r>
    </w:p>
    <w:p>
      <w:pPr>
        <w:widowControl/>
        <w:ind w:firstLine="630" w:firstLineChars="300"/>
        <w:jc w:val="left"/>
        <w:rPr>
          <w:rFonts w:eastAsia="宋体"/>
          <w:kern w:val="2"/>
          <w:sz w:val="21"/>
          <w:lang w:eastAsia="zh-CN"/>
        </w:rPr>
      </w:pPr>
      <w:r>
        <w:rPr>
          <w:rFonts w:ascii="宋体" w:eastAsia="宋体" w:hAnsi="宋体" w:hint="eastAsia"/>
          <w:kern w:val="2"/>
          <w:sz w:val="21"/>
          <w:szCs w:val="21"/>
          <w:lang w:eastAsia="zh-CN" w:bidi="ar"/>
        </w:rPr>
        <w:t>日期：</w:t>
      </w:r>
      <w:r>
        <w:rPr>
          <w:rFonts w:ascii="宋体" w:eastAsia="宋体" w:hAnsi="宋体" w:hint="eastAsia"/>
          <w:kern w:val="2"/>
          <w:sz w:val="21"/>
          <w:szCs w:val="21"/>
          <w:u w:val="single"/>
          <w:lang w:eastAsia="zh-CN" w:bidi="ar"/>
        </w:rPr>
        <w:t xml:space="preserve">       </w:t>
      </w:r>
      <w:r>
        <w:rPr>
          <w:rFonts w:ascii="宋体" w:eastAsia="宋体" w:hAnsi="宋体" w:hint="eastAsia"/>
          <w:kern w:val="2"/>
          <w:sz w:val="21"/>
          <w:szCs w:val="21"/>
          <w:lang w:eastAsia="zh-CN" w:bidi="ar"/>
        </w:rPr>
        <w:t>年</w:t>
      </w:r>
      <w:r>
        <w:rPr>
          <w:rFonts w:ascii="宋体" w:eastAsia="宋体" w:hAnsi="宋体" w:hint="eastAsia"/>
          <w:kern w:val="2"/>
          <w:sz w:val="21"/>
          <w:szCs w:val="21"/>
          <w:u w:val="single"/>
          <w:lang w:eastAsia="zh-CN" w:bidi="ar"/>
        </w:rPr>
        <w:t xml:space="preserve">     </w:t>
      </w:r>
      <w:r>
        <w:rPr>
          <w:rFonts w:ascii="宋体" w:eastAsia="宋体" w:hAnsi="宋体" w:hint="eastAsia"/>
          <w:kern w:val="2"/>
          <w:sz w:val="21"/>
          <w:szCs w:val="21"/>
          <w:lang w:eastAsia="zh-CN" w:bidi="ar"/>
        </w:rPr>
        <w:t>月</w:t>
      </w:r>
      <w:r>
        <w:rPr>
          <w:rFonts w:ascii="宋体" w:eastAsia="宋体" w:hAnsi="宋体" w:hint="eastAsia"/>
          <w:kern w:val="2"/>
          <w:sz w:val="21"/>
          <w:szCs w:val="21"/>
          <w:u w:val="single"/>
          <w:lang w:eastAsia="zh-CN" w:bidi="ar"/>
        </w:rPr>
        <w:t xml:space="preserve">    </w:t>
      </w:r>
      <w:r>
        <w:rPr>
          <w:rFonts w:ascii="宋体" w:eastAsia="宋体" w:hAnsi="宋体" w:hint="eastAsia"/>
          <w:kern w:val="2"/>
          <w:sz w:val="21"/>
          <w:szCs w:val="21"/>
          <w:lang w:eastAsia="zh-CN" w:bidi="ar"/>
        </w:rPr>
        <w:t>日</w:t>
      </w:r>
    </w:p>
    <w:p>
      <w:pPr>
        <w:widowControl w:val="0"/>
        <w:jc w:val="both"/>
        <w:rPr>
          <w:rFonts w:ascii="黑体" w:eastAsia="黑体" w:hAnsi="宋体"/>
          <w:kern w:val="2"/>
          <w:sz w:val="21"/>
          <w:lang w:eastAsia="zh-CN"/>
        </w:rPr>
      </w:pPr>
    </w:p>
    <w:p>
      <w:pPr>
        <w:widowControl w:val="0"/>
        <w:jc w:val="both"/>
        <w:rPr>
          <w:rFonts w:ascii="黑体" w:eastAsia="黑体" w:hAnsi="宋体"/>
          <w:kern w:val="2"/>
          <w:sz w:val="21"/>
          <w:lang w:eastAsia="zh-CN"/>
        </w:rPr>
      </w:pPr>
    </w:p>
    <w:p>
      <w:pPr>
        <w:widowControl/>
        <w:jc w:val="left"/>
        <w:rPr>
          <w:rFonts w:ascii="黑体" w:eastAsia="黑体" w:hAnsi="宋体"/>
          <w:bCs/>
          <w:szCs w:val="32"/>
          <w:lang w:eastAsia="zh-CN"/>
        </w:rPr>
      </w:pPr>
      <w:r>
        <w:rPr>
          <w:rFonts w:ascii="黑体" w:eastAsia="黑体"/>
          <w:b/>
          <w:lang w:eastAsia="zh-CN"/>
        </w:rPr>
        <w:br w:type="page"/>
      </w:r>
    </w:p>
    <w:p>
      <w:pPr>
        <w:keepNext/>
        <w:keepLines/>
        <w:widowControl w:val="0"/>
        <w:spacing w:before="260" w:after="260" w:line="240" w:lineRule="auto"/>
        <w:jc w:val="center"/>
        <w:outlineLvl w:val="2"/>
        <w:rPr>
          <w:rFonts w:ascii="黑体" w:eastAsia="黑体" w:hAnsi="宋体"/>
          <w:bCs/>
          <w:szCs w:val="32"/>
          <w:lang w:eastAsia="zh-CN"/>
        </w:rPr>
      </w:pPr>
      <w:r>
        <w:rPr>
          <w:rFonts w:ascii="黑体" w:eastAsia="黑体" w:hAnsi="宋体" w:hint="eastAsia"/>
          <w:bCs/>
          <w:szCs w:val="32"/>
          <w:lang w:eastAsia="zh-CN"/>
        </w:rPr>
        <w:t>二、采购投标及履约承诺函</w:t>
      </w:r>
    </w:p>
    <w:p>
      <w:pPr>
        <w:widowControl w:val="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bidi="ar"/>
        </w:rPr>
        <w:t>致：深圳公共资源交易中心（深圳交易集团有限公司政府采购业务分公司）</w:t>
      </w:r>
    </w:p>
    <w:p>
      <w:pPr>
        <w:widowControl w:val="0"/>
        <w:ind w:right="-815"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我单位承诺：</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1.我单位参与本项目</w:t>
      </w:r>
      <w:r>
        <w:rPr>
          <w:rFonts w:ascii="宋体" w:eastAsia="宋体" w:hAnsi="宋体" w:cs="宋体" w:hint="eastAsia"/>
          <w:kern w:val="2"/>
          <w:sz w:val="21"/>
          <w:lang w:eastAsia="zh-CN" w:bidi="ar"/>
        </w:rPr>
        <w:t>所投标（响应）的货物、工程或服务，不存在侵犯知识产权的情况。</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2.我单位</w:t>
      </w:r>
      <w:r>
        <w:rPr>
          <w:rFonts w:ascii="宋体" w:eastAsia="宋体" w:hAnsi="宋体" w:cs="宋体" w:hint="eastAsia"/>
          <w:sz w:val="21"/>
          <w:szCs w:val="21"/>
          <w:lang w:eastAsia="zh-CN"/>
        </w:rPr>
        <w:t>参与本项目采购活动时</w:t>
      </w:r>
      <w:r>
        <w:rPr>
          <w:rFonts w:eastAsia="宋体" w:cs="宋体" w:hint="eastAsia"/>
          <w:kern w:val="2"/>
          <w:sz w:val="21"/>
          <w:lang w:eastAsia="zh-CN" w:bidi="ar"/>
        </w:rPr>
        <w:t>不存在被有关部门禁止参与政府采购活动且在有效期内的情况。</w:t>
      </w:r>
      <w:r>
        <w:rPr>
          <w:rFonts w:eastAsia="宋体" w:hint="eastAsia"/>
          <w:kern w:val="2"/>
          <w:sz w:val="21"/>
          <w:lang w:eastAsia="zh-CN"/>
        </w:rPr>
        <w:t>符合招标文件关于联合体及进口产品的相关资格要求。</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3.我单位具备《中华人民共和国政府采购法》第二十二条第一款规定的六项条件。</w:t>
      </w:r>
    </w:p>
    <w:p>
      <w:pPr>
        <w:widowControl w:val="0"/>
        <w:ind w:firstLine="420" w:firstLineChars="200"/>
        <w:jc w:val="both"/>
        <w:rPr>
          <w:rFonts w:eastAsia="宋体"/>
          <w:kern w:val="2"/>
          <w:sz w:val="21"/>
          <w:lang w:eastAsia="zh-CN"/>
        </w:rPr>
      </w:pPr>
      <w:r>
        <w:rPr>
          <w:rFonts w:ascii="宋体" w:eastAsia="宋体" w:hAnsi="宋体" w:cs="宋体" w:hint="eastAsia"/>
          <w:kern w:val="2"/>
          <w:sz w:val="21"/>
          <w:szCs w:val="21"/>
          <w:lang w:eastAsia="zh-CN" w:bidi="ar"/>
        </w:rPr>
        <w:t>4.我单位</w:t>
      </w:r>
      <w:r>
        <w:rPr>
          <w:rFonts w:eastAsia="宋体" w:cs="宋体" w:hint="eastAsia"/>
          <w:kern w:val="2"/>
          <w:sz w:val="21"/>
          <w:lang w:eastAsia="zh-CN" w:bidi="ar"/>
        </w:rPr>
        <w:t>未被列入失信被执行人、重大税收违法案件当事人名单、政府采购严重违法失信行为记录名单。</w:t>
      </w:r>
    </w:p>
    <w:p>
      <w:pPr>
        <w:widowControl w:val="0"/>
        <w:ind w:firstLine="420" w:firstLineChars="200"/>
        <w:jc w:val="both"/>
        <w:rPr>
          <w:rFonts w:eastAsia="宋体"/>
          <w:kern w:val="2"/>
          <w:sz w:val="21"/>
          <w:lang w:eastAsia="zh-CN"/>
        </w:rPr>
      </w:pPr>
      <w:r>
        <w:rPr>
          <w:rFonts w:eastAsia="宋体"/>
          <w:color w:val="FF0000"/>
          <w:kern w:val="2"/>
          <w:sz w:val="21"/>
          <w:lang w:eastAsia="zh-CN" w:bidi="ar"/>
        </w:rPr>
        <w:t>5.</w:t>
      </w:r>
      <w:r>
        <w:rPr>
          <w:rFonts w:eastAsia="宋体" w:cs="宋体" w:hint="eastAsia"/>
          <w:color w:val="FF0000"/>
          <w:kern w:val="2"/>
          <w:sz w:val="21"/>
          <w:lang w:eastAsia="zh-CN" w:bidi="ar"/>
        </w:rPr>
        <w:t>我单位不存在《深圳市财政局政府采购供应商信用信息管理办法》（深财规〔</w:t>
      </w:r>
      <w:r>
        <w:rPr>
          <w:rFonts w:eastAsia="宋体"/>
          <w:color w:val="FF0000"/>
          <w:kern w:val="2"/>
          <w:sz w:val="21"/>
          <w:lang w:eastAsia="zh-CN" w:bidi="ar"/>
        </w:rPr>
        <w:t>2023</w:t>
      </w:r>
      <w:r>
        <w:rPr>
          <w:rFonts w:eastAsia="宋体" w:cs="宋体" w:hint="eastAsia"/>
          <w:color w:val="FF0000"/>
          <w:kern w:val="2"/>
          <w:sz w:val="21"/>
          <w:lang w:eastAsia="zh-CN" w:bidi="ar"/>
        </w:rPr>
        <w:t>〕</w:t>
      </w:r>
      <w:r>
        <w:rPr>
          <w:rFonts w:eastAsia="宋体"/>
          <w:color w:val="FF0000"/>
          <w:kern w:val="2"/>
          <w:sz w:val="21"/>
          <w:lang w:eastAsia="zh-CN" w:bidi="ar"/>
        </w:rPr>
        <w:t>3</w:t>
      </w:r>
      <w:r>
        <w:rPr>
          <w:rFonts w:eastAsia="宋体" w:cs="宋体" w:hint="eastAsia"/>
          <w:color w:val="FF0000"/>
          <w:kern w:val="2"/>
          <w:sz w:val="21"/>
          <w:lang w:eastAsia="zh-CN" w:bidi="ar"/>
        </w:rPr>
        <w:t>号）列明的严重违法失信行为。</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9.我单位承诺中标后项目不转包，未经采购人同意不进行分包。</w:t>
      </w:r>
    </w:p>
    <w:p>
      <w:pPr>
        <w:widowControl w:val="0"/>
        <w:ind w:firstLine="420" w:firstLineChars="200"/>
        <w:jc w:val="both"/>
        <w:rPr>
          <w:rFonts w:ascii="宋体" w:eastAsia="宋体" w:hAnsi="宋体" w:cs="宋体"/>
          <w:kern w:val="2"/>
          <w:sz w:val="21"/>
          <w:lang w:eastAsia="zh-CN"/>
        </w:rPr>
      </w:pPr>
      <w:r>
        <w:rPr>
          <w:rFonts w:ascii="宋体" w:eastAsia="宋体" w:hAnsi="宋体" w:cs="宋体" w:hint="eastAsia"/>
          <w:kern w:val="2"/>
          <w:sz w:val="21"/>
          <w:szCs w:val="21"/>
          <w:lang w:eastAsia="zh-CN" w:bidi="ar"/>
        </w:rPr>
        <w:t>10.</w:t>
      </w:r>
      <w:r>
        <w:rPr>
          <w:rFonts w:ascii="宋体" w:eastAsia="宋体" w:hAnsi="宋体" w:cs="宋体" w:hint="eastAsia"/>
          <w:kern w:val="2"/>
          <w:sz w:val="21"/>
          <w:lang w:eastAsia="zh-CN"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ascii="宋体" w:eastAsia="宋体" w:hAnsi="宋体" w:cs="宋体"/>
          <w:b/>
          <w:sz w:val="21"/>
          <w:szCs w:val="21"/>
          <w:lang w:eastAsia="zh-CN"/>
        </w:rPr>
      </w:pPr>
      <w:r>
        <w:rPr>
          <w:rFonts w:ascii="宋体" w:eastAsia="宋体" w:hAnsi="宋体" w:cs="宋体" w:hint="eastAsia"/>
          <w:kern w:val="2"/>
          <w:sz w:val="21"/>
          <w:lang w:eastAsia="zh-CN" w:bidi="ar"/>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Pr>
          <w:rFonts w:eastAsia="宋体" w:cs="宋体" w:hint="eastAsia"/>
          <w:kern w:val="2"/>
          <w:sz w:val="21"/>
          <w:lang w:eastAsia="zh-CN" w:bidi="ar"/>
        </w:rPr>
        <w:t>《财政部</w:t>
      </w:r>
      <w:r>
        <w:rPr>
          <w:rFonts w:eastAsia="宋体"/>
          <w:kern w:val="2"/>
          <w:sz w:val="21"/>
          <w:lang w:eastAsia="zh-CN" w:bidi="ar"/>
        </w:rPr>
        <w:t xml:space="preserve"> </w:t>
      </w:r>
      <w:r>
        <w:rPr>
          <w:rFonts w:eastAsia="宋体" w:cs="宋体" w:hint="eastAsia"/>
          <w:kern w:val="2"/>
          <w:sz w:val="21"/>
          <w:lang w:eastAsia="zh-CN" w:bidi="ar"/>
        </w:rPr>
        <w:t>生态环境部</w:t>
      </w:r>
      <w:r>
        <w:rPr>
          <w:rFonts w:eastAsia="宋体"/>
          <w:kern w:val="2"/>
          <w:sz w:val="21"/>
          <w:lang w:eastAsia="zh-CN" w:bidi="ar"/>
        </w:rPr>
        <w:t xml:space="preserve"> </w:t>
      </w:r>
      <w:r>
        <w:rPr>
          <w:rFonts w:eastAsia="宋体" w:cs="宋体" w:hint="eastAsia"/>
          <w:kern w:val="2"/>
          <w:sz w:val="21"/>
          <w:lang w:eastAsia="zh-CN" w:bidi="ar"/>
        </w:rPr>
        <w:t>工业和信息化部关于印发</w:t>
      </w:r>
      <w:r>
        <w:rPr>
          <w:rFonts w:eastAsia="宋体"/>
          <w:kern w:val="2"/>
          <w:sz w:val="21"/>
          <w:lang w:eastAsia="zh-CN" w:bidi="ar"/>
        </w:rPr>
        <w:t>&lt;</w:t>
      </w:r>
      <w:r>
        <w:rPr>
          <w:rFonts w:eastAsia="宋体" w:cs="宋体" w:hint="eastAsia"/>
          <w:kern w:val="2"/>
          <w:sz w:val="21"/>
          <w:lang w:eastAsia="zh-CN" w:bidi="ar"/>
        </w:rPr>
        <w:t>绿色数据中心政府采购需求标准（试行）</w:t>
      </w:r>
      <w:r>
        <w:rPr>
          <w:rFonts w:eastAsia="宋体"/>
          <w:kern w:val="2"/>
          <w:sz w:val="21"/>
          <w:lang w:eastAsia="zh-CN" w:bidi="ar"/>
        </w:rPr>
        <w:t>&gt;</w:t>
      </w:r>
      <w:r>
        <w:rPr>
          <w:rFonts w:eastAsia="宋体" w:cs="宋体" w:hint="eastAsia"/>
          <w:kern w:val="2"/>
          <w:sz w:val="21"/>
          <w:lang w:eastAsia="zh-CN" w:bidi="ar"/>
        </w:rPr>
        <w:t>的通知》（财库〔</w:t>
      </w:r>
      <w:r>
        <w:rPr>
          <w:rFonts w:eastAsia="宋体"/>
          <w:kern w:val="2"/>
          <w:sz w:val="21"/>
          <w:lang w:eastAsia="zh-CN" w:bidi="ar"/>
        </w:rPr>
        <w:t>2023</w:t>
      </w:r>
      <w:r>
        <w:rPr>
          <w:rFonts w:eastAsia="宋体" w:cs="宋体" w:hint="eastAsia"/>
          <w:kern w:val="2"/>
          <w:sz w:val="21"/>
          <w:lang w:eastAsia="zh-CN" w:bidi="ar"/>
        </w:rPr>
        <w:t>〕</w:t>
      </w:r>
      <w:r>
        <w:rPr>
          <w:rFonts w:eastAsia="宋体"/>
          <w:kern w:val="2"/>
          <w:sz w:val="21"/>
          <w:lang w:eastAsia="zh-CN" w:bidi="ar"/>
        </w:rPr>
        <w:t>7</w:t>
      </w:r>
      <w:r>
        <w:rPr>
          <w:rFonts w:eastAsia="宋体" w:cs="宋体" w:hint="eastAsia"/>
          <w:kern w:val="2"/>
          <w:sz w:val="21"/>
          <w:lang w:eastAsia="zh-CN" w:bidi="ar"/>
        </w:rPr>
        <w:t>号）要求。若所投产品涉及国家强制性标准的，所投产品应符合国家强制性标准相关要求。</w:t>
      </w:r>
    </w:p>
    <w:p>
      <w:pPr>
        <w:widowControl w:val="0"/>
        <w:ind w:firstLine="420" w:firstLineChars="200"/>
        <w:jc w:val="both"/>
        <w:rPr>
          <w:rFonts w:ascii="宋体" w:eastAsia="宋体" w:hAnsi="宋体" w:cs="宋体"/>
          <w:bCs/>
          <w:kern w:val="2"/>
          <w:sz w:val="21"/>
          <w:lang w:eastAsia="zh-CN"/>
        </w:rPr>
      </w:pPr>
      <w:r>
        <w:rPr>
          <w:rFonts w:ascii="宋体" w:eastAsia="宋体" w:hAnsi="宋体" w:cs="宋体" w:hint="eastAsia"/>
          <w:bCs/>
          <w:sz w:val="21"/>
          <w:szCs w:val="21"/>
          <w:lang w:eastAsia="zh-CN" w:bidi="ar"/>
        </w:rPr>
        <w:t>12.</w:t>
      </w:r>
      <w:r>
        <w:rPr>
          <w:rFonts w:ascii="宋体" w:eastAsia="宋体" w:hAnsi="宋体" w:cs="宋体" w:hint="eastAsia"/>
          <w:bCs/>
          <w:kern w:val="2"/>
          <w:sz w:val="21"/>
          <w:lang w:eastAsia="zh-CN" w:bidi="ar"/>
        </w:rPr>
        <w:t>我单位已知悉并同意中标（成交）结果信息公示（公开）的内容。</w:t>
      </w:r>
    </w:p>
    <w:p>
      <w:pPr>
        <w:widowControl w:val="0"/>
        <w:ind w:firstLine="420" w:firstLineChars="200"/>
        <w:jc w:val="both"/>
        <w:rPr>
          <w:rFonts w:ascii="宋体" w:eastAsia="宋体" w:hAnsi="宋体" w:cs="宋体"/>
          <w:bCs/>
          <w:kern w:val="2"/>
          <w:sz w:val="21"/>
          <w:lang w:eastAsia="zh-CN"/>
        </w:rPr>
      </w:pPr>
      <w:r>
        <w:rPr>
          <w:rFonts w:ascii="宋体" w:eastAsia="宋体" w:hAnsi="宋体" w:cs="宋体" w:hint="eastAsia"/>
          <w:bCs/>
          <w:kern w:val="2"/>
          <w:sz w:val="21"/>
          <w:lang w:eastAsia="zh-CN"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pPr>
        <w:widowControl w:val="0"/>
        <w:ind w:firstLine="420" w:firstLineChars="200"/>
        <w:jc w:val="both"/>
        <w:rPr>
          <w:rFonts w:ascii="宋体" w:eastAsia="宋体" w:hAnsi="宋体" w:cs="宋体"/>
          <w:b/>
          <w:kern w:val="2"/>
          <w:sz w:val="21"/>
          <w:lang w:eastAsia="zh-CN"/>
        </w:rPr>
      </w:pPr>
      <w:r>
        <w:rPr>
          <w:rFonts w:ascii="宋体" w:eastAsia="宋体" w:hAnsi="宋体" w:cs="宋体" w:hint="eastAsia"/>
          <w:b/>
          <w:kern w:val="2"/>
          <w:sz w:val="21"/>
          <w:lang w:eastAsia="zh-CN" w:bidi="ar"/>
        </w:rPr>
        <w:t>14.我单位清楚，如存在违反投标承诺行为情节严重的，将根据《深圳市财政局关于印发&lt;深圳市财政局政府采购供应商信用信息管理办法&gt;的通知》，依法被列入失信信息。</w:t>
      </w:r>
    </w:p>
    <w:p>
      <w:pPr>
        <w:widowControl w:val="0"/>
        <w:ind w:firstLine="420" w:firstLineChars="200"/>
        <w:jc w:val="both"/>
        <w:rPr>
          <w:rFonts w:ascii="宋体" w:eastAsia="宋体" w:hAnsi="宋体" w:cs="宋体"/>
          <w:bCs/>
          <w:kern w:val="2"/>
          <w:sz w:val="21"/>
          <w:lang w:eastAsia="zh-CN"/>
        </w:rPr>
      </w:pPr>
      <w:r>
        <w:rPr>
          <w:rFonts w:ascii="宋体" w:eastAsia="宋体" w:hAnsi="宋体" w:cs="宋体" w:hint="eastAsia"/>
          <w:bCs/>
          <w:kern w:val="2"/>
          <w:sz w:val="21"/>
          <w:lang w:eastAsia="zh-CN"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以上承诺，如有违反，愿依照国家相关法律法规处理，并承担由此给采购人带来的损失。</w:t>
      </w:r>
    </w:p>
    <w:p>
      <w:pPr>
        <w:widowControl w:val="0"/>
        <w:spacing w:before="78" w:beforeLines="25" w:after="78" w:afterLines="25"/>
        <w:ind w:firstLine="5460" w:firstLineChars="2600"/>
        <w:jc w:val="both"/>
        <w:rPr>
          <w:rFonts w:eastAsia="宋体"/>
          <w:color w:val="FF0000"/>
          <w:kern w:val="2"/>
          <w:sz w:val="21"/>
          <w:szCs w:val="21"/>
          <w:u w:val="single"/>
          <w:lang w:eastAsia="zh-CN" w:bidi="ar"/>
        </w:rPr>
      </w:pPr>
      <w:r>
        <w:rPr>
          <w:rFonts w:eastAsia="宋体" w:cs="宋体" w:hint="eastAsia"/>
          <w:color w:val="FF0000"/>
          <w:kern w:val="2"/>
          <w:sz w:val="21"/>
          <w:szCs w:val="21"/>
          <w:lang w:eastAsia="zh-CN" w:bidi="ar"/>
        </w:rPr>
        <w:t>投标人：</w:t>
      </w:r>
      <w:r>
        <w:rPr>
          <w:rFonts w:eastAsia="宋体"/>
          <w:color w:val="FF0000"/>
          <w:kern w:val="2"/>
          <w:sz w:val="21"/>
          <w:szCs w:val="21"/>
          <w:u w:val="single"/>
          <w:lang w:eastAsia="zh-CN" w:bidi="ar"/>
        </w:rPr>
        <w:t xml:space="preserve">              </w:t>
      </w:r>
    </w:p>
    <w:p>
      <w:pPr>
        <w:widowControl w:val="0"/>
        <w:spacing w:before="78" w:beforeLines="25" w:after="78" w:afterLines="25"/>
        <w:ind w:firstLine="5460" w:firstLineChars="26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bidi="ar"/>
        </w:rPr>
        <w:t>日期：</w:t>
      </w:r>
      <w:r>
        <w:rPr>
          <w:rFonts w:ascii="宋体" w:eastAsia="宋体" w:hAnsi="宋体" w:cs="宋体" w:hint="eastAsia"/>
          <w:color w:val="FF0000"/>
          <w:kern w:val="2"/>
          <w:sz w:val="21"/>
          <w:szCs w:val="21"/>
          <w:u w:val="single"/>
          <w:lang w:eastAsia="zh-CN" w:bidi="ar"/>
        </w:rPr>
        <w:t xml:space="preserve">    </w:t>
      </w:r>
      <w:r>
        <w:rPr>
          <w:rFonts w:ascii="宋体" w:eastAsia="宋体" w:hAnsi="宋体" w:cs="宋体" w:hint="eastAsia"/>
          <w:color w:val="FF0000"/>
          <w:kern w:val="2"/>
          <w:sz w:val="21"/>
          <w:szCs w:val="21"/>
          <w:lang w:eastAsia="zh-CN" w:bidi="ar"/>
        </w:rPr>
        <w:t>年</w:t>
      </w:r>
      <w:r>
        <w:rPr>
          <w:rFonts w:ascii="宋体" w:eastAsia="宋体" w:hAnsi="宋体" w:cs="宋体" w:hint="eastAsia"/>
          <w:color w:val="FF0000"/>
          <w:kern w:val="2"/>
          <w:sz w:val="21"/>
          <w:szCs w:val="21"/>
          <w:u w:val="single"/>
          <w:lang w:eastAsia="zh-CN" w:bidi="ar"/>
        </w:rPr>
        <w:t xml:space="preserve">   </w:t>
      </w:r>
      <w:r>
        <w:rPr>
          <w:rFonts w:ascii="宋体" w:eastAsia="宋体" w:hAnsi="宋体" w:cs="宋体" w:hint="eastAsia"/>
          <w:color w:val="FF0000"/>
          <w:kern w:val="2"/>
          <w:sz w:val="21"/>
          <w:szCs w:val="21"/>
          <w:lang w:eastAsia="zh-CN" w:bidi="ar"/>
        </w:rPr>
        <w:t>月</w:t>
      </w:r>
      <w:r>
        <w:rPr>
          <w:rFonts w:ascii="宋体" w:eastAsia="宋体" w:hAnsi="宋体" w:cs="宋体" w:hint="eastAsia"/>
          <w:color w:val="FF0000"/>
          <w:kern w:val="2"/>
          <w:sz w:val="21"/>
          <w:szCs w:val="21"/>
          <w:u w:val="single"/>
          <w:lang w:eastAsia="zh-CN" w:bidi="ar"/>
        </w:rPr>
        <w:t xml:space="preserve">   </w:t>
      </w:r>
      <w:r>
        <w:rPr>
          <w:rFonts w:ascii="宋体" w:eastAsia="宋体" w:hAnsi="宋体" w:cs="宋体" w:hint="eastAsia"/>
          <w:color w:val="FF0000"/>
          <w:kern w:val="2"/>
          <w:sz w:val="21"/>
          <w:szCs w:val="21"/>
          <w:lang w:eastAsia="zh-CN" w:bidi="ar"/>
        </w:rPr>
        <w:t>日</w:t>
      </w:r>
    </w:p>
    <w:p>
      <w:pPr>
        <w:widowControl w:val="0"/>
        <w:jc w:val="both"/>
        <w:rPr>
          <w:rFonts w:eastAsia="宋体"/>
          <w:kern w:val="2"/>
          <w:sz w:val="21"/>
          <w:lang w:eastAsia="zh-CN"/>
        </w:rPr>
      </w:pPr>
    </w:p>
    <w:p>
      <w:pPr>
        <w:widowControl w:val="0"/>
        <w:jc w:val="both"/>
        <w:rPr>
          <w:rFonts w:ascii="黑体" w:eastAsia="黑体"/>
          <w:lang w:eastAsia="zh-CN"/>
        </w:rPr>
      </w:pPr>
      <w:r>
        <w:rPr>
          <w:rFonts w:ascii="黑体" w:eastAsia="黑体" w:hint="eastAsia"/>
          <w:lang w:eastAsia="zh-CN"/>
        </w:rPr>
        <w:br w:type="page"/>
      </w:r>
    </w:p>
    <w:p>
      <w:pPr>
        <w:keepNext/>
        <w:keepLines/>
        <w:widowControl w:val="0"/>
        <w:spacing w:before="120" w:after="120" w:line="240" w:lineRule="auto"/>
        <w:jc w:val="center"/>
        <w:outlineLvl w:val="2"/>
        <w:rPr>
          <w:rFonts w:ascii="黑体" w:eastAsia="黑体" w:hAnsi="宋体"/>
          <w:bCs/>
          <w:szCs w:val="32"/>
          <w:lang w:eastAsia="zh-CN"/>
        </w:rPr>
      </w:pPr>
      <w:r>
        <w:rPr>
          <w:rFonts w:ascii="黑体" w:eastAsia="黑体" w:hAnsi="宋体" w:hint="eastAsia"/>
          <w:bCs/>
          <w:szCs w:val="32"/>
          <w:lang w:eastAsia="zh-CN"/>
        </w:rPr>
        <w:t>三、投标人情况及资格证明文件</w:t>
      </w:r>
    </w:p>
    <w:p>
      <w:pPr>
        <w:widowControl w:val="0"/>
        <w:jc w:val="center"/>
        <w:rPr>
          <w:rFonts w:ascii="黑体" w:eastAsia="黑体" w:hAnsi="黑体" w:cs="黑体"/>
          <w:kern w:val="2"/>
          <w:szCs w:val="32"/>
          <w:lang w:eastAsia="zh-CN"/>
        </w:rPr>
      </w:pPr>
      <w:r>
        <w:rPr>
          <w:rFonts w:ascii="黑体" w:eastAsia="黑体" w:hAnsi="黑体" w:cs="黑体" w:hint="eastAsia"/>
          <w:kern w:val="2"/>
          <w:szCs w:val="32"/>
          <w:lang w:eastAsia="zh-CN"/>
        </w:rPr>
        <w:t>（一）投标人资格证明文件</w:t>
      </w:r>
    </w:p>
    <w:p>
      <w:pPr>
        <w:widowControl w:val="0"/>
        <w:spacing w:before="156" w:beforeLines="50"/>
        <w:ind w:firstLine="420" w:firstLineChars="200"/>
        <w:jc w:val="both"/>
        <w:rPr>
          <w:rFonts w:eastAsia="宋体"/>
          <w:b/>
          <w:bCs/>
          <w:color w:val="FF0000"/>
          <w:kern w:val="2"/>
          <w:sz w:val="21"/>
          <w:lang w:eastAsia="zh-CN"/>
        </w:rPr>
      </w:pPr>
      <w:r>
        <w:rPr>
          <w:rFonts w:eastAsia="宋体" w:hint="eastAsia"/>
          <w:b/>
          <w:bCs/>
          <w:color w:val="FF0000"/>
          <w:kern w:val="2"/>
          <w:sz w:val="21"/>
          <w:lang w:eastAsia="zh-CN"/>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pPr>
        <w:widowControl w:val="0"/>
        <w:jc w:val="both"/>
        <w:rPr>
          <w:rFonts w:eastAsia="宋体"/>
          <w:kern w:val="2"/>
          <w:sz w:val="21"/>
          <w:lang w:eastAsia="zh-CN"/>
        </w:rPr>
      </w:pPr>
    </w:p>
    <w:p>
      <w:pPr>
        <w:widowControl w:val="0"/>
        <w:jc w:val="both"/>
        <w:rPr>
          <w:rFonts w:ascii="黑体" w:eastAsia="黑体" w:hAnsi="宋体" w:hint="eastAsia"/>
          <w:bCs/>
          <w:szCs w:val="32"/>
          <w:lang w:eastAsia="zh-CN"/>
        </w:rPr>
      </w:pPr>
      <w:r>
        <w:rPr>
          <w:rFonts w:ascii="黑体" w:eastAsia="黑体" w:hAnsi="宋体" w:hint="eastAsia"/>
          <w:bCs/>
          <w:szCs w:val="32"/>
          <w:lang w:eastAsia="zh-CN"/>
        </w:rPr>
        <w:br w:type="page"/>
      </w:r>
    </w:p>
    <w:p>
      <w:pPr>
        <w:widowControl w:val="0"/>
        <w:jc w:val="both"/>
        <w:outlineLvl w:val="3"/>
        <w:rPr>
          <w:rFonts w:ascii="黑体" w:eastAsia="黑体" w:hAnsi="宋体"/>
          <w:bCs/>
          <w:szCs w:val="32"/>
          <w:lang w:eastAsia="zh-CN"/>
        </w:rPr>
      </w:pPr>
      <w:r>
        <w:rPr>
          <w:rFonts w:ascii="黑体" w:eastAsia="黑体" w:hAnsi="宋体" w:hint="eastAsia"/>
          <w:bCs/>
          <w:szCs w:val="32"/>
          <w:lang w:eastAsia="zh-CN"/>
        </w:rPr>
        <w:t>（二）中小企业声明函、残疾人福利性单位声明函及监狱企业声明函</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填写指引：</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宋体" w:hint="eastAsia"/>
          <w:bCs/>
          <w:color w:val="FF0000"/>
          <w:sz w:val="21"/>
          <w:szCs w:val="21"/>
          <w:lang w:eastAsia="zh-CN"/>
        </w:rPr>
        <w:t>1、该部分内容由投标人根据自身实际情况填写，不符合要求的投标人可以不填写或直接删除相应的声明函。</w:t>
      </w:r>
      <w:r>
        <w:rPr>
          <w:rFonts w:ascii="黑体" w:eastAsia="黑体" w:hAnsi="黑体" w:hint="eastAsia"/>
          <w:color w:val="FF0000"/>
          <w:kern w:val="2"/>
          <w:sz w:val="21"/>
          <w:szCs w:val="21"/>
          <w:lang w:eastAsia="zh-CN"/>
        </w:rPr>
        <w:t>投标人提供的声明函不属实的，属于提供虚假资料谋取中标，依照《中华人民共和国政府采购法》等国家有关规定追究相应责任。</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2、该部分内容填写需要参考的相关文件：</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1</w:t>
      </w:r>
      <w:r>
        <w:rPr>
          <w:rFonts w:ascii="黑体" w:eastAsia="黑体" w:hAnsi="黑体" w:hint="eastAsia"/>
          <w:color w:val="FF0000"/>
          <w:kern w:val="2"/>
          <w:sz w:val="21"/>
          <w:szCs w:val="21"/>
          <w:lang w:eastAsia="zh-CN"/>
        </w:rPr>
        <w:t>)财政部《政府采购促进中小企业发展管理办法》（财库〔2020〕46号）；</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2</w:t>
      </w:r>
      <w:r>
        <w:rPr>
          <w:rFonts w:ascii="黑体" w:eastAsia="黑体" w:hAnsi="黑体" w:hint="eastAsia"/>
          <w:color w:val="FF0000"/>
          <w:kern w:val="2"/>
          <w:sz w:val="21"/>
          <w:szCs w:val="21"/>
          <w:lang w:eastAsia="zh-CN"/>
        </w:rPr>
        <w:t>)《工业和信息化部、国家统计局、国家发展和改革委员会、财政部关于印发中小企业划型标准规定的通知》（工信部联企业〔2011〕300号）；</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(3)《统计上大中小微型企业划分办法(2017)》（国统字〔2017〕213号）；</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(4)《关于促进残疾人就业政府采购政策的通知》（财库〔2017〕141号）；</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(5)《关于政府采购支持监狱企业发展有关问题的通知》（财库〔2014〕68号）</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3、请依照提供的格式和内容填写声明函，不要随意变更格式；声明函不需要盖章或签字；</w:t>
      </w:r>
      <w:r>
        <w:rPr>
          <w:rFonts w:ascii="黑体" w:eastAsia="黑体" w:hAnsi="黑体" w:hint="eastAsia"/>
          <w:color w:val="FF0000"/>
          <w:kern w:val="2"/>
          <w:sz w:val="21"/>
          <w:szCs w:val="21"/>
          <w:lang w:eastAsia="zh-CN"/>
        </w:rPr>
        <w:t>满足多项优惠政策的投标人，不重复享受多项价格扣除政策。</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4、声明函具体填写要求：</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（1）声明是中小企业须填写《中小企业声明函》的以下内容：</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第一处，在“单位名称”下划线处如实填写采购人名称（深圳公共资源交易中心不是本项目的采购人，而是组织实施机构）；</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四处，在“采购文件中明确的所属行业”下划线处填写采购标的对应的中小企业划分标准所属行业（所属行业以招标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联合体部分采购标的涉及的货物制造商本身的所属行业保持一致；</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第五处，在“企业名称”下划线处如实填写</w:t>
      </w:r>
      <w:r>
        <w:rPr>
          <w:rFonts w:ascii="黑体" w:eastAsia="黑体" w:hAnsi="宋体" w:hint="eastAsia"/>
          <w:b/>
          <w:color w:val="FF0000"/>
          <w:sz w:val="21"/>
          <w:szCs w:val="21"/>
          <w:lang w:eastAsia="zh-CN"/>
        </w:rPr>
        <w:t>货物制造商名称。</w:t>
      </w:r>
      <w:r>
        <w:rPr>
          <w:rFonts w:ascii="黑体" w:eastAsia="黑体" w:hAnsi="宋体" w:hint="eastAsia"/>
          <w:bCs/>
          <w:color w:val="FF0000"/>
          <w:sz w:val="21"/>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（3）事业单位、社会组织等非企业主体不享受中小企业扶持政策，但事业单位、社会组织等非企业主体提供全部由中小企业制造的货物参加货物采购项目的除外。</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（4）声明是残疾人福利性单位须填写《残疾人福利性单位声明函》的相关内容，具体参照以上《中小企业声明函》填写要求执行。</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（5）声明是监狱企业须填写《监狱企业声明函》的三项内容（填写位置的字体已加粗），具体参照以上《中小企业声明函》填写要求执行。</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5、若本项目非专门面向中小企业、残疾人福利性单位或监狱企业，声明函的有效性由评审委员会判定，如评审委员会判定声明函无效，相关供应商不享受价格扣除（但不作投标无效处理）。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ascii="Calibri" w:eastAsia="黑体" w:hAnsi="Calibri"/>
          <w:kern w:val="2"/>
          <w:sz w:val="21"/>
          <w:szCs w:val="22"/>
          <w:lang w:eastAsia="zh-CN"/>
        </w:rPr>
      </w:pPr>
      <w:r>
        <w:rPr>
          <w:rFonts w:ascii="黑体" w:eastAsia="黑体" w:hAnsi="宋体" w:hint="eastAsia"/>
          <w:bCs/>
          <w:color w:val="FF0000"/>
          <w:sz w:val="21"/>
          <w:szCs w:val="21"/>
          <w:lang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spacing w:line="360" w:lineRule="auto"/>
        <w:jc w:val="both"/>
        <w:rPr>
          <w:rFonts w:eastAsia="宋体"/>
          <w:b/>
          <w:bCs/>
          <w:kern w:val="2"/>
          <w:lang w:eastAsia="zh-CN"/>
        </w:rPr>
      </w:pPr>
    </w:p>
    <w:p>
      <w:pPr>
        <w:widowControl w:val="0"/>
        <w:numPr>
          <w:ilvl w:val="0"/>
          <w:numId w:val="2"/>
        </w:numPr>
        <w:jc w:val="center"/>
        <w:outlineLvl w:val="3"/>
        <w:rPr>
          <w:rFonts w:eastAsia="宋体"/>
          <w:b/>
          <w:kern w:val="2"/>
          <w:lang w:eastAsia="zh-CN"/>
        </w:rPr>
      </w:pPr>
      <w:r>
        <w:rPr>
          <w:rFonts w:eastAsia="宋体"/>
          <w:b/>
          <w:kern w:val="2"/>
          <w:lang w:eastAsia="zh-CN"/>
        </w:rPr>
        <w:t>中小企业声明函（货物）</w:t>
      </w:r>
    </w:p>
    <w:p>
      <w:pPr>
        <w:widowControl w:val="0"/>
        <w:spacing w:line="360" w:lineRule="auto"/>
        <w:jc w:val="both"/>
        <w:rPr>
          <w:rFonts w:eastAsia="宋体"/>
          <w:b/>
          <w:bCs/>
          <w:kern w:val="2"/>
          <w:lang w:eastAsia="zh-CN"/>
        </w:rPr>
      </w:pP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color w:val="0000FF"/>
          <w:kern w:val="2"/>
          <w:sz w:val="21"/>
          <w:szCs w:val="21"/>
          <w:u w:val="single"/>
          <w:lang w:eastAsia="zh-CN"/>
        </w:rPr>
        <w:t>深圳河套学院</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kern w:val="2"/>
          <w:sz w:val="21"/>
          <w:szCs w:val="21"/>
          <w:lang w:eastAsia="zh-CN"/>
        </w:rPr>
        <w:t>的</w:t>
      </w:r>
      <w:r>
        <w:rPr>
          <w:rFonts w:ascii="宋体" w:eastAsia="宋体" w:hAnsi="宋体" w:cs="宋体" w:hint="eastAsia"/>
          <w:b/>
          <w:bCs/>
          <w:i/>
          <w:iCs/>
          <w:color w:val="0000FF"/>
          <w:kern w:val="2"/>
          <w:sz w:val="21"/>
          <w:szCs w:val="21"/>
          <w:u w:val="single"/>
          <w:lang w:eastAsia="zh-CN"/>
        </w:rPr>
        <w:t>深圳河套学院高密度肌电采集设备项目</w:t>
      </w:r>
      <w:r>
        <w:rPr>
          <w:rFonts w:ascii="宋体" w:eastAsia="宋体" w:hAnsi="宋体" w:cs="宋体" w:hint="eastAsia"/>
          <w:b/>
          <w:bCs/>
          <w:i/>
          <w:iCs/>
          <w:kern w:val="2"/>
          <w:sz w:val="21"/>
          <w:szCs w:val="21"/>
          <w:u w:val="single"/>
          <w:lang w:eastAsia="zh-CN"/>
        </w:rPr>
        <w:t xml:space="preserve">（项目名称）    </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color w:val="1552D1"/>
          <w:kern w:val="2"/>
          <w:sz w:val="21"/>
          <w:szCs w:val="21"/>
          <w:u w:val="single"/>
          <w:lang w:eastAsia="zh-CN"/>
        </w:rPr>
        <w:t>高密度肌电采集设备</w:t>
      </w:r>
      <w:r>
        <w:rPr>
          <w:rFonts w:ascii="宋体" w:eastAsia="宋体" w:hAnsi="宋体" w:cs="宋体" w:hint="eastAsia"/>
          <w:b/>
          <w:bCs/>
          <w:i/>
          <w:iCs/>
          <w:kern w:val="2"/>
          <w:sz w:val="21"/>
          <w:szCs w:val="21"/>
          <w:u w:val="single"/>
          <w:lang w:eastAsia="zh-CN"/>
        </w:rPr>
        <w:t xml:space="preserve">（标的名称）   </w:t>
      </w:r>
      <w:r>
        <w:rPr>
          <w:rFonts w:ascii="宋体" w:eastAsia="宋体" w:hAnsi="宋体" w:cs="宋体" w:hint="eastAsia"/>
          <w:kern w:val="2"/>
          <w:sz w:val="21"/>
          <w:szCs w:val="21"/>
          <w:lang w:eastAsia="zh-CN"/>
        </w:rPr>
        <w:t>，属于</w:t>
      </w:r>
      <w:r>
        <w:rPr>
          <w:rFonts w:ascii="宋体" w:eastAsia="宋体" w:hAnsi="宋体" w:cs="宋体" w:hint="eastAsia"/>
          <w:b/>
          <w:bCs/>
          <w:i/>
          <w:iCs/>
          <w:color w:val="0000FF"/>
          <w:kern w:val="2"/>
          <w:sz w:val="21"/>
          <w:szCs w:val="21"/>
          <w:u w:val="single"/>
          <w:lang w:eastAsia="zh-CN"/>
        </w:rPr>
        <w:t xml:space="preserve"> 工业</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（企业名称，要求制造商本身所属行业应当与招标文件要求的行业相一致）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（企业名称，要求制造商本身所属行业应当与招标文件要求的行业相一致）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p>
    <w:p>
      <w:pPr>
        <w:widowControl w:val="0"/>
        <w:spacing w:line="360" w:lineRule="auto"/>
        <w:ind w:firstLine="420" w:firstLineChars="200"/>
        <w:jc w:val="both"/>
        <w:outlineLvl w:val="3"/>
        <w:rPr>
          <w:rFonts w:ascii="宋体" w:eastAsia="宋体" w:hAnsi="宋体" w:cs="宋体"/>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widowControl w:val="0"/>
        <w:spacing w:line="360" w:lineRule="auto"/>
        <w:ind w:firstLine="420" w:firstLineChars="200"/>
        <w:jc w:val="both"/>
        <w:rPr>
          <w:rFonts w:ascii="宋体" w:eastAsia="宋体" w:hAnsi="宋体" w:cs="宋体"/>
          <w:kern w:val="2"/>
          <w:sz w:val="21"/>
          <w:szCs w:val="21"/>
          <w:lang w:eastAsia="zh-CN"/>
        </w:rPr>
      </w:pPr>
      <w:bookmarkStart w:id="40" w:name="_Hlk73562203"/>
      <w:r>
        <w:rPr>
          <w:rFonts w:ascii="宋体" w:eastAsia="宋体" w:hAnsi="宋体" w:cs="宋体" w:hint="eastAsia"/>
          <w:kern w:val="2"/>
          <w:sz w:val="21"/>
          <w:szCs w:val="21"/>
          <w:lang w:eastAsia="zh-CN"/>
        </w:rPr>
        <w:t>本投标人对上述声明内容的真实性负责。如有虚假，将依法承担相应责任。</w:t>
      </w:r>
    </w:p>
    <w:p>
      <w:pPr>
        <w:widowControl w:val="0"/>
        <w:spacing w:line="360" w:lineRule="auto"/>
        <w:ind w:firstLine="420" w:firstLineChars="200"/>
        <w:jc w:val="both"/>
        <w:rPr>
          <w:rFonts w:eastAsia="宋体"/>
          <w:kern w:val="2"/>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0"/>
    </w:p>
    <w:p>
      <w:pPr>
        <w:widowControl w:val="0"/>
        <w:jc w:val="both"/>
        <w:rPr>
          <w:rFonts w:eastAsia="宋体"/>
          <w:kern w:val="2"/>
          <w:sz w:val="21"/>
          <w:lang w:eastAsia="zh-CN"/>
        </w:rPr>
      </w:pPr>
    </w:p>
    <w:p>
      <w:pPr>
        <w:widowControl w:val="0"/>
        <w:jc w:val="center"/>
        <w:outlineLvl w:val="3"/>
        <w:rPr>
          <w:rFonts w:eastAsia="宋体"/>
          <w:b/>
          <w:kern w:val="2"/>
          <w:lang w:eastAsia="zh-CN"/>
        </w:rPr>
      </w:pPr>
      <w:r>
        <w:rPr>
          <w:rFonts w:eastAsia="宋体" w:hint="eastAsia"/>
          <w:b/>
          <w:kern w:val="2"/>
          <w:lang w:eastAsia="zh-CN"/>
        </w:rPr>
        <w:t>2、残疾人福利性单位声明函（货物类）</w:t>
      </w:r>
    </w:p>
    <w:p>
      <w:pPr>
        <w:widowControl w:val="0"/>
        <w:jc w:val="both"/>
        <w:rPr>
          <w:rFonts w:eastAsia="宋体"/>
          <w:b/>
          <w:bCs/>
          <w:kern w:val="2"/>
          <w:sz w:val="21"/>
          <w:lang w:eastAsia="zh-CN"/>
        </w:rPr>
      </w:pPr>
    </w:p>
    <w:p>
      <w:pPr>
        <w:widowControl w:val="0"/>
        <w:spacing w:line="360" w:lineRule="auto"/>
        <w:ind w:firstLine="420" w:firstLineChars="200"/>
        <w:jc w:val="both"/>
        <w:rPr>
          <w:rFonts w:ascii="宋体" w:eastAsia="宋体" w:hAnsi="宋体" w:cs="宋体"/>
          <w:kern w:val="2"/>
          <w:sz w:val="21"/>
          <w:szCs w:val="21"/>
          <w:lang w:eastAsia="zh-CN"/>
        </w:rPr>
      </w:pPr>
      <w:bookmarkStart w:id="41" w:name="_Hlk73562331"/>
      <w:bookmarkStart w:id="42" w:name="_Hlk73562245"/>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color w:val="0000FF"/>
          <w:kern w:val="2"/>
          <w:sz w:val="21"/>
          <w:szCs w:val="21"/>
          <w:u w:val="single"/>
          <w:lang w:eastAsia="zh-CN"/>
        </w:rPr>
        <w:t>深</w:t>
      </w:r>
      <w:r>
        <w:rPr>
          <w:rFonts w:ascii="宋体" w:eastAsia="宋体" w:hAnsi="宋体" w:cs="宋体" w:hint="eastAsia"/>
          <w:b/>
          <w:bCs/>
          <w:i/>
          <w:iCs/>
          <w:color w:val="0000FF"/>
          <w:kern w:val="2"/>
          <w:sz w:val="21"/>
          <w:szCs w:val="21"/>
          <w:u w:val="single"/>
          <w:lang w:eastAsia="zh-CN"/>
        </w:rPr>
        <w:t>圳河套学院</w:t>
      </w:r>
      <w:r>
        <w:rPr>
          <w:rFonts w:ascii="宋体" w:eastAsia="宋体" w:hAnsi="宋体" w:cs="宋体" w:hint="eastAsia"/>
          <w:b/>
          <w:bCs/>
          <w:i/>
          <w:iCs/>
          <w:kern w:val="2"/>
          <w:sz w:val="21"/>
          <w:szCs w:val="21"/>
          <w:u w:val="single"/>
          <w:lang w:eastAsia="zh-CN"/>
        </w:rPr>
        <w:t xml:space="preserve">（单位名称）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41"/>
    </w:p>
    <w:bookmarkEnd w:id="42"/>
    <w:p>
      <w:pPr>
        <w:widowControl w:val="0"/>
        <w:jc w:val="both"/>
        <w:rPr>
          <w:rFonts w:ascii="宋体" w:eastAsia="宋体" w:hAnsi="宋体"/>
          <w:kern w:val="2"/>
          <w:sz w:val="21"/>
          <w:szCs w:val="21"/>
          <w:lang w:eastAsia="zh-CN"/>
        </w:rPr>
      </w:pPr>
    </w:p>
    <w:p>
      <w:pPr>
        <w:widowControl w:val="0"/>
        <w:jc w:val="center"/>
        <w:outlineLvl w:val="3"/>
        <w:rPr>
          <w:rFonts w:eastAsia="宋体"/>
          <w:b/>
          <w:kern w:val="2"/>
          <w:lang w:eastAsia="zh-CN"/>
        </w:rPr>
      </w:pPr>
      <w:r>
        <w:rPr>
          <w:rFonts w:eastAsia="宋体" w:hint="eastAsia"/>
          <w:b/>
          <w:kern w:val="2"/>
          <w:lang w:eastAsia="zh-CN"/>
        </w:rPr>
        <w:t>3、监狱企业声明函【货物类，提供监狱企业货物的供应商如需享受优惠政策，还须另行提供省级以上监狱管理局、戒毒管理局（含新疆生产建设兵团）出具的监狱企业证明文件】</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本投标人郑重声明，根据《财政部司法部关于政府采购支持监狱企业发展有关问题的通知》（财库〔</w:t>
      </w:r>
      <w:r>
        <w:rPr>
          <w:rFonts w:ascii="宋体" w:eastAsia="宋体" w:hAnsi="宋体"/>
          <w:kern w:val="2"/>
          <w:sz w:val="21"/>
          <w:szCs w:val="21"/>
          <w:lang w:eastAsia="zh-CN"/>
        </w:rPr>
        <w:t>2014</w:t>
      </w:r>
      <w:r>
        <w:rPr>
          <w:rFonts w:ascii="宋体" w:eastAsia="宋体" w:hAnsi="宋体" w:hint="eastAsia"/>
          <w:kern w:val="2"/>
          <w:sz w:val="21"/>
          <w:szCs w:val="21"/>
          <w:lang w:eastAsia="zh-CN"/>
        </w:rPr>
        <w:t>〕</w:t>
      </w:r>
      <w:r>
        <w:rPr>
          <w:rFonts w:ascii="宋体" w:eastAsia="宋体" w:hAnsi="宋体"/>
          <w:kern w:val="2"/>
          <w:sz w:val="21"/>
          <w:szCs w:val="21"/>
          <w:lang w:eastAsia="zh-CN"/>
        </w:rPr>
        <w:t>68</w:t>
      </w:r>
      <w:r>
        <w:rPr>
          <w:rFonts w:ascii="宋体" w:eastAsia="宋体" w:hAnsi="宋体"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cs="宋体" w:hint="eastAsia"/>
          <w:b/>
          <w:bCs/>
          <w:i/>
          <w:iCs/>
          <w:color w:val="0000FF"/>
          <w:kern w:val="2"/>
          <w:sz w:val="21"/>
          <w:szCs w:val="21"/>
          <w:u w:val="single"/>
          <w:lang w:eastAsia="zh-CN"/>
        </w:rPr>
        <w:t>深</w:t>
      </w:r>
      <w:r>
        <w:rPr>
          <w:rFonts w:ascii="宋体" w:eastAsia="宋体" w:hAnsi="宋体" w:cs="宋体" w:hint="eastAsia"/>
          <w:b/>
          <w:bCs/>
          <w:i/>
          <w:iCs/>
          <w:color w:val="0000FF"/>
          <w:kern w:val="2"/>
          <w:sz w:val="21"/>
          <w:szCs w:val="21"/>
          <w:u w:val="single"/>
          <w:lang w:eastAsia="zh-CN"/>
        </w:rPr>
        <w:t>圳河套学院</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采购人</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的</w:t>
      </w:r>
      <w:r>
        <w:rPr>
          <w:rFonts w:ascii="宋体" w:eastAsia="宋体" w:hAnsi="宋体"/>
          <w:b/>
          <w:bCs/>
          <w:i/>
          <w:iCs/>
          <w:kern w:val="2"/>
          <w:sz w:val="21"/>
          <w:szCs w:val="21"/>
          <w:u w:val="single"/>
          <w:lang w:eastAsia="zh-CN"/>
        </w:rPr>
        <w:t>（项目名称）</w:t>
      </w:r>
      <w:r>
        <w:rPr>
          <w:rFonts w:ascii="宋体" w:eastAsia="宋体" w:hAnsi="宋体"/>
          <w:kern w:val="2"/>
          <w:sz w:val="21"/>
          <w:szCs w:val="21"/>
          <w:lang w:eastAsia="zh-CN"/>
        </w:rPr>
        <w:t>采购活动，提供的货物全部由符合政策要求的</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制造。相关</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的具体情况如下：</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b/>
          <w:bCs/>
          <w:i/>
          <w:iCs/>
          <w:kern w:val="2"/>
          <w:sz w:val="21"/>
          <w:szCs w:val="21"/>
          <w:u w:val="single"/>
          <w:lang w:eastAsia="zh-CN"/>
        </w:rPr>
        <w:t xml:space="preserve"> </w:t>
      </w:r>
      <w:r>
        <w:rPr>
          <w:rFonts w:ascii="宋体" w:eastAsia="宋体" w:hAnsi="宋体" w:hint="eastAsia"/>
          <w:b/>
          <w:bCs/>
          <w:i/>
          <w:i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hint="eastAsia"/>
          <w:b/>
          <w:bCs/>
          <w:i/>
          <w:iCs/>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kern w:val="2"/>
          <w:sz w:val="21"/>
          <w:szCs w:val="21"/>
          <w:lang w:eastAsia="zh-CN"/>
        </w:rPr>
        <w:t>制造商为</w:t>
      </w:r>
      <w:r>
        <w:rPr>
          <w:rFonts w:ascii="宋体" w:eastAsia="宋体" w:hAnsi="宋体" w:hint="eastAsia"/>
          <w:kern w:val="2"/>
          <w:sz w:val="21"/>
          <w:szCs w:val="21"/>
          <w:u w:val="single"/>
          <w:lang w:eastAsia="zh-CN"/>
        </w:rPr>
        <w:t xml:space="preserve">    </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hint="eastAsia"/>
          <w:b/>
          <w:bCs/>
          <w:i/>
          <w:iCs/>
          <w:kern w:val="2"/>
          <w:sz w:val="21"/>
          <w:szCs w:val="21"/>
          <w:u w:val="single"/>
          <w:lang w:eastAsia="zh-CN"/>
        </w:rPr>
        <w:t xml:space="preserve">    </w:t>
      </w:r>
      <w:r>
        <w:rPr>
          <w:rFonts w:ascii="宋体" w:eastAsia="宋体" w:hAnsi="宋体"/>
          <w:kern w:val="2"/>
          <w:sz w:val="21"/>
          <w:szCs w:val="21"/>
          <w:lang w:eastAsia="zh-CN"/>
        </w:rPr>
        <w:t>，属于</w:t>
      </w:r>
      <w:r>
        <w:rPr>
          <w:rFonts w:ascii="宋体" w:eastAsia="宋体" w:hAnsi="宋体" w:hint="eastAsia"/>
          <w:kern w:val="2"/>
          <w:sz w:val="21"/>
          <w:szCs w:val="21"/>
          <w:u w:val="single"/>
          <w:lang w:eastAsia="zh-CN"/>
        </w:rPr>
        <w:t xml:space="preserve">  </w:t>
      </w:r>
      <w:r>
        <w:rPr>
          <w:rFonts w:ascii="宋体" w:eastAsia="宋体" w:hAnsi="宋体" w:hint="eastAsia"/>
          <w:b/>
          <w:bCs/>
          <w:kern w:val="2"/>
          <w:sz w:val="21"/>
          <w:szCs w:val="21"/>
          <w:u w:val="single"/>
          <w:lang w:eastAsia="zh-CN"/>
        </w:rPr>
        <w:t xml:space="preserve">监狱企业  </w:t>
      </w:r>
      <w:r>
        <w:rPr>
          <w:rFonts w:ascii="宋体" w:eastAsia="宋体" w:hAnsi="宋体"/>
          <w:kern w:val="2"/>
          <w:sz w:val="21"/>
          <w:szCs w:val="21"/>
          <w:lang w:eastAsia="zh-CN"/>
        </w:rPr>
        <w:t>；</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b/>
          <w:bCs/>
          <w:i/>
          <w:iCs/>
          <w:kern w:val="2"/>
          <w:sz w:val="21"/>
          <w:szCs w:val="21"/>
          <w:u w:val="single"/>
          <w:lang w:eastAsia="zh-CN"/>
        </w:rPr>
        <w:t xml:space="preserve"> </w:t>
      </w:r>
      <w:r>
        <w:rPr>
          <w:rFonts w:ascii="宋体" w:eastAsia="宋体" w:hAnsi="宋体" w:hint="eastAsia"/>
          <w:b/>
          <w:bCs/>
          <w:i/>
          <w:i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hint="eastAsia"/>
          <w:b/>
          <w:bCs/>
          <w:i/>
          <w:iCs/>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kern w:val="2"/>
          <w:sz w:val="21"/>
          <w:szCs w:val="21"/>
          <w:lang w:eastAsia="zh-CN"/>
        </w:rPr>
        <w:t>制造商为</w:t>
      </w:r>
      <w:r>
        <w:rPr>
          <w:rFonts w:ascii="宋体" w:eastAsia="宋体" w:hAnsi="宋体" w:hint="eastAsia"/>
          <w:kern w:val="2"/>
          <w:sz w:val="21"/>
          <w:szCs w:val="21"/>
          <w:u w:val="single"/>
          <w:lang w:eastAsia="zh-CN"/>
        </w:rPr>
        <w:t xml:space="preserve">    </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hint="eastAsia"/>
          <w:b/>
          <w:bCs/>
          <w:i/>
          <w:iCs/>
          <w:kern w:val="2"/>
          <w:sz w:val="21"/>
          <w:szCs w:val="21"/>
          <w:u w:val="single"/>
          <w:lang w:eastAsia="zh-CN"/>
        </w:rPr>
        <w:t xml:space="preserve">    </w:t>
      </w:r>
      <w:r>
        <w:rPr>
          <w:rFonts w:ascii="宋体" w:eastAsia="宋体" w:hAnsi="宋体"/>
          <w:kern w:val="2"/>
          <w:sz w:val="21"/>
          <w:szCs w:val="21"/>
          <w:lang w:eastAsia="zh-CN"/>
        </w:rPr>
        <w:t>，属于</w:t>
      </w:r>
      <w:r>
        <w:rPr>
          <w:rFonts w:ascii="宋体" w:eastAsia="宋体" w:hAnsi="宋体" w:hint="eastAsia"/>
          <w:kern w:val="2"/>
          <w:sz w:val="21"/>
          <w:szCs w:val="21"/>
          <w:u w:val="single"/>
          <w:lang w:eastAsia="zh-CN"/>
        </w:rPr>
        <w:t xml:space="preserve">  </w:t>
      </w:r>
      <w:r>
        <w:rPr>
          <w:rFonts w:ascii="宋体" w:eastAsia="宋体" w:hAnsi="宋体" w:hint="eastAsia"/>
          <w:b/>
          <w:bCs/>
          <w:kern w:val="2"/>
          <w:sz w:val="21"/>
          <w:szCs w:val="21"/>
          <w:u w:val="single"/>
          <w:lang w:eastAsia="zh-CN"/>
        </w:rPr>
        <w:t xml:space="preserve">监狱企业  </w:t>
      </w:r>
      <w:r>
        <w:rPr>
          <w:rFonts w:ascii="宋体" w:eastAsia="宋体" w:hAnsi="宋体" w:hint="eastAsia"/>
          <w:kern w:val="2"/>
          <w:sz w:val="21"/>
          <w:szCs w:val="21"/>
          <w:lang w:eastAsia="zh-CN"/>
        </w:rPr>
        <w:t>。</w:t>
      </w:r>
    </w:p>
    <w:p>
      <w:pPr>
        <w:widowControl w:val="0"/>
        <w:spacing w:line="360" w:lineRule="auto"/>
        <w:ind w:firstLine="420" w:firstLineChars="200"/>
        <w:jc w:val="both"/>
        <w:outlineLvl w:val="3"/>
        <w:rPr>
          <w:rFonts w:ascii="宋体" w:eastAsia="宋体" w:hAnsi="宋体"/>
          <w:kern w:val="2"/>
          <w:sz w:val="21"/>
          <w:szCs w:val="21"/>
          <w:lang w:eastAsia="zh-CN"/>
        </w:rPr>
      </w:pPr>
      <w:r>
        <w:rPr>
          <w:rFonts w:ascii="宋体" w:eastAsia="宋体" w:hAnsi="宋体"/>
          <w:kern w:val="2"/>
          <w:sz w:val="21"/>
          <w:szCs w:val="21"/>
          <w:lang w:eastAsia="zh-CN"/>
        </w:rPr>
        <w:t xml:space="preserve">…… </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kern w:val="2"/>
          <w:sz w:val="21"/>
          <w:szCs w:val="21"/>
          <w:lang w:eastAsia="zh-CN"/>
        </w:rPr>
        <w:t>对上述声明内容的真实性负责。如有虚假，将依法承担相应责任。</w:t>
      </w:r>
    </w:p>
    <w:p>
      <w:pPr>
        <w:widowControl w:val="0"/>
        <w:spacing w:line="360" w:lineRule="auto"/>
        <w:ind w:firstLine="420" w:firstLineChars="200"/>
        <w:jc w:val="both"/>
        <w:rPr>
          <w:rFonts w:eastAsia="宋体"/>
          <w:b/>
          <w:bCs/>
          <w:color w:val="FF0000"/>
          <w:kern w:val="2"/>
          <w:sz w:val="21"/>
          <w:szCs w:val="21"/>
          <w:lang w:eastAsia="zh-CN"/>
        </w:rPr>
      </w:pPr>
      <w:r>
        <w:rPr>
          <w:rFonts w:ascii="宋体" w:eastAsia="宋体" w:hAnsi="宋体" w:hint="eastAsia"/>
          <w:kern w:val="2"/>
          <w:sz w:val="21"/>
          <w:szCs w:val="21"/>
          <w:lang w:eastAsia="zh-CN"/>
        </w:rPr>
        <w:t>附：省级以上监狱管理局、戒毒管理局（含新疆生产建设兵团）出具的监狱企业证明文件。</w:t>
      </w:r>
    </w:p>
    <w:p>
      <w:pPr>
        <w:widowControl w:val="0"/>
        <w:jc w:val="both"/>
        <w:rPr>
          <w:rFonts w:ascii="黑体" w:eastAsia="黑体"/>
          <w:kern w:val="2"/>
          <w:lang w:eastAsia="zh-CN"/>
        </w:rPr>
      </w:pPr>
      <w:r>
        <w:rPr>
          <w:rFonts w:ascii="黑体" w:eastAsia="黑体" w:hint="eastAsia"/>
          <w:kern w:val="2"/>
          <w:lang w:eastAsia="zh-CN"/>
        </w:rPr>
        <w:br w:type="page"/>
      </w:r>
    </w:p>
    <w:p>
      <w:pPr>
        <w:widowControl/>
        <w:jc w:val="left"/>
        <w:rPr>
          <w:rFonts w:eastAsia="宋体"/>
          <w:kern w:val="2"/>
          <w:sz w:val="21"/>
          <w:lang w:eastAsia="zh-CN"/>
        </w:rPr>
      </w:pP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hint="eastAsia"/>
          <w:bCs/>
          <w:kern w:val="2"/>
          <w:lang w:eastAsia="zh-CN"/>
        </w:rPr>
        <w:t>四、项目详细报价</w:t>
      </w:r>
    </w:p>
    <w:p>
      <w:pPr>
        <w:widowControl w:val="0"/>
        <w:tabs>
          <w:tab w:val="left" w:pos="720"/>
        </w:tabs>
        <w:ind w:firstLine="3120" w:firstLineChars="1300"/>
        <w:jc w:val="both"/>
        <w:rPr>
          <w:rFonts w:eastAsia="宋体"/>
          <w:b/>
          <w:kern w:val="2"/>
          <w:lang w:eastAsia="zh-CN"/>
        </w:rPr>
      </w:pPr>
      <w:r>
        <w:rPr>
          <w:rFonts w:eastAsia="宋体" w:hint="eastAsia"/>
          <w:b/>
          <w:kern w:val="2"/>
          <w:lang w:eastAsia="zh-CN"/>
        </w:rPr>
        <w:t>（一）分项报价表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82"/>
        <w:gridCol w:w="1497"/>
        <w:gridCol w:w="702"/>
        <w:gridCol w:w="702"/>
        <w:gridCol w:w="770"/>
        <w:gridCol w:w="920"/>
        <w:gridCol w:w="491"/>
        <w:gridCol w:w="578"/>
        <w:gridCol w:w="685"/>
        <w:gridCol w:w="855"/>
        <w:gridCol w:w="122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584"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1501"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w:t>
            </w:r>
          </w:p>
        </w:tc>
        <w:tc>
          <w:tcPr>
            <w:tcW w:w="703"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品牌</w:t>
            </w:r>
          </w:p>
        </w:tc>
        <w:tc>
          <w:tcPr>
            <w:tcW w:w="703"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规格/型号</w:t>
            </w:r>
          </w:p>
        </w:tc>
        <w:tc>
          <w:tcPr>
            <w:tcW w:w="772" w:type="dxa"/>
            <w:vAlign w:val="center"/>
          </w:tcPr>
          <w:p>
            <w:pPr>
              <w:widowControl w:val="0"/>
              <w:jc w:val="center"/>
              <w:rPr>
                <w:rFonts w:eastAsia="宋体"/>
                <w:bCs/>
                <w:kern w:val="2"/>
                <w:sz w:val="21"/>
                <w:szCs w:val="21"/>
                <w:lang w:eastAsia="zh-CN"/>
              </w:rPr>
            </w:pPr>
            <w:r>
              <w:rPr>
                <w:rFonts w:eastAsia="宋体" w:hint="eastAsia"/>
                <w:b/>
                <w:color w:val="FF0000"/>
                <w:kern w:val="2"/>
                <w:sz w:val="21"/>
                <w:szCs w:val="21"/>
                <w:lang w:eastAsia="zh-CN"/>
              </w:rPr>
              <w:t>原产地</w:t>
            </w:r>
          </w:p>
        </w:tc>
        <w:tc>
          <w:tcPr>
            <w:tcW w:w="922"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制造商名称</w:t>
            </w:r>
          </w:p>
        </w:tc>
        <w:tc>
          <w:tcPr>
            <w:tcW w:w="492"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579"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686"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单价(元)</w:t>
            </w:r>
          </w:p>
        </w:tc>
        <w:tc>
          <w:tcPr>
            <w:tcW w:w="857"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合价(元)</w:t>
            </w:r>
          </w:p>
        </w:tc>
        <w:tc>
          <w:tcPr>
            <w:tcW w:w="1225" w:type="dxa"/>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预算金额（元）</w:t>
            </w:r>
          </w:p>
        </w:tc>
      </w:tr>
      <w:tr>
        <w:tblPrEx>
          <w:tblW w:w="5000" w:type="pct"/>
          <w:jc w:val="center"/>
          <w:tblLayout w:type="fixed"/>
          <w:tblCellMar>
            <w:top w:w="0" w:type="dxa"/>
            <w:left w:w="108" w:type="dxa"/>
            <w:bottom w:w="0" w:type="dxa"/>
            <w:right w:w="108" w:type="dxa"/>
          </w:tblCellMar>
        </w:tblPrEx>
        <w:trPr>
          <w:jc w:val="center"/>
        </w:trPr>
        <w:tc>
          <w:tcPr>
            <w:tcW w:w="584"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1501" w:type="dxa"/>
            <w:vAlign w:val="center"/>
          </w:tcPr>
          <w:p>
            <w:pPr>
              <w:widowControl w:val="0"/>
              <w:jc w:val="center"/>
              <w:rPr>
                <w:rFonts w:eastAsia="宋体"/>
                <w:bCs/>
                <w:kern w:val="2"/>
                <w:sz w:val="21"/>
                <w:szCs w:val="21"/>
                <w:lang w:eastAsia="zh-CN"/>
              </w:rPr>
            </w:pPr>
            <w:r>
              <w:rPr>
                <w:rFonts w:eastAsia="宋体" w:hint="eastAsia"/>
                <w:kern w:val="2"/>
                <w:sz w:val="21"/>
                <w:lang w:eastAsia="zh-CN"/>
              </w:rPr>
              <w:t>高密度肌电采集设备</w:t>
            </w:r>
          </w:p>
        </w:tc>
        <w:tc>
          <w:tcPr>
            <w:tcW w:w="70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772" w:type="dxa"/>
            <w:vAlign w:val="center"/>
          </w:tcPr>
          <w:p>
            <w:pPr>
              <w:widowControl w:val="0"/>
              <w:jc w:val="center"/>
              <w:rPr>
                <w:rFonts w:eastAsia="宋体"/>
                <w:bCs/>
                <w:kern w:val="2"/>
                <w:sz w:val="21"/>
                <w:szCs w:val="21"/>
                <w:lang w:eastAsia="zh-CN"/>
              </w:rPr>
            </w:pPr>
          </w:p>
        </w:tc>
        <w:tc>
          <w:tcPr>
            <w:tcW w:w="922" w:type="dxa"/>
            <w:vAlign w:val="center"/>
          </w:tcPr>
          <w:p>
            <w:pPr>
              <w:widowControl w:val="0"/>
              <w:jc w:val="center"/>
              <w:rPr>
                <w:rFonts w:eastAsia="宋体"/>
                <w:bCs/>
                <w:kern w:val="2"/>
                <w:sz w:val="21"/>
                <w:szCs w:val="21"/>
                <w:lang w:eastAsia="zh-CN"/>
              </w:rPr>
            </w:pPr>
          </w:p>
        </w:tc>
        <w:tc>
          <w:tcPr>
            <w:tcW w:w="492" w:type="dxa"/>
            <w:vAlign w:val="center"/>
          </w:tcPr>
          <w:p>
            <w:pPr>
              <w:widowControl w:val="0"/>
              <w:jc w:val="center"/>
              <w:rPr>
                <w:rFonts w:eastAsia="宋体"/>
                <w:bCs/>
                <w:kern w:val="2"/>
                <w:sz w:val="21"/>
                <w:szCs w:val="21"/>
                <w:lang w:eastAsia="zh-CN"/>
              </w:rPr>
            </w:pPr>
            <w:r>
              <w:rPr>
                <w:rFonts w:eastAsia="宋体" w:hint="eastAsia"/>
                <w:kern w:val="2"/>
                <w:sz w:val="21"/>
                <w:lang w:eastAsia="zh-CN"/>
              </w:rPr>
              <w:t>1</w:t>
            </w:r>
          </w:p>
        </w:tc>
        <w:tc>
          <w:tcPr>
            <w:tcW w:w="579" w:type="dxa"/>
            <w:vAlign w:val="center"/>
          </w:tcPr>
          <w:p>
            <w:pPr>
              <w:widowControl w:val="0"/>
              <w:jc w:val="center"/>
              <w:rPr>
                <w:rFonts w:eastAsia="宋体"/>
                <w:bCs/>
                <w:kern w:val="2"/>
                <w:sz w:val="21"/>
                <w:szCs w:val="21"/>
                <w:lang w:eastAsia="zh-CN"/>
              </w:rPr>
            </w:pPr>
            <w:r>
              <w:rPr>
                <w:rFonts w:eastAsia="宋体" w:hint="eastAsia"/>
                <w:kern w:val="2"/>
                <w:sz w:val="21"/>
                <w:lang w:eastAsia="zh-CN"/>
              </w:rPr>
              <w:t>套</w:t>
            </w:r>
          </w:p>
        </w:tc>
        <w:tc>
          <w:tcPr>
            <w:tcW w:w="686" w:type="dxa"/>
            <w:vAlign w:val="center"/>
          </w:tcPr>
          <w:p>
            <w:pPr>
              <w:widowControl w:val="0"/>
              <w:jc w:val="center"/>
              <w:rPr>
                <w:rFonts w:eastAsia="宋体"/>
                <w:bCs/>
                <w:kern w:val="2"/>
                <w:sz w:val="21"/>
                <w:szCs w:val="21"/>
                <w:lang w:eastAsia="zh-CN"/>
              </w:rPr>
            </w:pPr>
          </w:p>
        </w:tc>
        <w:tc>
          <w:tcPr>
            <w:tcW w:w="857" w:type="dxa"/>
            <w:vAlign w:val="center"/>
          </w:tcPr>
          <w:p>
            <w:pPr>
              <w:widowControl w:val="0"/>
              <w:jc w:val="center"/>
              <w:rPr>
                <w:rFonts w:eastAsia="宋体"/>
                <w:bCs/>
                <w:kern w:val="2"/>
                <w:sz w:val="21"/>
                <w:szCs w:val="21"/>
                <w:lang w:eastAsia="zh-CN"/>
              </w:rPr>
            </w:pPr>
          </w:p>
        </w:tc>
        <w:tc>
          <w:tcPr>
            <w:tcW w:w="1225" w:type="dxa"/>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350000</w:t>
            </w:r>
          </w:p>
        </w:tc>
      </w:tr>
      <w:tr>
        <w:tblPrEx>
          <w:tblW w:w="5000" w:type="pct"/>
          <w:jc w:val="center"/>
          <w:tblLayout w:type="fixed"/>
          <w:tblCellMar>
            <w:top w:w="0" w:type="dxa"/>
            <w:left w:w="108" w:type="dxa"/>
            <w:bottom w:w="0" w:type="dxa"/>
            <w:right w:w="108" w:type="dxa"/>
          </w:tblCellMar>
        </w:tblPrEx>
        <w:trPr>
          <w:jc w:val="center"/>
        </w:trPr>
        <w:tc>
          <w:tcPr>
            <w:tcW w:w="9024" w:type="dxa"/>
            <w:gridSpan w:val="11"/>
            <w:vAlign w:val="center"/>
          </w:tcPr>
          <w:p>
            <w:pPr>
              <w:widowControl w:val="0"/>
              <w:jc w:val="left"/>
              <w:rPr>
                <w:rFonts w:eastAsia="宋体"/>
                <w:b/>
                <w:bCs/>
                <w:color w:val="FF0000"/>
                <w:kern w:val="2"/>
                <w:sz w:val="21"/>
                <w:szCs w:val="21"/>
                <w:lang w:eastAsia="zh-CN"/>
              </w:rPr>
            </w:pPr>
            <w:r>
              <w:rPr>
                <w:rFonts w:eastAsia="宋体" w:hint="eastAsia"/>
                <w:b/>
                <w:bCs/>
                <w:color w:val="FF0000"/>
                <w:kern w:val="2"/>
                <w:sz w:val="21"/>
                <w:szCs w:val="21"/>
                <w:lang w:eastAsia="zh-CN"/>
              </w:rPr>
              <w:t>合计（即投标总价；币种：人民币；单位：元） 小写：            大写：</w:t>
            </w:r>
          </w:p>
        </w:tc>
      </w:tr>
    </w:tbl>
    <w:p>
      <w:pPr>
        <w:widowControl w:val="0"/>
        <w:jc w:val="both"/>
        <w:rPr>
          <w:rFonts w:ascii="宋体" w:eastAsia="宋体" w:hAnsi="宋体"/>
          <w:b/>
          <w:kern w:val="2"/>
          <w:lang w:eastAsia="zh-CN"/>
        </w:rPr>
      </w:pPr>
      <w:r>
        <w:rPr>
          <w:rFonts w:ascii="宋体" w:eastAsia="宋体" w:hAnsi="宋体" w:hint="eastAsia"/>
          <w:b/>
          <w:kern w:val="2"/>
          <w:lang w:eastAsia="zh-CN"/>
        </w:rPr>
        <w:t>注：1.本表可按同样格式扩展。</w:t>
      </w:r>
    </w:p>
    <w:p>
      <w:pPr>
        <w:widowControl w:val="0"/>
        <w:ind w:firstLine="470" w:firstLineChars="196"/>
        <w:jc w:val="both"/>
        <w:rPr>
          <w:rFonts w:ascii="宋体" w:eastAsia="宋体" w:hAnsi="宋体"/>
          <w:b/>
          <w:kern w:val="2"/>
          <w:lang w:eastAsia="zh-CN"/>
        </w:rPr>
      </w:pPr>
      <w:r>
        <w:rPr>
          <w:rFonts w:ascii="宋体" w:eastAsia="宋体" w:hAnsi="宋体" w:hint="eastAsia"/>
          <w:b/>
          <w:kern w:val="2"/>
          <w:lang w:eastAsia="zh-CN"/>
        </w:rPr>
        <w:t>2</w:t>
      </w:r>
      <w:r>
        <w:rPr>
          <w:rFonts w:ascii="宋体" w:eastAsia="宋体" w:hAnsi="宋体"/>
          <w:b/>
          <w:kern w:val="2"/>
          <w:lang w:eastAsia="zh-CN"/>
        </w:rPr>
        <w:t>.</w:t>
      </w:r>
      <w:r>
        <w:rPr>
          <w:rFonts w:ascii="宋体" w:eastAsia="宋体" w:hAnsi="宋体" w:hint="eastAsia"/>
          <w:b/>
          <w:kern w:val="2"/>
          <w:lang w:eastAsia="zh-CN"/>
        </w:rPr>
        <w:t>“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招标技术要求（一般参数/普通参数）负偏离扣分处理。</w:t>
      </w:r>
    </w:p>
    <w:p>
      <w:pPr>
        <w:widowControl w:val="0"/>
        <w:ind w:firstLine="470" w:firstLineChars="196"/>
        <w:jc w:val="both"/>
        <w:rPr>
          <w:rFonts w:eastAsia="宋体"/>
          <w:b/>
          <w:kern w:val="2"/>
          <w:lang w:eastAsia="zh-CN"/>
        </w:rPr>
      </w:pPr>
      <w:r>
        <w:rPr>
          <w:rFonts w:ascii="宋体" w:eastAsia="宋体" w:hAnsi="宋体" w:hint="eastAsia"/>
          <w:b/>
          <w:kern w:val="2"/>
          <w:lang w:eastAsia="zh-CN"/>
        </w:rPr>
        <w:t>3.如所投货物属于定制类的非量产货物或无具体型号的货物，可以在“规格/型号”栏目仅填写规格信息而不填型号信息（型号信息用“定制”描述即可）；</w:t>
      </w:r>
      <w:bookmarkStart w:id="43" w:name="_Hlk73646428"/>
      <w:r>
        <w:rPr>
          <w:rFonts w:ascii="宋体" w:eastAsia="宋体" w:hAnsi="宋体" w:hint="eastAsia"/>
          <w:b/>
          <w:kern w:val="2"/>
          <w:lang w:eastAsia="zh-CN"/>
        </w:rPr>
        <w:t>此类填写错误或缺漏（所投货物为定制类的非量产货物但供应商却错误填报了型号）的不利后果</w:t>
      </w:r>
      <w:r>
        <w:rPr>
          <w:rFonts w:eastAsia="宋体" w:hint="eastAsia"/>
          <w:b/>
          <w:kern w:val="2"/>
          <w:lang w:eastAsia="zh-CN"/>
        </w:rPr>
        <w:t>由供应商承担。经评审委员会认定，在使用综合评分法的项目中一项此类填写错误或缺漏将按照一项普通招标技术要求（一般参数/普通参数）负偏离扣分处理。</w:t>
      </w:r>
      <w:bookmarkEnd w:id="43"/>
    </w:p>
    <w:p>
      <w:pPr>
        <w:widowControl w:val="0"/>
        <w:ind w:firstLine="470" w:firstLineChars="196"/>
        <w:jc w:val="both"/>
        <w:rPr>
          <w:rFonts w:ascii="宋体" w:eastAsia="宋体" w:hAnsi="宋体"/>
          <w:b/>
          <w:kern w:val="2"/>
          <w:sz w:val="21"/>
          <w:szCs w:val="21"/>
          <w:lang w:eastAsia="zh-CN"/>
        </w:rPr>
      </w:pPr>
      <w:r>
        <w:rPr>
          <w:rFonts w:ascii="宋体" w:eastAsia="宋体" w:hAnsi="宋体"/>
          <w:b/>
          <w:kern w:val="2"/>
          <w:lang w:eastAsia="zh-CN"/>
        </w:rPr>
        <w:t>3</w:t>
      </w:r>
      <w:r>
        <w:rPr>
          <w:rFonts w:ascii="宋体" w:eastAsia="宋体" w:hAnsi="宋体" w:hint="eastAsia"/>
          <w:b/>
          <w:kern w:val="2"/>
          <w:lang w:eastAsia="zh-CN"/>
        </w:rPr>
        <w:t>.“原产地”是指货物的实际生产加工地，非品牌所在地</w:t>
      </w:r>
    </w:p>
    <w:p>
      <w:pPr>
        <w:widowControl w:val="0"/>
        <w:ind w:firstLine="412" w:firstLineChars="196"/>
        <w:jc w:val="both"/>
        <w:rPr>
          <w:rFonts w:ascii="宋体" w:eastAsia="宋体" w:hAnsi="宋体"/>
          <w:b/>
          <w:kern w:val="2"/>
          <w:lang w:eastAsia="zh-CN"/>
        </w:rPr>
      </w:pPr>
      <w:r>
        <w:rPr>
          <w:rFonts w:ascii="宋体" w:eastAsia="宋体" w:hAnsi="宋体"/>
          <w:b/>
          <w:kern w:val="2"/>
          <w:sz w:val="21"/>
          <w:szCs w:val="21"/>
          <w:lang w:eastAsia="zh-CN"/>
        </w:rPr>
        <w:t>4</w:t>
      </w:r>
      <w:r>
        <w:rPr>
          <w:rFonts w:ascii="宋体" w:eastAsia="宋体" w:hAnsi="宋体" w:hint="eastAsia"/>
          <w:b/>
          <w:kern w:val="2"/>
          <w:sz w:val="21"/>
          <w:szCs w:val="21"/>
          <w:lang w:eastAsia="zh-CN"/>
        </w:rPr>
        <w:t>.所投货物均应填写制造商名称，“制造商”是指产品品牌厂商，产品代工制造</w:t>
      </w:r>
      <w:r>
        <w:rPr>
          <w:rFonts w:ascii="宋体" w:eastAsia="宋体" w:hAnsi="宋体" w:hint="eastAsia"/>
          <w:b/>
          <w:kern w:val="2"/>
          <w:lang w:eastAsia="zh-CN"/>
        </w:rPr>
        <w:t>的，应填写接受委托生产制造的制造商。</w:t>
      </w:r>
    </w:p>
    <w:p>
      <w:pPr>
        <w:widowControl w:val="0"/>
        <w:ind w:firstLine="480" w:firstLineChars="200"/>
        <w:jc w:val="both"/>
        <w:rPr>
          <w:rFonts w:ascii="宋体" w:eastAsia="宋体" w:hAnsi="宋体"/>
          <w:b/>
          <w:kern w:val="2"/>
          <w:lang w:eastAsia="zh-CN"/>
        </w:rPr>
      </w:pPr>
      <w:r>
        <w:rPr>
          <w:rFonts w:ascii="宋体" w:eastAsia="宋体" w:hAnsi="宋体"/>
          <w:b/>
          <w:kern w:val="2"/>
          <w:lang w:eastAsia="zh-CN"/>
        </w:rPr>
        <w:t>5</w:t>
      </w:r>
      <w:r>
        <w:rPr>
          <w:rFonts w:ascii="宋体" w:eastAsia="宋体" w:hAnsi="宋体" w:hint="eastAsia"/>
          <w:b/>
          <w:kern w:val="2"/>
          <w:lang w:eastAsia="zh-CN"/>
        </w:rPr>
        <w:t>.以上分项报价表的投标总价应当与开标一览表的投标总价一致。</w:t>
      </w:r>
    </w:p>
    <w:p>
      <w:pPr>
        <w:widowControl w:val="0"/>
        <w:ind w:firstLine="480" w:firstLineChars="200"/>
        <w:jc w:val="both"/>
        <w:rPr>
          <w:rFonts w:ascii="宋体" w:eastAsia="宋体" w:hAnsi="宋体"/>
          <w:b/>
          <w:kern w:val="2"/>
          <w:lang w:eastAsia="zh-CN"/>
        </w:rPr>
      </w:pPr>
      <w:r>
        <w:rPr>
          <w:rFonts w:ascii="宋体" w:eastAsia="宋体" w:hAnsi="宋体"/>
          <w:b/>
          <w:kern w:val="2"/>
          <w:lang w:eastAsia="zh-CN"/>
        </w:rPr>
        <w:t>6</w:t>
      </w:r>
      <w:r>
        <w:rPr>
          <w:rFonts w:ascii="宋体" w:eastAsia="宋体" w:hAnsi="宋体" w:hint="eastAsia"/>
          <w:b/>
          <w:kern w:val="2"/>
          <w:lang w:eastAsia="zh-CN"/>
        </w:rPr>
        <w:t>.单价、合价和投标总价为包干价，即三者均应包含货物的价款、包装、运输、装卸、安装、调试、技术指导、培训、咨询、服务、保险、税费、检测、验收合格交付使用之前以及技术和售后服务等其他各项有关费用。</w:t>
      </w:r>
    </w:p>
    <w:p>
      <w:pPr>
        <w:widowControl w:val="0"/>
        <w:ind w:firstLine="480" w:firstLineChars="200"/>
        <w:jc w:val="both"/>
        <w:rPr>
          <w:rFonts w:ascii="宋体" w:eastAsia="宋体" w:hAnsi="宋体"/>
          <w:b/>
          <w:kern w:val="2"/>
          <w:lang w:eastAsia="zh-CN"/>
        </w:rPr>
      </w:pPr>
      <w:r>
        <w:rPr>
          <w:rFonts w:ascii="宋体" w:eastAsia="宋体" w:hAnsi="宋体"/>
          <w:b/>
          <w:kern w:val="2"/>
          <w:lang w:eastAsia="zh-CN"/>
        </w:rPr>
        <w:t>7</w:t>
      </w:r>
      <w:r>
        <w:rPr>
          <w:rFonts w:ascii="宋体" w:eastAsia="宋体" w:hAnsi="宋体" w:hint="eastAsia"/>
          <w:b/>
          <w:kern w:val="2"/>
          <w:lang w:eastAsia="zh-CN"/>
        </w:rPr>
        <w:t>.所有价格应按“招标文件”中规定的货币单位填写；投标总价应为以上各分项价格之和；投标总价和项目报价表中单个采购预算条目报价均不得超过对应的财政预算限额，否则将导致投标无效。</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b/>
          <w:color w:val="FF0000"/>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（二）核心产品品牌</w:t>
      </w:r>
    </w:p>
    <w:p>
      <w:pPr>
        <w:widowControl w:val="0"/>
        <w:ind w:firstLine="480" w:firstLineChars="200"/>
        <w:jc w:val="both"/>
        <w:rPr>
          <w:rFonts w:ascii="宋体" w:eastAsia="宋体" w:hAnsi="宋体"/>
          <w:b/>
          <w:kern w:val="2"/>
          <w:lang w:eastAsia="zh-CN"/>
        </w:rPr>
      </w:pPr>
      <w:r>
        <w:rPr>
          <w:rFonts w:eastAsia="宋体" w:hint="eastAsia"/>
          <w:b/>
          <w:kern w:val="2"/>
          <w:lang w:eastAsia="zh-CN"/>
        </w:rPr>
        <w:t>我单位所投核心产品的品牌为：</w:t>
      </w:r>
      <w:r>
        <w:rPr>
          <w:rFonts w:eastAsia="宋体" w:hint="eastAsia"/>
          <w:b/>
          <w:kern w:val="2"/>
          <w:u w:val="single"/>
          <w:lang w:eastAsia="zh-CN"/>
        </w:rPr>
        <w:t xml:space="preserve">        /       </w:t>
      </w:r>
      <w:r>
        <w:rPr>
          <w:rFonts w:eastAsia="宋体" w:hint="eastAsia"/>
          <w:b/>
          <w:kern w:val="2"/>
          <w:lang w:eastAsia="zh-CN"/>
        </w:rPr>
        <w:t>。</w:t>
      </w:r>
    </w:p>
    <w:p>
      <w:pPr>
        <w:widowControl w:val="0"/>
        <w:ind w:firstLine="420" w:firstLineChars="200"/>
        <w:jc w:val="both"/>
        <w:rPr>
          <w:rFonts w:eastAsia="宋体"/>
          <w:kern w:val="2"/>
          <w:sz w:val="21"/>
          <w:lang w:eastAsia="zh-CN"/>
        </w:rPr>
      </w:pPr>
      <w:r>
        <w:rPr>
          <w:rFonts w:ascii="宋体" w:eastAsia="宋体" w:hAnsi="宋体" w:hint="eastAsia"/>
          <w:b/>
          <w:color w:val="FF0000"/>
          <w:kern w:val="2"/>
          <w:sz w:val="21"/>
          <w:szCs w:val="21"/>
          <w:lang w:eastAsia="zh-CN"/>
        </w:rPr>
        <w:t>本项目为单一产品采购，不设置核心产品。</w:t>
      </w:r>
    </w:p>
    <w:p>
      <w:pPr>
        <w:widowControl w:val="0"/>
        <w:jc w:val="both"/>
        <w:rPr>
          <w:rFonts w:eastAsia="宋体"/>
          <w:b/>
          <w:kern w:val="2"/>
          <w:lang w:eastAsia="zh-CN"/>
        </w:rPr>
      </w:pPr>
    </w:p>
    <w:p>
      <w:pPr>
        <w:widowControl w:val="0"/>
        <w:tabs>
          <w:tab w:val="left" w:pos="720"/>
        </w:tabs>
        <w:ind w:firstLine="1920" w:firstLineChars="800"/>
        <w:jc w:val="both"/>
        <w:rPr>
          <w:rFonts w:eastAsia="宋体"/>
          <w:b/>
          <w:kern w:val="2"/>
          <w:lang w:eastAsia="zh-CN"/>
        </w:rPr>
      </w:pPr>
    </w:p>
    <w:p>
      <w:pPr>
        <w:widowControl w:val="0"/>
        <w:tabs>
          <w:tab w:val="left" w:pos="720"/>
        </w:tabs>
        <w:ind w:firstLine="1920" w:firstLineChars="800"/>
        <w:jc w:val="both"/>
        <w:rPr>
          <w:rFonts w:eastAsia="宋体"/>
          <w:b/>
          <w:kern w:val="2"/>
          <w:lang w:eastAsia="zh-CN"/>
        </w:rPr>
      </w:pPr>
    </w:p>
    <w:p>
      <w:pPr>
        <w:widowControl w:val="0"/>
        <w:tabs>
          <w:tab w:val="left" w:pos="720"/>
        </w:tabs>
        <w:ind w:firstLine="1920" w:firstLineChars="800"/>
        <w:jc w:val="both"/>
        <w:rPr>
          <w:rFonts w:eastAsia="宋体"/>
          <w:b/>
          <w:kern w:val="2"/>
          <w:lang w:eastAsia="zh-CN"/>
        </w:rPr>
      </w:pPr>
      <w:r>
        <w:rPr>
          <w:rFonts w:eastAsia="宋体" w:hint="eastAsia"/>
          <w:b/>
          <w:kern w:val="2"/>
          <w:lang w:eastAsia="zh-CN"/>
        </w:rPr>
        <w:t>（三）可选配件报价清单（不包括在总报价内）</w:t>
      </w:r>
    </w:p>
    <w:p>
      <w:pPr>
        <w:widowControl w:val="0"/>
        <w:ind w:firstLine="420" w:firstLineChars="200"/>
        <w:jc w:val="both"/>
        <w:rPr>
          <w:rFonts w:eastAsia="宋体" w:hAnsi="宋体"/>
          <w:b/>
          <w:bCs/>
          <w:kern w:val="2"/>
          <w:sz w:val="21"/>
          <w:szCs w:val="21"/>
          <w:lang w:eastAsia="zh-CN"/>
        </w:rPr>
      </w:pPr>
      <w:r>
        <w:rPr>
          <w:rFonts w:eastAsia="宋体" w:hAnsi="宋体" w:hint="eastAsia"/>
          <w:b/>
          <w:bCs/>
          <w:kern w:val="2"/>
          <w:sz w:val="21"/>
          <w:szCs w:val="21"/>
          <w:lang w:eastAsia="zh-CN"/>
        </w:rPr>
        <w:t>注：格式可以参照《（一）分项报价表》表格，并提供相应的品牌/规格/型号、原产地、制造商信息（没有品牌、型号的，用“定制”描述即可）、单价等详细信息</w:t>
      </w:r>
    </w:p>
    <w:p>
      <w:pPr>
        <w:widowControl w:val="0"/>
        <w:ind w:firstLine="480" w:firstLineChars="200"/>
        <w:jc w:val="both"/>
        <w:rPr>
          <w:rFonts w:eastAsia="宋体" w:hAnsi="宋体"/>
          <w:b/>
          <w:bCs/>
          <w:kern w:val="2"/>
          <w:lang w:eastAsia="zh-CN"/>
        </w:rPr>
      </w:pPr>
    </w:p>
    <w:p>
      <w:pPr>
        <w:widowControl w:val="0"/>
        <w:ind w:firstLine="480" w:firstLineChars="200"/>
        <w:jc w:val="both"/>
        <w:rPr>
          <w:rFonts w:eastAsia="宋体" w:hAnsi="宋体"/>
          <w:b/>
          <w:bCs/>
          <w:kern w:val="2"/>
          <w:lang w:eastAsia="zh-CN"/>
        </w:rPr>
      </w:pPr>
    </w:p>
    <w:p>
      <w:pPr>
        <w:widowControl w:val="0"/>
        <w:ind w:firstLine="480" w:firstLineChars="200"/>
        <w:jc w:val="both"/>
        <w:rPr>
          <w:rFonts w:eastAsia="宋体" w:hAnsi="宋体"/>
          <w:b/>
          <w:bCs/>
          <w:kern w:val="2"/>
          <w:lang w:eastAsia="zh-CN"/>
        </w:rPr>
      </w:pPr>
    </w:p>
    <w:p>
      <w:pPr>
        <w:widowControl w:val="0"/>
        <w:spacing w:line="360" w:lineRule="auto"/>
        <w:jc w:val="both"/>
        <w:rPr>
          <w:rFonts w:eastAsia="宋体" w:hAnsi="宋体"/>
          <w:b/>
          <w:bCs/>
          <w:kern w:val="2"/>
          <w:lang w:eastAsia="zh-CN"/>
        </w:rPr>
      </w:pPr>
    </w:p>
    <w:p>
      <w:pPr>
        <w:widowControl w:val="0"/>
        <w:ind w:firstLine="480" w:firstLineChars="200"/>
        <w:jc w:val="both"/>
        <w:rPr>
          <w:rFonts w:eastAsia="宋体" w:hAnsi="宋体"/>
          <w:b/>
          <w:bCs/>
          <w:kern w:val="2"/>
          <w:lang w:eastAsia="zh-CN"/>
        </w:rPr>
      </w:pPr>
    </w:p>
    <w:p>
      <w:pPr>
        <w:widowControl w:val="0"/>
        <w:spacing w:line="360" w:lineRule="auto"/>
        <w:jc w:val="both"/>
        <w:rPr>
          <w:rFonts w:eastAsia="宋体" w:hAnsi="宋体"/>
          <w:b/>
          <w:bCs/>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（四）</w:t>
      </w:r>
      <w:bookmarkStart w:id="44" w:name="_Hlk72073235"/>
      <w:r>
        <w:rPr>
          <w:rFonts w:eastAsia="宋体" w:hint="eastAsia"/>
          <w:b/>
          <w:kern w:val="2"/>
          <w:lang w:eastAsia="zh-CN"/>
        </w:rPr>
        <w:t>投标人认为需要涉及的其他内容报价清单</w:t>
      </w:r>
      <w:bookmarkEnd w:id="44"/>
    </w:p>
    <w:p>
      <w:pPr>
        <w:widowControl w:val="0"/>
        <w:jc w:val="both"/>
        <w:rPr>
          <w:rFonts w:eastAsia="宋体"/>
          <w:b/>
          <w:bCs/>
          <w:kern w:val="2"/>
          <w:sz w:val="21"/>
          <w:lang w:eastAsia="zh-CN"/>
        </w:rPr>
      </w:pPr>
    </w:p>
    <w:p>
      <w:pPr>
        <w:widowControl w:val="0"/>
        <w:jc w:val="both"/>
        <w:rPr>
          <w:rFonts w:ascii="黑体" w:eastAsia="黑体" w:hAnsi="黑体" w:cs="黑体"/>
          <w:kern w:val="2"/>
          <w:szCs w:val="28"/>
          <w:lang w:eastAsia="zh-CN"/>
        </w:rPr>
      </w:pPr>
    </w:p>
    <w:p>
      <w:pPr>
        <w:widowControl w:val="0"/>
        <w:jc w:val="both"/>
        <w:rPr>
          <w:rFonts w:ascii="黑体" w:eastAsia="黑体" w:hAnsi="黑体" w:cs="黑体" w:hint="eastAsia"/>
          <w:kern w:val="2"/>
          <w:szCs w:val="28"/>
          <w:lang w:eastAsia="zh-CN"/>
        </w:rPr>
      </w:pPr>
      <w:r>
        <w:rPr>
          <w:rFonts w:ascii="黑体" w:eastAsia="黑体" w:hAnsi="黑体" w:cs="黑体" w:hint="eastAsia"/>
          <w:kern w:val="2"/>
          <w:szCs w:val="28"/>
          <w:lang w:eastAsia="zh-CN"/>
        </w:rPr>
        <w:br w:type="page"/>
      </w:r>
    </w:p>
    <w:p>
      <w:pPr>
        <w:keepNext/>
        <w:keepLines/>
        <w:widowControl w:val="0"/>
        <w:spacing w:before="0" w:after="0" w:line="240" w:lineRule="auto"/>
        <w:jc w:val="center"/>
        <w:outlineLvl w:val="2"/>
        <w:rPr>
          <w:rFonts w:ascii="黑体" w:eastAsia="黑体" w:hAnsi="黑体" w:cs="黑体"/>
          <w:kern w:val="2"/>
          <w:szCs w:val="28"/>
          <w:lang w:eastAsia="zh-CN"/>
        </w:rPr>
      </w:pPr>
      <w:r>
        <w:rPr>
          <w:rFonts w:ascii="黑体" w:eastAsia="黑体" w:hAnsi="黑体" w:cs="黑体" w:hint="eastAsia"/>
          <w:kern w:val="2"/>
          <w:szCs w:val="28"/>
          <w:lang w:eastAsia="zh-CN"/>
        </w:rPr>
        <w:t>五、供应商基本情况表</w:t>
      </w:r>
    </w:p>
    <w:p>
      <w:pPr>
        <w:widowControl w:val="0"/>
        <w:jc w:val="both"/>
        <w:rPr>
          <w:rFonts w:eastAsia="宋体"/>
          <w:kern w:val="2"/>
          <w:sz w:val="21"/>
          <w:lang w:eastAsia="zh-CN"/>
        </w:rPr>
      </w:pPr>
    </w:p>
    <w:p>
      <w:pPr>
        <w:widowControl w:val="0"/>
        <w:jc w:val="both"/>
        <w:rPr>
          <w:rFonts w:ascii="宋体" w:eastAsia="宋体" w:hAnsi="宋体" w:cs="宋体"/>
          <w:kern w:val="2"/>
          <w:lang w:eastAsia="zh-CN"/>
        </w:rPr>
      </w:pPr>
      <w:r>
        <w:rPr>
          <w:rFonts w:ascii="宋体" w:eastAsia="宋体" w:hAnsi="宋体" w:cs="宋体" w:hint="eastAsia"/>
          <w:kern w:val="2"/>
          <w:lang w:eastAsia="zh-CN"/>
        </w:rPr>
        <w:t>填表单位：</w:t>
      </w:r>
      <w:r>
        <w:rPr>
          <w:rFonts w:ascii="宋体" w:eastAsia="宋体" w:hAnsi="宋体" w:cs="宋体" w:hint="eastAsia"/>
          <w:b/>
          <w:color w:val="FF0000"/>
          <w:kern w:val="2"/>
          <w:highlight w:val="yellow"/>
          <w:lang w:eastAsia="zh-CN"/>
        </w:rPr>
        <w:t>（加盖单位公章）</w:t>
      </w:r>
      <w:r>
        <w:rPr>
          <w:rFonts w:ascii="宋体" w:eastAsia="宋体" w:hAnsi="宋体" w:cs="宋体" w:hint="eastAsia"/>
          <w:kern w:val="2"/>
          <w:lang w:eastAsia="zh-CN"/>
        </w:rPr>
        <w:tab/>
      </w:r>
      <w:r>
        <w:rPr>
          <w:rFonts w:ascii="宋体" w:eastAsia="宋体" w:hAnsi="宋体" w:cs="宋体" w:hint="eastAsia"/>
          <w:kern w:val="2"/>
          <w:lang w:eastAsia="zh-CN"/>
        </w:rPr>
        <w:t xml:space="preserve">                 填表日期：    年   月   日</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1"/>
        <w:gridCol w:w="634"/>
        <w:gridCol w:w="1442"/>
        <w:gridCol w:w="962"/>
        <w:gridCol w:w="744"/>
        <w:gridCol w:w="858"/>
        <w:gridCol w:w="1852"/>
        <w:gridCol w:w="181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70"/>
          <w:jc w:val="center"/>
        </w:trPr>
        <w:tc>
          <w:tcPr>
            <w:tcW w:w="1412"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r>
              <w:rPr>
                <w:rFonts w:ascii="宋体" w:hAnsi="宋体" w:cs="宋体" w:hint="eastAsia"/>
                <w:kern w:val="2"/>
                <w:sz w:val="22"/>
                <w:szCs w:val="22"/>
                <w:lang w:eastAsia="zh-CN"/>
              </w:rPr>
              <w:t>采购人</w:t>
            </w:r>
          </w:p>
        </w:tc>
        <w:tc>
          <w:tcPr>
            <w:tcW w:w="255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kern w:val="2"/>
                <w:sz w:val="22"/>
                <w:szCs w:val="22"/>
                <w:lang w:eastAsia="zh-CN"/>
              </w:rPr>
            </w:pPr>
            <w:r>
              <w:rPr>
                <w:rFonts w:ascii="宋体" w:hAnsi="宋体" w:cs="宋体" w:hint="eastAsia"/>
                <w:b/>
                <w:bCs/>
                <w:color w:val="0000FF"/>
                <w:kern w:val="2"/>
                <w:sz w:val="21"/>
                <w:szCs w:val="21"/>
                <w:lang w:eastAsia="zh-CN"/>
              </w:rPr>
              <w:t>深圳河套学院</w:t>
            </w:r>
          </w:p>
        </w:tc>
        <w:tc>
          <w:tcPr>
            <w:tcW w:w="170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r>
              <w:rPr>
                <w:rFonts w:ascii="宋体" w:hAnsi="宋体" w:cs="宋体" w:hint="eastAsia"/>
                <w:kern w:val="2"/>
                <w:sz w:val="22"/>
                <w:szCs w:val="22"/>
                <w:lang w:eastAsia="zh-CN"/>
              </w:rPr>
              <w:t>项目名称</w:t>
            </w:r>
          </w:p>
        </w:tc>
        <w:tc>
          <w:tcPr>
            <w:tcW w:w="3900"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s="宋体"/>
                <w:kern w:val="2"/>
                <w:sz w:val="22"/>
                <w:szCs w:val="22"/>
                <w:lang w:eastAsia="zh-CN"/>
              </w:rPr>
            </w:pPr>
            <w:r>
              <w:rPr>
                <w:rFonts w:ascii="宋体" w:hAnsi="宋体" w:cs="宋体" w:hint="eastAsia"/>
                <w:b/>
                <w:bCs/>
                <w:color w:val="0000FF"/>
                <w:kern w:val="2"/>
                <w:sz w:val="21"/>
                <w:szCs w:val="21"/>
                <w:lang w:eastAsia="zh-CN"/>
              </w:rPr>
              <w:t>深圳河套学院高密度肌电采集设备项目</w:t>
            </w:r>
          </w:p>
        </w:tc>
      </w:tr>
      <w:tr>
        <w:tblPrEx>
          <w:tblW w:w="5000" w:type="pct"/>
          <w:jc w:val="center"/>
          <w:tblLayout w:type="fixed"/>
          <w:tblCellMar>
            <w:top w:w="0" w:type="dxa"/>
            <w:left w:w="108" w:type="dxa"/>
            <w:bottom w:w="0" w:type="dxa"/>
            <w:right w:w="108" w:type="dxa"/>
          </w:tblCellMar>
        </w:tblPrEx>
        <w:trPr>
          <w:trHeight w:val="170"/>
          <w:jc w:val="center"/>
        </w:trPr>
        <w:tc>
          <w:tcPr>
            <w:tcW w:w="1412" w:type="dxa"/>
            <w:gridSpan w:val="2"/>
            <w:tcBorders>
              <w:top w:val="single" w:sz="4" w:space="0" w:color="auto"/>
              <w:left w:val="single" w:sz="4" w:space="0" w:color="auto"/>
              <w:bottom w:val="single" w:sz="4" w:space="0" w:color="auto"/>
              <w:right w:val="single" w:sz="4" w:space="0" w:color="auto"/>
            </w:tcBorders>
            <w:vAlign w:val="center"/>
          </w:tcPr>
          <w:p>
            <w:pPr>
              <w:snapToGrid w:val="0"/>
              <w:spacing w:line="400" w:lineRule="exact"/>
              <w:jc w:val="center"/>
              <w:rPr>
                <w:rFonts w:ascii="宋体" w:hAnsi="宋体" w:cs="宋体"/>
                <w:kern w:val="2"/>
                <w:sz w:val="22"/>
                <w:szCs w:val="22"/>
                <w:lang w:eastAsia="zh-CN"/>
              </w:rPr>
            </w:pPr>
            <w:r>
              <w:rPr>
                <w:rFonts w:ascii="宋体" w:hAnsi="宋体" w:cs="宋体" w:hint="eastAsia"/>
                <w:kern w:val="2"/>
                <w:sz w:val="22"/>
                <w:szCs w:val="22"/>
                <w:lang w:eastAsia="zh-CN"/>
              </w:rPr>
              <w:t>投标（响应）供应商</w:t>
            </w:r>
          </w:p>
        </w:tc>
        <w:tc>
          <w:tcPr>
            <w:tcW w:w="255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pPr>
              <w:snapToGrid w:val="0"/>
              <w:spacing w:line="400" w:lineRule="exact"/>
              <w:jc w:val="center"/>
              <w:rPr>
                <w:rFonts w:ascii="宋体" w:hAnsi="宋体" w:cs="宋体"/>
                <w:kern w:val="2"/>
                <w:sz w:val="22"/>
                <w:szCs w:val="22"/>
                <w:lang w:eastAsia="zh-CN"/>
              </w:rPr>
            </w:pPr>
            <w:r>
              <w:rPr>
                <w:rFonts w:ascii="宋体" w:hAnsi="宋体" w:cs="宋体" w:hint="eastAsia"/>
                <w:kern w:val="2"/>
                <w:sz w:val="22"/>
                <w:szCs w:val="22"/>
                <w:lang w:eastAsia="zh-CN"/>
              </w:rPr>
              <w:t>供应商统一社会信用代码</w:t>
            </w:r>
          </w:p>
        </w:tc>
        <w:tc>
          <w:tcPr>
            <w:tcW w:w="3900"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9568" w:type="dxa"/>
            <w:gridSpan w:val="8"/>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r>
              <w:rPr>
                <w:rFonts w:ascii="宋体" w:hAnsi="宋体" w:cs="宋体" w:hint="eastAsia"/>
                <w:b/>
                <w:bCs/>
                <w:kern w:val="2"/>
                <w:sz w:val="22"/>
                <w:szCs w:val="22"/>
                <w:lang w:eastAsia="zh-CN"/>
              </w:rPr>
              <w:t>投标（响应）供应商相关人员情况</w:t>
            </w: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snapToGrid w:val="0"/>
              <w:spacing w:line="400" w:lineRule="exact"/>
              <w:jc w:val="center"/>
              <w:rPr>
                <w:rFonts w:ascii="宋体" w:hAnsi="宋体" w:cs="宋体"/>
                <w:kern w:val="2"/>
                <w:sz w:val="22"/>
                <w:szCs w:val="22"/>
                <w:lang w:eastAsia="zh-CN"/>
              </w:rPr>
            </w:pPr>
            <w:r>
              <w:rPr>
                <w:rFonts w:ascii="宋体" w:hAnsi="宋体" w:cs="宋体" w:hint="eastAsia"/>
                <w:kern w:val="2"/>
                <w:sz w:val="22"/>
                <w:szCs w:val="22"/>
                <w:lang w:eastAsia="zh-CN"/>
              </w:rPr>
              <w:t>序号</w:t>
            </w:r>
          </w:p>
        </w:tc>
        <w:tc>
          <w:tcPr>
            <w:tcW w:w="221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r>
              <w:rPr>
                <w:rFonts w:ascii="宋体" w:hAnsi="宋体" w:cs="宋体" w:hint="eastAsia"/>
                <w:kern w:val="2"/>
                <w:sz w:val="22"/>
                <w:szCs w:val="22"/>
                <w:lang w:eastAsia="zh-CN"/>
              </w:rPr>
              <w:t>职务</w:t>
            </w:r>
          </w:p>
        </w:tc>
        <w:tc>
          <w:tcPr>
            <w:tcW w:w="101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r>
              <w:rPr>
                <w:rFonts w:ascii="宋体" w:hAnsi="宋体" w:cs="宋体" w:hint="eastAsia"/>
                <w:kern w:val="2"/>
                <w:sz w:val="22"/>
                <w:szCs w:val="22"/>
                <w:lang w:eastAsia="zh-CN"/>
              </w:rPr>
              <w:t>姓名</w:t>
            </w:r>
          </w:p>
        </w:tc>
        <w:tc>
          <w:tcPr>
            <w:tcW w:w="170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r>
              <w:rPr>
                <w:rFonts w:ascii="宋体" w:hAnsi="宋体" w:cs="宋体" w:hint="eastAsia"/>
                <w:kern w:val="2"/>
                <w:sz w:val="22"/>
                <w:szCs w:val="22"/>
                <w:lang w:eastAsia="zh-CN"/>
              </w:rPr>
              <w:t>身份证号码</w:t>
            </w:r>
          </w:p>
        </w:tc>
        <w:tc>
          <w:tcPr>
            <w:tcW w:w="1972" w:type="dxa"/>
            <w:tcBorders>
              <w:top w:val="single" w:sz="4" w:space="0" w:color="auto"/>
              <w:left w:val="single" w:sz="4" w:space="0" w:color="auto"/>
              <w:bottom w:val="single" w:sz="4" w:space="0" w:color="auto"/>
              <w:right w:val="single" w:sz="4" w:space="0" w:color="auto"/>
            </w:tcBorders>
            <w:vAlign w:val="center"/>
          </w:tcPr>
          <w:p>
            <w:pPr>
              <w:snapToGrid w:val="0"/>
              <w:spacing w:line="400" w:lineRule="exact"/>
              <w:jc w:val="center"/>
              <w:rPr>
                <w:rFonts w:ascii="宋体" w:hAnsi="宋体" w:cs="宋体"/>
                <w:kern w:val="2"/>
                <w:sz w:val="22"/>
                <w:szCs w:val="22"/>
                <w:lang w:eastAsia="zh-CN"/>
              </w:rPr>
            </w:pPr>
            <w:r>
              <w:rPr>
                <w:rFonts w:ascii="宋体" w:hAnsi="宋体" w:cs="宋体" w:hint="eastAsia"/>
                <w:kern w:val="2"/>
                <w:sz w:val="22"/>
                <w:szCs w:val="22"/>
                <w:lang w:eastAsia="zh-CN"/>
              </w:rPr>
              <w:t>劳动合同</w:t>
            </w:r>
          </w:p>
          <w:p>
            <w:pPr>
              <w:snapToGrid w:val="0"/>
              <w:spacing w:line="400" w:lineRule="exact"/>
              <w:jc w:val="center"/>
              <w:rPr>
                <w:rFonts w:ascii="宋体" w:hAnsi="宋体" w:cs="宋体"/>
                <w:kern w:val="2"/>
                <w:sz w:val="22"/>
                <w:szCs w:val="22"/>
                <w:lang w:eastAsia="zh-CN"/>
              </w:rPr>
            </w:pPr>
            <w:r>
              <w:rPr>
                <w:rFonts w:ascii="宋体" w:hAnsi="宋体" w:cs="宋体" w:hint="eastAsia"/>
                <w:kern w:val="2"/>
                <w:sz w:val="22"/>
                <w:szCs w:val="22"/>
                <w:lang w:eastAsia="zh-CN"/>
              </w:rPr>
              <w:t>关系单位</w:t>
            </w:r>
          </w:p>
        </w:tc>
        <w:tc>
          <w:tcPr>
            <w:tcW w:w="1928" w:type="dxa"/>
            <w:tcBorders>
              <w:top w:val="single" w:sz="4" w:space="0" w:color="auto"/>
              <w:left w:val="single" w:sz="4" w:space="0" w:color="auto"/>
              <w:bottom w:val="single" w:sz="4" w:space="0" w:color="auto"/>
              <w:right w:val="single" w:sz="4" w:space="0" w:color="auto"/>
            </w:tcBorders>
            <w:vAlign w:val="center"/>
          </w:tcPr>
          <w:p>
            <w:pPr>
              <w:snapToGrid w:val="0"/>
              <w:spacing w:line="400" w:lineRule="exact"/>
              <w:jc w:val="center"/>
              <w:rPr>
                <w:rFonts w:ascii="宋体" w:hAnsi="宋体" w:cs="宋体"/>
                <w:kern w:val="2"/>
                <w:sz w:val="22"/>
                <w:szCs w:val="22"/>
                <w:lang w:eastAsia="zh-CN"/>
              </w:rPr>
            </w:pPr>
            <w:r>
              <w:rPr>
                <w:rFonts w:ascii="宋体" w:hAnsi="宋体" w:cs="宋体" w:hint="eastAsia"/>
                <w:kern w:val="2"/>
                <w:sz w:val="22"/>
                <w:szCs w:val="22"/>
                <w:lang w:eastAsia="zh-CN"/>
              </w:rPr>
              <w:t>缴纳社会</w:t>
            </w:r>
          </w:p>
          <w:p>
            <w:pPr>
              <w:snapToGrid w:val="0"/>
              <w:spacing w:line="400" w:lineRule="exact"/>
              <w:jc w:val="center"/>
              <w:rPr>
                <w:rFonts w:ascii="宋体" w:hAnsi="宋体" w:cs="宋体"/>
                <w:kern w:val="2"/>
                <w:sz w:val="22"/>
                <w:szCs w:val="22"/>
                <w:lang w:eastAsia="zh-CN"/>
              </w:rPr>
            </w:pPr>
            <w:r>
              <w:rPr>
                <w:rFonts w:ascii="宋体" w:hAnsi="宋体" w:cs="宋体" w:hint="eastAsia"/>
                <w:kern w:val="2"/>
                <w:sz w:val="22"/>
                <w:szCs w:val="22"/>
                <w:lang w:eastAsia="zh-CN"/>
              </w:rPr>
              <w:t>保险单位</w:t>
            </w: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r>
              <w:rPr>
                <w:rFonts w:ascii="宋体" w:hAnsi="宋体" w:cs="宋体" w:hint="eastAsia"/>
                <w:kern w:val="2"/>
                <w:sz w:val="22"/>
                <w:szCs w:val="22"/>
                <w:lang w:eastAsia="zh-CN"/>
              </w:rPr>
              <w:t>1</w:t>
            </w:r>
          </w:p>
        </w:tc>
        <w:tc>
          <w:tcPr>
            <w:tcW w:w="221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r>
              <w:rPr>
                <w:rFonts w:ascii="宋体" w:hAnsi="宋体" w:cs="宋体" w:hint="eastAsia"/>
                <w:kern w:val="2"/>
                <w:sz w:val="22"/>
                <w:szCs w:val="22"/>
                <w:lang w:eastAsia="zh-CN"/>
              </w:rPr>
              <w:t>法定代表人/单位负责人/主要经营负责人</w:t>
            </w:r>
          </w:p>
        </w:tc>
        <w:tc>
          <w:tcPr>
            <w:tcW w:w="101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p>
        </w:tc>
        <w:tc>
          <w:tcPr>
            <w:tcW w:w="1972"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p>
        </w:tc>
        <w:tc>
          <w:tcPr>
            <w:tcW w:w="1928"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r>
              <w:rPr>
                <w:rFonts w:ascii="宋体" w:hAnsi="宋体" w:cs="宋体" w:hint="eastAsia"/>
                <w:kern w:val="2"/>
                <w:sz w:val="22"/>
                <w:szCs w:val="22"/>
                <w:lang w:eastAsia="zh-CN"/>
              </w:rPr>
              <w:t>2</w:t>
            </w:r>
          </w:p>
        </w:tc>
        <w:tc>
          <w:tcPr>
            <w:tcW w:w="221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r>
              <w:rPr>
                <w:rFonts w:ascii="宋体" w:hAnsi="宋体" w:cs="宋体" w:hint="eastAsia"/>
                <w:kern w:val="2"/>
                <w:sz w:val="22"/>
                <w:szCs w:val="22"/>
                <w:lang w:eastAsia="zh-CN"/>
              </w:rPr>
              <w:t>项目投标授权代表人</w:t>
            </w:r>
          </w:p>
        </w:tc>
        <w:tc>
          <w:tcPr>
            <w:tcW w:w="101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p>
        </w:tc>
        <w:tc>
          <w:tcPr>
            <w:tcW w:w="1972"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p>
        </w:tc>
        <w:tc>
          <w:tcPr>
            <w:tcW w:w="1928"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r>
              <w:rPr>
                <w:rFonts w:ascii="宋体" w:hAnsi="宋体" w:cs="宋体" w:hint="eastAsia"/>
                <w:kern w:val="2"/>
                <w:sz w:val="22"/>
                <w:szCs w:val="22"/>
                <w:lang w:eastAsia="zh-CN" w:bidi="ar"/>
              </w:rPr>
              <w:t>3</w:t>
            </w:r>
          </w:p>
        </w:tc>
        <w:tc>
          <w:tcPr>
            <w:tcW w:w="221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r>
              <w:rPr>
                <w:rFonts w:ascii="宋体" w:hAnsi="宋体" w:cs="宋体" w:hint="eastAsia"/>
                <w:kern w:val="2"/>
                <w:sz w:val="22"/>
                <w:szCs w:val="22"/>
                <w:lang w:eastAsia="zh-CN"/>
              </w:rPr>
              <w:t>项目负责人</w:t>
            </w:r>
          </w:p>
        </w:tc>
        <w:tc>
          <w:tcPr>
            <w:tcW w:w="101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p>
        </w:tc>
        <w:tc>
          <w:tcPr>
            <w:tcW w:w="1972"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p>
        </w:tc>
        <w:tc>
          <w:tcPr>
            <w:tcW w:w="1928"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r>
              <w:rPr>
                <w:rFonts w:ascii="宋体" w:hAnsi="宋体" w:cs="宋体" w:hint="eastAsia"/>
                <w:kern w:val="2"/>
                <w:sz w:val="22"/>
                <w:szCs w:val="22"/>
                <w:lang w:eastAsia="zh-CN" w:bidi="ar"/>
              </w:rPr>
              <w:t>4</w:t>
            </w:r>
          </w:p>
        </w:tc>
        <w:tc>
          <w:tcPr>
            <w:tcW w:w="221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r>
              <w:rPr>
                <w:rFonts w:ascii="宋体" w:hAnsi="宋体" w:cs="宋体" w:hint="eastAsia"/>
                <w:kern w:val="2"/>
                <w:sz w:val="22"/>
                <w:szCs w:val="22"/>
                <w:lang w:eastAsia="zh-CN"/>
              </w:rPr>
              <w:t>主要技术人员</w:t>
            </w:r>
          </w:p>
        </w:tc>
        <w:tc>
          <w:tcPr>
            <w:tcW w:w="101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p>
        </w:tc>
        <w:tc>
          <w:tcPr>
            <w:tcW w:w="1972"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p>
        </w:tc>
        <w:tc>
          <w:tcPr>
            <w:tcW w:w="1928"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r>
              <w:rPr>
                <w:rFonts w:ascii="宋体" w:hAnsi="宋体" w:cs="宋体" w:hint="eastAsia"/>
                <w:kern w:val="2"/>
                <w:sz w:val="22"/>
                <w:szCs w:val="22"/>
                <w:lang w:eastAsia="zh-CN" w:bidi="ar"/>
              </w:rPr>
              <w:t>5</w:t>
            </w:r>
          </w:p>
        </w:tc>
        <w:tc>
          <w:tcPr>
            <w:tcW w:w="2213" w:type="dxa"/>
            <w:gridSpan w:val="2"/>
            <w:tcBorders>
              <w:top w:val="single" w:sz="4" w:space="0" w:color="auto"/>
              <w:left w:val="single" w:sz="4" w:space="0" w:color="auto"/>
              <w:bottom w:val="single" w:sz="4" w:space="0" w:color="auto"/>
              <w:right w:val="single" w:sz="4" w:space="0" w:color="auto"/>
            </w:tcBorders>
            <w:vAlign w:val="center"/>
          </w:tcPr>
          <w:p>
            <w:pPr>
              <w:snapToGrid w:val="0"/>
              <w:spacing w:line="400" w:lineRule="exact"/>
              <w:ind w:firstLine="0"/>
              <w:jc w:val="center"/>
              <w:rPr>
                <w:rFonts w:ascii="宋体" w:hAnsi="宋体" w:cs="宋体"/>
                <w:kern w:val="2"/>
                <w:sz w:val="22"/>
                <w:szCs w:val="22"/>
                <w:lang w:eastAsia="zh-CN"/>
              </w:rPr>
            </w:pPr>
            <w:r>
              <w:rPr>
                <w:rFonts w:ascii="宋体" w:hAnsi="宋体" w:cs="宋体" w:hint="eastAsia"/>
                <w:kern w:val="2"/>
                <w:sz w:val="22"/>
                <w:szCs w:val="22"/>
                <w:lang w:eastAsia="zh-CN"/>
              </w:rPr>
              <w:t>投标文件编制人员</w:t>
            </w:r>
          </w:p>
        </w:tc>
        <w:tc>
          <w:tcPr>
            <w:tcW w:w="101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p>
        </w:tc>
        <w:tc>
          <w:tcPr>
            <w:tcW w:w="1972"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p>
        </w:tc>
        <w:tc>
          <w:tcPr>
            <w:tcW w:w="1928"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9568" w:type="dxa"/>
            <w:gridSpan w:val="8"/>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kern w:val="2"/>
                <w:sz w:val="22"/>
                <w:szCs w:val="22"/>
                <w:lang w:eastAsia="zh-CN"/>
              </w:rPr>
            </w:pPr>
            <w:r>
              <w:rPr>
                <w:rFonts w:ascii="宋体" w:hAnsi="宋体" w:cs="宋体" w:hint="eastAsia"/>
                <w:b/>
                <w:bCs/>
                <w:kern w:val="2"/>
                <w:sz w:val="22"/>
                <w:szCs w:val="22"/>
                <w:lang w:eastAsia="zh-CN"/>
              </w:rPr>
              <w:t>说明：同一职务有多人担任（如主要技术人员），应分行填写。</w:t>
            </w:r>
          </w:p>
        </w:tc>
      </w:tr>
      <w:tr>
        <w:tblPrEx>
          <w:tblW w:w="5000" w:type="pct"/>
          <w:jc w:val="center"/>
          <w:tblLayout w:type="fixed"/>
          <w:tblCellMar>
            <w:top w:w="0" w:type="dxa"/>
            <w:left w:w="108" w:type="dxa"/>
            <w:bottom w:w="0" w:type="dxa"/>
            <w:right w:w="108" w:type="dxa"/>
          </w:tblCellMar>
        </w:tblPrEx>
        <w:trPr>
          <w:trHeight w:val="170"/>
          <w:jc w:val="center"/>
        </w:trPr>
        <w:tc>
          <w:tcPr>
            <w:tcW w:w="9568" w:type="dxa"/>
            <w:gridSpan w:val="8"/>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b/>
                <w:bCs/>
                <w:kern w:val="2"/>
                <w:sz w:val="22"/>
                <w:szCs w:val="22"/>
                <w:lang w:eastAsia="zh-CN"/>
              </w:rPr>
            </w:pPr>
            <w:r>
              <w:rPr>
                <w:rFonts w:ascii="宋体" w:hAnsi="宋体" w:cs="宋体" w:hint="eastAsia"/>
                <w:b/>
                <w:bCs/>
                <w:kern w:val="2"/>
                <w:sz w:val="22"/>
                <w:szCs w:val="22"/>
                <w:lang w:eastAsia="zh-CN"/>
              </w:rPr>
              <w:t>投标（响应）供应商关联关系情况</w:t>
            </w: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bidi="ar"/>
              </w:rPr>
            </w:pPr>
            <w:r>
              <w:rPr>
                <w:rFonts w:ascii="宋体" w:hAnsi="宋体" w:cs="宋体" w:hint="eastAsia"/>
                <w:kern w:val="2"/>
                <w:sz w:val="22"/>
                <w:szCs w:val="22"/>
                <w:lang w:eastAsia="zh-CN" w:bidi="ar"/>
              </w:rPr>
              <w:t>序号</w:t>
            </w:r>
          </w:p>
        </w:tc>
        <w:tc>
          <w:tcPr>
            <w:tcW w:w="221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r>
              <w:rPr>
                <w:rFonts w:ascii="宋体" w:hAnsi="宋体" w:cs="宋体" w:hint="eastAsia"/>
                <w:kern w:val="2"/>
                <w:sz w:val="22"/>
                <w:szCs w:val="22"/>
                <w:lang w:eastAsia="zh-CN"/>
              </w:rPr>
              <w:t>关联关系类型</w:t>
            </w:r>
          </w:p>
        </w:tc>
        <w:tc>
          <w:tcPr>
            <w:tcW w:w="1807"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r>
              <w:rPr>
                <w:rFonts w:ascii="宋体" w:hAnsi="宋体" w:cs="宋体" w:hint="eastAsia"/>
                <w:kern w:val="2"/>
                <w:sz w:val="22"/>
                <w:szCs w:val="22"/>
                <w:lang w:eastAsia="zh-CN"/>
              </w:rPr>
              <w:t>关联主体名称</w:t>
            </w:r>
          </w:p>
        </w:tc>
        <w:tc>
          <w:tcPr>
            <w:tcW w:w="4812" w:type="dxa"/>
            <w:gridSpan w:val="3"/>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r>
              <w:rPr>
                <w:rFonts w:ascii="宋体" w:hAnsi="宋体" w:cs="宋体" w:hint="eastAsia"/>
                <w:kern w:val="2"/>
                <w:sz w:val="22"/>
                <w:szCs w:val="22"/>
                <w:lang w:eastAsia="zh-CN"/>
              </w:rPr>
              <w:t>备注</w:t>
            </w: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bidi="ar"/>
              </w:rPr>
            </w:pPr>
            <w:r>
              <w:rPr>
                <w:rFonts w:ascii="宋体" w:hAnsi="宋体" w:cs="宋体" w:hint="eastAsia"/>
                <w:kern w:val="2"/>
                <w:sz w:val="22"/>
                <w:szCs w:val="22"/>
                <w:lang w:eastAsia="zh-CN" w:bidi="ar"/>
              </w:rPr>
              <w:t>1</w:t>
            </w:r>
          </w:p>
        </w:tc>
        <w:tc>
          <w:tcPr>
            <w:tcW w:w="221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r>
              <w:rPr>
                <w:rFonts w:ascii="宋体" w:hAnsi="宋体" w:cs="宋体" w:hint="eastAsia"/>
                <w:kern w:val="2"/>
                <w:sz w:val="22"/>
                <w:szCs w:val="22"/>
                <w:lang w:eastAsia="zh-CN"/>
              </w:rPr>
              <w:t>控股股东</w:t>
            </w:r>
          </w:p>
        </w:tc>
        <w:tc>
          <w:tcPr>
            <w:tcW w:w="1807"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p>
        </w:tc>
        <w:tc>
          <w:tcPr>
            <w:tcW w:w="4812" w:type="dxa"/>
            <w:gridSpan w:val="3"/>
            <w:tcBorders>
              <w:top w:val="single" w:sz="4" w:space="0" w:color="auto"/>
              <w:left w:val="single" w:sz="4" w:space="0" w:color="auto"/>
              <w:bottom w:val="single" w:sz="4" w:space="0" w:color="auto"/>
              <w:right w:val="single" w:sz="4" w:space="0" w:color="auto"/>
            </w:tcBorders>
            <w:vAlign w:val="center"/>
          </w:tcPr>
          <w:p>
            <w:pPr>
              <w:snapToGrid w:val="0"/>
              <w:spacing w:line="400" w:lineRule="exact"/>
              <w:jc w:val="left"/>
              <w:rPr>
                <w:rFonts w:ascii="宋体" w:hAnsi="宋体" w:cs="宋体"/>
                <w:kern w:val="2"/>
                <w:sz w:val="22"/>
                <w:szCs w:val="22"/>
                <w:lang w:eastAsia="zh-CN"/>
              </w:rPr>
            </w:pPr>
            <w:r>
              <w:rPr>
                <w:rFonts w:ascii="宋体" w:hAnsi="宋体" w:cs="宋体" w:hint="eastAsia"/>
                <w:kern w:val="2"/>
                <w:sz w:val="22"/>
                <w:szCs w:val="22"/>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bidi="ar"/>
              </w:rPr>
            </w:pPr>
            <w:r>
              <w:rPr>
                <w:rFonts w:ascii="宋体" w:hAnsi="宋体" w:cs="宋体" w:hint="eastAsia"/>
                <w:kern w:val="2"/>
                <w:sz w:val="22"/>
                <w:szCs w:val="22"/>
                <w:lang w:eastAsia="zh-CN" w:bidi="ar"/>
              </w:rPr>
              <w:t>2</w:t>
            </w:r>
          </w:p>
        </w:tc>
        <w:tc>
          <w:tcPr>
            <w:tcW w:w="2213"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r>
              <w:rPr>
                <w:rFonts w:ascii="宋体" w:hAnsi="宋体" w:cs="宋体" w:hint="eastAsia"/>
                <w:kern w:val="2"/>
                <w:sz w:val="22"/>
                <w:szCs w:val="22"/>
                <w:lang w:eastAsia="zh-CN"/>
              </w:rPr>
              <w:t>管理关系</w:t>
            </w:r>
          </w:p>
        </w:tc>
        <w:tc>
          <w:tcPr>
            <w:tcW w:w="1807"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2"/>
                <w:szCs w:val="22"/>
                <w:lang w:eastAsia="zh-CN"/>
              </w:rPr>
            </w:pPr>
          </w:p>
        </w:tc>
        <w:tc>
          <w:tcPr>
            <w:tcW w:w="4812" w:type="dxa"/>
            <w:gridSpan w:val="3"/>
            <w:tcBorders>
              <w:top w:val="single" w:sz="4" w:space="0" w:color="auto"/>
              <w:left w:val="single" w:sz="4" w:space="0" w:color="auto"/>
              <w:bottom w:val="single" w:sz="4" w:space="0" w:color="auto"/>
              <w:right w:val="single" w:sz="4" w:space="0" w:color="auto"/>
            </w:tcBorders>
            <w:vAlign w:val="center"/>
          </w:tcPr>
          <w:p>
            <w:pPr>
              <w:snapToGrid w:val="0"/>
              <w:spacing w:line="400" w:lineRule="exact"/>
              <w:jc w:val="left"/>
              <w:rPr>
                <w:rFonts w:ascii="宋体" w:hAnsi="宋体" w:cs="宋体"/>
                <w:kern w:val="2"/>
                <w:sz w:val="22"/>
                <w:szCs w:val="22"/>
                <w:lang w:eastAsia="zh-CN"/>
              </w:rPr>
            </w:pPr>
            <w:r>
              <w:rPr>
                <w:rFonts w:ascii="宋体" w:hAnsi="宋体" w:cs="宋体" w:hint="eastAsia"/>
                <w:kern w:val="2"/>
                <w:sz w:val="22"/>
                <w:szCs w:val="22"/>
                <w:lang w:eastAsia="zh-CN"/>
              </w:rPr>
              <w:t>指对投标（响应）供应商不具有出资持股关系，但对其存在管理关系的主体。</w:t>
            </w:r>
          </w:p>
        </w:tc>
      </w:tr>
      <w:tr>
        <w:tblPrEx>
          <w:tblW w:w="5000" w:type="pct"/>
          <w:jc w:val="center"/>
          <w:tblLayout w:type="fixed"/>
          <w:tblCellMar>
            <w:top w:w="0" w:type="dxa"/>
            <w:left w:w="108" w:type="dxa"/>
            <w:bottom w:w="0" w:type="dxa"/>
            <w:right w:w="108" w:type="dxa"/>
          </w:tblCellMar>
        </w:tblPrEx>
        <w:trPr>
          <w:trHeight w:val="170"/>
          <w:jc w:val="center"/>
        </w:trPr>
        <w:tc>
          <w:tcPr>
            <w:tcW w:w="9568" w:type="dxa"/>
            <w:gridSpan w:val="8"/>
            <w:tcBorders>
              <w:top w:val="single" w:sz="4" w:space="0" w:color="auto"/>
              <w:left w:val="single" w:sz="4" w:space="0" w:color="auto"/>
              <w:bottom w:val="single" w:sz="4" w:space="0" w:color="auto"/>
              <w:right w:val="single" w:sz="4" w:space="0" w:color="auto"/>
            </w:tcBorders>
            <w:vAlign w:val="center"/>
          </w:tcPr>
          <w:p>
            <w:pPr>
              <w:snapToGrid w:val="0"/>
              <w:spacing w:line="400" w:lineRule="exact"/>
              <w:jc w:val="left"/>
              <w:rPr>
                <w:rFonts w:ascii="宋体" w:hAnsi="宋体" w:cs="宋体"/>
                <w:kern w:val="2"/>
                <w:sz w:val="22"/>
                <w:szCs w:val="22"/>
                <w:lang w:eastAsia="zh-CN"/>
              </w:rPr>
            </w:pPr>
            <w:r>
              <w:rPr>
                <w:rFonts w:ascii="宋体" w:hAnsi="宋体" w:cs="宋体" w:hint="eastAsia"/>
                <w:b/>
                <w:bCs/>
                <w:kern w:val="2"/>
                <w:sz w:val="22"/>
                <w:szCs w:val="22"/>
                <w:lang w:eastAsia="zh-CN"/>
              </w:rPr>
              <w:t>说明：同一关联关系类型有多个主体的，应分行填写。</w:t>
            </w:r>
          </w:p>
        </w:tc>
      </w:tr>
    </w:tbl>
    <w:p>
      <w:pPr>
        <w:widowControl/>
        <w:jc w:val="left"/>
        <w:rPr>
          <w:rFonts w:ascii="宋体" w:eastAsia="宋体" w:hAnsi="宋体" w:cs="宋体"/>
          <w:kern w:val="2"/>
          <w:sz w:val="20"/>
          <w:szCs w:val="22"/>
          <w:lang w:eastAsia="zh-CN"/>
        </w:rPr>
        <w:sectPr>
          <w:pgSz w:w="11906" w:h="16838"/>
          <w:pgMar w:top="1417" w:right="1417" w:bottom="1417" w:left="1701" w:header="851" w:footer="1588" w:gutter="0"/>
          <w:pgNumType w:fmt="numberInDash"/>
          <w:cols w:num="1" w:space="720"/>
          <w:docGrid w:type="lines" w:linePitch="312" w:charSpace="0"/>
        </w:sectPr>
      </w:pP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六、法定代表人（负责人）证明书</w:t>
      </w:r>
    </w:p>
    <w:p>
      <w:pPr>
        <w:widowControl w:val="0"/>
        <w:jc w:val="both"/>
        <w:rPr>
          <w:rFonts w:eastAsia="宋体"/>
          <w:kern w:val="2"/>
          <w:lang w:eastAsia="zh-CN"/>
        </w:rPr>
      </w:pPr>
    </w:p>
    <w:p>
      <w:pPr>
        <w:widowControl w:val="0"/>
        <w:spacing w:line="360" w:lineRule="auto"/>
        <w:ind w:firstLine="420" w:firstLineChars="200"/>
        <w:jc w:val="both"/>
        <w:rPr>
          <w:rFonts w:eastAsia="宋体"/>
          <w:kern w:val="2"/>
          <w:sz w:val="21"/>
          <w:szCs w:val="21"/>
          <w:lang w:eastAsia="zh-CN"/>
        </w:rPr>
      </w:pPr>
      <w:r>
        <w:rPr>
          <w:rFonts w:eastAsia="宋体"/>
          <w:kern w:val="2"/>
          <w:sz w:val="21"/>
          <w:szCs w:val="21"/>
          <w:u w:val="single"/>
          <w:lang w:eastAsia="zh-CN" w:bidi="ar"/>
        </w:rPr>
        <w:t xml:space="preserve">                 </w:t>
      </w:r>
      <w:r>
        <w:rPr>
          <w:rFonts w:eastAsia="宋体" w:cs="宋体" w:hint="eastAsia"/>
          <w:kern w:val="2"/>
          <w:sz w:val="21"/>
          <w:szCs w:val="21"/>
          <w:lang w:eastAsia="zh-CN" w:bidi="ar"/>
        </w:rPr>
        <w:t>（姓名），现任我单位</w:t>
      </w:r>
      <w:r>
        <w:rPr>
          <w:rFonts w:eastAsia="宋体"/>
          <w:kern w:val="2"/>
          <w:sz w:val="21"/>
          <w:szCs w:val="21"/>
          <w:u w:val="single"/>
          <w:lang w:eastAsia="zh-CN" w:bidi="ar"/>
        </w:rPr>
        <w:t xml:space="preserve">             </w:t>
      </w:r>
      <w:r>
        <w:rPr>
          <w:rFonts w:eastAsia="宋体" w:cs="宋体" w:hint="eastAsia"/>
          <w:kern w:val="2"/>
          <w:sz w:val="21"/>
          <w:szCs w:val="21"/>
          <w:lang w:eastAsia="zh-CN" w:bidi="ar"/>
        </w:rPr>
        <w:t>职务，为法定代表人（负责人），身份证件号为：</w:t>
      </w:r>
      <w:r>
        <w:rPr>
          <w:rFonts w:eastAsia="宋体"/>
          <w:kern w:val="2"/>
          <w:sz w:val="21"/>
          <w:szCs w:val="21"/>
          <w:u w:val="single"/>
          <w:lang w:eastAsia="zh-CN" w:bidi="ar"/>
        </w:rPr>
        <w:t xml:space="preserve">                                     </w:t>
      </w:r>
      <w:r>
        <w:rPr>
          <w:rFonts w:eastAsia="宋体" w:cs="宋体" w:hint="eastAsia"/>
          <w:kern w:val="2"/>
          <w:sz w:val="21"/>
          <w:szCs w:val="21"/>
          <w:lang w:eastAsia="zh-CN" w:bidi="ar"/>
        </w:rPr>
        <w:t>，联系电话：</w:t>
      </w:r>
      <w:r>
        <w:rPr>
          <w:rFonts w:eastAsia="宋体"/>
          <w:kern w:val="2"/>
          <w:sz w:val="21"/>
          <w:szCs w:val="21"/>
          <w:u w:val="single"/>
          <w:lang w:eastAsia="zh-CN" w:bidi="ar"/>
        </w:rPr>
        <w:t xml:space="preserve">                </w:t>
      </w:r>
      <w:r>
        <w:rPr>
          <w:rFonts w:eastAsia="宋体" w:cs="宋体" w:hint="eastAsia"/>
          <w:kern w:val="2"/>
          <w:sz w:val="21"/>
          <w:szCs w:val="21"/>
          <w:lang w:eastAsia="zh-CN" w:bidi="ar"/>
        </w:rPr>
        <w:t>。</w:t>
      </w:r>
    </w:p>
    <w:p>
      <w:pPr>
        <w:widowControl w:val="0"/>
        <w:spacing w:line="360" w:lineRule="auto"/>
        <w:ind w:firstLine="420" w:firstLineChars="200"/>
        <w:jc w:val="both"/>
        <w:rPr>
          <w:rFonts w:eastAsia="宋体"/>
          <w:b/>
          <w:bCs/>
          <w:color w:val="FF0000"/>
          <w:kern w:val="2"/>
          <w:sz w:val="21"/>
          <w:szCs w:val="21"/>
          <w:lang w:eastAsia="zh-CN"/>
        </w:rPr>
      </w:pPr>
      <w:r>
        <w:rPr>
          <w:rFonts w:eastAsia="宋体" w:cs="宋体" w:hint="eastAsia"/>
          <w:b/>
          <w:bCs/>
          <w:color w:val="FF0000"/>
          <w:kern w:val="2"/>
          <w:sz w:val="21"/>
          <w:szCs w:val="21"/>
          <w:lang w:eastAsia="zh-CN" w:bidi="ar"/>
        </w:rPr>
        <w:t>特此证明。</w:t>
      </w:r>
    </w:p>
    <w:p>
      <w:pPr>
        <w:widowControl w:val="0"/>
        <w:spacing w:line="360" w:lineRule="auto"/>
        <w:jc w:val="both"/>
        <w:rPr>
          <w:rFonts w:eastAsia="宋体"/>
          <w:b/>
          <w:bCs/>
          <w:color w:val="FF0000"/>
          <w:kern w:val="2"/>
          <w:sz w:val="21"/>
          <w:szCs w:val="21"/>
          <w:lang w:eastAsia="zh-CN"/>
        </w:rPr>
      </w:pPr>
      <w:r>
        <w:rPr>
          <w:rFonts w:eastAsia="宋体" w:cs="宋体" w:hint="eastAsia"/>
          <w:b/>
          <w:bCs/>
          <w:color w:val="FF0000"/>
          <w:kern w:val="2"/>
          <w:sz w:val="21"/>
          <w:szCs w:val="21"/>
          <w:lang w:eastAsia="zh-CN" w:bidi="ar"/>
        </w:rPr>
        <w:t>说明：</w:t>
      </w:r>
      <w:r>
        <w:rPr>
          <w:rFonts w:eastAsia="宋体"/>
          <w:b/>
          <w:bCs/>
          <w:color w:val="FF0000"/>
          <w:kern w:val="2"/>
          <w:sz w:val="21"/>
          <w:szCs w:val="21"/>
          <w:lang w:eastAsia="zh-CN" w:bidi="ar"/>
        </w:rPr>
        <w:t>1</w:t>
      </w:r>
      <w:r>
        <w:rPr>
          <w:rFonts w:eastAsia="宋体" w:cs="宋体" w:hint="eastAsia"/>
          <w:b/>
          <w:bCs/>
          <w:color w:val="FF0000"/>
          <w:kern w:val="2"/>
          <w:sz w:val="21"/>
          <w:szCs w:val="21"/>
          <w:lang w:eastAsia="zh-CN" w:bidi="ar"/>
        </w:rPr>
        <w:t>、法定代表人为投标人（企业事业单位、国家机关、社会团体）的主要行政负责人。</w:t>
      </w:r>
    </w:p>
    <w:p>
      <w:pPr>
        <w:widowControl w:val="0"/>
        <w:numPr>
          <w:ilvl w:val="0"/>
          <w:numId w:val="3"/>
        </w:numPr>
        <w:spacing w:line="360" w:lineRule="auto"/>
        <w:ind w:left="0" w:firstLine="420" w:firstLineChars="200"/>
        <w:jc w:val="both"/>
        <w:rPr>
          <w:rFonts w:eastAsia="宋体"/>
          <w:b/>
          <w:bCs/>
          <w:color w:val="FF0000"/>
          <w:kern w:val="2"/>
          <w:sz w:val="21"/>
          <w:szCs w:val="21"/>
          <w:lang w:eastAsia="zh-CN"/>
        </w:rPr>
      </w:pPr>
      <w:r>
        <w:rPr>
          <w:rFonts w:eastAsia="宋体" w:cs="宋体" w:hint="eastAsia"/>
          <w:b/>
          <w:bCs/>
          <w:color w:val="FF0000"/>
          <w:kern w:val="2"/>
          <w:sz w:val="21"/>
          <w:szCs w:val="21"/>
          <w:lang w:eastAsia="zh-CN" w:bidi="ar"/>
        </w:rPr>
        <w:t>本证明书要供法定代表人（负责人）相关身份证明文件：身份证扫描件（正反两面）；港澳台居民可提供来往通行证扫描件；非中国国籍管辖范围人员，可提供公安部门认可的身份证明材料扫描件。</w:t>
      </w:r>
    </w:p>
    <w:p>
      <w:pPr>
        <w:widowControl w:val="0"/>
        <w:numPr>
          <w:ilvl w:val="0"/>
          <w:numId w:val="3"/>
        </w:numPr>
        <w:spacing w:line="360" w:lineRule="auto"/>
        <w:ind w:left="0" w:firstLine="420" w:firstLineChars="200"/>
        <w:jc w:val="both"/>
        <w:rPr>
          <w:rFonts w:eastAsia="宋体"/>
          <w:b/>
          <w:bCs/>
          <w:color w:val="FF0000"/>
          <w:kern w:val="2"/>
          <w:sz w:val="21"/>
          <w:szCs w:val="21"/>
          <w:lang w:eastAsia="zh-CN"/>
        </w:rPr>
      </w:pPr>
      <w:r>
        <w:rPr>
          <w:rFonts w:eastAsia="宋体" w:cs="宋体" w:hint="eastAsia"/>
          <w:b/>
          <w:bCs/>
          <w:color w:val="FF0000"/>
          <w:kern w:val="2"/>
          <w:sz w:val="21"/>
          <w:szCs w:val="21"/>
          <w:lang w:eastAsia="zh-CN" w:bidi="ar"/>
        </w:rPr>
        <w:t>本项目投标授权代表为法定代表人（负责人）的，无需提供《投标文件签署授权委托书》。</w:t>
      </w:r>
    </w:p>
    <w:p>
      <w:pPr>
        <w:widowControl w:val="0"/>
        <w:numPr>
          <w:ilvl w:val="0"/>
          <w:numId w:val="3"/>
        </w:numPr>
        <w:spacing w:line="360" w:lineRule="auto"/>
        <w:ind w:left="0" w:firstLine="420" w:firstLineChars="200"/>
        <w:jc w:val="both"/>
        <w:rPr>
          <w:rFonts w:eastAsia="宋体"/>
          <w:b/>
          <w:bCs/>
          <w:color w:val="FF0000"/>
          <w:kern w:val="2"/>
          <w:sz w:val="21"/>
          <w:szCs w:val="21"/>
          <w:lang w:eastAsia="zh-CN"/>
        </w:rPr>
      </w:pPr>
      <w:r>
        <w:rPr>
          <w:rFonts w:eastAsia="宋体" w:cs="宋体" w:hint="eastAsia"/>
          <w:b/>
          <w:bCs/>
          <w:color w:val="FF0000"/>
          <w:kern w:val="2"/>
          <w:sz w:val="21"/>
          <w:szCs w:val="21"/>
          <w:lang w:eastAsia="zh-CN" w:bidi="ar"/>
        </w:rPr>
        <w:t>内容必须填写真实、清楚，涂改无效，不得转让、买卖。</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644"/>
        <w:gridCol w:w="464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4264" w:type="dxa"/>
            <w:tcBorders>
              <w:top w:val="single" w:sz="4" w:space="0" w:color="auto"/>
              <w:left w:val="single" w:sz="4" w:space="0" w:color="auto"/>
              <w:bottom w:val="single" w:sz="4" w:space="0" w:color="auto"/>
              <w:right w:val="single" w:sz="4" w:space="0" w:color="auto"/>
            </w:tcBorders>
          </w:tcPr>
          <w:p>
            <w:pPr>
              <w:jc w:val="center"/>
              <w:rPr>
                <w:kern w:val="2"/>
                <w:sz w:val="21"/>
                <w:lang w:eastAsia="zh-CN"/>
              </w:rPr>
            </w:pPr>
            <w:r>
              <w:rPr>
                <w:rFonts w:cs="宋体" w:hint="eastAsia"/>
                <w:kern w:val="2"/>
                <w:sz w:val="21"/>
                <w:lang w:eastAsia="zh-CN" w:bidi="ar"/>
              </w:rPr>
              <w:t>证件扫描件正面</w:t>
            </w:r>
          </w:p>
          <w:p>
            <w:pPr>
              <w:spacing w:beforeAutospacing="0" w:after="120" w:afterAutospacing="0"/>
              <w:jc w:val="left"/>
              <w:rPr>
                <w:lang w:eastAsia="zh-CN"/>
              </w:rPr>
            </w:pPr>
          </w:p>
          <w:p>
            <w:pPr>
              <w:spacing w:beforeAutospacing="0" w:afterAutospacing="0" w:line="360" w:lineRule="auto"/>
              <w:jc w:val="left"/>
              <w:rPr>
                <w:lang w:eastAsia="zh-CN"/>
              </w:rPr>
            </w:pPr>
          </w:p>
          <w:p>
            <w:pPr>
              <w:spacing w:beforeAutospacing="0" w:afterAutospacing="0" w:line="360" w:lineRule="auto"/>
              <w:jc w:val="left"/>
              <w:rPr>
                <w:lang w:eastAsia="zh-CN"/>
              </w:rPr>
            </w:pPr>
          </w:p>
          <w:p>
            <w:pPr>
              <w:spacing w:beforeAutospacing="0" w:afterAutospacing="0" w:line="360" w:lineRule="auto"/>
              <w:jc w:val="left"/>
              <w:rPr>
                <w:lang w:eastAsia="zh-CN"/>
              </w:rPr>
            </w:pPr>
          </w:p>
        </w:tc>
        <w:tc>
          <w:tcPr>
            <w:tcW w:w="4265" w:type="dxa"/>
            <w:tcBorders>
              <w:top w:val="single" w:sz="4" w:space="0" w:color="auto"/>
              <w:left w:val="single" w:sz="4" w:space="0" w:color="auto"/>
              <w:bottom w:val="single" w:sz="4" w:space="0" w:color="auto"/>
              <w:right w:val="single" w:sz="4" w:space="0" w:color="auto"/>
            </w:tcBorders>
          </w:tcPr>
          <w:p>
            <w:pPr>
              <w:jc w:val="center"/>
              <w:rPr>
                <w:kern w:val="2"/>
                <w:sz w:val="21"/>
                <w:lang w:eastAsia="zh-CN"/>
              </w:rPr>
            </w:pPr>
            <w:r>
              <w:rPr>
                <w:rFonts w:cs="宋体" w:hint="eastAsia"/>
                <w:kern w:val="2"/>
                <w:sz w:val="21"/>
                <w:lang w:eastAsia="zh-CN" w:bidi="ar"/>
              </w:rPr>
              <w:t>证件扫描件反面</w:t>
            </w:r>
          </w:p>
          <w:p>
            <w:pPr>
              <w:spacing w:beforeAutospacing="0" w:after="120" w:afterAutospacing="0"/>
              <w:jc w:val="center"/>
              <w:rPr>
                <w:lang w:eastAsia="zh-CN"/>
              </w:rPr>
            </w:pPr>
          </w:p>
          <w:p>
            <w:pPr>
              <w:spacing w:beforeAutospacing="0" w:afterAutospacing="0" w:line="360" w:lineRule="auto"/>
              <w:jc w:val="center"/>
              <w:rPr>
                <w:lang w:eastAsia="zh-CN"/>
              </w:rPr>
            </w:pPr>
          </w:p>
        </w:tc>
      </w:tr>
    </w:tbl>
    <w:p>
      <w:pPr>
        <w:widowControl w:val="0"/>
        <w:spacing w:beforeAutospacing="1" w:afterAutospacing="1"/>
        <w:jc w:val="left"/>
        <w:rPr>
          <w:rFonts w:eastAsia="宋体"/>
          <w:szCs w:val="22"/>
          <w:lang w:eastAsia="zh-CN"/>
        </w:rPr>
      </w:pPr>
      <w:r>
        <w:rPr>
          <w:rFonts w:ascii="黑体" w:eastAsia="黑体" w:hAnsi="宋体" w:cs="黑体" w:hint="eastAsia"/>
          <w:b/>
          <w:bCs/>
          <w:lang w:eastAsia="zh-CN" w:bidi="ar"/>
        </w:rPr>
        <w:t>温馨提示</w:t>
      </w:r>
      <w:r>
        <w:rPr>
          <w:rFonts w:ascii="黑体" w:eastAsia="黑体" w:hAnsi="宋体" w:cs="黑体" w:hint="eastAsia"/>
          <w:lang w:eastAsia="zh-CN" w:bidi="ar"/>
        </w:rPr>
        <w:t>：</w:t>
      </w:r>
      <w:r>
        <w:rPr>
          <w:rFonts w:eastAsia="宋体" w:cs="宋体" w:hint="eastAsia"/>
          <w:sz w:val="21"/>
          <w:szCs w:val="21"/>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widowControl w:val="0"/>
        <w:jc w:val="both"/>
        <w:rPr>
          <w:rFonts w:eastAsia="宋体"/>
          <w:kern w:val="2"/>
          <w:lang w:eastAsia="zh-CN"/>
        </w:rPr>
      </w:pPr>
    </w:p>
    <w:p>
      <w:pPr>
        <w:widowControl w:val="0"/>
        <w:jc w:val="both"/>
        <w:rPr>
          <w:rFonts w:ascii="黑体" w:eastAsia="黑体" w:hAnsi="宋体" w:cs="黑体"/>
          <w:bCs/>
          <w:kern w:val="2"/>
          <w:szCs w:val="32"/>
          <w:lang w:eastAsia="zh-CN"/>
        </w:rPr>
      </w:pPr>
      <w:r>
        <w:rPr>
          <w:rFonts w:ascii="黑体" w:eastAsia="黑体" w:hAnsi="宋体" w:cs="黑体" w:hint="eastAsia"/>
          <w:bCs/>
          <w:kern w:val="2"/>
          <w:szCs w:val="32"/>
          <w:lang w:eastAsia="zh-CN"/>
        </w:rPr>
        <w:br w:type="page"/>
      </w:r>
    </w:p>
    <w:p>
      <w:pPr>
        <w:keepNext/>
        <w:keepLines/>
        <w:widowControl/>
        <w:spacing w:before="120" w:after="120" w:line="240" w:lineRule="auto"/>
        <w:jc w:val="center"/>
        <w:outlineLvl w:val="2"/>
        <w:rPr>
          <w:rFonts w:ascii="黑体" w:eastAsia="黑体" w:hAnsi="宋体" w:cs="黑体"/>
          <w:bCs/>
          <w:kern w:val="2"/>
          <w:szCs w:val="32"/>
          <w:lang w:eastAsia="zh-CN"/>
        </w:rPr>
      </w:pPr>
      <w:r>
        <w:rPr>
          <w:rFonts w:ascii="黑体" w:eastAsia="黑体" w:hAnsi="宋体" w:cs="黑体" w:hint="eastAsia"/>
          <w:bCs/>
          <w:kern w:val="2"/>
          <w:szCs w:val="32"/>
          <w:lang w:eastAsia="zh-CN"/>
        </w:rPr>
        <w:t>七、投标文件签署授权委托书</w:t>
      </w:r>
    </w:p>
    <w:p>
      <w:pPr>
        <w:widowControl w:val="0"/>
        <w:spacing w:line="360" w:lineRule="auto"/>
        <w:ind w:firstLine="420" w:firstLineChars="200"/>
        <w:jc w:val="both"/>
        <w:rPr>
          <w:rFonts w:eastAsia="宋体"/>
          <w:kern w:val="2"/>
          <w:sz w:val="21"/>
          <w:szCs w:val="21"/>
          <w:lang w:eastAsia="zh-CN"/>
        </w:rPr>
      </w:pPr>
      <w:r>
        <w:rPr>
          <w:rFonts w:eastAsia="宋体" w:cs="宋体" w:hint="eastAsia"/>
          <w:kern w:val="2"/>
          <w:sz w:val="21"/>
          <w:szCs w:val="21"/>
          <w:lang w:eastAsia="zh-CN" w:bidi="ar"/>
        </w:rPr>
        <w:t>本授权委托书声明：我</w:t>
      </w:r>
      <w:r>
        <w:rPr>
          <w:rFonts w:eastAsia="宋体"/>
          <w:kern w:val="2"/>
          <w:sz w:val="21"/>
          <w:szCs w:val="21"/>
          <w:u w:val="single"/>
          <w:lang w:eastAsia="zh-CN" w:bidi="ar"/>
        </w:rPr>
        <w:t xml:space="preserve">           </w:t>
      </w:r>
      <w:r>
        <w:rPr>
          <w:rFonts w:eastAsia="宋体" w:cs="宋体" w:hint="eastAsia"/>
          <w:kern w:val="2"/>
          <w:sz w:val="21"/>
          <w:szCs w:val="21"/>
          <w:lang w:eastAsia="zh-CN" w:bidi="ar"/>
        </w:rPr>
        <w:t>（姓名）系</w:t>
      </w:r>
      <w:r>
        <w:rPr>
          <w:rFonts w:eastAsia="宋体"/>
          <w:kern w:val="2"/>
          <w:sz w:val="21"/>
          <w:szCs w:val="21"/>
          <w:u w:val="single"/>
          <w:lang w:eastAsia="zh-CN" w:bidi="ar"/>
        </w:rPr>
        <w:t xml:space="preserve">             </w:t>
      </w:r>
      <w:r>
        <w:rPr>
          <w:rFonts w:eastAsia="宋体" w:cs="宋体" w:hint="eastAsia"/>
          <w:kern w:val="2"/>
          <w:sz w:val="21"/>
          <w:szCs w:val="21"/>
          <w:lang w:eastAsia="zh-CN" w:bidi="ar"/>
        </w:rPr>
        <w:t>（投标人名称）的法定代表人（负责人），现授权委托</w:t>
      </w:r>
      <w:r>
        <w:rPr>
          <w:rFonts w:eastAsia="宋体"/>
          <w:kern w:val="2"/>
          <w:sz w:val="21"/>
          <w:szCs w:val="21"/>
          <w:u w:val="single"/>
          <w:lang w:eastAsia="zh-CN" w:bidi="ar"/>
        </w:rPr>
        <w:t xml:space="preserve">            </w:t>
      </w:r>
      <w:r>
        <w:rPr>
          <w:rFonts w:eastAsia="宋体" w:cs="宋体" w:hint="eastAsia"/>
          <w:kern w:val="2"/>
          <w:sz w:val="21"/>
          <w:szCs w:val="21"/>
          <w:lang w:eastAsia="zh-CN" w:bidi="ar"/>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eastAsia="宋体"/>
          <w:kern w:val="2"/>
          <w:sz w:val="21"/>
          <w:szCs w:val="21"/>
          <w:lang w:eastAsia="zh-CN"/>
        </w:rPr>
      </w:pPr>
      <w:r>
        <w:rPr>
          <w:rFonts w:eastAsia="宋体" w:cs="宋体" w:hint="eastAsia"/>
          <w:kern w:val="2"/>
          <w:sz w:val="21"/>
          <w:szCs w:val="21"/>
          <w:lang w:eastAsia="zh-CN" w:bidi="ar"/>
        </w:rPr>
        <w:t>代理人无转委托权，特此委托。</w:t>
      </w:r>
    </w:p>
    <w:p>
      <w:pPr>
        <w:widowControl w:val="0"/>
        <w:spacing w:line="360" w:lineRule="auto"/>
        <w:ind w:firstLine="420" w:firstLineChars="200"/>
        <w:jc w:val="both"/>
        <w:rPr>
          <w:rFonts w:eastAsia="宋体"/>
          <w:kern w:val="2"/>
          <w:sz w:val="21"/>
          <w:szCs w:val="21"/>
          <w:lang w:eastAsia="zh-CN"/>
        </w:rPr>
      </w:pPr>
    </w:p>
    <w:p>
      <w:pPr>
        <w:widowControl w:val="0"/>
        <w:spacing w:line="360" w:lineRule="auto"/>
        <w:ind w:firstLine="420" w:firstLineChars="200"/>
        <w:jc w:val="both"/>
        <w:rPr>
          <w:rFonts w:eastAsia="宋体"/>
          <w:kern w:val="2"/>
          <w:sz w:val="21"/>
          <w:szCs w:val="21"/>
          <w:lang w:eastAsia="zh-CN"/>
        </w:rPr>
      </w:pPr>
      <w:r>
        <w:rPr>
          <w:rFonts w:eastAsia="宋体" w:cs="宋体" w:hint="eastAsia"/>
          <w:kern w:val="2"/>
          <w:sz w:val="21"/>
          <w:szCs w:val="21"/>
          <w:lang w:eastAsia="zh-CN" w:bidi="ar"/>
        </w:rPr>
        <w:t>代理人：</w:t>
      </w:r>
      <w:r>
        <w:rPr>
          <w:rFonts w:eastAsia="宋体"/>
          <w:kern w:val="2"/>
          <w:sz w:val="21"/>
          <w:szCs w:val="21"/>
          <w:u w:val="single"/>
          <w:lang w:eastAsia="zh-CN" w:bidi="ar"/>
        </w:rPr>
        <w:t xml:space="preserve">              </w:t>
      </w:r>
      <w:r>
        <w:rPr>
          <w:rFonts w:eastAsia="宋体" w:cs="宋体" w:hint="eastAsia"/>
          <w:kern w:val="2"/>
          <w:sz w:val="21"/>
          <w:szCs w:val="21"/>
          <w:lang w:eastAsia="zh-CN" w:bidi="ar"/>
        </w:rPr>
        <w:t>；</w:t>
      </w:r>
    </w:p>
    <w:p>
      <w:pPr>
        <w:widowControl w:val="0"/>
        <w:spacing w:line="360" w:lineRule="auto"/>
        <w:ind w:firstLine="420" w:firstLineChars="200"/>
        <w:jc w:val="both"/>
        <w:rPr>
          <w:rFonts w:eastAsia="宋体"/>
          <w:kern w:val="2"/>
          <w:sz w:val="21"/>
          <w:szCs w:val="21"/>
          <w:lang w:eastAsia="zh-CN"/>
        </w:rPr>
      </w:pPr>
      <w:r>
        <w:rPr>
          <w:rFonts w:eastAsia="宋体" w:cs="宋体" w:hint="eastAsia"/>
          <w:kern w:val="2"/>
          <w:sz w:val="21"/>
          <w:szCs w:val="21"/>
          <w:lang w:eastAsia="zh-CN" w:bidi="ar"/>
        </w:rPr>
        <w:t>身份证件号：</w:t>
      </w:r>
      <w:r>
        <w:rPr>
          <w:rFonts w:eastAsia="宋体"/>
          <w:kern w:val="2"/>
          <w:sz w:val="21"/>
          <w:szCs w:val="21"/>
          <w:u w:val="single"/>
          <w:lang w:eastAsia="zh-CN" w:bidi="ar"/>
        </w:rPr>
        <w:t xml:space="preserve">                        </w:t>
      </w:r>
      <w:r>
        <w:rPr>
          <w:rFonts w:eastAsia="宋体" w:cs="宋体" w:hint="eastAsia"/>
          <w:kern w:val="2"/>
          <w:sz w:val="21"/>
          <w:szCs w:val="21"/>
          <w:lang w:eastAsia="zh-CN" w:bidi="ar"/>
        </w:rPr>
        <w:t>，职务：</w:t>
      </w:r>
      <w:r>
        <w:rPr>
          <w:rFonts w:eastAsia="宋体"/>
          <w:kern w:val="2"/>
          <w:sz w:val="21"/>
          <w:szCs w:val="21"/>
          <w:u w:val="single"/>
          <w:lang w:eastAsia="zh-CN" w:bidi="ar"/>
        </w:rPr>
        <w:t xml:space="preserve">                </w:t>
      </w:r>
      <w:r>
        <w:rPr>
          <w:rFonts w:eastAsia="宋体" w:cs="宋体" w:hint="eastAsia"/>
          <w:kern w:val="2"/>
          <w:sz w:val="21"/>
          <w:szCs w:val="21"/>
          <w:lang w:eastAsia="zh-CN" w:bidi="ar"/>
        </w:rPr>
        <w:t>；</w:t>
      </w:r>
    </w:p>
    <w:p>
      <w:pPr>
        <w:widowControl w:val="0"/>
        <w:spacing w:line="360" w:lineRule="auto"/>
        <w:ind w:firstLine="420" w:firstLineChars="200"/>
        <w:jc w:val="both"/>
        <w:rPr>
          <w:rFonts w:eastAsia="宋体"/>
          <w:kern w:val="2"/>
          <w:sz w:val="21"/>
          <w:szCs w:val="21"/>
          <w:lang w:eastAsia="zh-CN"/>
        </w:rPr>
      </w:pPr>
      <w:r>
        <w:rPr>
          <w:rFonts w:eastAsia="宋体" w:cs="宋体" w:hint="eastAsia"/>
          <w:kern w:val="2"/>
          <w:sz w:val="21"/>
          <w:szCs w:val="21"/>
          <w:lang w:eastAsia="zh-CN" w:bidi="ar"/>
        </w:rPr>
        <w:t>联系电话：</w:t>
      </w:r>
      <w:r>
        <w:rPr>
          <w:rFonts w:eastAsia="宋体"/>
          <w:kern w:val="2"/>
          <w:sz w:val="21"/>
          <w:szCs w:val="21"/>
          <w:u w:val="single"/>
          <w:lang w:eastAsia="zh-CN" w:bidi="ar"/>
        </w:rPr>
        <w:t xml:space="preserve">         </w:t>
      </w:r>
      <w:r>
        <w:rPr>
          <w:rFonts w:eastAsia="宋体" w:cs="宋体" w:hint="eastAsia"/>
          <w:kern w:val="2"/>
          <w:sz w:val="21"/>
          <w:szCs w:val="21"/>
          <w:lang w:eastAsia="zh-CN" w:bidi="ar"/>
        </w:rPr>
        <w:t>，手机：</w:t>
      </w:r>
      <w:r>
        <w:rPr>
          <w:rFonts w:eastAsia="宋体"/>
          <w:kern w:val="2"/>
          <w:sz w:val="21"/>
          <w:szCs w:val="21"/>
          <w:u w:val="single"/>
          <w:lang w:eastAsia="zh-CN" w:bidi="ar"/>
        </w:rPr>
        <w:t xml:space="preserve">                </w:t>
      </w:r>
      <w:r>
        <w:rPr>
          <w:rFonts w:eastAsia="宋体" w:cs="宋体" w:hint="eastAsia"/>
          <w:kern w:val="2"/>
          <w:sz w:val="21"/>
          <w:szCs w:val="21"/>
          <w:lang w:eastAsia="zh-CN" w:bidi="ar"/>
        </w:rPr>
        <w:t>，电子邮箱：</w:t>
      </w:r>
      <w:r>
        <w:rPr>
          <w:rFonts w:eastAsia="宋体"/>
          <w:kern w:val="2"/>
          <w:sz w:val="21"/>
          <w:szCs w:val="21"/>
          <w:u w:val="single"/>
          <w:lang w:eastAsia="zh-CN" w:bidi="ar"/>
        </w:rPr>
        <w:t xml:space="preserve">                     </w:t>
      </w:r>
      <w:r>
        <w:rPr>
          <w:rFonts w:eastAsia="宋体" w:cs="宋体" w:hint="eastAsia"/>
          <w:kern w:val="2"/>
          <w:sz w:val="21"/>
          <w:szCs w:val="21"/>
          <w:lang w:eastAsia="zh-CN" w:bidi="ar"/>
        </w:rPr>
        <w:t>；</w:t>
      </w:r>
    </w:p>
    <w:p>
      <w:pPr>
        <w:widowControl w:val="0"/>
        <w:spacing w:line="360" w:lineRule="auto"/>
        <w:ind w:firstLine="420" w:firstLineChars="200"/>
        <w:jc w:val="both"/>
        <w:rPr>
          <w:rFonts w:eastAsia="宋体"/>
          <w:kern w:val="2"/>
          <w:sz w:val="21"/>
          <w:szCs w:val="21"/>
          <w:lang w:eastAsia="zh-CN"/>
        </w:rPr>
      </w:pPr>
      <w:r>
        <w:rPr>
          <w:rFonts w:eastAsia="宋体" w:cs="宋体" w:hint="eastAsia"/>
          <w:kern w:val="2"/>
          <w:sz w:val="21"/>
          <w:szCs w:val="21"/>
          <w:lang w:eastAsia="zh-CN" w:bidi="ar"/>
        </w:rPr>
        <w:t>授权委托日期：</w:t>
      </w:r>
      <w:r>
        <w:rPr>
          <w:rFonts w:eastAsia="宋体"/>
          <w:kern w:val="2"/>
          <w:sz w:val="21"/>
          <w:szCs w:val="21"/>
          <w:u w:val="single"/>
          <w:lang w:eastAsia="zh-CN" w:bidi="ar"/>
        </w:rPr>
        <w:t xml:space="preserve">         </w:t>
      </w:r>
      <w:r>
        <w:rPr>
          <w:rFonts w:eastAsia="宋体" w:cs="宋体" w:hint="eastAsia"/>
          <w:kern w:val="2"/>
          <w:sz w:val="21"/>
          <w:szCs w:val="21"/>
          <w:lang w:eastAsia="zh-CN" w:bidi="ar"/>
        </w:rPr>
        <w:t>年</w:t>
      </w:r>
      <w:r>
        <w:rPr>
          <w:rFonts w:eastAsia="宋体"/>
          <w:kern w:val="2"/>
          <w:sz w:val="21"/>
          <w:szCs w:val="21"/>
          <w:u w:val="single"/>
          <w:lang w:eastAsia="zh-CN" w:bidi="ar"/>
        </w:rPr>
        <w:t xml:space="preserve">     </w:t>
      </w:r>
      <w:r>
        <w:rPr>
          <w:rFonts w:eastAsia="宋体" w:cs="宋体" w:hint="eastAsia"/>
          <w:kern w:val="2"/>
          <w:sz w:val="21"/>
          <w:szCs w:val="21"/>
          <w:lang w:eastAsia="zh-CN" w:bidi="ar"/>
        </w:rPr>
        <w:t>月</w:t>
      </w:r>
      <w:r>
        <w:rPr>
          <w:rFonts w:eastAsia="宋体"/>
          <w:kern w:val="2"/>
          <w:sz w:val="21"/>
          <w:szCs w:val="21"/>
          <w:lang w:eastAsia="zh-CN" w:bidi="ar"/>
        </w:rPr>
        <w:t xml:space="preserve"> </w:t>
      </w:r>
      <w:r>
        <w:rPr>
          <w:rFonts w:eastAsia="宋体"/>
          <w:kern w:val="2"/>
          <w:sz w:val="21"/>
          <w:szCs w:val="21"/>
          <w:u w:val="single"/>
          <w:lang w:eastAsia="zh-CN" w:bidi="ar"/>
        </w:rPr>
        <w:t xml:space="preserve">      </w:t>
      </w:r>
      <w:r>
        <w:rPr>
          <w:rFonts w:eastAsia="宋体" w:cs="宋体" w:hint="eastAsia"/>
          <w:kern w:val="2"/>
          <w:sz w:val="21"/>
          <w:szCs w:val="21"/>
          <w:lang w:eastAsia="zh-CN" w:bidi="ar"/>
        </w:rPr>
        <w:t>日。</w:t>
      </w:r>
    </w:p>
    <w:p>
      <w:pPr>
        <w:widowControl w:val="0"/>
        <w:spacing w:line="360" w:lineRule="auto"/>
        <w:jc w:val="both"/>
        <w:rPr>
          <w:rFonts w:eastAsia="宋体"/>
          <w:b/>
          <w:color w:val="FF0000"/>
          <w:kern w:val="2"/>
          <w:sz w:val="21"/>
          <w:szCs w:val="21"/>
          <w:lang w:eastAsia="zh-CN"/>
        </w:rPr>
      </w:pPr>
      <w:r>
        <w:rPr>
          <w:rFonts w:eastAsia="宋体" w:cs="宋体" w:hint="eastAsia"/>
          <w:b/>
          <w:color w:val="FF0000"/>
          <w:kern w:val="2"/>
          <w:sz w:val="21"/>
          <w:szCs w:val="21"/>
          <w:lang w:eastAsia="zh-CN" w:bidi="ar"/>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644"/>
        <w:gridCol w:w="464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Borders>
              <w:top w:val="single" w:sz="4" w:space="0" w:color="auto"/>
              <w:left w:val="single" w:sz="4" w:space="0" w:color="auto"/>
              <w:bottom w:val="single" w:sz="4" w:space="0" w:color="auto"/>
              <w:right w:val="single" w:sz="4" w:space="0" w:color="auto"/>
            </w:tcBorders>
          </w:tcPr>
          <w:p>
            <w:pPr>
              <w:jc w:val="center"/>
              <w:rPr>
                <w:kern w:val="2"/>
                <w:sz w:val="21"/>
                <w:lang w:eastAsia="zh-CN"/>
              </w:rPr>
            </w:pPr>
            <w:r>
              <w:rPr>
                <w:rFonts w:cs="宋体" w:hint="eastAsia"/>
                <w:kern w:val="2"/>
                <w:sz w:val="21"/>
                <w:lang w:eastAsia="zh-CN" w:bidi="ar"/>
              </w:rPr>
              <w:t>证件扫描件正面</w:t>
            </w:r>
          </w:p>
          <w:p>
            <w:pPr>
              <w:spacing w:beforeAutospacing="0" w:after="120" w:afterAutospacing="0"/>
              <w:jc w:val="left"/>
              <w:rPr>
                <w:lang w:eastAsia="zh-CN"/>
              </w:rPr>
            </w:pPr>
          </w:p>
          <w:p>
            <w:pPr>
              <w:spacing w:beforeAutospacing="0" w:afterAutospacing="0" w:line="360" w:lineRule="auto"/>
              <w:jc w:val="left"/>
              <w:rPr>
                <w:lang w:eastAsia="zh-CN"/>
              </w:rPr>
            </w:pPr>
          </w:p>
          <w:p>
            <w:pPr>
              <w:spacing w:beforeAutospacing="0" w:afterAutospacing="0" w:line="360" w:lineRule="auto"/>
              <w:jc w:val="left"/>
              <w:rPr>
                <w:lang w:eastAsia="zh-CN"/>
              </w:rPr>
            </w:pPr>
          </w:p>
          <w:p>
            <w:pPr>
              <w:spacing w:beforeAutospacing="0" w:afterAutospacing="0" w:line="360" w:lineRule="auto"/>
              <w:jc w:val="left"/>
              <w:rPr>
                <w:lang w:eastAsia="zh-CN"/>
              </w:rPr>
            </w:pPr>
          </w:p>
        </w:tc>
        <w:tc>
          <w:tcPr>
            <w:tcW w:w="4265" w:type="dxa"/>
            <w:tcBorders>
              <w:top w:val="single" w:sz="4" w:space="0" w:color="auto"/>
              <w:left w:val="single" w:sz="4" w:space="0" w:color="auto"/>
              <w:bottom w:val="single" w:sz="4" w:space="0" w:color="auto"/>
              <w:right w:val="single" w:sz="4" w:space="0" w:color="auto"/>
            </w:tcBorders>
          </w:tcPr>
          <w:p>
            <w:pPr>
              <w:jc w:val="center"/>
              <w:rPr>
                <w:kern w:val="2"/>
                <w:sz w:val="21"/>
                <w:lang w:eastAsia="zh-CN"/>
              </w:rPr>
            </w:pPr>
            <w:r>
              <w:rPr>
                <w:rFonts w:cs="宋体" w:hint="eastAsia"/>
                <w:kern w:val="2"/>
                <w:sz w:val="21"/>
                <w:lang w:eastAsia="zh-CN" w:bidi="ar"/>
              </w:rPr>
              <w:t>证件扫描件反面</w:t>
            </w:r>
          </w:p>
          <w:p>
            <w:pPr>
              <w:spacing w:beforeAutospacing="0" w:after="120" w:afterAutospacing="0"/>
              <w:jc w:val="center"/>
              <w:rPr>
                <w:lang w:eastAsia="zh-CN"/>
              </w:rPr>
            </w:pPr>
          </w:p>
          <w:p>
            <w:pPr>
              <w:spacing w:beforeAutospacing="0" w:afterAutospacing="0" w:line="360" w:lineRule="auto"/>
              <w:jc w:val="center"/>
              <w:rPr>
                <w:lang w:eastAsia="zh-CN"/>
              </w:rPr>
            </w:pPr>
          </w:p>
        </w:tc>
      </w:tr>
    </w:tbl>
    <w:p>
      <w:pPr>
        <w:widowControl w:val="0"/>
        <w:spacing w:beforeAutospacing="1" w:afterAutospacing="1"/>
        <w:jc w:val="left"/>
        <w:rPr>
          <w:rFonts w:eastAsia="宋体"/>
          <w:szCs w:val="22"/>
          <w:lang w:eastAsia="zh-CN"/>
        </w:rPr>
      </w:pPr>
      <w:r>
        <w:rPr>
          <w:rFonts w:ascii="黑体" w:eastAsia="黑体" w:hAnsi="宋体" w:cs="黑体" w:hint="eastAsia"/>
          <w:b/>
          <w:bCs/>
          <w:lang w:eastAsia="zh-CN" w:bidi="ar"/>
        </w:rPr>
        <w:t>温馨提示</w:t>
      </w:r>
      <w:r>
        <w:rPr>
          <w:rFonts w:ascii="黑体" w:eastAsia="黑体" w:hAnsi="宋体" w:cs="黑体" w:hint="eastAsia"/>
          <w:lang w:eastAsia="zh-CN" w:bidi="ar"/>
        </w:rPr>
        <w:t>：</w:t>
      </w:r>
      <w:r>
        <w:rPr>
          <w:rFonts w:eastAsia="宋体" w:cs="宋体" w:hint="eastAsia"/>
          <w:sz w:val="21"/>
          <w:szCs w:val="21"/>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widowControl w:val="0"/>
        <w:jc w:val="both"/>
        <w:rPr>
          <w:rFonts w:eastAsia="宋体"/>
          <w:kern w:val="2"/>
          <w:sz w:val="21"/>
          <w:lang w:eastAsia="zh-CN"/>
        </w:rPr>
      </w:pPr>
    </w:p>
    <w:p>
      <w:pPr>
        <w:widowControl w:val="0"/>
        <w:spacing w:line="360" w:lineRule="auto"/>
        <w:jc w:val="both"/>
        <w:rPr>
          <w:rFonts w:eastAsia="宋体" w:hAnsi="宋体"/>
          <w:b/>
          <w:bCs/>
          <w:kern w:val="2"/>
          <w:lang w:eastAsia="zh-CN"/>
        </w:rPr>
      </w:pPr>
      <w:r>
        <w:rPr>
          <w:rFonts w:eastAsia="宋体"/>
          <w:b/>
          <w:bCs/>
          <w:kern w:val="2"/>
          <w:lang w:eastAsia="zh-CN"/>
        </w:rPr>
        <w:br w:type="page"/>
      </w:r>
    </w:p>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hint="eastAsia"/>
          <w:bCs/>
          <w:lang w:eastAsia="zh-CN"/>
        </w:rPr>
        <w:t>八、实质性条款响应情况表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9"/>
        <w:gridCol w:w="3359"/>
        <w:gridCol w:w="2907"/>
        <w:gridCol w:w="1352"/>
        <w:gridCol w:w="91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jc w:val="center"/>
        </w:trPr>
        <w:tc>
          <w:tcPr>
            <w:tcW w:w="704" w:type="dxa"/>
            <w:tcBorders>
              <w:top w:val="single" w:sz="4" w:space="0" w:color="auto"/>
              <w:left w:val="single" w:sz="4" w:space="0" w:color="auto"/>
              <w:bottom w:val="single" w:sz="4" w:space="0" w:color="auto"/>
              <w:right w:val="single" w:sz="4" w:space="0" w:color="auto"/>
            </w:tcBorders>
            <w:vAlign w:val="center"/>
          </w:tcPr>
          <w:p>
            <w:pPr>
              <w:widowControl w:val="0"/>
              <w:adjustRightInd w:val="0"/>
              <w:snapToGrid w:val="0"/>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bidi="ar"/>
              </w:rPr>
              <w:t>序号</w:t>
            </w:r>
          </w:p>
        </w:tc>
        <w:tc>
          <w:tcPr>
            <w:tcW w:w="3120" w:type="dxa"/>
            <w:tcBorders>
              <w:top w:val="single" w:sz="4" w:space="0" w:color="auto"/>
              <w:left w:val="single" w:sz="4" w:space="0" w:color="auto"/>
              <w:bottom w:val="single" w:sz="4" w:space="0" w:color="auto"/>
              <w:right w:val="single" w:sz="4" w:space="0" w:color="auto"/>
            </w:tcBorders>
            <w:vAlign w:val="center"/>
          </w:tcPr>
          <w:p>
            <w:pPr>
              <w:widowControl w:val="0"/>
              <w:adjustRightInd w:val="0"/>
              <w:snapToGrid w:val="0"/>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bidi="ar"/>
              </w:rPr>
              <w:t>实质性条款具体内容</w:t>
            </w:r>
          </w:p>
        </w:tc>
        <w:tc>
          <w:tcPr>
            <w:tcW w:w="2700" w:type="dxa"/>
            <w:tcBorders>
              <w:top w:val="single" w:sz="4" w:space="0" w:color="auto"/>
              <w:left w:val="single" w:sz="4" w:space="0" w:color="auto"/>
              <w:bottom w:val="single" w:sz="4" w:space="0" w:color="auto"/>
              <w:right w:val="single" w:sz="4" w:space="0" w:color="auto"/>
            </w:tcBorders>
            <w:vAlign w:val="center"/>
          </w:tcPr>
          <w:p>
            <w:pPr>
              <w:widowControl w:val="0"/>
              <w:adjustRightInd w:val="0"/>
              <w:snapToGrid w:val="0"/>
              <w:spacing w:line="360" w:lineRule="auto"/>
              <w:jc w:val="center"/>
              <w:rPr>
                <w:rFonts w:ascii="宋体" w:eastAsia="宋体" w:hAnsi="宋体" w:cs="宋体"/>
                <w:sz w:val="21"/>
                <w:szCs w:val="21"/>
                <w:lang w:eastAsia="zh-CN"/>
              </w:rPr>
            </w:pPr>
            <w:r>
              <w:rPr>
                <w:rFonts w:eastAsia="宋体" w:cs="宋体" w:hint="eastAsia"/>
                <w:kern w:val="2"/>
                <w:sz w:val="21"/>
                <w:lang w:eastAsia="zh-CN" w:bidi="ar"/>
              </w:rPr>
              <w:t>投标响应</w:t>
            </w:r>
          </w:p>
        </w:tc>
        <w:tc>
          <w:tcPr>
            <w:tcW w:w="1256" w:type="dxa"/>
            <w:tcBorders>
              <w:top w:val="single" w:sz="4" w:space="0" w:color="auto"/>
              <w:left w:val="single" w:sz="4" w:space="0" w:color="auto"/>
              <w:bottom w:val="single" w:sz="4" w:space="0" w:color="auto"/>
              <w:right w:val="single" w:sz="4" w:space="0" w:color="auto"/>
            </w:tcBorders>
            <w:vAlign w:val="center"/>
          </w:tcPr>
          <w:p>
            <w:pPr>
              <w:widowControl w:val="0"/>
              <w:adjustRightInd w:val="0"/>
              <w:snapToGrid w:val="0"/>
              <w:spacing w:line="360" w:lineRule="auto"/>
              <w:jc w:val="center"/>
              <w:rPr>
                <w:rFonts w:ascii="宋体" w:eastAsia="宋体" w:hAnsi="宋体" w:cs="宋体"/>
                <w:sz w:val="21"/>
                <w:szCs w:val="21"/>
                <w:lang w:eastAsia="zh-CN"/>
              </w:rPr>
            </w:pPr>
            <w:r>
              <w:rPr>
                <w:rFonts w:eastAsia="宋体" w:cs="宋体" w:hint="eastAsia"/>
                <w:kern w:val="2"/>
                <w:sz w:val="21"/>
                <w:lang w:eastAsia="zh-CN" w:bidi="ar"/>
              </w:rPr>
              <w:t>偏离情况</w:t>
            </w:r>
          </w:p>
        </w:tc>
        <w:tc>
          <w:tcPr>
            <w:tcW w:w="847" w:type="dxa"/>
            <w:tcBorders>
              <w:top w:val="single" w:sz="4" w:space="0" w:color="auto"/>
              <w:left w:val="single" w:sz="4" w:space="0" w:color="auto"/>
              <w:bottom w:val="single" w:sz="4" w:space="0" w:color="auto"/>
              <w:right w:val="single" w:sz="4" w:space="0" w:color="auto"/>
            </w:tcBorders>
            <w:vAlign w:val="center"/>
          </w:tcPr>
          <w:p>
            <w:pPr>
              <w:widowControl w:val="0"/>
              <w:adjustRightInd w:val="0"/>
              <w:snapToGrid w:val="0"/>
              <w:spacing w:line="360" w:lineRule="auto"/>
              <w:jc w:val="center"/>
              <w:rPr>
                <w:rFonts w:ascii="宋体" w:eastAsia="宋体" w:hAnsi="宋体" w:cs="宋体"/>
                <w:sz w:val="21"/>
                <w:szCs w:val="21"/>
                <w:lang w:eastAsia="zh-CN"/>
              </w:rPr>
            </w:pPr>
            <w:r>
              <w:rPr>
                <w:rFonts w:eastAsia="宋体" w:cs="宋体" w:hint="eastAsia"/>
                <w:kern w:val="2"/>
                <w:sz w:val="21"/>
                <w:lang w:eastAsia="zh-CN" w:bidi="ar"/>
              </w:rPr>
              <w:t>说明</w:t>
            </w:r>
          </w:p>
        </w:tc>
      </w:tr>
      <w:tr>
        <w:tblPrEx>
          <w:tblW w:w="5000" w:type="pct"/>
          <w:jc w:val="center"/>
          <w:tblLayout w:type="fixed"/>
          <w:tblCellMar>
            <w:top w:w="0" w:type="dxa"/>
            <w:left w:w="108" w:type="dxa"/>
            <w:bottom w:w="0" w:type="dxa"/>
            <w:right w:w="108" w:type="dxa"/>
          </w:tblCellMar>
        </w:tblPrEx>
        <w:trPr>
          <w:trHeight w:val="579"/>
          <w:jc w:val="center"/>
        </w:trPr>
        <w:tc>
          <w:tcPr>
            <w:tcW w:w="704" w:type="dxa"/>
            <w:tcBorders>
              <w:top w:val="single" w:sz="4" w:space="0" w:color="auto"/>
              <w:left w:val="single" w:sz="4" w:space="0" w:color="auto"/>
              <w:bottom w:val="single" w:sz="4" w:space="0" w:color="auto"/>
              <w:right w:val="single" w:sz="4" w:space="0" w:color="auto"/>
            </w:tcBorders>
            <w:vAlign w:val="center"/>
          </w:tcPr>
          <w:p>
            <w:pPr>
              <w:widowControl w:val="0"/>
              <w:adjustRightInd w:val="0"/>
              <w:snapToGrid w:val="0"/>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bidi="ar"/>
              </w:rPr>
              <w:t>1</w:t>
            </w:r>
          </w:p>
        </w:tc>
        <w:tc>
          <w:tcPr>
            <w:tcW w:w="3120" w:type="dxa"/>
            <w:tcBorders>
              <w:top w:val="single" w:sz="4" w:space="0" w:color="auto"/>
              <w:left w:val="single" w:sz="4" w:space="0" w:color="auto"/>
              <w:bottom w:val="single" w:sz="4" w:space="0" w:color="auto"/>
              <w:right w:val="single" w:sz="4" w:space="0" w:color="auto"/>
            </w:tcBorders>
            <w:vAlign w:val="center"/>
          </w:tcPr>
          <w:p>
            <w:pPr>
              <w:widowControl w:val="0"/>
              <w:adjustRightInd w:val="0"/>
              <w:snapToGrid w:val="0"/>
              <w:spacing w:line="360" w:lineRule="auto"/>
              <w:jc w:val="center"/>
              <w:rPr>
                <w:rFonts w:eastAsia="宋体" w:hAnsi="宋体"/>
                <w:sz w:val="21"/>
                <w:szCs w:val="21"/>
                <w:lang w:eastAsia="zh-CN"/>
              </w:rPr>
            </w:pPr>
            <w:r>
              <w:rPr>
                <w:rFonts w:eastAsia="宋体" w:hAnsi="宋体" w:hint="eastAsia"/>
                <w:sz w:val="21"/>
                <w:szCs w:val="21"/>
                <w:lang w:eastAsia="zh-CN"/>
              </w:rPr>
              <w:t>满足本项目标★的条款要求。</w:t>
            </w:r>
          </w:p>
        </w:tc>
        <w:tc>
          <w:tcPr>
            <w:tcW w:w="2700" w:type="dxa"/>
            <w:tcBorders>
              <w:top w:val="single" w:sz="4" w:space="0" w:color="auto"/>
              <w:left w:val="single" w:sz="4" w:space="0" w:color="auto"/>
              <w:bottom w:val="single" w:sz="4" w:space="0" w:color="auto"/>
              <w:right w:val="single" w:sz="4" w:space="0" w:color="auto"/>
            </w:tcBorders>
          </w:tcPr>
          <w:p>
            <w:pPr>
              <w:widowControl w:val="0"/>
              <w:adjustRightInd w:val="0"/>
              <w:snapToGrid w:val="0"/>
              <w:spacing w:line="360" w:lineRule="auto"/>
              <w:jc w:val="both"/>
              <w:rPr>
                <w:rFonts w:ascii="宋体" w:eastAsia="宋体" w:hAnsi="宋体" w:cs="宋体"/>
                <w:sz w:val="21"/>
                <w:szCs w:val="21"/>
                <w:lang w:eastAsia="zh-CN"/>
              </w:rPr>
            </w:pPr>
          </w:p>
        </w:tc>
        <w:tc>
          <w:tcPr>
            <w:tcW w:w="1256" w:type="dxa"/>
            <w:tcBorders>
              <w:top w:val="single" w:sz="4" w:space="0" w:color="auto"/>
              <w:left w:val="single" w:sz="4" w:space="0" w:color="auto"/>
              <w:bottom w:val="single" w:sz="4" w:space="0" w:color="auto"/>
              <w:right w:val="single" w:sz="4" w:space="0" w:color="auto"/>
            </w:tcBorders>
          </w:tcPr>
          <w:p>
            <w:pPr>
              <w:widowControl w:val="0"/>
              <w:adjustRightInd w:val="0"/>
              <w:snapToGrid w:val="0"/>
              <w:spacing w:line="360" w:lineRule="auto"/>
              <w:jc w:val="both"/>
              <w:rPr>
                <w:rFonts w:ascii="宋体" w:eastAsia="宋体" w:hAnsi="宋体" w:cs="宋体"/>
                <w:sz w:val="21"/>
                <w:szCs w:val="21"/>
                <w:lang w:eastAsia="zh-CN"/>
              </w:rPr>
            </w:pPr>
          </w:p>
        </w:tc>
        <w:tc>
          <w:tcPr>
            <w:tcW w:w="847" w:type="dxa"/>
            <w:tcBorders>
              <w:top w:val="single" w:sz="4" w:space="0" w:color="auto"/>
              <w:left w:val="single" w:sz="4" w:space="0" w:color="auto"/>
              <w:bottom w:val="single" w:sz="4" w:space="0" w:color="auto"/>
              <w:right w:val="single" w:sz="4" w:space="0" w:color="auto"/>
            </w:tcBorders>
          </w:tcPr>
          <w:p>
            <w:pPr>
              <w:widowControl w:val="0"/>
              <w:adjustRightInd w:val="0"/>
              <w:snapToGrid w:val="0"/>
              <w:spacing w:line="360" w:lineRule="auto"/>
              <w:jc w:val="both"/>
              <w:rPr>
                <w:rFonts w:ascii="宋体" w:eastAsia="宋体" w:hAnsi="宋体" w:cs="宋体"/>
                <w:sz w:val="21"/>
                <w:szCs w:val="21"/>
                <w:lang w:eastAsia="zh-CN"/>
              </w:rPr>
            </w:pPr>
          </w:p>
        </w:tc>
      </w:tr>
    </w:tbl>
    <w:p>
      <w:pPr>
        <w:widowControl w:val="0"/>
        <w:jc w:val="both"/>
        <w:rPr>
          <w:rFonts w:eastAsia="宋体"/>
          <w:b/>
          <w:kern w:val="2"/>
          <w:szCs w:val="22"/>
          <w:lang w:eastAsia="zh-CN"/>
        </w:rPr>
      </w:pPr>
      <w:r>
        <w:rPr>
          <w:rFonts w:eastAsia="宋体" w:cs="宋体" w:hint="eastAsia"/>
          <w:b/>
          <w:kern w:val="2"/>
          <w:szCs w:val="22"/>
          <w:lang w:eastAsia="zh-CN" w:bidi="ar"/>
        </w:rPr>
        <w:t>注：</w:t>
      </w:r>
      <w:r>
        <w:rPr>
          <w:rFonts w:eastAsia="宋体"/>
          <w:b/>
          <w:kern w:val="2"/>
          <w:szCs w:val="22"/>
          <w:lang w:eastAsia="zh-CN" w:bidi="ar"/>
        </w:rPr>
        <w:t>1.</w:t>
      </w:r>
      <w:r>
        <w:rPr>
          <w:rFonts w:eastAsia="宋体" w:cs="宋体" w:hint="eastAsia"/>
          <w:b/>
          <w:kern w:val="2"/>
          <w:szCs w:val="22"/>
          <w:lang w:eastAsia="zh-CN" w:bidi="ar"/>
        </w:rPr>
        <w:t>上表所列各项均为不可负偏离条款。</w:t>
      </w:r>
    </w:p>
    <w:p>
      <w:pPr>
        <w:widowControl w:val="0"/>
        <w:ind w:firstLine="480" w:firstLineChars="200"/>
        <w:jc w:val="both"/>
        <w:rPr>
          <w:rFonts w:eastAsia="宋体"/>
          <w:b/>
          <w:kern w:val="2"/>
          <w:szCs w:val="22"/>
          <w:lang w:eastAsia="zh-CN"/>
        </w:rPr>
      </w:pPr>
      <w:r>
        <w:rPr>
          <w:rFonts w:eastAsia="宋体"/>
          <w:b/>
          <w:kern w:val="2"/>
          <w:szCs w:val="22"/>
          <w:lang w:eastAsia="zh-CN" w:bidi="ar"/>
        </w:rPr>
        <w:t>2.</w:t>
      </w:r>
      <w:r>
        <w:rPr>
          <w:rFonts w:eastAsia="宋体" w:cs="宋体" w:hint="eastAsia"/>
          <w:b/>
          <w:kern w:val="2"/>
          <w:szCs w:val="22"/>
          <w:lang w:eastAsia="zh-CN" w:bidi="ar"/>
        </w:rPr>
        <w:t>“投标响应”一栏应当详细填写投标人自身响应情况，而不能不合理照搬照抄招实质性条款具体内容。</w:t>
      </w:r>
    </w:p>
    <w:p>
      <w:pPr>
        <w:widowControl w:val="0"/>
        <w:ind w:firstLine="480" w:firstLineChars="200"/>
        <w:jc w:val="both"/>
        <w:rPr>
          <w:rFonts w:eastAsia="宋体"/>
          <w:b/>
          <w:kern w:val="2"/>
          <w:szCs w:val="22"/>
          <w:lang w:eastAsia="zh-CN"/>
        </w:rPr>
      </w:pPr>
      <w:r>
        <w:rPr>
          <w:rFonts w:eastAsia="宋体"/>
          <w:b/>
          <w:kern w:val="2"/>
          <w:szCs w:val="22"/>
          <w:lang w:eastAsia="zh-CN" w:bidi="ar"/>
        </w:rPr>
        <w:t>3.</w:t>
      </w:r>
      <w:r>
        <w:rPr>
          <w:rFonts w:eastAsia="宋体" w:cs="宋体" w:hint="eastAsia"/>
          <w:b/>
          <w:kern w:val="2"/>
          <w:szCs w:val="22"/>
          <w:lang w:eastAsia="zh-CN" w:bidi="ar"/>
        </w:rPr>
        <w:t>“偏离情况”一栏应填写“正偏离”、“负偏离”或“无偏离”，</w:t>
      </w:r>
      <w:r>
        <w:rPr>
          <w:rFonts w:eastAsia="宋体" w:cs="宋体" w:hint="eastAsia"/>
          <w:b/>
          <w:kern w:val="2"/>
          <w:lang w:eastAsia="zh-CN" w:bidi="ar"/>
        </w:rPr>
        <w:t>“正偏离”表示“投标响应优于实质性条款具体内容要求”，“负偏离”表示“投标响应不满足实质性条款具体内容要求”，“无偏离”表示“投标响应与实质性条款具体内容要求一致”。</w:t>
      </w:r>
    </w:p>
    <w:p>
      <w:pPr>
        <w:widowControl w:val="0"/>
        <w:ind w:firstLine="480" w:firstLineChars="200"/>
        <w:jc w:val="both"/>
        <w:rPr>
          <w:rFonts w:eastAsia="宋体"/>
          <w:b/>
          <w:kern w:val="2"/>
          <w:lang w:eastAsia="zh-CN"/>
        </w:rPr>
      </w:pPr>
      <w:r>
        <w:rPr>
          <w:rFonts w:eastAsia="宋体"/>
          <w:b/>
          <w:kern w:val="2"/>
          <w:lang w:eastAsia="zh-CN" w:bidi="ar"/>
        </w:rPr>
        <w:t>4.</w:t>
      </w:r>
      <w:r>
        <w:rPr>
          <w:rFonts w:eastAsia="宋体" w:cs="宋体" w:hint="eastAsia"/>
          <w:b/>
          <w:kern w:val="2"/>
          <w:lang w:eastAsia="zh-CN" w:bidi="ar"/>
        </w:rPr>
        <w:t>评审委员会有权对投标响应情况作出判断（作出评审结论）。</w:t>
      </w:r>
    </w:p>
    <w:p>
      <w:pPr>
        <w:widowControl w:val="0"/>
        <w:ind w:firstLine="480" w:firstLineChars="200"/>
        <w:jc w:val="both"/>
        <w:rPr>
          <w:rFonts w:eastAsia="宋体"/>
          <w:b/>
          <w:kern w:val="2"/>
          <w:szCs w:val="22"/>
          <w:lang w:eastAsia="zh-CN"/>
        </w:rPr>
      </w:pPr>
      <w:r>
        <w:rPr>
          <w:rFonts w:eastAsia="宋体"/>
          <w:b/>
          <w:kern w:val="2"/>
          <w:szCs w:val="22"/>
          <w:lang w:eastAsia="zh-CN" w:bidi="ar"/>
        </w:rPr>
        <w:t>5.</w:t>
      </w:r>
      <w:r>
        <w:rPr>
          <w:rFonts w:eastAsia="宋体" w:cs="宋体" w:hint="eastAsia"/>
          <w:b/>
          <w:kern w:val="2"/>
          <w:szCs w:val="22"/>
          <w:lang w:eastAsia="zh-CN" w:bidi="ar"/>
        </w:rPr>
        <w:t>实质性响应条款“投标响应情况”与投标文件其它内容冲突的，以实质性响应条款“投标响应情况”为准。</w:t>
      </w:r>
    </w:p>
    <w:p>
      <w:pPr>
        <w:widowControl w:val="0"/>
        <w:ind w:firstLine="480" w:firstLineChars="200"/>
        <w:jc w:val="both"/>
        <w:rPr>
          <w:rFonts w:eastAsia="宋体"/>
          <w:b/>
          <w:kern w:val="2"/>
          <w:szCs w:val="22"/>
          <w:lang w:eastAsia="zh-CN"/>
        </w:rPr>
      </w:pPr>
      <w:r>
        <w:rPr>
          <w:rFonts w:eastAsia="宋体"/>
          <w:b/>
          <w:kern w:val="2"/>
          <w:szCs w:val="22"/>
          <w:lang w:eastAsia="zh-CN" w:bidi="ar"/>
        </w:rPr>
        <w:t>6.</w:t>
      </w:r>
      <w:r>
        <w:rPr>
          <w:rFonts w:eastAsia="宋体" w:cs="宋体" w:hint="eastAsia"/>
          <w:b/>
          <w:kern w:val="2"/>
          <w:szCs w:val="22"/>
          <w:lang w:eastAsia="zh-CN" w:bidi="ar"/>
        </w:rPr>
        <w:t>要求提供证明资料，在“说明”一栏中列明证明资料的位置</w:t>
      </w:r>
      <w:r>
        <w:rPr>
          <w:rFonts w:eastAsia="宋体"/>
          <w:b/>
          <w:kern w:val="2"/>
          <w:szCs w:val="22"/>
          <w:lang w:eastAsia="zh-CN" w:bidi="ar"/>
        </w:rPr>
        <w:t>,</w:t>
      </w:r>
      <w:r>
        <w:rPr>
          <w:rFonts w:eastAsia="宋体" w:cs="宋体" w:hint="eastAsia"/>
          <w:b/>
          <w:kern w:val="2"/>
          <w:szCs w:val="22"/>
          <w:lang w:eastAsia="zh-CN" w:bidi="ar"/>
        </w:rPr>
        <w:t>以便评审；未要求提供证明材料的，投标人可以不提供。</w:t>
      </w:r>
    </w:p>
    <w:p>
      <w:pPr>
        <w:widowControl w:val="0"/>
        <w:jc w:val="both"/>
        <w:rPr>
          <w:rFonts w:eastAsia="宋体"/>
          <w:kern w:val="2"/>
          <w:sz w:val="21"/>
          <w:lang w:eastAsia="zh-CN"/>
        </w:rPr>
      </w:pPr>
    </w:p>
    <w:p>
      <w:pPr>
        <w:widowControl w:val="0"/>
        <w:jc w:val="both"/>
        <w:rPr>
          <w:rFonts w:eastAsia="宋体"/>
          <w:b/>
          <w:bCs/>
          <w:kern w:val="2"/>
          <w:lang w:eastAsia="zh-CN"/>
        </w:rPr>
      </w:pPr>
    </w:p>
    <w:p>
      <w:pPr>
        <w:widowControl/>
        <w:jc w:val="left"/>
        <w:rPr>
          <w:rFonts w:ascii="黑体" w:eastAsia="黑体" w:hAnsi="宋体"/>
          <w:kern w:val="2"/>
          <w:szCs w:val="20"/>
          <w:highlight w:val="yellow"/>
          <w:lang w:eastAsia="zh-CN"/>
        </w:rPr>
      </w:pPr>
      <w:r>
        <w:rPr>
          <w:rFonts w:ascii="黑体" w:eastAsia="黑体" w:hAnsi="宋体"/>
          <w:kern w:val="2"/>
          <w:szCs w:val="20"/>
          <w:highlight w:val="yellow"/>
          <w:lang w:eastAsia="zh-CN"/>
        </w:rPr>
        <w:br w:type="page"/>
      </w:r>
    </w:p>
    <w:p>
      <w:pPr>
        <w:keepNext/>
        <w:keepLines/>
        <w:widowControl w:val="0"/>
        <w:spacing w:before="260" w:after="260" w:line="240" w:lineRule="auto"/>
        <w:jc w:val="center"/>
        <w:outlineLvl w:val="2"/>
        <w:rPr>
          <w:rFonts w:ascii="黑体" w:eastAsia="黑体" w:hAnsi="黑体" w:cs="黑体"/>
          <w:kern w:val="2"/>
          <w:szCs w:val="28"/>
          <w:lang w:eastAsia="zh-CN"/>
        </w:rPr>
      </w:pPr>
      <w:r>
        <w:rPr>
          <w:rFonts w:ascii="黑体" w:eastAsia="黑体" w:hAnsi="黑体" w:cs="黑体" w:hint="eastAsia"/>
          <w:kern w:val="2"/>
          <w:szCs w:val="28"/>
          <w:lang w:eastAsia="zh-CN"/>
        </w:rPr>
        <w:t>九、技术要求偏离表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10"/>
        <w:gridCol w:w="1088"/>
        <w:gridCol w:w="2930"/>
        <w:gridCol w:w="2351"/>
        <w:gridCol w:w="1055"/>
        <w:gridCol w:w="105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jc w:val="center"/>
        </w:trPr>
        <w:tc>
          <w:tcPr>
            <w:tcW w:w="841" w:type="dxa"/>
            <w:vAlign w:val="center"/>
          </w:tcPr>
          <w:p>
            <w:pPr>
              <w:widowControl w:val="0"/>
              <w:jc w:val="center"/>
              <w:rPr>
                <w:rFonts w:eastAsia="宋体"/>
                <w:color w:val="000000"/>
                <w:kern w:val="2"/>
                <w:sz w:val="21"/>
                <w:szCs w:val="21"/>
                <w:lang w:eastAsia="zh-CN"/>
              </w:rPr>
            </w:pPr>
            <w:r>
              <w:rPr>
                <w:rFonts w:eastAsia="宋体"/>
                <w:color w:val="000000"/>
                <w:kern w:val="2"/>
                <w:sz w:val="21"/>
                <w:szCs w:val="21"/>
                <w:lang w:eastAsia="zh-CN"/>
              </w:rPr>
              <w:t>序号</w:t>
            </w:r>
          </w:p>
        </w:tc>
        <w:tc>
          <w:tcPr>
            <w:tcW w:w="1134" w:type="dxa"/>
            <w:vAlign w:val="center"/>
          </w:tcPr>
          <w:p>
            <w:pPr>
              <w:widowControl/>
              <w:jc w:val="center"/>
              <w:rPr>
                <w:rFonts w:eastAsia="宋体"/>
                <w:color w:val="000000"/>
                <w:kern w:val="2"/>
                <w:sz w:val="21"/>
                <w:szCs w:val="21"/>
                <w:lang w:eastAsia="zh-CN"/>
              </w:rPr>
            </w:pPr>
            <w:r>
              <w:rPr>
                <w:rFonts w:eastAsia="宋体"/>
                <w:color w:val="000000"/>
                <w:kern w:val="2"/>
                <w:sz w:val="21"/>
                <w:szCs w:val="21"/>
                <w:lang w:eastAsia="zh-CN"/>
              </w:rPr>
              <w:t>货物名称</w:t>
            </w:r>
          </w:p>
        </w:tc>
        <w:tc>
          <w:tcPr>
            <w:tcW w:w="3074" w:type="dxa"/>
            <w:vAlign w:val="center"/>
          </w:tcPr>
          <w:p>
            <w:pPr>
              <w:widowControl w:val="0"/>
              <w:jc w:val="center"/>
              <w:rPr>
                <w:rFonts w:eastAsia="宋体"/>
                <w:color w:val="000000"/>
                <w:kern w:val="2"/>
                <w:sz w:val="21"/>
                <w:szCs w:val="21"/>
                <w:lang w:eastAsia="zh-CN"/>
              </w:rPr>
            </w:pPr>
            <w:r>
              <w:rPr>
                <w:rFonts w:eastAsia="宋体" w:hint="eastAsia"/>
                <w:color w:val="000000"/>
                <w:kern w:val="2"/>
                <w:sz w:val="21"/>
                <w:szCs w:val="21"/>
                <w:lang w:eastAsia="zh-CN"/>
              </w:rPr>
              <w:t>招标</w:t>
            </w:r>
            <w:r>
              <w:rPr>
                <w:rFonts w:eastAsia="宋体"/>
                <w:color w:val="000000"/>
                <w:kern w:val="2"/>
                <w:sz w:val="21"/>
                <w:szCs w:val="21"/>
                <w:lang w:eastAsia="zh-CN"/>
              </w:rPr>
              <w:t>技术要求</w:t>
            </w:r>
          </w:p>
        </w:tc>
        <w:tc>
          <w:tcPr>
            <w:tcW w:w="2464" w:type="dxa"/>
            <w:vAlign w:val="center"/>
          </w:tcPr>
          <w:p>
            <w:pPr>
              <w:widowControl w:val="0"/>
              <w:jc w:val="center"/>
              <w:rPr>
                <w:rFonts w:eastAsia="宋体" w:hint="eastAsia"/>
                <w:color w:val="000000"/>
                <w:kern w:val="2"/>
                <w:sz w:val="18"/>
                <w:szCs w:val="18"/>
                <w:lang w:eastAsia="zh-CN"/>
              </w:rPr>
            </w:pPr>
            <w:r>
              <w:rPr>
                <w:rFonts w:eastAsia="宋体" w:hint="eastAsia"/>
                <w:kern w:val="2"/>
                <w:sz w:val="21"/>
                <w:szCs w:val="21"/>
                <w:lang w:eastAsia="zh-CN"/>
              </w:rPr>
              <w:t>投标技术响应</w:t>
            </w:r>
          </w:p>
        </w:tc>
        <w:tc>
          <w:tcPr>
            <w:tcW w:w="1099" w:type="dxa"/>
            <w:vAlign w:val="center"/>
          </w:tcPr>
          <w:p>
            <w:pPr>
              <w:widowControl w:val="0"/>
              <w:jc w:val="center"/>
              <w:rPr>
                <w:rFonts w:eastAsia="宋体" w:hint="eastAsia"/>
                <w:color w:val="000000"/>
                <w:kern w:val="2"/>
                <w:sz w:val="18"/>
                <w:szCs w:val="18"/>
                <w:lang w:eastAsia="zh-CN"/>
              </w:rPr>
            </w:pPr>
            <w:r>
              <w:rPr>
                <w:rFonts w:eastAsia="宋体" w:hint="eastAsia"/>
                <w:kern w:val="2"/>
                <w:sz w:val="21"/>
                <w:szCs w:val="21"/>
                <w:lang w:eastAsia="zh-CN"/>
              </w:rPr>
              <w:t>偏离情况</w:t>
            </w:r>
          </w:p>
        </w:tc>
        <w:tc>
          <w:tcPr>
            <w:tcW w:w="1099" w:type="dxa"/>
            <w:vAlign w:val="center"/>
          </w:tcPr>
          <w:p>
            <w:pPr>
              <w:widowControl w:val="0"/>
              <w:jc w:val="center"/>
              <w:rPr>
                <w:rFonts w:eastAsia="宋体" w:hint="eastAsia"/>
                <w:color w:val="000000"/>
                <w:kern w:val="2"/>
                <w:sz w:val="18"/>
                <w:szCs w:val="18"/>
                <w:lang w:eastAsia="zh-CN"/>
              </w:rPr>
            </w:pPr>
            <w:r>
              <w:rPr>
                <w:rFonts w:eastAsia="宋体" w:hint="eastAsia"/>
                <w:kern w:val="2"/>
                <w:sz w:val="21"/>
                <w:szCs w:val="21"/>
                <w:lang w:eastAsia="zh-CN"/>
              </w:rPr>
              <w:t>说明</w:t>
            </w: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restart"/>
            <w:vAlign w:val="center"/>
          </w:tcPr>
          <w:p>
            <w:pPr>
              <w:widowControl w:val="0"/>
              <w:jc w:val="center"/>
              <w:rPr>
                <w:rFonts w:eastAsia="宋体"/>
                <w:color w:val="000000"/>
                <w:kern w:val="2"/>
                <w:sz w:val="21"/>
                <w:szCs w:val="21"/>
                <w:lang w:eastAsia="zh-CN"/>
              </w:rPr>
            </w:pPr>
            <w:r>
              <w:rPr>
                <w:rFonts w:eastAsia="宋体"/>
                <w:color w:val="000000"/>
                <w:kern w:val="2"/>
                <w:sz w:val="21"/>
                <w:szCs w:val="21"/>
                <w:lang w:eastAsia="zh-CN"/>
              </w:rPr>
              <w:t>1</w:t>
            </w:r>
          </w:p>
        </w:tc>
        <w:tc>
          <w:tcPr>
            <w:tcW w:w="1134" w:type="dxa"/>
            <w:vMerge w:val="restart"/>
            <w:vAlign w:val="center"/>
          </w:tcPr>
          <w:p>
            <w:pPr>
              <w:widowControl/>
              <w:jc w:val="center"/>
              <w:rPr>
                <w:rFonts w:eastAsia="宋体"/>
                <w:color w:val="000000"/>
                <w:kern w:val="2"/>
                <w:sz w:val="21"/>
                <w:szCs w:val="21"/>
                <w:lang w:eastAsia="zh-CN"/>
              </w:rPr>
            </w:pPr>
            <w:r>
              <w:rPr>
                <w:rFonts w:eastAsia="宋体" w:hint="eastAsia"/>
                <w:color w:val="000000"/>
                <w:kern w:val="2"/>
                <w:sz w:val="21"/>
                <w:szCs w:val="21"/>
                <w:lang w:eastAsia="zh-CN"/>
              </w:rPr>
              <w:t>高密度肌电采集设备</w:t>
            </w:r>
          </w:p>
        </w:tc>
        <w:tc>
          <w:tcPr>
            <w:tcW w:w="7736" w:type="dxa"/>
            <w:gridSpan w:val="4"/>
          </w:tcPr>
          <w:p>
            <w:pPr>
              <w:widowControl w:val="0"/>
              <w:jc w:val="left"/>
              <w:rPr>
                <w:rFonts w:eastAsia="宋体" w:hint="eastAsia"/>
                <w:kern w:val="2"/>
                <w:sz w:val="21"/>
                <w:lang w:eastAsia="zh-CN"/>
              </w:rPr>
            </w:pPr>
            <w:r>
              <w:rPr>
                <w:rFonts w:eastAsia="宋体" w:hint="eastAsia"/>
                <w:kern w:val="2"/>
                <w:sz w:val="21"/>
                <w:lang w:eastAsia="zh-CN"/>
              </w:rPr>
              <w:t>1.1硬件系统</w:t>
            </w: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3074" w:type="dxa"/>
          </w:tcPr>
          <w:p>
            <w:pPr>
              <w:widowControl w:val="0"/>
              <w:jc w:val="left"/>
              <w:rPr>
                <w:rFonts w:eastAsia="宋体"/>
                <w:color w:val="000000"/>
                <w:kern w:val="2"/>
                <w:sz w:val="21"/>
                <w:szCs w:val="21"/>
                <w:lang w:eastAsia="zh-CN"/>
              </w:rPr>
            </w:pPr>
            <w:r>
              <w:rPr>
                <w:rFonts w:eastAsia="宋体" w:hint="eastAsia"/>
                <w:kern w:val="2"/>
                <w:sz w:val="21"/>
                <w:lang w:eastAsia="zh-CN"/>
              </w:rPr>
              <w:t>1.1.1支持有线、无线和离线三种采集方式，离线数据存储在内置存储芯片中，无线采集模式下，通过WiFi与电脑进行数据传输。</w:t>
            </w:r>
          </w:p>
        </w:tc>
        <w:tc>
          <w:tcPr>
            <w:tcW w:w="2464"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3074" w:type="dxa"/>
          </w:tcPr>
          <w:p>
            <w:pPr>
              <w:widowControl w:val="0"/>
              <w:jc w:val="left"/>
              <w:rPr>
                <w:rFonts w:eastAsia="宋体"/>
                <w:color w:val="000000"/>
                <w:kern w:val="2"/>
                <w:sz w:val="21"/>
                <w:szCs w:val="21"/>
                <w:lang w:eastAsia="zh-CN"/>
              </w:rPr>
            </w:pPr>
            <w:r>
              <w:rPr>
                <w:rFonts w:eastAsia="宋体" w:hint="eastAsia"/>
                <w:kern w:val="2"/>
                <w:sz w:val="21"/>
                <w:lang w:eastAsia="zh-CN"/>
              </w:rPr>
              <w:t>★1.1.2锂电池供电，≥双电池仓设计，≥24小时不间断采集数据。</w:t>
            </w:r>
          </w:p>
        </w:tc>
        <w:tc>
          <w:tcPr>
            <w:tcW w:w="2464"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3074" w:type="dxa"/>
          </w:tcPr>
          <w:p>
            <w:pPr>
              <w:widowControl w:val="0"/>
              <w:jc w:val="left"/>
              <w:rPr>
                <w:rFonts w:eastAsia="宋体"/>
                <w:color w:val="000000"/>
                <w:kern w:val="2"/>
                <w:sz w:val="21"/>
                <w:szCs w:val="21"/>
                <w:lang w:eastAsia="zh-CN"/>
              </w:rPr>
            </w:pPr>
            <w:r>
              <w:rPr>
                <w:rFonts w:eastAsia="宋体" w:hint="eastAsia"/>
                <w:kern w:val="2"/>
                <w:sz w:val="21"/>
                <w:lang w:eastAsia="zh-CN"/>
              </w:rPr>
              <w:t>1.1.3主机整体尺寸：长宽高≤120 (±20mm)×90(±10mm)×30mm (±5mm)。</w:t>
            </w:r>
          </w:p>
        </w:tc>
        <w:tc>
          <w:tcPr>
            <w:tcW w:w="2464"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3074" w:type="dxa"/>
          </w:tcPr>
          <w:p>
            <w:pPr>
              <w:widowControl w:val="0"/>
              <w:jc w:val="left"/>
              <w:rPr>
                <w:rFonts w:eastAsia="宋体"/>
                <w:color w:val="000000"/>
                <w:kern w:val="2"/>
                <w:sz w:val="21"/>
                <w:szCs w:val="21"/>
                <w:lang w:eastAsia="zh-CN"/>
              </w:rPr>
            </w:pPr>
            <w:r>
              <w:rPr>
                <w:rFonts w:eastAsia="宋体" w:hint="eastAsia"/>
                <w:kern w:val="2"/>
                <w:sz w:val="21"/>
                <w:lang w:eastAsia="zh-CN"/>
              </w:rPr>
              <w:t>1.1.4主动屏蔽技术，无电缆运动伪影和工频电源干扰。</w:t>
            </w:r>
          </w:p>
        </w:tc>
        <w:tc>
          <w:tcPr>
            <w:tcW w:w="2464"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3074" w:type="dxa"/>
          </w:tcPr>
          <w:p>
            <w:pPr>
              <w:widowControl w:val="0"/>
              <w:jc w:val="left"/>
              <w:rPr>
                <w:rFonts w:eastAsia="宋体"/>
                <w:b/>
                <w:bCs/>
                <w:color w:val="000000"/>
                <w:kern w:val="2"/>
                <w:sz w:val="21"/>
                <w:szCs w:val="21"/>
                <w:lang w:eastAsia="zh-CN"/>
              </w:rPr>
            </w:pPr>
            <w:r>
              <w:rPr>
                <w:rFonts w:eastAsia="宋体" w:hint="eastAsia"/>
                <w:b/>
                <w:bCs/>
                <w:color w:val="000000"/>
                <w:kern w:val="2"/>
                <w:sz w:val="21"/>
                <w:lang w:eastAsia="zh-CN"/>
              </w:rPr>
              <w:t>▲</w:t>
            </w:r>
            <w:r>
              <w:rPr>
                <w:rFonts w:eastAsia="宋体"/>
                <w:b/>
                <w:bCs/>
                <w:color w:val="000000"/>
                <w:kern w:val="2"/>
                <w:sz w:val="21"/>
                <w:lang w:eastAsia="zh-CN"/>
              </w:rPr>
              <w:t>1.1.5</w:t>
            </w:r>
            <w:r>
              <w:rPr>
                <w:rFonts w:eastAsia="宋体" w:hint="eastAsia"/>
                <w:b/>
                <w:bCs/>
                <w:color w:val="000000"/>
                <w:kern w:val="2"/>
                <w:sz w:val="21"/>
                <w:lang w:eastAsia="zh-CN"/>
              </w:rPr>
              <w:t>肌电通道数：≥</w:t>
            </w:r>
            <w:r>
              <w:rPr>
                <w:rFonts w:eastAsia="宋体"/>
                <w:b/>
                <w:bCs/>
                <w:color w:val="000000"/>
                <w:kern w:val="2"/>
                <w:sz w:val="21"/>
                <w:lang w:eastAsia="zh-CN"/>
              </w:rPr>
              <w:t xml:space="preserve"> 64</w:t>
            </w:r>
            <w:r>
              <w:rPr>
                <w:rFonts w:eastAsia="宋体" w:hint="eastAsia"/>
                <w:b/>
                <w:bCs/>
                <w:color w:val="000000"/>
                <w:kern w:val="2"/>
                <w:sz w:val="21"/>
                <w:lang w:eastAsia="zh-CN"/>
              </w:rPr>
              <w:t>个。</w:t>
            </w:r>
          </w:p>
        </w:tc>
        <w:tc>
          <w:tcPr>
            <w:tcW w:w="2464" w:type="dxa"/>
          </w:tcPr>
          <w:p>
            <w:pPr>
              <w:widowControl w:val="0"/>
              <w:jc w:val="left"/>
              <w:rPr>
                <w:rFonts w:eastAsia="宋体" w:hint="eastAsia"/>
                <w:b/>
                <w:bCs/>
                <w:color w:val="000000"/>
                <w:kern w:val="2"/>
                <w:sz w:val="21"/>
                <w:lang w:eastAsia="zh-CN"/>
              </w:rPr>
            </w:pPr>
          </w:p>
        </w:tc>
        <w:tc>
          <w:tcPr>
            <w:tcW w:w="1099" w:type="dxa"/>
          </w:tcPr>
          <w:p>
            <w:pPr>
              <w:widowControl w:val="0"/>
              <w:jc w:val="left"/>
              <w:rPr>
                <w:rFonts w:eastAsia="宋体" w:hint="eastAsia"/>
                <w:b/>
                <w:bCs/>
                <w:color w:val="000000"/>
                <w:kern w:val="2"/>
                <w:sz w:val="21"/>
                <w:lang w:eastAsia="zh-CN"/>
              </w:rPr>
            </w:pPr>
          </w:p>
        </w:tc>
        <w:tc>
          <w:tcPr>
            <w:tcW w:w="1099" w:type="dxa"/>
          </w:tcPr>
          <w:p>
            <w:pPr>
              <w:widowControl w:val="0"/>
              <w:jc w:val="left"/>
              <w:rPr>
                <w:rFonts w:eastAsia="宋体" w:hint="eastAsia"/>
                <w:b/>
                <w:bCs/>
                <w:color w:val="000000"/>
                <w:kern w:val="2"/>
                <w:sz w:val="21"/>
                <w:lang w:eastAsia="zh-CN"/>
              </w:rPr>
            </w:pP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3074" w:type="dxa"/>
          </w:tcPr>
          <w:p>
            <w:pPr>
              <w:widowControl w:val="0"/>
              <w:jc w:val="left"/>
              <w:rPr>
                <w:rFonts w:eastAsia="宋体"/>
                <w:color w:val="000000"/>
                <w:kern w:val="2"/>
                <w:sz w:val="21"/>
                <w:szCs w:val="21"/>
                <w:lang w:eastAsia="zh-CN"/>
              </w:rPr>
            </w:pPr>
            <w:r>
              <w:rPr>
                <w:rFonts w:eastAsia="宋体" w:hint="eastAsia"/>
                <w:kern w:val="2"/>
                <w:sz w:val="21"/>
                <w:lang w:eastAsia="zh-CN"/>
              </w:rPr>
              <w:t>1.1.6采样率：≥ 2000Hz。</w:t>
            </w:r>
          </w:p>
        </w:tc>
        <w:tc>
          <w:tcPr>
            <w:tcW w:w="2464"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3074" w:type="dxa"/>
          </w:tcPr>
          <w:p>
            <w:pPr>
              <w:widowControl w:val="0"/>
              <w:jc w:val="left"/>
              <w:rPr>
                <w:rFonts w:eastAsia="宋体"/>
                <w:color w:val="000000"/>
                <w:kern w:val="2"/>
                <w:sz w:val="21"/>
                <w:szCs w:val="21"/>
                <w:lang w:eastAsia="zh-CN"/>
              </w:rPr>
            </w:pPr>
            <w:r>
              <w:rPr>
                <w:rFonts w:eastAsia="宋体" w:hint="eastAsia"/>
                <w:kern w:val="2"/>
                <w:sz w:val="21"/>
                <w:lang w:eastAsia="zh-CN"/>
              </w:rPr>
              <w:t>1.1.7数模转换精度：≥24位。</w:t>
            </w:r>
          </w:p>
        </w:tc>
        <w:tc>
          <w:tcPr>
            <w:tcW w:w="2464"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3074" w:type="dxa"/>
          </w:tcPr>
          <w:p>
            <w:pPr>
              <w:widowControl w:val="0"/>
              <w:jc w:val="left"/>
              <w:rPr>
                <w:rFonts w:eastAsia="宋体"/>
                <w:color w:val="000000"/>
                <w:kern w:val="2"/>
                <w:sz w:val="21"/>
                <w:szCs w:val="21"/>
                <w:lang w:eastAsia="zh-CN"/>
              </w:rPr>
            </w:pPr>
            <w:r>
              <w:rPr>
                <w:rFonts w:eastAsia="宋体" w:hint="eastAsia"/>
                <w:kern w:val="2"/>
                <w:sz w:val="21"/>
                <w:lang w:eastAsia="zh-CN"/>
              </w:rPr>
              <w:t>1.1.8系统噪声：≤ 1.3 uV rms。</w:t>
            </w:r>
          </w:p>
        </w:tc>
        <w:tc>
          <w:tcPr>
            <w:tcW w:w="2464"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3074" w:type="dxa"/>
          </w:tcPr>
          <w:p>
            <w:pPr>
              <w:widowControl w:val="0"/>
              <w:jc w:val="left"/>
              <w:rPr>
                <w:rFonts w:eastAsia="宋体"/>
                <w:color w:val="000000"/>
                <w:kern w:val="2"/>
                <w:sz w:val="21"/>
                <w:szCs w:val="21"/>
                <w:lang w:eastAsia="zh-CN"/>
              </w:rPr>
            </w:pPr>
            <w:r>
              <w:rPr>
                <w:rFonts w:eastAsia="宋体" w:hint="eastAsia"/>
                <w:kern w:val="2"/>
                <w:sz w:val="21"/>
                <w:lang w:eastAsia="zh-CN"/>
              </w:rPr>
              <w:t>1.1.9共模抑制比：≥ 110 dB。</w:t>
            </w:r>
          </w:p>
        </w:tc>
        <w:tc>
          <w:tcPr>
            <w:tcW w:w="2464"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3074" w:type="dxa"/>
          </w:tcPr>
          <w:p>
            <w:pPr>
              <w:widowControl w:val="0"/>
              <w:jc w:val="left"/>
              <w:rPr>
                <w:rFonts w:eastAsia="宋体"/>
                <w:color w:val="000000"/>
                <w:kern w:val="2"/>
                <w:sz w:val="21"/>
                <w:szCs w:val="21"/>
                <w:lang w:eastAsia="zh-CN"/>
              </w:rPr>
            </w:pPr>
            <w:r>
              <w:rPr>
                <w:rFonts w:eastAsia="宋体" w:hint="eastAsia"/>
                <w:kern w:val="2"/>
                <w:sz w:val="21"/>
                <w:lang w:eastAsia="zh-CN"/>
              </w:rPr>
              <w:t>1.1.10输入范围：+/-150 mV。</w:t>
            </w:r>
          </w:p>
        </w:tc>
        <w:tc>
          <w:tcPr>
            <w:tcW w:w="2464"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3074" w:type="dxa"/>
          </w:tcPr>
          <w:p>
            <w:pPr>
              <w:widowControl w:val="0"/>
              <w:jc w:val="left"/>
              <w:rPr>
                <w:rFonts w:eastAsia="宋体"/>
                <w:b/>
                <w:bCs/>
                <w:color w:val="000000"/>
                <w:kern w:val="2"/>
                <w:sz w:val="21"/>
                <w:szCs w:val="21"/>
                <w:lang w:eastAsia="zh-CN"/>
              </w:rPr>
            </w:pPr>
            <w:r>
              <w:rPr>
                <w:rFonts w:eastAsia="宋体" w:hint="eastAsia"/>
                <w:b/>
                <w:bCs/>
                <w:color w:val="FF0000"/>
                <w:kern w:val="2"/>
                <w:sz w:val="21"/>
                <w:lang w:eastAsia="zh-CN"/>
              </w:rPr>
              <w:t>▲</w:t>
            </w:r>
            <w:r>
              <w:rPr>
                <w:rFonts w:eastAsia="宋体"/>
                <w:b/>
                <w:bCs/>
                <w:color w:val="FF0000"/>
                <w:kern w:val="2"/>
                <w:sz w:val="21"/>
                <w:lang w:eastAsia="zh-CN"/>
              </w:rPr>
              <w:t>1.1.11</w:t>
            </w:r>
            <w:r>
              <w:rPr>
                <w:rFonts w:eastAsia="宋体" w:hint="eastAsia"/>
                <w:b/>
                <w:bCs/>
                <w:color w:val="FF0000"/>
                <w:kern w:val="2"/>
                <w:sz w:val="21"/>
                <w:lang w:eastAsia="zh-CN"/>
              </w:rPr>
              <w:t>高密度肌电电极为氯化银涂层薄膜电极，支持两个</w:t>
            </w:r>
            <w:r>
              <w:rPr>
                <w:rFonts w:eastAsia="宋体"/>
                <w:b/>
                <w:bCs/>
                <w:color w:val="FF0000"/>
                <w:kern w:val="2"/>
                <w:sz w:val="21"/>
                <w:lang w:eastAsia="zh-CN"/>
              </w:rPr>
              <w:t>4</w:t>
            </w:r>
            <w:r>
              <w:rPr>
                <w:rFonts w:eastAsia="宋体" w:hint="eastAsia"/>
                <w:b/>
                <w:bCs/>
                <w:color w:val="FF0000"/>
                <w:kern w:val="2"/>
                <w:sz w:val="21"/>
                <w:lang w:eastAsia="zh-CN"/>
              </w:rPr>
              <w:t>×</w:t>
            </w:r>
            <w:r>
              <w:rPr>
                <w:rFonts w:eastAsia="宋体"/>
                <w:b/>
                <w:bCs/>
                <w:color w:val="FF0000"/>
                <w:kern w:val="2"/>
                <w:sz w:val="21"/>
                <w:lang w:eastAsia="zh-CN"/>
              </w:rPr>
              <w:t>8</w:t>
            </w:r>
            <w:r>
              <w:rPr>
                <w:rFonts w:eastAsia="宋体" w:hint="eastAsia"/>
                <w:b/>
                <w:bCs/>
                <w:color w:val="FF0000"/>
                <w:kern w:val="2"/>
                <w:sz w:val="21"/>
                <w:lang w:eastAsia="zh-CN"/>
              </w:rPr>
              <w:t>阵列式排列或者单个</w:t>
            </w:r>
            <w:r>
              <w:rPr>
                <w:rFonts w:eastAsia="宋体"/>
                <w:b/>
                <w:bCs/>
                <w:color w:val="FF0000"/>
                <w:kern w:val="2"/>
                <w:sz w:val="21"/>
                <w:lang w:eastAsia="zh-CN"/>
              </w:rPr>
              <w:t>8</w:t>
            </w:r>
            <w:r>
              <w:rPr>
                <w:rFonts w:eastAsia="宋体" w:hint="eastAsia"/>
                <w:b/>
                <w:bCs/>
                <w:color w:val="FF0000"/>
                <w:kern w:val="2"/>
                <w:sz w:val="21"/>
                <w:lang w:eastAsia="zh-CN"/>
              </w:rPr>
              <w:t>×</w:t>
            </w:r>
            <w:r>
              <w:rPr>
                <w:rFonts w:eastAsia="宋体"/>
                <w:b/>
                <w:bCs/>
                <w:color w:val="FF0000"/>
                <w:kern w:val="2"/>
                <w:sz w:val="21"/>
                <w:lang w:eastAsia="zh-CN"/>
              </w:rPr>
              <w:t>8</w:t>
            </w:r>
            <w:r>
              <w:rPr>
                <w:rFonts w:eastAsia="宋体" w:hint="eastAsia"/>
                <w:b/>
                <w:bCs/>
                <w:color w:val="FF0000"/>
                <w:kern w:val="2"/>
                <w:sz w:val="21"/>
                <w:lang w:eastAsia="zh-CN"/>
              </w:rPr>
              <w:t>阵列式排布，电极间隔</w:t>
            </w:r>
            <w:r>
              <w:rPr>
                <w:rFonts w:eastAsia="宋体"/>
                <w:b/>
                <w:bCs/>
                <w:color w:val="FF0000"/>
                <w:kern w:val="2"/>
                <w:sz w:val="21"/>
                <w:lang w:eastAsia="zh-CN"/>
              </w:rPr>
              <w:t>4mm</w:t>
            </w:r>
            <w:r>
              <w:rPr>
                <w:rFonts w:eastAsia="宋体" w:hint="eastAsia"/>
                <w:b/>
                <w:bCs/>
                <w:color w:val="FF0000"/>
                <w:kern w:val="2"/>
                <w:sz w:val="21"/>
                <w:lang w:eastAsia="zh-CN"/>
              </w:rPr>
              <w:t>至</w:t>
            </w:r>
            <w:r>
              <w:rPr>
                <w:rFonts w:eastAsia="宋体"/>
                <w:b/>
                <w:bCs/>
                <w:color w:val="FF0000"/>
                <w:kern w:val="2"/>
                <w:sz w:val="21"/>
                <w:lang w:eastAsia="zh-CN"/>
              </w:rPr>
              <w:t>8.5mm</w:t>
            </w:r>
            <w:r>
              <w:rPr>
                <w:rFonts w:eastAsia="宋体" w:hint="eastAsia"/>
                <w:b/>
                <w:bCs/>
                <w:color w:val="FF0000"/>
                <w:kern w:val="2"/>
                <w:sz w:val="21"/>
                <w:lang w:eastAsia="zh-CN"/>
              </w:rPr>
              <w:t>可选。（投标时提供产品说明书或技术说明书或产品彩页或产品实拍图片（在证明材料中标注参数具体位置））</w:t>
            </w:r>
          </w:p>
        </w:tc>
        <w:tc>
          <w:tcPr>
            <w:tcW w:w="2464" w:type="dxa"/>
          </w:tcPr>
          <w:p>
            <w:pPr>
              <w:widowControl w:val="0"/>
              <w:jc w:val="left"/>
              <w:rPr>
                <w:rFonts w:eastAsia="宋体" w:hint="eastAsia"/>
                <w:b/>
                <w:bCs/>
                <w:color w:val="FF0000"/>
                <w:kern w:val="2"/>
                <w:sz w:val="21"/>
                <w:lang w:eastAsia="zh-CN"/>
              </w:rPr>
            </w:pPr>
          </w:p>
        </w:tc>
        <w:tc>
          <w:tcPr>
            <w:tcW w:w="1099" w:type="dxa"/>
          </w:tcPr>
          <w:p>
            <w:pPr>
              <w:widowControl w:val="0"/>
              <w:jc w:val="left"/>
              <w:rPr>
                <w:rFonts w:eastAsia="宋体" w:hint="eastAsia"/>
                <w:b/>
                <w:bCs/>
                <w:color w:val="FF0000"/>
                <w:kern w:val="2"/>
                <w:sz w:val="21"/>
                <w:lang w:eastAsia="zh-CN"/>
              </w:rPr>
            </w:pPr>
          </w:p>
        </w:tc>
        <w:tc>
          <w:tcPr>
            <w:tcW w:w="1099" w:type="dxa"/>
          </w:tcPr>
          <w:p>
            <w:pPr>
              <w:widowControl w:val="0"/>
              <w:jc w:val="left"/>
              <w:rPr>
                <w:rFonts w:eastAsia="宋体" w:hint="eastAsia"/>
                <w:b/>
                <w:bCs/>
                <w:color w:val="FF0000"/>
                <w:kern w:val="2"/>
                <w:sz w:val="21"/>
                <w:lang w:eastAsia="zh-CN"/>
              </w:rPr>
            </w:pP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3074" w:type="dxa"/>
          </w:tcPr>
          <w:p>
            <w:pPr>
              <w:widowControl w:val="0"/>
              <w:jc w:val="left"/>
              <w:rPr>
                <w:rFonts w:eastAsia="宋体"/>
                <w:b/>
                <w:bCs/>
                <w:color w:val="FF0000"/>
                <w:kern w:val="2"/>
                <w:sz w:val="21"/>
                <w:lang w:eastAsia="zh-CN"/>
              </w:rPr>
            </w:pPr>
            <w:r>
              <w:rPr>
                <w:rFonts w:eastAsia="宋体" w:hint="eastAsia"/>
                <w:b/>
                <w:bCs/>
                <w:color w:val="FF0000"/>
                <w:kern w:val="2"/>
                <w:sz w:val="21"/>
                <w:lang w:eastAsia="zh-CN"/>
              </w:rPr>
              <w:t>▲</w:t>
            </w:r>
            <w:r>
              <w:rPr>
                <w:rFonts w:eastAsia="宋体"/>
                <w:b/>
                <w:bCs/>
                <w:color w:val="FF0000"/>
                <w:kern w:val="2"/>
                <w:sz w:val="21"/>
                <w:lang w:eastAsia="zh-CN"/>
              </w:rPr>
              <w:t>1.1.12</w:t>
            </w:r>
            <w:r>
              <w:rPr>
                <w:rFonts w:eastAsia="宋体" w:hint="eastAsia"/>
                <w:b/>
                <w:bCs/>
                <w:color w:val="FF0000"/>
                <w:kern w:val="2"/>
                <w:sz w:val="21"/>
                <w:lang w:eastAsia="zh-CN"/>
              </w:rPr>
              <w:t>系统支持独立采集</w:t>
            </w:r>
            <w:r>
              <w:rPr>
                <w:rFonts w:eastAsia="宋体"/>
                <w:b/>
                <w:bCs/>
                <w:color w:val="FF0000"/>
                <w:kern w:val="2"/>
                <w:sz w:val="21"/>
                <w:lang w:eastAsia="zh-CN"/>
              </w:rPr>
              <w:t>64</w:t>
            </w:r>
            <w:r>
              <w:rPr>
                <w:rFonts w:eastAsia="宋体" w:hint="eastAsia"/>
                <w:b/>
                <w:bCs/>
                <w:color w:val="FF0000"/>
                <w:kern w:val="2"/>
                <w:sz w:val="21"/>
                <w:lang w:eastAsia="zh-CN"/>
              </w:rPr>
              <w:t>通道脑电或</w:t>
            </w:r>
            <w:r>
              <w:rPr>
                <w:rFonts w:eastAsia="宋体"/>
                <w:b/>
                <w:bCs/>
                <w:color w:val="FF0000"/>
                <w:kern w:val="2"/>
                <w:sz w:val="21"/>
                <w:lang w:eastAsia="zh-CN"/>
              </w:rPr>
              <w:t>64</w:t>
            </w:r>
            <w:r>
              <w:rPr>
                <w:rFonts w:eastAsia="宋体" w:hint="eastAsia"/>
                <w:b/>
                <w:bCs/>
                <w:color w:val="FF0000"/>
                <w:kern w:val="2"/>
                <w:sz w:val="21"/>
                <w:lang w:eastAsia="zh-CN"/>
              </w:rPr>
              <w:t>通道高密度肌电，以及同时采集</w:t>
            </w:r>
            <w:r>
              <w:rPr>
                <w:rFonts w:eastAsia="宋体"/>
                <w:b/>
                <w:bCs/>
                <w:color w:val="FF0000"/>
                <w:kern w:val="2"/>
                <w:sz w:val="21"/>
                <w:lang w:eastAsia="zh-CN"/>
              </w:rPr>
              <w:t>32</w:t>
            </w:r>
            <w:r>
              <w:rPr>
                <w:rFonts w:eastAsia="宋体" w:hint="eastAsia"/>
                <w:b/>
                <w:bCs/>
                <w:color w:val="FF0000"/>
                <w:kern w:val="2"/>
                <w:sz w:val="21"/>
                <w:lang w:eastAsia="zh-CN"/>
              </w:rPr>
              <w:t>通道脑电和</w:t>
            </w:r>
            <w:r>
              <w:rPr>
                <w:rFonts w:eastAsia="宋体"/>
                <w:b/>
                <w:bCs/>
                <w:color w:val="FF0000"/>
                <w:kern w:val="2"/>
                <w:sz w:val="21"/>
                <w:lang w:eastAsia="zh-CN"/>
              </w:rPr>
              <w:t>32</w:t>
            </w:r>
            <w:r>
              <w:rPr>
                <w:rFonts w:eastAsia="宋体" w:hint="eastAsia"/>
                <w:b/>
                <w:bCs/>
                <w:color w:val="FF0000"/>
                <w:kern w:val="2"/>
                <w:sz w:val="21"/>
                <w:lang w:eastAsia="zh-CN"/>
              </w:rPr>
              <w:t>通道高密度肌电。</w:t>
            </w:r>
          </w:p>
          <w:p>
            <w:pPr>
              <w:widowControl w:val="0"/>
              <w:jc w:val="left"/>
              <w:rPr>
                <w:rFonts w:eastAsia="宋体"/>
                <w:b/>
                <w:bCs/>
                <w:color w:val="000000"/>
                <w:kern w:val="2"/>
                <w:sz w:val="21"/>
                <w:szCs w:val="21"/>
                <w:lang w:eastAsia="zh-CN"/>
              </w:rPr>
            </w:pPr>
            <w:r>
              <w:rPr>
                <w:rFonts w:eastAsia="宋体" w:hint="eastAsia"/>
                <w:b/>
                <w:bCs/>
                <w:color w:val="FF0000"/>
                <w:kern w:val="2"/>
                <w:sz w:val="21"/>
                <w:lang w:eastAsia="zh-CN"/>
              </w:rPr>
              <w:t>（投标时提供产品说明书或技术说明书或产品彩页或产品实拍图片（在证明材料中标注参数具体位置））</w:t>
            </w:r>
          </w:p>
        </w:tc>
        <w:tc>
          <w:tcPr>
            <w:tcW w:w="2464" w:type="dxa"/>
          </w:tcPr>
          <w:p>
            <w:pPr>
              <w:widowControl w:val="0"/>
              <w:jc w:val="left"/>
              <w:rPr>
                <w:rFonts w:eastAsia="宋体" w:hint="eastAsia"/>
                <w:b/>
                <w:bCs/>
                <w:color w:val="FF0000"/>
                <w:kern w:val="2"/>
                <w:sz w:val="21"/>
                <w:lang w:eastAsia="zh-CN"/>
              </w:rPr>
            </w:pPr>
          </w:p>
        </w:tc>
        <w:tc>
          <w:tcPr>
            <w:tcW w:w="1099" w:type="dxa"/>
          </w:tcPr>
          <w:p>
            <w:pPr>
              <w:widowControl w:val="0"/>
              <w:jc w:val="left"/>
              <w:rPr>
                <w:rFonts w:eastAsia="宋体" w:hint="eastAsia"/>
                <w:b/>
                <w:bCs/>
                <w:color w:val="FF0000"/>
                <w:kern w:val="2"/>
                <w:sz w:val="21"/>
                <w:lang w:eastAsia="zh-CN"/>
              </w:rPr>
            </w:pPr>
          </w:p>
        </w:tc>
        <w:tc>
          <w:tcPr>
            <w:tcW w:w="1099" w:type="dxa"/>
          </w:tcPr>
          <w:p>
            <w:pPr>
              <w:widowControl w:val="0"/>
              <w:jc w:val="left"/>
              <w:rPr>
                <w:rFonts w:eastAsia="宋体" w:hint="eastAsia"/>
                <w:b/>
                <w:bCs/>
                <w:color w:val="FF0000"/>
                <w:kern w:val="2"/>
                <w:sz w:val="21"/>
                <w:lang w:eastAsia="zh-CN"/>
              </w:rPr>
            </w:pP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3074" w:type="dxa"/>
          </w:tcPr>
          <w:p>
            <w:pPr>
              <w:widowControl w:val="0"/>
              <w:jc w:val="left"/>
              <w:rPr>
                <w:rFonts w:eastAsia="宋体"/>
                <w:color w:val="000000"/>
                <w:kern w:val="2"/>
                <w:sz w:val="21"/>
                <w:szCs w:val="21"/>
                <w:lang w:eastAsia="zh-CN"/>
              </w:rPr>
            </w:pPr>
            <w:r>
              <w:rPr>
                <w:rFonts w:eastAsia="宋体" w:hint="eastAsia"/>
                <w:kern w:val="2"/>
                <w:sz w:val="21"/>
                <w:lang w:eastAsia="zh-CN"/>
              </w:rPr>
              <w:t>1.1.13系统在采集脑电时支持使用导电凝胶球颗粒或导电膏。</w:t>
            </w:r>
          </w:p>
        </w:tc>
        <w:tc>
          <w:tcPr>
            <w:tcW w:w="2464"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3074" w:type="dxa"/>
          </w:tcPr>
          <w:p>
            <w:pPr>
              <w:widowControl w:val="0"/>
              <w:jc w:val="left"/>
              <w:rPr>
                <w:rFonts w:eastAsia="宋体"/>
                <w:color w:val="000000"/>
                <w:kern w:val="2"/>
                <w:sz w:val="21"/>
                <w:szCs w:val="21"/>
                <w:lang w:eastAsia="zh-CN"/>
              </w:rPr>
            </w:pPr>
            <w:r>
              <w:rPr>
                <w:rFonts w:eastAsia="宋体" w:hint="eastAsia"/>
                <w:kern w:val="2"/>
                <w:sz w:val="21"/>
                <w:lang w:eastAsia="zh-CN"/>
              </w:rPr>
              <w:t>1.1.14主机内置同步接口，支持与肌电、心电、A型超声等模块拓展融合使用。</w:t>
            </w:r>
          </w:p>
        </w:tc>
        <w:tc>
          <w:tcPr>
            <w:tcW w:w="2464"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7736" w:type="dxa"/>
            <w:gridSpan w:val="4"/>
          </w:tcPr>
          <w:p>
            <w:pPr>
              <w:widowControl w:val="0"/>
              <w:jc w:val="left"/>
              <w:rPr>
                <w:rFonts w:eastAsia="宋体"/>
                <w:kern w:val="2"/>
                <w:sz w:val="21"/>
                <w:lang w:eastAsia="zh-CN"/>
              </w:rPr>
            </w:pPr>
            <w:r>
              <w:rPr>
                <w:rFonts w:eastAsia="宋体"/>
                <w:kern w:val="2"/>
                <w:sz w:val="21"/>
                <w:lang w:eastAsia="zh-CN"/>
              </w:rPr>
              <w:t>1.</w:t>
            </w:r>
            <w:r>
              <w:rPr>
                <w:rFonts w:eastAsia="宋体" w:hint="eastAsia"/>
                <w:kern w:val="2"/>
                <w:sz w:val="21"/>
                <w:lang w:eastAsia="zh-CN"/>
              </w:rPr>
              <w:t>2软件系统</w:t>
            </w: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3074" w:type="dxa"/>
          </w:tcPr>
          <w:p>
            <w:pPr>
              <w:widowControl w:val="0"/>
              <w:jc w:val="left"/>
              <w:rPr>
                <w:rFonts w:eastAsia="宋体"/>
                <w:color w:val="000000"/>
                <w:kern w:val="2"/>
                <w:sz w:val="21"/>
                <w:szCs w:val="21"/>
                <w:lang w:eastAsia="zh-CN"/>
              </w:rPr>
            </w:pPr>
            <w:r>
              <w:rPr>
                <w:rFonts w:eastAsia="宋体" w:hint="eastAsia"/>
                <w:kern w:val="2"/>
                <w:sz w:val="21"/>
                <w:lang w:eastAsia="zh-CN"/>
              </w:rPr>
              <w:t>1.2.1具备独立的数据采集软件，支持重复试验模式。</w:t>
            </w:r>
          </w:p>
        </w:tc>
        <w:tc>
          <w:tcPr>
            <w:tcW w:w="2464"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3074" w:type="dxa"/>
          </w:tcPr>
          <w:p>
            <w:pPr>
              <w:widowControl w:val="0"/>
              <w:jc w:val="left"/>
              <w:rPr>
                <w:rFonts w:eastAsia="宋体"/>
                <w:color w:val="000000"/>
                <w:kern w:val="2"/>
                <w:sz w:val="21"/>
                <w:szCs w:val="21"/>
                <w:lang w:eastAsia="zh-CN"/>
              </w:rPr>
            </w:pPr>
            <w:r>
              <w:rPr>
                <w:rFonts w:eastAsia="宋体" w:hint="eastAsia"/>
                <w:kern w:val="2"/>
                <w:sz w:val="21"/>
                <w:lang w:eastAsia="zh-CN"/>
              </w:rPr>
              <w:t>1.2.2支持实验流程控制和实验协议设定。</w:t>
            </w:r>
          </w:p>
        </w:tc>
        <w:tc>
          <w:tcPr>
            <w:tcW w:w="2464"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3074" w:type="dxa"/>
          </w:tcPr>
          <w:p>
            <w:pPr>
              <w:widowControl w:val="0"/>
              <w:jc w:val="left"/>
              <w:rPr>
                <w:rFonts w:eastAsia="宋体"/>
                <w:b/>
                <w:bCs/>
                <w:kern w:val="2"/>
                <w:sz w:val="21"/>
                <w:lang w:eastAsia="zh-CN"/>
              </w:rPr>
            </w:pPr>
            <w:r>
              <w:rPr>
                <w:rFonts w:eastAsia="宋体" w:hint="eastAsia"/>
                <w:b/>
                <w:bCs/>
                <w:color w:val="FF0000"/>
                <w:kern w:val="2"/>
                <w:sz w:val="21"/>
                <w:lang w:eastAsia="zh-CN"/>
              </w:rPr>
              <w:t>▲</w:t>
            </w:r>
            <w:r>
              <w:rPr>
                <w:rFonts w:eastAsia="宋体"/>
                <w:b/>
                <w:bCs/>
                <w:color w:val="FF0000"/>
                <w:kern w:val="2"/>
                <w:sz w:val="21"/>
                <w:lang w:eastAsia="zh-CN"/>
              </w:rPr>
              <w:t>1.2.3</w:t>
            </w:r>
            <w:r>
              <w:rPr>
                <w:rFonts w:eastAsia="宋体" w:hint="eastAsia"/>
                <w:b/>
                <w:bCs/>
                <w:color w:val="FF0000"/>
                <w:kern w:val="2"/>
                <w:sz w:val="21"/>
                <w:lang w:eastAsia="zh-CN"/>
              </w:rPr>
              <w:t>支持全通道独立配置，可对实验协议中的每个电极通道的类型、功能、参数等进行独立配置，满足复杂实验场景的定制化需求。（投标时提供产品说明书或技术说明书或产品彩页或产品实拍图片（在证明材料中标注参数具体位置））</w:t>
            </w:r>
          </w:p>
        </w:tc>
        <w:tc>
          <w:tcPr>
            <w:tcW w:w="2464" w:type="dxa"/>
          </w:tcPr>
          <w:p>
            <w:pPr>
              <w:widowControl w:val="0"/>
              <w:jc w:val="left"/>
              <w:rPr>
                <w:rFonts w:eastAsia="宋体" w:hint="eastAsia"/>
                <w:b/>
                <w:bCs/>
                <w:color w:val="FF0000"/>
                <w:kern w:val="2"/>
                <w:sz w:val="21"/>
                <w:lang w:eastAsia="zh-CN"/>
              </w:rPr>
            </w:pPr>
          </w:p>
        </w:tc>
        <w:tc>
          <w:tcPr>
            <w:tcW w:w="1099" w:type="dxa"/>
          </w:tcPr>
          <w:p>
            <w:pPr>
              <w:widowControl w:val="0"/>
              <w:jc w:val="left"/>
              <w:rPr>
                <w:rFonts w:eastAsia="宋体" w:hint="eastAsia"/>
                <w:b/>
                <w:bCs/>
                <w:color w:val="FF0000"/>
                <w:kern w:val="2"/>
                <w:sz w:val="21"/>
                <w:lang w:eastAsia="zh-CN"/>
              </w:rPr>
            </w:pPr>
          </w:p>
        </w:tc>
        <w:tc>
          <w:tcPr>
            <w:tcW w:w="1099" w:type="dxa"/>
          </w:tcPr>
          <w:p>
            <w:pPr>
              <w:widowControl w:val="0"/>
              <w:jc w:val="left"/>
              <w:rPr>
                <w:rFonts w:eastAsia="宋体" w:hint="eastAsia"/>
                <w:b/>
                <w:bCs/>
                <w:color w:val="FF0000"/>
                <w:kern w:val="2"/>
                <w:sz w:val="21"/>
                <w:lang w:eastAsia="zh-CN"/>
              </w:rPr>
            </w:pP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3074" w:type="dxa"/>
          </w:tcPr>
          <w:p>
            <w:pPr>
              <w:widowControl w:val="0"/>
              <w:jc w:val="left"/>
              <w:rPr>
                <w:rFonts w:eastAsia="宋体"/>
                <w:kern w:val="2"/>
                <w:sz w:val="21"/>
                <w:lang w:eastAsia="zh-CN"/>
              </w:rPr>
            </w:pPr>
            <w:r>
              <w:rPr>
                <w:rFonts w:eastAsia="宋体" w:hint="eastAsia"/>
                <w:kern w:val="2"/>
                <w:sz w:val="21"/>
                <w:lang w:eastAsia="zh-CN"/>
              </w:rPr>
              <w:t>1.2.4软件系统中可直接显示事件相关标记。</w:t>
            </w:r>
          </w:p>
        </w:tc>
        <w:tc>
          <w:tcPr>
            <w:tcW w:w="2464"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3074" w:type="dxa"/>
          </w:tcPr>
          <w:p>
            <w:pPr>
              <w:widowControl w:val="0"/>
              <w:jc w:val="left"/>
              <w:rPr>
                <w:rFonts w:eastAsia="宋体"/>
                <w:kern w:val="2"/>
                <w:sz w:val="21"/>
                <w:lang w:eastAsia="zh-CN"/>
              </w:rPr>
            </w:pPr>
            <w:r>
              <w:rPr>
                <w:rFonts w:eastAsia="宋体" w:hint="eastAsia"/>
                <w:kern w:val="2"/>
                <w:sz w:val="21"/>
                <w:lang w:eastAsia="zh-CN"/>
              </w:rPr>
              <w:t>1.2.5支持实时阻抗监测，并采用鲜明的颜色区分阻抗的差异。</w:t>
            </w:r>
          </w:p>
        </w:tc>
        <w:tc>
          <w:tcPr>
            <w:tcW w:w="2464"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3074" w:type="dxa"/>
          </w:tcPr>
          <w:p>
            <w:pPr>
              <w:widowControl w:val="0"/>
              <w:jc w:val="left"/>
              <w:rPr>
                <w:rFonts w:eastAsia="宋体"/>
                <w:kern w:val="2"/>
                <w:sz w:val="21"/>
                <w:lang w:eastAsia="zh-CN"/>
              </w:rPr>
            </w:pPr>
            <w:r>
              <w:rPr>
                <w:rFonts w:eastAsia="宋体" w:hint="eastAsia"/>
                <w:kern w:val="2"/>
                <w:sz w:val="21"/>
                <w:lang w:eastAsia="zh-CN"/>
              </w:rPr>
              <w:t>1.2.6支持数据分析功能，可实时计算频率谱、功率谱、频带谱等数据，并可视化呈现。</w:t>
            </w:r>
          </w:p>
        </w:tc>
        <w:tc>
          <w:tcPr>
            <w:tcW w:w="2464"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3074" w:type="dxa"/>
          </w:tcPr>
          <w:p>
            <w:pPr>
              <w:widowControl w:val="0"/>
              <w:jc w:val="left"/>
              <w:rPr>
                <w:rFonts w:eastAsia="宋体"/>
                <w:kern w:val="2"/>
                <w:sz w:val="21"/>
                <w:lang w:eastAsia="zh-CN"/>
              </w:rPr>
            </w:pPr>
            <w:r>
              <w:rPr>
                <w:rFonts w:eastAsia="宋体" w:hint="eastAsia"/>
                <w:kern w:val="2"/>
                <w:sz w:val="21"/>
                <w:lang w:eastAsia="zh-CN"/>
              </w:rPr>
              <w:t>1.2.7可自由设置采集软件的相关参数，如滤波、基线校准等功能。</w:t>
            </w:r>
          </w:p>
        </w:tc>
        <w:tc>
          <w:tcPr>
            <w:tcW w:w="2464"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38"/>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3074" w:type="dxa"/>
          </w:tcPr>
          <w:p>
            <w:pPr>
              <w:widowControl w:val="0"/>
              <w:jc w:val="left"/>
              <w:rPr>
                <w:rFonts w:eastAsia="宋体"/>
                <w:kern w:val="2"/>
                <w:sz w:val="21"/>
                <w:lang w:eastAsia="zh-CN"/>
              </w:rPr>
            </w:pPr>
            <w:r>
              <w:rPr>
                <w:rFonts w:eastAsia="宋体" w:hint="eastAsia"/>
                <w:b/>
                <w:bCs/>
                <w:color w:val="FF0000"/>
                <w:kern w:val="2"/>
                <w:sz w:val="21"/>
                <w:lang w:eastAsia="zh-CN"/>
              </w:rPr>
              <w:t>▲</w:t>
            </w:r>
            <w:r>
              <w:rPr>
                <w:rFonts w:eastAsia="宋体"/>
                <w:b/>
                <w:bCs/>
                <w:color w:val="FF0000"/>
                <w:kern w:val="2"/>
                <w:sz w:val="21"/>
                <w:lang w:eastAsia="zh-CN"/>
              </w:rPr>
              <w:t>1.2.8</w:t>
            </w:r>
            <w:r>
              <w:rPr>
                <w:rFonts w:eastAsia="宋体" w:hint="eastAsia"/>
                <w:b/>
                <w:bCs/>
                <w:color w:val="FF0000"/>
                <w:kern w:val="2"/>
                <w:sz w:val="21"/>
                <w:lang w:eastAsia="zh-CN"/>
              </w:rPr>
              <w:t>支持</w:t>
            </w:r>
            <w:r>
              <w:rPr>
                <w:rFonts w:eastAsia="宋体"/>
                <w:b/>
                <w:bCs/>
                <w:color w:val="FF0000"/>
                <w:kern w:val="2"/>
                <w:sz w:val="21"/>
                <w:lang w:eastAsia="zh-CN"/>
              </w:rPr>
              <w:t>LSL</w:t>
            </w:r>
            <w:r>
              <w:rPr>
                <w:rFonts w:eastAsia="宋体" w:hint="eastAsia"/>
                <w:b/>
                <w:bCs/>
                <w:color w:val="FF0000"/>
                <w:kern w:val="2"/>
                <w:sz w:val="21"/>
                <w:lang w:eastAsia="zh-CN"/>
              </w:rPr>
              <w:t>协议，支持</w:t>
            </w:r>
            <w:r>
              <w:rPr>
                <w:rFonts w:eastAsia="宋体"/>
                <w:b/>
                <w:bCs/>
                <w:color w:val="FF0000"/>
                <w:kern w:val="2"/>
                <w:sz w:val="21"/>
                <w:lang w:eastAsia="zh-CN"/>
              </w:rPr>
              <w:t>SDK</w:t>
            </w:r>
            <w:r>
              <w:rPr>
                <w:rFonts w:eastAsia="宋体" w:hint="eastAsia"/>
                <w:b/>
                <w:bCs/>
                <w:color w:val="FF0000"/>
                <w:kern w:val="2"/>
                <w:sz w:val="21"/>
                <w:lang w:eastAsia="zh-CN"/>
              </w:rPr>
              <w:t>数据实时输出给第三方</w:t>
            </w:r>
            <w:r>
              <w:rPr>
                <w:rFonts w:eastAsia="宋体" w:hint="eastAsia"/>
                <w:kern w:val="2"/>
                <w:sz w:val="21"/>
                <w:lang w:eastAsia="zh-CN"/>
              </w:rPr>
              <w:t>。</w:t>
            </w:r>
          </w:p>
          <w:p>
            <w:pPr>
              <w:widowControl w:val="0"/>
              <w:jc w:val="left"/>
              <w:rPr>
                <w:rFonts w:eastAsia="宋体"/>
                <w:kern w:val="2"/>
                <w:sz w:val="21"/>
                <w:lang w:eastAsia="zh-CN"/>
              </w:rPr>
            </w:pPr>
            <w:r>
              <w:rPr>
                <w:rFonts w:eastAsia="宋体" w:hint="eastAsia"/>
                <w:kern w:val="2"/>
                <w:sz w:val="21"/>
                <w:lang w:eastAsia="zh-CN"/>
              </w:rPr>
              <w:t>（投标时提供产品说明书或技术说明书或产品彩页或产品实拍图片（在证明材料中标注参数具体位置））</w:t>
            </w:r>
          </w:p>
        </w:tc>
        <w:tc>
          <w:tcPr>
            <w:tcW w:w="2464"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470"/>
          <w:jc w:val="center"/>
        </w:trPr>
        <w:tc>
          <w:tcPr>
            <w:tcW w:w="841" w:type="dxa"/>
            <w:vMerge/>
            <w:vAlign w:val="center"/>
          </w:tcPr>
          <w:p>
            <w:pPr>
              <w:widowControl w:val="0"/>
              <w:jc w:val="center"/>
              <w:rPr>
                <w:rFonts w:eastAsia="宋体"/>
                <w:color w:val="000000"/>
                <w:kern w:val="2"/>
                <w:sz w:val="21"/>
                <w:szCs w:val="21"/>
                <w:lang w:eastAsia="zh-CN"/>
              </w:rPr>
            </w:pPr>
          </w:p>
        </w:tc>
        <w:tc>
          <w:tcPr>
            <w:tcW w:w="1134" w:type="dxa"/>
            <w:vMerge/>
            <w:vAlign w:val="center"/>
          </w:tcPr>
          <w:p>
            <w:pPr>
              <w:widowControl/>
              <w:jc w:val="center"/>
              <w:rPr>
                <w:rFonts w:eastAsia="宋体"/>
                <w:color w:val="000000"/>
                <w:kern w:val="2"/>
                <w:sz w:val="21"/>
                <w:szCs w:val="21"/>
                <w:lang w:eastAsia="zh-CN"/>
              </w:rPr>
            </w:pPr>
          </w:p>
        </w:tc>
        <w:tc>
          <w:tcPr>
            <w:tcW w:w="3074" w:type="dxa"/>
          </w:tcPr>
          <w:p>
            <w:pPr>
              <w:widowControl w:val="0"/>
              <w:jc w:val="left"/>
              <w:rPr>
                <w:rFonts w:eastAsia="宋体"/>
                <w:kern w:val="2"/>
                <w:sz w:val="21"/>
                <w:lang w:eastAsia="zh-CN"/>
              </w:rPr>
            </w:pPr>
            <w:r>
              <w:rPr>
                <w:rFonts w:eastAsia="宋体" w:hint="eastAsia"/>
                <w:kern w:val="2"/>
                <w:sz w:val="21"/>
                <w:lang w:eastAsia="zh-CN"/>
              </w:rPr>
              <w:t>1.2.9支持数据流和视频流同步回放。</w:t>
            </w:r>
          </w:p>
        </w:tc>
        <w:tc>
          <w:tcPr>
            <w:tcW w:w="2464"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c>
          <w:tcPr>
            <w:tcW w:w="1099" w:type="dxa"/>
          </w:tcPr>
          <w:p>
            <w:pPr>
              <w:widowControl w:val="0"/>
              <w:jc w:val="left"/>
              <w:rPr>
                <w:rFonts w:eastAsia="宋体" w:hint="eastAsia"/>
                <w:kern w:val="2"/>
                <w:sz w:val="21"/>
                <w:lang w:eastAsia="zh-CN"/>
              </w:rPr>
            </w:pPr>
          </w:p>
        </w:tc>
      </w:tr>
    </w:tbl>
    <w:p>
      <w:pPr>
        <w:widowControl w:val="0"/>
        <w:ind w:firstLine="420" w:firstLineChars="200"/>
        <w:jc w:val="both"/>
        <w:rPr>
          <w:rFonts w:eastAsia="宋体"/>
          <w:kern w:val="2"/>
          <w:sz w:val="21"/>
          <w:lang w:eastAsia="zh-CN"/>
        </w:rPr>
      </w:pPr>
      <w:r>
        <w:rPr>
          <w:rFonts w:eastAsia="宋体" w:hint="eastAsia"/>
          <w:kern w:val="2"/>
          <w:sz w:val="21"/>
          <w:lang w:eastAsia="zh-CN"/>
        </w:rPr>
        <w:t>证明资料【如有的话，提供的证明资料应统一编号（排序），格式自定】：</w:t>
      </w:r>
    </w:p>
    <w:p>
      <w:pPr>
        <w:widowControl w:val="0"/>
        <w:ind w:firstLine="420" w:firstLineChars="200"/>
        <w:jc w:val="both"/>
        <w:rPr>
          <w:rFonts w:eastAsia="宋体"/>
          <w:kern w:val="2"/>
          <w:sz w:val="21"/>
          <w:lang w:eastAsia="zh-CN"/>
        </w:rPr>
      </w:pPr>
    </w:p>
    <w:p>
      <w:pPr>
        <w:widowControl w:val="0"/>
        <w:ind w:firstLine="420" w:firstLineChars="200"/>
        <w:jc w:val="both"/>
        <w:rPr>
          <w:rFonts w:eastAsia="宋体"/>
          <w:kern w:val="2"/>
          <w:sz w:val="21"/>
          <w:lang w:eastAsia="zh-CN"/>
        </w:rPr>
      </w:pPr>
      <w:r>
        <w:rPr>
          <w:rFonts w:eastAsia="宋体" w:hint="eastAsia"/>
          <w:kern w:val="2"/>
          <w:sz w:val="21"/>
          <w:lang w:eastAsia="zh-CN"/>
        </w:rPr>
        <w:t>《技术要求偏离表》编制指引：</w:t>
      </w:r>
    </w:p>
    <w:p>
      <w:pPr>
        <w:widowControl w:val="0"/>
        <w:ind w:firstLine="420" w:firstLineChars="200"/>
        <w:jc w:val="both"/>
        <w:rPr>
          <w:rFonts w:eastAsia="宋体"/>
          <w:kern w:val="2"/>
          <w:sz w:val="21"/>
          <w:lang w:eastAsia="zh-CN"/>
        </w:rPr>
      </w:pPr>
      <w:r>
        <w:rPr>
          <w:rFonts w:eastAsia="宋体" w:hint="eastAsia"/>
          <w:kern w:val="2"/>
          <w:sz w:val="21"/>
          <w:lang w:eastAsia="zh-CN"/>
        </w:rPr>
        <w:t>1、技术要求偏离表的序号、货物名称、招标技术要求等栏目对应“用户需求书”中的“技术要求”章节相关内容。</w:t>
      </w:r>
    </w:p>
    <w:p>
      <w:pPr>
        <w:widowControl w:val="0"/>
        <w:ind w:firstLine="420" w:firstLineChars="200"/>
        <w:jc w:val="both"/>
        <w:rPr>
          <w:rFonts w:eastAsia="宋体"/>
          <w:color w:val="FF0000"/>
          <w:kern w:val="2"/>
          <w:sz w:val="21"/>
          <w:lang w:eastAsia="zh-CN"/>
        </w:rPr>
      </w:pPr>
      <w:r>
        <w:rPr>
          <w:rFonts w:eastAsia="宋体"/>
          <w:kern w:val="2"/>
          <w:sz w:val="21"/>
          <w:lang w:eastAsia="zh-CN"/>
        </w:rPr>
        <w:t>2</w:t>
      </w:r>
      <w:r>
        <w:rPr>
          <w:rFonts w:eastAsia="宋体" w:hint="eastAsia"/>
          <w:kern w:val="2"/>
          <w:sz w:val="21"/>
          <w:lang w:eastAsia="zh-CN"/>
        </w:rPr>
        <w:t>、“投标技术响应”一栏必须一一对照“招标技术要求”，详细填写投标人自身投标货物的具体参数，而不能不合理照搬照抄招标文件的技术要求，以体现具体响应情况。</w:t>
      </w:r>
      <w:r>
        <w:rPr>
          <w:rFonts w:eastAsia="宋体" w:hint="eastAsia"/>
          <w:color w:val="FF0000"/>
          <w:kern w:val="2"/>
          <w:sz w:val="21"/>
          <w:lang w:eastAsia="zh-CN"/>
        </w:rPr>
        <w:t>“投标技术响应”必须与所投产品客观实际保持一致，响应不实且情节严重的，经查实，将依法记入供应商诚信档案或受到行政处罚。</w:t>
      </w:r>
    </w:p>
    <w:p>
      <w:pPr>
        <w:widowControl w:val="0"/>
        <w:ind w:firstLine="420" w:firstLineChars="200"/>
        <w:jc w:val="both"/>
        <w:rPr>
          <w:rFonts w:eastAsia="宋体"/>
          <w:color w:val="FF0000"/>
          <w:kern w:val="2"/>
          <w:sz w:val="21"/>
          <w:lang w:eastAsia="zh-CN"/>
        </w:rPr>
      </w:pPr>
      <w:r>
        <w:rPr>
          <w:rFonts w:eastAsia="宋体"/>
          <w:kern w:val="2"/>
          <w:sz w:val="21"/>
          <w:lang w:eastAsia="zh-CN"/>
        </w:rPr>
        <w:t>3</w:t>
      </w:r>
      <w:r>
        <w:rPr>
          <w:rFonts w:eastAsia="宋体" w:hint="eastAsia"/>
          <w:kern w:val="2"/>
          <w:sz w:val="21"/>
          <w:lang w:eastAsia="zh-CN"/>
        </w:rPr>
        <w:t>、“偏离情况”一栏填写如实填写“正偏离”、“负偏离”或“无偏离”，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eastAsia="宋体" w:hint="eastAsia"/>
          <w:color w:val="FF0000"/>
          <w:kern w:val="2"/>
          <w:sz w:val="21"/>
          <w:lang w:eastAsia="zh-CN"/>
        </w:rPr>
        <w:t>“偏离情况”必须与所投产品客观实际保持一致，响应不实且情节严重的，经查实，将依法记入供应商诚信档案或受到行政处罚。</w:t>
      </w:r>
    </w:p>
    <w:p>
      <w:pPr>
        <w:widowControl w:val="0"/>
        <w:ind w:firstLine="420" w:firstLineChars="200"/>
        <w:jc w:val="both"/>
        <w:rPr>
          <w:rFonts w:eastAsia="宋体"/>
          <w:kern w:val="2"/>
          <w:sz w:val="21"/>
          <w:lang w:eastAsia="zh-CN"/>
        </w:rPr>
      </w:pPr>
      <w:r>
        <w:rPr>
          <w:rFonts w:eastAsia="宋体"/>
          <w:kern w:val="2"/>
          <w:sz w:val="21"/>
          <w:lang w:eastAsia="zh-CN"/>
        </w:rPr>
        <w:t>4</w:t>
      </w:r>
      <w:r>
        <w:rPr>
          <w:rFonts w:eastAsia="宋体" w:hint="eastAsia"/>
          <w:kern w:val="2"/>
          <w:sz w:val="21"/>
          <w:lang w:eastAsia="zh-CN"/>
        </w:rPr>
        <w:t>、未要求提供证明资料的招标技术要求，可以不提供证明资料（如实响应即可）。</w:t>
      </w:r>
    </w:p>
    <w:p>
      <w:pPr>
        <w:widowControl w:val="0"/>
        <w:ind w:firstLine="420" w:firstLineChars="200"/>
        <w:jc w:val="both"/>
        <w:rPr>
          <w:rFonts w:eastAsia="宋体"/>
          <w:kern w:val="2"/>
          <w:sz w:val="21"/>
          <w:lang w:eastAsia="zh-CN"/>
        </w:rPr>
      </w:pPr>
      <w:r>
        <w:rPr>
          <w:rFonts w:eastAsia="宋体" w:hint="eastAsia"/>
          <w:kern w:val="2"/>
          <w:sz w:val="21"/>
          <w:lang w:eastAsia="zh-CN"/>
        </w:rPr>
        <w:t>5、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pPr>
        <w:widowControl w:val="0"/>
        <w:ind w:firstLine="420" w:firstLineChars="200"/>
        <w:jc w:val="both"/>
        <w:rPr>
          <w:rFonts w:eastAsia="宋体"/>
          <w:kern w:val="2"/>
          <w:sz w:val="21"/>
          <w:lang w:eastAsia="zh-CN"/>
        </w:rPr>
      </w:pPr>
      <w:r>
        <w:rPr>
          <w:rFonts w:eastAsia="宋体" w:hint="eastAsia"/>
          <w:kern w:val="2"/>
          <w:sz w:val="21"/>
          <w:lang w:eastAsia="zh-CN"/>
        </w:rPr>
        <w:t>6、表后“证明资料”部分内容的编制：提供的所有证明资料应当统一编号（排序），且证明资料的编号（顺序）、数量和名称（形式）均应与“说明”一栏所填内容保持一致（一一对应），以便评审委员会查看。未按照招标文件要求在表后放置证明材料的供应商将承担不利后果，经评审委员会认定，相关技术要求将判定为负偏离。</w:t>
      </w:r>
    </w:p>
    <w:p>
      <w:pPr>
        <w:widowControl w:val="0"/>
        <w:ind w:firstLine="420" w:firstLineChars="200"/>
        <w:jc w:val="both"/>
        <w:rPr>
          <w:rFonts w:eastAsia="宋体"/>
          <w:kern w:val="2"/>
          <w:sz w:val="21"/>
          <w:lang w:eastAsia="zh-CN"/>
        </w:rPr>
      </w:pPr>
      <w:r>
        <w:rPr>
          <w:rFonts w:eastAsia="宋体" w:hint="eastAsia"/>
          <w:kern w:val="2"/>
          <w:sz w:val="21"/>
          <w:lang w:eastAsia="zh-CN"/>
        </w:rPr>
        <w:t>7、证明资料的形式及其它具体要求：</w:t>
      </w:r>
    </w:p>
    <w:p>
      <w:pPr>
        <w:widowControl w:val="0"/>
        <w:ind w:firstLine="420" w:firstLineChars="200"/>
        <w:jc w:val="both"/>
        <w:rPr>
          <w:rFonts w:eastAsia="宋体"/>
          <w:kern w:val="2"/>
          <w:sz w:val="21"/>
          <w:lang w:eastAsia="zh-CN"/>
        </w:rPr>
      </w:pPr>
      <w:r>
        <w:rPr>
          <w:rFonts w:eastAsia="宋体" w:hint="eastAsia"/>
          <w:kern w:val="2"/>
          <w:sz w:val="21"/>
          <w:lang w:eastAsia="zh-CN"/>
        </w:rPr>
        <w:t>（1）除照片、图片（截图）及不需加盖公章的文字说明（技术说明）外，其它证明资料均要求为原件扫描件；</w:t>
      </w:r>
    </w:p>
    <w:p>
      <w:pPr>
        <w:widowControl w:val="0"/>
        <w:ind w:firstLine="420" w:firstLineChars="200"/>
        <w:jc w:val="both"/>
        <w:rPr>
          <w:rFonts w:eastAsia="宋体"/>
          <w:kern w:val="2"/>
          <w:sz w:val="21"/>
          <w:lang w:eastAsia="zh-CN"/>
        </w:rPr>
      </w:pPr>
      <w:r>
        <w:rPr>
          <w:rFonts w:eastAsia="宋体" w:hint="eastAsia"/>
          <w:kern w:val="2"/>
          <w:sz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widowControl w:val="0"/>
        <w:ind w:firstLine="420" w:firstLineChars="200"/>
        <w:jc w:val="both"/>
        <w:rPr>
          <w:rFonts w:eastAsia="宋体"/>
          <w:kern w:val="2"/>
          <w:sz w:val="21"/>
          <w:lang w:eastAsia="zh-CN"/>
        </w:rPr>
      </w:pPr>
      <w:r>
        <w:rPr>
          <w:rFonts w:eastAsia="宋体" w:hint="eastAsia"/>
          <w:kern w:val="2"/>
          <w:sz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widowControl w:val="0"/>
        <w:ind w:firstLine="420" w:firstLineChars="200"/>
        <w:jc w:val="both"/>
        <w:rPr>
          <w:rFonts w:eastAsia="宋体"/>
          <w:kern w:val="2"/>
          <w:sz w:val="21"/>
          <w:lang w:eastAsia="zh-CN"/>
        </w:rPr>
      </w:pPr>
      <w:r>
        <w:rPr>
          <w:rFonts w:eastAsia="宋体" w:hint="eastAsia"/>
          <w:kern w:val="2"/>
          <w:sz w:val="21"/>
          <w:lang w:eastAsia="zh-CN"/>
        </w:rPr>
        <w:t>我国政府机构出具的产品检验和核准证件应为证件正面、背面和附件标注的全部具体内容；产品检验和核准证件的尺寸和清晰度应该能够在电脑上被阅读、识别和判断；</w:t>
      </w:r>
    </w:p>
    <w:p>
      <w:pPr>
        <w:widowControl w:val="0"/>
        <w:ind w:firstLine="420" w:firstLineChars="200"/>
        <w:jc w:val="both"/>
        <w:rPr>
          <w:rFonts w:eastAsia="宋体"/>
          <w:kern w:val="2"/>
          <w:sz w:val="21"/>
          <w:lang w:eastAsia="zh-CN"/>
        </w:rPr>
      </w:pPr>
      <w:r>
        <w:rPr>
          <w:rFonts w:eastAsia="宋体" w:hint="eastAsia"/>
          <w:kern w:val="2"/>
          <w:sz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widowControl w:val="0"/>
        <w:ind w:firstLine="420" w:firstLineChars="200"/>
        <w:jc w:val="both"/>
        <w:rPr>
          <w:rFonts w:eastAsia="宋体"/>
          <w:kern w:val="2"/>
          <w:sz w:val="21"/>
          <w:lang w:eastAsia="zh-CN"/>
        </w:rPr>
      </w:pPr>
      <w:r>
        <w:rPr>
          <w:rFonts w:eastAsia="宋体" w:hint="eastAsia"/>
          <w:kern w:val="2"/>
          <w:sz w:val="21"/>
          <w:lang w:eastAsia="zh-CN"/>
        </w:rPr>
        <w:t>其它证明资料的形式要求参照以上要求执行；</w:t>
      </w:r>
    </w:p>
    <w:p>
      <w:pPr>
        <w:widowControl w:val="0"/>
        <w:ind w:firstLine="420" w:firstLineChars="200"/>
        <w:jc w:val="both"/>
        <w:rPr>
          <w:rFonts w:eastAsia="宋体"/>
          <w:kern w:val="2"/>
          <w:sz w:val="21"/>
          <w:lang w:eastAsia="zh-CN"/>
        </w:rPr>
      </w:pPr>
      <w:r>
        <w:rPr>
          <w:rFonts w:eastAsia="宋体" w:hint="eastAsia"/>
          <w:kern w:val="2"/>
          <w:sz w:val="21"/>
          <w:lang w:eastAsia="zh-CN"/>
        </w:rPr>
        <w:t>8、其它注意事项：</w:t>
      </w:r>
    </w:p>
    <w:p>
      <w:pPr>
        <w:widowControl w:val="0"/>
        <w:ind w:firstLine="420" w:firstLineChars="200"/>
        <w:jc w:val="both"/>
        <w:rPr>
          <w:rFonts w:eastAsia="宋体"/>
          <w:kern w:val="2"/>
          <w:sz w:val="21"/>
          <w:lang w:eastAsia="zh-CN"/>
        </w:rPr>
      </w:pPr>
      <w:r>
        <w:rPr>
          <w:rFonts w:eastAsia="宋体" w:hint="eastAsia"/>
          <w:kern w:val="2"/>
          <w:sz w:val="21"/>
          <w:lang w:eastAsia="zh-CN"/>
        </w:rPr>
        <w:t>（1）评审委员会有权对投标人的响应情况作出判断（评审结论）；</w:t>
      </w:r>
    </w:p>
    <w:p>
      <w:pPr>
        <w:widowControl w:val="0"/>
        <w:ind w:firstLine="420" w:firstLineChars="200"/>
        <w:jc w:val="both"/>
        <w:rPr>
          <w:rFonts w:eastAsia="宋体"/>
          <w:kern w:val="2"/>
          <w:sz w:val="21"/>
          <w:lang w:eastAsia="zh-CN"/>
        </w:rPr>
      </w:pPr>
      <w:r>
        <w:rPr>
          <w:rFonts w:eastAsia="宋体" w:hint="eastAsia"/>
          <w:kern w:val="2"/>
          <w:sz w:val="21"/>
          <w:lang w:eastAsia="zh-CN"/>
        </w:rPr>
        <w:t>（2）评审委员会有权对以谋取中标为目的的技术规格模糊响应（如有意不合理照搬照抄招标文件的技术要求）或虚假响应予以认定。</w:t>
      </w:r>
    </w:p>
    <w:p>
      <w:pPr>
        <w:widowControl w:val="0"/>
        <w:ind w:firstLine="420" w:firstLineChars="200"/>
        <w:jc w:val="both"/>
        <w:rPr>
          <w:rFonts w:eastAsia="宋体"/>
          <w:kern w:val="2"/>
          <w:sz w:val="21"/>
          <w:lang w:eastAsia="zh-CN"/>
        </w:rPr>
      </w:pPr>
    </w:p>
    <w:p>
      <w:pPr>
        <w:widowControl w:val="0"/>
        <w:ind w:firstLine="420" w:firstLineChars="200"/>
        <w:jc w:val="both"/>
        <w:rPr>
          <w:rFonts w:eastAsia="宋体"/>
          <w:kern w:val="2"/>
          <w:sz w:val="21"/>
          <w:lang w:eastAsia="zh-CN"/>
        </w:rPr>
      </w:pPr>
    </w:p>
    <w:p>
      <w:pPr>
        <w:widowControl w:val="0"/>
        <w:jc w:val="both"/>
        <w:rPr>
          <w:rFonts w:ascii="黑体" w:eastAsia="黑体" w:hAnsi="黑体" w:cs="黑体"/>
          <w:kern w:val="2"/>
          <w:szCs w:val="28"/>
          <w:lang w:eastAsia="zh-CN"/>
        </w:rPr>
      </w:pPr>
      <w:r>
        <w:rPr>
          <w:rFonts w:ascii="黑体" w:eastAsia="黑体" w:hAnsi="黑体" w:cs="黑体" w:hint="eastAsia"/>
          <w:kern w:val="2"/>
          <w:szCs w:val="28"/>
          <w:lang w:eastAsia="zh-CN"/>
        </w:rPr>
        <w:br w:type="page"/>
      </w:r>
    </w:p>
    <w:p>
      <w:pPr>
        <w:keepNext/>
        <w:keepLines/>
        <w:widowControl w:val="0"/>
        <w:spacing w:before="260" w:after="260" w:line="240" w:lineRule="auto"/>
        <w:jc w:val="center"/>
        <w:outlineLvl w:val="2"/>
        <w:rPr>
          <w:rFonts w:ascii="黑体" w:eastAsia="黑体" w:hAnsi="黑体" w:cs="黑体"/>
          <w:kern w:val="2"/>
          <w:szCs w:val="28"/>
          <w:lang w:eastAsia="zh-CN"/>
        </w:rPr>
      </w:pPr>
      <w:r>
        <w:rPr>
          <w:rFonts w:ascii="黑体" w:eastAsia="黑体" w:hAnsi="黑体" w:cs="黑体" w:hint="eastAsia"/>
          <w:kern w:val="2"/>
          <w:szCs w:val="28"/>
          <w:lang w:eastAsia="zh-CN"/>
        </w:rPr>
        <w:t>十、商务要求偏离表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72"/>
        <w:gridCol w:w="1440"/>
        <w:gridCol w:w="2919"/>
        <w:gridCol w:w="2349"/>
        <w:gridCol w:w="1218"/>
        <w:gridCol w:w="69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jc w:val="center"/>
        </w:trPr>
        <w:tc>
          <w:tcPr>
            <w:tcW w:w="696" w:type="dxa"/>
            <w:vAlign w:val="center"/>
          </w:tcPr>
          <w:p>
            <w:pPr>
              <w:widowControl w:val="0"/>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序号</w:t>
            </w:r>
          </w:p>
        </w:tc>
        <w:tc>
          <w:tcPr>
            <w:tcW w:w="1505" w:type="dxa"/>
            <w:vAlign w:val="center"/>
          </w:tcPr>
          <w:p>
            <w:pPr>
              <w:widowControl w:val="0"/>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商务需求项</w:t>
            </w:r>
          </w:p>
        </w:tc>
        <w:tc>
          <w:tcPr>
            <w:tcW w:w="3064" w:type="dxa"/>
            <w:vAlign w:val="center"/>
          </w:tcPr>
          <w:p>
            <w:pPr>
              <w:widowControl w:val="0"/>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招标商务要求</w:t>
            </w:r>
          </w:p>
        </w:tc>
        <w:tc>
          <w:tcPr>
            <w:tcW w:w="2464" w:type="dxa"/>
            <w:vAlign w:val="center"/>
          </w:tcPr>
          <w:p>
            <w:pPr>
              <w:widowControl w:val="0"/>
              <w:jc w:val="center"/>
              <w:rPr>
                <w:rFonts w:ascii="宋体" w:eastAsia="宋体" w:hAnsi="宋体" w:cs="宋体" w:hint="eastAsia"/>
                <w:b/>
                <w:kern w:val="2"/>
                <w:sz w:val="21"/>
                <w:szCs w:val="21"/>
                <w:lang w:eastAsia="zh-CN"/>
              </w:rPr>
            </w:pPr>
            <w:r>
              <w:rPr>
                <w:rFonts w:eastAsia="宋体" w:hint="eastAsia"/>
                <w:b/>
                <w:kern w:val="2"/>
                <w:sz w:val="21"/>
                <w:szCs w:val="21"/>
                <w:lang w:eastAsia="zh-CN"/>
              </w:rPr>
              <w:t>投标商务响应</w:t>
            </w:r>
          </w:p>
        </w:tc>
        <w:tc>
          <w:tcPr>
            <w:tcW w:w="1271" w:type="dxa"/>
            <w:vAlign w:val="center"/>
          </w:tcPr>
          <w:p>
            <w:pPr>
              <w:widowControl w:val="0"/>
              <w:jc w:val="center"/>
              <w:rPr>
                <w:rFonts w:ascii="宋体" w:eastAsia="宋体" w:hAnsi="宋体" w:cs="宋体" w:hint="eastAsia"/>
                <w:b/>
                <w:kern w:val="2"/>
                <w:sz w:val="21"/>
                <w:szCs w:val="21"/>
                <w:lang w:eastAsia="zh-CN"/>
              </w:rPr>
            </w:pPr>
            <w:r>
              <w:rPr>
                <w:rFonts w:eastAsia="宋体" w:hint="eastAsia"/>
                <w:b/>
                <w:kern w:val="2"/>
                <w:sz w:val="21"/>
                <w:szCs w:val="21"/>
                <w:lang w:eastAsia="zh-CN"/>
              </w:rPr>
              <w:t>偏离情况</w:t>
            </w:r>
          </w:p>
        </w:tc>
        <w:tc>
          <w:tcPr>
            <w:tcW w:w="716" w:type="dxa"/>
            <w:vAlign w:val="center"/>
          </w:tcPr>
          <w:p>
            <w:pPr>
              <w:widowControl w:val="0"/>
              <w:jc w:val="center"/>
              <w:rPr>
                <w:rFonts w:ascii="宋体" w:eastAsia="宋体" w:hAnsi="宋体" w:cs="宋体" w:hint="eastAsia"/>
                <w:b/>
                <w:kern w:val="2"/>
                <w:sz w:val="21"/>
                <w:szCs w:val="21"/>
                <w:lang w:eastAsia="zh-CN"/>
              </w:rPr>
            </w:pPr>
            <w:r>
              <w:rPr>
                <w:rFonts w:eastAsia="宋体" w:hint="eastAsia"/>
                <w:b/>
                <w:kern w:val="2"/>
                <w:sz w:val="21"/>
                <w:szCs w:val="21"/>
                <w:lang w:eastAsia="zh-CN"/>
              </w:rPr>
              <w:t>说明</w:t>
            </w:r>
          </w:p>
        </w:tc>
      </w:tr>
      <w:tr>
        <w:tblPrEx>
          <w:tblW w:w="5000" w:type="pct"/>
          <w:jc w:val="center"/>
          <w:tblLayout w:type="fixed"/>
          <w:tblCellMar>
            <w:top w:w="0" w:type="dxa"/>
            <w:left w:w="108" w:type="dxa"/>
            <w:bottom w:w="0" w:type="dxa"/>
            <w:right w:w="108" w:type="dxa"/>
          </w:tblCellMar>
        </w:tblPrEx>
        <w:trPr>
          <w:trHeight w:val="280"/>
          <w:jc w:val="center"/>
        </w:trPr>
        <w:tc>
          <w:tcPr>
            <w:tcW w:w="9716" w:type="dxa"/>
            <w:gridSpan w:val="6"/>
          </w:tcPr>
          <w:p>
            <w:pPr>
              <w:widowControl w:val="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（一）保修期内售后服务要求</w:t>
            </w:r>
          </w:p>
        </w:tc>
      </w:tr>
      <w:tr>
        <w:tblPrEx>
          <w:tblW w:w="5000" w:type="pct"/>
          <w:jc w:val="center"/>
          <w:tblLayout w:type="fixed"/>
          <w:tblCellMar>
            <w:top w:w="0" w:type="dxa"/>
            <w:left w:w="108" w:type="dxa"/>
            <w:bottom w:w="0" w:type="dxa"/>
            <w:right w:w="108" w:type="dxa"/>
          </w:tblCellMar>
        </w:tblPrEx>
        <w:trPr>
          <w:trHeight w:val="320"/>
          <w:jc w:val="center"/>
        </w:trPr>
        <w:tc>
          <w:tcPr>
            <w:tcW w:w="696" w:type="dxa"/>
            <w:vAlign w:val="center"/>
          </w:tcPr>
          <w:p>
            <w:pPr>
              <w:widowControl w:val="0"/>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w:t>
            </w:r>
          </w:p>
        </w:tc>
        <w:tc>
          <w:tcPr>
            <w:tcW w:w="1505"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★保修期</w:t>
            </w:r>
          </w:p>
        </w:tc>
        <w:tc>
          <w:tcPr>
            <w:tcW w:w="3064" w:type="dxa"/>
          </w:tcPr>
          <w:p>
            <w:pPr>
              <w:widowControl w:val="0"/>
              <w:jc w:val="both"/>
              <w:rPr>
                <w:rFonts w:ascii="宋体" w:eastAsia="宋体" w:hAnsi="宋体" w:cs="宋体"/>
                <w:bCs/>
                <w:kern w:val="2"/>
                <w:sz w:val="21"/>
                <w:szCs w:val="21"/>
                <w:lang w:eastAsia="zh-CN"/>
              </w:rPr>
            </w:pPr>
            <w:r>
              <w:rPr>
                <w:rFonts w:ascii="宋体" w:eastAsia="宋体" w:hAnsi="宋体" w:cs="宋体" w:hint="eastAsia"/>
                <w:kern w:val="2"/>
                <w:sz w:val="21"/>
                <w:szCs w:val="21"/>
                <w:lang w:eastAsia="zh-CN"/>
              </w:rPr>
              <w:t>原厂保修，货物保修期3年，自最终验收合格之日起计算。</w:t>
            </w:r>
          </w:p>
        </w:tc>
        <w:tc>
          <w:tcPr>
            <w:tcW w:w="2464" w:type="dxa"/>
          </w:tcPr>
          <w:p>
            <w:pPr>
              <w:widowControl w:val="0"/>
              <w:jc w:val="both"/>
              <w:rPr>
                <w:rFonts w:ascii="宋体" w:eastAsia="宋体" w:hAnsi="宋体" w:cs="宋体" w:hint="eastAsia"/>
                <w:kern w:val="2"/>
                <w:sz w:val="21"/>
                <w:szCs w:val="21"/>
                <w:lang w:eastAsia="zh-CN"/>
              </w:rPr>
            </w:pPr>
          </w:p>
        </w:tc>
        <w:tc>
          <w:tcPr>
            <w:tcW w:w="1271" w:type="dxa"/>
          </w:tcPr>
          <w:p>
            <w:pPr>
              <w:widowControl w:val="0"/>
              <w:jc w:val="both"/>
              <w:rPr>
                <w:rFonts w:ascii="宋体" w:eastAsia="宋体" w:hAnsi="宋体" w:cs="宋体" w:hint="eastAsia"/>
                <w:kern w:val="2"/>
                <w:sz w:val="21"/>
                <w:szCs w:val="21"/>
                <w:lang w:eastAsia="zh-CN"/>
              </w:rPr>
            </w:pPr>
          </w:p>
        </w:tc>
        <w:tc>
          <w:tcPr>
            <w:tcW w:w="716" w:type="dxa"/>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320"/>
          <w:jc w:val="center"/>
        </w:trPr>
        <w:tc>
          <w:tcPr>
            <w:tcW w:w="696" w:type="dxa"/>
            <w:vAlign w:val="center"/>
          </w:tcPr>
          <w:p>
            <w:pPr>
              <w:widowControl w:val="0"/>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2</w:t>
            </w:r>
          </w:p>
        </w:tc>
        <w:tc>
          <w:tcPr>
            <w:tcW w:w="1505"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▲维修响应及故障解决时间</w:t>
            </w:r>
          </w:p>
        </w:tc>
        <w:tc>
          <w:tcPr>
            <w:tcW w:w="3064" w:type="dxa"/>
          </w:tcPr>
          <w:p>
            <w:pPr>
              <w:widowControl w:val="0"/>
              <w:jc w:val="both"/>
              <w:rPr>
                <w:rFonts w:ascii="宋体" w:eastAsia="宋体" w:hAnsi="宋体" w:cs="宋体"/>
                <w:bCs/>
                <w:kern w:val="2"/>
                <w:sz w:val="21"/>
                <w:szCs w:val="21"/>
                <w:lang w:eastAsia="zh-CN"/>
              </w:rPr>
            </w:pPr>
            <w:r>
              <w:rPr>
                <w:rFonts w:ascii="宋体" w:eastAsia="宋体" w:hAnsi="宋体" w:cs="宋体" w:hint="eastAsia"/>
                <w:kern w:val="2"/>
                <w:sz w:val="21"/>
                <w:szCs w:val="21"/>
                <w:lang w:eastAsia="zh-CN"/>
              </w:rPr>
              <w:t>中标人保证在接到通知后 2 小时内响应， 24小时内赶到现场进行修理完毕或者更换硬件以保证回复正常运行。如果无法修复成功，需48小时内提供具备同等功能的备用机器以避免影响正常使用。</w:t>
            </w:r>
          </w:p>
        </w:tc>
        <w:tc>
          <w:tcPr>
            <w:tcW w:w="2464" w:type="dxa"/>
          </w:tcPr>
          <w:p>
            <w:pPr>
              <w:widowControl w:val="0"/>
              <w:jc w:val="both"/>
              <w:rPr>
                <w:rFonts w:ascii="宋体" w:eastAsia="宋体" w:hAnsi="宋体" w:cs="宋体" w:hint="eastAsia"/>
                <w:kern w:val="2"/>
                <w:sz w:val="21"/>
                <w:szCs w:val="21"/>
                <w:lang w:eastAsia="zh-CN"/>
              </w:rPr>
            </w:pPr>
          </w:p>
        </w:tc>
        <w:tc>
          <w:tcPr>
            <w:tcW w:w="1271" w:type="dxa"/>
          </w:tcPr>
          <w:p>
            <w:pPr>
              <w:widowControl w:val="0"/>
              <w:jc w:val="both"/>
              <w:rPr>
                <w:rFonts w:ascii="宋体" w:eastAsia="宋体" w:hAnsi="宋体" w:cs="宋体" w:hint="eastAsia"/>
                <w:kern w:val="2"/>
                <w:sz w:val="21"/>
                <w:szCs w:val="21"/>
                <w:lang w:eastAsia="zh-CN"/>
              </w:rPr>
            </w:pPr>
          </w:p>
        </w:tc>
        <w:tc>
          <w:tcPr>
            <w:tcW w:w="716" w:type="dxa"/>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320"/>
          <w:jc w:val="center"/>
        </w:trPr>
        <w:tc>
          <w:tcPr>
            <w:tcW w:w="696" w:type="dxa"/>
            <w:vAlign w:val="center"/>
          </w:tcPr>
          <w:p>
            <w:pPr>
              <w:widowControl w:val="0"/>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3</w:t>
            </w:r>
          </w:p>
        </w:tc>
        <w:tc>
          <w:tcPr>
            <w:tcW w:w="1505"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▲培训</w:t>
            </w:r>
          </w:p>
        </w:tc>
        <w:tc>
          <w:tcPr>
            <w:tcW w:w="3064" w:type="dxa"/>
          </w:tcPr>
          <w:p>
            <w:pPr>
              <w:widowControl w:val="0"/>
              <w:jc w:val="both"/>
              <w:rPr>
                <w:rFonts w:ascii="宋体" w:eastAsia="宋体" w:hAnsi="宋体" w:cs="宋体"/>
                <w:bCs/>
                <w:kern w:val="2"/>
                <w:sz w:val="21"/>
                <w:szCs w:val="21"/>
                <w:lang w:eastAsia="zh-CN"/>
              </w:rPr>
            </w:pPr>
            <w:r>
              <w:rPr>
                <w:rFonts w:ascii="宋体" w:eastAsia="宋体" w:hAnsi="宋体" w:cs="宋体" w:hint="eastAsia"/>
                <w:kern w:val="2"/>
                <w:sz w:val="21"/>
                <w:szCs w:val="21"/>
                <w:lang w:eastAsia="zh-CN"/>
              </w:rPr>
              <w:t>中标人应负责联系原厂工程师来校提供培训服务，培训次数不少于3次，总时长不少于10小时。培训内容应包括但不限于：高密度肌电信号装置使用等。</w:t>
            </w:r>
          </w:p>
        </w:tc>
        <w:tc>
          <w:tcPr>
            <w:tcW w:w="2464" w:type="dxa"/>
          </w:tcPr>
          <w:p>
            <w:pPr>
              <w:widowControl w:val="0"/>
              <w:jc w:val="both"/>
              <w:rPr>
                <w:rFonts w:ascii="宋体" w:eastAsia="宋体" w:hAnsi="宋体" w:cs="宋体" w:hint="eastAsia"/>
                <w:kern w:val="2"/>
                <w:sz w:val="21"/>
                <w:szCs w:val="21"/>
                <w:lang w:eastAsia="zh-CN"/>
              </w:rPr>
            </w:pPr>
          </w:p>
        </w:tc>
        <w:tc>
          <w:tcPr>
            <w:tcW w:w="1271" w:type="dxa"/>
          </w:tcPr>
          <w:p>
            <w:pPr>
              <w:widowControl w:val="0"/>
              <w:jc w:val="both"/>
              <w:rPr>
                <w:rFonts w:ascii="宋体" w:eastAsia="宋体" w:hAnsi="宋体" w:cs="宋体" w:hint="eastAsia"/>
                <w:kern w:val="2"/>
                <w:sz w:val="21"/>
                <w:szCs w:val="21"/>
                <w:lang w:eastAsia="zh-CN"/>
              </w:rPr>
            </w:pPr>
          </w:p>
        </w:tc>
        <w:tc>
          <w:tcPr>
            <w:tcW w:w="716" w:type="dxa"/>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320"/>
          <w:jc w:val="center"/>
        </w:trPr>
        <w:tc>
          <w:tcPr>
            <w:tcW w:w="696" w:type="dxa"/>
            <w:vAlign w:val="center"/>
          </w:tcPr>
          <w:p>
            <w:pPr>
              <w:widowControl w:val="0"/>
              <w:jc w:val="center"/>
              <w:rPr>
                <w:rFonts w:ascii="宋体" w:eastAsia="宋体" w:hAnsi="宋体" w:cs="宋体"/>
                <w:bCs/>
                <w:kern w:val="2"/>
                <w:sz w:val="21"/>
                <w:szCs w:val="21"/>
                <w:lang w:eastAsia="zh-CN"/>
              </w:rPr>
            </w:pPr>
            <w:r>
              <w:rPr>
                <w:rFonts w:ascii="宋体" w:eastAsia="宋体" w:hAnsi="宋体" w:cs="宋体" w:hint="eastAsia"/>
                <w:kern w:val="2"/>
                <w:sz w:val="21"/>
                <w:szCs w:val="21"/>
                <w:lang w:eastAsia="zh-CN"/>
              </w:rPr>
              <w:t>4</w:t>
            </w:r>
          </w:p>
        </w:tc>
        <w:tc>
          <w:tcPr>
            <w:tcW w:w="1505"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bCs/>
                <w:color w:val="000000"/>
                <w:kern w:val="2"/>
                <w:sz w:val="21"/>
                <w:szCs w:val="21"/>
                <w:lang w:eastAsia="zh-CN"/>
              </w:rPr>
              <w:t>关于报价</w:t>
            </w:r>
          </w:p>
        </w:tc>
        <w:tc>
          <w:tcPr>
            <w:tcW w:w="3064" w:type="dxa"/>
            <w:vAlign w:val="center"/>
          </w:tcPr>
          <w:p>
            <w:pPr>
              <w:widowControl w:val="0"/>
              <w:jc w:val="both"/>
              <w:rPr>
                <w:rFonts w:ascii="宋体" w:eastAsia="宋体" w:hAnsi="宋体" w:cs="宋体"/>
                <w:kern w:val="2"/>
                <w:sz w:val="21"/>
                <w:szCs w:val="21"/>
                <w:lang w:eastAsia="zh-CN"/>
              </w:rPr>
            </w:pPr>
            <w:r>
              <w:rPr>
                <w:rFonts w:eastAsia="宋体" w:hint="eastAsia"/>
                <w:kern w:val="2"/>
                <w:sz w:val="21"/>
                <w:lang w:eastAsia="zh-CN"/>
              </w:rPr>
              <w:t>保修期内产生的费用均已包含在投标报价中。</w:t>
            </w:r>
          </w:p>
        </w:tc>
        <w:tc>
          <w:tcPr>
            <w:tcW w:w="2464" w:type="dxa"/>
            <w:vAlign w:val="center"/>
          </w:tcPr>
          <w:p>
            <w:pPr>
              <w:widowControl w:val="0"/>
              <w:jc w:val="both"/>
              <w:rPr>
                <w:rFonts w:eastAsia="宋体" w:hint="eastAsia"/>
                <w:kern w:val="2"/>
                <w:sz w:val="21"/>
                <w:lang w:eastAsia="zh-CN"/>
              </w:rPr>
            </w:pPr>
          </w:p>
        </w:tc>
        <w:tc>
          <w:tcPr>
            <w:tcW w:w="1271" w:type="dxa"/>
            <w:vAlign w:val="center"/>
          </w:tcPr>
          <w:p>
            <w:pPr>
              <w:widowControl w:val="0"/>
              <w:jc w:val="both"/>
              <w:rPr>
                <w:rFonts w:eastAsia="宋体" w:hint="eastAsia"/>
                <w:kern w:val="2"/>
                <w:sz w:val="21"/>
                <w:lang w:eastAsia="zh-CN"/>
              </w:rPr>
            </w:pPr>
          </w:p>
        </w:tc>
        <w:tc>
          <w:tcPr>
            <w:tcW w:w="716" w:type="dxa"/>
            <w:vAlign w:val="center"/>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9716" w:type="dxa"/>
            <w:gridSpan w:val="6"/>
            <w:vAlign w:val="center"/>
          </w:tcPr>
          <w:p>
            <w:pPr>
              <w:widowControl w:val="0"/>
              <w:spacing w:line="360" w:lineRule="exact"/>
              <w:jc w:val="both"/>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（二）其他商务要求</w:t>
            </w:r>
          </w:p>
        </w:tc>
      </w:tr>
      <w:tr>
        <w:tblPrEx>
          <w:tblW w:w="5000" w:type="pct"/>
          <w:jc w:val="center"/>
          <w:tblLayout w:type="fixed"/>
          <w:tblCellMar>
            <w:top w:w="0" w:type="dxa"/>
            <w:left w:w="108" w:type="dxa"/>
            <w:bottom w:w="0" w:type="dxa"/>
            <w:right w:w="108" w:type="dxa"/>
          </w:tblCellMar>
        </w:tblPrEx>
        <w:trPr>
          <w:trHeight w:val="126"/>
          <w:jc w:val="center"/>
        </w:trPr>
        <w:tc>
          <w:tcPr>
            <w:tcW w:w="696" w:type="dxa"/>
            <w:vMerge w:val="restart"/>
            <w:vAlign w:val="center"/>
          </w:tcPr>
          <w:p>
            <w:pPr>
              <w:widowControl w:val="0"/>
              <w:spacing w:line="360" w:lineRule="exact"/>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1</w:t>
            </w:r>
          </w:p>
        </w:tc>
        <w:tc>
          <w:tcPr>
            <w:tcW w:w="1505" w:type="dxa"/>
            <w:vMerge w:val="restart"/>
            <w:vAlign w:val="center"/>
          </w:tcPr>
          <w:p>
            <w:pPr>
              <w:widowControl w:val="0"/>
              <w:spacing w:line="360" w:lineRule="exact"/>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关于交货</w:t>
            </w:r>
          </w:p>
        </w:tc>
        <w:tc>
          <w:tcPr>
            <w:tcW w:w="3064" w:type="dxa"/>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1.1交货地点：深圳河套学院。</w:t>
            </w:r>
          </w:p>
        </w:tc>
        <w:tc>
          <w:tcPr>
            <w:tcW w:w="2464" w:type="dxa"/>
          </w:tcPr>
          <w:p>
            <w:pPr>
              <w:widowControl w:val="0"/>
              <w:spacing w:line="360" w:lineRule="exact"/>
              <w:jc w:val="both"/>
              <w:rPr>
                <w:rFonts w:ascii="宋体" w:eastAsia="宋体" w:hAnsi="宋体" w:cs="宋体" w:hint="eastAsia"/>
                <w:kern w:val="2"/>
                <w:sz w:val="21"/>
                <w:szCs w:val="21"/>
                <w:lang w:eastAsia="zh-CN"/>
              </w:rPr>
            </w:pPr>
          </w:p>
        </w:tc>
        <w:tc>
          <w:tcPr>
            <w:tcW w:w="1271" w:type="dxa"/>
          </w:tcPr>
          <w:p>
            <w:pPr>
              <w:widowControl w:val="0"/>
              <w:spacing w:line="360" w:lineRule="exact"/>
              <w:jc w:val="both"/>
              <w:rPr>
                <w:rFonts w:ascii="宋体" w:eastAsia="宋体" w:hAnsi="宋体" w:cs="宋体" w:hint="eastAsia"/>
                <w:kern w:val="2"/>
                <w:sz w:val="21"/>
                <w:szCs w:val="21"/>
                <w:lang w:eastAsia="zh-CN"/>
              </w:rPr>
            </w:pPr>
          </w:p>
        </w:tc>
        <w:tc>
          <w:tcPr>
            <w:tcW w:w="716" w:type="dxa"/>
          </w:tcPr>
          <w:p>
            <w:pPr>
              <w:widowControl w:val="0"/>
              <w:spacing w:line="360" w:lineRule="exact"/>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24"/>
          <w:jc w:val="center"/>
        </w:trPr>
        <w:tc>
          <w:tcPr>
            <w:tcW w:w="696" w:type="dxa"/>
            <w:vMerge/>
            <w:vAlign w:val="center"/>
          </w:tcPr>
          <w:p>
            <w:pPr>
              <w:widowControl w:val="0"/>
              <w:spacing w:line="360" w:lineRule="exact"/>
              <w:jc w:val="center"/>
              <w:rPr>
                <w:rFonts w:ascii="宋体" w:eastAsia="宋体" w:hAnsi="宋体" w:cs="宋体"/>
                <w:b/>
                <w:kern w:val="2"/>
                <w:sz w:val="21"/>
                <w:szCs w:val="21"/>
                <w:lang w:eastAsia="zh-CN"/>
              </w:rPr>
            </w:pPr>
          </w:p>
        </w:tc>
        <w:tc>
          <w:tcPr>
            <w:tcW w:w="1505" w:type="dxa"/>
            <w:vMerge/>
            <w:vAlign w:val="center"/>
          </w:tcPr>
          <w:p>
            <w:pPr>
              <w:widowControl w:val="0"/>
              <w:spacing w:line="360" w:lineRule="exact"/>
              <w:jc w:val="center"/>
              <w:rPr>
                <w:rFonts w:ascii="宋体" w:eastAsia="宋体" w:hAnsi="宋体" w:cs="宋体"/>
                <w:b/>
                <w:bCs/>
                <w:kern w:val="2"/>
                <w:sz w:val="21"/>
                <w:szCs w:val="21"/>
                <w:lang w:eastAsia="zh-CN"/>
              </w:rPr>
            </w:pPr>
          </w:p>
        </w:tc>
        <w:tc>
          <w:tcPr>
            <w:tcW w:w="3064" w:type="dxa"/>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1.2交货义务：中标人承担的货物运输、安装调试、验收检测和提供货物操作说明书、图纸等其他类似的义务。</w:t>
            </w:r>
          </w:p>
        </w:tc>
        <w:tc>
          <w:tcPr>
            <w:tcW w:w="2464" w:type="dxa"/>
          </w:tcPr>
          <w:p>
            <w:pPr>
              <w:widowControl w:val="0"/>
              <w:spacing w:line="360" w:lineRule="exact"/>
              <w:jc w:val="both"/>
              <w:rPr>
                <w:rFonts w:ascii="宋体" w:eastAsia="宋体" w:hAnsi="宋体" w:cs="宋体" w:hint="eastAsia"/>
                <w:color w:val="000000"/>
                <w:kern w:val="2"/>
                <w:sz w:val="21"/>
                <w:szCs w:val="21"/>
                <w:lang w:eastAsia="zh-CN"/>
              </w:rPr>
            </w:pPr>
          </w:p>
        </w:tc>
        <w:tc>
          <w:tcPr>
            <w:tcW w:w="1271" w:type="dxa"/>
          </w:tcPr>
          <w:p>
            <w:pPr>
              <w:widowControl w:val="0"/>
              <w:spacing w:line="360" w:lineRule="exact"/>
              <w:jc w:val="both"/>
              <w:rPr>
                <w:rFonts w:ascii="宋体" w:eastAsia="宋体" w:hAnsi="宋体" w:cs="宋体" w:hint="eastAsia"/>
                <w:color w:val="000000"/>
                <w:kern w:val="2"/>
                <w:sz w:val="21"/>
                <w:szCs w:val="21"/>
                <w:lang w:eastAsia="zh-CN"/>
              </w:rPr>
            </w:pPr>
          </w:p>
        </w:tc>
        <w:tc>
          <w:tcPr>
            <w:tcW w:w="716" w:type="dxa"/>
          </w:tcPr>
          <w:p>
            <w:pPr>
              <w:widowControl w:val="0"/>
              <w:spacing w:line="360" w:lineRule="exact"/>
              <w:jc w:val="both"/>
              <w:rPr>
                <w:rFonts w:ascii="宋体" w:eastAsia="宋体" w:hAnsi="宋体" w:cs="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24"/>
          <w:jc w:val="center"/>
        </w:trPr>
        <w:tc>
          <w:tcPr>
            <w:tcW w:w="696" w:type="dxa"/>
            <w:vMerge/>
            <w:vAlign w:val="center"/>
          </w:tcPr>
          <w:p>
            <w:pPr>
              <w:widowControl w:val="0"/>
              <w:spacing w:line="360" w:lineRule="exact"/>
              <w:jc w:val="center"/>
              <w:rPr>
                <w:rFonts w:ascii="宋体" w:eastAsia="宋体" w:hAnsi="宋体" w:cs="宋体"/>
                <w:b/>
                <w:kern w:val="2"/>
                <w:sz w:val="21"/>
                <w:szCs w:val="21"/>
                <w:lang w:eastAsia="zh-CN"/>
              </w:rPr>
            </w:pPr>
          </w:p>
        </w:tc>
        <w:tc>
          <w:tcPr>
            <w:tcW w:w="1505" w:type="dxa"/>
            <w:vMerge/>
            <w:vAlign w:val="center"/>
          </w:tcPr>
          <w:p>
            <w:pPr>
              <w:widowControl w:val="0"/>
              <w:spacing w:line="360" w:lineRule="exact"/>
              <w:jc w:val="center"/>
              <w:rPr>
                <w:rFonts w:ascii="宋体" w:eastAsia="宋体" w:hAnsi="宋体" w:cs="宋体"/>
                <w:b/>
                <w:bCs/>
                <w:kern w:val="2"/>
                <w:sz w:val="21"/>
                <w:szCs w:val="21"/>
                <w:lang w:eastAsia="zh-CN"/>
              </w:rPr>
            </w:pPr>
          </w:p>
        </w:tc>
        <w:tc>
          <w:tcPr>
            <w:tcW w:w="3064" w:type="dxa"/>
          </w:tcPr>
          <w:p>
            <w:pPr>
              <w:widowControl w:val="0"/>
              <w:spacing w:line="36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1.3交货期限：签订合同后 25 天(日历日)内交货。</w:t>
            </w:r>
          </w:p>
        </w:tc>
        <w:tc>
          <w:tcPr>
            <w:tcW w:w="2464" w:type="dxa"/>
          </w:tcPr>
          <w:p>
            <w:pPr>
              <w:widowControl w:val="0"/>
              <w:spacing w:line="360" w:lineRule="exact"/>
              <w:jc w:val="both"/>
              <w:rPr>
                <w:rFonts w:ascii="宋体" w:eastAsia="宋体" w:hAnsi="宋体" w:cs="宋体" w:hint="eastAsia"/>
                <w:kern w:val="2"/>
                <w:sz w:val="21"/>
                <w:szCs w:val="21"/>
                <w:lang w:eastAsia="zh-CN"/>
              </w:rPr>
            </w:pPr>
          </w:p>
        </w:tc>
        <w:tc>
          <w:tcPr>
            <w:tcW w:w="1271" w:type="dxa"/>
          </w:tcPr>
          <w:p>
            <w:pPr>
              <w:widowControl w:val="0"/>
              <w:spacing w:line="360" w:lineRule="exact"/>
              <w:jc w:val="both"/>
              <w:rPr>
                <w:rFonts w:ascii="宋体" w:eastAsia="宋体" w:hAnsi="宋体" w:cs="宋体" w:hint="eastAsia"/>
                <w:kern w:val="2"/>
                <w:sz w:val="21"/>
                <w:szCs w:val="21"/>
                <w:lang w:eastAsia="zh-CN"/>
              </w:rPr>
            </w:pPr>
          </w:p>
        </w:tc>
        <w:tc>
          <w:tcPr>
            <w:tcW w:w="716" w:type="dxa"/>
          </w:tcPr>
          <w:p>
            <w:pPr>
              <w:widowControl w:val="0"/>
              <w:spacing w:line="360" w:lineRule="exact"/>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24"/>
          <w:jc w:val="center"/>
        </w:trPr>
        <w:tc>
          <w:tcPr>
            <w:tcW w:w="696" w:type="dxa"/>
            <w:vMerge/>
            <w:vAlign w:val="center"/>
          </w:tcPr>
          <w:p>
            <w:pPr>
              <w:widowControl w:val="0"/>
              <w:spacing w:line="360" w:lineRule="exact"/>
              <w:jc w:val="center"/>
              <w:rPr>
                <w:rFonts w:ascii="宋体" w:eastAsia="宋体" w:hAnsi="宋体" w:cs="宋体"/>
                <w:b/>
                <w:kern w:val="2"/>
                <w:sz w:val="21"/>
                <w:szCs w:val="21"/>
                <w:lang w:eastAsia="zh-CN"/>
              </w:rPr>
            </w:pPr>
          </w:p>
        </w:tc>
        <w:tc>
          <w:tcPr>
            <w:tcW w:w="1505" w:type="dxa"/>
            <w:vMerge/>
            <w:vAlign w:val="center"/>
          </w:tcPr>
          <w:p>
            <w:pPr>
              <w:widowControl w:val="0"/>
              <w:spacing w:line="360" w:lineRule="exact"/>
              <w:jc w:val="center"/>
              <w:rPr>
                <w:rFonts w:ascii="宋体" w:eastAsia="宋体" w:hAnsi="宋体" w:cs="宋体"/>
                <w:b/>
                <w:bCs/>
                <w:kern w:val="2"/>
                <w:sz w:val="21"/>
                <w:szCs w:val="21"/>
                <w:lang w:eastAsia="zh-CN"/>
              </w:rPr>
            </w:pPr>
          </w:p>
        </w:tc>
        <w:tc>
          <w:tcPr>
            <w:tcW w:w="3064" w:type="dxa"/>
          </w:tcPr>
          <w:p>
            <w:pPr>
              <w:widowControl w:val="0"/>
              <w:spacing w:line="36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1.4付款期限和方式：</w:t>
            </w:r>
            <w:r>
              <w:rPr>
                <w:rFonts w:eastAsia="宋体" w:hint="eastAsia"/>
                <w:kern w:val="2"/>
                <w:sz w:val="21"/>
                <w:lang w:eastAsia="zh-CN"/>
              </w:rPr>
              <w:t>合同生效且本项目资金下达，并收到政府拨付资金后，采购人根据实际情况通知中标人开票，中标人将全部货物送达采购人指定地点，并在收到中标人相应发票之后支付合同总额的50%；完成安装、调试及验收合格后，采购人根据实际情况通知中标人开票，并在收到相应发票后支付合同总额的50%。中标人迟延提供前述发票的，采购人有权相应顺延支付货款的时间且无需承担任何违约责任。</w:t>
            </w:r>
          </w:p>
        </w:tc>
        <w:tc>
          <w:tcPr>
            <w:tcW w:w="2464" w:type="dxa"/>
          </w:tcPr>
          <w:p>
            <w:pPr>
              <w:widowControl w:val="0"/>
              <w:spacing w:line="360" w:lineRule="exact"/>
              <w:jc w:val="both"/>
              <w:rPr>
                <w:rFonts w:ascii="宋体" w:eastAsia="宋体" w:hAnsi="宋体" w:cs="宋体" w:hint="eastAsia"/>
                <w:kern w:val="2"/>
                <w:sz w:val="21"/>
                <w:szCs w:val="21"/>
                <w:lang w:eastAsia="zh-CN"/>
              </w:rPr>
            </w:pPr>
          </w:p>
        </w:tc>
        <w:tc>
          <w:tcPr>
            <w:tcW w:w="1271" w:type="dxa"/>
          </w:tcPr>
          <w:p>
            <w:pPr>
              <w:widowControl w:val="0"/>
              <w:spacing w:line="360" w:lineRule="exact"/>
              <w:jc w:val="both"/>
              <w:rPr>
                <w:rFonts w:ascii="宋体" w:eastAsia="宋体" w:hAnsi="宋体" w:cs="宋体" w:hint="eastAsia"/>
                <w:kern w:val="2"/>
                <w:sz w:val="21"/>
                <w:szCs w:val="21"/>
                <w:lang w:eastAsia="zh-CN"/>
              </w:rPr>
            </w:pPr>
          </w:p>
        </w:tc>
        <w:tc>
          <w:tcPr>
            <w:tcW w:w="716" w:type="dxa"/>
          </w:tcPr>
          <w:p>
            <w:pPr>
              <w:widowControl w:val="0"/>
              <w:spacing w:line="360" w:lineRule="exact"/>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02"/>
          <w:jc w:val="center"/>
        </w:trPr>
        <w:tc>
          <w:tcPr>
            <w:tcW w:w="696" w:type="dxa"/>
            <w:vMerge w:val="restart"/>
            <w:vAlign w:val="center"/>
          </w:tcPr>
          <w:p>
            <w:pPr>
              <w:widowControl w:val="0"/>
              <w:spacing w:line="360" w:lineRule="exact"/>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2</w:t>
            </w:r>
          </w:p>
        </w:tc>
        <w:tc>
          <w:tcPr>
            <w:tcW w:w="1505" w:type="dxa"/>
            <w:vMerge w:val="restart"/>
            <w:vAlign w:val="center"/>
          </w:tcPr>
          <w:p>
            <w:pPr>
              <w:widowControl w:val="0"/>
              <w:spacing w:line="360" w:lineRule="exact"/>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关于验收</w:t>
            </w:r>
          </w:p>
        </w:tc>
        <w:tc>
          <w:tcPr>
            <w:tcW w:w="3064" w:type="dxa"/>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2.1采购人和中标人应在交付时对货物进行开箱验货，以确认货物的数量、型号、规格等是否符合合同要求。</w:t>
            </w:r>
          </w:p>
        </w:tc>
        <w:tc>
          <w:tcPr>
            <w:tcW w:w="2464" w:type="dxa"/>
          </w:tcPr>
          <w:p>
            <w:pPr>
              <w:widowControl w:val="0"/>
              <w:spacing w:line="360" w:lineRule="exact"/>
              <w:jc w:val="both"/>
              <w:rPr>
                <w:rFonts w:ascii="宋体" w:eastAsia="宋体" w:hAnsi="宋体" w:cs="宋体" w:hint="eastAsia"/>
                <w:kern w:val="2"/>
                <w:sz w:val="21"/>
                <w:szCs w:val="21"/>
                <w:lang w:eastAsia="zh-CN"/>
              </w:rPr>
            </w:pPr>
          </w:p>
        </w:tc>
        <w:tc>
          <w:tcPr>
            <w:tcW w:w="1271" w:type="dxa"/>
          </w:tcPr>
          <w:p>
            <w:pPr>
              <w:widowControl w:val="0"/>
              <w:spacing w:line="360" w:lineRule="exact"/>
              <w:jc w:val="both"/>
              <w:rPr>
                <w:rFonts w:ascii="宋体" w:eastAsia="宋体" w:hAnsi="宋体" w:cs="宋体" w:hint="eastAsia"/>
                <w:kern w:val="2"/>
                <w:sz w:val="21"/>
                <w:szCs w:val="21"/>
                <w:lang w:eastAsia="zh-CN"/>
              </w:rPr>
            </w:pPr>
          </w:p>
        </w:tc>
        <w:tc>
          <w:tcPr>
            <w:tcW w:w="716" w:type="dxa"/>
          </w:tcPr>
          <w:p>
            <w:pPr>
              <w:widowControl w:val="0"/>
              <w:spacing w:line="360" w:lineRule="exact"/>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99"/>
          <w:jc w:val="center"/>
        </w:trPr>
        <w:tc>
          <w:tcPr>
            <w:tcW w:w="696" w:type="dxa"/>
            <w:vMerge/>
            <w:vAlign w:val="center"/>
          </w:tcPr>
          <w:p>
            <w:pPr>
              <w:widowControl w:val="0"/>
              <w:spacing w:line="360" w:lineRule="exact"/>
              <w:jc w:val="center"/>
              <w:rPr>
                <w:rFonts w:ascii="宋体" w:eastAsia="宋体" w:hAnsi="宋体" w:cs="宋体"/>
                <w:b/>
                <w:kern w:val="2"/>
                <w:sz w:val="21"/>
                <w:szCs w:val="21"/>
                <w:lang w:eastAsia="zh-CN"/>
              </w:rPr>
            </w:pPr>
          </w:p>
        </w:tc>
        <w:tc>
          <w:tcPr>
            <w:tcW w:w="1505" w:type="dxa"/>
            <w:vMerge/>
            <w:vAlign w:val="center"/>
          </w:tcPr>
          <w:p>
            <w:pPr>
              <w:widowControl w:val="0"/>
              <w:spacing w:line="360" w:lineRule="exact"/>
              <w:jc w:val="center"/>
              <w:rPr>
                <w:rFonts w:ascii="宋体" w:eastAsia="宋体" w:hAnsi="宋体" w:cs="宋体"/>
                <w:b/>
                <w:bCs/>
                <w:color w:val="EE0000"/>
                <w:kern w:val="2"/>
                <w:sz w:val="21"/>
                <w:szCs w:val="21"/>
                <w:lang w:eastAsia="zh-CN"/>
              </w:rPr>
            </w:pPr>
          </w:p>
        </w:tc>
        <w:tc>
          <w:tcPr>
            <w:tcW w:w="3064" w:type="dxa"/>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2.2如货物经安装、调试、试运行后验收的，中标人应在货物到货并经开箱验货合格后 7 日内完成货物安装、调试的所有工作。</w:t>
            </w:r>
          </w:p>
        </w:tc>
        <w:tc>
          <w:tcPr>
            <w:tcW w:w="2464" w:type="dxa"/>
          </w:tcPr>
          <w:p>
            <w:pPr>
              <w:widowControl w:val="0"/>
              <w:spacing w:line="360" w:lineRule="exact"/>
              <w:jc w:val="both"/>
              <w:rPr>
                <w:rFonts w:ascii="宋体" w:eastAsia="宋体" w:hAnsi="宋体" w:cs="宋体" w:hint="eastAsia"/>
                <w:kern w:val="2"/>
                <w:sz w:val="21"/>
                <w:szCs w:val="21"/>
                <w:lang w:eastAsia="zh-CN"/>
              </w:rPr>
            </w:pPr>
          </w:p>
        </w:tc>
        <w:tc>
          <w:tcPr>
            <w:tcW w:w="1271" w:type="dxa"/>
          </w:tcPr>
          <w:p>
            <w:pPr>
              <w:widowControl w:val="0"/>
              <w:spacing w:line="360" w:lineRule="exact"/>
              <w:jc w:val="both"/>
              <w:rPr>
                <w:rFonts w:ascii="宋体" w:eastAsia="宋体" w:hAnsi="宋体" w:cs="宋体" w:hint="eastAsia"/>
                <w:kern w:val="2"/>
                <w:sz w:val="21"/>
                <w:szCs w:val="21"/>
                <w:lang w:eastAsia="zh-CN"/>
              </w:rPr>
            </w:pPr>
          </w:p>
        </w:tc>
        <w:tc>
          <w:tcPr>
            <w:tcW w:w="716" w:type="dxa"/>
          </w:tcPr>
          <w:p>
            <w:pPr>
              <w:widowControl w:val="0"/>
              <w:spacing w:line="360" w:lineRule="exact"/>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99"/>
          <w:jc w:val="center"/>
        </w:trPr>
        <w:tc>
          <w:tcPr>
            <w:tcW w:w="696" w:type="dxa"/>
            <w:vMerge/>
            <w:vAlign w:val="center"/>
          </w:tcPr>
          <w:p>
            <w:pPr>
              <w:widowControl w:val="0"/>
              <w:spacing w:line="360" w:lineRule="exact"/>
              <w:jc w:val="center"/>
              <w:rPr>
                <w:rFonts w:ascii="宋体" w:eastAsia="宋体" w:hAnsi="宋体" w:cs="宋体"/>
                <w:b/>
                <w:kern w:val="2"/>
                <w:sz w:val="21"/>
                <w:szCs w:val="21"/>
                <w:lang w:eastAsia="zh-CN"/>
              </w:rPr>
            </w:pPr>
          </w:p>
        </w:tc>
        <w:tc>
          <w:tcPr>
            <w:tcW w:w="1505" w:type="dxa"/>
            <w:vMerge/>
            <w:vAlign w:val="center"/>
          </w:tcPr>
          <w:p>
            <w:pPr>
              <w:widowControl w:val="0"/>
              <w:spacing w:line="360" w:lineRule="exact"/>
              <w:jc w:val="center"/>
              <w:rPr>
                <w:rFonts w:ascii="宋体" w:eastAsia="宋体" w:hAnsi="宋体" w:cs="宋体"/>
                <w:b/>
                <w:bCs/>
                <w:color w:val="EE0000"/>
                <w:kern w:val="2"/>
                <w:sz w:val="21"/>
                <w:szCs w:val="21"/>
                <w:lang w:eastAsia="zh-CN"/>
              </w:rPr>
            </w:pPr>
          </w:p>
        </w:tc>
        <w:tc>
          <w:tcPr>
            <w:tcW w:w="3064" w:type="dxa"/>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2.3采购人验收合格前，除货物已由采购人实际使用的情况外，货物的一切风险（包括但不限于货物的损毁、灭失及可能的侵权等），均由中标人承担。</w:t>
            </w:r>
          </w:p>
        </w:tc>
        <w:tc>
          <w:tcPr>
            <w:tcW w:w="2464" w:type="dxa"/>
          </w:tcPr>
          <w:p>
            <w:pPr>
              <w:widowControl w:val="0"/>
              <w:spacing w:line="360" w:lineRule="exact"/>
              <w:jc w:val="both"/>
              <w:rPr>
                <w:rFonts w:ascii="宋体" w:eastAsia="宋体" w:hAnsi="宋体" w:cs="宋体" w:hint="eastAsia"/>
                <w:kern w:val="2"/>
                <w:sz w:val="21"/>
                <w:szCs w:val="21"/>
                <w:lang w:eastAsia="zh-CN"/>
              </w:rPr>
            </w:pPr>
          </w:p>
        </w:tc>
        <w:tc>
          <w:tcPr>
            <w:tcW w:w="1271" w:type="dxa"/>
          </w:tcPr>
          <w:p>
            <w:pPr>
              <w:widowControl w:val="0"/>
              <w:spacing w:line="360" w:lineRule="exact"/>
              <w:jc w:val="both"/>
              <w:rPr>
                <w:rFonts w:ascii="宋体" w:eastAsia="宋体" w:hAnsi="宋体" w:cs="宋体" w:hint="eastAsia"/>
                <w:kern w:val="2"/>
                <w:sz w:val="21"/>
                <w:szCs w:val="21"/>
                <w:lang w:eastAsia="zh-CN"/>
              </w:rPr>
            </w:pPr>
          </w:p>
        </w:tc>
        <w:tc>
          <w:tcPr>
            <w:tcW w:w="716" w:type="dxa"/>
          </w:tcPr>
          <w:p>
            <w:pPr>
              <w:widowControl w:val="0"/>
              <w:spacing w:line="360" w:lineRule="exact"/>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99"/>
          <w:jc w:val="center"/>
        </w:trPr>
        <w:tc>
          <w:tcPr>
            <w:tcW w:w="696" w:type="dxa"/>
            <w:vMerge/>
            <w:vAlign w:val="center"/>
          </w:tcPr>
          <w:p>
            <w:pPr>
              <w:widowControl w:val="0"/>
              <w:spacing w:line="360" w:lineRule="exact"/>
              <w:jc w:val="center"/>
              <w:rPr>
                <w:rFonts w:ascii="宋体" w:eastAsia="宋体" w:hAnsi="宋体" w:cs="宋体"/>
                <w:b/>
                <w:kern w:val="2"/>
                <w:sz w:val="21"/>
                <w:szCs w:val="21"/>
                <w:lang w:eastAsia="zh-CN"/>
              </w:rPr>
            </w:pPr>
          </w:p>
        </w:tc>
        <w:tc>
          <w:tcPr>
            <w:tcW w:w="1505" w:type="dxa"/>
            <w:vMerge/>
            <w:vAlign w:val="center"/>
          </w:tcPr>
          <w:p>
            <w:pPr>
              <w:widowControl w:val="0"/>
              <w:spacing w:line="360" w:lineRule="exact"/>
              <w:jc w:val="center"/>
              <w:rPr>
                <w:rFonts w:ascii="宋体" w:eastAsia="宋体" w:hAnsi="宋体" w:cs="宋体"/>
                <w:b/>
                <w:bCs/>
                <w:color w:val="EE0000"/>
                <w:kern w:val="2"/>
                <w:sz w:val="21"/>
                <w:szCs w:val="21"/>
                <w:lang w:eastAsia="zh-CN"/>
              </w:rPr>
            </w:pPr>
          </w:p>
        </w:tc>
        <w:tc>
          <w:tcPr>
            <w:tcW w:w="3064" w:type="dxa"/>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2.4验收时，双方按照合同约定及时对交付的货物进行验收，中标人应配合采购人的履约检查及验收。</w:t>
            </w:r>
          </w:p>
        </w:tc>
        <w:tc>
          <w:tcPr>
            <w:tcW w:w="2464" w:type="dxa"/>
          </w:tcPr>
          <w:p>
            <w:pPr>
              <w:widowControl w:val="0"/>
              <w:spacing w:line="360" w:lineRule="exact"/>
              <w:jc w:val="both"/>
              <w:rPr>
                <w:rFonts w:ascii="宋体" w:eastAsia="宋体" w:hAnsi="宋体" w:cs="宋体" w:hint="eastAsia"/>
                <w:kern w:val="2"/>
                <w:sz w:val="21"/>
                <w:szCs w:val="21"/>
                <w:lang w:eastAsia="zh-CN"/>
              </w:rPr>
            </w:pPr>
          </w:p>
        </w:tc>
        <w:tc>
          <w:tcPr>
            <w:tcW w:w="1271" w:type="dxa"/>
          </w:tcPr>
          <w:p>
            <w:pPr>
              <w:widowControl w:val="0"/>
              <w:spacing w:line="360" w:lineRule="exact"/>
              <w:jc w:val="both"/>
              <w:rPr>
                <w:rFonts w:ascii="宋体" w:eastAsia="宋体" w:hAnsi="宋体" w:cs="宋体" w:hint="eastAsia"/>
                <w:kern w:val="2"/>
                <w:sz w:val="21"/>
                <w:szCs w:val="21"/>
                <w:lang w:eastAsia="zh-CN"/>
              </w:rPr>
            </w:pPr>
          </w:p>
        </w:tc>
        <w:tc>
          <w:tcPr>
            <w:tcW w:w="716" w:type="dxa"/>
          </w:tcPr>
          <w:p>
            <w:pPr>
              <w:widowControl w:val="0"/>
              <w:spacing w:line="360" w:lineRule="exact"/>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99"/>
          <w:jc w:val="center"/>
        </w:trPr>
        <w:tc>
          <w:tcPr>
            <w:tcW w:w="696" w:type="dxa"/>
            <w:vMerge/>
            <w:vAlign w:val="center"/>
          </w:tcPr>
          <w:p>
            <w:pPr>
              <w:widowControl w:val="0"/>
              <w:spacing w:line="360" w:lineRule="exact"/>
              <w:jc w:val="center"/>
              <w:rPr>
                <w:rFonts w:ascii="宋体" w:eastAsia="宋体" w:hAnsi="宋体" w:cs="宋体"/>
                <w:b/>
                <w:kern w:val="2"/>
                <w:sz w:val="21"/>
                <w:szCs w:val="21"/>
                <w:lang w:eastAsia="zh-CN"/>
              </w:rPr>
            </w:pPr>
          </w:p>
        </w:tc>
        <w:tc>
          <w:tcPr>
            <w:tcW w:w="1505" w:type="dxa"/>
            <w:vMerge/>
            <w:vAlign w:val="center"/>
          </w:tcPr>
          <w:p>
            <w:pPr>
              <w:widowControl w:val="0"/>
              <w:spacing w:line="360" w:lineRule="exact"/>
              <w:jc w:val="center"/>
              <w:rPr>
                <w:rFonts w:ascii="宋体" w:eastAsia="宋体" w:hAnsi="宋体" w:cs="宋体"/>
                <w:b/>
                <w:bCs/>
                <w:color w:val="EE0000"/>
                <w:kern w:val="2"/>
                <w:sz w:val="21"/>
                <w:szCs w:val="21"/>
                <w:lang w:eastAsia="zh-CN"/>
              </w:rPr>
            </w:pPr>
          </w:p>
        </w:tc>
        <w:tc>
          <w:tcPr>
            <w:tcW w:w="3064" w:type="dxa"/>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2.5中标人货物经过采购人组织的验收后，中标人需提供产品保修文件。</w:t>
            </w:r>
          </w:p>
        </w:tc>
        <w:tc>
          <w:tcPr>
            <w:tcW w:w="2464" w:type="dxa"/>
          </w:tcPr>
          <w:p>
            <w:pPr>
              <w:widowControl w:val="0"/>
              <w:spacing w:line="360" w:lineRule="exact"/>
              <w:jc w:val="both"/>
              <w:rPr>
                <w:rFonts w:ascii="宋体" w:eastAsia="宋体" w:hAnsi="宋体" w:cs="宋体" w:hint="eastAsia"/>
                <w:kern w:val="2"/>
                <w:sz w:val="21"/>
                <w:szCs w:val="21"/>
                <w:lang w:eastAsia="zh-CN"/>
              </w:rPr>
            </w:pPr>
          </w:p>
        </w:tc>
        <w:tc>
          <w:tcPr>
            <w:tcW w:w="1271" w:type="dxa"/>
          </w:tcPr>
          <w:p>
            <w:pPr>
              <w:widowControl w:val="0"/>
              <w:spacing w:line="360" w:lineRule="exact"/>
              <w:jc w:val="both"/>
              <w:rPr>
                <w:rFonts w:ascii="宋体" w:eastAsia="宋体" w:hAnsi="宋体" w:cs="宋体" w:hint="eastAsia"/>
                <w:kern w:val="2"/>
                <w:sz w:val="21"/>
                <w:szCs w:val="21"/>
                <w:lang w:eastAsia="zh-CN"/>
              </w:rPr>
            </w:pPr>
          </w:p>
        </w:tc>
        <w:tc>
          <w:tcPr>
            <w:tcW w:w="716" w:type="dxa"/>
          </w:tcPr>
          <w:p>
            <w:pPr>
              <w:widowControl w:val="0"/>
              <w:spacing w:line="360" w:lineRule="exact"/>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696" w:type="dxa"/>
            <w:vAlign w:val="center"/>
          </w:tcPr>
          <w:p>
            <w:pPr>
              <w:widowControl w:val="0"/>
              <w:spacing w:line="360" w:lineRule="exact"/>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3</w:t>
            </w:r>
          </w:p>
        </w:tc>
        <w:tc>
          <w:tcPr>
            <w:tcW w:w="1505" w:type="dxa"/>
            <w:vAlign w:val="center"/>
          </w:tcPr>
          <w:p>
            <w:pPr>
              <w:widowControl w:val="0"/>
              <w:spacing w:line="360" w:lineRule="exact"/>
              <w:jc w:val="center"/>
              <w:rPr>
                <w:rFonts w:ascii="宋体" w:eastAsia="宋体" w:hAnsi="宋体" w:cs="宋体"/>
                <w:b/>
                <w:bCs/>
                <w:color w:val="000000"/>
                <w:kern w:val="2"/>
                <w:sz w:val="21"/>
                <w:szCs w:val="21"/>
                <w:lang w:eastAsia="zh-CN"/>
              </w:rPr>
            </w:pPr>
            <w:r>
              <w:rPr>
                <w:rFonts w:ascii="宋体" w:eastAsia="宋体" w:hAnsi="宋体" w:cs="宋体" w:hint="eastAsia"/>
                <w:b/>
                <w:bCs/>
                <w:color w:val="000000"/>
                <w:kern w:val="2"/>
                <w:sz w:val="21"/>
                <w:szCs w:val="21"/>
                <w:lang w:eastAsia="zh-CN"/>
              </w:rPr>
              <w:t>检测验证</w:t>
            </w:r>
          </w:p>
        </w:tc>
        <w:tc>
          <w:tcPr>
            <w:tcW w:w="3064" w:type="dxa"/>
            <w:vAlign w:val="center"/>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如采购人发现中标人提供的货物与投标资料明显不相符且中标人不能提供证据，采购人有权直接通过第三方检测机构对于中标人提供的本项目全部或部分设备，依据投标技术响应情况逐一测试验证，其检测结果作为验证中标人提供设备与其投标资料是否相符的认定标准。如检测结果符合合同要求，其检测费用由采购人承担；如检测结果不符合合同要求，其检测费用由中标人承担。</w:t>
            </w:r>
          </w:p>
        </w:tc>
        <w:tc>
          <w:tcPr>
            <w:tcW w:w="2464" w:type="dxa"/>
            <w:vAlign w:val="center"/>
          </w:tcPr>
          <w:p>
            <w:pPr>
              <w:widowControl w:val="0"/>
              <w:spacing w:line="360" w:lineRule="exact"/>
              <w:jc w:val="both"/>
              <w:rPr>
                <w:rFonts w:ascii="宋体" w:eastAsia="宋体" w:hAnsi="宋体" w:cs="宋体" w:hint="eastAsia"/>
                <w:color w:val="000000"/>
                <w:kern w:val="2"/>
                <w:sz w:val="21"/>
                <w:szCs w:val="21"/>
                <w:lang w:eastAsia="zh-CN"/>
              </w:rPr>
            </w:pPr>
          </w:p>
        </w:tc>
        <w:tc>
          <w:tcPr>
            <w:tcW w:w="1271" w:type="dxa"/>
            <w:vAlign w:val="center"/>
          </w:tcPr>
          <w:p>
            <w:pPr>
              <w:widowControl w:val="0"/>
              <w:spacing w:line="360" w:lineRule="exact"/>
              <w:jc w:val="both"/>
              <w:rPr>
                <w:rFonts w:ascii="宋体" w:eastAsia="宋体" w:hAnsi="宋体" w:cs="宋体" w:hint="eastAsia"/>
                <w:color w:val="000000"/>
                <w:kern w:val="2"/>
                <w:sz w:val="21"/>
                <w:szCs w:val="21"/>
                <w:lang w:eastAsia="zh-CN"/>
              </w:rPr>
            </w:pPr>
          </w:p>
        </w:tc>
        <w:tc>
          <w:tcPr>
            <w:tcW w:w="716" w:type="dxa"/>
            <w:vAlign w:val="center"/>
          </w:tcPr>
          <w:p>
            <w:pPr>
              <w:widowControl w:val="0"/>
              <w:spacing w:line="360" w:lineRule="exact"/>
              <w:jc w:val="both"/>
              <w:rPr>
                <w:rFonts w:ascii="宋体" w:eastAsia="宋体" w:hAnsi="宋体" w:cs="宋体" w:hint="eastAsia"/>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696" w:type="dxa"/>
            <w:vMerge w:val="restart"/>
            <w:vAlign w:val="center"/>
          </w:tcPr>
          <w:p>
            <w:pPr>
              <w:widowControl w:val="0"/>
              <w:spacing w:line="360" w:lineRule="exact"/>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4</w:t>
            </w:r>
          </w:p>
        </w:tc>
        <w:tc>
          <w:tcPr>
            <w:tcW w:w="1505" w:type="dxa"/>
            <w:vMerge w:val="restart"/>
            <w:vAlign w:val="center"/>
          </w:tcPr>
          <w:p>
            <w:pPr>
              <w:widowControl w:val="0"/>
              <w:spacing w:line="360" w:lineRule="exact"/>
              <w:jc w:val="center"/>
              <w:rPr>
                <w:rFonts w:ascii="宋体" w:eastAsia="宋体" w:hAnsi="宋体" w:cs="宋体"/>
                <w:b/>
                <w:color w:val="000000"/>
                <w:kern w:val="2"/>
                <w:sz w:val="21"/>
                <w:szCs w:val="21"/>
                <w:lang w:eastAsia="zh-CN"/>
              </w:rPr>
            </w:pPr>
            <w:r>
              <w:rPr>
                <w:rFonts w:ascii="宋体" w:eastAsia="宋体" w:hAnsi="宋体" w:cs="宋体" w:hint="eastAsia"/>
                <w:b/>
                <w:color w:val="000000"/>
                <w:kern w:val="2"/>
                <w:sz w:val="21"/>
                <w:szCs w:val="21"/>
                <w:lang w:eastAsia="zh-CN"/>
              </w:rPr>
              <w:t>违约责任</w:t>
            </w:r>
          </w:p>
        </w:tc>
        <w:tc>
          <w:tcPr>
            <w:tcW w:w="3064" w:type="dxa"/>
          </w:tcPr>
          <w:p>
            <w:pPr>
              <w:widowControl w:val="0"/>
              <w:spacing w:line="360" w:lineRule="exact"/>
              <w:jc w:val="both"/>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4.1中标人不能交货的，需偿付不能交货部分货款的5%的违约金并按主管部门相关规定处理。</w:t>
            </w:r>
          </w:p>
        </w:tc>
        <w:tc>
          <w:tcPr>
            <w:tcW w:w="2464" w:type="dxa"/>
          </w:tcPr>
          <w:p>
            <w:pPr>
              <w:widowControl w:val="0"/>
              <w:spacing w:line="360" w:lineRule="exact"/>
              <w:jc w:val="both"/>
              <w:rPr>
                <w:rFonts w:ascii="宋体" w:eastAsia="宋体" w:hAnsi="宋体" w:cs="宋体" w:hint="eastAsia"/>
                <w:kern w:val="2"/>
                <w:sz w:val="21"/>
                <w:szCs w:val="21"/>
                <w:lang w:eastAsia="zh-CN"/>
              </w:rPr>
            </w:pPr>
          </w:p>
        </w:tc>
        <w:tc>
          <w:tcPr>
            <w:tcW w:w="1271" w:type="dxa"/>
          </w:tcPr>
          <w:p>
            <w:pPr>
              <w:widowControl w:val="0"/>
              <w:spacing w:line="360" w:lineRule="exact"/>
              <w:jc w:val="both"/>
              <w:rPr>
                <w:rFonts w:ascii="宋体" w:eastAsia="宋体" w:hAnsi="宋体" w:cs="宋体" w:hint="eastAsia"/>
                <w:kern w:val="2"/>
                <w:sz w:val="21"/>
                <w:szCs w:val="21"/>
                <w:lang w:eastAsia="zh-CN"/>
              </w:rPr>
            </w:pPr>
          </w:p>
        </w:tc>
        <w:tc>
          <w:tcPr>
            <w:tcW w:w="716" w:type="dxa"/>
          </w:tcPr>
          <w:p>
            <w:pPr>
              <w:widowControl w:val="0"/>
              <w:spacing w:line="360" w:lineRule="exact"/>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696" w:type="dxa"/>
            <w:vMerge/>
            <w:vAlign w:val="center"/>
          </w:tcPr>
          <w:p>
            <w:pPr>
              <w:widowControl w:val="0"/>
              <w:spacing w:line="360" w:lineRule="exact"/>
              <w:jc w:val="center"/>
              <w:rPr>
                <w:rFonts w:ascii="宋体" w:eastAsia="宋体" w:hAnsi="宋体" w:cs="宋体"/>
                <w:bCs/>
                <w:kern w:val="2"/>
                <w:sz w:val="21"/>
                <w:szCs w:val="21"/>
                <w:lang w:eastAsia="zh-CN"/>
              </w:rPr>
            </w:pPr>
          </w:p>
        </w:tc>
        <w:tc>
          <w:tcPr>
            <w:tcW w:w="1505" w:type="dxa"/>
            <w:vMerge/>
            <w:vAlign w:val="center"/>
          </w:tcPr>
          <w:p>
            <w:pPr>
              <w:widowControl w:val="0"/>
              <w:spacing w:line="360" w:lineRule="exact"/>
              <w:jc w:val="center"/>
              <w:rPr>
                <w:rFonts w:ascii="宋体" w:eastAsia="宋体" w:hAnsi="宋体" w:cs="宋体"/>
                <w:bCs/>
                <w:color w:val="000000"/>
                <w:kern w:val="2"/>
                <w:sz w:val="21"/>
                <w:szCs w:val="21"/>
                <w:lang w:eastAsia="zh-CN"/>
              </w:rPr>
            </w:pPr>
          </w:p>
        </w:tc>
        <w:tc>
          <w:tcPr>
            <w:tcW w:w="3064" w:type="dxa"/>
          </w:tcPr>
          <w:p>
            <w:pPr>
              <w:widowControl w:val="0"/>
              <w:spacing w:line="36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4.2中标人逾期交货的，应当承担继续履行、采取补救措施或者赔偿损失等违约责任。</w:t>
            </w:r>
          </w:p>
        </w:tc>
        <w:tc>
          <w:tcPr>
            <w:tcW w:w="2464" w:type="dxa"/>
          </w:tcPr>
          <w:p>
            <w:pPr>
              <w:widowControl w:val="0"/>
              <w:spacing w:line="360" w:lineRule="exact"/>
              <w:jc w:val="both"/>
              <w:rPr>
                <w:rFonts w:ascii="宋体" w:eastAsia="宋体" w:hAnsi="宋体" w:cs="宋体" w:hint="eastAsia"/>
                <w:kern w:val="2"/>
                <w:sz w:val="21"/>
                <w:szCs w:val="21"/>
                <w:lang w:eastAsia="zh-CN"/>
              </w:rPr>
            </w:pPr>
          </w:p>
        </w:tc>
        <w:tc>
          <w:tcPr>
            <w:tcW w:w="1271" w:type="dxa"/>
          </w:tcPr>
          <w:p>
            <w:pPr>
              <w:widowControl w:val="0"/>
              <w:spacing w:line="360" w:lineRule="exact"/>
              <w:jc w:val="both"/>
              <w:rPr>
                <w:rFonts w:ascii="宋体" w:eastAsia="宋体" w:hAnsi="宋体" w:cs="宋体" w:hint="eastAsia"/>
                <w:kern w:val="2"/>
                <w:sz w:val="21"/>
                <w:szCs w:val="21"/>
                <w:lang w:eastAsia="zh-CN"/>
              </w:rPr>
            </w:pPr>
          </w:p>
        </w:tc>
        <w:tc>
          <w:tcPr>
            <w:tcW w:w="716" w:type="dxa"/>
          </w:tcPr>
          <w:p>
            <w:pPr>
              <w:widowControl w:val="0"/>
              <w:spacing w:line="360" w:lineRule="exact"/>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696" w:type="dxa"/>
            <w:vMerge/>
            <w:vAlign w:val="center"/>
          </w:tcPr>
          <w:p>
            <w:pPr>
              <w:widowControl w:val="0"/>
              <w:spacing w:line="360" w:lineRule="exact"/>
              <w:jc w:val="center"/>
              <w:rPr>
                <w:rFonts w:ascii="宋体" w:eastAsia="宋体" w:hAnsi="宋体" w:cs="宋体"/>
                <w:bCs/>
                <w:kern w:val="2"/>
                <w:sz w:val="21"/>
                <w:szCs w:val="21"/>
                <w:lang w:eastAsia="zh-CN"/>
              </w:rPr>
            </w:pPr>
          </w:p>
        </w:tc>
        <w:tc>
          <w:tcPr>
            <w:tcW w:w="1505" w:type="dxa"/>
            <w:vMerge/>
            <w:vAlign w:val="center"/>
          </w:tcPr>
          <w:p>
            <w:pPr>
              <w:widowControl w:val="0"/>
              <w:spacing w:line="360" w:lineRule="exact"/>
              <w:jc w:val="center"/>
              <w:rPr>
                <w:rFonts w:ascii="宋体" w:eastAsia="宋体" w:hAnsi="宋体" w:cs="宋体"/>
                <w:bCs/>
                <w:color w:val="000000"/>
                <w:kern w:val="2"/>
                <w:sz w:val="21"/>
                <w:szCs w:val="21"/>
                <w:lang w:eastAsia="zh-CN"/>
              </w:rPr>
            </w:pPr>
          </w:p>
        </w:tc>
        <w:tc>
          <w:tcPr>
            <w:tcW w:w="3064" w:type="dxa"/>
          </w:tcPr>
          <w:p>
            <w:pPr>
              <w:widowControl w:val="0"/>
              <w:spacing w:line="36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4.3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c>
          <w:tcPr>
            <w:tcW w:w="2464" w:type="dxa"/>
          </w:tcPr>
          <w:p>
            <w:pPr>
              <w:widowControl w:val="0"/>
              <w:spacing w:line="360" w:lineRule="exact"/>
              <w:jc w:val="both"/>
              <w:rPr>
                <w:rFonts w:ascii="宋体" w:eastAsia="宋体" w:hAnsi="宋体" w:cs="宋体" w:hint="eastAsia"/>
                <w:kern w:val="2"/>
                <w:sz w:val="21"/>
                <w:szCs w:val="21"/>
                <w:lang w:eastAsia="zh-CN"/>
              </w:rPr>
            </w:pPr>
          </w:p>
        </w:tc>
        <w:tc>
          <w:tcPr>
            <w:tcW w:w="1271" w:type="dxa"/>
          </w:tcPr>
          <w:p>
            <w:pPr>
              <w:widowControl w:val="0"/>
              <w:spacing w:line="360" w:lineRule="exact"/>
              <w:jc w:val="both"/>
              <w:rPr>
                <w:rFonts w:ascii="宋体" w:eastAsia="宋体" w:hAnsi="宋体" w:cs="宋体" w:hint="eastAsia"/>
                <w:kern w:val="2"/>
                <w:sz w:val="21"/>
                <w:szCs w:val="21"/>
                <w:lang w:eastAsia="zh-CN"/>
              </w:rPr>
            </w:pPr>
          </w:p>
        </w:tc>
        <w:tc>
          <w:tcPr>
            <w:tcW w:w="716" w:type="dxa"/>
          </w:tcPr>
          <w:p>
            <w:pPr>
              <w:widowControl w:val="0"/>
              <w:spacing w:line="360" w:lineRule="exact"/>
              <w:jc w:val="both"/>
              <w:rPr>
                <w:rFonts w:ascii="宋体" w:eastAsia="宋体" w:hAnsi="宋体" w:cs="宋体" w:hint="eastAsia"/>
                <w:kern w:val="2"/>
                <w:sz w:val="21"/>
                <w:szCs w:val="21"/>
                <w:lang w:eastAsia="zh-CN"/>
              </w:rPr>
            </w:pPr>
          </w:p>
        </w:tc>
      </w:tr>
    </w:tbl>
    <w:p>
      <w:pPr>
        <w:widowControl w:val="0"/>
        <w:ind w:firstLine="420" w:firstLineChars="200"/>
        <w:jc w:val="both"/>
        <w:rPr>
          <w:rFonts w:eastAsia="宋体"/>
          <w:bCs/>
          <w:kern w:val="2"/>
          <w:sz w:val="21"/>
          <w:szCs w:val="21"/>
          <w:lang w:eastAsia="zh-CN"/>
        </w:rPr>
      </w:pPr>
      <w:bookmarkStart w:id="45" w:name="_GoBack"/>
      <w:bookmarkEnd w:id="45"/>
      <w:r>
        <w:rPr>
          <w:rFonts w:eastAsia="宋体" w:hint="eastAsia"/>
          <w:bCs/>
          <w:kern w:val="2"/>
          <w:sz w:val="21"/>
          <w:szCs w:val="21"/>
          <w:lang w:eastAsia="zh-CN"/>
        </w:rPr>
        <w:t>《商务要求偏离表》编制指引：</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1、商务要求偏离表的序号、商务需求项、招标商务要求等栏目对应“用户需求书”中的“商务要求”章节相关内容。</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2</w:t>
      </w:r>
      <w:r>
        <w:rPr>
          <w:rFonts w:eastAsia="宋体" w:hint="eastAsia"/>
          <w:bCs/>
          <w:kern w:val="2"/>
          <w:sz w:val="21"/>
          <w:szCs w:val="21"/>
          <w:lang w:eastAsia="zh-CN"/>
        </w:rPr>
        <w:t>、“投标商务响应”一栏必须一一对照“招标商务要求”，详细填写自身响应情况，而不能不合理照搬照抄招标文件的商务要求，以体现具体响应情况。</w:t>
      </w:r>
    </w:p>
    <w:p>
      <w:pPr>
        <w:widowControl w:val="0"/>
        <w:ind w:firstLine="420" w:firstLineChars="200"/>
        <w:jc w:val="both"/>
        <w:rPr>
          <w:rFonts w:eastAsia="宋体"/>
          <w:bCs/>
          <w:color w:val="FF0000"/>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偏离情况”一栏填写如实填写“正偏离”、“负偏离”或“无偏离”，其中：“正偏离”表示“投标响应优于招标商务要求”，“负偏离”表示“投标响应不满足招标商务要求”，“无偏离”表示“投标响应与招标商务要求一致”。</w:t>
      </w:r>
    </w:p>
    <w:p>
      <w:pPr>
        <w:widowControl w:val="0"/>
        <w:jc w:val="both"/>
        <w:rPr>
          <w:rFonts w:eastAsia="宋体"/>
          <w:bCs/>
          <w:kern w:val="2"/>
          <w:sz w:val="21"/>
          <w:szCs w:val="21"/>
          <w:lang w:eastAsia="zh-CN"/>
        </w:rPr>
      </w:pPr>
      <w:r>
        <w:rPr>
          <w:rFonts w:eastAsia="宋体" w:hint="eastAsia"/>
          <w:bCs/>
          <w:kern w:val="2"/>
          <w:sz w:val="21"/>
          <w:szCs w:val="21"/>
          <w:lang w:eastAsia="zh-CN"/>
        </w:rPr>
        <w:t>“投标商务响应”对比“招标商务要求”存在响应不全（包括未响应整项招标商务要求或者未响应一项招标商务要求的部分内容），均视为“负偏离”。</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4、带★号条款为不可偏离条款，如未响应或出现负偏离的，将作投标无效处理。</w:t>
      </w:r>
    </w:p>
    <w:p>
      <w:pPr>
        <w:widowControl w:val="0"/>
        <w:ind w:firstLine="0"/>
        <w:jc w:val="both"/>
        <w:rPr>
          <w:rFonts w:ascii="宋体" w:eastAsia="宋体" w:hAnsi="宋体" w:cs="宋体"/>
          <w:kern w:val="2"/>
          <w:szCs w:val="20"/>
          <w:lang w:eastAsia="zh-CN"/>
        </w:rPr>
      </w:pPr>
    </w:p>
    <w:p>
      <w:pPr>
        <w:widowControl w:val="0"/>
        <w:jc w:val="both"/>
        <w:rPr>
          <w:rFonts w:eastAsia="宋体"/>
          <w:kern w:val="2"/>
          <w:sz w:val="21"/>
          <w:lang w:eastAsia="zh-CN"/>
        </w:rPr>
      </w:pPr>
    </w:p>
    <w:p>
      <w:pPr>
        <w:widowControl w:val="0"/>
        <w:jc w:val="both"/>
        <w:rPr>
          <w:rFonts w:ascii="黑体" w:eastAsia="黑体" w:hAnsi="黑体" w:cs="黑体"/>
          <w:kern w:val="2"/>
          <w:szCs w:val="28"/>
          <w:lang w:eastAsia="zh-CN"/>
        </w:rPr>
      </w:pPr>
      <w:r>
        <w:rPr>
          <w:rFonts w:ascii="黑体" w:eastAsia="黑体" w:hAnsi="黑体" w:cs="黑体" w:hint="eastAsia"/>
          <w:kern w:val="2"/>
          <w:szCs w:val="28"/>
          <w:lang w:eastAsia="zh-CN"/>
        </w:rPr>
        <w:br w:type="page"/>
      </w:r>
    </w:p>
    <w:p>
      <w:pPr>
        <w:keepNext/>
        <w:keepLines/>
        <w:widowControl w:val="0"/>
        <w:bidi w:val="0"/>
        <w:spacing w:before="260" w:after="260" w:line="240" w:lineRule="auto"/>
        <w:jc w:val="both"/>
        <w:outlineLvl w:val="2"/>
        <w:rPr>
          <w:rFonts w:ascii="黑体" w:eastAsia="黑体" w:hAnsi="黑体" w:cs="黑体" w:hint="eastAsia"/>
          <w:kern w:val="2"/>
          <w:szCs w:val="28"/>
          <w:lang w:eastAsia="zh-CN"/>
        </w:rPr>
      </w:pPr>
      <w:r>
        <w:rPr>
          <w:rFonts w:ascii="黑体" w:eastAsia="黑体" w:hAnsi="黑体" w:cs="黑体" w:hint="eastAsia"/>
          <w:kern w:val="2"/>
          <w:szCs w:val="28"/>
          <w:lang w:eastAsia="zh-CN"/>
        </w:rPr>
        <w:t>十一、项目整体实施进度安排方案（格式自定）</w:t>
      </w:r>
    </w:p>
    <w:p>
      <w:pPr>
        <w:widowControl w:val="0"/>
        <w:jc w:val="both"/>
        <w:rPr>
          <w:rFonts w:eastAsia="宋体"/>
          <w:b/>
          <w:bCs/>
          <w:color w:val="FF0000"/>
          <w:kern w:val="2"/>
          <w:sz w:val="21"/>
          <w:lang w:eastAsia="zh-CN"/>
        </w:rPr>
      </w:pPr>
      <w:r>
        <w:rPr>
          <w:rFonts w:eastAsia="宋体" w:hint="eastAsia"/>
          <w:b/>
          <w:bCs/>
          <w:color w:val="FF0000"/>
          <w:kern w:val="2"/>
          <w:sz w:val="21"/>
          <w:lang w:eastAsia="zh-CN"/>
        </w:rPr>
        <w:t>（特别提示：投标人须按本招标文件评标信息中这一评审因素要求，提供详细证明资料）</w:t>
      </w:r>
    </w:p>
    <w:p>
      <w:pPr>
        <w:widowControl w:val="0"/>
        <w:spacing w:line="360" w:lineRule="auto"/>
        <w:jc w:val="both"/>
        <w:rPr>
          <w:rFonts w:eastAsia="宋体"/>
          <w:color w:val="FF0000"/>
          <w:kern w:val="2"/>
          <w:sz w:val="22"/>
          <w:szCs w:val="22"/>
          <w:lang w:eastAsia="zh-CN"/>
        </w:rPr>
      </w:pPr>
    </w:p>
    <w:p>
      <w:pPr>
        <w:widowControl w:val="0"/>
        <w:spacing w:line="360" w:lineRule="auto"/>
        <w:jc w:val="both"/>
        <w:rPr>
          <w:rFonts w:eastAsia="宋体"/>
          <w:color w:val="FF0000"/>
          <w:kern w:val="2"/>
          <w:sz w:val="22"/>
          <w:szCs w:val="22"/>
          <w:lang w:eastAsia="zh-CN"/>
        </w:rPr>
      </w:pPr>
    </w:p>
    <w:p>
      <w:pPr>
        <w:widowControl w:val="0"/>
        <w:spacing w:line="360" w:lineRule="auto"/>
        <w:jc w:val="both"/>
        <w:rPr>
          <w:rFonts w:eastAsia="宋体"/>
          <w:color w:val="FF0000"/>
          <w:kern w:val="2"/>
          <w:sz w:val="22"/>
          <w:szCs w:val="22"/>
          <w:lang w:eastAsia="zh-CN"/>
        </w:rPr>
      </w:pPr>
    </w:p>
    <w:p>
      <w:pPr>
        <w:widowControl w:val="0"/>
        <w:spacing w:line="360" w:lineRule="auto"/>
        <w:jc w:val="both"/>
        <w:rPr>
          <w:rFonts w:eastAsia="宋体"/>
          <w:color w:val="FF0000"/>
          <w:kern w:val="2"/>
          <w:sz w:val="22"/>
          <w:szCs w:val="22"/>
          <w:lang w:eastAsia="zh-CN"/>
        </w:rPr>
      </w:pPr>
    </w:p>
    <w:p>
      <w:pPr>
        <w:widowControl w:val="0"/>
        <w:spacing w:line="360" w:lineRule="auto"/>
        <w:jc w:val="both"/>
        <w:rPr>
          <w:rFonts w:eastAsia="宋体"/>
          <w:color w:val="FF0000"/>
          <w:kern w:val="2"/>
          <w:sz w:val="22"/>
          <w:szCs w:val="22"/>
          <w:lang w:eastAsia="zh-CN"/>
        </w:rPr>
      </w:pPr>
    </w:p>
    <w:p>
      <w:pPr>
        <w:widowControl w:val="0"/>
        <w:spacing w:line="360" w:lineRule="auto"/>
        <w:jc w:val="both"/>
        <w:rPr>
          <w:rFonts w:eastAsia="宋体"/>
          <w:color w:val="FF0000"/>
          <w:kern w:val="2"/>
          <w:sz w:val="22"/>
          <w:szCs w:val="22"/>
          <w:lang w:eastAsia="zh-CN"/>
        </w:rPr>
      </w:pPr>
    </w:p>
    <w:p>
      <w:pPr>
        <w:keepNext/>
        <w:keepLines/>
        <w:widowControl w:val="0"/>
        <w:bidi w:val="0"/>
        <w:spacing w:before="260" w:after="260" w:line="240" w:lineRule="auto"/>
        <w:jc w:val="both"/>
        <w:outlineLvl w:val="2"/>
        <w:rPr>
          <w:rFonts w:ascii="黑体" w:eastAsia="黑体" w:hAnsi="黑体" w:cs="黑体" w:hint="eastAsia"/>
          <w:kern w:val="2"/>
          <w:szCs w:val="28"/>
          <w:lang w:eastAsia="zh-CN"/>
        </w:rPr>
      </w:pPr>
      <w:r>
        <w:rPr>
          <w:rFonts w:ascii="黑体" w:eastAsia="黑体" w:hAnsi="黑体" w:cs="黑体" w:hint="eastAsia"/>
          <w:kern w:val="2"/>
          <w:szCs w:val="28"/>
          <w:lang w:eastAsia="zh-CN"/>
        </w:rPr>
        <w:t>十</w:t>
      </w:r>
      <w:r>
        <w:rPr>
          <w:rFonts w:ascii="黑体" w:eastAsia="黑体" w:hAnsi="黑体" w:cs="黑体" w:hint="eastAsia"/>
          <w:kern w:val="2"/>
          <w:szCs w:val="28"/>
          <w:lang w:eastAsia="zh-CN"/>
        </w:rPr>
        <w:t>二</w:t>
      </w:r>
      <w:r>
        <w:rPr>
          <w:rFonts w:ascii="黑体" w:eastAsia="黑体" w:hAnsi="黑体" w:cs="黑体" w:hint="eastAsia"/>
          <w:kern w:val="2"/>
          <w:szCs w:val="28"/>
          <w:lang w:eastAsia="zh-CN"/>
        </w:rPr>
        <w:t>、服务网点</w:t>
      </w:r>
    </w:p>
    <w:p>
      <w:pPr>
        <w:widowControl w:val="0"/>
        <w:spacing w:line="360" w:lineRule="auto"/>
        <w:jc w:val="center"/>
        <w:rPr>
          <w:rFonts w:eastAsia="宋体"/>
          <w:kern w:val="2"/>
          <w:lang w:eastAsia="zh-CN"/>
        </w:rPr>
      </w:pPr>
      <w:r>
        <w:rPr>
          <w:rFonts w:eastAsia="宋体" w:hint="eastAsia"/>
          <w:kern w:val="2"/>
          <w:lang w:eastAsia="zh-CN"/>
        </w:rPr>
        <w:t>承诺函</w:t>
      </w:r>
    </w:p>
    <w:p>
      <w:pPr>
        <w:widowControl w:val="0"/>
        <w:spacing w:line="360" w:lineRule="auto"/>
        <w:jc w:val="both"/>
        <w:rPr>
          <w:rFonts w:eastAsia="宋体"/>
          <w:kern w:val="2"/>
          <w:lang w:eastAsia="zh-CN"/>
        </w:rPr>
      </w:pPr>
      <w:r>
        <w:rPr>
          <w:rFonts w:eastAsia="宋体" w:hint="eastAsia"/>
          <w:kern w:val="2"/>
          <w:lang w:eastAsia="zh-CN"/>
        </w:rPr>
        <w:t>致：深圳公共资源交易中心（深圳交易集团有限公司政府采购业务分公司）、采购人</w:t>
      </w:r>
    </w:p>
    <w:p>
      <w:pPr>
        <w:widowControl w:val="0"/>
        <w:spacing w:line="360" w:lineRule="auto"/>
        <w:ind w:firstLine="480" w:firstLineChars="200"/>
        <w:jc w:val="both"/>
        <w:rPr>
          <w:rFonts w:eastAsia="宋体"/>
          <w:kern w:val="2"/>
          <w:lang w:eastAsia="zh-CN"/>
        </w:rPr>
      </w:pPr>
      <w:r>
        <w:rPr>
          <w:rFonts w:eastAsia="宋体" w:hint="eastAsia"/>
          <w:kern w:val="2"/>
          <w:lang w:eastAsia="zh-CN"/>
        </w:rPr>
        <w:t>我单位承诺，中标后为本项目提供本地经营（服务）网点，如不遵守相应承诺，愿按违约处理，并承担由此给采购人带来的损失。</w:t>
      </w:r>
    </w:p>
    <w:p>
      <w:pPr>
        <w:widowControl w:val="0"/>
        <w:spacing w:line="360" w:lineRule="auto"/>
        <w:ind w:right="960" w:firstLine="5520" w:firstLineChars="2300"/>
        <w:jc w:val="both"/>
        <w:rPr>
          <w:rFonts w:eastAsia="宋体"/>
          <w:kern w:val="2"/>
          <w:lang w:eastAsia="zh-CN"/>
        </w:rPr>
      </w:pPr>
      <w:r>
        <w:rPr>
          <w:rFonts w:eastAsia="宋体" w:hint="eastAsia"/>
          <w:kern w:val="2"/>
          <w:lang w:eastAsia="zh-CN"/>
        </w:rPr>
        <w:t>投标人：</w:t>
      </w:r>
      <w:r>
        <w:rPr>
          <w:rFonts w:eastAsia="宋体" w:hint="eastAsia"/>
          <w:b/>
          <w:kern w:val="2"/>
          <w:u w:val="single"/>
          <w:lang w:eastAsia="zh-CN"/>
        </w:rPr>
        <w:t xml:space="preserve">   </w:t>
      </w:r>
      <w:r>
        <w:rPr>
          <w:rFonts w:eastAsia="宋体" w:hint="eastAsia"/>
          <w:b/>
          <w:kern w:val="2"/>
          <w:u w:val="single"/>
          <w:lang w:eastAsia="zh-CN"/>
        </w:rPr>
        <w:t xml:space="preserve">        </w:t>
      </w:r>
      <w:r>
        <w:rPr>
          <w:rFonts w:eastAsia="宋体" w:hint="eastAsia"/>
          <w:b/>
          <w:kern w:val="2"/>
          <w:u w:val="single"/>
          <w:lang w:eastAsia="zh-CN"/>
        </w:rPr>
        <w:t xml:space="preserve">  </w:t>
      </w:r>
    </w:p>
    <w:p>
      <w:pPr>
        <w:widowControl w:val="0"/>
        <w:spacing w:line="360" w:lineRule="auto"/>
        <w:jc w:val="both"/>
        <w:rPr>
          <w:rFonts w:eastAsia="宋体"/>
          <w:kern w:val="2"/>
          <w:lang w:eastAsia="zh-CN"/>
        </w:rPr>
      </w:pPr>
      <w:r>
        <w:rPr>
          <w:rFonts w:eastAsia="宋体" w:hint="eastAsia"/>
          <w:kern w:val="2"/>
          <w:lang w:eastAsia="zh-CN"/>
        </w:rPr>
        <w:t xml:space="preserve">                                              日期：</w:t>
      </w:r>
      <w:r>
        <w:rPr>
          <w:rFonts w:eastAsia="宋体" w:hint="eastAsia"/>
          <w:b/>
          <w:kern w:val="2"/>
          <w:u w:val="single"/>
          <w:lang w:eastAsia="zh-CN"/>
        </w:rPr>
        <w:t xml:space="preserve">    </w:t>
      </w:r>
      <w:r>
        <w:rPr>
          <w:rFonts w:eastAsia="宋体" w:hint="eastAsia"/>
          <w:kern w:val="2"/>
          <w:lang w:eastAsia="zh-CN"/>
        </w:rPr>
        <w:t xml:space="preserve">年 </w:t>
      </w:r>
      <w:r>
        <w:rPr>
          <w:rFonts w:eastAsia="宋体" w:hint="eastAsia"/>
          <w:b/>
          <w:kern w:val="2"/>
          <w:u w:val="single"/>
          <w:lang w:eastAsia="zh-CN"/>
        </w:rPr>
        <w:t xml:space="preserve">    </w:t>
      </w:r>
      <w:r>
        <w:rPr>
          <w:rFonts w:eastAsia="宋体" w:hint="eastAsia"/>
          <w:b/>
          <w:kern w:val="2"/>
          <w:u w:val="single"/>
          <w:lang w:eastAsia="zh-CN"/>
        </w:rPr>
        <w:t xml:space="preserve">  </w:t>
      </w:r>
      <w:r>
        <w:rPr>
          <w:rFonts w:eastAsia="宋体" w:hint="eastAsia"/>
          <w:kern w:val="2"/>
          <w:lang w:eastAsia="zh-CN"/>
        </w:rPr>
        <w:t>月</w:t>
      </w:r>
      <w:r>
        <w:rPr>
          <w:rFonts w:eastAsia="宋体" w:hint="eastAsia"/>
          <w:b/>
          <w:kern w:val="2"/>
          <w:u w:val="single"/>
          <w:lang w:eastAsia="zh-CN"/>
        </w:rPr>
        <w:t xml:space="preserve">    </w:t>
      </w:r>
      <w:r>
        <w:rPr>
          <w:rFonts w:eastAsia="宋体" w:hint="eastAsia"/>
          <w:b/>
          <w:kern w:val="2"/>
          <w:u w:val="single"/>
          <w:lang w:eastAsia="zh-CN"/>
        </w:rPr>
        <w:t xml:space="preserve"> </w:t>
      </w:r>
      <w:r>
        <w:rPr>
          <w:rFonts w:eastAsia="宋体" w:hint="eastAsia"/>
          <w:kern w:val="2"/>
          <w:lang w:eastAsia="zh-CN"/>
        </w:rPr>
        <w:t>日</w:t>
      </w:r>
    </w:p>
    <w:p>
      <w:pPr>
        <w:widowControl w:val="0"/>
        <w:spacing w:line="360" w:lineRule="auto"/>
        <w:jc w:val="both"/>
        <w:rPr>
          <w:rFonts w:eastAsia="宋体" w:hint="eastAsia"/>
          <w:b/>
          <w:bCs/>
          <w:color w:val="FF0000"/>
          <w:kern w:val="2"/>
          <w:lang w:eastAsia="zh-CN"/>
        </w:rPr>
      </w:pPr>
      <w:r>
        <w:rPr>
          <w:rFonts w:eastAsia="宋体" w:hint="eastAsia"/>
          <w:b/>
          <w:bCs/>
          <w:color w:val="FF0000"/>
          <w:kern w:val="2"/>
          <w:lang w:eastAsia="zh-CN"/>
        </w:rPr>
        <w:t>（特别提示：投标人须按本招标文件评标信息中这一评审因素要求并按</w:t>
      </w:r>
      <w:r>
        <w:rPr>
          <w:rFonts w:eastAsia="宋体"/>
          <w:b/>
          <w:bCs/>
          <w:color w:val="FF0000"/>
          <w:kern w:val="2"/>
          <w:lang w:eastAsia="zh-CN"/>
        </w:rPr>
        <w:t>以上模板提供承诺函</w:t>
      </w:r>
      <w:r>
        <w:rPr>
          <w:rFonts w:eastAsia="宋体" w:hint="eastAsia"/>
          <w:b/>
          <w:bCs/>
          <w:color w:val="FF0000"/>
          <w:kern w:val="2"/>
          <w:lang w:eastAsia="zh-CN"/>
        </w:rPr>
        <w:t>，</w:t>
      </w:r>
      <w:r>
        <w:rPr>
          <w:rFonts w:eastAsia="宋体"/>
          <w:b/>
          <w:bCs/>
          <w:color w:val="FF0000"/>
          <w:kern w:val="2"/>
          <w:lang w:eastAsia="zh-CN"/>
        </w:rPr>
        <w:t>否则将按不得分处理</w:t>
      </w:r>
      <w:r>
        <w:rPr>
          <w:rFonts w:eastAsia="宋体" w:hint="eastAsia"/>
          <w:b/>
          <w:bCs/>
          <w:color w:val="FF0000"/>
          <w:kern w:val="2"/>
          <w:lang w:eastAsia="zh-CN"/>
        </w:rPr>
        <w:t>）</w:t>
      </w:r>
    </w:p>
    <w:p>
      <w:pPr>
        <w:widowControl w:val="0"/>
        <w:spacing w:line="360" w:lineRule="auto"/>
        <w:jc w:val="both"/>
        <w:rPr>
          <w:rFonts w:eastAsia="宋体" w:hint="eastAsia"/>
          <w:b/>
          <w:bCs/>
          <w:color w:val="FF0000"/>
          <w:kern w:val="2"/>
          <w:lang w:eastAsia="zh-CN"/>
        </w:rPr>
      </w:pPr>
    </w:p>
    <w:p>
      <w:pPr>
        <w:widowControl w:val="0"/>
        <w:spacing w:line="360" w:lineRule="auto"/>
        <w:jc w:val="both"/>
        <w:rPr>
          <w:rFonts w:eastAsia="宋体" w:hint="eastAsia"/>
          <w:b/>
          <w:bCs/>
          <w:color w:val="FF0000"/>
          <w:kern w:val="2"/>
          <w:lang w:eastAsia="zh-CN"/>
        </w:rPr>
      </w:pPr>
    </w:p>
    <w:p>
      <w:pPr>
        <w:widowControl w:val="0"/>
        <w:spacing w:line="360" w:lineRule="auto"/>
        <w:jc w:val="both"/>
        <w:rPr>
          <w:rFonts w:eastAsia="宋体" w:hint="eastAsia"/>
          <w:b/>
          <w:bCs/>
          <w:color w:val="FF0000"/>
          <w:kern w:val="2"/>
          <w:lang w:eastAsia="zh-CN"/>
        </w:rPr>
      </w:pPr>
    </w:p>
    <w:p>
      <w:pPr>
        <w:widowControl w:val="0"/>
        <w:spacing w:line="360" w:lineRule="auto"/>
        <w:jc w:val="both"/>
        <w:rPr>
          <w:rFonts w:eastAsia="宋体" w:hint="eastAsia"/>
          <w:b/>
          <w:bCs/>
          <w:color w:val="FF0000"/>
          <w:kern w:val="2"/>
          <w:lang w:eastAsia="zh-CN"/>
        </w:rPr>
      </w:pPr>
    </w:p>
    <w:p>
      <w:pPr>
        <w:keepNext/>
        <w:keepLines/>
        <w:widowControl w:val="0"/>
        <w:bidi w:val="0"/>
        <w:spacing w:before="260" w:after="260" w:line="240" w:lineRule="auto"/>
        <w:jc w:val="both"/>
        <w:outlineLvl w:val="2"/>
        <w:rPr>
          <w:rFonts w:ascii="黑体" w:eastAsia="黑体" w:hAnsi="黑体" w:cs="黑体" w:hint="eastAsia"/>
          <w:kern w:val="2"/>
          <w:szCs w:val="28"/>
          <w:lang w:eastAsia="zh-CN"/>
        </w:rPr>
      </w:pPr>
      <w:r>
        <w:rPr>
          <w:rFonts w:ascii="黑体" w:eastAsia="黑体" w:hAnsi="黑体" w:cs="黑体" w:hint="eastAsia"/>
          <w:kern w:val="2"/>
          <w:szCs w:val="28"/>
          <w:lang w:eastAsia="zh-CN"/>
        </w:rPr>
        <w:t>十</w:t>
      </w:r>
      <w:r>
        <w:rPr>
          <w:rFonts w:ascii="黑体" w:eastAsia="黑体" w:hAnsi="黑体" w:cs="黑体" w:hint="eastAsia"/>
          <w:kern w:val="2"/>
          <w:szCs w:val="28"/>
          <w:lang w:eastAsia="zh-CN"/>
        </w:rPr>
        <w:t>三</w:t>
      </w:r>
      <w:r>
        <w:rPr>
          <w:rFonts w:ascii="黑体" w:eastAsia="黑体" w:hAnsi="黑体" w:cs="黑体" w:hint="eastAsia"/>
          <w:kern w:val="2"/>
          <w:szCs w:val="28"/>
          <w:lang w:eastAsia="zh-CN"/>
        </w:rPr>
        <w:t>、供应商同类业绩</w:t>
      </w:r>
    </w:p>
    <w:tbl>
      <w:tblPr>
        <w:tblStyle w:val="TableNormal"/>
        <w:tblW w:w="5000" w:type="pct"/>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99"/>
        <w:gridCol w:w="1544"/>
        <w:gridCol w:w="2162"/>
        <w:gridCol w:w="925"/>
        <w:gridCol w:w="1081"/>
        <w:gridCol w:w="2378"/>
      </w:tblGrid>
      <w:tr>
        <w:tblPrEx>
          <w:tblW w:w="5000" w:type="pct"/>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645" w:type="pct"/>
            <w:vAlign w:val="center"/>
          </w:tcPr>
          <w:p>
            <w:pPr>
              <w:widowControl w:val="0"/>
              <w:jc w:val="center"/>
              <w:rPr>
                <w:rFonts w:ascii="宋体" w:eastAsia="宋体" w:hAnsi="宋体"/>
                <w:kern w:val="2"/>
                <w:sz w:val="20"/>
                <w:szCs w:val="21"/>
                <w:lang w:eastAsia="zh-CN"/>
              </w:rPr>
            </w:pPr>
            <w:r>
              <w:rPr>
                <w:rFonts w:ascii="宋体" w:eastAsia="宋体" w:hAnsi="宋体" w:hint="eastAsia"/>
                <w:kern w:val="2"/>
                <w:sz w:val="20"/>
                <w:szCs w:val="21"/>
                <w:lang w:eastAsia="zh-CN"/>
              </w:rPr>
              <w:t>采购人</w:t>
            </w:r>
          </w:p>
        </w:tc>
        <w:tc>
          <w:tcPr>
            <w:tcW w:w="831" w:type="pct"/>
            <w:vAlign w:val="center"/>
          </w:tcPr>
          <w:p>
            <w:pPr>
              <w:widowControl w:val="0"/>
              <w:jc w:val="center"/>
              <w:rPr>
                <w:rFonts w:ascii="宋体" w:eastAsia="宋体" w:hAnsi="宋体"/>
                <w:kern w:val="2"/>
                <w:sz w:val="20"/>
                <w:szCs w:val="21"/>
                <w:lang w:eastAsia="zh-CN"/>
              </w:rPr>
            </w:pPr>
            <w:r>
              <w:rPr>
                <w:rFonts w:ascii="宋体" w:eastAsia="宋体" w:hAnsi="宋体" w:hint="eastAsia"/>
                <w:kern w:val="2"/>
                <w:sz w:val="20"/>
                <w:szCs w:val="21"/>
                <w:lang w:eastAsia="zh-CN"/>
              </w:rPr>
              <w:t>项目名称</w:t>
            </w:r>
          </w:p>
        </w:tc>
        <w:tc>
          <w:tcPr>
            <w:tcW w:w="1164" w:type="pct"/>
            <w:vAlign w:val="center"/>
          </w:tcPr>
          <w:p>
            <w:pPr>
              <w:widowControl w:val="0"/>
              <w:jc w:val="center"/>
              <w:rPr>
                <w:rFonts w:ascii="宋体" w:eastAsia="宋体" w:hAnsi="宋体"/>
                <w:kern w:val="2"/>
                <w:sz w:val="20"/>
                <w:szCs w:val="21"/>
                <w:lang w:eastAsia="zh-CN"/>
              </w:rPr>
            </w:pPr>
            <w:r>
              <w:rPr>
                <w:rFonts w:ascii="宋体" w:eastAsia="宋体" w:hAnsi="宋体" w:hint="eastAsia"/>
                <w:kern w:val="2"/>
                <w:sz w:val="20"/>
                <w:szCs w:val="21"/>
                <w:lang w:eastAsia="zh-CN"/>
              </w:rPr>
              <w:t>项目规模（金额）</w:t>
            </w:r>
          </w:p>
        </w:tc>
        <w:tc>
          <w:tcPr>
            <w:tcW w:w="498" w:type="pct"/>
            <w:vAlign w:val="center"/>
          </w:tcPr>
          <w:p>
            <w:pPr>
              <w:widowControl w:val="0"/>
              <w:jc w:val="center"/>
              <w:rPr>
                <w:rFonts w:ascii="宋体" w:eastAsia="宋体" w:hAnsi="宋体"/>
                <w:kern w:val="2"/>
                <w:sz w:val="20"/>
                <w:szCs w:val="21"/>
                <w:lang w:eastAsia="zh-CN"/>
              </w:rPr>
            </w:pPr>
            <w:r>
              <w:rPr>
                <w:rFonts w:ascii="宋体" w:eastAsia="宋体" w:hAnsi="宋体" w:hint="eastAsia"/>
                <w:kern w:val="2"/>
                <w:sz w:val="20"/>
                <w:szCs w:val="21"/>
                <w:lang w:eastAsia="zh-CN"/>
              </w:rPr>
              <w:t>合同签订日期</w:t>
            </w:r>
          </w:p>
        </w:tc>
        <w:tc>
          <w:tcPr>
            <w:tcW w:w="582" w:type="pct"/>
            <w:vAlign w:val="center"/>
          </w:tcPr>
          <w:p>
            <w:pPr>
              <w:widowControl w:val="0"/>
              <w:jc w:val="center"/>
              <w:rPr>
                <w:rFonts w:ascii="宋体" w:eastAsia="宋体" w:hAnsi="宋体"/>
                <w:kern w:val="2"/>
                <w:sz w:val="20"/>
                <w:szCs w:val="21"/>
                <w:lang w:eastAsia="zh-CN"/>
              </w:rPr>
            </w:pPr>
            <w:r>
              <w:rPr>
                <w:rFonts w:ascii="宋体" w:eastAsia="宋体" w:hAnsi="宋体" w:hint="eastAsia"/>
                <w:kern w:val="2"/>
                <w:sz w:val="20"/>
                <w:szCs w:val="21"/>
                <w:lang w:eastAsia="zh-CN"/>
              </w:rPr>
              <w:t>履约验收时间</w:t>
            </w:r>
          </w:p>
        </w:tc>
        <w:tc>
          <w:tcPr>
            <w:tcW w:w="1280" w:type="pct"/>
            <w:vAlign w:val="center"/>
          </w:tcPr>
          <w:p>
            <w:pPr>
              <w:widowControl w:val="0"/>
              <w:jc w:val="center"/>
              <w:rPr>
                <w:rFonts w:ascii="宋体" w:eastAsia="宋体" w:hAnsi="宋体"/>
                <w:kern w:val="2"/>
                <w:sz w:val="20"/>
                <w:szCs w:val="21"/>
                <w:lang w:eastAsia="zh-CN"/>
              </w:rPr>
            </w:pPr>
            <w:r>
              <w:rPr>
                <w:rFonts w:ascii="宋体" w:eastAsia="宋体" w:hAnsi="宋体" w:hint="eastAsia"/>
                <w:kern w:val="2"/>
                <w:sz w:val="20"/>
                <w:szCs w:val="21"/>
                <w:lang w:eastAsia="zh-CN"/>
              </w:rPr>
              <w:t>完成质量情况（以履约验收报告为准）</w:t>
            </w:r>
          </w:p>
        </w:tc>
      </w:tr>
      <w:tr>
        <w:tblPrEx>
          <w:tblW w:w="5000" w:type="pct"/>
          <w:tblInd w:w="0" w:type="dxa"/>
          <w:tblLayout w:type="fixed"/>
          <w:tblCellMar>
            <w:top w:w="0" w:type="dxa"/>
            <w:left w:w="108" w:type="dxa"/>
            <w:bottom w:w="0" w:type="dxa"/>
            <w:right w:w="108" w:type="dxa"/>
          </w:tblCellMar>
        </w:tblPrEx>
        <w:tc>
          <w:tcPr>
            <w:tcW w:w="645" w:type="pct"/>
            <w:vAlign w:val="center"/>
          </w:tcPr>
          <w:p>
            <w:pPr>
              <w:widowControl w:val="0"/>
              <w:ind w:firstLine="400" w:firstLineChars="200"/>
              <w:jc w:val="both"/>
              <w:rPr>
                <w:rFonts w:ascii="宋体" w:eastAsia="宋体" w:hAnsi="宋体"/>
                <w:kern w:val="2"/>
                <w:sz w:val="20"/>
                <w:szCs w:val="21"/>
                <w:lang w:eastAsia="zh-CN"/>
              </w:rPr>
            </w:pPr>
            <w:r>
              <w:rPr>
                <w:rFonts w:ascii="宋体" w:eastAsia="宋体" w:hAnsi="宋体"/>
                <w:kern w:val="2"/>
                <w:sz w:val="20"/>
                <w:szCs w:val="21"/>
                <w:lang w:eastAsia="zh-CN"/>
              </w:rPr>
              <w:t>……</w:t>
            </w:r>
          </w:p>
        </w:tc>
        <w:tc>
          <w:tcPr>
            <w:tcW w:w="831" w:type="pct"/>
            <w:vAlign w:val="center"/>
          </w:tcPr>
          <w:p>
            <w:pPr>
              <w:widowControl w:val="0"/>
              <w:ind w:firstLine="400" w:firstLineChars="200"/>
              <w:jc w:val="both"/>
              <w:rPr>
                <w:rFonts w:ascii="宋体" w:eastAsia="宋体" w:hAnsi="宋体"/>
                <w:kern w:val="2"/>
                <w:sz w:val="20"/>
                <w:szCs w:val="21"/>
                <w:lang w:eastAsia="zh-CN"/>
              </w:rPr>
            </w:pPr>
          </w:p>
        </w:tc>
        <w:tc>
          <w:tcPr>
            <w:tcW w:w="1164" w:type="pct"/>
            <w:vAlign w:val="center"/>
          </w:tcPr>
          <w:p>
            <w:pPr>
              <w:widowControl w:val="0"/>
              <w:ind w:firstLine="400" w:firstLineChars="200"/>
              <w:jc w:val="both"/>
              <w:rPr>
                <w:rFonts w:ascii="宋体" w:eastAsia="宋体" w:hAnsi="宋体"/>
                <w:kern w:val="2"/>
                <w:sz w:val="20"/>
                <w:szCs w:val="21"/>
                <w:lang w:eastAsia="zh-CN"/>
              </w:rPr>
            </w:pPr>
          </w:p>
        </w:tc>
        <w:tc>
          <w:tcPr>
            <w:tcW w:w="498" w:type="pct"/>
            <w:vAlign w:val="center"/>
          </w:tcPr>
          <w:p>
            <w:pPr>
              <w:widowControl w:val="0"/>
              <w:ind w:firstLine="400" w:firstLineChars="200"/>
              <w:jc w:val="both"/>
              <w:rPr>
                <w:rFonts w:ascii="宋体" w:eastAsia="宋体" w:hAnsi="宋体"/>
                <w:kern w:val="2"/>
                <w:sz w:val="20"/>
                <w:szCs w:val="21"/>
                <w:lang w:eastAsia="zh-CN"/>
              </w:rPr>
            </w:pPr>
          </w:p>
        </w:tc>
        <w:tc>
          <w:tcPr>
            <w:tcW w:w="582" w:type="pct"/>
            <w:vAlign w:val="center"/>
          </w:tcPr>
          <w:p>
            <w:pPr>
              <w:widowControl w:val="0"/>
              <w:ind w:firstLine="400" w:firstLineChars="200"/>
              <w:jc w:val="both"/>
              <w:rPr>
                <w:rFonts w:ascii="宋体" w:eastAsia="宋体" w:hAnsi="宋体"/>
                <w:kern w:val="2"/>
                <w:sz w:val="20"/>
                <w:szCs w:val="21"/>
                <w:lang w:eastAsia="zh-CN"/>
              </w:rPr>
            </w:pPr>
          </w:p>
        </w:tc>
        <w:tc>
          <w:tcPr>
            <w:tcW w:w="1280" w:type="pct"/>
            <w:vAlign w:val="center"/>
          </w:tcPr>
          <w:p>
            <w:pPr>
              <w:widowControl w:val="0"/>
              <w:ind w:firstLine="400" w:firstLineChars="200"/>
              <w:jc w:val="both"/>
              <w:rPr>
                <w:rFonts w:ascii="宋体" w:eastAsia="宋体" w:hAnsi="宋体"/>
                <w:kern w:val="2"/>
                <w:sz w:val="20"/>
                <w:szCs w:val="21"/>
                <w:lang w:eastAsia="zh-CN"/>
              </w:rPr>
            </w:pPr>
          </w:p>
        </w:tc>
      </w:tr>
      <w:tr>
        <w:tblPrEx>
          <w:tblW w:w="5000" w:type="pct"/>
          <w:tblInd w:w="0" w:type="dxa"/>
          <w:tblLayout w:type="fixed"/>
          <w:tblCellMar>
            <w:top w:w="0" w:type="dxa"/>
            <w:left w:w="108" w:type="dxa"/>
            <w:bottom w:w="0" w:type="dxa"/>
            <w:right w:w="108" w:type="dxa"/>
          </w:tblCellMar>
        </w:tblPrEx>
        <w:tc>
          <w:tcPr>
            <w:tcW w:w="645" w:type="pct"/>
            <w:vAlign w:val="center"/>
          </w:tcPr>
          <w:p>
            <w:pPr>
              <w:widowControl w:val="0"/>
              <w:ind w:firstLine="400" w:firstLineChars="200"/>
              <w:jc w:val="both"/>
              <w:rPr>
                <w:rFonts w:ascii="宋体" w:eastAsia="宋体" w:hAnsi="宋体"/>
                <w:kern w:val="2"/>
                <w:sz w:val="20"/>
                <w:szCs w:val="21"/>
                <w:lang w:eastAsia="zh-CN"/>
              </w:rPr>
            </w:pPr>
          </w:p>
        </w:tc>
        <w:tc>
          <w:tcPr>
            <w:tcW w:w="831" w:type="pct"/>
            <w:vAlign w:val="center"/>
          </w:tcPr>
          <w:p>
            <w:pPr>
              <w:widowControl w:val="0"/>
              <w:ind w:firstLine="400" w:firstLineChars="200"/>
              <w:jc w:val="both"/>
              <w:rPr>
                <w:rFonts w:ascii="宋体" w:eastAsia="宋体" w:hAnsi="宋体"/>
                <w:kern w:val="2"/>
                <w:sz w:val="20"/>
                <w:szCs w:val="21"/>
                <w:lang w:eastAsia="zh-CN"/>
              </w:rPr>
            </w:pPr>
          </w:p>
        </w:tc>
        <w:tc>
          <w:tcPr>
            <w:tcW w:w="1164" w:type="pct"/>
            <w:vAlign w:val="center"/>
          </w:tcPr>
          <w:p>
            <w:pPr>
              <w:widowControl w:val="0"/>
              <w:ind w:firstLine="400" w:firstLineChars="200"/>
              <w:jc w:val="both"/>
              <w:rPr>
                <w:rFonts w:ascii="宋体" w:eastAsia="宋体" w:hAnsi="宋体"/>
                <w:kern w:val="2"/>
                <w:sz w:val="20"/>
                <w:szCs w:val="21"/>
                <w:lang w:eastAsia="zh-CN"/>
              </w:rPr>
            </w:pPr>
          </w:p>
        </w:tc>
        <w:tc>
          <w:tcPr>
            <w:tcW w:w="498" w:type="pct"/>
            <w:vAlign w:val="center"/>
          </w:tcPr>
          <w:p>
            <w:pPr>
              <w:widowControl w:val="0"/>
              <w:ind w:firstLine="400" w:firstLineChars="200"/>
              <w:jc w:val="both"/>
              <w:rPr>
                <w:rFonts w:ascii="宋体" w:eastAsia="宋体" w:hAnsi="宋体"/>
                <w:kern w:val="2"/>
                <w:sz w:val="20"/>
                <w:szCs w:val="21"/>
                <w:lang w:eastAsia="zh-CN"/>
              </w:rPr>
            </w:pPr>
          </w:p>
        </w:tc>
        <w:tc>
          <w:tcPr>
            <w:tcW w:w="582" w:type="pct"/>
            <w:vAlign w:val="center"/>
          </w:tcPr>
          <w:p>
            <w:pPr>
              <w:widowControl w:val="0"/>
              <w:ind w:firstLine="400" w:firstLineChars="200"/>
              <w:jc w:val="both"/>
              <w:rPr>
                <w:rFonts w:ascii="宋体" w:eastAsia="宋体" w:hAnsi="宋体"/>
                <w:kern w:val="2"/>
                <w:sz w:val="20"/>
                <w:szCs w:val="21"/>
                <w:lang w:eastAsia="zh-CN"/>
              </w:rPr>
            </w:pPr>
          </w:p>
        </w:tc>
        <w:tc>
          <w:tcPr>
            <w:tcW w:w="1280" w:type="pct"/>
            <w:vAlign w:val="center"/>
          </w:tcPr>
          <w:p>
            <w:pPr>
              <w:widowControl w:val="0"/>
              <w:ind w:firstLine="400" w:firstLineChars="200"/>
              <w:jc w:val="both"/>
              <w:rPr>
                <w:rFonts w:ascii="宋体" w:eastAsia="宋体" w:hAnsi="宋体"/>
                <w:kern w:val="2"/>
                <w:sz w:val="20"/>
                <w:szCs w:val="21"/>
                <w:lang w:eastAsia="zh-CN"/>
              </w:rPr>
            </w:pPr>
          </w:p>
        </w:tc>
      </w:tr>
      <w:tr>
        <w:tblPrEx>
          <w:tblW w:w="5000" w:type="pct"/>
          <w:tblInd w:w="0" w:type="dxa"/>
          <w:tblLayout w:type="fixed"/>
          <w:tblCellMar>
            <w:top w:w="0" w:type="dxa"/>
            <w:left w:w="108" w:type="dxa"/>
            <w:bottom w:w="0" w:type="dxa"/>
            <w:right w:w="108" w:type="dxa"/>
          </w:tblCellMar>
        </w:tblPrEx>
        <w:tc>
          <w:tcPr>
            <w:tcW w:w="645" w:type="pct"/>
            <w:vAlign w:val="center"/>
          </w:tcPr>
          <w:p>
            <w:pPr>
              <w:widowControl w:val="0"/>
              <w:ind w:firstLine="400" w:firstLineChars="200"/>
              <w:jc w:val="both"/>
              <w:rPr>
                <w:rFonts w:ascii="宋体" w:eastAsia="宋体" w:hAnsi="宋体"/>
                <w:kern w:val="2"/>
                <w:sz w:val="20"/>
                <w:szCs w:val="21"/>
                <w:lang w:eastAsia="zh-CN"/>
              </w:rPr>
            </w:pPr>
          </w:p>
        </w:tc>
        <w:tc>
          <w:tcPr>
            <w:tcW w:w="831" w:type="pct"/>
            <w:vAlign w:val="center"/>
          </w:tcPr>
          <w:p>
            <w:pPr>
              <w:widowControl w:val="0"/>
              <w:ind w:firstLine="400" w:firstLineChars="200"/>
              <w:jc w:val="both"/>
              <w:rPr>
                <w:rFonts w:ascii="宋体" w:eastAsia="宋体" w:hAnsi="宋体"/>
                <w:kern w:val="2"/>
                <w:sz w:val="20"/>
                <w:szCs w:val="21"/>
                <w:lang w:eastAsia="zh-CN"/>
              </w:rPr>
            </w:pPr>
          </w:p>
        </w:tc>
        <w:tc>
          <w:tcPr>
            <w:tcW w:w="1164" w:type="pct"/>
            <w:vAlign w:val="center"/>
          </w:tcPr>
          <w:p>
            <w:pPr>
              <w:widowControl w:val="0"/>
              <w:ind w:firstLine="400" w:firstLineChars="200"/>
              <w:jc w:val="both"/>
              <w:rPr>
                <w:rFonts w:ascii="宋体" w:eastAsia="宋体" w:hAnsi="宋体"/>
                <w:kern w:val="2"/>
                <w:sz w:val="20"/>
                <w:szCs w:val="21"/>
                <w:lang w:eastAsia="zh-CN"/>
              </w:rPr>
            </w:pPr>
          </w:p>
        </w:tc>
        <w:tc>
          <w:tcPr>
            <w:tcW w:w="498" w:type="pct"/>
            <w:vAlign w:val="center"/>
          </w:tcPr>
          <w:p>
            <w:pPr>
              <w:widowControl w:val="0"/>
              <w:ind w:firstLine="400" w:firstLineChars="200"/>
              <w:jc w:val="both"/>
              <w:rPr>
                <w:rFonts w:ascii="宋体" w:eastAsia="宋体" w:hAnsi="宋体"/>
                <w:kern w:val="2"/>
                <w:sz w:val="20"/>
                <w:szCs w:val="21"/>
                <w:lang w:eastAsia="zh-CN"/>
              </w:rPr>
            </w:pPr>
          </w:p>
        </w:tc>
        <w:tc>
          <w:tcPr>
            <w:tcW w:w="582" w:type="pct"/>
            <w:vAlign w:val="center"/>
          </w:tcPr>
          <w:p>
            <w:pPr>
              <w:widowControl w:val="0"/>
              <w:ind w:firstLine="400" w:firstLineChars="200"/>
              <w:jc w:val="both"/>
              <w:rPr>
                <w:rFonts w:ascii="宋体" w:eastAsia="宋体" w:hAnsi="宋体"/>
                <w:kern w:val="2"/>
                <w:sz w:val="20"/>
                <w:szCs w:val="21"/>
                <w:lang w:eastAsia="zh-CN"/>
              </w:rPr>
            </w:pPr>
          </w:p>
          <w:p>
            <w:pPr>
              <w:widowControl w:val="0"/>
              <w:jc w:val="both"/>
              <w:rPr>
                <w:rFonts w:eastAsia="宋体"/>
                <w:kern w:val="2"/>
                <w:sz w:val="21"/>
                <w:lang w:eastAsia="zh-CN"/>
              </w:rPr>
            </w:pPr>
          </w:p>
        </w:tc>
        <w:tc>
          <w:tcPr>
            <w:tcW w:w="1280" w:type="pct"/>
            <w:vAlign w:val="center"/>
          </w:tcPr>
          <w:p>
            <w:pPr>
              <w:widowControl w:val="0"/>
              <w:ind w:firstLine="400" w:firstLineChars="200"/>
              <w:jc w:val="both"/>
              <w:rPr>
                <w:rFonts w:ascii="宋体" w:eastAsia="宋体" w:hAnsi="宋体"/>
                <w:kern w:val="2"/>
                <w:sz w:val="20"/>
                <w:szCs w:val="21"/>
                <w:lang w:eastAsia="zh-CN"/>
              </w:rPr>
            </w:pPr>
          </w:p>
        </w:tc>
      </w:tr>
    </w:tbl>
    <w:p>
      <w:pPr>
        <w:widowControl w:val="0"/>
        <w:jc w:val="both"/>
        <w:rPr>
          <w:rFonts w:eastAsia="宋体"/>
          <w:b/>
          <w:bCs/>
          <w:color w:val="FF0000"/>
          <w:kern w:val="2"/>
          <w:sz w:val="21"/>
          <w:lang w:eastAsia="zh-CN"/>
        </w:rPr>
      </w:pPr>
      <w:r>
        <w:rPr>
          <w:rFonts w:eastAsia="宋体" w:hint="eastAsia"/>
          <w:b/>
          <w:bCs/>
          <w:color w:val="FF0000"/>
          <w:kern w:val="2"/>
          <w:sz w:val="21"/>
          <w:lang w:eastAsia="zh-CN"/>
        </w:rPr>
        <w:t>（特别提示：投标人须按本招标文件评标信息中这一评审因素要求，提供详细证明资料）</w:t>
      </w:r>
    </w:p>
    <w:p>
      <w:pPr>
        <w:widowControl w:val="0"/>
        <w:spacing w:line="360" w:lineRule="auto"/>
        <w:jc w:val="both"/>
        <w:rPr>
          <w:rFonts w:eastAsia="宋体"/>
          <w:b/>
          <w:bCs/>
          <w:kern w:val="2"/>
          <w:lang w:eastAsia="zh-CN"/>
        </w:rPr>
      </w:pPr>
    </w:p>
    <w:p>
      <w:pPr>
        <w:widowControl w:val="0"/>
        <w:spacing w:line="360" w:lineRule="auto"/>
        <w:jc w:val="both"/>
        <w:rPr>
          <w:rFonts w:eastAsia="宋体"/>
          <w:kern w:val="2"/>
          <w:lang w:eastAsia="zh-CN"/>
        </w:rPr>
      </w:pPr>
    </w:p>
    <w:p>
      <w:pPr>
        <w:widowControl w:val="0"/>
        <w:spacing w:line="360" w:lineRule="auto"/>
        <w:jc w:val="left"/>
        <w:rPr>
          <w:rFonts w:eastAsia="宋体"/>
          <w:color w:val="FF0000"/>
          <w:kern w:val="2"/>
          <w:lang w:eastAsia="zh-CN"/>
        </w:rPr>
      </w:pPr>
    </w:p>
    <w:p>
      <w:pPr>
        <w:widowControl w:val="0"/>
        <w:jc w:val="both"/>
        <w:rPr>
          <w:rFonts w:eastAsia="宋体"/>
          <w:kern w:val="2"/>
          <w:sz w:val="21"/>
          <w:lang w:eastAsia="zh-CN"/>
        </w:rPr>
      </w:pPr>
    </w:p>
    <w:p>
      <w:pPr>
        <w:widowControl w:val="0"/>
        <w:jc w:val="both"/>
        <w:rPr>
          <w:rFonts w:ascii="黑体" w:eastAsia="黑体" w:hAnsi="黑体" w:cs="黑体"/>
          <w:kern w:val="2"/>
          <w:szCs w:val="28"/>
          <w:lang w:eastAsia="zh-CN"/>
        </w:rPr>
      </w:pPr>
    </w:p>
    <w:p>
      <w:pPr>
        <w:keepNext/>
        <w:keepLines/>
        <w:widowControl w:val="0"/>
        <w:spacing w:before="260" w:after="260" w:line="240" w:lineRule="auto"/>
        <w:jc w:val="left"/>
        <w:outlineLvl w:val="2"/>
        <w:rPr>
          <w:rFonts w:ascii="黑体" w:eastAsia="黑体" w:hAnsi="黑体" w:cs="黑体"/>
          <w:kern w:val="2"/>
          <w:szCs w:val="28"/>
          <w:lang w:eastAsia="zh-CN"/>
        </w:rPr>
      </w:pPr>
      <w:r>
        <w:rPr>
          <w:rFonts w:ascii="黑体" w:eastAsia="黑体" w:hAnsi="黑体" w:cs="黑体" w:hint="eastAsia"/>
          <w:kern w:val="2"/>
          <w:szCs w:val="28"/>
          <w:lang w:eastAsia="zh-CN"/>
        </w:rPr>
        <w:t>十</w:t>
      </w:r>
      <w:r>
        <w:rPr>
          <w:rFonts w:ascii="黑体" w:eastAsia="黑体" w:hAnsi="黑体" w:cs="黑体" w:hint="eastAsia"/>
          <w:kern w:val="2"/>
          <w:szCs w:val="28"/>
          <w:lang w:eastAsia="zh-CN"/>
        </w:rPr>
        <w:t>四</w:t>
      </w:r>
      <w:r>
        <w:rPr>
          <w:rFonts w:ascii="黑体" w:eastAsia="黑体" w:hAnsi="黑体" w:cs="黑体" w:hint="eastAsia"/>
          <w:kern w:val="2"/>
          <w:szCs w:val="28"/>
          <w:lang w:eastAsia="zh-CN"/>
        </w:rPr>
        <w:t>、投标人认为需要加以说明的其他内容</w:t>
      </w:r>
    </w:p>
    <w:p>
      <w:pPr>
        <w:widowControl/>
        <w:jc w:val="center"/>
        <w:rPr>
          <w:rFonts w:ascii="黑体" w:eastAsia="黑体" w:hAnsi="宋体"/>
          <w:szCs w:val="20"/>
          <w:lang w:eastAsia="zh-CN"/>
        </w:rPr>
      </w:pPr>
      <w:r>
        <w:rPr>
          <w:rFonts w:ascii="黑体" w:eastAsia="黑体" w:hAnsi="宋体" w:hint="eastAsia"/>
          <w:szCs w:val="20"/>
          <w:lang w:eastAsia="zh-CN"/>
        </w:rPr>
        <w:t>（一）采购违法行为风险知悉确认书</w:t>
      </w:r>
    </w:p>
    <w:p>
      <w:pPr>
        <w:widowControl w:val="0"/>
        <w:spacing w:after="120" w:afterLines="50" w:line="360" w:lineRule="exact"/>
        <w:ind w:firstLine="420" w:firstLineChars="200"/>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bidi="ar"/>
        </w:rPr>
        <w:t>我单位在投标前已充分知悉以下情形为参与自行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34"/>
        <w:gridCol w:w="845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60"/>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1"/>
                <w:szCs w:val="21"/>
                <w:lang w:eastAsia="zh-CN"/>
              </w:rPr>
            </w:pPr>
            <w:r>
              <w:rPr>
                <w:rFonts w:ascii="宋体" w:hAnsi="宋体" w:cs="宋体" w:hint="eastAsia"/>
                <w:kern w:val="2"/>
                <w:sz w:val="21"/>
                <w:szCs w:val="21"/>
                <w:lang w:eastAsia="zh-CN" w:bidi="ar"/>
              </w:rPr>
              <w:t>序号</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1"/>
                <w:szCs w:val="21"/>
                <w:lang w:eastAsia="zh-CN"/>
              </w:rPr>
            </w:pPr>
            <w:r>
              <w:rPr>
                <w:rFonts w:ascii="宋体" w:hAnsi="宋体" w:cs="宋体" w:hint="eastAsia"/>
                <w:b/>
                <w:bCs/>
                <w:kern w:val="2"/>
                <w:sz w:val="21"/>
                <w:szCs w:val="21"/>
                <w:lang w:eastAsia="zh-CN" w:bidi="ar"/>
              </w:rPr>
              <w:t>供应商参与投标禁止情形</w:t>
            </w:r>
          </w:p>
        </w:tc>
      </w:tr>
      <w:tr>
        <w:tblPrEx>
          <w:tblW w:w="5000" w:type="pct"/>
          <w:jc w:val="center"/>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1"/>
                <w:szCs w:val="21"/>
                <w:lang w:eastAsia="zh-CN"/>
              </w:rPr>
            </w:pPr>
            <w:r>
              <w:rPr>
                <w:rFonts w:ascii="宋体" w:hAnsi="宋体" w:cs="宋体" w:hint="eastAsia"/>
                <w:kern w:val="2"/>
                <w:sz w:val="21"/>
                <w:szCs w:val="21"/>
                <w:lang w:eastAsia="zh-CN" w:bidi="ar"/>
              </w:rPr>
              <w:t>1</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kern w:val="2"/>
                <w:sz w:val="21"/>
                <w:szCs w:val="21"/>
                <w:lang w:eastAsia="zh-CN"/>
              </w:rPr>
            </w:pPr>
            <w:r>
              <w:rPr>
                <w:rFonts w:ascii="宋体" w:hAnsi="宋体" w:cs="宋体" w:hint="eastAsia"/>
                <w:kern w:val="2"/>
                <w:sz w:val="21"/>
                <w:szCs w:val="21"/>
                <w:lang w:eastAsia="zh-CN" w:bidi="ar"/>
              </w:rPr>
              <w:t>与其他投标供应商的法定代表人、主要经营负责人、投标授权代表人、项目负责人、主要技术人员为</w:t>
            </w:r>
            <w:r>
              <w:rPr>
                <w:rFonts w:ascii="宋体" w:hAnsi="宋体" w:cs="宋体" w:hint="eastAsia"/>
                <w:b/>
                <w:bCs/>
                <w:kern w:val="2"/>
                <w:sz w:val="21"/>
                <w:szCs w:val="21"/>
                <w:lang w:eastAsia="zh-CN" w:bidi="ar"/>
              </w:rPr>
              <w:t>同一人、属同一单位或者在同一单位缴纳社会保险</w:t>
            </w:r>
            <w:r>
              <w:rPr>
                <w:rFonts w:ascii="宋体" w:hAnsi="宋体" w:cs="宋体" w:hint="eastAsia"/>
                <w:kern w:val="2"/>
                <w:sz w:val="21"/>
                <w:szCs w:val="21"/>
                <w:lang w:eastAsia="zh-CN" w:bidi="ar"/>
              </w:rPr>
              <w:t>。</w:t>
            </w:r>
          </w:p>
        </w:tc>
      </w:tr>
      <w:tr>
        <w:tblPrEx>
          <w:tblW w:w="5000" w:type="pct"/>
          <w:jc w:val="center"/>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1"/>
                <w:szCs w:val="21"/>
                <w:lang w:eastAsia="zh-CN"/>
              </w:rPr>
            </w:pPr>
            <w:r>
              <w:rPr>
                <w:rFonts w:ascii="宋体" w:hAnsi="宋体" w:cs="宋体" w:hint="eastAsia"/>
                <w:kern w:val="2"/>
                <w:sz w:val="21"/>
                <w:szCs w:val="21"/>
                <w:lang w:eastAsia="zh-CN" w:bidi="ar"/>
              </w:rPr>
              <w:t>2</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kern w:val="2"/>
                <w:sz w:val="21"/>
                <w:szCs w:val="21"/>
                <w:lang w:eastAsia="zh-CN"/>
              </w:rPr>
            </w:pPr>
            <w:r>
              <w:rPr>
                <w:rFonts w:ascii="宋体" w:hAnsi="宋体" w:cs="宋体" w:hint="eastAsia"/>
                <w:kern w:val="2"/>
                <w:sz w:val="21"/>
                <w:szCs w:val="21"/>
                <w:lang w:eastAsia="zh-CN" w:bidi="ar"/>
              </w:rPr>
              <w:t>参与本项目采购活动时，与其他投标供应商存在单位负责人为</w:t>
            </w:r>
            <w:r>
              <w:rPr>
                <w:rFonts w:ascii="宋体" w:hAnsi="宋体" w:cs="宋体" w:hint="eastAsia"/>
                <w:b/>
                <w:bCs/>
                <w:kern w:val="2"/>
                <w:sz w:val="21"/>
                <w:szCs w:val="21"/>
                <w:lang w:eastAsia="zh-CN" w:bidi="ar"/>
              </w:rPr>
              <w:t>同一人或直接控股、管理关系</w:t>
            </w:r>
            <w:r>
              <w:rPr>
                <w:rFonts w:ascii="宋体" w:hAnsi="宋体" w:cs="宋体" w:hint="eastAsia"/>
                <w:kern w:val="2"/>
                <w:sz w:val="21"/>
                <w:szCs w:val="21"/>
                <w:lang w:eastAsia="zh-CN" w:bidi="ar"/>
              </w:rPr>
              <w:t>。</w:t>
            </w:r>
          </w:p>
        </w:tc>
      </w:tr>
      <w:tr>
        <w:tblPrEx>
          <w:tblW w:w="5000" w:type="pct"/>
          <w:jc w:val="center"/>
          <w:tblLayout w:type="fixed"/>
          <w:tblCellMar>
            <w:top w:w="0" w:type="dxa"/>
            <w:left w:w="108" w:type="dxa"/>
            <w:bottom w:w="0" w:type="dxa"/>
            <w:right w:w="108" w:type="dxa"/>
          </w:tblCellMar>
        </w:tblPrEx>
        <w:trPr>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1"/>
                <w:szCs w:val="21"/>
                <w:lang w:eastAsia="zh-CN"/>
              </w:rPr>
            </w:pPr>
            <w:r>
              <w:rPr>
                <w:rFonts w:ascii="宋体" w:hAnsi="宋体" w:cs="宋体" w:hint="eastAsia"/>
                <w:kern w:val="2"/>
                <w:sz w:val="21"/>
                <w:szCs w:val="21"/>
                <w:lang w:eastAsia="zh-CN" w:bidi="ar"/>
              </w:rPr>
              <w:t>3</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kern w:val="2"/>
                <w:sz w:val="21"/>
                <w:szCs w:val="21"/>
                <w:lang w:eastAsia="zh-CN"/>
              </w:rPr>
            </w:pPr>
            <w:r>
              <w:rPr>
                <w:rFonts w:ascii="宋体" w:hAnsi="宋体" w:cs="宋体" w:hint="eastAsia"/>
                <w:kern w:val="2"/>
                <w:sz w:val="21"/>
                <w:szCs w:val="21"/>
                <w:lang w:eastAsia="zh-CN" w:bidi="ar"/>
              </w:rPr>
              <w:t>与其他投标供应商的投标文件或部分投标文件</w:t>
            </w:r>
            <w:r>
              <w:rPr>
                <w:rFonts w:ascii="宋体" w:hAnsi="宋体" w:cs="宋体" w:hint="eastAsia"/>
                <w:b/>
                <w:bCs/>
                <w:kern w:val="2"/>
                <w:sz w:val="21"/>
                <w:szCs w:val="21"/>
                <w:lang w:eastAsia="zh-CN" w:bidi="ar"/>
              </w:rPr>
              <w:t>相互混装或存在非正常一致</w:t>
            </w:r>
            <w:r>
              <w:rPr>
                <w:rFonts w:ascii="宋体" w:hAnsi="宋体" w:cs="宋体" w:hint="eastAsia"/>
                <w:kern w:val="2"/>
                <w:sz w:val="21"/>
                <w:szCs w:val="21"/>
                <w:lang w:eastAsia="zh-CN" w:bidi="ar"/>
              </w:rPr>
              <w:t>。</w:t>
            </w:r>
          </w:p>
        </w:tc>
      </w:tr>
      <w:tr>
        <w:tblPrEx>
          <w:tblW w:w="5000" w:type="pct"/>
          <w:jc w:val="center"/>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1"/>
                <w:szCs w:val="21"/>
                <w:lang w:eastAsia="zh-CN"/>
              </w:rPr>
            </w:pPr>
            <w:r>
              <w:rPr>
                <w:rFonts w:ascii="宋体" w:hAnsi="宋体" w:cs="宋体" w:hint="eastAsia"/>
                <w:kern w:val="2"/>
                <w:sz w:val="21"/>
                <w:szCs w:val="21"/>
                <w:lang w:eastAsia="zh-CN" w:bidi="ar"/>
              </w:rPr>
              <w:t>4</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kern w:val="2"/>
                <w:sz w:val="21"/>
                <w:szCs w:val="21"/>
                <w:lang w:eastAsia="zh-CN"/>
              </w:rPr>
            </w:pPr>
            <w:r>
              <w:rPr>
                <w:rFonts w:ascii="宋体" w:hAnsi="宋体" w:cs="宋体" w:hint="eastAsia"/>
                <w:kern w:val="2"/>
                <w:sz w:val="21"/>
                <w:szCs w:val="21"/>
                <w:lang w:eastAsia="zh-CN" w:bidi="ar"/>
              </w:rPr>
              <w:t>与其他投标供应商的投标文件由</w:t>
            </w:r>
            <w:r>
              <w:rPr>
                <w:rFonts w:ascii="宋体" w:hAnsi="宋体" w:cs="宋体" w:hint="eastAsia"/>
                <w:b/>
                <w:bCs/>
                <w:kern w:val="2"/>
                <w:sz w:val="21"/>
                <w:szCs w:val="21"/>
                <w:lang w:eastAsia="zh-CN" w:bidi="ar"/>
              </w:rPr>
              <w:t>同一单位或者同一人编制</w:t>
            </w:r>
            <w:r>
              <w:rPr>
                <w:rFonts w:ascii="宋体" w:hAnsi="宋体" w:cs="宋体" w:hint="eastAsia"/>
                <w:kern w:val="2"/>
                <w:sz w:val="21"/>
                <w:szCs w:val="21"/>
                <w:lang w:eastAsia="zh-CN" w:bidi="ar"/>
              </w:rPr>
              <w:t>，或者使用</w:t>
            </w:r>
            <w:r>
              <w:rPr>
                <w:rFonts w:ascii="宋体" w:hAnsi="宋体" w:cs="宋体" w:hint="eastAsia"/>
                <w:b/>
                <w:bCs/>
                <w:kern w:val="2"/>
                <w:sz w:val="21"/>
                <w:szCs w:val="21"/>
                <w:lang w:eastAsia="zh-CN" w:bidi="ar"/>
              </w:rPr>
              <w:t>同一设备编制</w:t>
            </w:r>
            <w:r>
              <w:rPr>
                <w:rFonts w:ascii="宋体" w:hAnsi="宋体" w:cs="宋体" w:hint="eastAsia"/>
                <w:kern w:val="2"/>
                <w:sz w:val="21"/>
                <w:szCs w:val="21"/>
                <w:lang w:eastAsia="zh-CN" w:bidi="ar"/>
              </w:rPr>
              <w:t>。</w:t>
            </w:r>
          </w:p>
        </w:tc>
      </w:tr>
      <w:tr>
        <w:tblPrEx>
          <w:tblW w:w="5000" w:type="pct"/>
          <w:jc w:val="center"/>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1"/>
                <w:szCs w:val="21"/>
                <w:lang w:eastAsia="zh-CN"/>
              </w:rPr>
            </w:pPr>
            <w:r>
              <w:rPr>
                <w:rFonts w:ascii="宋体" w:hAnsi="宋体" w:cs="宋体" w:hint="eastAsia"/>
                <w:kern w:val="2"/>
                <w:sz w:val="21"/>
                <w:szCs w:val="21"/>
                <w:lang w:eastAsia="zh-CN" w:bidi="ar"/>
              </w:rPr>
              <w:t>5</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kern w:val="2"/>
                <w:sz w:val="21"/>
                <w:szCs w:val="21"/>
                <w:lang w:eastAsia="zh-CN"/>
              </w:rPr>
            </w:pPr>
            <w:r>
              <w:rPr>
                <w:rFonts w:ascii="宋体" w:hAnsi="宋体" w:cs="宋体" w:hint="eastAsia"/>
                <w:kern w:val="2"/>
                <w:sz w:val="21"/>
                <w:szCs w:val="21"/>
                <w:lang w:eastAsia="zh-CN" w:bidi="ar"/>
              </w:rPr>
              <w:t>提供</w:t>
            </w:r>
            <w:r>
              <w:rPr>
                <w:rFonts w:ascii="宋体" w:hAnsi="宋体" w:cs="宋体" w:hint="eastAsia"/>
                <w:b/>
                <w:bCs/>
                <w:kern w:val="2"/>
                <w:sz w:val="21"/>
                <w:szCs w:val="21"/>
                <w:lang w:eastAsia="zh-CN" w:bidi="ar"/>
              </w:rPr>
              <w:t>未经出具机构核实</w:t>
            </w:r>
            <w:r>
              <w:rPr>
                <w:rFonts w:ascii="宋体" w:hAnsi="宋体" w:cs="宋体" w:hint="eastAsia"/>
                <w:kern w:val="2"/>
                <w:sz w:val="21"/>
                <w:szCs w:val="21"/>
                <w:lang w:eastAsia="zh-CN" w:bidi="ar"/>
              </w:rPr>
              <w:t>的虚假的检验检测报告、业绩材料、社保缴纳证明、学历学位证书、职称认证证书等材料。</w:t>
            </w:r>
          </w:p>
        </w:tc>
      </w:tr>
      <w:tr>
        <w:tblPrEx>
          <w:tblW w:w="5000" w:type="pct"/>
          <w:jc w:val="center"/>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s="宋体"/>
                <w:kern w:val="2"/>
                <w:sz w:val="21"/>
                <w:szCs w:val="21"/>
                <w:lang w:eastAsia="zh-CN"/>
              </w:rPr>
            </w:pPr>
            <w:r>
              <w:rPr>
                <w:rFonts w:ascii="宋体" w:hAnsi="宋体" w:cs="宋体" w:hint="eastAsia"/>
                <w:kern w:val="2"/>
                <w:sz w:val="21"/>
                <w:szCs w:val="21"/>
                <w:lang w:eastAsia="zh-CN" w:bidi="ar"/>
              </w:rPr>
              <w:t>6</w:t>
            </w:r>
          </w:p>
        </w:tc>
        <w:tc>
          <w:tcPr>
            <w:tcW w:w="8223" w:type="dxa"/>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宋体" w:hAnsi="宋体" w:cs="宋体"/>
                <w:kern w:val="2"/>
                <w:sz w:val="21"/>
                <w:szCs w:val="21"/>
                <w:lang w:eastAsia="zh-CN"/>
              </w:rPr>
            </w:pPr>
            <w:r>
              <w:rPr>
                <w:rFonts w:ascii="宋体" w:hAnsi="宋体" w:cs="宋体" w:hint="eastAsia"/>
                <w:kern w:val="2"/>
                <w:sz w:val="21"/>
                <w:szCs w:val="21"/>
                <w:lang w:eastAsia="zh-CN" w:bidi="ar"/>
              </w:rPr>
              <w:t>擅自将投标密钥出借他人使用或未妥善保管。</w:t>
            </w:r>
          </w:p>
        </w:tc>
      </w:tr>
    </w:tbl>
    <w:p>
      <w:pPr>
        <w:widowControl w:val="0"/>
        <w:spacing w:before="120" w:beforeLines="50" w:line="380" w:lineRule="exact"/>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bidi="ar"/>
        </w:rPr>
        <w:t>一、我单位已充分知悉“隐瞒真实情况，提供虚假资料”的法定情形，包括但不限于：</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（一）通过转让或者租借等方式从其他单位获取资格或者资质证书投标的。</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（二）由其他单位或者其他单位负责人在投标供应商编制的投标文件上加盖印章或者签字的。</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（三）项目负责人或者主要技术人员不是本单位人员的。</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（四）投标保证金不是从投标供应商基本账户转出的。</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（五）其他隐瞒真实情况、提供虚假资料的行为。</w:t>
      </w:r>
    </w:p>
    <w:p>
      <w:pPr>
        <w:widowControl w:val="0"/>
        <w:spacing w:line="380" w:lineRule="exact"/>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bidi="ar"/>
        </w:rPr>
        <w:t>二、我单位已充分知悉“与其他采购参加人串通投标”的法定情形，包括但不限于：</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（一）投标供应商之间相互约定给予未中标的供应商利益补偿。</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（二）不同投标供应商的法定代表人、主要经营负责人、项目投标授权代表人、项目负责人、主要技术人员为同一人、属同一单位或者在同一单位缴纳社会保险。</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（三）不同投标供应商的投标文件由同一单位或者同一人编制，或者由同一人分阶段参与编制的。</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（四）不同投标供应商的投标文件或部分投标文件相互混装。</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（五）不同投标供应商的投标文件内容存在非正常一致。</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（六）由同一单位工作人员为两家以上（含两家）供应商进行同一项投标活动的。</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（七）不同投标人的投标报价呈规律性差异。</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（八）不同投标人的投标保证金从同一单位或者个人的账户转出。</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（九）主管部门依照法律、法规认定的其他情形。</w:t>
      </w:r>
    </w:p>
    <w:p>
      <w:pPr>
        <w:widowControl w:val="0"/>
        <w:spacing w:line="340" w:lineRule="exact"/>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bidi="ar"/>
        </w:rPr>
        <w:t>三、我单位已充分知悉下列情形存在法律风险，在投标前已对相关风险事项进行排查。</w:t>
      </w:r>
    </w:p>
    <w:p>
      <w:pPr>
        <w:widowControl w:val="0"/>
        <w:spacing w:line="340" w:lineRule="exact"/>
        <w:ind w:firstLine="420" w:firstLineChars="200"/>
        <w:jc w:val="both"/>
        <w:rPr>
          <w:rFonts w:ascii="宋体" w:eastAsia="宋体" w:hAnsi="宋体" w:cs="宋体"/>
          <w:b/>
          <w:kern w:val="2"/>
          <w:sz w:val="21"/>
          <w:szCs w:val="21"/>
          <w:lang w:eastAsia="zh-CN"/>
        </w:rPr>
      </w:pPr>
      <w:r>
        <w:rPr>
          <w:rFonts w:ascii="宋体" w:eastAsia="宋体" w:hAnsi="宋体" w:cs="宋体" w:hint="eastAsia"/>
          <w:kern w:val="2"/>
          <w:sz w:val="21"/>
          <w:szCs w:val="21"/>
          <w:lang w:eastAsia="zh-CN" w:bidi="ar"/>
        </w:rPr>
        <w:t>（一）对于从其他主体获取的投标资料，我单位应审慎核查，确保其真实性。</w:t>
      </w:r>
      <w:r>
        <w:rPr>
          <w:rFonts w:ascii="宋体" w:eastAsia="宋体" w:hAnsi="宋体" w:cs="宋体" w:hint="eastAsia"/>
          <w:b/>
          <w:kern w:val="2"/>
          <w:sz w:val="21"/>
          <w:szCs w:val="21"/>
          <w:lang w:eastAsia="zh-CN" w:bidi="ar"/>
        </w:rPr>
        <w:t>如主管部门查实投标文件中存在虚假资料的，无论相关资料是否由第三方或本公司员工提供，均不影响主管部门对供应商存在“隐瞒真实情况，提供虚假资料”违法行为的认定。</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（二）对于涉及国家机关出具的公文、证件、证明材料等文件，一旦涉嫌虚假，经查实，主管部门将依法从严处理，并移送有关部门追究法律责任；涉嫌犯罪的，移送司法机关处理。</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（三）我单位对投标电子密钥负有妥善保管、及时变更和续期等主体责任；使用电子密钥在</w:t>
      </w:r>
      <w:r>
        <w:rPr>
          <w:rFonts w:eastAsia="宋体" w:hint="eastAsia"/>
          <w:kern w:val="2"/>
          <w:sz w:val="21"/>
          <w:lang w:eastAsia="zh-CN" w:bidi="ar"/>
        </w:rPr>
        <w:t>深圳自行采购网站</w:t>
      </w:r>
      <w:r>
        <w:rPr>
          <w:rFonts w:ascii="宋体" w:eastAsia="宋体" w:hAnsi="宋体" w:cs="宋体" w:hint="eastAsia"/>
          <w:kern w:val="2"/>
          <w:sz w:val="21"/>
          <w:szCs w:val="21"/>
          <w:lang w:eastAsia="zh-CN" w:bidi="ar"/>
        </w:rPr>
        <w:t>进行的活动，均具有法律效力，须承担相应的法律后果。若</w:t>
      </w:r>
      <w:r>
        <w:rPr>
          <w:rFonts w:ascii="宋体" w:eastAsia="宋体" w:hAnsi="宋体" w:cs="宋体" w:hint="eastAsia"/>
          <w:b/>
          <w:bCs/>
          <w:kern w:val="2"/>
          <w:sz w:val="21"/>
          <w:szCs w:val="21"/>
          <w:lang w:eastAsia="zh-CN" w:bidi="ar"/>
        </w:rPr>
        <w:t>擅自将投标密钥出借他人使用所造成的法律后果，由我单位自行承担</w:t>
      </w:r>
      <w:r>
        <w:rPr>
          <w:rFonts w:ascii="宋体" w:eastAsia="宋体" w:hAnsi="宋体" w:cs="宋体" w:hint="eastAsia"/>
          <w:kern w:val="2"/>
          <w:sz w:val="21"/>
          <w:szCs w:val="21"/>
          <w:lang w:eastAsia="zh-CN" w:bidi="ar"/>
        </w:rPr>
        <w:t>。</w:t>
      </w:r>
    </w:p>
    <w:p>
      <w:pPr>
        <w:widowControl w:val="0"/>
        <w:spacing w:line="340" w:lineRule="exact"/>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bidi="ar"/>
        </w:rPr>
        <w:t>四、我单位已充分知悉政府采购违法、违规行为的法律后果。</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widowControl w:val="0"/>
        <w:spacing w:line="340" w:lineRule="exact"/>
        <w:ind w:firstLine="420" w:firstLineChars="200"/>
        <w:jc w:val="both"/>
        <w:rPr>
          <w:rFonts w:ascii="宋体" w:eastAsia="宋体" w:hAnsi="宋体" w:cs="宋体"/>
          <w:kern w:val="2"/>
          <w:sz w:val="21"/>
          <w:szCs w:val="21"/>
          <w:highlight w:val="yellow"/>
          <w:lang w:eastAsia="zh-CN"/>
        </w:rPr>
      </w:pPr>
      <w:r>
        <w:rPr>
          <w:rFonts w:ascii="宋体" w:eastAsia="宋体" w:hAnsi="宋体" w:cs="宋体" w:hint="eastAsia"/>
          <w:kern w:val="2"/>
          <w:sz w:val="21"/>
          <w:szCs w:val="21"/>
          <w:highlight w:val="yellow"/>
          <w:lang w:eastAsia="zh-CN" w:bidi="ar"/>
        </w:rPr>
        <w:t>以下文字请投标供应商抄写并确认：“我单位已仔细阅读《采购违法行为风险知悉确认书》，充分知悉违法行为的法律后果，并承诺将严谨、诚信、依法依规参与采购活动”。</w:t>
      </w:r>
    </w:p>
    <w:tbl>
      <w:tblPr>
        <w:tblStyle w:val="1"/>
        <w:tblW w:w="5000" w:type="pct"/>
        <w:tblInd w:w="0" w:type="dxa"/>
        <w:tblBorders>
          <w:top w:val="none" w:sz="4" w:space="0" w:color="auto"/>
          <w:left w:val="none" w:sz="4" w:space="0" w:color="auto"/>
          <w:bottom w:val="single" w:sz="4" w:space="0" w:color="auto"/>
          <w:right w:val="none" w:sz="4" w:space="0" w:color="auto"/>
          <w:insideH w:val="none" w:sz="4" w:space="0" w:color="auto"/>
          <w:insideV w:val="none" w:sz="4" w:space="0" w:color="auto"/>
        </w:tblBorders>
        <w:tblLayout w:type="fixed"/>
        <w:tblCellMar>
          <w:top w:w="0" w:type="dxa"/>
          <w:left w:w="108" w:type="dxa"/>
          <w:bottom w:w="0" w:type="dxa"/>
          <w:right w:w="108" w:type="dxa"/>
        </w:tblCellMar>
      </w:tblPr>
      <w:tblGrid>
        <w:gridCol w:w="9289"/>
      </w:tblGrid>
      <w:tr>
        <w:tblPrEx>
          <w:tblW w:w="5000" w:type="pct"/>
          <w:tblInd w:w="0" w:type="dxa"/>
          <w:tblBorders>
            <w:top w:val="none" w:sz="4" w:space="0" w:color="auto"/>
            <w:left w:val="none" w:sz="4" w:space="0" w:color="auto"/>
            <w:bottom w:val="single" w:sz="4" w:space="0" w:color="auto"/>
            <w:right w:val="none" w:sz="4" w:space="0" w:color="auto"/>
            <w:insideH w:val="none" w:sz="4" w:space="0" w:color="auto"/>
            <w:insideV w:val="none" w:sz="4"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autoSpaceDE w:val="0"/>
              <w:autoSpaceDN w:val="0"/>
              <w:spacing w:line="340" w:lineRule="exact"/>
              <w:ind w:firstLine="1866"/>
              <w:rPr>
                <w:rFonts w:ascii="宋体" w:eastAsia="宋体" w:hAnsi="宋体" w:cs="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340" w:lineRule="exact"/>
              <w:ind w:firstLine="1866"/>
              <w:rPr>
                <w:rFonts w:ascii="宋体" w:eastAsia="宋体" w:hAnsi="宋体" w:cs="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340" w:lineRule="exact"/>
              <w:ind w:firstLine="1866"/>
              <w:rPr>
                <w:rFonts w:ascii="宋体" w:eastAsia="宋体" w:hAnsi="宋体" w:cs="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autoSpaceDE w:val="0"/>
              <w:autoSpaceDN w:val="0"/>
              <w:spacing w:line="340" w:lineRule="exact"/>
              <w:ind w:firstLine="1866"/>
              <w:rPr>
                <w:rFonts w:ascii="宋体" w:eastAsia="宋体" w:hAnsi="宋体" w:cs="宋体"/>
                <w:spacing w:val="-4"/>
                <w:sz w:val="21"/>
                <w:szCs w:val="21"/>
                <w:lang w:eastAsia="zh-CN"/>
              </w:rPr>
            </w:pPr>
          </w:p>
        </w:tc>
      </w:tr>
    </w:tbl>
    <w:p>
      <w:pPr>
        <w:widowControl/>
        <w:wordWrap w:val="0"/>
        <w:autoSpaceDE w:val="0"/>
        <w:autoSpaceDN w:val="0"/>
        <w:spacing w:line="340" w:lineRule="exact"/>
        <w:ind w:right="808" w:firstLine="420" w:firstLineChars="200"/>
        <w:jc w:val="right"/>
        <w:rPr>
          <w:rFonts w:ascii="宋体" w:eastAsia="宋体" w:hAnsi="宋体" w:cs="宋体"/>
          <w:spacing w:val="-4"/>
          <w:sz w:val="21"/>
          <w:szCs w:val="21"/>
          <w:lang w:eastAsia="zh-CN"/>
        </w:rPr>
      </w:pPr>
    </w:p>
    <w:p>
      <w:pPr>
        <w:widowControl/>
        <w:wordWrap w:val="0"/>
        <w:autoSpaceDE w:val="0"/>
        <w:autoSpaceDN w:val="0"/>
        <w:spacing w:line="340" w:lineRule="exact"/>
        <w:ind w:right="808" w:firstLine="420" w:firstLineChars="200"/>
        <w:jc w:val="right"/>
        <w:rPr>
          <w:rFonts w:ascii="宋体" w:eastAsia="宋体" w:hAnsi="宋体" w:cs="宋体"/>
          <w:spacing w:val="-4"/>
          <w:sz w:val="21"/>
          <w:szCs w:val="21"/>
          <w:u w:val="single"/>
          <w:lang w:eastAsia="zh-CN"/>
        </w:rPr>
      </w:pPr>
      <w:r>
        <w:rPr>
          <w:rFonts w:ascii="宋体" w:eastAsia="宋体" w:hAnsi="宋体" w:cs="宋体" w:hint="eastAsia"/>
          <w:spacing w:val="-4"/>
          <w:sz w:val="21"/>
          <w:szCs w:val="21"/>
          <w:lang w:eastAsia="zh-CN" w:bidi="ar"/>
        </w:rPr>
        <w:t>单位负责人签名：</w:t>
      </w:r>
      <w:r>
        <w:rPr>
          <w:rFonts w:ascii="宋体" w:eastAsia="宋体" w:hAnsi="宋体" w:cs="宋体" w:hint="eastAsia"/>
          <w:spacing w:val="-4"/>
          <w:sz w:val="21"/>
          <w:szCs w:val="21"/>
          <w:u w:val="single"/>
          <w:lang w:eastAsia="zh-CN" w:bidi="ar"/>
        </w:rPr>
        <w:t xml:space="preserve">              </w:t>
      </w:r>
    </w:p>
    <w:p>
      <w:pPr>
        <w:widowControl/>
        <w:wordWrap w:val="0"/>
        <w:autoSpaceDE w:val="0"/>
        <w:autoSpaceDN w:val="0"/>
        <w:spacing w:line="340" w:lineRule="exact"/>
        <w:ind w:right="808" w:firstLine="420" w:firstLineChars="200"/>
        <w:jc w:val="center"/>
        <w:rPr>
          <w:rFonts w:ascii="宋体" w:eastAsia="宋体" w:hAnsi="宋体" w:cs="宋体"/>
          <w:spacing w:val="-4"/>
          <w:sz w:val="21"/>
          <w:szCs w:val="21"/>
          <w:u w:val="single"/>
          <w:lang w:eastAsia="zh-CN"/>
        </w:rPr>
      </w:pPr>
      <w:r>
        <w:rPr>
          <w:rFonts w:ascii="宋体" w:eastAsia="宋体" w:hAnsi="宋体" w:cs="宋体" w:hint="eastAsia"/>
          <w:spacing w:val="-4"/>
          <w:sz w:val="21"/>
          <w:szCs w:val="21"/>
          <w:lang w:eastAsia="zh-CN" w:bidi="ar"/>
        </w:rPr>
        <w:t xml:space="preserve">                                 （加盖公章）</w:t>
      </w:r>
    </w:p>
    <w:p>
      <w:pPr>
        <w:widowControl/>
        <w:wordWrap w:val="0"/>
        <w:autoSpaceDE w:val="0"/>
        <w:autoSpaceDN w:val="0"/>
        <w:spacing w:line="340" w:lineRule="exact"/>
        <w:ind w:right="808" w:firstLine="420" w:firstLineChars="200"/>
        <w:jc w:val="right"/>
        <w:rPr>
          <w:rFonts w:ascii="宋体" w:eastAsia="宋体" w:hAnsi="宋体" w:cs="宋体"/>
          <w:spacing w:val="-4"/>
          <w:sz w:val="21"/>
          <w:szCs w:val="21"/>
          <w:u w:val="single"/>
          <w:lang w:eastAsia="zh-CN"/>
        </w:rPr>
      </w:pPr>
      <w:r>
        <w:rPr>
          <w:rFonts w:ascii="宋体" w:eastAsia="宋体" w:hAnsi="宋体" w:cs="宋体" w:hint="eastAsia"/>
          <w:spacing w:val="-4"/>
          <w:sz w:val="21"/>
          <w:szCs w:val="21"/>
          <w:lang w:eastAsia="zh-CN" w:bidi="ar"/>
        </w:rPr>
        <w:t xml:space="preserve">     日期：</w:t>
      </w:r>
      <w:r>
        <w:rPr>
          <w:rFonts w:ascii="宋体" w:eastAsia="宋体" w:hAnsi="宋体" w:cs="宋体" w:hint="eastAsia"/>
          <w:spacing w:val="-4"/>
          <w:sz w:val="21"/>
          <w:szCs w:val="21"/>
          <w:u w:val="single"/>
          <w:lang w:eastAsia="zh-CN" w:bidi="ar"/>
        </w:rPr>
        <w:t xml:space="preserve">              </w:t>
      </w:r>
    </w:p>
    <w:p>
      <w:pPr>
        <w:widowControl/>
        <w:autoSpaceDE w:val="0"/>
        <w:autoSpaceDN w:val="0"/>
        <w:spacing w:line="340" w:lineRule="exact"/>
        <w:ind w:firstLine="420" w:firstLineChars="200"/>
        <w:jc w:val="left"/>
        <w:rPr>
          <w:rFonts w:ascii="宋体" w:eastAsia="宋体" w:hAnsi="宋体" w:cs="宋体"/>
          <w:b/>
          <w:bCs/>
          <w:color w:val="FF0000"/>
          <w:spacing w:val="-4"/>
          <w:sz w:val="21"/>
          <w:szCs w:val="21"/>
          <w:lang w:eastAsia="zh-CN"/>
        </w:rPr>
      </w:pPr>
    </w:p>
    <w:p>
      <w:pPr>
        <w:widowControl/>
        <w:autoSpaceDE w:val="0"/>
        <w:autoSpaceDN w:val="0"/>
        <w:spacing w:line="340" w:lineRule="exact"/>
        <w:jc w:val="left"/>
        <w:rPr>
          <w:rFonts w:ascii="宋体" w:eastAsia="宋体" w:hAnsi="宋体" w:cs="宋体"/>
          <w:b/>
          <w:bCs/>
          <w:color w:val="FF0000"/>
          <w:spacing w:val="-4"/>
          <w:sz w:val="21"/>
          <w:szCs w:val="21"/>
          <w:lang w:eastAsia="zh-CN"/>
        </w:rPr>
      </w:pPr>
      <w:r>
        <w:rPr>
          <w:rFonts w:ascii="宋体" w:eastAsia="宋体" w:hAnsi="宋体" w:cs="宋体" w:hint="eastAsia"/>
          <w:b/>
          <w:bCs/>
          <w:color w:val="FF0000"/>
          <w:spacing w:val="-4"/>
          <w:sz w:val="21"/>
          <w:szCs w:val="21"/>
          <w:lang w:eastAsia="zh-CN" w:bidi="ar"/>
        </w:rPr>
        <w:t>注：1.《采购违法行为风险知悉确认书》需由投标供应商负责人</w:t>
      </w:r>
      <w:r>
        <w:rPr>
          <w:rFonts w:ascii="宋体" w:eastAsia="宋体" w:hAnsi="宋体" w:cs="宋体" w:hint="eastAsia"/>
          <w:b/>
          <w:bCs/>
          <w:color w:val="FF0000"/>
          <w:spacing w:val="-4"/>
          <w:sz w:val="21"/>
          <w:szCs w:val="21"/>
          <w:highlight w:val="yellow"/>
          <w:lang w:eastAsia="zh-CN" w:bidi="ar"/>
        </w:rPr>
        <w:t>签字并加盖单位公章</w:t>
      </w:r>
      <w:r>
        <w:rPr>
          <w:rFonts w:ascii="宋体" w:eastAsia="宋体" w:hAnsi="宋体" w:cs="宋体" w:hint="eastAsia"/>
          <w:b/>
          <w:bCs/>
          <w:color w:val="FF0000"/>
          <w:spacing w:val="-4"/>
          <w:sz w:val="21"/>
          <w:szCs w:val="21"/>
          <w:lang w:eastAsia="zh-CN" w:bidi="ar"/>
        </w:rPr>
        <w:t>后，扫描上传至投标文件一并提交。</w:t>
      </w:r>
    </w:p>
    <w:p>
      <w:pPr>
        <w:widowControl w:val="0"/>
        <w:spacing w:beforeAutospacing="0" w:afterAutospacing="0"/>
        <w:jc w:val="both"/>
        <w:rPr>
          <w:rFonts w:eastAsia="宋体"/>
          <w:color w:val="FF0000"/>
          <w:lang w:eastAsia="zh-CN" w:bidi="ar"/>
        </w:rPr>
      </w:pPr>
      <w:r>
        <w:rPr>
          <w:rFonts w:ascii="宋体" w:eastAsia="宋体" w:hAnsi="宋体" w:cs="宋体" w:hint="eastAsia"/>
          <w:b/>
          <w:bCs/>
          <w:color w:val="FF0000"/>
          <w:spacing w:val="-4"/>
          <w:sz w:val="21"/>
          <w:szCs w:val="21"/>
          <w:lang w:eastAsia="zh-CN"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pPr>
        <w:widowControl/>
        <w:autoSpaceDE w:val="0"/>
        <w:autoSpaceDN w:val="0"/>
        <w:spacing w:line="400" w:lineRule="exact"/>
        <w:ind w:firstLine="420" w:firstLineChars="200"/>
        <w:jc w:val="left"/>
        <w:rPr>
          <w:rFonts w:ascii="宋体" w:eastAsia="宋体" w:hAnsi="宋体" w:cs="宋体"/>
          <w:color w:val="FF0000"/>
          <w:spacing w:val="-4"/>
          <w:sz w:val="21"/>
          <w:szCs w:val="21"/>
          <w:lang w:eastAsia="zh-CN"/>
        </w:rPr>
      </w:pPr>
    </w:p>
    <w:p>
      <w:pPr>
        <w:widowControl/>
        <w:autoSpaceDE w:val="0"/>
        <w:autoSpaceDN w:val="0"/>
        <w:spacing w:line="400" w:lineRule="exact"/>
        <w:ind w:right="1414" w:firstLine="480" w:firstLineChars="200"/>
        <w:jc w:val="right"/>
        <w:rPr>
          <w:rFonts w:eastAsia="宋体"/>
          <w:lang w:eastAsia="zh-CN"/>
        </w:rPr>
      </w:pPr>
    </w:p>
    <w:p>
      <w:pPr>
        <w:widowControl w:val="0"/>
        <w:jc w:val="both"/>
        <w:rPr>
          <w:rFonts w:ascii="黑体" w:eastAsia="黑体" w:cs="黑体"/>
          <w:kern w:val="2"/>
          <w:szCs w:val="20"/>
          <w:lang w:eastAsia="zh-CN" w:bidi="ar"/>
        </w:rPr>
      </w:pPr>
      <w:r>
        <w:rPr>
          <w:rFonts w:ascii="黑体" w:eastAsia="黑体" w:cs="黑体" w:hint="eastAsia"/>
          <w:kern w:val="2"/>
          <w:szCs w:val="20"/>
          <w:lang w:eastAsia="zh-CN" w:bidi="ar"/>
        </w:rPr>
        <w:br w:type="page"/>
      </w:r>
    </w:p>
    <w:p>
      <w:pPr>
        <w:widowControl w:val="0"/>
        <w:jc w:val="center"/>
        <w:rPr>
          <w:rFonts w:ascii="黑体" w:eastAsia="黑体" w:cs="黑体"/>
          <w:kern w:val="2"/>
          <w:szCs w:val="20"/>
          <w:lang w:eastAsia="zh-CN"/>
        </w:rPr>
      </w:pPr>
      <w:r>
        <w:rPr>
          <w:rFonts w:ascii="黑体" w:eastAsia="黑体" w:cs="黑体" w:hint="eastAsia"/>
          <w:kern w:val="2"/>
          <w:szCs w:val="20"/>
          <w:lang w:eastAsia="zh-CN" w:bidi="ar"/>
        </w:rPr>
        <w:t>（二）订单融资情况</w:t>
      </w:r>
    </w:p>
    <w:p>
      <w:pPr>
        <w:widowControl w:val="0"/>
        <w:ind w:firstLine="420" w:firstLineChars="200"/>
        <w:jc w:val="both"/>
        <w:rPr>
          <w:rFonts w:ascii="宋体" w:eastAsia="宋体" w:hAnsi="宋体" w:cs="宋体"/>
          <w:b/>
          <w:bCs/>
          <w:kern w:val="2"/>
          <w:sz w:val="21"/>
          <w:lang w:eastAsia="zh-CN"/>
        </w:rPr>
      </w:pPr>
      <w:r>
        <w:rPr>
          <w:rFonts w:ascii="宋体" w:eastAsia="宋体" w:hAnsi="宋体" w:cs="宋体" w:hint="eastAsia"/>
          <w:b/>
          <w:bCs/>
          <w:kern w:val="2"/>
          <w:sz w:val="21"/>
          <w:lang w:eastAsia="zh-CN" w:bidi="ar"/>
        </w:rPr>
        <w:t>1、关于订单融资政策</w:t>
      </w:r>
    </w:p>
    <w:p>
      <w:pPr>
        <w:widowControl w:val="0"/>
        <w:spacing w:beforeAutospacing="0" w:after="120" w:afterAutospacing="0"/>
        <w:ind w:firstLine="420" w:firstLineChars="200"/>
        <w:jc w:val="both"/>
        <w:rPr>
          <w:rFonts w:eastAsia="宋体"/>
          <w:b/>
          <w:szCs w:val="21"/>
          <w:lang w:eastAsia="zh-CN"/>
        </w:rPr>
      </w:pPr>
      <w:r>
        <w:rPr>
          <w:rFonts w:eastAsia="宋体" w:cs="宋体" w:hint="eastAsia"/>
          <w:bCs/>
          <w:kern w:val="2"/>
          <w:sz w:val="21"/>
          <w:szCs w:val="21"/>
          <w:lang w:eastAsia="zh-CN"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自行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rFonts w:eastAsia="宋体"/>
          <w:bCs/>
          <w:kern w:val="2"/>
          <w:sz w:val="21"/>
          <w:szCs w:val="21"/>
          <w:lang w:eastAsia="zh-CN" w:bidi="ar"/>
        </w:rPr>
        <w:t>(https://finance.szexgrp.com/gtm/web/guarantee/#/)</w:t>
      </w:r>
      <w:r>
        <w:rPr>
          <w:rFonts w:eastAsia="宋体" w:cs="宋体" w:hint="eastAsia"/>
          <w:bCs/>
          <w:kern w:val="2"/>
          <w:sz w:val="21"/>
          <w:szCs w:val="21"/>
          <w:lang w:eastAsia="zh-CN" w:bidi="ar"/>
        </w:rPr>
        <w:t>，相关政策法规参阅深圳市政府采购监管网（</w:t>
      </w:r>
      <w:r>
        <w:rPr>
          <w:rFonts w:eastAsia="宋体"/>
          <w:bCs/>
          <w:kern w:val="2"/>
          <w:sz w:val="21"/>
          <w:szCs w:val="21"/>
          <w:lang w:eastAsia="zh-CN" w:bidi="ar"/>
        </w:rPr>
        <w:t>http://zfcg.sz.gov.cn/</w:t>
      </w:r>
      <w:r>
        <w:rPr>
          <w:rFonts w:eastAsia="宋体" w:cs="宋体" w:hint="eastAsia"/>
          <w:bCs/>
          <w:kern w:val="2"/>
          <w:sz w:val="21"/>
          <w:szCs w:val="21"/>
          <w:lang w:eastAsia="zh-CN" w:bidi="ar"/>
        </w:rPr>
        <w:t>）信息公开栏目。</w:t>
      </w:r>
    </w:p>
    <w:p>
      <w:pPr>
        <w:widowControl w:val="0"/>
        <w:ind w:firstLine="420" w:firstLineChars="200"/>
        <w:jc w:val="both"/>
        <w:rPr>
          <w:rFonts w:ascii="宋体" w:eastAsia="宋体" w:hAnsi="宋体" w:cs="宋体"/>
          <w:b/>
          <w:bCs/>
          <w:kern w:val="2"/>
          <w:sz w:val="21"/>
          <w:lang w:eastAsia="zh-CN"/>
        </w:rPr>
      </w:pPr>
      <w:r>
        <w:rPr>
          <w:rFonts w:ascii="宋体" w:eastAsia="宋体" w:hAnsi="宋体" w:cs="宋体" w:hint="eastAsia"/>
          <w:b/>
          <w:bCs/>
          <w:kern w:val="2"/>
          <w:sz w:val="21"/>
          <w:lang w:eastAsia="zh-CN" w:bidi="ar"/>
        </w:rPr>
        <w:t>2、供应商账户信息</w:t>
      </w:r>
    </w:p>
    <w:p>
      <w:pPr>
        <w:widowControl w:val="0"/>
        <w:ind w:left="48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投标人（单位全称）：</w:t>
      </w:r>
      <w:r>
        <w:rPr>
          <w:rFonts w:eastAsia="宋体"/>
          <w:kern w:val="2"/>
          <w:sz w:val="21"/>
          <w:szCs w:val="21"/>
          <w:u w:val="thick"/>
          <w:lang w:eastAsia="zh-CN" w:bidi="ar"/>
        </w:rPr>
        <w:t xml:space="preserve">                           </w:t>
      </w:r>
      <w:r>
        <w:rPr>
          <w:rFonts w:eastAsia="宋体" w:cs="宋体" w:hint="eastAsia"/>
          <w:kern w:val="2"/>
          <w:sz w:val="21"/>
          <w:szCs w:val="21"/>
          <w:lang w:eastAsia="zh-CN" w:bidi="ar"/>
        </w:rPr>
        <w:t>；</w:t>
      </w:r>
      <w:r>
        <w:rPr>
          <w:rFonts w:eastAsia="宋体"/>
          <w:kern w:val="2"/>
          <w:sz w:val="21"/>
          <w:szCs w:val="21"/>
          <w:lang w:eastAsia="zh-CN" w:bidi="ar"/>
        </w:rPr>
        <w:t xml:space="preserve">  </w:t>
      </w:r>
    </w:p>
    <w:p>
      <w:pPr>
        <w:widowControl w:val="0"/>
        <w:ind w:left="48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投标人单位地址：</w:t>
      </w:r>
      <w:r>
        <w:rPr>
          <w:rFonts w:eastAsia="宋体"/>
          <w:kern w:val="2"/>
          <w:sz w:val="21"/>
          <w:szCs w:val="21"/>
          <w:u w:val="thick"/>
          <w:lang w:eastAsia="zh-CN" w:bidi="ar"/>
        </w:rPr>
        <w:t xml:space="preserve">                    </w:t>
      </w:r>
      <w:r>
        <w:rPr>
          <w:rFonts w:eastAsia="宋体" w:cs="宋体" w:hint="eastAsia"/>
          <w:kern w:val="2"/>
          <w:sz w:val="21"/>
          <w:szCs w:val="21"/>
          <w:lang w:eastAsia="zh-CN" w:bidi="ar"/>
        </w:rPr>
        <w:t>；</w:t>
      </w:r>
    </w:p>
    <w:p>
      <w:pPr>
        <w:widowControl w:val="0"/>
        <w:ind w:left="48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法定代表人（负责人）或其授权委托代理人：</w:t>
      </w:r>
      <w:r>
        <w:rPr>
          <w:rFonts w:eastAsia="宋体"/>
          <w:kern w:val="2"/>
          <w:sz w:val="21"/>
          <w:szCs w:val="21"/>
          <w:u w:val="thick"/>
          <w:lang w:eastAsia="zh-CN" w:bidi="ar"/>
        </w:rPr>
        <w:t xml:space="preserve">                      </w:t>
      </w:r>
      <w:r>
        <w:rPr>
          <w:rFonts w:eastAsia="宋体" w:cs="宋体" w:hint="eastAsia"/>
          <w:kern w:val="2"/>
          <w:sz w:val="21"/>
          <w:szCs w:val="21"/>
          <w:lang w:eastAsia="zh-CN" w:bidi="ar"/>
        </w:rPr>
        <w:t>；</w:t>
      </w:r>
    </w:p>
    <w:p>
      <w:pPr>
        <w:widowControl w:val="0"/>
        <w:ind w:left="480" w:firstLine="210" w:leftChars="200" w:firstLineChars="100"/>
        <w:jc w:val="both"/>
        <w:rPr>
          <w:rFonts w:eastAsia="宋体"/>
          <w:kern w:val="2"/>
          <w:sz w:val="21"/>
          <w:szCs w:val="21"/>
          <w:u w:val="thick"/>
          <w:lang w:eastAsia="zh-CN"/>
        </w:rPr>
      </w:pPr>
      <w:r>
        <w:rPr>
          <w:rFonts w:eastAsia="宋体" w:cs="宋体" w:hint="eastAsia"/>
          <w:kern w:val="2"/>
          <w:sz w:val="21"/>
          <w:szCs w:val="21"/>
          <w:lang w:eastAsia="zh-CN" w:bidi="ar"/>
        </w:rPr>
        <w:t>联系电话：</w:t>
      </w:r>
      <w:r>
        <w:rPr>
          <w:rFonts w:eastAsia="宋体"/>
          <w:kern w:val="2"/>
          <w:sz w:val="21"/>
          <w:szCs w:val="21"/>
          <w:u w:val="thick"/>
          <w:lang w:eastAsia="zh-CN" w:bidi="ar"/>
        </w:rPr>
        <w:t xml:space="preserve">                     </w:t>
      </w:r>
      <w:r>
        <w:rPr>
          <w:rFonts w:eastAsia="宋体" w:cs="宋体" w:hint="eastAsia"/>
          <w:kern w:val="2"/>
          <w:sz w:val="21"/>
          <w:szCs w:val="21"/>
          <w:lang w:eastAsia="zh-CN" w:bidi="ar"/>
        </w:rPr>
        <w:t>；</w:t>
      </w:r>
    </w:p>
    <w:p>
      <w:pPr>
        <w:widowControl w:val="0"/>
        <w:ind w:left="48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开户银行名称：</w:t>
      </w:r>
      <w:r>
        <w:rPr>
          <w:rFonts w:eastAsia="宋体"/>
          <w:kern w:val="2"/>
          <w:sz w:val="21"/>
          <w:szCs w:val="21"/>
          <w:u w:val="thick"/>
          <w:lang w:eastAsia="zh-CN" w:bidi="ar"/>
        </w:rPr>
        <w:t xml:space="preserve">                                                 </w:t>
      </w:r>
      <w:r>
        <w:rPr>
          <w:rFonts w:eastAsia="宋体" w:cs="宋体" w:hint="eastAsia"/>
          <w:kern w:val="2"/>
          <w:sz w:val="21"/>
          <w:szCs w:val="21"/>
          <w:lang w:eastAsia="zh-CN" w:bidi="ar"/>
        </w:rPr>
        <w:t>；</w:t>
      </w:r>
    </w:p>
    <w:p>
      <w:pPr>
        <w:widowControl w:val="0"/>
        <w:ind w:left="480" w:firstLine="210" w:leftChars="200" w:firstLineChars="100"/>
        <w:jc w:val="both"/>
        <w:rPr>
          <w:rFonts w:eastAsia="宋体"/>
          <w:kern w:val="2"/>
          <w:sz w:val="21"/>
          <w:szCs w:val="21"/>
          <w:u w:val="thick"/>
          <w:lang w:eastAsia="zh-CN"/>
        </w:rPr>
      </w:pPr>
      <w:r>
        <w:rPr>
          <w:rFonts w:eastAsia="宋体" w:cs="宋体" w:hint="eastAsia"/>
          <w:kern w:val="2"/>
          <w:sz w:val="21"/>
          <w:szCs w:val="21"/>
          <w:lang w:eastAsia="zh-CN" w:bidi="ar"/>
        </w:rPr>
        <w:t>开户银行账号：</w:t>
      </w:r>
      <w:r>
        <w:rPr>
          <w:rFonts w:eastAsia="宋体"/>
          <w:kern w:val="2"/>
          <w:sz w:val="21"/>
          <w:szCs w:val="21"/>
          <w:u w:val="thick"/>
          <w:lang w:eastAsia="zh-CN" w:bidi="ar"/>
        </w:rPr>
        <w:t xml:space="preserve">                                                  </w:t>
      </w:r>
      <w:r>
        <w:rPr>
          <w:rFonts w:eastAsia="宋体" w:cs="宋体" w:hint="eastAsia"/>
          <w:kern w:val="2"/>
          <w:sz w:val="21"/>
          <w:szCs w:val="21"/>
          <w:lang w:eastAsia="zh-CN" w:bidi="ar"/>
        </w:rPr>
        <w:t>；</w:t>
      </w:r>
    </w:p>
    <w:p>
      <w:pPr>
        <w:widowControl w:val="0"/>
        <w:ind w:left="48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开户银行地址：</w:t>
      </w:r>
      <w:r>
        <w:rPr>
          <w:rFonts w:eastAsia="宋体"/>
          <w:kern w:val="2"/>
          <w:sz w:val="21"/>
          <w:szCs w:val="21"/>
          <w:u w:val="thick"/>
          <w:lang w:eastAsia="zh-CN" w:bidi="ar"/>
        </w:rPr>
        <w:t xml:space="preserve">                                                  </w:t>
      </w:r>
      <w:r>
        <w:rPr>
          <w:rFonts w:eastAsia="宋体" w:cs="宋体" w:hint="eastAsia"/>
          <w:kern w:val="2"/>
          <w:sz w:val="21"/>
          <w:szCs w:val="21"/>
          <w:lang w:eastAsia="zh-CN" w:bidi="ar"/>
        </w:rPr>
        <w:t>。</w:t>
      </w:r>
    </w:p>
    <w:p>
      <w:pPr>
        <w:widowControl w:val="0"/>
        <w:jc w:val="both"/>
        <w:rPr>
          <w:rFonts w:eastAsia="宋体"/>
          <w:kern w:val="2"/>
          <w:sz w:val="21"/>
          <w:szCs w:val="21"/>
          <w:lang w:eastAsia="zh-CN"/>
        </w:rPr>
      </w:pPr>
      <w:r>
        <w:rPr>
          <w:rFonts w:ascii="宋体" w:eastAsia="宋体" w:hAnsi="宋体" w:cs="宋体" w:hint="eastAsia"/>
          <w:b/>
          <w:bCs/>
          <w:color w:val="FF0000"/>
          <w:spacing w:val="-4"/>
          <w:sz w:val="21"/>
          <w:szCs w:val="21"/>
          <w:lang w:eastAsia="zh-CN" w:bidi="ar"/>
        </w:rPr>
        <w:t>注：本项填写内容作为订单融资开展的参考信息，不作为供应商资格性审查及符合性审查条件。</w:t>
      </w:r>
    </w:p>
    <w:p>
      <w:pPr>
        <w:widowControl/>
        <w:autoSpaceDE w:val="0"/>
        <w:autoSpaceDN w:val="0"/>
        <w:spacing w:line="400" w:lineRule="exact"/>
        <w:ind w:right="1414" w:firstLine="480" w:firstLineChars="200"/>
        <w:jc w:val="right"/>
        <w:rPr>
          <w:rFonts w:eastAsia="宋体"/>
          <w:lang w:eastAsia="zh-CN"/>
        </w:rPr>
      </w:pPr>
    </w:p>
    <w:p>
      <w:pPr>
        <w:widowControl w:val="0"/>
        <w:jc w:val="both"/>
        <w:rPr>
          <w:rFonts w:ascii="黑体" w:eastAsia="黑体" w:hAnsi="宋体" w:cs="黑体"/>
          <w:szCs w:val="20"/>
          <w:lang w:eastAsia="zh-CN" w:bidi="ar"/>
        </w:rPr>
      </w:pPr>
      <w:r>
        <w:rPr>
          <w:rFonts w:ascii="黑体" w:eastAsia="黑体" w:hAnsi="宋体" w:cs="黑体" w:hint="eastAsia"/>
          <w:szCs w:val="20"/>
          <w:lang w:eastAsia="zh-CN" w:bidi="ar"/>
        </w:rPr>
        <w:br w:type="page"/>
      </w:r>
    </w:p>
    <w:p>
      <w:pPr>
        <w:widowControl/>
        <w:jc w:val="center"/>
        <w:rPr>
          <w:rFonts w:ascii="黑体" w:eastAsia="黑体" w:hAnsi="宋体" w:cs="黑体"/>
          <w:szCs w:val="20"/>
          <w:lang w:eastAsia="zh-CN"/>
        </w:rPr>
      </w:pPr>
      <w:r>
        <w:rPr>
          <w:rFonts w:ascii="黑体" w:eastAsia="黑体" w:hAnsi="宋体" w:cs="黑体" w:hint="eastAsia"/>
          <w:szCs w:val="20"/>
          <w:lang w:eastAsia="zh-CN" w:bidi="ar"/>
        </w:rPr>
        <w:t>（三）投标人认为需要加以说明的其他内容（格式自定）</w:t>
      </w:r>
    </w:p>
    <w:p>
      <w:pPr>
        <w:widowControl/>
        <w:jc w:val="left"/>
        <w:rPr>
          <w:rFonts w:ascii="宋体" w:eastAsia="宋体" w:hAnsi="宋体"/>
          <w:b/>
          <w:bCs/>
          <w:szCs w:val="20"/>
          <w:lang w:eastAsia="zh-CN"/>
        </w:rPr>
      </w:pPr>
      <w:r>
        <w:rPr>
          <w:rFonts w:eastAsia="宋体"/>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b/>
          <w:bCs/>
          <w:szCs w:val="20"/>
          <w:lang w:eastAsia="zh-CN"/>
        </w:rPr>
      </w:pPr>
      <w:r>
        <w:rPr>
          <w:rFonts w:ascii="宋体" w:eastAsia="宋体" w:hAnsi="宋体" w:hint="eastAsia"/>
          <w:b/>
          <w:bCs/>
          <w:szCs w:val="20"/>
          <w:lang w:eastAsia="zh-CN"/>
        </w:rPr>
        <w:t>第五章  合同条款及格式</w:t>
      </w:r>
    </w:p>
    <w:p>
      <w:pPr>
        <w:widowControl w:val="0"/>
        <w:jc w:val="center"/>
        <w:outlineLvl w:val="0"/>
        <w:rPr>
          <w:rFonts w:ascii="宋体" w:eastAsia="宋体" w:hAnsi="宋体" w:cs="宋体"/>
          <w:b/>
          <w:bCs/>
          <w:spacing w:val="-20"/>
          <w:kern w:val="44"/>
          <w:sz w:val="48"/>
          <w:szCs w:val="48"/>
          <w:lang w:eastAsia="zh-CN"/>
        </w:rPr>
      </w:pPr>
      <w:bookmarkStart w:id="46" w:name="_Toc3995"/>
      <w:r>
        <w:rPr>
          <w:rFonts w:eastAsia="宋体" w:hint="eastAsia"/>
          <w:b/>
          <w:kern w:val="2"/>
          <w:lang w:eastAsia="zh-CN"/>
        </w:rPr>
        <w:t>（仅供参考，具体以项目需求及采购结果为准）</w:t>
      </w:r>
    </w:p>
    <w:bookmarkEnd w:id="46"/>
    <w:p>
      <w:pPr>
        <w:widowControl w:val="0"/>
        <w:spacing w:before="120" w:beforeLines="50" w:after="120" w:afterLines="50" w:line="360" w:lineRule="auto"/>
        <w:jc w:val="center"/>
        <w:rPr>
          <w:rFonts w:ascii="黑体-简" w:eastAsia="黑体-简" w:hAnsi="黑体-简" w:cs="黑体-简"/>
          <w:b/>
          <w:kern w:val="2"/>
          <w:sz w:val="36"/>
          <w:szCs w:val="36"/>
          <w:lang w:eastAsia="zh-CN"/>
        </w:rPr>
      </w:pPr>
      <w:r>
        <w:rPr>
          <w:rFonts w:ascii="黑体-简" w:eastAsia="黑体-简" w:hAnsi="黑体-简" w:cs="黑体-简" w:hint="eastAsia"/>
          <w:b/>
          <w:kern w:val="2"/>
          <w:sz w:val="36"/>
          <w:szCs w:val="36"/>
          <w:lang w:eastAsia="zh-CN"/>
        </w:rPr>
        <w:t>货物采购合同</w:t>
      </w:r>
    </w:p>
    <w:p>
      <w:pPr>
        <w:widowControl w:val="0"/>
        <w:wordWrap w:val="0"/>
        <w:spacing w:before="120" w:beforeLines="50" w:after="120" w:afterLines="50" w:line="360" w:lineRule="auto"/>
        <w:jc w:val="right"/>
        <w:rPr>
          <w:rFonts w:ascii="宋体" w:eastAsia="宋体" w:hAnsi="宋体" w:cs="宋体"/>
          <w:kern w:val="2"/>
          <w:lang w:eastAsia="zh-CN"/>
        </w:rPr>
      </w:pPr>
      <w:r>
        <w:rPr>
          <w:rFonts w:ascii="宋体" w:eastAsia="宋体" w:hAnsi="宋体" w:cs="宋体" w:hint="eastAsia"/>
          <w:kern w:val="2"/>
          <w:lang w:eastAsia="zh-CN"/>
        </w:rPr>
        <w:t xml:space="preserve">合同编号：           </w:t>
      </w:r>
    </w:p>
    <w:p>
      <w:pPr>
        <w:widowControl w:val="0"/>
        <w:spacing w:beforeAutospacing="0" w:afterAutospacing="0" w:line="360" w:lineRule="auto"/>
        <w:jc w:val="left"/>
        <w:rPr>
          <w:rFonts w:ascii="宋体" w:eastAsia="宋体" w:hAnsi="宋体" w:cs="宋体"/>
          <w:b/>
          <w:color w:val="000000"/>
          <w:lang w:eastAsia="zh-CN"/>
        </w:rPr>
      </w:pPr>
      <w:r>
        <w:rPr>
          <w:rFonts w:ascii="宋体" w:eastAsia="宋体" w:hAnsi="宋体" w:cs="宋体" w:hint="eastAsia"/>
          <w:b/>
          <w:lang w:eastAsia="zh-CN"/>
        </w:rPr>
        <w:t>甲方（采购方）:</w:t>
      </w:r>
      <w:r>
        <w:rPr>
          <w:rFonts w:eastAsia="宋体" w:hint="eastAsia"/>
          <w:lang w:eastAsia="zh-CN"/>
        </w:rPr>
        <w:t xml:space="preserve"> XXXXXXXX</w:t>
      </w:r>
    </w:p>
    <w:p>
      <w:pPr>
        <w:widowControl w:val="0"/>
        <w:spacing w:line="360" w:lineRule="auto"/>
        <w:jc w:val="left"/>
        <w:rPr>
          <w:rFonts w:ascii="宋体" w:eastAsia="宋体" w:hAnsi="宋体" w:cs="宋体"/>
          <w:bCs/>
          <w:color w:val="000000"/>
          <w:kern w:val="2"/>
          <w:lang w:eastAsia="zh-CN"/>
        </w:rPr>
      </w:pPr>
      <w:r>
        <w:rPr>
          <w:rFonts w:ascii="宋体" w:eastAsia="宋体" w:hAnsi="宋体" w:cs="宋体" w:hint="eastAsia"/>
          <w:b/>
          <w:color w:val="000000"/>
          <w:kern w:val="2"/>
          <w:lang w:eastAsia="zh-CN"/>
        </w:rPr>
        <w:t xml:space="preserve">地址： </w:t>
      </w:r>
    </w:p>
    <w:p>
      <w:pPr>
        <w:widowControl w:val="0"/>
        <w:spacing w:beforeAutospacing="0" w:afterAutospacing="0" w:line="360" w:lineRule="auto"/>
        <w:jc w:val="left"/>
        <w:rPr>
          <w:rFonts w:ascii="宋体" w:eastAsia="宋体" w:hAnsi="宋体" w:cs="宋体"/>
          <w:b/>
          <w:color w:val="000000"/>
          <w:lang w:eastAsia="zh-CN"/>
        </w:rPr>
      </w:pPr>
      <w:r>
        <w:rPr>
          <w:rFonts w:ascii="宋体" w:eastAsia="宋体" w:hAnsi="宋体" w:cs="宋体" w:hint="eastAsia"/>
          <w:b/>
          <w:lang w:eastAsia="zh-CN"/>
        </w:rPr>
        <w:t>法定代表人：</w:t>
      </w:r>
      <w:r>
        <w:rPr>
          <w:rFonts w:ascii="宋体" w:eastAsia="宋体" w:hAnsi="宋体" w:cs="宋体" w:hint="eastAsia"/>
          <w:b/>
          <w:color w:val="000000"/>
          <w:lang w:eastAsia="zh-CN"/>
        </w:rPr>
        <w:br/>
      </w:r>
      <w:r>
        <w:rPr>
          <w:rFonts w:ascii="宋体" w:eastAsia="宋体" w:hAnsi="宋体" w:cs="宋体"/>
          <w:b/>
          <w:color w:val="000000"/>
          <w:lang w:eastAsia="zh-CN"/>
        </w:rPr>
        <w:t>联系人：</w:t>
      </w:r>
    </w:p>
    <w:p>
      <w:pPr>
        <w:widowControl w:val="0"/>
        <w:spacing w:beforeAutospacing="0" w:afterAutospacing="0" w:line="360" w:lineRule="auto"/>
        <w:jc w:val="left"/>
        <w:rPr>
          <w:rFonts w:ascii="宋体" w:eastAsia="宋体" w:hAnsi="宋体" w:cs="宋体"/>
          <w:b/>
          <w:color w:val="000000"/>
          <w:lang w:eastAsia="zh-CN"/>
        </w:rPr>
      </w:pPr>
      <w:r>
        <w:rPr>
          <w:rFonts w:ascii="宋体" w:eastAsia="宋体" w:hAnsi="宋体" w:cs="宋体" w:hint="eastAsia"/>
          <w:b/>
          <w:color w:val="000000"/>
          <w:lang w:eastAsia="zh-CN"/>
        </w:rPr>
        <w:t>联系电话：</w:t>
      </w:r>
    </w:p>
    <w:p>
      <w:pPr>
        <w:widowControl w:val="0"/>
        <w:spacing w:beforeAutospacing="0" w:afterAutospacing="0" w:line="360" w:lineRule="auto"/>
        <w:jc w:val="left"/>
        <w:rPr>
          <w:rFonts w:ascii="宋体" w:eastAsia="宋体" w:hAnsi="宋体" w:cs="宋体"/>
          <w:b/>
          <w:color w:val="000000"/>
          <w:lang w:eastAsia="zh-CN"/>
        </w:rPr>
      </w:pPr>
      <w:r>
        <w:rPr>
          <w:rFonts w:ascii="宋体" w:eastAsia="宋体" w:hAnsi="宋体" w:cs="宋体" w:hint="eastAsia"/>
          <w:b/>
          <w:color w:val="000000"/>
          <w:lang w:eastAsia="zh-CN"/>
        </w:rPr>
        <w:t>电子邮件：</w:t>
      </w:r>
    </w:p>
    <w:p>
      <w:pPr>
        <w:widowControl w:val="0"/>
        <w:spacing w:beforeAutospacing="0" w:afterAutospacing="0" w:line="360" w:lineRule="auto"/>
        <w:jc w:val="left"/>
        <w:rPr>
          <w:rFonts w:ascii="宋体" w:eastAsia="宋体" w:hAnsi="宋体" w:cs="宋体"/>
          <w:b/>
          <w:lang w:eastAsia="zh-CN"/>
        </w:rPr>
      </w:pPr>
    </w:p>
    <w:p>
      <w:pPr>
        <w:widowControl w:val="0"/>
        <w:spacing w:beforeAutospacing="0" w:afterAutospacing="0" w:line="360" w:lineRule="auto"/>
        <w:jc w:val="left"/>
        <w:rPr>
          <w:rFonts w:ascii="宋体" w:eastAsia="宋体" w:hAnsi="宋体" w:cs="宋体"/>
          <w:b/>
          <w:color w:val="000000"/>
          <w:lang w:eastAsia="zh-CN"/>
        </w:rPr>
      </w:pPr>
      <w:r>
        <w:rPr>
          <w:rFonts w:ascii="宋体" w:eastAsia="宋体" w:hAnsi="宋体" w:cs="宋体" w:hint="eastAsia"/>
          <w:b/>
          <w:lang w:eastAsia="zh-CN"/>
        </w:rPr>
        <w:t>乙方（销售方）:</w:t>
      </w:r>
      <w:r>
        <w:rPr>
          <w:rFonts w:ascii="宋体" w:eastAsia="宋体" w:hAnsi="宋体" w:cs="宋体" w:hint="eastAsia"/>
          <w:b/>
          <w:color w:val="000000"/>
          <w:lang w:eastAsia="zh-CN"/>
        </w:rPr>
        <w:t xml:space="preserve"> </w:t>
      </w:r>
    </w:p>
    <w:p>
      <w:pPr>
        <w:widowControl w:val="0"/>
        <w:spacing w:line="360" w:lineRule="auto"/>
        <w:jc w:val="left"/>
        <w:rPr>
          <w:rFonts w:ascii="宋体" w:eastAsia="宋体" w:hAnsi="宋体" w:cs="宋体"/>
          <w:b/>
          <w:color w:val="000000"/>
          <w:kern w:val="2"/>
          <w:lang w:eastAsia="zh-CN"/>
        </w:rPr>
      </w:pPr>
      <w:r>
        <w:rPr>
          <w:rFonts w:ascii="宋体" w:eastAsia="宋体" w:hAnsi="宋体" w:cs="宋体" w:hint="eastAsia"/>
          <w:b/>
          <w:color w:val="000000"/>
          <w:kern w:val="2"/>
          <w:lang w:eastAsia="zh-CN"/>
        </w:rPr>
        <w:t xml:space="preserve">地址： </w:t>
      </w:r>
    </w:p>
    <w:p>
      <w:pPr>
        <w:widowControl w:val="0"/>
        <w:spacing w:beforeAutospacing="0" w:afterAutospacing="0" w:line="360" w:lineRule="auto"/>
        <w:jc w:val="left"/>
        <w:rPr>
          <w:rFonts w:ascii="宋体" w:eastAsia="宋体" w:hAnsi="宋体" w:cs="宋体"/>
          <w:b/>
          <w:color w:val="000000"/>
          <w:lang w:eastAsia="zh-CN"/>
        </w:rPr>
      </w:pPr>
      <w:r>
        <w:rPr>
          <w:rFonts w:ascii="宋体" w:eastAsia="宋体" w:hAnsi="宋体" w:cs="宋体" w:hint="eastAsia"/>
          <w:b/>
          <w:lang w:eastAsia="zh-CN"/>
        </w:rPr>
        <w:t>法定代表人：</w:t>
      </w:r>
      <w:r>
        <w:rPr>
          <w:rFonts w:ascii="宋体" w:eastAsia="宋体" w:hAnsi="宋体" w:cs="宋体" w:hint="eastAsia"/>
          <w:b/>
          <w:color w:val="000000"/>
          <w:lang w:eastAsia="zh-CN"/>
        </w:rPr>
        <w:t xml:space="preserve"> </w:t>
      </w:r>
      <w:r>
        <w:rPr>
          <w:rFonts w:ascii="宋体" w:eastAsia="宋体" w:hAnsi="宋体" w:cs="宋体" w:hint="eastAsia"/>
          <w:b/>
          <w:color w:val="000000"/>
          <w:lang w:eastAsia="zh-CN"/>
        </w:rPr>
        <w:br/>
      </w:r>
      <w:r>
        <w:rPr>
          <w:rFonts w:ascii="宋体" w:eastAsia="宋体" w:hAnsi="宋体" w:cs="宋体"/>
          <w:b/>
          <w:color w:val="000000"/>
          <w:lang w:eastAsia="zh-CN"/>
        </w:rPr>
        <w:t>联系人</w:t>
      </w:r>
      <w:r>
        <w:rPr>
          <w:rFonts w:ascii="宋体" w:eastAsia="宋体" w:hAnsi="宋体" w:cs="宋体" w:hint="eastAsia"/>
          <w:b/>
          <w:color w:val="000000"/>
          <w:lang w:eastAsia="zh-CN"/>
        </w:rPr>
        <w:t>：</w:t>
      </w:r>
    </w:p>
    <w:p>
      <w:pPr>
        <w:widowControl w:val="0"/>
        <w:spacing w:beforeAutospacing="0" w:afterAutospacing="0" w:line="360" w:lineRule="auto"/>
        <w:jc w:val="left"/>
        <w:rPr>
          <w:rFonts w:eastAsia="宋体"/>
          <w:lang w:eastAsia="zh-CN"/>
        </w:rPr>
      </w:pPr>
      <w:r>
        <w:rPr>
          <w:rFonts w:ascii="宋体" w:eastAsia="宋体" w:hAnsi="宋体" w:cs="宋体" w:hint="eastAsia"/>
          <w:b/>
          <w:color w:val="000000"/>
          <w:lang w:eastAsia="zh-CN"/>
        </w:rPr>
        <w:t>联系电话：</w:t>
      </w:r>
    </w:p>
    <w:p>
      <w:pPr>
        <w:widowControl w:val="0"/>
        <w:spacing w:beforeAutospacing="0" w:afterAutospacing="0" w:line="360" w:lineRule="auto"/>
        <w:jc w:val="left"/>
        <w:rPr>
          <w:rFonts w:ascii="宋体" w:eastAsia="宋体" w:hAnsi="宋体" w:cs="宋体"/>
          <w:b/>
          <w:bCs/>
          <w:color w:val="000000"/>
          <w:lang w:eastAsia="zh-CN"/>
        </w:rPr>
      </w:pPr>
      <w:r>
        <w:rPr>
          <w:rFonts w:eastAsia="宋体" w:hint="eastAsia"/>
          <w:b/>
          <w:bCs/>
          <w:lang w:eastAsia="zh-CN"/>
        </w:rPr>
        <w:t>电子邮件：</w:t>
      </w:r>
    </w:p>
    <w:p>
      <w:pPr>
        <w:widowControl w:val="0"/>
        <w:spacing w:beforeAutospacing="0" w:afterAutospacing="0" w:line="360" w:lineRule="auto"/>
        <w:ind w:firstLine="480" w:firstLineChars="200"/>
        <w:jc w:val="left"/>
        <w:rPr>
          <w:rFonts w:ascii="宋体" w:eastAsia="宋体" w:hAnsi="宋体" w:cs="宋体"/>
          <w:lang w:eastAsia="zh-CN"/>
        </w:rPr>
      </w:pPr>
      <w:r>
        <w:rPr>
          <w:rFonts w:eastAsia="宋体"/>
          <w:lang w:eastAsia="zh-CN" w:bidi="ar"/>
        </w:rPr>
        <w:t>根据</w:t>
      </w:r>
      <w:r>
        <w:rPr>
          <w:rFonts w:eastAsia="宋体" w:hint="eastAsia"/>
          <w:lang w:eastAsia="zh-CN" w:bidi="ar"/>
        </w:rPr>
        <w:t>《中华人民共和国民法典》</w:t>
      </w:r>
      <w:r>
        <w:rPr>
          <w:rFonts w:eastAsia="宋体"/>
          <w:lang w:eastAsia="zh-CN" w:bidi="ar"/>
        </w:rPr>
        <w:t>规定，</w:t>
      </w:r>
      <w:r>
        <w:rPr>
          <w:rFonts w:ascii="宋体" w:eastAsia="宋体" w:hAnsi="宋体" w:cs="宋体" w:hint="eastAsia"/>
          <w:lang w:eastAsia="zh-CN"/>
        </w:rPr>
        <w:t>甲、乙双方本着诚实信用、互惠互利的原则，经</w:t>
      </w:r>
      <w:r>
        <w:rPr>
          <w:rFonts w:ascii="宋体" w:eastAsia="宋体" w:hAnsi="宋体" w:cs="宋体"/>
          <w:lang w:eastAsia="zh-CN"/>
        </w:rPr>
        <w:t>双方</w:t>
      </w:r>
      <w:r>
        <w:rPr>
          <w:rFonts w:ascii="宋体" w:eastAsia="宋体" w:hAnsi="宋体" w:cs="宋体" w:hint="eastAsia"/>
          <w:lang w:eastAsia="zh-CN"/>
        </w:rPr>
        <w:t>友好协商，甲方</w:t>
      </w:r>
      <w:r>
        <w:rPr>
          <w:rFonts w:ascii="宋体" w:eastAsia="宋体" w:hAnsi="宋体" w:cs="宋体"/>
          <w:lang w:eastAsia="zh-CN"/>
        </w:rPr>
        <w:t>决定</w:t>
      </w:r>
      <w:r>
        <w:rPr>
          <w:rFonts w:ascii="宋体" w:eastAsia="宋体" w:hAnsi="宋体" w:cs="宋体" w:hint="eastAsia"/>
          <w:lang w:eastAsia="zh-CN"/>
        </w:rPr>
        <w:t>向乙方购买</w:t>
      </w:r>
      <w:r>
        <w:rPr>
          <w:rFonts w:ascii="宋体" w:eastAsia="宋体" w:hAnsi="宋体" w:cs="宋体" w:hint="eastAsia"/>
          <w:u w:val="single"/>
          <w:lang w:eastAsia="zh-CN"/>
        </w:rPr>
        <w:t xml:space="preserve"> </w:t>
      </w:r>
      <w:r>
        <w:rPr>
          <w:rFonts w:ascii="宋体" w:eastAsia="宋体" w:hAnsi="宋体" w:cs="宋体"/>
          <w:u w:val="single"/>
          <w:lang w:eastAsia="zh-CN"/>
        </w:rPr>
        <w:t xml:space="preserve">        </w:t>
      </w:r>
      <w:r>
        <w:rPr>
          <w:rFonts w:ascii="宋体" w:eastAsia="宋体" w:hAnsi="宋体" w:cs="宋体" w:hint="eastAsia"/>
          <w:u w:val="single"/>
          <w:lang w:eastAsia="zh-CN"/>
        </w:rPr>
        <w:t xml:space="preserve"> </w:t>
      </w:r>
      <w:r>
        <w:rPr>
          <w:rFonts w:ascii="宋体" w:eastAsia="宋体" w:hAnsi="宋体" w:cs="宋体"/>
          <w:u w:val="single"/>
          <w:lang w:eastAsia="zh-CN"/>
        </w:rPr>
        <w:t xml:space="preserve"> </w:t>
      </w:r>
      <w:r>
        <w:rPr>
          <w:rFonts w:ascii="宋体" w:eastAsia="宋体" w:hAnsi="宋体" w:cs="宋体" w:hint="eastAsia"/>
          <w:lang w:eastAsia="zh-CN"/>
        </w:rPr>
        <w:t>产品，特订立本合同</w:t>
      </w:r>
      <w:r>
        <w:rPr>
          <w:rFonts w:ascii="宋体" w:eastAsia="宋体" w:hAnsi="宋体" w:cs="宋体"/>
          <w:lang w:eastAsia="zh-CN"/>
        </w:rPr>
        <w:t>并</w:t>
      </w:r>
      <w:r>
        <w:rPr>
          <w:rFonts w:ascii="宋体" w:eastAsia="宋体" w:hAnsi="宋体" w:cs="宋体" w:hint="eastAsia"/>
          <w:lang w:eastAsia="zh-CN"/>
        </w:rPr>
        <w:t>共同遵守。</w:t>
      </w:r>
    </w:p>
    <w:p>
      <w:pPr>
        <w:widowControl w:val="0"/>
        <w:numPr>
          <w:ilvl w:val="0"/>
          <w:numId w:val="4"/>
        </w:numPr>
        <w:spacing w:before="120" w:beforeLines="50" w:after="120" w:afterLines="50" w:line="360" w:lineRule="auto"/>
        <w:ind w:left="567" w:hanging="567" w:firstLineChars="0"/>
        <w:jc w:val="both"/>
        <w:rPr>
          <w:rFonts w:ascii="宋体" w:eastAsia="宋体" w:hAnsi="宋体" w:cs="宋体"/>
          <w:kern w:val="2"/>
          <w:lang w:eastAsia="zh-CN"/>
        </w:rPr>
      </w:pPr>
      <w:r>
        <w:rPr>
          <w:rFonts w:ascii="宋体" w:eastAsia="宋体" w:hAnsi="宋体" w:cs="宋体" w:hint="eastAsia"/>
          <w:b/>
          <w:kern w:val="2"/>
          <w:lang w:eastAsia="zh-CN"/>
        </w:rPr>
        <w:t>产品信息</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34"/>
        <w:gridCol w:w="1215"/>
        <w:gridCol w:w="1276"/>
        <w:gridCol w:w="4106"/>
        <w:gridCol w:w="185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17" w:type="dxa"/>
          </w:tcPr>
          <w:p>
            <w:pPr>
              <w:numPr>
                <w:ilvl w:val="12"/>
                <w:numId w:val="0"/>
              </w:numPr>
              <w:spacing w:before="120" w:beforeLines="50" w:after="120" w:afterLines="50" w:line="360" w:lineRule="auto"/>
              <w:ind w:left="0" w:firstLine="0"/>
              <w:rPr>
                <w:rFonts w:ascii="宋体" w:hAnsi="宋体" w:cs="宋体"/>
                <w:kern w:val="2"/>
                <w:lang w:eastAsia="zh-CN"/>
              </w:rPr>
            </w:pPr>
            <w:r>
              <w:rPr>
                <w:rFonts w:ascii="宋体" w:hAnsi="宋体" w:cs="宋体"/>
                <w:kern w:val="2"/>
                <w:lang w:eastAsia="zh-CN"/>
              </w:rPr>
              <w:t>序号</w:t>
            </w:r>
          </w:p>
        </w:tc>
        <w:tc>
          <w:tcPr>
            <w:tcW w:w="1192" w:type="dxa"/>
          </w:tcPr>
          <w:p>
            <w:pPr>
              <w:numPr>
                <w:ilvl w:val="12"/>
                <w:numId w:val="0"/>
              </w:numPr>
              <w:spacing w:before="120" w:beforeLines="50" w:after="120" w:afterLines="50" w:line="360" w:lineRule="auto"/>
              <w:ind w:left="0" w:firstLine="0"/>
              <w:rPr>
                <w:rFonts w:ascii="宋体" w:hAnsi="宋体" w:cs="宋体"/>
                <w:kern w:val="2"/>
                <w:lang w:eastAsia="zh-CN"/>
              </w:rPr>
            </w:pPr>
            <w:r>
              <w:rPr>
                <w:rFonts w:ascii="宋体" w:hAnsi="宋体" w:cs="宋体"/>
                <w:kern w:val="2"/>
                <w:lang w:eastAsia="zh-CN"/>
              </w:rPr>
              <w:t>产品名称</w:t>
            </w:r>
          </w:p>
        </w:tc>
        <w:tc>
          <w:tcPr>
            <w:tcW w:w="1252" w:type="dxa"/>
          </w:tcPr>
          <w:p>
            <w:pPr>
              <w:numPr>
                <w:ilvl w:val="12"/>
                <w:numId w:val="0"/>
              </w:numPr>
              <w:spacing w:before="120" w:beforeLines="50" w:after="120" w:afterLines="50" w:line="360" w:lineRule="auto"/>
              <w:ind w:left="0" w:firstLine="0"/>
              <w:rPr>
                <w:rFonts w:ascii="宋体" w:hAnsi="宋体" w:cs="宋体"/>
                <w:kern w:val="2"/>
                <w:lang w:eastAsia="zh-CN"/>
              </w:rPr>
            </w:pPr>
            <w:r>
              <w:rPr>
                <w:rFonts w:ascii="宋体" w:hAnsi="宋体" w:cs="宋体"/>
                <w:kern w:val="2"/>
                <w:lang w:eastAsia="zh-CN"/>
              </w:rPr>
              <w:t>产品单价</w:t>
            </w:r>
          </w:p>
        </w:tc>
        <w:tc>
          <w:tcPr>
            <w:tcW w:w="4028" w:type="dxa"/>
          </w:tcPr>
          <w:p>
            <w:pPr>
              <w:numPr>
                <w:ilvl w:val="12"/>
                <w:numId w:val="0"/>
              </w:numPr>
              <w:spacing w:before="120" w:beforeLines="50" w:after="120" w:afterLines="50" w:line="360" w:lineRule="auto"/>
              <w:ind w:left="0" w:firstLine="0"/>
              <w:rPr>
                <w:rFonts w:ascii="宋体" w:hAnsi="宋体" w:cs="宋体"/>
                <w:kern w:val="2"/>
                <w:lang w:eastAsia="zh-CN"/>
              </w:rPr>
            </w:pPr>
            <w:r>
              <w:rPr>
                <w:rFonts w:ascii="宋体" w:hAnsi="宋体" w:cs="宋体"/>
                <w:kern w:val="2"/>
                <w:lang w:eastAsia="zh-CN"/>
              </w:rPr>
              <w:t>产品数量(单位：每米、每件、每个……)</w:t>
            </w:r>
          </w:p>
        </w:tc>
        <w:tc>
          <w:tcPr>
            <w:tcW w:w="1823" w:type="dxa"/>
          </w:tcPr>
          <w:p>
            <w:pPr>
              <w:numPr>
                <w:ilvl w:val="12"/>
                <w:numId w:val="0"/>
              </w:numPr>
              <w:spacing w:before="120" w:beforeLines="50" w:after="120" w:afterLines="50" w:line="360" w:lineRule="auto"/>
              <w:ind w:left="0" w:firstLine="0"/>
              <w:rPr>
                <w:rFonts w:ascii="宋体" w:hAnsi="宋体" w:cs="宋体"/>
                <w:kern w:val="2"/>
                <w:lang w:eastAsia="zh-CN"/>
              </w:rPr>
            </w:pPr>
            <w:r>
              <w:rPr>
                <w:rFonts w:ascii="宋体" w:hAnsi="宋体" w:cs="宋体"/>
                <w:kern w:val="2"/>
                <w:lang w:eastAsia="zh-CN"/>
              </w:rPr>
              <w:t>备注（型号、外观、包装等特殊要求）</w:t>
            </w:r>
          </w:p>
        </w:tc>
      </w:tr>
      <w:tr>
        <w:tblPrEx>
          <w:tblW w:w="5000" w:type="pct"/>
          <w:tblInd w:w="0" w:type="dxa"/>
          <w:tblLayout w:type="fixed"/>
          <w:tblCellMar>
            <w:top w:w="0" w:type="dxa"/>
            <w:left w:w="108" w:type="dxa"/>
            <w:bottom w:w="0" w:type="dxa"/>
            <w:right w:w="108" w:type="dxa"/>
          </w:tblCellMar>
        </w:tblPrEx>
        <w:tc>
          <w:tcPr>
            <w:tcW w:w="817" w:type="dxa"/>
          </w:tcPr>
          <w:p>
            <w:pPr>
              <w:numPr>
                <w:ilvl w:val="12"/>
                <w:numId w:val="0"/>
              </w:numPr>
              <w:spacing w:before="120" w:beforeLines="50" w:after="120" w:afterLines="50" w:line="360" w:lineRule="auto"/>
              <w:ind w:left="0" w:firstLine="0"/>
              <w:rPr>
                <w:rFonts w:ascii="宋体" w:hAnsi="宋体" w:cs="宋体"/>
                <w:kern w:val="2"/>
                <w:lang w:eastAsia="zh-CN"/>
              </w:rPr>
            </w:pPr>
            <w:r>
              <w:rPr>
                <w:rFonts w:ascii="宋体" w:hAnsi="宋体" w:cs="宋体"/>
                <w:kern w:val="2"/>
                <w:lang w:eastAsia="zh-CN"/>
              </w:rPr>
              <w:t>1</w:t>
            </w:r>
          </w:p>
        </w:tc>
        <w:tc>
          <w:tcPr>
            <w:tcW w:w="1192" w:type="dxa"/>
          </w:tcPr>
          <w:p>
            <w:pPr>
              <w:numPr>
                <w:ilvl w:val="12"/>
                <w:numId w:val="0"/>
              </w:numPr>
              <w:spacing w:before="120" w:beforeLines="50" w:after="120" w:afterLines="50" w:line="360" w:lineRule="auto"/>
              <w:ind w:left="0" w:firstLine="0"/>
              <w:rPr>
                <w:rFonts w:ascii="宋体" w:hAnsi="宋体" w:cs="宋体"/>
                <w:kern w:val="2"/>
                <w:lang w:eastAsia="zh-CN"/>
              </w:rPr>
            </w:pPr>
          </w:p>
        </w:tc>
        <w:tc>
          <w:tcPr>
            <w:tcW w:w="1252" w:type="dxa"/>
          </w:tcPr>
          <w:p>
            <w:pPr>
              <w:numPr>
                <w:ilvl w:val="12"/>
                <w:numId w:val="0"/>
              </w:numPr>
              <w:spacing w:before="120" w:beforeLines="50" w:after="120" w:afterLines="50" w:line="360" w:lineRule="auto"/>
              <w:ind w:left="0" w:firstLine="0"/>
              <w:rPr>
                <w:rFonts w:ascii="宋体" w:hAnsi="宋体" w:cs="宋体"/>
                <w:kern w:val="2"/>
                <w:lang w:eastAsia="zh-CN"/>
              </w:rPr>
            </w:pPr>
          </w:p>
        </w:tc>
        <w:tc>
          <w:tcPr>
            <w:tcW w:w="4028" w:type="dxa"/>
          </w:tcPr>
          <w:p>
            <w:pPr>
              <w:numPr>
                <w:ilvl w:val="12"/>
                <w:numId w:val="0"/>
              </w:numPr>
              <w:spacing w:before="120" w:beforeLines="50" w:after="120" w:afterLines="50" w:line="360" w:lineRule="auto"/>
              <w:ind w:left="0" w:firstLine="0"/>
              <w:rPr>
                <w:rFonts w:ascii="宋体" w:hAnsi="宋体" w:cs="宋体"/>
                <w:kern w:val="2"/>
                <w:lang w:eastAsia="zh-CN"/>
              </w:rPr>
            </w:pPr>
          </w:p>
        </w:tc>
        <w:tc>
          <w:tcPr>
            <w:tcW w:w="1823" w:type="dxa"/>
          </w:tcPr>
          <w:p>
            <w:pPr>
              <w:numPr>
                <w:ilvl w:val="12"/>
                <w:numId w:val="0"/>
              </w:numPr>
              <w:spacing w:before="120" w:beforeLines="50" w:after="120" w:afterLines="50" w:line="360" w:lineRule="auto"/>
              <w:ind w:left="0" w:firstLine="0"/>
              <w:rPr>
                <w:rFonts w:ascii="宋体" w:hAnsi="宋体" w:cs="宋体"/>
                <w:kern w:val="2"/>
                <w:lang w:eastAsia="zh-CN"/>
              </w:rPr>
            </w:pPr>
          </w:p>
        </w:tc>
      </w:tr>
      <w:tr>
        <w:tblPrEx>
          <w:tblW w:w="5000" w:type="pct"/>
          <w:tblInd w:w="0" w:type="dxa"/>
          <w:tblLayout w:type="fixed"/>
          <w:tblCellMar>
            <w:top w:w="0" w:type="dxa"/>
            <w:left w:w="108" w:type="dxa"/>
            <w:bottom w:w="0" w:type="dxa"/>
            <w:right w:w="108" w:type="dxa"/>
          </w:tblCellMar>
        </w:tblPrEx>
        <w:tc>
          <w:tcPr>
            <w:tcW w:w="817" w:type="dxa"/>
          </w:tcPr>
          <w:p>
            <w:pPr>
              <w:numPr>
                <w:ilvl w:val="12"/>
                <w:numId w:val="0"/>
              </w:numPr>
              <w:spacing w:before="120" w:beforeLines="50" w:after="120" w:afterLines="50" w:line="360" w:lineRule="auto"/>
              <w:ind w:left="0" w:firstLine="0"/>
              <w:rPr>
                <w:rFonts w:ascii="宋体" w:hAnsi="宋体" w:cs="宋体"/>
                <w:kern w:val="2"/>
                <w:lang w:eastAsia="zh-CN"/>
              </w:rPr>
            </w:pPr>
            <w:r>
              <w:rPr>
                <w:rFonts w:ascii="宋体" w:hAnsi="宋体" w:cs="宋体"/>
                <w:kern w:val="2"/>
                <w:lang w:eastAsia="zh-CN"/>
              </w:rPr>
              <w:t>2</w:t>
            </w:r>
          </w:p>
        </w:tc>
        <w:tc>
          <w:tcPr>
            <w:tcW w:w="1192" w:type="dxa"/>
          </w:tcPr>
          <w:p>
            <w:pPr>
              <w:numPr>
                <w:ilvl w:val="12"/>
                <w:numId w:val="0"/>
              </w:numPr>
              <w:spacing w:before="120" w:beforeLines="50" w:after="120" w:afterLines="50" w:line="360" w:lineRule="auto"/>
              <w:ind w:left="0" w:firstLine="0"/>
              <w:rPr>
                <w:rFonts w:ascii="宋体" w:hAnsi="宋体" w:cs="宋体"/>
                <w:kern w:val="2"/>
                <w:lang w:eastAsia="zh-CN"/>
              </w:rPr>
            </w:pPr>
          </w:p>
        </w:tc>
        <w:tc>
          <w:tcPr>
            <w:tcW w:w="1252" w:type="dxa"/>
          </w:tcPr>
          <w:p>
            <w:pPr>
              <w:numPr>
                <w:ilvl w:val="12"/>
                <w:numId w:val="0"/>
              </w:numPr>
              <w:spacing w:before="120" w:beforeLines="50" w:after="120" w:afterLines="50" w:line="360" w:lineRule="auto"/>
              <w:ind w:left="0" w:firstLine="0"/>
              <w:rPr>
                <w:rFonts w:ascii="宋体" w:hAnsi="宋体" w:cs="宋体"/>
                <w:kern w:val="2"/>
                <w:lang w:eastAsia="zh-CN"/>
              </w:rPr>
            </w:pPr>
          </w:p>
        </w:tc>
        <w:tc>
          <w:tcPr>
            <w:tcW w:w="4028" w:type="dxa"/>
          </w:tcPr>
          <w:p>
            <w:pPr>
              <w:numPr>
                <w:ilvl w:val="12"/>
                <w:numId w:val="0"/>
              </w:numPr>
              <w:spacing w:before="120" w:beforeLines="50" w:after="120" w:afterLines="50" w:line="360" w:lineRule="auto"/>
              <w:ind w:left="0" w:firstLine="0"/>
              <w:rPr>
                <w:rFonts w:ascii="宋体" w:hAnsi="宋体" w:cs="宋体"/>
                <w:kern w:val="2"/>
                <w:lang w:eastAsia="zh-CN"/>
              </w:rPr>
            </w:pPr>
          </w:p>
        </w:tc>
        <w:tc>
          <w:tcPr>
            <w:tcW w:w="1823" w:type="dxa"/>
          </w:tcPr>
          <w:p>
            <w:pPr>
              <w:numPr>
                <w:ilvl w:val="12"/>
                <w:numId w:val="0"/>
              </w:numPr>
              <w:spacing w:before="120" w:beforeLines="50" w:after="120" w:afterLines="50" w:line="360" w:lineRule="auto"/>
              <w:ind w:left="0" w:firstLine="0"/>
              <w:rPr>
                <w:rFonts w:ascii="宋体" w:hAnsi="宋体" w:cs="宋体"/>
                <w:kern w:val="2"/>
                <w:lang w:eastAsia="zh-CN"/>
              </w:rPr>
            </w:pPr>
          </w:p>
        </w:tc>
      </w:tr>
      <w:tr>
        <w:tblPrEx>
          <w:tblW w:w="5000" w:type="pct"/>
          <w:tblInd w:w="0" w:type="dxa"/>
          <w:tblLayout w:type="fixed"/>
          <w:tblCellMar>
            <w:top w:w="0" w:type="dxa"/>
            <w:left w:w="108" w:type="dxa"/>
            <w:bottom w:w="0" w:type="dxa"/>
            <w:right w:w="108" w:type="dxa"/>
          </w:tblCellMar>
        </w:tblPrEx>
        <w:tc>
          <w:tcPr>
            <w:tcW w:w="817" w:type="dxa"/>
          </w:tcPr>
          <w:p>
            <w:pPr>
              <w:numPr>
                <w:ilvl w:val="12"/>
                <w:numId w:val="0"/>
              </w:numPr>
              <w:spacing w:before="120" w:beforeLines="50" w:after="120" w:afterLines="50" w:line="360" w:lineRule="auto"/>
              <w:ind w:left="0" w:firstLine="0"/>
              <w:rPr>
                <w:rFonts w:ascii="宋体" w:hAnsi="宋体" w:cs="宋体"/>
                <w:kern w:val="2"/>
                <w:lang w:eastAsia="zh-CN"/>
              </w:rPr>
            </w:pPr>
            <w:r>
              <w:rPr>
                <w:rFonts w:ascii="宋体" w:hAnsi="宋体" w:cs="宋体"/>
                <w:kern w:val="2"/>
                <w:lang w:eastAsia="zh-CN"/>
              </w:rPr>
              <w:t>汇总</w:t>
            </w:r>
          </w:p>
        </w:tc>
        <w:tc>
          <w:tcPr>
            <w:tcW w:w="1192" w:type="dxa"/>
          </w:tcPr>
          <w:p>
            <w:pPr>
              <w:numPr>
                <w:ilvl w:val="12"/>
                <w:numId w:val="0"/>
              </w:numPr>
              <w:spacing w:before="120" w:beforeLines="50" w:after="120" w:afterLines="50" w:line="360" w:lineRule="auto"/>
              <w:ind w:left="0" w:firstLine="0"/>
              <w:rPr>
                <w:rFonts w:ascii="宋体" w:hAnsi="宋体" w:cs="宋体"/>
                <w:kern w:val="2"/>
                <w:lang w:eastAsia="zh-CN"/>
              </w:rPr>
            </w:pPr>
          </w:p>
        </w:tc>
        <w:tc>
          <w:tcPr>
            <w:tcW w:w="1252" w:type="dxa"/>
          </w:tcPr>
          <w:p>
            <w:pPr>
              <w:numPr>
                <w:ilvl w:val="12"/>
                <w:numId w:val="0"/>
              </w:numPr>
              <w:spacing w:before="120" w:beforeLines="50" w:after="120" w:afterLines="50" w:line="360" w:lineRule="auto"/>
              <w:ind w:left="0" w:firstLine="0"/>
              <w:rPr>
                <w:rFonts w:ascii="宋体" w:hAnsi="宋体" w:cs="宋体"/>
                <w:kern w:val="2"/>
                <w:lang w:eastAsia="zh-CN"/>
              </w:rPr>
            </w:pPr>
          </w:p>
        </w:tc>
        <w:tc>
          <w:tcPr>
            <w:tcW w:w="4028" w:type="dxa"/>
          </w:tcPr>
          <w:p>
            <w:pPr>
              <w:numPr>
                <w:ilvl w:val="12"/>
                <w:numId w:val="0"/>
              </w:numPr>
              <w:spacing w:before="120" w:beforeLines="50" w:after="120" w:afterLines="50" w:line="360" w:lineRule="auto"/>
              <w:ind w:left="0" w:firstLine="0"/>
              <w:rPr>
                <w:rFonts w:ascii="宋体" w:hAnsi="宋体" w:cs="宋体"/>
                <w:kern w:val="2"/>
                <w:lang w:eastAsia="zh-CN"/>
              </w:rPr>
            </w:pPr>
          </w:p>
        </w:tc>
        <w:tc>
          <w:tcPr>
            <w:tcW w:w="1823" w:type="dxa"/>
          </w:tcPr>
          <w:p>
            <w:pPr>
              <w:numPr>
                <w:ilvl w:val="12"/>
                <w:numId w:val="0"/>
              </w:numPr>
              <w:spacing w:before="120" w:beforeLines="50" w:after="120" w:afterLines="50" w:line="360" w:lineRule="auto"/>
              <w:ind w:left="0" w:firstLine="0"/>
              <w:rPr>
                <w:rFonts w:ascii="宋体" w:hAnsi="宋体" w:cs="宋体"/>
                <w:kern w:val="2"/>
                <w:lang w:eastAsia="zh-CN"/>
              </w:rPr>
            </w:pPr>
          </w:p>
        </w:tc>
      </w:tr>
    </w:tbl>
    <w:p>
      <w:pPr>
        <w:widowControl w:val="0"/>
        <w:numPr>
          <w:ilvl w:val="12"/>
          <w:numId w:val="0"/>
        </w:numPr>
        <w:spacing w:before="120" w:beforeLines="50" w:after="120" w:afterLines="50" w:line="360" w:lineRule="auto"/>
        <w:ind w:left="0" w:firstLine="0"/>
        <w:jc w:val="both"/>
        <w:rPr>
          <w:rFonts w:ascii="宋体" w:eastAsia="宋体" w:hAnsi="宋体" w:cs="宋体"/>
          <w:kern w:val="2"/>
          <w:lang w:eastAsia="zh-CN"/>
        </w:rPr>
      </w:pPr>
      <w:r>
        <w:rPr>
          <w:rFonts w:ascii="宋体" w:eastAsia="宋体" w:hAnsi="宋体" w:cs="宋体"/>
          <w:kern w:val="2"/>
          <w:lang w:eastAsia="zh-CN"/>
        </w:rPr>
        <w:t>注明：产品价格均为含税价，乙方应向甲方提供正式足额发票</w:t>
      </w:r>
    </w:p>
    <w:p>
      <w:pPr>
        <w:widowControl w:val="0"/>
        <w:numPr>
          <w:ilvl w:val="12"/>
          <w:numId w:val="0"/>
        </w:numPr>
        <w:spacing w:before="120" w:beforeLines="50" w:after="120" w:afterLines="50" w:line="360" w:lineRule="auto"/>
        <w:ind w:left="0" w:firstLine="0"/>
        <w:jc w:val="both"/>
        <w:rPr>
          <w:rFonts w:ascii="宋体" w:eastAsia="宋体" w:hAnsi="宋体" w:cs="宋体"/>
          <w:kern w:val="2"/>
          <w:lang w:eastAsia="zh-CN"/>
        </w:rPr>
      </w:pPr>
    </w:p>
    <w:p>
      <w:pPr>
        <w:widowControl w:val="0"/>
        <w:numPr>
          <w:ilvl w:val="12"/>
          <w:numId w:val="0"/>
        </w:numPr>
        <w:spacing w:before="120" w:beforeLines="50" w:after="120" w:afterLines="50" w:line="360" w:lineRule="auto"/>
        <w:ind w:left="0" w:firstLine="0"/>
        <w:jc w:val="both"/>
        <w:rPr>
          <w:rFonts w:ascii="宋体" w:eastAsia="宋体" w:hAnsi="宋体" w:cs="宋体"/>
          <w:kern w:val="2"/>
          <w:lang w:eastAsia="zh-CN"/>
        </w:rPr>
      </w:pPr>
      <w:r>
        <w:rPr>
          <w:rFonts w:ascii="宋体" w:eastAsia="宋体" w:hAnsi="宋体" w:cs="宋体"/>
          <w:kern w:val="2"/>
          <w:lang w:eastAsia="zh-CN"/>
        </w:rPr>
        <w:t>或者采用</w:t>
      </w:r>
    </w:p>
    <w:p>
      <w:pPr>
        <w:widowControl w:val="0"/>
        <w:tabs>
          <w:tab w:val="left" w:pos="6360"/>
        </w:tabs>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产品名称：</w:t>
      </w:r>
    </w:p>
    <w:p>
      <w:pPr>
        <w:widowControl w:val="0"/>
        <w:tabs>
          <w:tab w:val="left" w:pos="6360"/>
        </w:tabs>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产品数量：</w:t>
      </w:r>
    </w:p>
    <w:p>
      <w:pPr>
        <w:widowControl w:val="0"/>
        <w:tabs>
          <w:tab w:val="left" w:pos="6360"/>
        </w:tabs>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产品单价：</w:t>
      </w:r>
    </w:p>
    <w:p>
      <w:pPr>
        <w:widowControl w:val="0"/>
        <w:tabs>
          <w:tab w:val="left" w:pos="6360"/>
        </w:tabs>
        <w:spacing w:line="360" w:lineRule="auto"/>
        <w:jc w:val="both"/>
        <w:rPr>
          <w:rFonts w:ascii="宋体" w:eastAsia="宋体" w:hAnsi="宋体" w:cs="宋体"/>
          <w:kern w:val="2"/>
          <w:lang w:eastAsia="zh-CN"/>
        </w:rPr>
      </w:pPr>
    </w:p>
    <w:p>
      <w:pPr>
        <w:widowControl w:val="0"/>
        <w:tabs>
          <w:tab w:val="left" w:pos="6360"/>
        </w:tabs>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甲方向乙方采购的产品总额为人民币</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元（大写：</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）。对此产品报价，双方应承担保密责任。</w:t>
      </w:r>
    </w:p>
    <w:p>
      <w:pPr>
        <w:widowControl w:val="0"/>
        <w:tabs>
          <w:tab w:val="left" w:pos="6360"/>
        </w:tabs>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以上价格均为含税价格。</w:t>
      </w:r>
    </w:p>
    <w:p>
      <w:pPr>
        <w:widowControl w:val="0"/>
        <w:tabs>
          <w:tab w:val="left" w:pos="6360"/>
        </w:tabs>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如产品为</w:t>
      </w:r>
      <w:r>
        <w:rPr>
          <w:rFonts w:ascii="宋体" w:eastAsia="宋体" w:hAnsi="宋体" w:cs="宋体"/>
          <w:kern w:val="2"/>
          <w:lang w:eastAsia="zh-CN"/>
        </w:rPr>
        <w:t>定</w:t>
      </w:r>
      <w:r>
        <w:rPr>
          <w:rFonts w:ascii="宋体" w:eastAsia="宋体" w:hAnsi="宋体" w:cs="宋体" w:hint="eastAsia"/>
          <w:kern w:val="2"/>
          <w:lang w:eastAsia="zh-CN"/>
        </w:rPr>
        <w:t>制商品，请将经双方确认的产品有关功能说明以及具体定制信息作为本合同附件，</w:t>
      </w:r>
      <w:r>
        <w:rPr>
          <w:rFonts w:ascii="宋体" w:eastAsia="宋体" w:hAnsi="宋体" w:cs="宋体"/>
          <w:kern w:val="2"/>
          <w:lang w:eastAsia="zh-CN"/>
        </w:rPr>
        <w:t>同时</w:t>
      </w:r>
      <w:r>
        <w:rPr>
          <w:rFonts w:ascii="宋体" w:eastAsia="宋体" w:hAnsi="宋体" w:cs="宋体" w:hint="eastAsia"/>
          <w:kern w:val="2"/>
          <w:lang w:eastAsia="zh-CN"/>
        </w:rPr>
        <w:t>作为验收标准。</w:t>
      </w:r>
    </w:p>
    <w:p>
      <w:pPr>
        <w:widowControl w:val="0"/>
        <w:tabs>
          <w:tab w:val="left" w:pos="6360"/>
        </w:tabs>
        <w:spacing w:line="360" w:lineRule="auto"/>
        <w:ind w:firstLine="480" w:firstLineChars="200"/>
        <w:jc w:val="both"/>
        <w:rPr>
          <w:rFonts w:ascii="宋体" w:eastAsia="宋体" w:hAnsi="宋体" w:cs="宋体"/>
          <w:kern w:val="2"/>
          <w:lang w:eastAsia="zh-CN"/>
        </w:rPr>
      </w:pPr>
    </w:p>
    <w:p>
      <w:pPr>
        <w:widowControl w:val="0"/>
        <w:numPr>
          <w:ilvl w:val="0"/>
          <w:numId w:val="5"/>
        </w:numPr>
        <w:spacing w:line="360" w:lineRule="auto"/>
        <w:ind w:left="420" w:hanging="420"/>
        <w:jc w:val="both"/>
        <w:rPr>
          <w:rFonts w:ascii="宋体" w:eastAsia="宋体" w:hAnsi="宋体" w:cs="宋体"/>
          <w:b/>
          <w:bCs/>
          <w:kern w:val="2"/>
          <w:lang w:eastAsia="zh-CN"/>
        </w:rPr>
      </w:pPr>
      <w:r>
        <w:rPr>
          <w:rFonts w:ascii="宋体" w:eastAsia="宋体" w:hAnsi="宋体" w:cs="宋体" w:hint="eastAsia"/>
          <w:b/>
          <w:bCs/>
          <w:kern w:val="2"/>
          <w:lang w:eastAsia="zh-CN"/>
        </w:rPr>
        <w:t>产品质量 </w:t>
      </w:r>
    </w:p>
    <w:p>
      <w:pPr>
        <w:widowControl w:val="0"/>
        <w:spacing w:line="360" w:lineRule="auto"/>
        <w:ind w:left="480" w:firstLine="60" w:leftChars="200" w:firstLineChars="25"/>
        <w:jc w:val="both"/>
        <w:rPr>
          <w:rFonts w:ascii="宋体" w:eastAsia="宋体" w:hAnsi="宋体" w:cs="宋体"/>
          <w:kern w:val="2"/>
          <w:lang w:eastAsia="zh-CN"/>
        </w:rPr>
      </w:pPr>
      <w:r>
        <w:rPr>
          <w:rFonts w:ascii="宋体" w:eastAsia="宋体" w:hAnsi="宋体" w:cs="宋体" w:hint="eastAsia"/>
          <w:kern w:val="2"/>
          <w:lang w:eastAsia="zh-CN"/>
        </w:rPr>
        <w:t>产品质量严格按照下列</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项标准执行。</w:t>
      </w:r>
      <w:r>
        <w:rPr>
          <w:rFonts w:ascii="宋体" w:eastAsia="宋体" w:hAnsi="宋体" w:cs="宋体" w:hint="eastAsia"/>
          <w:kern w:val="2"/>
          <w:lang w:eastAsia="zh-CN"/>
        </w:rPr>
        <w:br/>
      </w:r>
      <w:r>
        <w:rPr>
          <w:rFonts w:ascii="宋体" w:eastAsia="宋体" w:hAnsi="宋体" w:cs="宋体" w:hint="eastAsia"/>
          <w:kern w:val="2"/>
          <w:lang w:eastAsia="zh-CN"/>
        </w:rPr>
        <w:t>(1) 按照</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标准执行(须注明按国家标准或部颁或企业具体标准，如标准代号、编号和标准名称等)。</w:t>
      </w:r>
      <w:r>
        <w:rPr>
          <w:rFonts w:ascii="宋体" w:eastAsia="宋体" w:hAnsi="宋体" w:cs="宋体" w:hint="eastAsia"/>
          <w:kern w:val="2"/>
          <w:lang w:eastAsia="zh-CN"/>
        </w:rPr>
        <w:br/>
      </w:r>
      <w:r>
        <w:rPr>
          <w:rFonts w:ascii="宋体" w:eastAsia="宋体" w:hAnsi="宋体" w:cs="宋体" w:hint="eastAsia"/>
          <w:kern w:val="2"/>
          <w:lang w:eastAsia="zh-CN"/>
        </w:rPr>
        <w:t>(2) 按样本</w:t>
      </w:r>
      <w:r>
        <w:rPr>
          <w:rFonts w:ascii="宋体" w:eastAsia="宋体" w:hAnsi="宋体" w:cs="宋体"/>
          <w:kern w:val="2"/>
          <w:lang w:eastAsia="zh-CN"/>
        </w:rPr>
        <w:t>为标准</w:t>
      </w:r>
      <w:r>
        <w:rPr>
          <w:rFonts w:ascii="宋体" w:eastAsia="宋体" w:hAnsi="宋体" w:cs="宋体" w:hint="eastAsia"/>
          <w:kern w:val="2"/>
          <w:lang w:eastAsia="zh-CN"/>
        </w:rPr>
        <w:t>，样本作为合同的附件（应注明样本封存及保管方式）。 </w:t>
      </w:r>
      <w:r>
        <w:rPr>
          <w:rFonts w:ascii="宋体" w:eastAsia="宋体" w:hAnsi="宋体" w:cs="宋体" w:hint="eastAsia"/>
          <w:kern w:val="2"/>
          <w:lang w:eastAsia="zh-CN"/>
        </w:rPr>
        <w:br/>
      </w:r>
      <w:r>
        <w:rPr>
          <w:rFonts w:ascii="宋体" w:eastAsia="宋体" w:hAnsi="宋体" w:cs="宋体" w:hint="eastAsia"/>
          <w:kern w:val="2"/>
          <w:lang w:eastAsia="zh-CN"/>
        </w:rPr>
        <w:t>(3) 按双方商定要求执行，具体为：</w:t>
      </w:r>
    </w:p>
    <w:p>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（应具体约定产品质量要求）。</w:t>
      </w:r>
    </w:p>
    <w:p>
      <w:pPr>
        <w:widowControl w:val="0"/>
        <w:spacing w:before="120" w:beforeLines="50" w:after="120" w:afterLines="50" w:line="360" w:lineRule="auto"/>
        <w:ind w:firstLine="0" w:firstLineChars="0"/>
        <w:jc w:val="both"/>
        <w:rPr>
          <w:rFonts w:ascii="宋体" w:eastAsia="宋体" w:hAnsi="宋体" w:cs="宋体"/>
          <w:b/>
          <w:bCs/>
          <w:kern w:val="2"/>
          <w:lang w:eastAsia="zh-CN"/>
        </w:rPr>
      </w:pPr>
      <w:r>
        <w:rPr>
          <w:rFonts w:ascii="宋体" w:eastAsia="宋体" w:hAnsi="宋体" w:cs="宋体"/>
          <w:b/>
          <w:bCs/>
          <w:kern w:val="2"/>
          <w:lang w:eastAsia="zh-CN"/>
        </w:rPr>
        <w:t>三、</w:t>
      </w:r>
      <w:r>
        <w:rPr>
          <w:rFonts w:ascii="宋体" w:eastAsia="宋体" w:hAnsi="宋体" w:cs="宋体" w:hint="eastAsia"/>
          <w:b/>
          <w:bCs/>
          <w:kern w:val="2"/>
          <w:lang w:eastAsia="zh-CN"/>
        </w:rPr>
        <w:t>交货</w:t>
      </w:r>
      <w:r>
        <w:rPr>
          <w:rFonts w:ascii="宋体" w:eastAsia="宋体" w:hAnsi="宋体" w:cs="宋体"/>
          <w:b/>
          <w:bCs/>
          <w:kern w:val="2"/>
          <w:lang w:eastAsia="zh-CN"/>
        </w:rPr>
        <w:t>时间、地点及交货方式</w:t>
      </w:r>
    </w:p>
    <w:p>
      <w:pPr>
        <w:widowControl w:val="0"/>
        <w:tabs>
          <w:tab w:val="left" w:pos="6360"/>
        </w:tabs>
        <w:spacing w:line="360" w:lineRule="auto"/>
        <w:ind w:firstLine="480" w:firstLineChars="200"/>
        <w:jc w:val="both"/>
        <w:rPr>
          <w:rFonts w:ascii="宋体" w:eastAsia="宋体" w:hAnsi="宋体" w:cs="宋体"/>
          <w:kern w:val="2"/>
          <w:lang w:eastAsia="zh-CN"/>
        </w:rPr>
      </w:pPr>
      <w:r>
        <w:rPr>
          <w:rFonts w:ascii="宋体" w:eastAsia="宋体" w:hAnsi="宋体" w:cs="宋体"/>
          <w:kern w:val="2"/>
          <w:lang w:eastAsia="zh-CN"/>
        </w:rPr>
        <w:t>1.</w:t>
      </w:r>
      <w:r>
        <w:rPr>
          <w:rFonts w:ascii="宋体" w:eastAsia="宋体" w:hAnsi="宋体" w:cs="宋体" w:hint="eastAsia"/>
          <w:kern w:val="2"/>
          <w:lang w:eastAsia="zh-CN"/>
        </w:rPr>
        <w:t>交货时间:</w:t>
      </w:r>
      <w:r>
        <w:rPr>
          <w:rFonts w:ascii="宋体" w:eastAsia="宋体" w:hAnsi="宋体" w:cs="宋体"/>
          <w:kern w:val="2"/>
          <w:lang w:eastAsia="zh-CN"/>
        </w:rPr>
        <w:t>自本合同签订之日起</w:t>
      </w:r>
      <w:r>
        <w:rPr>
          <w:rFonts w:ascii="宋体" w:eastAsia="宋体" w:hAnsi="宋体" w:cs="宋体"/>
          <w:kern w:val="2"/>
          <w:u w:val="single"/>
          <w:lang w:eastAsia="zh-CN"/>
        </w:rPr>
        <w:t xml:space="preserve">    </w:t>
      </w:r>
      <w:r>
        <w:rPr>
          <w:rFonts w:ascii="宋体" w:eastAsia="宋体" w:hAnsi="宋体" w:cs="宋体"/>
          <w:kern w:val="2"/>
          <w:lang w:eastAsia="zh-CN"/>
        </w:rPr>
        <w:t>个自然日内完成交货</w:t>
      </w:r>
      <w:r>
        <w:rPr>
          <w:rFonts w:ascii="宋体" w:eastAsia="宋体" w:hAnsi="宋体" w:cs="宋体" w:hint="eastAsia"/>
          <w:kern w:val="2"/>
          <w:u w:val="single"/>
          <w:lang w:eastAsia="zh-CN"/>
        </w:rPr>
        <w:t xml:space="preserve">          </w:t>
      </w:r>
    </w:p>
    <w:p>
      <w:pPr>
        <w:widowControl w:val="0"/>
        <w:tabs>
          <w:tab w:val="left" w:pos="6360"/>
        </w:tabs>
        <w:spacing w:line="360" w:lineRule="auto"/>
        <w:ind w:firstLine="480" w:firstLineChars="200"/>
        <w:jc w:val="both"/>
        <w:rPr>
          <w:rFonts w:ascii="宋体" w:eastAsia="宋体" w:hAnsi="宋体" w:cs="宋体"/>
          <w:kern w:val="2"/>
          <w:lang w:eastAsia="zh-CN"/>
        </w:rPr>
      </w:pPr>
      <w:r>
        <w:rPr>
          <w:rFonts w:ascii="宋体" w:eastAsia="宋体" w:hAnsi="宋体" w:cs="宋体"/>
          <w:kern w:val="2"/>
          <w:lang w:eastAsia="zh-CN"/>
        </w:rPr>
        <w:t>如乙方</w:t>
      </w:r>
      <w:r>
        <w:rPr>
          <w:rFonts w:ascii="宋体" w:eastAsia="宋体" w:hAnsi="宋体" w:cs="宋体" w:hint="eastAsia"/>
          <w:kern w:val="2"/>
          <w:lang w:eastAsia="zh-CN"/>
        </w:rPr>
        <w:t>要求延期交货应于交货日7天前通知</w:t>
      </w:r>
      <w:r>
        <w:rPr>
          <w:rFonts w:ascii="宋体" w:eastAsia="宋体" w:hAnsi="宋体" w:cs="宋体"/>
          <w:kern w:val="2"/>
          <w:lang w:eastAsia="zh-CN"/>
        </w:rPr>
        <w:t>甲方</w:t>
      </w:r>
      <w:r>
        <w:rPr>
          <w:rFonts w:ascii="宋体" w:eastAsia="宋体" w:hAnsi="宋体" w:cs="宋体" w:hint="eastAsia"/>
          <w:kern w:val="2"/>
          <w:lang w:eastAsia="zh-CN"/>
        </w:rPr>
        <w:t>并获得</w:t>
      </w:r>
      <w:r>
        <w:rPr>
          <w:rFonts w:ascii="宋体" w:eastAsia="宋体" w:hAnsi="宋体" w:cs="宋体"/>
          <w:kern w:val="2"/>
          <w:lang w:eastAsia="zh-CN"/>
        </w:rPr>
        <w:t>甲方</w:t>
      </w:r>
      <w:r>
        <w:rPr>
          <w:rFonts w:ascii="宋体" w:eastAsia="宋体" w:hAnsi="宋体" w:cs="宋体" w:hint="eastAsia"/>
          <w:kern w:val="2"/>
          <w:lang w:eastAsia="zh-CN"/>
        </w:rPr>
        <w:t>的</w:t>
      </w:r>
      <w:r>
        <w:rPr>
          <w:rFonts w:ascii="宋体" w:eastAsia="宋体" w:hAnsi="宋体" w:cs="宋体"/>
          <w:kern w:val="2"/>
          <w:lang w:eastAsia="zh-CN"/>
        </w:rPr>
        <w:t>书面</w:t>
      </w:r>
      <w:r>
        <w:rPr>
          <w:rFonts w:ascii="宋体" w:eastAsia="宋体" w:hAnsi="宋体" w:cs="宋体" w:hint="eastAsia"/>
          <w:kern w:val="2"/>
          <w:lang w:eastAsia="zh-CN"/>
        </w:rPr>
        <w:t xml:space="preserve">同意。   </w:t>
      </w:r>
    </w:p>
    <w:p>
      <w:pPr>
        <w:widowControl w:val="0"/>
        <w:tabs>
          <w:tab w:val="left" w:pos="6360"/>
        </w:tabs>
        <w:spacing w:line="360" w:lineRule="auto"/>
        <w:ind w:firstLine="480" w:firstLineChars="200"/>
        <w:jc w:val="both"/>
        <w:rPr>
          <w:rFonts w:ascii="宋体" w:eastAsia="宋体" w:hAnsi="宋体" w:cs="宋体"/>
          <w:kern w:val="2"/>
          <w:lang w:eastAsia="zh-CN"/>
        </w:rPr>
      </w:pPr>
      <w:r>
        <w:rPr>
          <w:rFonts w:ascii="宋体" w:eastAsia="宋体" w:hAnsi="宋体" w:cs="宋体"/>
          <w:kern w:val="2"/>
          <w:lang w:eastAsia="zh-CN"/>
        </w:rPr>
        <w:t>2.</w:t>
      </w:r>
      <w:r>
        <w:rPr>
          <w:rFonts w:ascii="宋体" w:eastAsia="宋体" w:hAnsi="宋体" w:cs="宋体" w:hint="eastAsia"/>
          <w:kern w:val="2"/>
          <w:lang w:eastAsia="zh-CN"/>
        </w:rPr>
        <w:t>交货地点：</w:t>
      </w:r>
      <w:r>
        <w:rPr>
          <w:rFonts w:ascii="宋体" w:eastAsia="宋体" w:hAnsi="宋体" w:cs="宋体" w:hint="eastAsia"/>
          <w:kern w:val="2"/>
          <w:u w:val="single"/>
          <w:lang w:eastAsia="zh-CN"/>
        </w:rPr>
        <w:t>                        </w:t>
      </w:r>
    </w:p>
    <w:p>
      <w:pPr>
        <w:widowControl w:val="0"/>
        <w:spacing w:before="120" w:beforeLines="50" w:line="360" w:lineRule="auto"/>
        <w:ind w:firstLine="485" w:firstLineChars="202"/>
        <w:jc w:val="both"/>
        <w:rPr>
          <w:rFonts w:ascii="宋体" w:eastAsia="宋体" w:hAnsi="宋体" w:cs="宋体"/>
          <w:kern w:val="2"/>
          <w:lang w:eastAsia="zh-CN"/>
        </w:rPr>
      </w:pPr>
      <w:r>
        <w:rPr>
          <w:rFonts w:ascii="宋体" w:eastAsia="宋体" w:hAnsi="宋体" w:cs="宋体" w:hint="eastAsia"/>
          <w:kern w:val="2"/>
          <w:lang w:eastAsia="zh-CN"/>
        </w:rPr>
        <w:t>货物由乙方负责免费送货到甲方所在地并运输至甲方指定安置地点，产品在运到甲方指定交货地点前的一切风险由乙方承担。</w:t>
      </w:r>
    </w:p>
    <w:p>
      <w:pPr>
        <w:widowControl w:val="0"/>
        <w:spacing w:before="120" w:beforeLines="50" w:after="120" w:afterLines="50" w:line="360" w:lineRule="auto"/>
        <w:ind w:firstLine="480" w:firstLineChars="200"/>
        <w:jc w:val="both"/>
        <w:rPr>
          <w:rFonts w:ascii="宋体" w:eastAsia="宋体" w:hAnsi="宋体" w:cs="宋体"/>
          <w:kern w:val="2"/>
          <w:lang w:eastAsia="zh-CN"/>
        </w:rPr>
      </w:pPr>
      <w:r>
        <w:rPr>
          <w:rFonts w:ascii="宋体" w:eastAsia="宋体" w:hAnsi="宋体" w:cs="宋体"/>
          <w:color w:val="000000"/>
          <w:kern w:val="2"/>
          <w:lang w:eastAsia="zh-CN"/>
        </w:rPr>
        <w:t>3.</w:t>
      </w:r>
      <w:r>
        <w:rPr>
          <w:rFonts w:ascii="宋体" w:eastAsia="宋体" w:hAnsi="宋体" w:cs="宋体" w:hint="eastAsia"/>
          <w:color w:val="000000"/>
          <w:kern w:val="2"/>
          <w:lang w:eastAsia="zh-CN"/>
        </w:rPr>
        <w:t>运输及安装过程中，</w:t>
      </w:r>
      <w:r>
        <w:rPr>
          <w:rFonts w:ascii="宋体" w:eastAsia="宋体" w:hAnsi="宋体" w:cs="宋体"/>
          <w:color w:val="000000"/>
          <w:kern w:val="2"/>
          <w:lang w:eastAsia="zh-CN"/>
        </w:rPr>
        <w:t>乙方</w:t>
      </w:r>
      <w:r>
        <w:rPr>
          <w:rFonts w:ascii="宋体" w:eastAsia="宋体" w:hAnsi="宋体" w:cs="宋体" w:hint="eastAsia"/>
          <w:color w:val="000000"/>
          <w:kern w:val="2"/>
          <w:lang w:eastAsia="zh-CN"/>
        </w:rPr>
        <w:t>应对其</w:t>
      </w:r>
      <w:r>
        <w:rPr>
          <w:rFonts w:ascii="宋体" w:eastAsia="宋体" w:hAnsi="宋体" w:cs="宋体"/>
          <w:color w:val="000000"/>
          <w:kern w:val="2"/>
          <w:lang w:eastAsia="zh-CN"/>
        </w:rPr>
        <w:t>运输</w:t>
      </w:r>
      <w:r>
        <w:rPr>
          <w:rFonts w:ascii="宋体" w:eastAsia="宋体" w:hAnsi="宋体" w:cs="宋体" w:hint="eastAsia"/>
          <w:color w:val="000000"/>
          <w:kern w:val="2"/>
          <w:lang w:eastAsia="zh-CN"/>
        </w:rPr>
        <w:t>人员、</w:t>
      </w:r>
      <w:r>
        <w:rPr>
          <w:rFonts w:ascii="宋体" w:eastAsia="宋体" w:hAnsi="宋体" w:cs="宋体"/>
          <w:color w:val="000000"/>
          <w:kern w:val="2"/>
          <w:lang w:eastAsia="zh-CN"/>
        </w:rPr>
        <w:t>安装人员</w:t>
      </w:r>
      <w:r>
        <w:rPr>
          <w:rFonts w:ascii="宋体" w:eastAsia="宋体" w:hAnsi="宋体" w:cs="宋体" w:hint="eastAsia"/>
          <w:color w:val="000000"/>
          <w:kern w:val="2"/>
          <w:lang w:eastAsia="zh-CN"/>
        </w:rPr>
        <w:t>及其他任何第三方的人身和财产安全负责，如在前述过程中，由于卖方</w:t>
      </w:r>
      <w:r>
        <w:rPr>
          <w:rFonts w:ascii="宋体" w:eastAsia="宋体" w:hAnsi="宋体" w:cs="宋体"/>
          <w:color w:val="000000"/>
          <w:kern w:val="2"/>
          <w:lang w:eastAsia="zh-CN"/>
        </w:rPr>
        <w:t>运输</w:t>
      </w:r>
      <w:r>
        <w:rPr>
          <w:rFonts w:ascii="宋体" w:eastAsia="宋体" w:hAnsi="宋体" w:cs="宋体" w:hint="eastAsia"/>
          <w:color w:val="000000"/>
          <w:kern w:val="2"/>
          <w:lang w:eastAsia="zh-CN"/>
        </w:rPr>
        <w:t>人员</w:t>
      </w:r>
      <w:r>
        <w:rPr>
          <w:rFonts w:ascii="宋体" w:eastAsia="宋体" w:hAnsi="宋体" w:cs="宋体"/>
          <w:color w:val="000000"/>
          <w:kern w:val="2"/>
          <w:lang w:eastAsia="zh-CN"/>
        </w:rPr>
        <w:t>或安装人员</w:t>
      </w:r>
      <w:r>
        <w:rPr>
          <w:rFonts w:ascii="宋体" w:eastAsia="宋体" w:hAnsi="宋体" w:cs="宋体" w:hint="eastAsia"/>
          <w:color w:val="000000"/>
          <w:kern w:val="2"/>
          <w:lang w:eastAsia="zh-CN"/>
        </w:rPr>
        <w:t>的故意或过失对于</w:t>
      </w:r>
      <w:r>
        <w:rPr>
          <w:rFonts w:ascii="宋体" w:eastAsia="宋体" w:hAnsi="宋体" w:cs="宋体"/>
          <w:color w:val="000000"/>
          <w:kern w:val="2"/>
          <w:lang w:eastAsia="zh-CN"/>
        </w:rPr>
        <w:t>产品、</w:t>
      </w:r>
      <w:r>
        <w:rPr>
          <w:rFonts w:ascii="宋体" w:eastAsia="宋体" w:hAnsi="宋体" w:cs="宋体" w:hint="eastAsia"/>
          <w:color w:val="000000"/>
          <w:kern w:val="2"/>
          <w:lang w:eastAsia="zh-CN"/>
        </w:rPr>
        <w:t>其自身、</w:t>
      </w:r>
      <w:r>
        <w:rPr>
          <w:rFonts w:ascii="宋体" w:eastAsia="宋体" w:hAnsi="宋体" w:cs="宋体"/>
          <w:color w:val="000000"/>
          <w:kern w:val="2"/>
          <w:lang w:eastAsia="zh-CN"/>
        </w:rPr>
        <w:t>甲方</w:t>
      </w:r>
      <w:r>
        <w:rPr>
          <w:rFonts w:ascii="宋体" w:eastAsia="宋体" w:hAnsi="宋体" w:cs="宋体" w:hint="eastAsia"/>
          <w:color w:val="000000"/>
          <w:kern w:val="2"/>
          <w:lang w:eastAsia="zh-CN"/>
        </w:rPr>
        <w:t>及其他任何第三方的人身和财产造成损害的，应由</w:t>
      </w:r>
      <w:r>
        <w:rPr>
          <w:rFonts w:ascii="宋体" w:eastAsia="宋体" w:hAnsi="宋体" w:cs="宋体"/>
          <w:color w:val="000000"/>
          <w:kern w:val="2"/>
          <w:lang w:eastAsia="zh-CN"/>
        </w:rPr>
        <w:t>乙方</w:t>
      </w:r>
      <w:r>
        <w:rPr>
          <w:rFonts w:ascii="宋体" w:eastAsia="宋体" w:hAnsi="宋体" w:cs="宋体" w:hint="eastAsia"/>
          <w:color w:val="000000"/>
          <w:kern w:val="2"/>
          <w:lang w:eastAsia="zh-CN"/>
        </w:rPr>
        <w:t>承担赔偿责任。</w:t>
      </w:r>
    </w:p>
    <w:p>
      <w:pPr>
        <w:widowControl w:val="0"/>
        <w:spacing w:before="120" w:beforeLines="50" w:after="120" w:afterLines="50" w:line="360" w:lineRule="auto"/>
        <w:ind w:firstLine="0" w:firstLineChars="0"/>
        <w:jc w:val="both"/>
        <w:rPr>
          <w:rFonts w:ascii="宋体" w:eastAsia="宋体" w:hAnsi="宋体" w:cs="宋体"/>
          <w:b/>
          <w:bCs/>
          <w:kern w:val="2"/>
          <w:lang w:eastAsia="zh-CN"/>
        </w:rPr>
      </w:pPr>
      <w:r>
        <w:rPr>
          <w:rFonts w:ascii="宋体" w:eastAsia="宋体" w:hAnsi="宋体" w:cs="宋体"/>
          <w:b/>
          <w:bCs/>
          <w:kern w:val="2"/>
          <w:lang w:eastAsia="zh-CN"/>
        </w:rPr>
        <w:t>四、</w:t>
      </w:r>
      <w:r>
        <w:rPr>
          <w:rFonts w:ascii="宋体" w:eastAsia="宋体" w:hAnsi="宋体" w:cs="宋体" w:hint="eastAsia"/>
          <w:b/>
          <w:bCs/>
          <w:kern w:val="2"/>
          <w:lang w:eastAsia="zh-CN"/>
        </w:rPr>
        <w:t>支付条件</w:t>
      </w:r>
      <w:r>
        <w:rPr>
          <w:rFonts w:ascii="宋体" w:eastAsia="宋体" w:hAnsi="宋体" w:cs="宋体"/>
          <w:b/>
          <w:bCs/>
          <w:kern w:val="2"/>
          <w:lang w:eastAsia="zh-CN"/>
        </w:rPr>
        <w:t>及方式</w:t>
      </w:r>
    </w:p>
    <w:p>
      <w:pPr>
        <w:widowControl w:val="0"/>
        <w:tabs>
          <w:tab w:val="left" w:pos="6360"/>
        </w:tabs>
        <w:spacing w:line="360" w:lineRule="auto"/>
        <w:ind w:firstLine="480" w:firstLineChars="200"/>
        <w:jc w:val="both"/>
        <w:rPr>
          <w:rFonts w:ascii="宋体" w:eastAsia="宋体" w:hAnsi="宋体" w:cs="宋体"/>
          <w:kern w:val="2"/>
          <w:lang w:eastAsia="zh-CN"/>
        </w:rPr>
      </w:pPr>
      <w:r>
        <w:rPr>
          <w:rFonts w:ascii="宋体" w:eastAsia="宋体" w:hAnsi="宋体" w:cs="宋体"/>
          <w:kern w:val="2"/>
          <w:lang w:eastAsia="zh-CN"/>
        </w:rPr>
        <w:t>1.乙</w:t>
      </w:r>
      <w:r>
        <w:rPr>
          <w:rFonts w:ascii="宋体" w:eastAsia="宋体" w:hAnsi="宋体" w:cs="宋体" w:hint="eastAsia"/>
          <w:kern w:val="2"/>
          <w:lang w:eastAsia="zh-CN"/>
        </w:rPr>
        <w:t>方</w:t>
      </w:r>
      <w:r>
        <w:rPr>
          <w:rFonts w:ascii="宋体" w:eastAsia="宋体" w:hAnsi="宋体" w:cs="宋体"/>
          <w:kern w:val="2"/>
          <w:lang w:eastAsia="zh-CN"/>
        </w:rPr>
        <w:t>应</w:t>
      </w:r>
      <w:r>
        <w:rPr>
          <w:rFonts w:ascii="宋体" w:eastAsia="宋体" w:hAnsi="宋体" w:cs="宋体" w:hint="eastAsia"/>
          <w:kern w:val="2"/>
          <w:lang w:eastAsia="zh-CN"/>
        </w:rPr>
        <w:t>在本合同签订后的</w:t>
      </w:r>
      <w:r>
        <w:rPr>
          <w:rFonts w:ascii="宋体" w:eastAsia="宋体" w:hAnsi="宋体" w:cs="宋体" w:hint="eastAsia"/>
          <w:kern w:val="2"/>
          <w:u w:val="single"/>
          <w:lang w:eastAsia="zh-CN"/>
        </w:rPr>
        <w:t xml:space="preserve">  </w:t>
      </w:r>
      <w:r>
        <w:rPr>
          <w:rFonts w:ascii="宋体" w:eastAsia="宋体" w:hAnsi="宋体" w:cs="宋体"/>
          <w:kern w:val="2"/>
          <w:u w:val="single"/>
          <w:lang w:eastAsia="zh-CN"/>
        </w:rPr>
        <w:t xml:space="preserve"> </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日内</w:t>
      </w:r>
      <w:r>
        <w:rPr>
          <w:rFonts w:ascii="宋体" w:eastAsia="宋体" w:hAnsi="宋体" w:cs="宋体"/>
          <w:kern w:val="2"/>
          <w:lang w:eastAsia="zh-CN"/>
        </w:rPr>
        <w:t>向甲方提供正规足额发票。</w:t>
      </w:r>
    </w:p>
    <w:p>
      <w:pPr>
        <w:widowControl w:val="0"/>
        <w:tabs>
          <w:tab w:val="left" w:pos="6360"/>
        </w:tabs>
        <w:spacing w:line="360" w:lineRule="auto"/>
        <w:ind w:firstLine="480" w:firstLineChars="200"/>
        <w:jc w:val="both"/>
        <w:rPr>
          <w:rFonts w:ascii="宋体" w:eastAsia="宋体" w:hAnsi="宋体" w:cs="宋体"/>
          <w:kern w:val="2"/>
          <w:lang w:eastAsia="zh-CN"/>
        </w:rPr>
      </w:pPr>
      <w:r>
        <w:rPr>
          <w:rFonts w:ascii="宋体" w:eastAsia="宋体" w:hAnsi="宋体" w:cs="宋体"/>
          <w:kern w:val="2"/>
          <w:lang w:eastAsia="zh-CN"/>
        </w:rPr>
        <w:t>2.乙方负责将</w:t>
      </w:r>
      <w:r>
        <w:rPr>
          <w:rFonts w:ascii="宋体" w:eastAsia="宋体" w:hAnsi="宋体" w:cs="宋体" w:hint="eastAsia"/>
          <w:kern w:val="2"/>
          <w:lang w:eastAsia="zh-CN"/>
        </w:rPr>
        <w:t>货物运至合同约定地点</w:t>
      </w:r>
      <w:r>
        <w:rPr>
          <w:rFonts w:ascii="宋体" w:eastAsia="宋体" w:hAnsi="宋体" w:cs="宋体"/>
          <w:kern w:val="2"/>
          <w:lang w:eastAsia="zh-CN"/>
        </w:rPr>
        <w:t>后</w:t>
      </w:r>
      <w:r>
        <w:rPr>
          <w:rFonts w:ascii="宋体" w:eastAsia="宋体" w:hAnsi="宋体" w:cs="宋体" w:hint="eastAsia"/>
          <w:kern w:val="2"/>
          <w:lang w:eastAsia="zh-CN"/>
        </w:rPr>
        <w:t>按照本合同约定由甲方进行验收，验收合格</w:t>
      </w:r>
      <w:r>
        <w:rPr>
          <w:rFonts w:ascii="宋体" w:eastAsia="宋体" w:hAnsi="宋体" w:cs="宋体"/>
          <w:kern w:val="2"/>
          <w:lang w:eastAsia="zh-CN"/>
        </w:rPr>
        <w:t>并收到乙方开具的正式足额发票后，</w:t>
      </w:r>
      <w:r>
        <w:rPr>
          <w:rFonts w:ascii="宋体" w:eastAsia="宋体" w:hAnsi="宋体" w:cs="宋体" w:hint="eastAsia"/>
          <w:kern w:val="2"/>
          <w:lang w:eastAsia="zh-CN"/>
        </w:rPr>
        <w:t>甲方应在</w:t>
      </w:r>
      <w:r>
        <w:rPr>
          <w:rFonts w:ascii="宋体" w:eastAsia="宋体" w:hAnsi="宋体" w:cs="宋体"/>
          <w:kern w:val="2"/>
          <w:u w:val="single"/>
          <w:lang w:eastAsia="zh-CN"/>
        </w:rPr>
        <w:t xml:space="preserve">    </w:t>
      </w:r>
      <w:r>
        <w:rPr>
          <w:rFonts w:ascii="宋体" w:eastAsia="宋体" w:hAnsi="宋体" w:cs="宋体" w:hint="eastAsia"/>
          <w:kern w:val="2"/>
          <w:lang w:eastAsia="zh-CN"/>
        </w:rPr>
        <w:t xml:space="preserve">日内向乙方支付货款人民币 </w:t>
      </w:r>
      <w:r>
        <w:rPr>
          <w:rFonts w:ascii="宋体" w:eastAsia="宋体" w:hAnsi="宋体" w:cs="宋体" w:hint="eastAsia"/>
          <w:kern w:val="2"/>
          <w:u w:val="single"/>
          <w:lang w:eastAsia="zh-CN"/>
        </w:rPr>
        <w:t xml:space="preserve">        </w:t>
      </w:r>
      <w:r>
        <w:rPr>
          <w:rFonts w:ascii="宋体" w:eastAsia="宋体" w:hAnsi="宋体" w:cs="宋体"/>
          <w:kern w:val="2"/>
          <w:u w:val="single"/>
          <w:lang w:eastAsia="zh-CN"/>
        </w:rPr>
        <w:t xml:space="preserve">    ________元</w:t>
      </w:r>
      <w:r>
        <w:rPr>
          <w:rFonts w:ascii="宋体" w:eastAsia="宋体" w:hAnsi="宋体" w:cs="宋体" w:hint="eastAsia"/>
          <w:kern w:val="2"/>
          <w:lang w:eastAsia="zh-CN"/>
        </w:rPr>
        <w:t>（大写：</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w:t>
      </w:r>
      <w:r>
        <w:rPr>
          <w:rFonts w:ascii="宋体" w:eastAsia="宋体" w:hAnsi="宋体" w:cs="宋体" w:hint="eastAsia"/>
          <w:color w:val="000000"/>
          <w:kern w:val="2"/>
          <w:lang w:eastAsia="zh-CN"/>
        </w:rPr>
        <w:t>但该验收合格不免除</w:t>
      </w:r>
      <w:r>
        <w:rPr>
          <w:rFonts w:ascii="宋体" w:eastAsia="宋体" w:hAnsi="宋体" w:cs="宋体"/>
          <w:color w:val="000000"/>
          <w:kern w:val="2"/>
          <w:lang w:eastAsia="zh-CN"/>
        </w:rPr>
        <w:t>乙方</w:t>
      </w:r>
      <w:r>
        <w:rPr>
          <w:rFonts w:ascii="宋体" w:eastAsia="宋体" w:hAnsi="宋体" w:cs="宋体" w:hint="eastAsia"/>
          <w:color w:val="000000"/>
          <w:kern w:val="2"/>
          <w:lang w:eastAsia="zh-CN"/>
        </w:rPr>
        <w:t>因货物存在的质量问题需要提供的维修保养以及退换货责任。</w:t>
      </w:r>
    </w:p>
    <w:p>
      <w:pPr>
        <w:widowControl w:val="0"/>
        <w:spacing w:before="120" w:beforeLines="50" w:line="360" w:lineRule="auto"/>
        <w:ind w:left="414" w:firstLine="0" w:firstLineChars="0"/>
        <w:jc w:val="both"/>
        <w:rPr>
          <w:rFonts w:ascii="宋体" w:eastAsia="宋体" w:hAnsi="宋体" w:cs="宋体"/>
          <w:kern w:val="2"/>
          <w:lang w:eastAsia="zh-CN"/>
        </w:rPr>
      </w:pPr>
      <w:r>
        <w:rPr>
          <w:rFonts w:ascii="宋体" w:eastAsia="宋体" w:hAnsi="宋体" w:cs="宋体" w:hint="eastAsia"/>
          <w:kern w:val="2"/>
          <w:lang w:eastAsia="zh-CN"/>
        </w:rPr>
        <w:t>上述款项均为含税金额。</w:t>
      </w:r>
    </w:p>
    <w:p>
      <w:pPr>
        <w:widowControl w:val="0"/>
        <w:tabs>
          <w:tab w:val="left" w:pos="6360"/>
        </w:tabs>
        <w:spacing w:line="360" w:lineRule="auto"/>
        <w:ind w:firstLine="480" w:firstLineChars="200"/>
        <w:jc w:val="both"/>
        <w:rPr>
          <w:rFonts w:ascii="宋体" w:eastAsia="宋体" w:hAnsi="宋体" w:cs="宋体"/>
          <w:kern w:val="2"/>
          <w:lang w:eastAsia="zh-CN"/>
        </w:rPr>
      </w:pPr>
      <w:r>
        <w:rPr>
          <w:rFonts w:ascii="宋体" w:eastAsia="宋体" w:hAnsi="宋体" w:cs="宋体"/>
          <w:kern w:val="2"/>
          <w:lang w:eastAsia="zh-CN"/>
        </w:rPr>
        <w:t>3.</w:t>
      </w:r>
      <w:r>
        <w:rPr>
          <w:rFonts w:ascii="宋体" w:eastAsia="宋体" w:hAnsi="宋体" w:cs="宋体" w:hint="eastAsia"/>
          <w:kern w:val="2"/>
          <w:lang w:eastAsia="zh-CN"/>
        </w:rPr>
        <w:t>支付方式：</w:t>
      </w:r>
    </w:p>
    <w:p>
      <w:pPr>
        <w:widowControl w:val="0"/>
        <w:tabs>
          <w:tab w:val="left" w:pos="6360"/>
        </w:tabs>
        <w:spacing w:line="360" w:lineRule="auto"/>
        <w:jc w:val="both"/>
        <w:rPr>
          <w:rFonts w:ascii="宋体" w:eastAsia="宋体" w:hAnsi="宋体" w:cs="宋体"/>
          <w:kern w:val="2"/>
          <w:lang w:eastAsia="zh-CN"/>
        </w:rPr>
      </w:pPr>
      <w:r>
        <w:rPr>
          <w:rFonts w:ascii="宋体" w:eastAsia="宋体" w:hAnsi="宋体" w:cs="宋体" w:hint="eastAsia"/>
          <w:kern w:val="2"/>
          <w:lang w:eastAsia="zh-CN"/>
        </w:rPr>
        <w:t xml:space="preserve">   </w:t>
      </w:r>
      <w:r>
        <w:rPr>
          <w:rFonts w:ascii="宋体" w:eastAsia="宋体" w:hAnsi="宋体" w:cs="宋体"/>
          <w:kern w:val="2"/>
          <w:lang w:eastAsia="zh-CN"/>
        </w:rPr>
        <w:t xml:space="preserve"> </w:t>
      </w:r>
      <w:r>
        <w:rPr>
          <w:rFonts w:ascii="宋体" w:eastAsia="宋体" w:hAnsi="宋体" w:cs="宋体" w:hint="eastAsia"/>
          <w:kern w:val="2"/>
          <w:lang w:eastAsia="zh-CN"/>
        </w:rPr>
        <w:t>甲方以下列形式之一向卖方付款：</w:t>
      </w:r>
      <w:r>
        <w:rPr>
          <w:rFonts w:ascii="Wingdings" w:eastAsia="宋体" w:hAnsi="Wingdings" w:cs="宋体"/>
          <w:kern w:val="2"/>
          <w:lang w:eastAsia="zh-CN"/>
        </w:rPr>
        <w:sym w:font="Wingdings" w:char="F0A8"/>
      </w:r>
      <w:r>
        <w:rPr>
          <w:rFonts w:ascii="宋体" w:eastAsia="宋体" w:hAnsi="宋体" w:cs="宋体" w:hint="eastAsia"/>
          <w:kern w:val="2"/>
          <w:lang w:eastAsia="zh-CN"/>
        </w:rPr>
        <w:t>转帐支票</w:t>
      </w:r>
      <w:r>
        <w:rPr>
          <w:rFonts w:ascii="Wingdings" w:eastAsia="宋体" w:hAnsi="Wingdings" w:cs="宋体"/>
          <w:kern w:val="2"/>
          <w:lang w:eastAsia="zh-CN"/>
        </w:rPr>
        <w:sym w:font="Wingdings" w:char="F0A8"/>
      </w:r>
      <w:r>
        <w:rPr>
          <w:rFonts w:ascii="宋体" w:eastAsia="宋体" w:hAnsi="宋体" w:cs="宋体" w:hint="eastAsia"/>
          <w:kern w:val="2"/>
          <w:lang w:eastAsia="zh-CN"/>
        </w:rPr>
        <w:t>银行汇票</w:t>
      </w:r>
      <w:r>
        <w:rPr>
          <w:rFonts w:ascii="Wingdings" w:eastAsia="宋体" w:hAnsi="Wingdings" w:cs="宋体"/>
          <w:kern w:val="2"/>
          <w:lang w:eastAsia="zh-CN"/>
        </w:rPr>
        <w:sym w:font="Wingdings" w:char="F06E"/>
      </w:r>
      <w:r>
        <w:rPr>
          <w:rFonts w:ascii="宋体" w:eastAsia="宋体" w:hAnsi="宋体" w:cs="宋体" w:hint="eastAsia"/>
          <w:kern w:val="2"/>
          <w:lang w:eastAsia="zh-CN"/>
        </w:rPr>
        <w:t>汇款。</w:t>
      </w:r>
    </w:p>
    <w:p>
      <w:pPr>
        <w:widowControl w:val="0"/>
        <w:tabs>
          <w:tab w:val="left" w:pos="6360"/>
        </w:tabs>
        <w:spacing w:line="360" w:lineRule="auto"/>
        <w:jc w:val="both"/>
        <w:rPr>
          <w:rFonts w:ascii="宋体" w:eastAsia="宋体" w:hAnsi="宋体" w:cs="宋体"/>
          <w:kern w:val="2"/>
          <w:lang w:eastAsia="zh-CN"/>
        </w:rPr>
      </w:pPr>
      <w:r>
        <w:rPr>
          <w:rFonts w:ascii="宋体" w:eastAsia="宋体" w:hAnsi="宋体" w:cs="宋体" w:hint="eastAsia"/>
          <w:kern w:val="2"/>
          <w:lang w:eastAsia="zh-CN"/>
        </w:rPr>
        <w:t xml:space="preserve">  </w:t>
      </w:r>
      <w:r>
        <w:rPr>
          <w:rFonts w:ascii="宋体" w:eastAsia="宋体" w:hAnsi="宋体" w:cs="宋体"/>
          <w:kern w:val="2"/>
          <w:lang w:eastAsia="zh-CN"/>
        </w:rPr>
        <w:t xml:space="preserve"> </w:t>
      </w:r>
      <w:r>
        <w:rPr>
          <w:rFonts w:ascii="宋体" w:eastAsia="宋体" w:hAnsi="宋体" w:cs="宋体" w:hint="eastAsia"/>
          <w:kern w:val="2"/>
          <w:lang w:eastAsia="zh-CN"/>
        </w:rPr>
        <w:t xml:space="preserve"> 甲方应将货款汇入乙方指定的帐户。</w:t>
      </w:r>
    </w:p>
    <w:p>
      <w:pPr>
        <w:widowControl w:val="0"/>
        <w:spacing w:line="360" w:lineRule="auto"/>
        <w:ind w:left="2400" w:hanging="2400" w:hangingChars="1000"/>
        <w:jc w:val="both"/>
        <w:rPr>
          <w:rFonts w:ascii="宋体" w:eastAsia="宋体" w:hAnsi="宋体" w:cs="宋体"/>
          <w:kern w:val="2"/>
          <w:lang w:eastAsia="zh-CN"/>
        </w:rPr>
      </w:pPr>
      <w:r>
        <w:rPr>
          <w:rFonts w:ascii="宋体" w:eastAsia="宋体" w:hAnsi="宋体" w:cs="宋体" w:hint="eastAsia"/>
          <w:kern w:val="2"/>
          <w:lang w:eastAsia="zh-CN"/>
        </w:rPr>
        <w:t xml:space="preserve">    单位名称：  </w:t>
      </w:r>
    </w:p>
    <w:p>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kern w:val="2"/>
          <w:lang w:eastAsia="zh-CN"/>
        </w:rPr>
        <w:t>开</w:t>
      </w:r>
      <w:r>
        <w:rPr>
          <w:rFonts w:ascii="宋体" w:eastAsia="宋体" w:hAnsi="宋体" w:cs="宋体" w:hint="eastAsia"/>
          <w:kern w:val="2"/>
          <w:lang w:eastAsia="zh-CN"/>
        </w:rPr>
        <w:t xml:space="preserve"> 户 行:  </w:t>
      </w:r>
    </w:p>
    <w:p>
      <w:pPr>
        <w:widowControl w:val="0"/>
        <w:spacing w:line="360" w:lineRule="auto"/>
        <w:ind w:firstLine="480" w:firstLineChars="200"/>
        <w:jc w:val="both"/>
        <w:rPr>
          <w:rFonts w:ascii="宋体" w:eastAsia="宋体" w:hAnsi="宋体" w:cs="宋体"/>
          <w:kern w:val="2"/>
          <w:lang w:eastAsia="zh-CN"/>
        </w:rPr>
      </w:pPr>
      <w:r>
        <w:rPr>
          <w:rFonts w:ascii="宋体" w:eastAsia="宋体" w:hAnsi="宋体" w:cs="宋体" w:hint="eastAsia"/>
          <w:kern w:val="2"/>
          <w:lang w:eastAsia="zh-CN"/>
        </w:rPr>
        <w:t xml:space="preserve">帐    号： </w:t>
      </w:r>
    </w:p>
    <w:p>
      <w:pPr>
        <w:widowControl w:val="0"/>
        <w:tabs>
          <w:tab w:val="left" w:pos="6360"/>
        </w:tabs>
        <w:spacing w:line="360" w:lineRule="auto"/>
        <w:jc w:val="both"/>
        <w:rPr>
          <w:rFonts w:ascii="宋体" w:eastAsia="宋体" w:hAnsi="宋体" w:cs="宋体"/>
          <w:kern w:val="2"/>
          <w:lang w:eastAsia="zh-CN"/>
        </w:rPr>
      </w:pPr>
      <w:r>
        <w:rPr>
          <w:rFonts w:ascii="宋体" w:eastAsia="宋体" w:hAnsi="宋体" w:cs="宋体" w:hint="eastAsia"/>
          <w:kern w:val="2"/>
          <w:lang w:eastAsia="zh-CN"/>
        </w:rPr>
        <w:t xml:space="preserve">   </w:t>
      </w:r>
      <w:r>
        <w:rPr>
          <w:rFonts w:ascii="宋体" w:eastAsia="宋体" w:hAnsi="宋体" w:cs="宋体"/>
          <w:kern w:val="2"/>
          <w:lang w:eastAsia="zh-CN"/>
        </w:rPr>
        <w:t xml:space="preserve"> </w:t>
      </w:r>
      <w:r>
        <w:rPr>
          <w:rFonts w:ascii="宋体" w:eastAsia="宋体" w:hAnsi="宋体" w:cs="宋体" w:hint="eastAsia"/>
          <w:kern w:val="2"/>
          <w:lang w:eastAsia="zh-CN"/>
        </w:rPr>
        <w:t>如上述付款方式或帐户发生改变，乙方应以书面形式（并加盖公章）告知甲方。</w:t>
      </w:r>
    </w:p>
    <w:p>
      <w:pPr>
        <w:widowControl w:val="0"/>
        <w:spacing w:before="120" w:beforeLines="50" w:after="120" w:afterLines="50" w:line="360" w:lineRule="auto"/>
        <w:ind w:firstLine="0" w:firstLineChars="0"/>
        <w:jc w:val="both"/>
        <w:rPr>
          <w:rFonts w:ascii="宋体" w:eastAsia="宋体" w:hAnsi="宋体" w:cs="宋体"/>
          <w:kern w:val="2"/>
          <w:lang w:eastAsia="zh-CN"/>
        </w:rPr>
      </w:pPr>
      <w:r>
        <w:rPr>
          <w:rFonts w:ascii="宋体" w:eastAsia="宋体" w:hAnsi="宋体" w:cs="宋体"/>
          <w:b/>
          <w:kern w:val="2"/>
          <w:lang w:eastAsia="zh-CN"/>
        </w:rPr>
        <w:t>五、</w:t>
      </w:r>
      <w:r>
        <w:rPr>
          <w:rFonts w:ascii="宋体" w:eastAsia="宋体" w:hAnsi="宋体" w:cs="宋体" w:hint="eastAsia"/>
          <w:b/>
          <w:kern w:val="2"/>
          <w:lang w:eastAsia="zh-CN"/>
        </w:rPr>
        <w:t>产品验收</w:t>
      </w:r>
      <w:r>
        <w:rPr>
          <w:rFonts w:ascii="宋体" w:eastAsia="宋体" w:hAnsi="宋体" w:cs="宋体"/>
          <w:b/>
          <w:kern w:val="2"/>
          <w:lang w:eastAsia="zh-CN"/>
        </w:rPr>
        <w:t>及</w:t>
      </w:r>
      <w:r>
        <w:rPr>
          <w:rFonts w:ascii="宋体" w:eastAsia="宋体" w:hAnsi="宋体" w:cs="宋体" w:hint="eastAsia"/>
          <w:b/>
          <w:kern w:val="2"/>
          <w:lang w:eastAsia="zh-CN"/>
        </w:rPr>
        <w:t>售后</w:t>
      </w:r>
    </w:p>
    <w:p>
      <w:pPr>
        <w:widowControl w:val="0"/>
        <w:spacing w:before="120" w:beforeLines="50" w:after="120" w:afterLines="50" w:line="360" w:lineRule="auto"/>
        <w:ind w:firstLine="480" w:firstLineChars="200"/>
        <w:jc w:val="both"/>
        <w:rPr>
          <w:rFonts w:ascii="宋体" w:eastAsia="宋体" w:hAnsi="宋体" w:cs="宋体"/>
          <w:kern w:val="2"/>
          <w:lang w:eastAsia="zh-CN"/>
        </w:rPr>
      </w:pPr>
      <w:r>
        <w:rPr>
          <w:rFonts w:ascii="宋体" w:eastAsia="宋体" w:hAnsi="宋体" w:cs="宋体"/>
          <w:color w:val="000000"/>
          <w:kern w:val="2"/>
          <w:lang w:eastAsia="zh-CN"/>
        </w:rPr>
        <w:t>1.</w:t>
      </w:r>
      <w:r>
        <w:rPr>
          <w:rFonts w:ascii="宋体" w:eastAsia="宋体" w:hAnsi="宋体" w:cs="宋体" w:hint="eastAsia"/>
          <w:kern w:val="2"/>
          <w:lang w:eastAsia="zh-CN"/>
        </w:rPr>
        <w:t>乙方送货到甲方指定地点后，双方应现场进行外观验收，对于产品的型号、外观、数量、配件、包装是否无破损等情况进行查验</w:t>
      </w:r>
      <w:r>
        <w:rPr>
          <w:rFonts w:ascii="宋体" w:eastAsia="宋体" w:hAnsi="宋体" w:cs="宋体"/>
          <w:kern w:val="2"/>
          <w:lang w:eastAsia="zh-CN"/>
        </w:rPr>
        <w:t>。</w:t>
      </w:r>
      <w:r>
        <w:rPr>
          <w:rFonts w:ascii="宋体" w:eastAsia="宋体" w:hAnsi="宋体" w:cs="宋体" w:hint="eastAsia"/>
          <w:kern w:val="2"/>
          <w:lang w:eastAsia="zh-CN"/>
        </w:rPr>
        <w:t>如前述任何内容不符合合同约定或甲方要求的，甲方有权不予签收，</w:t>
      </w:r>
      <w:r>
        <w:rPr>
          <w:rFonts w:ascii="宋体" w:eastAsia="宋体" w:hAnsi="宋体" w:cs="宋体"/>
          <w:kern w:val="2"/>
          <w:lang w:eastAsia="zh-CN"/>
        </w:rPr>
        <w:t>且</w:t>
      </w:r>
      <w:r>
        <w:rPr>
          <w:rFonts w:ascii="宋体" w:eastAsia="宋体" w:hAnsi="宋体" w:cs="宋体" w:hint="eastAsia"/>
          <w:kern w:val="2"/>
          <w:lang w:eastAsia="zh-CN"/>
        </w:rPr>
        <w:t>乙方应在甲方指定时间内补足或更换至符合合同约定及甲方要求的产品。</w:t>
      </w:r>
    </w:p>
    <w:p>
      <w:pPr>
        <w:widowControl w:val="0"/>
        <w:spacing w:before="120" w:beforeLines="50" w:after="120" w:afterLines="50" w:line="360" w:lineRule="auto"/>
        <w:ind w:firstLine="480" w:firstLineChars="200"/>
        <w:jc w:val="both"/>
        <w:rPr>
          <w:rFonts w:ascii="宋体" w:eastAsia="宋体" w:hAnsi="宋体" w:cs="宋体"/>
          <w:kern w:val="2"/>
          <w:lang w:eastAsia="zh-CN"/>
        </w:rPr>
      </w:pPr>
      <w:r>
        <w:rPr>
          <w:rFonts w:ascii="宋体" w:eastAsia="宋体" w:hAnsi="宋体" w:cs="宋体"/>
          <w:kern w:val="2"/>
          <w:lang w:eastAsia="zh-CN"/>
        </w:rPr>
        <w:t>2.</w:t>
      </w:r>
      <w:r>
        <w:rPr>
          <w:rFonts w:ascii="宋体" w:eastAsia="宋体" w:hAnsi="宋体" w:cs="宋体" w:hint="eastAsia"/>
          <w:kern w:val="2"/>
          <w:lang w:eastAsia="zh-CN"/>
        </w:rPr>
        <w:t>通过甲方外观验收后，对于需要进行安装并加载软件方可实现产品功能的，乙方应对</w:t>
      </w:r>
      <w:r>
        <w:rPr>
          <w:rFonts w:ascii="宋体" w:eastAsia="宋体" w:hAnsi="宋体" w:cs="宋体"/>
          <w:kern w:val="2"/>
          <w:lang w:eastAsia="zh-CN"/>
        </w:rPr>
        <w:t>产品</w:t>
      </w:r>
      <w:r>
        <w:rPr>
          <w:rFonts w:ascii="宋体" w:eastAsia="宋体" w:hAnsi="宋体" w:cs="宋体" w:hint="eastAsia"/>
          <w:kern w:val="2"/>
          <w:lang w:eastAsia="zh-CN"/>
        </w:rPr>
        <w:t>进行安装并加载软件进行试运行，如试运行情况符合甲方要求及合同约定的，视为该</w:t>
      </w:r>
      <w:r>
        <w:rPr>
          <w:rFonts w:ascii="宋体" w:eastAsia="宋体" w:hAnsi="宋体" w:cs="宋体"/>
          <w:kern w:val="2"/>
          <w:lang w:eastAsia="zh-CN"/>
        </w:rPr>
        <w:t>产品</w:t>
      </w:r>
      <w:r>
        <w:rPr>
          <w:rFonts w:ascii="宋体" w:eastAsia="宋体" w:hAnsi="宋体" w:cs="宋体" w:hint="eastAsia"/>
          <w:kern w:val="2"/>
          <w:lang w:eastAsia="zh-CN"/>
        </w:rPr>
        <w:t>通过甲方试运行验收，甲方将按照合同约定安排支付验收款</w:t>
      </w:r>
      <w:r>
        <w:rPr>
          <w:rFonts w:ascii="宋体" w:eastAsia="宋体" w:hAnsi="宋体" w:cs="宋体"/>
          <w:kern w:val="2"/>
          <w:lang w:eastAsia="zh-CN"/>
        </w:rPr>
        <w:t>。</w:t>
      </w:r>
    </w:p>
    <w:p>
      <w:pPr>
        <w:widowControl w:val="0"/>
        <w:spacing w:before="120" w:beforeLines="50" w:line="360" w:lineRule="auto"/>
        <w:ind w:firstLine="480" w:firstLineChars="200"/>
        <w:jc w:val="both"/>
        <w:rPr>
          <w:rFonts w:ascii="宋体" w:eastAsia="宋体" w:hAnsi="宋体" w:cs="宋体"/>
          <w:kern w:val="2"/>
          <w:lang w:eastAsia="zh-CN"/>
        </w:rPr>
      </w:pPr>
      <w:r>
        <w:rPr>
          <w:rFonts w:ascii="宋体" w:eastAsia="宋体" w:hAnsi="宋体" w:cs="宋体"/>
          <w:kern w:val="2"/>
          <w:lang w:eastAsia="zh-CN"/>
        </w:rPr>
        <w:t>3.</w:t>
      </w:r>
      <w:r>
        <w:rPr>
          <w:rFonts w:ascii="宋体" w:eastAsia="宋体" w:hAnsi="宋体" w:cs="宋体" w:hint="eastAsia"/>
          <w:kern w:val="2"/>
          <w:lang w:eastAsia="zh-CN"/>
        </w:rPr>
        <w:t>质保期为产品通过甲方验收之日起</w:t>
      </w:r>
      <w:r>
        <w:rPr>
          <w:rFonts w:ascii="宋体" w:eastAsia="宋体" w:hAnsi="宋体" w:cs="宋体" w:hint="eastAsia"/>
          <w:kern w:val="2"/>
          <w:u w:val="single"/>
          <w:lang w:eastAsia="zh-CN"/>
        </w:rPr>
        <w:t xml:space="preserve">   </w:t>
      </w:r>
      <w:r>
        <w:rPr>
          <w:rFonts w:ascii="宋体" w:eastAsia="宋体" w:hAnsi="宋体" w:cs="宋体"/>
          <w:kern w:val="2"/>
          <w:u w:val="single"/>
          <w:lang w:eastAsia="zh-CN"/>
        </w:rPr>
        <w:t xml:space="preserve"> </w:t>
      </w:r>
      <w:r>
        <w:rPr>
          <w:rFonts w:ascii="宋体" w:eastAsia="宋体" w:hAnsi="宋体" w:cs="宋体" w:hint="eastAsia"/>
          <w:kern w:val="2"/>
          <w:lang w:eastAsia="zh-CN"/>
        </w:rPr>
        <w:t>年</w:t>
      </w:r>
      <w:r>
        <w:rPr>
          <w:rFonts w:ascii="宋体" w:eastAsia="宋体" w:hAnsi="宋体" w:cs="宋体"/>
          <w:kern w:val="2"/>
          <w:lang w:eastAsia="zh-CN"/>
        </w:rPr>
        <w:t>，</w:t>
      </w:r>
      <w:r>
        <w:rPr>
          <w:rFonts w:ascii="宋体" w:eastAsia="宋体" w:hAnsi="宋体" w:cs="宋体" w:hint="eastAsia"/>
          <w:kern w:val="2"/>
          <w:lang w:eastAsia="zh-CN" w:bidi="ar"/>
        </w:rPr>
        <w:t>或产品生产商承诺的质保期</w:t>
      </w:r>
      <w:r>
        <w:rPr>
          <w:rFonts w:ascii="宋体" w:eastAsia="宋体" w:hAnsi="宋体" w:cs="宋体"/>
          <w:kern w:val="2"/>
          <w:lang w:eastAsia="zh-CN" w:bidi="ar"/>
        </w:rPr>
        <w:t>/保修期，以期间较长者为准</w:t>
      </w:r>
      <w:r>
        <w:rPr>
          <w:rFonts w:ascii="宋体" w:eastAsia="宋体" w:hAnsi="宋体" w:cs="宋体" w:hint="eastAsia"/>
          <w:kern w:val="2"/>
          <w:lang w:eastAsia="zh-CN"/>
        </w:rPr>
        <w:t>。在</w:t>
      </w:r>
      <w:r>
        <w:rPr>
          <w:rFonts w:ascii="宋体" w:eastAsia="宋体" w:hAnsi="宋体" w:cs="宋体"/>
          <w:kern w:val="2"/>
          <w:lang w:eastAsia="zh-CN"/>
        </w:rPr>
        <w:t>前述</w:t>
      </w:r>
      <w:r>
        <w:rPr>
          <w:rFonts w:ascii="宋体" w:eastAsia="宋体" w:hAnsi="宋体" w:cs="宋体" w:hint="eastAsia"/>
          <w:kern w:val="2"/>
          <w:lang w:eastAsia="zh-CN"/>
        </w:rPr>
        <w:t>期</w:t>
      </w:r>
      <w:r>
        <w:rPr>
          <w:rFonts w:ascii="宋体" w:eastAsia="宋体" w:hAnsi="宋体" w:cs="宋体"/>
          <w:kern w:val="2"/>
          <w:lang w:eastAsia="zh-CN"/>
        </w:rPr>
        <w:t>间</w:t>
      </w:r>
      <w:r>
        <w:rPr>
          <w:rFonts w:ascii="宋体" w:eastAsia="宋体" w:hAnsi="宋体" w:cs="宋体" w:hint="eastAsia"/>
          <w:kern w:val="2"/>
          <w:lang w:eastAsia="zh-CN"/>
        </w:rPr>
        <w:t>内，由于产品本身质量问题引起的产品维修及更换等一切费用由乙方负责；</w:t>
      </w:r>
      <w:r>
        <w:rPr>
          <w:rFonts w:ascii="宋体" w:eastAsia="宋体" w:hAnsi="宋体" w:cs="宋体"/>
          <w:kern w:val="2"/>
          <w:lang w:eastAsia="zh-CN"/>
        </w:rPr>
        <w:t>该期间届满</w:t>
      </w:r>
      <w:r>
        <w:rPr>
          <w:rFonts w:ascii="宋体" w:eastAsia="宋体" w:hAnsi="宋体" w:cs="宋体" w:hint="eastAsia"/>
          <w:kern w:val="2"/>
          <w:lang w:eastAsia="zh-CN"/>
        </w:rPr>
        <w:t>后，乙方</w:t>
      </w:r>
      <w:r>
        <w:rPr>
          <w:rFonts w:ascii="宋体" w:eastAsia="宋体" w:hAnsi="宋体" w:cs="宋体"/>
          <w:kern w:val="2"/>
          <w:lang w:eastAsia="zh-CN"/>
        </w:rPr>
        <w:t>应为甲方</w:t>
      </w:r>
      <w:r>
        <w:rPr>
          <w:rFonts w:ascii="宋体" w:eastAsia="宋体" w:hAnsi="宋体" w:cs="宋体" w:hint="eastAsia"/>
          <w:kern w:val="2"/>
          <w:lang w:eastAsia="zh-CN"/>
        </w:rPr>
        <w:t>提供有偿</w:t>
      </w:r>
      <w:r>
        <w:rPr>
          <w:rFonts w:ascii="宋体" w:eastAsia="宋体" w:hAnsi="宋体" w:cs="宋体"/>
          <w:kern w:val="2"/>
          <w:lang w:eastAsia="zh-CN"/>
        </w:rPr>
        <w:t>维修或更换</w:t>
      </w:r>
      <w:r>
        <w:rPr>
          <w:rFonts w:ascii="宋体" w:eastAsia="宋体" w:hAnsi="宋体" w:cs="宋体" w:hint="eastAsia"/>
          <w:kern w:val="2"/>
          <w:lang w:eastAsia="zh-CN"/>
        </w:rPr>
        <w:t>服务。</w:t>
      </w:r>
    </w:p>
    <w:p>
      <w:pPr>
        <w:widowControl w:val="0"/>
        <w:spacing w:before="120" w:beforeLines="50" w:line="360" w:lineRule="auto"/>
        <w:ind w:firstLine="480" w:firstLineChars="200"/>
        <w:jc w:val="both"/>
        <w:rPr>
          <w:rFonts w:ascii="宋体" w:eastAsia="宋体" w:hAnsi="宋体" w:cs="宋体"/>
          <w:kern w:val="2"/>
          <w:lang w:eastAsia="zh-CN"/>
        </w:rPr>
      </w:pPr>
      <w:r>
        <w:rPr>
          <w:rFonts w:ascii="宋体" w:eastAsia="宋体" w:hAnsi="宋体" w:cs="宋体"/>
          <w:kern w:val="2"/>
          <w:lang w:eastAsia="zh-CN"/>
        </w:rPr>
        <w:t>4.</w:t>
      </w:r>
      <w:r>
        <w:rPr>
          <w:rFonts w:ascii="宋体" w:eastAsia="宋体" w:hAnsi="宋体" w:cs="宋体" w:hint="eastAsia"/>
          <w:kern w:val="2"/>
          <w:lang w:eastAsia="zh-CN"/>
        </w:rPr>
        <w:t>乙方应及时为甲方免费提供与产品相关的咨询服务。</w:t>
      </w:r>
    </w:p>
    <w:p>
      <w:pPr>
        <w:widowControl w:val="0"/>
        <w:spacing w:before="120" w:beforeLines="50" w:line="360" w:lineRule="auto"/>
        <w:ind w:firstLine="480" w:firstLineChars="200"/>
        <w:jc w:val="both"/>
        <w:rPr>
          <w:rFonts w:ascii="宋体" w:eastAsia="宋体" w:hAnsi="宋体" w:cs="宋体"/>
          <w:kern w:val="2"/>
          <w:lang w:eastAsia="zh-CN"/>
        </w:rPr>
      </w:pPr>
      <w:r>
        <w:rPr>
          <w:rFonts w:ascii="宋体" w:eastAsia="宋体" w:hAnsi="宋体" w:cs="宋体"/>
          <w:kern w:val="2"/>
          <w:lang w:eastAsia="zh-CN"/>
        </w:rPr>
        <w:t>5.产品</w:t>
      </w:r>
      <w:r>
        <w:rPr>
          <w:rFonts w:ascii="宋体" w:eastAsia="宋体" w:hAnsi="宋体" w:cs="宋体" w:hint="eastAsia"/>
          <w:kern w:val="2"/>
          <w:lang w:eastAsia="zh-CN"/>
        </w:rPr>
        <w:t>品质要求及</w:t>
      </w:r>
      <w:r>
        <w:rPr>
          <w:rFonts w:ascii="宋体" w:eastAsia="宋体" w:hAnsi="宋体" w:cs="宋体"/>
          <w:kern w:val="2"/>
          <w:lang w:eastAsia="zh-CN"/>
        </w:rPr>
        <w:t>乙</w:t>
      </w:r>
      <w:r>
        <w:rPr>
          <w:rFonts w:ascii="宋体" w:eastAsia="宋体" w:hAnsi="宋体" w:cs="宋体" w:hint="eastAsia"/>
          <w:kern w:val="2"/>
          <w:lang w:eastAsia="zh-CN"/>
        </w:rPr>
        <w:t>方对质量负责条件和期限</w:t>
      </w:r>
    </w:p>
    <w:p>
      <w:pPr>
        <w:widowControl w:val="0"/>
        <w:spacing w:before="120" w:beforeLines="50" w:line="360" w:lineRule="auto"/>
        <w:ind w:firstLine="360" w:firstLineChars="150"/>
        <w:jc w:val="both"/>
        <w:rPr>
          <w:rFonts w:ascii="宋体" w:eastAsia="宋体" w:hAnsi="宋体" w:cs="宋体"/>
          <w:kern w:val="2"/>
          <w:lang w:eastAsia="zh-CN"/>
        </w:rPr>
      </w:pPr>
      <w:r>
        <w:rPr>
          <w:rFonts w:ascii="宋体" w:eastAsia="宋体" w:hAnsi="宋体" w:cs="宋体"/>
          <w:kern w:val="2"/>
          <w:lang w:eastAsia="zh-CN"/>
        </w:rPr>
        <w:t>（1）乙方应保</w:t>
      </w:r>
      <w:r>
        <w:rPr>
          <w:rFonts w:ascii="宋体" w:eastAsia="宋体" w:hAnsi="宋体" w:cs="宋体" w:hint="eastAsia"/>
          <w:kern w:val="2"/>
          <w:lang w:eastAsia="zh-CN"/>
        </w:rPr>
        <w:t>证</w:t>
      </w:r>
      <w:r>
        <w:rPr>
          <w:rFonts w:ascii="宋体" w:eastAsia="宋体" w:hAnsi="宋体" w:cs="宋体"/>
          <w:kern w:val="2"/>
          <w:lang w:eastAsia="zh-CN"/>
        </w:rPr>
        <w:t>按照行业标准及约定保证其销售</w:t>
      </w:r>
      <w:r>
        <w:rPr>
          <w:rFonts w:ascii="宋体" w:eastAsia="宋体" w:hAnsi="宋体" w:cs="宋体" w:hint="eastAsia"/>
          <w:kern w:val="2"/>
          <w:lang w:eastAsia="zh-CN"/>
        </w:rPr>
        <w:t>产品质量。</w:t>
      </w:r>
    </w:p>
    <w:p>
      <w:pPr>
        <w:widowControl w:val="0"/>
        <w:spacing w:before="120" w:beforeLines="50" w:line="360" w:lineRule="auto"/>
        <w:ind w:firstLine="360" w:firstLineChars="150"/>
        <w:jc w:val="both"/>
        <w:rPr>
          <w:rFonts w:ascii="宋体" w:eastAsia="宋体" w:hAnsi="宋体" w:cs="宋体"/>
          <w:kern w:val="2"/>
          <w:lang w:eastAsia="zh-CN"/>
        </w:rPr>
      </w:pPr>
      <w:r>
        <w:rPr>
          <w:rFonts w:ascii="宋体" w:eastAsia="宋体" w:hAnsi="宋体" w:cs="宋体"/>
          <w:kern w:val="2"/>
          <w:lang w:eastAsia="zh-CN"/>
        </w:rPr>
        <w:t>（2）乙方销售</w:t>
      </w:r>
      <w:r>
        <w:rPr>
          <w:rFonts w:ascii="宋体" w:eastAsia="宋体" w:hAnsi="宋体" w:cs="宋体" w:hint="eastAsia"/>
          <w:kern w:val="2"/>
          <w:lang w:eastAsia="zh-CN"/>
        </w:rPr>
        <w:t>的产品必须是全新的（包括零部件）</w:t>
      </w:r>
      <w:r>
        <w:rPr>
          <w:rFonts w:ascii="宋体" w:eastAsia="宋体" w:hAnsi="宋体" w:cs="宋体"/>
          <w:kern w:val="2"/>
          <w:lang w:eastAsia="zh-CN"/>
        </w:rPr>
        <w:t>，</w:t>
      </w:r>
      <w:r>
        <w:rPr>
          <w:rFonts w:ascii="宋体" w:eastAsia="宋体" w:hAnsi="宋体" w:cs="宋体" w:hint="eastAsia"/>
          <w:kern w:val="2"/>
          <w:lang w:eastAsia="zh-CN"/>
        </w:rPr>
        <w:t>有关产品必须符合国家检测</w:t>
      </w:r>
      <w:r>
        <w:rPr>
          <w:rFonts w:ascii="宋体" w:eastAsia="宋体" w:hAnsi="宋体" w:cs="宋体"/>
          <w:kern w:val="2"/>
          <w:lang w:eastAsia="zh-CN"/>
        </w:rPr>
        <w:t>标</w:t>
      </w:r>
      <w:r>
        <w:rPr>
          <w:rFonts w:ascii="宋体" w:eastAsia="宋体" w:hAnsi="宋体" w:cs="宋体" w:hint="eastAsia"/>
          <w:kern w:val="2"/>
          <w:lang w:eastAsia="zh-CN"/>
        </w:rPr>
        <w:t>准。</w:t>
      </w:r>
    </w:p>
    <w:p>
      <w:pPr>
        <w:widowControl w:val="0"/>
        <w:spacing w:before="120" w:beforeLines="50" w:line="360" w:lineRule="auto"/>
        <w:ind w:firstLine="360" w:firstLineChars="150"/>
        <w:jc w:val="both"/>
        <w:rPr>
          <w:rFonts w:ascii="宋体" w:eastAsia="宋体" w:hAnsi="宋体" w:cs="宋体"/>
          <w:kern w:val="2"/>
          <w:lang w:eastAsia="zh-CN"/>
        </w:rPr>
      </w:pPr>
      <w:r>
        <w:rPr>
          <w:rFonts w:ascii="宋体" w:eastAsia="宋体" w:hAnsi="宋体" w:cs="宋体"/>
          <w:kern w:val="2"/>
          <w:lang w:eastAsia="zh-CN"/>
        </w:rPr>
        <w:t>（3）乙</w:t>
      </w:r>
      <w:r>
        <w:rPr>
          <w:rFonts w:ascii="宋体" w:eastAsia="宋体" w:hAnsi="宋体" w:cs="宋体" w:hint="eastAsia"/>
          <w:kern w:val="2"/>
          <w:lang w:eastAsia="zh-CN"/>
        </w:rPr>
        <w:t>方对所提供的产品</w:t>
      </w:r>
      <w:r>
        <w:rPr>
          <w:rFonts w:ascii="宋体" w:eastAsia="宋体" w:hAnsi="宋体" w:cs="宋体"/>
          <w:kern w:val="2"/>
          <w:lang w:eastAsia="zh-CN"/>
        </w:rPr>
        <w:t>按照本合同第五条第3款约定提供质保维修服务</w:t>
      </w:r>
      <w:r>
        <w:rPr>
          <w:rFonts w:ascii="宋体" w:eastAsia="宋体" w:hAnsi="宋体" w:cs="宋体" w:hint="eastAsia"/>
          <w:kern w:val="2"/>
          <w:lang w:eastAsia="zh-CN"/>
        </w:rPr>
        <w:t>，</w:t>
      </w:r>
      <w:r>
        <w:rPr>
          <w:rFonts w:ascii="宋体" w:eastAsia="宋体" w:hAnsi="宋体" w:cs="宋体"/>
          <w:kern w:val="2"/>
          <w:lang w:eastAsia="zh-CN"/>
        </w:rPr>
        <w:t>约定</w:t>
      </w:r>
      <w:r>
        <w:rPr>
          <w:rFonts w:ascii="宋体" w:eastAsia="宋体" w:hAnsi="宋体" w:cs="宋体" w:hint="eastAsia"/>
          <w:kern w:val="2"/>
          <w:lang w:eastAsia="zh-CN"/>
        </w:rPr>
        <w:t>期</w:t>
      </w:r>
      <w:r>
        <w:rPr>
          <w:rFonts w:ascii="宋体" w:eastAsia="宋体" w:hAnsi="宋体" w:cs="宋体"/>
          <w:kern w:val="2"/>
          <w:lang w:eastAsia="zh-CN"/>
        </w:rPr>
        <w:t>间</w:t>
      </w:r>
      <w:r>
        <w:rPr>
          <w:rFonts w:ascii="宋体" w:eastAsia="宋体" w:hAnsi="宋体" w:cs="宋体" w:hint="eastAsia"/>
          <w:kern w:val="2"/>
          <w:lang w:eastAsia="zh-CN"/>
        </w:rPr>
        <w:t>内非因</w:t>
      </w:r>
      <w:r>
        <w:rPr>
          <w:rFonts w:ascii="宋体" w:eastAsia="宋体" w:hAnsi="宋体" w:cs="宋体"/>
          <w:kern w:val="2"/>
          <w:lang w:eastAsia="zh-CN"/>
        </w:rPr>
        <w:t>甲</w:t>
      </w:r>
      <w:r>
        <w:rPr>
          <w:rFonts w:ascii="宋体" w:eastAsia="宋体" w:hAnsi="宋体" w:cs="宋体" w:hint="eastAsia"/>
          <w:kern w:val="2"/>
          <w:lang w:eastAsia="zh-CN"/>
        </w:rPr>
        <w:t>方的人为原因而出现</w:t>
      </w:r>
      <w:r>
        <w:rPr>
          <w:rFonts w:ascii="宋体" w:eastAsia="宋体" w:hAnsi="宋体" w:cs="宋体"/>
          <w:kern w:val="2"/>
          <w:lang w:eastAsia="zh-CN"/>
        </w:rPr>
        <w:t>产品</w:t>
      </w:r>
      <w:r>
        <w:rPr>
          <w:rFonts w:ascii="宋体" w:eastAsia="宋体" w:hAnsi="宋体" w:cs="宋体" w:hint="eastAsia"/>
          <w:kern w:val="2"/>
          <w:lang w:eastAsia="zh-CN"/>
        </w:rPr>
        <w:t>质量问题，由</w:t>
      </w:r>
      <w:r>
        <w:rPr>
          <w:rFonts w:ascii="宋体" w:eastAsia="宋体" w:hAnsi="宋体" w:cs="宋体"/>
          <w:kern w:val="2"/>
          <w:lang w:eastAsia="zh-CN"/>
        </w:rPr>
        <w:t>乙方</w:t>
      </w:r>
      <w:r>
        <w:rPr>
          <w:rFonts w:ascii="宋体" w:eastAsia="宋体" w:hAnsi="宋体" w:cs="宋体" w:hint="eastAsia"/>
          <w:kern w:val="2"/>
          <w:lang w:eastAsia="zh-CN"/>
        </w:rPr>
        <w:t>负责负责包修、包换或者包退，并承担</w:t>
      </w:r>
      <w:r>
        <w:rPr>
          <w:rFonts w:ascii="宋体" w:eastAsia="宋体" w:hAnsi="宋体" w:cs="宋体"/>
          <w:kern w:val="2"/>
          <w:lang w:eastAsia="zh-CN"/>
        </w:rPr>
        <w:t>甲方因此支出的</w:t>
      </w:r>
      <w:r>
        <w:rPr>
          <w:rFonts w:ascii="宋体" w:eastAsia="宋体" w:hAnsi="宋体" w:cs="宋体" w:hint="eastAsia"/>
          <w:kern w:val="2"/>
          <w:lang w:eastAsia="zh-CN"/>
        </w:rPr>
        <w:t>修理、调换或退货的实际费用。</w:t>
      </w:r>
      <w:r>
        <w:rPr>
          <w:rFonts w:ascii="宋体" w:eastAsia="宋体" w:hAnsi="宋体" w:cs="宋体"/>
          <w:kern w:val="2"/>
          <w:lang w:eastAsia="zh-CN"/>
        </w:rPr>
        <w:t>如乙方无法</w:t>
      </w:r>
      <w:r>
        <w:rPr>
          <w:rFonts w:ascii="宋体" w:eastAsia="宋体" w:hAnsi="宋体" w:cs="宋体" w:hint="eastAsia"/>
          <w:kern w:val="2"/>
          <w:lang w:eastAsia="zh-CN"/>
        </w:rPr>
        <w:t>修理或不能调换，</w:t>
      </w:r>
      <w:r>
        <w:rPr>
          <w:rFonts w:ascii="宋体" w:eastAsia="宋体" w:hAnsi="宋体" w:cs="宋体"/>
          <w:kern w:val="2"/>
          <w:lang w:eastAsia="zh-CN"/>
        </w:rPr>
        <w:t>则按照无法</w:t>
      </w:r>
      <w:r>
        <w:rPr>
          <w:rFonts w:ascii="宋体" w:eastAsia="宋体" w:hAnsi="宋体" w:cs="宋体" w:hint="eastAsia"/>
          <w:kern w:val="2"/>
          <w:lang w:eastAsia="zh-CN"/>
        </w:rPr>
        <w:t>交货处理。</w:t>
      </w:r>
    </w:p>
    <w:p>
      <w:pPr>
        <w:widowControl w:val="0"/>
        <w:spacing w:before="120" w:beforeLines="50" w:after="120" w:afterLines="50" w:line="360" w:lineRule="auto"/>
        <w:ind w:firstLine="0" w:firstLineChars="0"/>
        <w:jc w:val="both"/>
        <w:rPr>
          <w:rFonts w:ascii="宋体" w:eastAsia="宋体" w:hAnsi="宋体" w:cs="宋体"/>
          <w:b/>
          <w:kern w:val="2"/>
          <w:lang w:eastAsia="zh-CN"/>
        </w:rPr>
      </w:pPr>
      <w:r>
        <w:rPr>
          <w:rFonts w:ascii="宋体" w:eastAsia="宋体" w:hAnsi="宋体" w:cs="宋体"/>
          <w:b/>
          <w:kern w:val="2"/>
          <w:lang w:eastAsia="zh-CN"/>
        </w:rPr>
        <w:t>六、</w:t>
      </w:r>
      <w:r>
        <w:rPr>
          <w:rFonts w:ascii="宋体" w:eastAsia="宋体" w:hAnsi="宋体" w:cs="宋体" w:hint="eastAsia"/>
          <w:b/>
          <w:kern w:val="2"/>
          <w:lang w:eastAsia="zh-CN"/>
        </w:rPr>
        <w:t>保守秘密和知识产权</w:t>
      </w:r>
    </w:p>
    <w:p>
      <w:pPr>
        <w:widowControl w:val="0"/>
        <w:spacing w:before="120" w:beforeLines="50" w:line="360" w:lineRule="auto"/>
        <w:ind w:firstLine="485" w:firstLineChars="202"/>
        <w:jc w:val="both"/>
        <w:rPr>
          <w:rFonts w:ascii="宋体" w:eastAsia="宋体" w:hAnsi="宋体" w:cs="宋体"/>
          <w:kern w:val="2"/>
          <w:lang w:eastAsia="zh-CN"/>
        </w:rPr>
      </w:pPr>
      <w:r>
        <w:rPr>
          <w:rFonts w:ascii="宋体" w:eastAsia="宋体" w:hAnsi="宋体" w:cs="宋体" w:hint="eastAsia"/>
          <w:kern w:val="2"/>
          <w:lang w:eastAsia="zh-CN"/>
        </w:rPr>
        <w:t>双方在洽谈和履行本合同过程中，获悉对方的任何经营、技术、价格等信息，不得向任何第三方公开；但该信息已经为公众所知晓或信息所有方明示可以公开的除外。</w:t>
      </w:r>
    </w:p>
    <w:p>
      <w:pPr>
        <w:widowControl w:val="0"/>
        <w:spacing w:before="120" w:beforeLines="50" w:line="360" w:lineRule="auto"/>
        <w:ind w:firstLine="485" w:firstLineChars="202"/>
        <w:jc w:val="both"/>
        <w:rPr>
          <w:rFonts w:ascii="宋体" w:eastAsia="宋体" w:hAnsi="宋体" w:cs="宋体"/>
          <w:kern w:val="2"/>
          <w:lang w:eastAsia="zh-CN"/>
        </w:rPr>
      </w:pPr>
      <w:r>
        <w:rPr>
          <w:rFonts w:ascii="宋体" w:eastAsia="宋体" w:hAnsi="宋体" w:cs="宋体" w:hint="eastAsia"/>
          <w:kern w:val="2"/>
          <w:lang w:eastAsia="zh-CN"/>
        </w:rPr>
        <w:t>乙方承诺其</w:t>
      </w:r>
      <w:r>
        <w:rPr>
          <w:rFonts w:ascii="宋体" w:eastAsia="宋体" w:hAnsi="宋体" w:cs="宋体"/>
          <w:kern w:val="2"/>
          <w:lang w:eastAsia="zh-CN"/>
        </w:rPr>
        <w:t>产品</w:t>
      </w:r>
      <w:r>
        <w:rPr>
          <w:rFonts w:ascii="宋体" w:eastAsia="宋体" w:hAnsi="宋体" w:cs="宋体" w:hint="eastAsia"/>
          <w:kern w:val="2"/>
          <w:lang w:eastAsia="zh-CN"/>
        </w:rPr>
        <w:t>不涉及对于任何第三方合法权益的侵犯（包括但不限于知识产权），否则由此造成第三方向甲方进行索赔或使得甲方受到任何损失的，由乙方承担责任。</w:t>
      </w:r>
    </w:p>
    <w:p>
      <w:pPr>
        <w:widowControl w:val="0"/>
        <w:spacing w:line="360" w:lineRule="auto"/>
        <w:ind w:firstLine="0" w:firstLineChars="0"/>
        <w:jc w:val="both"/>
        <w:rPr>
          <w:rFonts w:ascii="宋体" w:eastAsia="宋体" w:hAnsi="宋体" w:cs="宋体"/>
          <w:b/>
          <w:kern w:val="2"/>
          <w:lang w:eastAsia="zh-CN"/>
        </w:rPr>
      </w:pPr>
      <w:r>
        <w:rPr>
          <w:rFonts w:ascii="宋体" w:eastAsia="宋体" w:hAnsi="宋体" w:cs="宋体"/>
          <w:b/>
          <w:kern w:val="2"/>
          <w:lang w:eastAsia="zh-CN"/>
        </w:rPr>
        <w:t>七、</w:t>
      </w:r>
      <w:r>
        <w:rPr>
          <w:rFonts w:ascii="宋体" w:eastAsia="宋体" w:hAnsi="宋体" w:cs="宋体" w:hint="eastAsia"/>
          <w:b/>
          <w:kern w:val="2"/>
          <w:lang w:eastAsia="zh-CN"/>
        </w:rPr>
        <w:t>合同的变更或解除</w:t>
      </w:r>
    </w:p>
    <w:p>
      <w:pPr>
        <w:widowControl w:val="0"/>
        <w:spacing w:before="120" w:beforeLines="50" w:line="360" w:lineRule="auto"/>
        <w:ind w:firstLine="485" w:firstLineChars="202"/>
        <w:jc w:val="both"/>
        <w:rPr>
          <w:rFonts w:ascii="宋体" w:eastAsia="宋体" w:hAnsi="宋体" w:cs="宋体"/>
          <w:kern w:val="2"/>
          <w:lang w:eastAsia="zh-CN"/>
        </w:rPr>
      </w:pPr>
      <w:r>
        <w:rPr>
          <w:rFonts w:ascii="宋体" w:eastAsia="宋体" w:hAnsi="宋体" w:cs="宋体" w:hint="eastAsia"/>
          <w:kern w:val="2"/>
          <w:lang w:eastAsia="zh-CN"/>
        </w:rPr>
        <w:t>甲乙双方均应严格信守本合同，不得变更或解除合同</w:t>
      </w:r>
      <w:r>
        <w:rPr>
          <w:rFonts w:ascii="宋体" w:eastAsia="宋体" w:hAnsi="宋体" w:cs="宋体"/>
          <w:kern w:val="2"/>
          <w:lang w:eastAsia="zh-CN"/>
        </w:rPr>
        <w:t>。如需变更或增加条款，经双方协商一致后可签署补充协议，其效力与本合同相同。</w:t>
      </w:r>
    </w:p>
    <w:p>
      <w:pPr>
        <w:widowControl w:val="0"/>
        <w:spacing w:before="120" w:beforeLines="50" w:line="360" w:lineRule="auto"/>
        <w:ind w:firstLine="120" w:firstLineChars="50"/>
        <w:jc w:val="both"/>
        <w:rPr>
          <w:rFonts w:ascii="宋体" w:eastAsia="宋体" w:hAnsi="宋体" w:cs="宋体"/>
          <w:b/>
          <w:kern w:val="2"/>
          <w:lang w:eastAsia="zh-CN"/>
        </w:rPr>
      </w:pPr>
      <w:r>
        <w:rPr>
          <w:rFonts w:ascii="宋体" w:eastAsia="宋体" w:hAnsi="宋体" w:cs="宋体"/>
          <w:b/>
          <w:kern w:val="2"/>
          <w:lang w:eastAsia="zh-CN"/>
        </w:rPr>
        <w:t>八、</w:t>
      </w:r>
      <w:r>
        <w:rPr>
          <w:rFonts w:ascii="宋体" w:eastAsia="宋体" w:hAnsi="宋体" w:cs="宋体" w:hint="eastAsia"/>
          <w:b/>
          <w:kern w:val="2"/>
          <w:lang w:eastAsia="zh-CN"/>
        </w:rPr>
        <w:t>违约责任和免责条款</w:t>
      </w:r>
    </w:p>
    <w:p>
      <w:pPr>
        <w:widowControl w:val="0"/>
        <w:spacing w:before="120" w:beforeLines="50" w:line="360" w:lineRule="auto"/>
        <w:ind w:firstLine="485" w:firstLineChars="202"/>
        <w:jc w:val="both"/>
        <w:rPr>
          <w:rFonts w:ascii="宋体" w:eastAsia="宋体" w:hAnsi="宋体" w:cs="宋体"/>
          <w:kern w:val="2"/>
          <w:lang w:eastAsia="zh-CN"/>
        </w:rPr>
      </w:pPr>
      <w:r>
        <w:rPr>
          <w:rFonts w:ascii="宋体" w:eastAsia="宋体" w:hAnsi="宋体" w:cs="宋体"/>
          <w:kern w:val="2"/>
          <w:lang w:eastAsia="zh-CN"/>
        </w:rPr>
        <w:t>1.甲方违约责任</w:t>
      </w:r>
    </w:p>
    <w:p>
      <w:pPr>
        <w:widowControl w:val="0"/>
        <w:spacing w:before="120" w:beforeLines="50" w:line="360" w:lineRule="auto"/>
        <w:jc w:val="both"/>
        <w:rPr>
          <w:rFonts w:ascii="宋体" w:eastAsia="宋体" w:hAnsi="宋体" w:cs="宋体"/>
          <w:kern w:val="2"/>
          <w:lang w:eastAsia="zh-CN"/>
        </w:rPr>
      </w:pPr>
      <w:r>
        <w:rPr>
          <w:rFonts w:ascii="宋体" w:eastAsia="宋体" w:hAnsi="宋体" w:cs="宋体"/>
          <w:kern w:val="2"/>
          <w:lang w:eastAsia="zh-CN"/>
        </w:rPr>
        <w:t>（1）甲方</w:t>
      </w:r>
      <w:r>
        <w:rPr>
          <w:rFonts w:ascii="宋体" w:eastAsia="宋体" w:hAnsi="宋体" w:cs="宋体" w:hint="eastAsia"/>
          <w:kern w:val="2"/>
          <w:lang w:eastAsia="zh-CN"/>
        </w:rPr>
        <w:t>中途退货的，应向</w:t>
      </w:r>
      <w:r>
        <w:rPr>
          <w:rFonts w:ascii="宋体" w:eastAsia="宋体" w:hAnsi="宋体" w:cs="宋体"/>
          <w:kern w:val="2"/>
          <w:lang w:eastAsia="zh-CN"/>
        </w:rPr>
        <w:t>乙方支付</w:t>
      </w:r>
      <w:r>
        <w:rPr>
          <w:rFonts w:ascii="宋体" w:eastAsia="宋体" w:hAnsi="宋体" w:cs="宋体" w:hint="eastAsia"/>
          <w:kern w:val="2"/>
          <w:lang w:eastAsia="zh-CN"/>
        </w:rPr>
        <w:t>退货部分货款2</w:t>
      </w:r>
      <w:r>
        <w:rPr>
          <w:rFonts w:ascii="宋体" w:eastAsia="宋体" w:hAnsi="宋体" w:cs="宋体"/>
          <w:kern w:val="2"/>
          <w:lang w:eastAsia="zh-CN"/>
        </w:rPr>
        <w:t>0%</w:t>
      </w:r>
      <w:r>
        <w:rPr>
          <w:rFonts w:ascii="宋体" w:eastAsia="宋体" w:hAnsi="宋体" w:cs="宋体" w:hint="eastAsia"/>
          <w:kern w:val="2"/>
          <w:lang w:eastAsia="zh-CN"/>
        </w:rPr>
        <w:t>的违约金。</w:t>
      </w:r>
    </w:p>
    <w:p>
      <w:pPr>
        <w:widowControl w:val="0"/>
        <w:spacing w:before="120" w:beforeLines="50" w:line="360" w:lineRule="auto"/>
        <w:jc w:val="both"/>
        <w:rPr>
          <w:rFonts w:ascii="宋体" w:eastAsia="宋体" w:hAnsi="宋体" w:cs="宋体"/>
          <w:kern w:val="2"/>
          <w:lang w:eastAsia="zh-CN"/>
        </w:rPr>
      </w:pPr>
      <w:r>
        <w:rPr>
          <w:rFonts w:ascii="宋体" w:eastAsia="宋体" w:hAnsi="宋体" w:cs="宋体"/>
          <w:kern w:val="2"/>
          <w:lang w:eastAsia="zh-CN"/>
        </w:rPr>
        <w:t>（2）甲方如约定为</w:t>
      </w:r>
      <w:r>
        <w:rPr>
          <w:rFonts w:ascii="宋体" w:eastAsia="宋体" w:hAnsi="宋体" w:cs="宋体" w:hint="eastAsia"/>
          <w:kern w:val="2"/>
          <w:lang w:eastAsia="zh-CN"/>
        </w:rPr>
        <w:t>自提产品</w:t>
      </w:r>
      <w:r>
        <w:rPr>
          <w:rFonts w:ascii="宋体" w:eastAsia="宋体" w:hAnsi="宋体" w:cs="宋体"/>
          <w:kern w:val="2"/>
          <w:lang w:eastAsia="zh-CN"/>
        </w:rPr>
        <w:t>但</w:t>
      </w:r>
      <w:r>
        <w:rPr>
          <w:rFonts w:ascii="宋体" w:eastAsia="宋体" w:hAnsi="宋体" w:cs="宋体" w:hint="eastAsia"/>
          <w:kern w:val="2"/>
          <w:lang w:eastAsia="zh-CN"/>
        </w:rPr>
        <w:t>未按约定时间或通知的时间提货的，应当承担逾期提货部分产生的保管费用。</w:t>
      </w:r>
    </w:p>
    <w:p>
      <w:pPr>
        <w:widowControl w:val="0"/>
        <w:spacing w:before="120" w:beforeLines="50" w:line="360" w:lineRule="auto"/>
        <w:jc w:val="both"/>
        <w:rPr>
          <w:rFonts w:ascii="宋体" w:eastAsia="宋体" w:hAnsi="宋体" w:cs="宋体"/>
          <w:kern w:val="2"/>
          <w:lang w:eastAsia="zh-CN"/>
        </w:rPr>
      </w:pPr>
      <w:r>
        <w:rPr>
          <w:rFonts w:ascii="宋体" w:eastAsia="宋体" w:hAnsi="宋体" w:cs="宋体"/>
          <w:kern w:val="2"/>
          <w:lang w:eastAsia="zh-CN"/>
        </w:rPr>
        <w:t>（3）甲方</w:t>
      </w:r>
      <w:r>
        <w:rPr>
          <w:rFonts w:ascii="宋体" w:eastAsia="宋体" w:hAnsi="宋体" w:cs="宋体" w:hint="eastAsia"/>
          <w:kern w:val="2"/>
          <w:lang w:eastAsia="zh-CN"/>
        </w:rPr>
        <w:t>逾期付款的，</w:t>
      </w:r>
      <w:r>
        <w:rPr>
          <w:rFonts w:ascii="宋体" w:eastAsia="宋体" w:hAnsi="宋体" w:cs="宋体"/>
          <w:kern w:val="2"/>
          <w:lang w:eastAsia="zh-CN"/>
        </w:rPr>
        <w:t>每逾期一天，应支付逾期付款金额5‰的违约</w:t>
      </w:r>
      <w:r>
        <w:rPr>
          <w:rFonts w:ascii="宋体" w:eastAsia="宋体" w:hAnsi="宋体" w:cs="宋体" w:hint="eastAsia"/>
          <w:kern w:val="2"/>
          <w:lang w:eastAsia="zh-CN"/>
        </w:rPr>
        <w:t>金</w:t>
      </w:r>
      <w:r>
        <w:rPr>
          <w:rFonts w:ascii="宋体" w:eastAsia="宋体" w:hAnsi="宋体" w:cs="宋体"/>
          <w:kern w:val="2"/>
          <w:lang w:eastAsia="zh-CN"/>
        </w:rPr>
        <w:t>，违约金以本合同总金额</w:t>
      </w:r>
      <w:r>
        <w:rPr>
          <w:rFonts w:ascii="宋体" w:eastAsia="宋体" w:hAnsi="宋体" w:cs="宋体" w:hint="eastAsia"/>
          <w:kern w:val="2"/>
          <w:lang w:eastAsia="zh-CN"/>
        </w:rPr>
        <w:t>的2</w:t>
      </w:r>
      <w:r>
        <w:rPr>
          <w:rFonts w:ascii="宋体" w:eastAsia="宋体" w:hAnsi="宋体" w:cs="宋体"/>
          <w:kern w:val="2"/>
          <w:lang w:eastAsia="zh-CN"/>
        </w:rPr>
        <w:t>0%为上限</w:t>
      </w:r>
      <w:r>
        <w:rPr>
          <w:rFonts w:ascii="宋体" w:eastAsia="宋体" w:hAnsi="宋体" w:cs="宋体" w:hint="eastAsia"/>
          <w:kern w:val="2"/>
          <w:lang w:eastAsia="zh-CN"/>
        </w:rPr>
        <w:t>。</w:t>
      </w:r>
    </w:p>
    <w:p>
      <w:pPr>
        <w:widowControl w:val="0"/>
        <w:spacing w:before="120" w:beforeLines="50" w:line="360" w:lineRule="auto"/>
        <w:ind w:firstLine="485" w:firstLineChars="202"/>
        <w:jc w:val="both"/>
        <w:rPr>
          <w:rFonts w:ascii="宋体" w:eastAsia="宋体" w:hAnsi="宋体" w:cs="宋体"/>
          <w:kern w:val="2"/>
          <w:lang w:eastAsia="zh-CN"/>
        </w:rPr>
      </w:pPr>
      <w:r>
        <w:rPr>
          <w:rFonts w:ascii="宋体" w:eastAsia="宋体" w:hAnsi="宋体" w:cs="宋体"/>
          <w:kern w:val="2"/>
          <w:lang w:eastAsia="zh-CN"/>
        </w:rPr>
        <w:t>2.乙方违约责任</w:t>
      </w:r>
    </w:p>
    <w:p>
      <w:pPr>
        <w:widowControl w:val="0"/>
        <w:spacing w:before="120" w:beforeLines="50" w:line="360" w:lineRule="auto"/>
        <w:jc w:val="both"/>
        <w:rPr>
          <w:rFonts w:ascii="宋体" w:eastAsia="宋体" w:hAnsi="宋体" w:cs="宋体"/>
          <w:kern w:val="2"/>
          <w:lang w:eastAsia="zh-CN"/>
        </w:rPr>
      </w:pPr>
      <w:r>
        <w:rPr>
          <w:rFonts w:ascii="宋体" w:eastAsia="宋体" w:hAnsi="宋体" w:cs="宋体"/>
          <w:kern w:val="2"/>
          <w:lang w:eastAsia="zh-CN"/>
        </w:rPr>
        <w:t>（1）乙方</w:t>
      </w:r>
      <w:r>
        <w:rPr>
          <w:rFonts w:ascii="宋体" w:eastAsia="宋体" w:hAnsi="宋体" w:cs="宋体" w:hint="eastAsia"/>
          <w:kern w:val="2"/>
          <w:lang w:eastAsia="zh-CN"/>
        </w:rPr>
        <w:t>不能交货的，应向</w:t>
      </w:r>
      <w:r>
        <w:rPr>
          <w:rFonts w:ascii="宋体" w:eastAsia="宋体" w:hAnsi="宋体" w:cs="宋体"/>
          <w:kern w:val="2"/>
          <w:lang w:eastAsia="zh-CN"/>
        </w:rPr>
        <w:t>甲方</w:t>
      </w:r>
      <w:r>
        <w:rPr>
          <w:rFonts w:ascii="宋体" w:eastAsia="宋体" w:hAnsi="宋体" w:cs="宋体" w:hint="eastAsia"/>
          <w:kern w:val="2"/>
          <w:lang w:eastAsia="zh-CN"/>
        </w:rPr>
        <w:t>承担不能交货部分货款</w:t>
      </w:r>
      <w:r>
        <w:rPr>
          <w:rFonts w:ascii="宋体" w:eastAsia="宋体" w:hAnsi="宋体" w:cs="宋体"/>
          <w:kern w:val="2"/>
          <w:lang w:eastAsia="zh-CN"/>
        </w:rPr>
        <w:t>20%</w:t>
      </w:r>
      <w:r>
        <w:rPr>
          <w:rFonts w:ascii="宋体" w:eastAsia="宋体" w:hAnsi="宋体" w:cs="宋体" w:hint="eastAsia"/>
          <w:kern w:val="2"/>
          <w:lang w:eastAsia="zh-CN"/>
        </w:rPr>
        <w:t>的违约金。</w:t>
      </w:r>
    </w:p>
    <w:p>
      <w:pPr>
        <w:widowControl w:val="0"/>
        <w:spacing w:before="120" w:beforeLines="50" w:line="360" w:lineRule="auto"/>
        <w:jc w:val="both"/>
        <w:rPr>
          <w:rFonts w:ascii="宋体" w:eastAsia="宋体" w:hAnsi="宋体" w:cs="宋体"/>
          <w:kern w:val="2"/>
          <w:lang w:eastAsia="zh-CN"/>
        </w:rPr>
      </w:pPr>
      <w:r>
        <w:rPr>
          <w:rFonts w:ascii="宋体" w:eastAsia="宋体" w:hAnsi="宋体" w:cs="宋体"/>
          <w:kern w:val="2"/>
          <w:lang w:eastAsia="zh-CN"/>
        </w:rPr>
        <w:t>（2）乙方</w:t>
      </w:r>
      <w:r>
        <w:rPr>
          <w:rFonts w:ascii="宋体" w:eastAsia="宋体" w:hAnsi="宋体" w:cs="宋体" w:hint="eastAsia"/>
          <w:kern w:val="2"/>
          <w:lang w:eastAsia="zh-CN"/>
        </w:rPr>
        <w:t>所交产品品种、规格、型号</w:t>
      </w:r>
      <w:r>
        <w:rPr>
          <w:rFonts w:ascii="宋体" w:eastAsia="宋体" w:hAnsi="宋体" w:cs="宋体"/>
          <w:kern w:val="2"/>
          <w:lang w:eastAsia="zh-CN"/>
        </w:rPr>
        <w:t>或</w:t>
      </w:r>
      <w:r>
        <w:rPr>
          <w:rFonts w:ascii="宋体" w:eastAsia="宋体" w:hAnsi="宋体" w:cs="宋体" w:hint="eastAsia"/>
          <w:kern w:val="2"/>
          <w:lang w:eastAsia="zh-CN"/>
        </w:rPr>
        <w:t>质量不符合合同约定的，</w:t>
      </w:r>
      <w:r>
        <w:rPr>
          <w:rFonts w:ascii="宋体" w:eastAsia="宋体" w:hAnsi="宋体" w:cs="宋体"/>
          <w:kern w:val="2"/>
          <w:lang w:eastAsia="zh-CN"/>
        </w:rPr>
        <w:t>双方协商处理</w:t>
      </w:r>
      <w:r>
        <w:rPr>
          <w:rFonts w:ascii="宋体" w:eastAsia="宋体" w:hAnsi="宋体" w:cs="宋体" w:hint="eastAsia"/>
          <w:kern w:val="2"/>
          <w:lang w:eastAsia="zh-CN"/>
        </w:rPr>
        <w:t>，</w:t>
      </w:r>
      <w:r>
        <w:rPr>
          <w:rFonts w:ascii="宋体" w:eastAsia="宋体" w:hAnsi="宋体" w:cs="宋体"/>
          <w:kern w:val="2"/>
          <w:lang w:eastAsia="zh-CN"/>
        </w:rPr>
        <w:t>如甲方不同意签收，则乙方</w:t>
      </w:r>
      <w:r>
        <w:rPr>
          <w:rFonts w:ascii="宋体" w:eastAsia="宋体" w:hAnsi="宋体" w:cs="宋体" w:hint="eastAsia"/>
          <w:kern w:val="2"/>
          <w:lang w:eastAsia="zh-CN"/>
        </w:rPr>
        <w:t>应负责包换或包修，并承担修理、调换或退货的费用。</w:t>
      </w:r>
      <w:r>
        <w:rPr>
          <w:rFonts w:ascii="宋体" w:eastAsia="宋体" w:hAnsi="宋体" w:cs="宋体"/>
          <w:kern w:val="2"/>
          <w:lang w:eastAsia="zh-CN"/>
        </w:rPr>
        <w:t>乙方</w:t>
      </w:r>
      <w:r>
        <w:rPr>
          <w:rFonts w:ascii="宋体" w:eastAsia="宋体" w:hAnsi="宋体" w:cs="宋体" w:hint="eastAsia"/>
          <w:kern w:val="2"/>
          <w:lang w:eastAsia="zh-CN"/>
        </w:rPr>
        <w:t>不能修理或退换的，按不能交货处理。</w:t>
      </w:r>
    </w:p>
    <w:p>
      <w:pPr>
        <w:widowControl w:val="0"/>
        <w:spacing w:before="120" w:beforeLines="50" w:line="360" w:lineRule="auto"/>
        <w:jc w:val="both"/>
        <w:rPr>
          <w:rFonts w:ascii="宋体" w:eastAsia="宋体" w:hAnsi="宋体" w:cs="宋体"/>
          <w:kern w:val="2"/>
          <w:lang w:eastAsia="zh-CN"/>
        </w:rPr>
      </w:pPr>
      <w:r>
        <w:rPr>
          <w:rFonts w:ascii="宋体" w:eastAsia="宋体" w:hAnsi="宋体" w:cs="宋体"/>
          <w:kern w:val="2"/>
          <w:lang w:eastAsia="zh-CN"/>
        </w:rPr>
        <w:t>（3）乙方</w:t>
      </w:r>
      <w:r>
        <w:rPr>
          <w:rFonts w:ascii="宋体" w:eastAsia="宋体" w:hAnsi="宋体" w:cs="宋体" w:hint="eastAsia"/>
          <w:kern w:val="2"/>
          <w:lang w:eastAsia="zh-CN"/>
        </w:rPr>
        <w:t>逾期交货的，</w:t>
      </w:r>
      <w:r>
        <w:rPr>
          <w:rFonts w:ascii="宋体" w:eastAsia="宋体" w:hAnsi="宋体" w:cs="宋体" w:hint="eastAsia"/>
          <w:kern w:val="2"/>
          <w:lang w:eastAsia="zh-CN" w:bidi="ar"/>
        </w:rPr>
        <w:t>每逾期一天，应支付逾期交货部分金额</w:t>
      </w:r>
      <w:r>
        <w:rPr>
          <w:rFonts w:ascii="宋体" w:eastAsia="宋体" w:hAnsi="宋体" w:cs="宋体"/>
          <w:kern w:val="2"/>
          <w:lang w:eastAsia="zh-CN" w:bidi="ar"/>
        </w:rPr>
        <w:t>5</w:t>
      </w:r>
      <w:r>
        <w:rPr>
          <w:rFonts w:ascii="宋体" w:eastAsia="宋体" w:hAnsi="宋体" w:cs="宋体" w:hint="eastAsia"/>
          <w:kern w:val="2"/>
          <w:lang w:eastAsia="zh-CN" w:bidi="ar"/>
        </w:rPr>
        <w:t>‰</w:t>
      </w:r>
      <w:r>
        <w:rPr>
          <w:rFonts w:ascii="宋体" w:eastAsia="宋体" w:hAnsi="宋体" w:cs="宋体"/>
          <w:kern w:val="2"/>
          <w:lang w:eastAsia="zh-CN" w:bidi="ar"/>
        </w:rPr>
        <w:t>的</w:t>
      </w:r>
      <w:r>
        <w:rPr>
          <w:rFonts w:ascii="宋体" w:eastAsia="宋体" w:hAnsi="宋体" w:cs="宋体" w:hint="eastAsia"/>
          <w:kern w:val="2"/>
          <w:lang w:eastAsia="zh-CN" w:bidi="ar"/>
        </w:rPr>
        <w:t>违约金，</w:t>
      </w:r>
      <w:r>
        <w:rPr>
          <w:rFonts w:ascii="宋体" w:eastAsia="宋体" w:hAnsi="宋体" w:cs="宋体"/>
          <w:kern w:val="2"/>
          <w:lang w:eastAsia="zh-CN"/>
        </w:rPr>
        <w:t>违约金以本合同总金额为上限，且乙方需</w:t>
      </w:r>
      <w:r>
        <w:rPr>
          <w:rFonts w:ascii="宋体" w:eastAsia="宋体" w:hAnsi="宋体" w:cs="宋体" w:hint="eastAsia"/>
          <w:kern w:val="2"/>
          <w:lang w:eastAsia="zh-CN"/>
        </w:rPr>
        <w:t>承担</w:t>
      </w:r>
      <w:r>
        <w:rPr>
          <w:rFonts w:ascii="宋体" w:eastAsia="宋体" w:hAnsi="宋体" w:cs="宋体"/>
          <w:kern w:val="2"/>
          <w:lang w:eastAsia="zh-CN"/>
        </w:rPr>
        <w:t>甲方</w:t>
      </w:r>
      <w:r>
        <w:rPr>
          <w:rFonts w:ascii="宋体" w:eastAsia="宋体" w:hAnsi="宋体" w:cs="宋体" w:hint="eastAsia"/>
          <w:kern w:val="2"/>
          <w:lang w:eastAsia="zh-CN"/>
        </w:rPr>
        <w:t>因此而造成的</w:t>
      </w:r>
      <w:r>
        <w:rPr>
          <w:rFonts w:ascii="宋体" w:eastAsia="宋体" w:hAnsi="宋体" w:cs="宋体"/>
          <w:kern w:val="2"/>
          <w:lang w:eastAsia="zh-CN"/>
        </w:rPr>
        <w:t>全部</w:t>
      </w:r>
      <w:r>
        <w:rPr>
          <w:rFonts w:ascii="宋体" w:eastAsia="宋体" w:hAnsi="宋体" w:cs="宋体" w:hint="eastAsia"/>
          <w:kern w:val="2"/>
          <w:lang w:eastAsia="zh-CN"/>
        </w:rPr>
        <w:t>损失。</w:t>
      </w:r>
      <w:r>
        <w:rPr>
          <w:rFonts w:ascii="宋体" w:eastAsia="宋体" w:hAnsi="宋体" w:cs="宋体"/>
          <w:kern w:val="2"/>
          <w:lang w:eastAsia="zh-CN"/>
        </w:rPr>
        <w:t>乙方</w:t>
      </w:r>
      <w:r>
        <w:rPr>
          <w:rFonts w:ascii="宋体" w:eastAsia="宋体" w:hAnsi="宋体" w:cs="宋体" w:hint="eastAsia"/>
          <w:kern w:val="2"/>
          <w:lang w:eastAsia="zh-CN"/>
        </w:rPr>
        <w:t>提前交货的，如果是</w:t>
      </w:r>
      <w:r>
        <w:rPr>
          <w:rFonts w:ascii="宋体" w:eastAsia="宋体" w:hAnsi="宋体" w:cs="宋体"/>
          <w:kern w:val="2"/>
          <w:lang w:eastAsia="zh-CN"/>
        </w:rPr>
        <w:t>甲方</w:t>
      </w:r>
      <w:r>
        <w:rPr>
          <w:rFonts w:ascii="宋体" w:eastAsia="宋体" w:hAnsi="宋体" w:cs="宋体" w:hint="eastAsia"/>
          <w:kern w:val="2"/>
          <w:lang w:eastAsia="zh-CN"/>
        </w:rPr>
        <w:t>提货的，可拒绝提货；如果是送货的，可要求</w:t>
      </w:r>
      <w:r>
        <w:rPr>
          <w:rFonts w:ascii="宋体" w:eastAsia="宋体" w:hAnsi="宋体" w:cs="宋体"/>
          <w:kern w:val="2"/>
          <w:lang w:eastAsia="zh-CN"/>
        </w:rPr>
        <w:t>乙方</w:t>
      </w:r>
      <w:r>
        <w:rPr>
          <w:rFonts w:ascii="宋体" w:eastAsia="宋体" w:hAnsi="宋体" w:cs="宋体" w:hint="eastAsia"/>
          <w:kern w:val="2"/>
          <w:lang w:eastAsia="zh-CN"/>
        </w:rPr>
        <w:t>承担提前交货期间的保管费用，</w:t>
      </w:r>
      <w:r>
        <w:rPr>
          <w:rFonts w:ascii="宋体" w:eastAsia="宋体" w:hAnsi="宋体" w:cs="宋体"/>
          <w:kern w:val="2"/>
          <w:lang w:eastAsia="zh-CN"/>
        </w:rPr>
        <w:t>甲方</w:t>
      </w:r>
      <w:r>
        <w:rPr>
          <w:rFonts w:ascii="宋体" w:eastAsia="宋体" w:hAnsi="宋体" w:cs="宋体" w:hint="eastAsia"/>
          <w:kern w:val="2"/>
          <w:lang w:eastAsia="zh-CN"/>
        </w:rPr>
        <w:t>仍按约定支付货款。</w:t>
      </w:r>
    </w:p>
    <w:p>
      <w:pPr>
        <w:widowControl w:val="0"/>
        <w:spacing w:before="120" w:beforeLines="50" w:line="360" w:lineRule="auto"/>
        <w:jc w:val="both"/>
        <w:rPr>
          <w:rFonts w:ascii="宋体" w:eastAsia="宋体" w:hAnsi="宋体" w:cs="宋体"/>
          <w:kern w:val="2"/>
          <w:lang w:eastAsia="zh-CN"/>
        </w:rPr>
      </w:pPr>
      <w:r>
        <w:rPr>
          <w:rFonts w:ascii="宋体" w:eastAsia="宋体" w:hAnsi="宋体" w:cs="宋体"/>
          <w:kern w:val="2"/>
          <w:lang w:eastAsia="zh-CN"/>
        </w:rPr>
        <w:t>(4) 乙方</w:t>
      </w:r>
      <w:r>
        <w:rPr>
          <w:rFonts w:ascii="宋体" w:eastAsia="宋体" w:hAnsi="宋体" w:cs="宋体" w:hint="eastAsia"/>
          <w:kern w:val="2"/>
          <w:lang w:eastAsia="zh-CN"/>
        </w:rPr>
        <w:t>未按约定时间提供应交的技术资料或包装物的，</w:t>
      </w:r>
      <w:r>
        <w:rPr>
          <w:rFonts w:ascii="宋体" w:eastAsia="宋体" w:hAnsi="宋体" w:cs="宋体" w:hint="eastAsia"/>
          <w:kern w:val="2"/>
          <w:lang w:eastAsia="zh-CN" w:bidi="ar"/>
        </w:rPr>
        <w:t>每逾期一天，应支付逾期交货部分金额</w:t>
      </w:r>
      <w:r>
        <w:rPr>
          <w:rFonts w:ascii="宋体" w:eastAsia="宋体" w:hAnsi="宋体" w:cs="宋体"/>
          <w:kern w:val="2"/>
          <w:lang w:eastAsia="zh-CN" w:bidi="ar"/>
        </w:rPr>
        <w:t>5</w:t>
      </w:r>
      <w:r>
        <w:rPr>
          <w:rFonts w:ascii="宋体" w:eastAsia="宋体" w:hAnsi="宋体" w:cs="宋体" w:hint="eastAsia"/>
          <w:kern w:val="2"/>
          <w:lang w:eastAsia="zh-CN" w:bidi="ar"/>
        </w:rPr>
        <w:t>‰</w:t>
      </w:r>
      <w:r>
        <w:rPr>
          <w:rFonts w:ascii="宋体" w:eastAsia="宋体" w:hAnsi="宋体" w:cs="宋体"/>
          <w:kern w:val="2"/>
          <w:lang w:eastAsia="zh-CN" w:bidi="ar"/>
        </w:rPr>
        <w:t>的</w:t>
      </w:r>
      <w:r>
        <w:rPr>
          <w:rFonts w:ascii="宋体" w:eastAsia="宋体" w:hAnsi="宋体" w:cs="宋体" w:hint="eastAsia"/>
          <w:kern w:val="2"/>
          <w:lang w:eastAsia="zh-CN" w:bidi="ar"/>
        </w:rPr>
        <w:t>违约金，</w:t>
      </w:r>
      <w:r>
        <w:rPr>
          <w:rFonts w:ascii="宋体" w:eastAsia="宋体" w:hAnsi="宋体" w:cs="宋体"/>
          <w:kern w:val="2"/>
          <w:lang w:eastAsia="zh-CN"/>
        </w:rPr>
        <w:t>违约金以本合同总金额为上限，且乙方需</w:t>
      </w:r>
      <w:r>
        <w:rPr>
          <w:rFonts w:ascii="宋体" w:eastAsia="宋体" w:hAnsi="宋体" w:cs="宋体" w:hint="eastAsia"/>
          <w:kern w:val="2"/>
          <w:lang w:eastAsia="zh-CN"/>
        </w:rPr>
        <w:t>承担</w:t>
      </w:r>
      <w:r>
        <w:rPr>
          <w:rFonts w:ascii="宋体" w:eastAsia="宋体" w:hAnsi="宋体" w:cs="宋体"/>
          <w:kern w:val="2"/>
          <w:lang w:eastAsia="zh-CN"/>
        </w:rPr>
        <w:t>甲方</w:t>
      </w:r>
      <w:r>
        <w:rPr>
          <w:rFonts w:ascii="宋体" w:eastAsia="宋体" w:hAnsi="宋体" w:cs="宋体" w:hint="eastAsia"/>
          <w:kern w:val="2"/>
          <w:lang w:eastAsia="zh-CN"/>
        </w:rPr>
        <w:t>因此而造成的</w:t>
      </w:r>
      <w:r>
        <w:rPr>
          <w:rFonts w:ascii="宋体" w:eastAsia="宋体" w:hAnsi="宋体" w:cs="宋体"/>
          <w:kern w:val="2"/>
          <w:lang w:eastAsia="zh-CN"/>
        </w:rPr>
        <w:t>全部</w:t>
      </w:r>
      <w:r>
        <w:rPr>
          <w:rFonts w:ascii="宋体" w:eastAsia="宋体" w:hAnsi="宋体" w:cs="宋体" w:hint="eastAsia"/>
          <w:kern w:val="2"/>
          <w:lang w:eastAsia="zh-CN"/>
        </w:rPr>
        <w:t>损失。</w:t>
      </w:r>
    </w:p>
    <w:p>
      <w:pPr>
        <w:widowControl w:val="0"/>
        <w:spacing w:before="120" w:beforeLines="50" w:line="360" w:lineRule="auto"/>
        <w:ind w:firstLine="485" w:firstLineChars="202"/>
        <w:jc w:val="both"/>
        <w:rPr>
          <w:rFonts w:ascii="宋体" w:eastAsia="宋体" w:hAnsi="宋体" w:cs="宋体"/>
          <w:kern w:val="2"/>
          <w:lang w:eastAsia="zh-CN"/>
        </w:rPr>
      </w:pPr>
      <w:r>
        <w:rPr>
          <w:rFonts w:ascii="宋体" w:eastAsia="宋体" w:hAnsi="宋体" w:cs="宋体"/>
          <w:kern w:val="2"/>
          <w:lang w:eastAsia="zh-CN"/>
        </w:rPr>
        <w:t>3.</w:t>
      </w:r>
      <w:r>
        <w:rPr>
          <w:rFonts w:ascii="宋体" w:eastAsia="宋体" w:hAnsi="宋体" w:cs="宋体" w:hint="eastAsia"/>
          <w:kern w:val="2"/>
          <w:lang w:eastAsia="zh-CN"/>
        </w:rPr>
        <w:t>甲乙双方应严格信守合同，如有违约，违约方应向守约方赔付因违约方违约所造成的一切经济损失</w:t>
      </w:r>
      <w:r>
        <w:rPr>
          <w:rFonts w:ascii="宋体" w:eastAsia="宋体" w:hAnsi="宋体" w:cs="宋体"/>
          <w:kern w:val="2"/>
          <w:lang w:eastAsia="zh-CN"/>
        </w:rPr>
        <w:t>，</w:t>
      </w:r>
      <w:r>
        <w:rPr>
          <w:rFonts w:ascii="宋体" w:eastAsia="宋体" w:hAnsi="宋体" w:cs="宋体" w:hint="eastAsia"/>
          <w:kern w:val="2"/>
          <w:lang w:eastAsia="zh-CN"/>
        </w:rPr>
        <w:t>以本合同总金额为上限。</w:t>
      </w:r>
    </w:p>
    <w:p>
      <w:pPr>
        <w:widowControl w:val="0"/>
        <w:spacing w:before="120" w:beforeLines="50" w:line="360" w:lineRule="auto"/>
        <w:ind w:firstLine="485" w:firstLineChars="202"/>
        <w:jc w:val="both"/>
        <w:rPr>
          <w:rFonts w:ascii="宋体" w:eastAsia="宋体" w:hAnsi="宋体" w:cs="宋体"/>
          <w:kern w:val="2"/>
          <w:lang w:eastAsia="zh-CN"/>
        </w:rPr>
      </w:pPr>
      <w:r>
        <w:rPr>
          <w:rFonts w:ascii="宋体" w:eastAsia="宋体" w:hAnsi="宋体" w:cs="宋体"/>
          <w:kern w:val="2"/>
          <w:lang w:eastAsia="zh-CN"/>
        </w:rPr>
        <w:t>4.</w:t>
      </w:r>
      <w:r>
        <w:rPr>
          <w:rFonts w:ascii="宋体" w:eastAsia="宋体" w:hAnsi="宋体" w:cs="宋体" w:hint="eastAsia"/>
          <w:kern w:val="2"/>
          <w:lang w:eastAsia="zh-CN"/>
        </w:rPr>
        <w:t>因不可抗力（如天灾，动乱，战争，</w:t>
      </w:r>
      <w:r>
        <w:rPr>
          <w:rFonts w:ascii="宋体" w:eastAsia="宋体" w:hAnsi="宋体" w:cs="宋体"/>
          <w:kern w:val="2"/>
          <w:lang w:eastAsia="zh-CN"/>
        </w:rPr>
        <w:t>瘟疫</w:t>
      </w:r>
      <w:r>
        <w:rPr>
          <w:rFonts w:ascii="宋体" w:eastAsia="宋体" w:hAnsi="宋体" w:cs="宋体" w:hint="eastAsia"/>
          <w:kern w:val="2"/>
          <w:lang w:eastAsia="zh-CN"/>
        </w:rPr>
        <w:t>及政府行为等）而导致的合同无法执行，双方商议处理，不视为违约</w:t>
      </w:r>
      <w:r>
        <w:rPr>
          <w:rFonts w:ascii="宋体" w:eastAsia="宋体" w:hAnsi="宋体" w:cs="宋体"/>
          <w:kern w:val="2"/>
          <w:lang w:eastAsia="zh-CN"/>
        </w:rPr>
        <w:t>，但受到不可抗力的一方应当在不可抗力发生后7日内以书面形式告知对方</w:t>
      </w:r>
      <w:r>
        <w:rPr>
          <w:rFonts w:ascii="宋体" w:eastAsia="宋体" w:hAnsi="宋体" w:cs="宋体" w:hint="eastAsia"/>
          <w:kern w:val="2"/>
          <w:lang w:eastAsia="zh-CN"/>
        </w:rPr>
        <w:t>。</w:t>
      </w:r>
    </w:p>
    <w:p>
      <w:pPr>
        <w:widowControl w:val="0"/>
        <w:spacing w:line="360" w:lineRule="auto"/>
        <w:ind w:firstLine="0" w:firstLineChars="0"/>
        <w:jc w:val="both"/>
        <w:rPr>
          <w:rFonts w:ascii="宋体" w:eastAsia="宋体" w:hAnsi="宋体" w:cs="宋体"/>
          <w:b/>
          <w:kern w:val="2"/>
          <w:lang w:eastAsia="zh-CN"/>
        </w:rPr>
      </w:pPr>
      <w:r>
        <w:rPr>
          <w:rFonts w:ascii="宋体" w:eastAsia="宋体" w:hAnsi="宋体" w:cs="宋体"/>
          <w:b/>
          <w:kern w:val="2"/>
          <w:lang w:eastAsia="zh-CN"/>
        </w:rPr>
        <w:t>九、</w:t>
      </w:r>
      <w:r>
        <w:rPr>
          <w:rFonts w:ascii="宋体" w:eastAsia="宋体" w:hAnsi="宋体" w:cs="宋体" w:hint="eastAsia"/>
          <w:b/>
          <w:kern w:val="2"/>
          <w:lang w:eastAsia="zh-CN"/>
        </w:rPr>
        <w:t>争议解决方式</w:t>
      </w:r>
    </w:p>
    <w:p>
      <w:pPr>
        <w:widowControl w:val="0"/>
        <w:spacing w:before="120" w:beforeLines="50" w:line="360" w:lineRule="auto"/>
        <w:ind w:firstLine="485" w:firstLineChars="202"/>
        <w:jc w:val="both"/>
        <w:rPr>
          <w:rFonts w:ascii="宋体" w:eastAsia="宋体" w:hAnsi="宋体" w:cs="宋体"/>
          <w:kern w:val="2"/>
          <w:lang w:eastAsia="zh-CN"/>
        </w:rPr>
      </w:pPr>
      <w:r>
        <w:rPr>
          <w:rFonts w:ascii="宋体" w:eastAsia="宋体" w:hAnsi="宋体" w:cs="宋体" w:hint="eastAsia"/>
          <w:kern w:val="2"/>
          <w:lang w:eastAsia="zh-CN"/>
        </w:rPr>
        <w:t>凡因本合同的效力、履行、解释等发生的一切争议，双方应首先友好协商解决，协商不成时，</w:t>
      </w:r>
      <w:r>
        <w:rPr>
          <w:rFonts w:ascii="宋体" w:eastAsia="宋体" w:hAnsi="宋体" w:cs="宋体"/>
          <w:kern w:val="2"/>
          <w:lang w:eastAsia="zh-CN"/>
        </w:rPr>
        <w:t>任何一方</w:t>
      </w:r>
      <w:r>
        <w:rPr>
          <w:rFonts w:ascii="宋体" w:eastAsia="宋体" w:hAnsi="宋体" w:cs="宋体" w:hint="eastAsia"/>
          <w:kern w:val="2"/>
          <w:lang w:eastAsia="zh-CN"/>
        </w:rPr>
        <w:t>均可向甲方所在地人民法院起诉。</w:t>
      </w:r>
    </w:p>
    <w:p>
      <w:pPr>
        <w:widowControl w:val="0"/>
        <w:spacing w:before="120" w:beforeLines="50" w:after="120" w:afterLines="50" w:line="360" w:lineRule="auto"/>
        <w:ind w:firstLine="0" w:firstLineChars="0"/>
        <w:jc w:val="both"/>
        <w:rPr>
          <w:rFonts w:ascii="宋体" w:eastAsia="宋体" w:hAnsi="宋体" w:cs="宋体"/>
          <w:b/>
          <w:kern w:val="2"/>
          <w:lang w:eastAsia="zh-CN"/>
        </w:rPr>
      </w:pPr>
      <w:r>
        <w:rPr>
          <w:rFonts w:ascii="宋体" w:eastAsia="宋体" w:hAnsi="宋体" w:cs="宋体"/>
          <w:b/>
          <w:kern w:val="2"/>
          <w:lang w:eastAsia="zh-CN"/>
        </w:rPr>
        <w:t>十、</w:t>
      </w:r>
      <w:r>
        <w:rPr>
          <w:rFonts w:ascii="宋体" w:eastAsia="宋体" w:hAnsi="宋体" w:cs="宋体" w:hint="eastAsia"/>
          <w:b/>
          <w:kern w:val="2"/>
          <w:lang w:eastAsia="zh-CN"/>
        </w:rPr>
        <w:t>生效及其他</w:t>
      </w:r>
    </w:p>
    <w:p>
      <w:pPr>
        <w:widowControl w:val="0"/>
        <w:spacing w:before="120" w:beforeLines="50" w:line="360" w:lineRule="auto"/>
        <w:ind w:firstLine="485" w:firstLineChars="202"/>
        <w:jc w:val="both"/>
        <w:rPr>
          <w:rFonts w:ascii="宋体" w:eastAsia="宋体" w:hAnsi="宋体" w:cs="宋体"/>
          <w:kern w:val="2"/>
          <w:lang w:eastAsia="zh-CN"/>
        </w:rPr>
      </w:pPr>
      <w:r>
        <w:rPr>
          <w:rFonts w:ascii="宋体" w:eastAsia="宋体" w:hAnsi="宋体" w:cs="宋体" w:hint="eastAsia"/>
          <w:kern w:val="2"/>
          <w:lang w:eastAsia="zh-CN"/>
        </w:rPr>
        <w:t>本合同壹式肆份，甲乙双方签章后即时生效，双方各持贰份，每份均具有同等法律效力。</w:t>
      </w:r>
    </w:p>
    <w:p>
      <w:pPr>
        <w:widowControl w:val="0"/>
        <w:spacing w:line="360" w:lineRule="auto"/>
        <w:jc w:val="left"/>
        <w:rPr>
          <w:rFonts w:ascii="宋体" w:eastAsia="宋体" w:hAnsi="宋体" w:cs="宋体"/>
          <w:kern w:val="2"/>
          <w:lang w:eastAsia="zh-CN"/>
        </w:rPr>
      </w:pPr>
    </w:p>
    <w:p>
      <w:pPr>
        <w:widowControl w:val="0"/>
        <w:spacing w:line="360" w:lineRule="auto"/>
        <w:jc w:val="left"/>
        <w:rPr>
          <w:rFonts w:ascii="宋体" w:eastAsia="宋体" w:hAnsi="宋体" w:cs="宋体"/>
          <w:b/>
          <w:bCs/>
          <w:kern w:val="2"/>
          <w:lang w:eastAsia="zh-CN"/>
        </w:rPr>
      </w:pPr>
      <w:r>
        <w:rPr>
          <w:rFonts w:ascii="宋体" w:eastAsia="宋体" w:hAnsi="宋体" w:cs="宋体" w:hint="eastAsia"/>
          <w:b/>
          <w:bCs/>
          <w:kern w:val="2"/>
          <w:lang w:eastAsia="zh-CN"/>
        </w:rPr>
        <w:t xml:space="preserve">甲方（采购方）： </w:t>
      </w:r>
    </w:p>
    <w:p>
      <w:pPr>
        <w:widowControl w:val="0"/>
        <w:spacing w:line="360" w:lineRule="auto"/>
        <w:jc w:val="left"/>
        <w:rPr>
          <w:rFonts w:ascii="宋体" w:eastAsia="宋体" w:hAnsi="宋体" w:cs="宋体"/>
          <w:b/>
          <w:bCs/>
          <w:kern w:val="2"/>
          <w:lang w:eastAsia="zh-CN"/>
        </w:rPr>
      </w:pPr>
      <w:r>
        <w:rPr>
          <w:rFonts w:ascii="宋体" w:eastAsia="宋体" w:hAnsi="宋体" w:cs="宋体" w:hint="eastAsia"/>
          <w:b/>
          <w:bCs/>
          <w:kern w:val="2"/>
          <w:lang w:eastAsia="zh-CN"/>
        </w:rPr>
        <w:t>授权代表签字：</w:t>
      </w:r>
    </w:p>
    <w:p>
      <w:pPr>
        <w:widowControl w:val="0"/>
        <w:spacing w:line="360" w:lineRule="auto"/>
        <w:jc w:val="left"/>
        <w:rPr>
          <w:rFonts w:ascii="宋体" w:eastAsia="宋体" w:hAnsi="宋体" w:cs="宋体"/>
          <w:b/>
          <w:bCs/>
          <w:kern w:val="2"/>
          <w:lang w:eastAsia="zh-CN"/>
        </w:rPr>
      </w:pPr>
      <w:r>
        <w:rPr>
          <w:rFonts w:ascii="宋体" w:eastAsia="宋体" w:hAnsi="宋体" w:cs="宋体" w:hint="eastAsia"/>
          <w:b/>
          <w:bCs/>
          <w:kern w:val="2"/>
          <w:lang w:eastAsia="zh-CN"/>
        </w:rPr>
        <w:t>加盖公章：</w:t>
      </w:r>
    </w:p>
    <w:p>
      <w:pPr>
        <w:widowControl w:val="0"/>
        <w:spacing w:line="360" w:lineRule="auto"/>
        <w:jc w:val="left"/>
        <w:rPr>
          <w:rFonts w:ascii="宋体" w:eastAsia="宋体" w:hAnsi="宋体" w:cs="宋体"/>
          <w:kern w:val="2"/>
          <w:lang w:eastAsia="zh-CN"/>
        </w:rPr>
      </w:pPr>
    </w:p>
    <w:p>
      <w:pPr>
        <w:widowControl w:val="0"/>
        <w:spacing w:line="360" w:lineRule="auto"/>
        <w:jc w:val="left"/>
        <w:rPr>
          <w:rFonts w:ascii="宋体" w:eastAsia="宋体" w:hAnsi="宋体" w:cs="宋体"/>
          <w:b/>
          <w:bCs/>
          <w:kern w:val="2"/>
          <w:lang w:eastAsia="zh-CN"/>
        </w:rPr>
      </w:pPr>
    </w:p>
    <w:p>
      <w:pPr>
        <w:widowControl w:val="0"/>
        <w:spacing w:line="360" w:lineRule="auto"/>
        <w:jc w:val="left"/>
        <w:rPr>
          <w:rFonts w:ascii="宋体" w:eastAsia="宋体" w:hAnsi="宋体" w:cs="宋体"/>
          <w:b/>
          <w:bCs/>
          <w:kern w:val="2"/>
          <w:lang w:eastAsia="zh-CN"/>
        </w:rPr>
      </w:pPr>
      <w:r>
        <w:rPr>
          <w:rFonts w:ascii="宋体" w:eastAsia="宋体" w:hAnsi="宋体" w:cs="宋体" w:hint="eastAsia"/>
          <w:b/>
          <w:bCs/>
          <w:kern w:val="2"/>
          <w:lang w:eastAsia="zh-CN"/>
        </w:rPr>
        <w:t>乙方（销售方）：</w:t>
      </w:r>
    </w:p>
    <w:p>
      <w:pPr>
        <w:widowControl w:val="0"/>
        <w:spacing w:line="360" w:lineRule="auto"/>
        <w:jc w:val="left"/>
        <w:rPr>
          <w:rFonts w:ascii="宋体" w:eastAsia="宋体" w:hAnsi="宋体" w:cs="宋体"/>
          <w:b/>
          <w:bCs/>
          <w:kern w:val="2"/>
          <w:lang w:eastAsia="zh-CN"/>
        </w:rPr>
      </w:pPr>
      <w:r>
        <w:rPr>
          <w:rFonts w:ascii="宋体" w:eastAsia="宋体" w:hAnsi="宋体" w:cs="宋体" w:hint="eastAsia"/>
          <w:b/>
          <w:bCs/>
          <w:kern w:val="2"/>
          <w:lang w:eastAsia="zh-CN"/>
        </w:rPr>
        <w:t>授权代表签字：</w:t>
      </w:r>
    </w:p>
    <w:p>
      <w:pPr>
        <w:widowControl w:val="0"/>
        <w:spacing w:line="360" w:lineRule="auto"/>
        <w:jc w:val="left"/>
        <w:rPr>
          <w:rFonts w:ascii="宋体" w:eastAsia="宋体" w:hAnsi="宋体" w:cs="宋体"/>
          <w:b/>
          <w:bCs/>
          <w:kern w:val="2"/>
          <w:lang w:eastAsia="zh-CN"/>
        </w:rPr>
      </w:pPr>
      <w:r>
        <w:rPr>
          <w:rFonts w:ascii="宋体" w:eastAsia="宋体" w:hAnsi="宋体" w:cs="宋体" w:hint="eastAsia"/>
          <w:b/>
          <w:bCs/>
          <w:kern w:val="2"/>
          <w:lang w:eastAsia="zh-CN"/>
        </w:rPr>
        <w:t>加盖公章：</w:t>
      </w:r>
    </w:p>
    <w:p>
      <w:pPr>
        <w:keepNext/>
        <w:keepLines/>
        <w:widowControl w:val="0"/>
        <w:adjustRightInd w:val="0"/>
        <w:spacing w:before="120" w:beforeLines="50" w:after="120" w:afterLines="50" w:line="240" w:lineRule="auto"/>
        <w:ind w:left="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第二册  通用条款（公开招标）</w:t>
      </w:r>
    </w:p>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bookmarkStart w:id="47" w:name="_Hlk72399513"/>
      <w:bookmarkStart w:id="48" w:name="_Hlk72439706"/>
      <w:r>
        <w:rPr>
          <w:rFonts w:ascii="Cambria" w:eastAsia="宋体" w:hAnsi="Cambria" w:cs="宋体" w:hint="eastAsia"/>
          <w:b/>
          <w:bCs/>
          <w:kern w:val="2"/>
          <w:sz w:val="28"/>
          <w:szCs w:val="28"/>
          <w:lang w:eastAsia="zh-CN"/>
        </w:rPr>
        <w:t>总则</w:t>
      </w:r>
    </w:p>
    <w:bookmarkEnd w:id="47"/>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 通用条款说明</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1.1采购代理机构发出招标文件通用条款版本，列出深圳市自行采购项目进行招标采购所适用的通用条款内容。</w:t>
      </w:r>
      <w:bookmarkStart w:id="49" w:name="_Hlk72399729"/>
      <w:r>
        <w:rPr>
          <w:rFonts w:ascii="宋体" w:eastAsia="宋体" w:hAnsi="宋体" w:hint="eastAsia"/>
          <w:kern w:val="2"/>
          <w:sz w:val="21"/>
          <w:szCs w:val="21"/>
          <w:lang w:eastAsia="zh-CN"/>
        </w:rPr>
        <w:t>如有需要，采购代理机构可以对通用条款的内容进行补充。</w:t>
      </w:r>
      <w:bookmarkEnd w:id="49"/>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1.2招标文件分为第一册“专用条款”和第二册“通用条款”。</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1.4“通用条款”是适用于自行采购公开招标项目的基础性条款，具有普遍性和通用性。</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1.5 “专用条款”和“通用条款”表述不一致或有冲突时，以“专用条款”为准。</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2．招标说明</w:t>
      </w:r>
    </w:p>
    <w:p>
      <w:pPr>
        <w:widowControl w:val="0"/>
        <w:ind w:firstLine="420" w:firstLineChars="200"/>
        <w:jc w:val="both"/>
        <w:rPr>
          <w:rFonts w:ascii="宋体" w:eastAsia="宋体" w:hAnsi="宋体"/>
          <w:b/>
          <w:bCs/>
          <w:color w:val="FF0000"/>
          <w:kern w:val="2"/>
          <w:sz w:val="21"/>
          <w:szCs w:val="21"/>
          <w:lang w:eastAsia="zh-CN"/>
        </w:rPr>
      </w:pPr>
      <w:r>
        <w:rPr>
          <w:rFonts w:ascii="宋体" w:eastAsia="宋体" w:hAnsi="宋体" w:hint="eastAsia"/>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3．定义</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招标文件中下列术语应解释为：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3.1“采购人”：指依法进行</w:t>
      </w:r>
      <w:r>
        <w:rPr>
          <w:rFonts w:ascii="宋体" w:eastAsia="宋体" w:hAnsi="宋体" w:hint="eastAsia"/>
          <w:b/>
          <w:bCs/>
          <w:color w:val="FF0000"/>
          <w:kern w:val="2"/>
          <w:sz w:val="21"/>
          <w:szCs w:val="21"/>
          <w:lang w:eastAsia="zh-CN"/>
        </w:rPr>
        <w:t>自行采购</w:t>
      </w:r>
      <w:r>
        <w:rPr>
          <w:rFonts w:ascii="宋体" w:eastAsia="宋体" w:hAnsi="宋体" w:hint="eastAsia"/>
          <w:kern w:val="2"/>
          <w:sz w:val="21"/>
          <w:szCs w:val="21"/>
          <w:lang w:eastAsia="zh-CN"/>
        </w:rPr>
        <w:t xml:space="preserve">的国家机关、事业单位、团体组织；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 “政府集中采购机构”</w:t>
      </w:r>
      <w:r>
        <w:rPr>
          <w:rFonts w:ascii="Arial" w:eastAsia="宋体" w:hAnsi="Arial" w:cs="Arial" w:hint="eastAsia"/>
          <w:kern w:val="2"/>
          <w:sz w:val="21"/>
          <w:szCs w:val="21"/>
          <w:shd w:val="clear" w:color="auto" w:fill="FFFFFF"/>
          <w:lang w:eastAsia="zh-CN"/>
        </w:rPr>
        <w:t>是指市政府设立的，组织实施采购项目，并对采购活动提供服务的专门机构；</w:t>
      </w:r>
      <w:r>
        <w:rPr>
          <w:rFonts w:ascii="宋体" w:eastAsia="宋体" w:hAnsi="宋体" w:hint="eastAsia"/>
          <w:kern w:val="2"/>
          <w:sz w:val="21"/>
          <w:szCs w:val="21"/>
          <w:lang w:eastAsia="zh-CN"/>
        </w:rPr>
        <w:t>本文件所述的“采购代理机构”指</w:t>
      </w:r>
      <w:r>
        <w:rPr>
          <w:rFonts w:ascii="宋体" w:eastAsia="宋体" w:hAnsi="宋体" w:hint="eastAsia"/>
          <w:b/>
          <w:bCs/>
          <w:kern w:val="2"/>
          <w:sz w:val="21"/>
          <w:szCs w:val="21"/>
          <w:lang w:eastAsia="zh-CN"/>
        </w:rPr>
        <w:t>深圳公共资源交易中心（</w:t>
      </w:r>
      <w:r>
        <w:rPr>
          <w:rFonts w:ascii="宋体" w:eastAsia="宋体" w:hAnsi="宋体" w:hint="eastAsia"/>
          <w:b/>
          <w:bCs/>
          <w:kern w:val="2"/>
          <w:sz w:val="21"/>
          <w:lang w:eastAsia="zh-CN"/>
        </w:rPr>
        <w:t>深圳交易集团有限公司政府采购业务分公司）</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3.4“评审委员会”是依据《深圳经济特区政府采购条例》、《深圳经济特区政府采购条例实施细则》等有关规定组建的专门负责本次招标其评审工作的临时性机构；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3.5“日期”指公历日；</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3.6“合同”指由本次招标所产生的合同或合约文件；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3.7“电子投标文件”指利用</w:t>
      </w:r>
      <w:r>
        <w:rPr>
          <w:rFonts w:ascii="宋体" w:eastAsia="宋体" w:hAnsi="宋体" w:hint="eastAsia"/>
          <w:b/>
          <w:bCs/>
          <w:kern w:val="2"/>
          <w:sz w:val="21"/>
          <w:szCs w:val="21"/>
          <w:lang w:eastAsia="zh-CN"/>
        </w:rPr>
        <w:t>深圳公共资源交易中心（深圳交易集团有限公司政府采购业务分公司）</w:t>
      </w:r>
      <w:r>
        <w:rPr>
          <w:rFonts w:ascii="宋体" w:eastAsia="宋体" w:hAnsi="宋体" w:hint="eastAsia"/>
          <w:kern w:val="2"/>
          <w:sz w:val="21"/>
          <w:szCs w:val="21"/>
          <w:lang w:eastAsia="zh-CN"/>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3.8“网上投标”指通过</w:t>
      </w:r>
      <w:r>
        <w:rPr>
          <w:rFonts w:ascii="宋体" w:eastAsia="宋体" w:hAnsi="宋体" w:hint="eastAsia"/>
          <w:b/>
          <w:bCs/>
          <w:color w:val="FF0000"/>
          <w:kern w:val="2"/>
          <w:sz w:val="21"/>
          <w:szCs w:val="21"/>
          <w:lang w:eastAsia="zh-CN"/>
        </w:rPr>
        <w:t>深圳市自行采购系统</w:t>
      </w:r>
      <w:r>
        <w:rPr>
          <w:rFonts w:ascii="宋体" w:eastAsia="宋体" w:hAnsi="宋体" w:hint="eastAsia"/>
          <w:kern w:val="2"/>
          <w:sz w:val="21"/>
          <w:szCs w:val="21"/>
          <w:lang w:eastAsia="zh-CN"/>
        </w:rPr>
        <w:t>网站上传电子投标文件；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3.9招标文件中的标题或题名仅起引导作用，而不应视为对招标文件内容的理解和解释。</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 xml:space="preserve">4. </w:t>
      </w:r>
      <w:bookmarkStart w:id="50" w:name="_Hlk72398643"/>
      <w:r>
        <w:rPr>
          <w:rFonts w:ascii="黑体" w:eastAsia="黑体" w:hAnsi="宋体" w:hint="eastAsia"/>
          <w:kern w:val="2"/>
          <w:sz w:val="21"/>
          <w:szCs w:val="21"/>
          <w:lang w:eastAsia="zh-CN"/>
        </w:rPr>
        <w:t>自行采购供应商责任</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4.1欢迎诚信、有实力和有社会责任心的供应商参与自行采购事业。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5．投标人参加自行采购的条件</w:t>
      </w:r>
    </w:p>
    <w:p>
      <w:pPr>
        <w:widowControl w:val="0"/>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5.1投标人应在投标前到</w:t>
      </w:r>
      <w:r>
        <w:rPr>
          <w:rFonts w:ascii="宋体" w:eastAsia="宋体" w:hAnsi="宋体" w:hint="eastAsia"/>
          <w:b/>
          <w:bCs/>
          <w:kern w:val="2"/>
          <w:sz w:val="21"/>
          <w:szCs w:val="21"/>
          <w:lang w:eastAsia="zh-CN"/>
        </w:rPr>
        <w:t>深圳市自行采购系统（具体在深圳交易集团有限公司政府采购业务分公司进行办理）</w:t>
      </w:r>
      <w:r>
        <w:rPr>
          <w:rFonts w:ascii="宋体" w:eastAsia="宋体" w:hAnsi="宋体" w:hint="eastAsia"/>
          <w:kern w:val="2"/>
          <w:sz w:val="21"/>
          <w:szCs w:val="21"/>
          <w:lang w:eastAsia="zh-CN"/>
        </w:rPr>
        <w:t>进行注册并办理电子密钥。《深圳政府采购自行采购系统用户操作指引（供应商）》详见www.szggzy.com网站“交易服务指南-政府采购-资料下载”。</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5.2投标人资格要求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参加本项目的投标人应具备的资格条件详见本项目招标公告中 “投标人资格要求”的内容。</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5.3联合体投标</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5.3.1以下有关联合体投标的条款仅适用于允许投标人组成联合体投标的项目。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5.3.2  由两个或两个以上的自然人、法人或者其他组织可以组成一个联合体，以一个供应商的身份共同投标时，应符合以下原则：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（1）投标联合体各方参加采购活动应当具备下列条件：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1、具有独立承担民事责任的能力；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2、有良好的商业信誉和健全的财务会计制度；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3、具有履行合同所必需的设备和专业技术能力；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4、有依法缴纳税收和社会保障资金的良好记录；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5、参加采购活动前三年内，在经营活动中没有重大违法记录；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6、法律、行政法规规定的其他条件。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（2）在投标截止前，投标联合体各方均应注册成</w:t>
      </w:r>
      <w:r>
        <w:rPr>
          <w:rFonts w:ascii="宋体" w:eastAsia="宋体" w:hAnsi="宋体" w:hint="eastAsia"/>
          <w:b/>
          <w:bCs/>
          <w:color w:val="FF0000"/>
          <w:kern w:val="2"/>
          <w:sz w:val="21"/>
          <w:szCs w:val="21"/>
          <w:lang w:eastAsia="zh-CN"/>
        </w:rPr>
        <w:t>深圳市自行采购系统</w:t>
      </w:r>
      <w:r>
        <w:rPr>
          <w:rFonts w:ascii="宋体" w:eastAsia="宋体" w:hAnsi="宋体" w:hint="eastAsia"/>
          <w:kern w:val="2"/>
          <w:sz w:val="21"/>
          <w:szCs w:val="21"/>
          <w:lang w:eastAsia="zh-CN"/>
        </w:rPr>
        <w:t>供应商；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（3）联合体中有同类资质的供应商按照联合体分工承担相同工作的，应当按照资质等级较低的供应商确定资质等级；</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kern w:val="2"/>
          <w:sz w:val="21"/>
          <w:szCs w:val="21"/>
          <w:lang w:eastAsia="zh-CN"/>
        </w:rPr>
        <w:t>4</w:t>
      </w:r>
      <w:r>
        <w:rPr>
          <w:rFonts w:eastAsia="宋体" w:hint="eastAsia"/>
          <w:kern w:val="2"/>
          <w:sz w:val="21"/>
          <w:szCs w:val="21"/>
          <w:lang w:eastAsia="zh-CN"/>
        </w:rPr>
        <w:t>）是否允许联合体参加投标，应当由采购人和采购代理机构根据项目的实际情况和潜在供应商的数量自主决定，如果决定接受联合体投标则应当在招标公告中明示；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（5）投标人的投标文件及中标后签署的合同协议对联合体各方均具法律约束力；</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（6）联合体各方应当签订联合体投标协议，明确约定各方拟承担的工作和责任，并将该协议随投标文件一并递交给采购代理机构；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（7）联合体中标后，联合体各方应当共同与采购人签订合同，就中标项目向采购人承担连带责任；</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（9）本通用条款中“投标人”一词亦指联合体各方，专用条款另有规定或说明的除外。</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6．政策导向</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6.1</w:t>
      </w:r>
      <w:r>
        <w:rPr>
          <w:rFonts w:ascii="宋体" w:eastAsia="宋体" w:hAnsi="宋体"/>
          <w:kern w:val="2"/>
          <w:sz w:val="21"/>
          <w:lang w:eastAsia="zh-CN"/>
        </w:rPr>
        <w:t xml:space="preserve"> </w:t>
      </w:r>
      <w:r>
        <w:rPr>
          <w:rFonts w:ascii="宋体" w:eastAsia="宋体" w:hAnsi="宋体" w:hint="eastAsia"/>
          <w:kern w:val="2"/>
          <w:sz w:val="21"/>
          <w:lang w:eastAsia="zh-CN"/>
        </w:rPr>
        <w:t>支持本国产品、支持中小企业、监狱企业和残疾人福利性单位发展，支持乡村产业振兴，支持创新、节能减排、绿色环保等。</w:t>
      </w:r>
    </w:p>
    <w:p>
      <w:pPr>
        <w:widowControl w:val="0"/>
        <w:ind w:firstLine="420" w:firstLineChars="200"/>
        <w:jc w:val="both"/>
        <w:rPr>
          <w:rFonts w:eastAsia="宋体"/>
          <w:kern w:val="2"/>
          <w:sz w:val="21"/>
          <w:szCs w:val="21"/>
          <w:shd w:val="clear" w:color="auto" w:fill="FFFFFF"/>
          <w:lang w:eastAsia="zh-CN"/>
        </w:rPr>
      </w:pPr>
      <w:r>
        <w:rPr>
          <w:rFonts w:ascii="宋体" w:eastAsia="宋体" w:hAnsi="宋体" w:hint="eastAsia"/>
          <w:kern w:val="2"/>
          <w:sz w:val="21"/>
          <w:szCs w:val="21"/>
          <w:lang w:eastAsia="zh-CN"/>
        </w:rPr>
        <w:t>6.2  本项目落实深圳市政府采购供应商诚信管理政策要求。</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7. 本项目若涉及采购货物，则合格的货物及相应服务应满足以下要求：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7.1  必须是全新、未使用过的原装合格正品（包括零部件），如安装或配置了软件的，须为正版软件。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7.2  国产的货物及其有关服务必须符合中华人民共和国的设计、制造生产标准及行业标准。招标公告有其他要求的，亦应符合其要求。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7.4  投标人</w:t>
      </w:r>
      <w:bookmarkStart w:id="51" w:name="_Hlk72152753"/>
      <w:r>
        <w:rPr>
          <w:rFonts w:ascii="宋体" w:eastAsia="宋体" w:hAnsi="宋体" w:hint="eastAsia"/>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1"/>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7.6  工期要求：投标人在投标时对其所投项目应提交交货进度、交货计划等，在合同规定的时间内完成项目实施工作。</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7.7  投标人必须承担的设备运输、安装调试、验收检测和提供设备操作说明书、图纸等其他相关及类似的义务。</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8．投标费用</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不论投标结果如何，投标人应承担其编制投标文件与递交投标文件所涉及的一切费用。</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9．踏勘现场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9.2投标人及其人员经过采购人的允许，可以进入采购人的项目现场踏勘。若招标文件要求投标人于统一时间地点踏勘现场的，投标人应当按时前往。</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9.3采购人应当通过采购代理机构向投标人提供有关现场的书面资料和数据。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9.4任何人或任何组织在踏勘现场时向投标人提供的任何书面资料或口头承诺，未经采购代理机构在网上发布或书面通知，均作无效处理。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9.5未参与踏勘现场不作为否定投标人资格的理由。</w:t>
      </w:r>
    </w:p>
    <w:p>
      <w:pPr>
        <w:widowControl w:val="0"/>
        <w:ind w:firstLine="420" w:firstLineChars="200"/>
        <w:jc w:val="both"/>
        <w:rPr>
          <w:rFonts w:ascii="宋体" w:eastAsia="宋体" w:hAnsi="宋体"/>
          <w:kern w:val="2"/>
          <w:sz w:val="21"/>
          <w:szCs w:val="21"/>
          <w:lang w:eastAsia="zh-CN"/>
        </w:rPr>
      </w:pPr>
      <w:r>
        <w:rPr>
          <w:rFonts w:ascii="黑体" w:eastAsia="黑体" w:hAnsi="宋体" w:hint="eastAsia"/>
          <w:kern w:val="2"/>
          <w:sz w:val="21"/>
          <w:szCs w:val="21"/>
          <w:lang w:eastAsia="zh-CN"/>
        </w:rPr>
        <w:t>10．标前会议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10.1如采购人或采购代理机构认为有必要组织标前会议，投标人应按照招标文件规定的时间或采购代理机构另行书面通知（包括采购代理机构网站发布方式，如更正公告等）的时间和地点，参与标前会议。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10.2任何人或任何组织在标前会议时向投标人提供的任何书面资料或口头承诺，未经采购代理机构在网上发布或书面通知，均作无效处理。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10.3未参与标前会议不作为否定投标人资格的理由。</w:t>
      </w:r>
    </w:p>
    <w:bookmarkEnd w:id="50"/>
    <w:p>
      <w:pPr>
        <w:widowControl w:val="0"/>
        <w:ind w:firstLine="412" w:firstLineChars="196"/>
        <w:jc w:val="both"/>
        <w:rPr>
          <w:rFonts w:ascii="宋体" w:eastAsia="宋体" w:hAnsi="宋体"/>
          <w:kern w:val="2"/>
          <w:sz w:val="21"/>
          <w:lang w:eastAsia="zh-CN"/>
        </w:rPr>
      </w:pPr>
    </w:p>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招标文件</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11．</w:t>
      </w:r>
      <w:bookmarkStart w:id="52" w:name="_Hlk72399819"/>
      <w:r>
        <w:rPr>
          <w:rFonts w:ascii="黑体" w:eastAsia="黑体" w:hAnsi="宋体" w:hint="eastAsia"/>
          <w:kern w:val="2"/>
          <w:sz w:val="21"/>
          <w:szCs w:val="21"/>
          <w:lang w:eastAsia="zh-CN"/>
        </w:rPr>
        <w:t>招标文件的编制与组成</w:t>
      </w:r>
    </w:p>
    <w:p>
      <w:pPr>
        <w:widowControl w:val="0"/>
        <w:snapToGrid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11.1招标文件除以下内容外，采购代理机构在招标期间发出的澄清或修改等相关公告或通知内容，均是招标文件的组成部分，对投标人起约束作用；</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招标文件包括下列内容：</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第一册  专用条款</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关键信息</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招标公告</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对通用条款的补充内容及其他关键信息</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用户需求书</w:t>
      </w:r>
    </w:p>
    <w:p>
      <w:pPr>
        <w:widowControl w:val="0"/>
        <w:ind w:firstLine="420" w:firstLineChars="200"/>
        <w:jc w:val="both"/>
        <w:rPr>
          <w:rFonts w:ascii="宋体" w:eastAsia="宋体" w:hAnsi="宋体"/>
          <w:kern w:val="2"/>
          <w:sz w:val="21"/>
          <w:szCs w:val="21"/>
          <w:lang w:eastAsia="zh-CN"/>
        </w:rPr>
      </w:pPr>
      <w:r>
        <w:rPr>
          <w:rFonts w:eastAsia="宋体" w:hint="eastAsia"/>
          <w:kern w:val="2"/>
          <w:sz w:val="21"/>
          <w:szCs w:val="21"/>
          <w:lang w:eastAsia="zh-CN"/>
        </w:rPr>
        <w:t>第四章</w:t>
      </w:r>
      <w:r>
        <w:rPr>
          <w:rFonts w:eastAsia="宋体"/>
          <w:kern w:val="2"/>
          <w:sz w:val="21"/>
          <w:szCs w:val="21"/>
          <w:lang w:eastAsia="zh-CN"/>
        </w:rPr>
        <w:t xml:space="preserve">  </w:t>
      </w:r>
      <w:r>
        <w:rPr>
          <w:rFonts w:eastAsia="宋体" w:hint="eastAsia"/>
          <w:kern w:val="2"/>
          <w:sz w:val="21"/>
          <w:szCs w:val="21"/>
          <w:lang w:eastAsia="zh-CN"/>
        </w:rPr>
        <w:t>投标文件格式及附件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合同条款及格式</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第二册  通用条款</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总则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招标文件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投标文件的编制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第四章  投标文件的递交</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开标</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第六章  评审要求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第八章  定标及公示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第十章  合同的授予与备案</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第十一章  质疑处理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11.2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11.3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11.4在项目产生质疑、投诉等阶段，主管部门、采购人、代理机构、评审委员会等可以要求供应商提供原件进行核查。</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12．招标文件的澄清</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12.1招标文件澄清的目的是澄清、解答投标人在查阅招标文件后或现场踏勘中可能提出的与投标有关的疑问或询问。</w:t>
      </w:r>
    </w:p>
    <w:p>
      <w:pPr>
        <w:widowControl w:val="0"/>
        <w:ind w:firstLine="420" w:firstLineChars="200"/>
        <w:jc w:val="both"/>
        <w:rPr>
          <w:rFonts w:ascii="宋体" w:eastAsia="宋体" w:hAnsi="宋体"/>
          <w:color w:val="FF0000"/>
          <w:kern w:val="2"/>
          <w:sz w:val="21"/>
          <w:szCs w:val="21"/>
          <w:lang w:eastAsia="zh-CN"/>
        </w:rPr>
      </w:pPr>
      <w:r>
        <w:rPr>
          <w:rFonts w:ascii="宋体" w:eastAsia="宋体" w:hAnsi="宋体" w:hint="eastAsia"/>
          <w:color w:val="FF0000"/>
          <w:kern w:val="2"/>
          <w:sz w:val="21"/>
          <w:szCs w:val="21"/>
          <w:lang w:eastAsia="zh-CN"/>
        </w:rPr>
        <w:t>12.2投标人如对招标文件内容有疑问，应当在招标公告规定的澄清（提问）截止时间前将疑问内容加盖公章书面提交至采购代理机构。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12.3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13.3、13.4款规定执行。</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13．招标文件的修改</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13.1招标文件发出后，在投标截止日期前任何时候，确需要变更招标文件内容的，采购代理机构可主动或在解答投标人提出的澄清问题时对招标文件进行修改。</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13.2招标文件的修改以书面形式（包括采购代理机构网站发布方式，如更正公告等）发送给所有投标人，招标文件的修改内容作为招标文件的组成部分，并具有约束力。</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52"/>
    </w:p>
    <w:p>
      <w:pPr>
        <w:widowControl w:val="0"/>
        <w:jc w:val="both"/>
        <w:rPr>
          <w:rFonts w:ascii="宋体" w:eastAsia="宋体" w:hAnsi="宋体"/>
          <w:kern w:val="2"/>
          <w:sz w:val="21"/>
          <w:szCs w:val="21"/>
          <w:lang w:eastAsia="zh-CN"/>
        </w:rPr>
      </w:pPr>
    </w:p>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投标文件的编制</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14．</w:t>
      </w:r>
      <w:bookmarkStart w:id="53" w:name="_Hlk72400236"/>
      <w:r>
        <w:rPr>
          <w:rFonts w:ascii="黑体" w:eastAsia="黑体" w:hAnsi="宋体" w:hint="eastAsia"/>
          <w:kern w:val="2"/>
          <w:sz w:val="21"/>
          <w:szCs w:val="21"/>
          <w:lang w:eastAsia="zh-CN"/>
        </w:rPr>
        <w:t>投标文件的语言及度量单位</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14.2 除技术规范另有规定外，投标文件使用的度量单位，均采用中华人民共和国法定计量单位。</w:t>
      </w:r>
    </w:p>
    <w:bookmarkEnd w:id="53"/>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15．</w:t>
      </w:r>
      <w:bookmarkStart w:id="54" w:name="_Hlk72401567"/>
      <w:r>
        <w:rPr>
          <w:rFonts w:ascii="黑体" w:eastAsia="黑体" w:hAnsi="宋体" w:hint="eastAsia"/>
          <w:kern w:val="2"/>
          <w:sz w:val="21"/>
          <w:szCs w:val="21"/>
          <w:lang w:eastAsia="zh-CN"/>
        </w:rPr>
        <w:t>投标文件的组成</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具体内容在招标文件专用条款中进行规定。</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16．投标文件格式</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投标文件包括本通用条款第15条中规定的内容。如招标文件提供了投标文件格式，则</w:t>
      </w:r>
      <w:r>
        <w:rPr>
          <w:rFonts w:ascii="宋体" w:eastAsia="宋体" w:hAnsi="宋体" w:hint="eastAsia"/>
          <w:b/>
          <w:bCs/>
          <w:kern w:val="2"/>
          <w:sz w:val="21"/>
          <w:szCs w:val="21"/>
          <w:lang w:eastAsia="zh-CN"/>
        </w:rPr>
        <w:t>投标人提交的投标文件应毫无例外地使用招标文件所提供的相应格式</w:t>
      </w:r>
      <w:r>
        <w:rPr>
          <w:rFonts w:ascii="宋体" w:eastAsia="宋体" w:hAnsi="宋体" w:hint="eastAsia"/>
          <w:kern w:val="2"/>
          <w:sz w:val="21"/>
          <w:szCs w:val="21"/>
          <w:lang w:eastAsia="zh-CN"/>
        </w:rPr>
        <w:t>（表格均可按同样格式扩展）。</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17．投标货币</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本项目的投标报价应以人民币计。</w:t>
      </w:r>
    </w:p>
    <w:bookmarkEnd w:id="54"/>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18．</w:t>
      </w:r>
      <w:bookmarkStart w:id="55" w:name="_Hlk72401735"/>
      <w:r>
        <w:rPr>
          <w:rFonts w:ascii="黑体" w:eastAsia="黑体" w:hAnsi="宋体" w:hint="eastAsia"/>
          <w:kern w:val="2"/>
          <w:sz w:val="21"/>
          <w:szCs w:val="21"/>
          <w:lang w:eastAsia="zh-CN"/>
        </w:rPr>
        <w:t>证明投标文件投标技术方案的合格性和符合招标文件规定的文件要求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18.1 投标人应提交证明文件，证明其投标技术方案项下的货物和服务的合格性符合招标文件规定。该投标技术方案及其证明文件均作为投标文件组成部分。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18.2.1主要技术指标和性能的详细说明。</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18.2.2投标产品从采购人开始使用至招标文件中规定的周期内正常、连续地使用所必须的备件和专用工具清单，包括备件和专用工具的货源及现行价格。</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eastAsia="宋体" w:hint="eastAsia"/>
          <w:kern w:val="2"/>
          <w:sz w:val="21"/>
          <w:szCs w:val="21"/>
          <w:lang w:eastAsia="zh-CN"/>
        </w:rPr>
        <w:t>清晰度要求能够使用电脑阅读、识别和判断</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18.3相关资料不符合18.2款要求的，评审委员会有权认定为投标技术方案不合格响应，其相关分数予以扣减或作投标无效处理。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eastAsia="宋体" w:hint="eastAsia"/>
          <w:kern w:val="2"/>
          <w:sz w:val="21"/>
          <w:szCs w:val="21"/>
          <w:lang w:eastAsia="zh-CN"/>
        </w:rPr>
        <w:t>满足要求</w:t>
      </w:r>
      <w:r>
        <w:rPr>
          <w:rFonts w:ascii="宋体" w:eastAsia="宋体" w:hAnsi="宋体" w:hint="eastAsia"/>
          <w:kern w:val="2"/>
          <w:sz w:val="21"/>
          <w:szCs w:val="21"/>
          <w:lang w:eastAsia="zh-CN"/>
        </w:rPr>
        <w:t>，由评审委员会来评判。</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18.5除非另有规定或说明，投标人对同一项目投标时，不得同时提供两套或两套以上的投标方案。</w:t>
      </w:r>
    </w:p>
    <w:bookmarkEnd w:id="55"/>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19．</w:t>
      </w:r>
      <w:bookmarkStart w:id="56" w:name="_Hlk72402034"/>
      <w:r>
        <w:rPr>
          <w:rFonts w:ascii="黑体" w:eastAsia="黑体" w:hAnsi="宋体" w:hint="eastAsia"/>
          <w:kern w:val="2"/>
          <w:sz w:val="21"/>
          <w:szCs w:val="21"/>
          <w:lang w:eastAsia="zh-CN"/>
        </w:rPr>
        <w:t>投标文件其他证明文件的要求</w:t>
      </w:r>
    </w:p>
    <w:p>
      <w:pPr>
        <w:widowControl w:val="0"/>
        <w:ind w:firstLine="420" w:firstLineChars="200"/>
        <w:jc w:val="both"/>
        <w:rPr>
          <w:rFonts w:ascii="宋体" w:eastAsia="宋体" w:hAnsi="宋体"/>
          <w:color w:val="FF0000"/>
          <w:kern w:val="2"/>
          <w:sz w:val="21"/>
          <w:szCs w:val="21"/>
          <w:lang w:eastAsia="zh-CN"/>
        </w:rPr>
      </w:pPr>
      <w:r>
        <w:rPr>
          <w:rFonts w:ascii="宋体" w:eastAsia="宋体" w:hAnsi="宋体" w:hint="eastAsia"/>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7" w:name="_Hlk71407299"/>
    </w:p>
    <w:bookmarkEnd w:id="57"/>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20．投标有效期</w:t>
      </w:r>
    </w:p>
    <w:bookmarkEnd w:id="56"/>
    <w:p>
      <w:pPr>
        <w:widowControl w:val="0"/>
        <w:ind w:firstLine="420" w:firstLineChars="200"/>
        <w:jc w:val="both"/>
        <w:rPr>
          <w:rFonts w:ascii="宋体" w:eastAsia="宋体" w:hAnsi="宋体"/>
          <w:kern w:val="2"/>
          <w:sz w:val="21"/>
          <w:szCs w:val="21"/>
          <w:lang w:eastAsia="zh-CN"/>
        </w:rPr>
      </w:pPr>
      <w:bookmarkStart w:id="58" w:name="_Hlk72402214"/>
      <w:r>
        <w:rPr>
          <w:rFonts w:ascii="宋体" w:eastAsia="宋体" w:hAnsi="宋体"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hint="eastAsia"/>
          <w:kern w:val="2"/>
          <w:sz w:val="21"/>
          <w:szCs w:val="21"/>
          <w:lang w:eastAsia="zh-CN"/>
        </w:rPr>
        <w:t>在此期限内，所有投标文件均保持有效。</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20.3 中标供应商的投标文件有效期，截止于完成本招标文件规定的全部项目内容，并通过竣工验收及保修期结束。</w:t>
      </w:r>
    </w:p>
    <w:bookmarkEnd w:id="58"/>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21．</w:t>
      </w:r>
      <w:bookmarkStart w:id="59" w:name="_Hlk72402325"/>
      <w:r>
        <w:rPr>
          <w:rFonts w:ascii="黑体" w:eastAsia="黑体" w:hAnsi="宋体" w:hint="eastAsia"/>
          <w:kern w:val="2"/>
          <w:sz w:val="21"/>
          <w:szCs w:val="21"/>
          <w:lang w:eastAsia="zh-CN"/>
        </w:rPr>
        <w:t xml:space="preserve">关于投标保证金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21.1</w:t>
      </w:r>
      <w:r>
        <w:rPr>
          <w:rFonts w:eastAsia="宋体" w:hint="eastAsia"/>
          <w:kern w:val="2"/>
          <w:sz w:val="21"/>
          <w:szCs w:val="21"/>
          <w:lang w:eastAsia="zh-CN"/>
        </w:rPr>
        <w:t>根据《深圳市财政局关于调整政府采购投标（响应）保证金管理政策的通知》（深财购〔</w:t>
      </w:r>
      <w:r>
        <w:rPr>
          <w:rFonts w:eastAsia="宋体"/>
          <w:kern w:val="2"/>
          <w:sz w:val="21"/>
          <w:szCs w:val="21"/>
          <w:lang w:eastAsia="zh-CN"/>
        </w:rPr>
        <w:t>2021</w:t>
      </w:r>
      <w:r>
        <w:rPr>
          <w:rFonts w:eastAsia="宋体" w:hint="eastAsia"/>
          <w:kern w:val="2"/>
          <w:sz w:val="21"/>
          <w:szCs w:val="21"/>
          <w:lang w:eastAsia="zh-CN"/>
        </w:rPr>
        <w:t>〕</w:t>
      </w:r>
      <w:r>
        <w:rPr>
          <w:rFonts w:eastAsia="宋体"/>
          <w:kern w:val="2"/>
          <w:sz w:val="21"/>
          <w:szCs w:val="21"/>
          <w:lang w:eastAsia="zh-CN"/>
        </w:rPr>
        <w:t>51</w:t>
      </w:r>
      <w:r>
        <w:rPr>
          <w:rFonts w:eastAsia="宋体" w:hint="eastAsia"/>
          <w:kern w:val="2"/>
          <w:sz w:val="21"/>
          <w:szCs w:val="21"/>
          <w:lang w:eastAsia="zh-CN"/>
        </w:rPr>
        <w:t>号）文的规定，本项目不收取投标保证金。</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22．投标人的替代方案</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9"/>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23．</w:t>
      </w:r>
      <w:bookmarkStart w:id="60" w:name="_Hlk72402860"/>
      <w:r>
        <w:rPr>
          <w:rFonts w:ascii="黑体" w:eastAsia="黑体" w:hAnsi="宋体" w:hint="eastAsia"/>
          <w:kern w:val="2"/>
          <w:sz w:val="21"/>
          <w:szCs w:val="21"/>
          <w:lang w:eastAsia="zh-CN"/>
        </w:rPr>
        <w:t>投标文件的制作要求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23.1投标人应准备所投项目的电子投标文件一份。</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23.2投标人在使用《投标书编制软件》编制投标书时须注意：</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23.2.2不能用非本公司的电子密钥加密本公司的投标文件，或者用其它公司的登录用户上传本公司的投标文件。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23.2.3要求用《投标书编制软件》编制投标书的包，不能用其它方式编制投标书。编制投标文件时，电脑须连通互联网。</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23.2.4投标文件不能带病毒。采购代理机构将用专业杀毒软件对投标文件进行病毒检测，如果这两种软件均报告发现病毒，则采购代理机构认为该投标文件带病毒。</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23.2.5投标人在编辑投标文件时，在投标文件目录中属于本节点内容的需在对应节点中填写，填写到其他节点后果由供应商自行承担。</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23.2.6采购代理机构不接受投标截止时间后递交的纸质、电子、传真等所有形式的投标文件。由于对网上自行采购系统操作不熟悉或自身电脑、网络等原因导致不能在投标截止时间之前上传投标文件，采购代理机构概不负责。建议于开标前一个工作日完成投标文件的制作与上传，如上传确有困难，请及时咨询。</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23.2.7如果开标时出现网络故障、技术故障，影响了采购活动，采购代理机构有权采取措施如延期、接受无法从网上上传的投标书等，以保障采购活动的公开、公平和公正。</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23.3电报、电话、传真形式的投标概不接受。</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23.4经投标人电子密钥加密的投标文件无须盖章或签字，</w:t>
      </w:r>
      <w:r>
        <w:rPr>
          <w:rFonts w:ascii="宋体" w:eastAsia="宋体" w:hAnsi="宋体" w:hint="eastAsia"/>
          <w:kern w:val="2"/>
          <w:sz w:val="21"/>
          <w:szCs w:val="21"/>
          <w:lang w:eastAsia="zh-CN"/>
        </w:rPr>
        <w:t>专用条款另有要求的除外。</w:t>
      </w:r>
    </w:p>
    <w:p>
      <w:pPr>
        <w:widowControl w:val="0"/>
        <w:ind w:firstLine="420" w:firstLineChars="200"/>
        <w:jc w:val="both"/>
        <w:rPr>
          <w:rFonts w:ascii="宋体" w:eastAsia="宋体" w:hAnsi="宋体"/>
          <w:kern w:val="2"/>
          <w:sz w:val="21"/>
          <w:lang w:eastAsia="zh-CN"/>
        </w:rPr>
      </w:pPr>
      <w:r>
        <w:rPr>
          <w:rFonts w:ascii="宋体" w:eastAsia="宋体" w:hAnsi="宋体" w:hint="eastAsia"/>
          <w:b/>
          <w:kern w:val="2"/>
          <w:sz w:val="21"/>
          <w:szCs w:val="21"/>
          <w:lang w:eastAsia="zh-CN"/>
        </w:rPr>
        <w:t>23.5</w:t>
      </w:r>
      <w:r>
        <w:rPr>
          <w:rFonts w:ascii="宋体" w:eastAsia="宋体" w:hAnsi="宋体" w:hint="eastAsia"/>
          <w:kern w:val="2"/>
          <w:sz w:val="21"/>
          <w:szCs w:val="21"/>
          <w:lang w:eastAsia="zh-CN"/>
        </w:rPr>
        <w:t xml:space="preserve"> 各类资格（资质）文件提供扫描件，专用条款另有要求的除外。</w:t>
      </w:r>
      <w:bookmarkEnd w:id="60"/>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投标文件的递交</w:t>
      </w:r>
    </w:p>
    <w:p>
      <w:pPr>
        <w:widowControl w:val="0"/>
        <w:ind w:firstLine="420" w:firstLineChars="200"/>
        <w:jc w:val="both"/>
        <w:rPr>
          <w:rFonts w:ascii="黑体" w:eastAsia="黑体" w:hAnsi="宋体"/>
          <w:kern w:val="2"/>
          <w:sz w:val="21"/>
          <w:szCs w:val="21"/>
          <w:lang w:eastAsia="zh-CN"/>
        </w:rPr>
      </w:pPr>
      <w:bookmarkStart w:id="61" w:name="_Hlk72405459"/>
      <w:r>
        <w:rPr>
          <w:rFonts w:ascii="黑体" w:eastAsia="黑体" w:hAnsi="宋体" w:hint="eastAsia"/>
          <w:kern w:val="2"/>
          <w:sz w:val="21"/>
          <w:szCs w:val="21"/>
          <w:lang w:eastAsia="zh-CN"/>
        </w:rPr>
        <w:t>24．投标文件的保密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如对投标文件加密的，则投标人必须在开标当日用加密文件时使用的锁在项目规定时间内解密！逾期未解密的作投标无效处理。)</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24.2若采购项目出现延期情况：</w:t>
      </w:r>
    </w:p>
    <w:p>
      <w:pPr>
        <w:widowControl w:val="0"/>
        <w:ind w:firstLine="420" w:firstLineChars="200"/>
        <w:jc w:val="both"/>
        <w:rPr>
          <w:rFonts w:ascii="黑体" w:eastAsia="黑体" w:hAnsi="宋体"/>
          <w:b/>
          <w:kern w:val="2"/>
          <w:sz w:val="21"/>
          <w:szCs w:val="21"/>
          <w:lang w:eastAsia="zh-CN"/>
        </w:rPr>
      </w:pPr>
      <w:r>
        <w:rPr>
          <w:rFonts w:ascii="宋体" w:eastAsia="宋体" w:hAnsi="宋体" w:hint="eastAsia"/>
          <w:b/>
          <w:kern w:val="2"/>
          <w:sz w:val="21"/>
          <w:szCs w:val="21"/>
          <w:lang w:eastAsia="zh-CN"/>
        </w:rPr>
        <w:t>如果供下载的招标文件有更新，投标人必须重新下载招标文件、重新制作投标文件、重新上传投标文件。</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25．上传投标文件及投标截止日期</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ascii="宋体" w:eastAsia="宋体" w:hAnsi="宋体" w:hint="eastAsia"/>
          <w:b/>
          <w:bCs/>
          <w:kern w:val="2"/>
          <w:sz w:val="21"/>
          <w:szCs w:val="21"/>
          <w:lang w:eastAsia="zh-CN"/>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25.3投标截止时间以后不得上传投标文件。</w:t>
      </w:r>
    </w:p>
    <w:bookmarkEnd w:id="61"/>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26. 样品、现场演示、方案讲解</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26.1 样品、现场演示、方案讲解等事项在招标文件专用条款中进行规定。</w:t>
      </w:r>
    </w:p>
    <w:p>
      <w:pPr>
        <w:widowControl w:val="0"/>
        <w:ind w:firstLine="420" w:firstLineChars="200"/>
        <w:jc w:val="both"/>
        <w:rPr>
          <w:rFonts w:ascii="黑体" w:eastAsia="黑体" w:hAnsi="宋体"/>
          <w:kern w:val="2"/>
          <w:sz w:val="21"/>
          <w:szCs w:val="21"/>
          <w:lang w:eastAsia="zh-CN"/>
        </w:rPr>
      </w:pPr>
      <w:bookmarkStart w:id="62" w:name="_Hlk72428346"/>
      <w:r>
        <w:rPr>
          <w:rFonts w:ascii="黑体" w:eastAsia="黑体" w:hAnsi="宋体" w:hint="eastAsia"/>
          <w:kern w:val="2"/>
          <w:sz w:val="21"/>
          <w:szCs w:val="21"/>
          <w:lang w:eastAsia="zh-CN"/>
        </w:rPr>
        <w:t>27．投标文件的修改和撤销</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27.1投标方在提交投标文件后可对其投标文件进行修改并重新上传投标文件或在网上进行撤销投标的操作。</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27.2投标截止时间以后不得修改投标文件。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27.3从投标截止期至投标人在投标文件中确定的投标有效期之间的这段时间内，投标人不得撤回其投标。</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27.4采购代理机构不退还投标文件，专用条款另有规定的除外。</w:t>
      </w:r>
    </w:p>
    <w:bookmarkEnd w:id="62"/>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开标</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28．开标</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28.1如对投标文件加密的，则投标人须在开标当日的开标时间至解密截止时间内进行解密，逾期未解密的作投标无效处理。解密方法：登录“深圳市自行采购系统（https://trade.szggzy.com/ggzy/center/#/login）”，使用本单位制作电子投标文件同一个电子密钥进行在线解密、查询开标情况。</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28.2采购代理机构将在满足开标条件【解密时间结束，未对投标文件加密的供应商（未加密的投标文件无需解密）及对投标文件加密并在解密时间结束前成功解密的投标供应商数量满足开标条件后】对投标文件进行开标，并在网上公布开标结果。</w:t>
      </w:r>
    </w:p>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评审要求</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29．评审委员会组成</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29.1网上开标结束后召开评审会议，评审委员会由采购代理机构依法组建，负责评审活动。</w:t>
      </w:r>
    </w:p>
    <w:p>
      <w:pPr>
        <w:widowControl w:val="0"/>
        <w:ind w:firstLine="420" w:firstLineChars="200"/>
        <w:jc w:val="both"/>
        <w:rPr>
          <w:rFonts w:ascii="宋体" w:eastAsia="宋体" w:hAnsi="宋体"/>
          <w:color w:val="FF0000"/>
          <w:kern w:val="2"/>
          <w:sz w:val="21"/>
          <w:szCs w:val="21"/>
          <w:lang w:eastAsia="zh-CN"/>
        </w:rPr>
      </w:pPr>
      <w:bookmarkStart w:id="63" w:name="_Hlk72436580"/>
      <w:r>
        <w:rPr>
          <w:rFonts w:ascii="宋体" w:eastAsia="宋体" w:hAnsi="宋体" w:hint="eastAsia"/>
          <w:kern w:val="2"/>
          <w:sz w:val="21"/>
          <w:szCs w:val="21"/>
          <w:lang w:eastAsia="zh-CN"/>
        </w:rPr>
        <w:t>评审委员会由采购人代表和评审专家组成，成员人数应当为5人以上单数（部分条件下为7人以上单数），其中评审专家不得少于成员总数的三分之二。</w:t>
      </w:r>
      <w:bookmarkEnd w:id="63"/>
      <w:r>
        <w:rPr>
          <w:rFonts w:ascii="宋体" w:eastAsia="宋体" w:hAnsi="宋体" w:hint="eastAsia"/>
          <w:kern w:val="2"/>
          <w:sz w:val="21"/>
          <w:szCs w:val="21"/>
          <w:lang w:eastAsia="zh-CN"/>
        </w:rPr>
        <w:t>评定</w:t>
      </w:r>
      <w:r>
        <w:rPr>
          <w:rFonts w:eastAsia="宋体" w:hint="eastAsia"/>
          <w:kern w:val="2"/>
          <w:sz w:val="21"/>
          <w:szCs w:val="21"/>
          <w:lang w:eastAsia="zh-CN"/>
        </w:rPr>
        <w:t>分离项目评审专家均由评审专家组成。</w:t>
      </w:r>
      <w:r>
        <w:rPr>
          <w:rFonts w:ascii="宋体" w:eastAsia="宋体" w:hAnsi="宋体" w:hint="eastAsia"/>
          <w:kern w:val="2"/>
          <w:sz w:val="21"/>
          <w:szCs w:val="21"/>
          <w:lang w:eastAsia="zh-CN"/>
        </w:rPr>
        <w:t>评审专家一般是从深圳市政府采购评审专家库中随机抽取。采购人代表须持本单位签发的《评审授权书》参加评审。</w:t>
      </w:r>
      <w:r>
        <w:rPr>
          <w:rFonts w:ascii="宋体" w:eastAsia="宋体" w:hAnsi="宋体" w:hint="eastAsia"/>
          <w:color w:val="FF0000"/>
          <w:kern w:val="2"/>
          <w:sz w:val="21"/>
          <w:szCs w:val="21"/>
          <w:lang w:eastAsia="zh-CN"/>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29.2评审定标应当遵循公平、公正、科学、择优的原则。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29.3评审活动依法进行，任何单位和个人不得非法干预评标过程和结果。</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29.4评审过程中不允许违背评标程序或采用招标文件未载明的评标方法或评标因素进行评标。</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eastAsia="宋体" w:hint="eastAsia"/>
          <w:kern w:val="2"/>
          <w:sz w:val="21"/>
          <w:szCs w:val="21"/>
          <w:lang w:eastAsia="zh-CN"/>
        </w:rPr>
        <w:t>信息公开的内容除外</w:t>
      </w:r>
      <w:r>
        <w:rPr>
          <w:rFonts w:ascii="宋体" w:eastAsia="宋体" w:hAnsi="宋体" w:hint="eastAsia"/>
          <w:bCs/>
          <w:kern w:val="2"/>
          <w:sz w:val="21"/>
          <w:szCs w:val="21"/>
          <w:lang w:eastAsia="zh-CN"/>
        </w:rPr>
        <w:t>）。</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30．向评审委员会提供的资料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30.1公开发布的招标文件，包括图纸、服务清单、答疑文件等；</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30.2其他评标必须的资料。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30.3评审委员会应当认真研究招标文件，至少应了解熟悉以下内容：</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（1）招标的目的；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（2）招标项目需求的范围和性质；</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（3）招标文件规定的投标人的资格、财政预算限额、商务条款；</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（4）招标文件规定的评标程序、评标方法和评标因素；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（5）招标文件所列示的资格性审查表及符合性审查表。</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31．独立评审</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31.1</w:t>
      </w:r>
      <w:r>
        <w:rPr>
          <w:rFonts w:ascii="宋体" w:eastAsia="宋体" w:hAnsi="宋体" w:hint="eastAsia"/>
          <w:kern w:val="2"/>
          <w:sz w:val="21"/>
          <w:szCs w:val="21"/>
          <w:lang w:eastAsia="zh-CN"/>
        </w:rPr>
        <w:t>评审委员会</w:t>
      </w:r>
      <w:r>
        <w:rPr>
          <w:rFonts w:ascii="宋体" w:eastAsia="宋体" w:hAnsi="宋体" w:hint="eastAsia"/>
          <w:bCs/>
          <w:kern w:val="2"/>
          <w:sz w:val="21"/>
          <w:szCs w:val="21"/>
          <w:lang w:eastAsia="zh-CN"/>
        </w:rPr>
        <w:t>成员的评标活动应当独立进行，并应遵循投标文件初审、澄清有关问题、比较与评价、确定中标供应商、编写评审报告的工作程序。</w:t>
      </w:r>
    </w:p>
    <w:p>
      <w:pPr>
        <w:widowControl w:val="0"/>
        <w:ind w:firstLine="412" w:firstLineChars="196"/>
        <w:jc w:val="both"/>
        <w:rPr>
          <w:rFonts w:ascii="宋体" w:eastAsia="宋体" w:hAnsi="宋体"/>
          <w:bCs/>
          <w:kern w:val="2"/>
          <w:sz w:val="21"/>
          <w:szCs w:val="21"/>
          <w:lang w:eastAsia="zh-CN"/>
        </w:rPr>
      </w:pPr>
    </w:p>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评审程序及评审方法</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32．投标文件初审</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32.1投标文件初审包括资格性审查和符合性审查。</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资格性审查：依据法律法规和招标文件的规定，对投标文件中的资格证明等进行审查，以确定投标供应商是否具备投标资格。</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符合性审查：依据招标文件的规定，对投标文件的有效性、完整性和对招标文件的响应程度进行审查，以确定是否满足符合性审查的要求。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32.2 投标文件初审内容请详见《资格性审查表》和《符合性审查表》部分。投标人若有一条审查不通过则按投标无效处理。</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32.3 投标文件初审中关于供应商家数的计算:</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32.4投标人投标文件作无效处理的情形，具体包括但不限于以下：</w:t>
      </w:r>
    </w:p>
    <w:p>
      <w:pPr>
        <w:widowControl w:val="0"/>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32.4.1</w:t>
      </w:r>
      <w:r>
        <w:rPr>
          <w:rFonts w:eastAsia="宋体" w:hint="eastAsia"/>
          <w:kern w:val="2"/>
          <w:sz w:val="21"/>
          <w:szCs w:val="21"/>
          <w:lang w:eastAsia="zh-CN"/>
        </w:rPr>
        <w:t>不同投标人的投标文件由同一单位或者同一个人编制，或者由同一个人分阶段参与编制；</w:t>
      </w:r>
    </w:p>
    <w:p>
      <w:pPr>
        <w:widowControl w:val="0"/>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32.4.2</w:t>
      </w:r>
      <w:r>
        <w:rPr>
          <w:rFonts w:eastAsia="宋体" w:hint="eastAsia"/>
          <w:kern w:val="2"/>
          <w:sz w:val="21"/>
          <w:szCs w:val="21"/>
          <w:lang w:eastAsia="zh-CN"/>
        </w:rPr>
        <w:t>不同投标人委托同一单位或者个人办理投标事宜；</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32.4.3不同投标人的投标文件载明的项目管理成员或者联系人员为同一人；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32.4.4不同投标人的投标文件异常一致或者投标报价呈规律性差异；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32.4.5不同投标供应商的投标文件或部分投标文件相互混装；</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32.4.6投标供应商之间相互约定给予未中标的供应商利益补偿；</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32.4.7不同投标供应商的法定代表人、主要经营负责人、项目投标授权代表人、项目负责人、主要技术人员为同一人、属同一单位或者同一单位缴纳社会保险；</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32.4.8不同投标供应商的投标文件内容存在非正常一致；</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32.4.9在同一单位工作人员为两家以上（含两家）供应商进行同一项投标活动；</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32.4.10主管部门依照法律、法规认定的其他情形。</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32.5对不属于《资格性审查表》和《符合性审查表》所列的其他情形，除专用条款另有规定和32.4条款所列情形外，不得作为投标无效的理由。</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33．澄清有关问题</w:t>
      </w:r>
    </w:p>
    <w:p>
      <w:pPr>
        <w:widowControl w:val="0"/>
        <w:ind w:firstLine="420" w:firstLineChars="200"/>
        <w:jc w:val="both"/>
        <w:rPr>
          <w:rFonts w:ascii="宋体" w:eastAsia="宋体" w:hAnsi="宋体"/>
          <w:kern w:val="2"/>
          <w:sz w:val="21"/>
          <w:szCs w:val="21"/>
          <w:lang w:eastAsia="zh-CN"/>
        </w:rPr>
      </w:pPr>
      <w:bookmarkStart w:id="64" w:name="_Hlk71407321"/>
      <w:r>
        <w:rPr>
          <w:rFonts w:ascii="宋体" w:eastAsia="宋体" w:hAnsi="宋体" w:hint="eastAsia"/>
          <w:kern w:val="2"/>
          <w:sz w:val="21"/>
          <w:szCs w:val="21"/>
          <w:lang w:eastAsia="zh-CN"/>
        </w:rPr>
        <w:t>33.1对招标文件中描述有歧义或前后不一致的地方（不含</w:t>
      </w:r>
      <w:r>
        <w:rPr>
          <w:rFonts w:eastAsia="宋体" w:hint="eastAsia"/>
          <w:kern w:val="2"/>
          <w:sz w:val="21"/>
          <w:szCs w:val="21"/>
          <w:lang w:eastAsia="zh-CN"/>
        </w:rPr>
        <w:t>招标文件存在歧义、重大缺陷导致评审工作无法进行的情况）</w:t>
      </w:r>
      <w:r>
        <w:rPr>
          <w:rFonts w:ascii="宋体" w:eastAsia="宋体" w:hAnsi="宋体" w:hint="eastAsia"/>
          <w:kern w:val="2"/>
          <w:sz w:val="21"/>
          <w:szCs w:val="21"/>
          <w:lang w:eastAsia="zh-CN"/>
        </w:rPr>
        <w:t>，评审委员会有权进行评判，但对同一条款的评判应适用于每个投标人。</w:t>
      </w:r>
      <w:bookmarkEnd w:id="64"/>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33.2</w:t>
      </w:r>
      <w:r>
        <w:rPr>
          <w:rFonts w:eastAsia="宋体" w:hint="eastAsia"/>
          <w:kern w:val="2"/>
          <w:sz w:val="21"/>
          <w:szCs w:val="21"/>
          <w:lang w:eastAsia="zh-CN"/>
        </w:rPr>
        <w:t>评审委员会发现招标文件存在歧义、重大缺陷导致评审工作无法进行，或者招标文件内容违反国家有关强制性规定的，应当停止评审工作，与</w:t>
      </w:r>
      <w:r>
        <w:rPr>
          <w:rFonts w:ascii="宋体" w:eastAsia="宋体" w:hAnsi="宋体" w:hint="eastAsia"/>
          <w:kern w:val="2"/>
          <w:sz w:val="21"/>
          <w:szCs w:val="21"/>
          <w:lang w:eastAsia="zh-CN"/>
        </w:rPr>
        <w:t>采购代理机构</w:t>
      </w:r>
      <w:r>
        <w:rPr>
          <w:rFonts w:eastAsia="宋体" w:hint="eastAsia"/>
          <w:kern w:val="2"/>
          <w:sz w:val="21"/>
          <w:szCs w:val="21"/>
          <w:lang w:eastAsia="zh-CN"/>
        </w:rPr>
        <w:t>沟通并作书面记录。经确认后，项目应当修改招标文件，重新组织采购活动。</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33.3对于投标文件中含义不明确、同类问题表述不一致或者有明显文字和计算错误的内容，评审委员会应当以书面形式要求投标人作出必要的澄清、说明或者补正。</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根据本通用条款第34条，凡属于评审委员会在评审中发现的算术错误进行核实的修改不在此列。</w:t>
      </w:r>
    </w:p>
    <w:p>
      <w:pPr>
        <w:widowControl w:val="0"/>
        <w:ind w:firstLine="420" w:firstLineChars="200"/>
        <w:jc w:val="both"/>
        <w:rPr>
          <w:rFonts w:ascii="黑体" w:eastAsia="黑体" w:hAnsi="宋体"/>
          <w:kern w:val="2"/>
          <w:sz w:val="21"/>
          <w:szCs w:val="21"/>
          <w:lang w:eastAsia="zh-CN"/>
        </w:rPr>
      </w:pPr>
      <w:bookmarkStart w:id="65" w:name="_Toc100052400"/>
      <w:bookmarkStart w:id="66" w:name="_Toc73517673"/>
      <w:bookmarkStart w:id="67" w:name="_Toc73518151"/>
      <w:bookmarkStart w:id="68" w:name="_Toc73521669"/>
      <w:bookmarkStart w:id="69" w:name="_Toc73521581"/>
      <w:r>
        <w:rPr>
          <w:rFonts w:ascii="黑体" w:eastAsia="黑体" w:hAnsi="宋体" w:hint="eastAsia"/>
          <w:kern w:val="2"/>
          <w:sz w:val="21"/>
          <w:szCs w:val="21"/>
          <w:lang w:eastAsia="zh-CN"/>
        </w:rPr>
        <w:t>34．错误的修正</w:t>
      </w:r>
      <w:bookmarkEnd w:id="65"/>
      <w:bookmarkEnd w:id="66"/>
      <w:bookmarkEnd w:id="67"/>
      <w:bookmarkEnd w:id="68"/>
      <w:bookmarkEnd w:id="69"/>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投标文件报价出现前后不一致的，除专用条款另有规定外，按照下列规定修正：</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34.1投标文件中开标一览表投标报价内容与投标文件中投标报价相应内容不一致的，以开标一览表为准；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34.2大写金额和小写金额不一致的，以大写金额为准；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34.3单价金额小数点或者百分比有明显错位，以开标一览表的总价为准，并修改单价；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34.4总价金额与按单价汇总金额不一致的，以单价金额计算结果为准。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35．投标文件的比较与评价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36. 实地考察或资料查验</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37．评审方法</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37.1.1最低价法</w:t>
      </w:r>
    </w:p>
    <w:p>
      <w:pPr>
        <w:widowControl w:val="0"/>
        <w:ind w:firstLine="412" w:firstLineChars="196"/>
        <w:jc w:val="both"/>
        <w:rPr>
          <w:rFonts w:ascii="ˎ̥" w:eastAsia="宋体" w:hAnsi="ˎ̥"/>
          <w:kern w:val="2"/>
          <w:sz w:val="21"/>
          <w:lang w:eastAsia="zh-CN"/>
        </w:rPr>
      </w:pPr>
      <w:r>
        <w:rPr>
          <w:rFonts w:ascii="ˎ̥" w:eastAsia="宋体" w:hAnsi="ˎ̥"/>
          <w:kern w:val="2"/>
          <w:sz w:val="21"/>
          <w:lang w:eastAsia="zh-CN"/>
        </w:rPr>
        <w:t>最低价法，</w:t>
      </w:r>
      <w:r>
        <w:rPr>
          <w:rFonts w:ascii="ˎ̥" w:eastAsia="宋体" w:hAnsi="ˎ̥" w:hint="eastAsia"/>
          <w:kern w:val="2"/>
          <w:sz w:val="21"/>
          <w:lang w:eastAsia="zh-CN"/>
        </w:rPr>
        <w:t>是指投标文件满足招标文件全部实质性要求，且投标报价最低的投标人为中标候选人的评标方法。</w:t>
      </w:r>
    </w:p>
    <w:p>
      <w:pPr>
        <w:widowControl w:val="0"/>
        <w:ind w:firstLine="412" w:firstLineChars="196"/>
        <w:jc w:val="both"/>
        <w:rPr>
          <w:rFonts w:ascii="ˎ̥" w:eastAsia="宋体" w:hAnsi="ˎ̥"/>
          <w:kern w:val="2"/>
          <w:sz w:val="21"/>
          <w:lang w:eastAsia="zh-CN"/>
        </w:rPr>
      </w:pPr>
      <w:r>
        <w:rPr>
          <w:rFonts w:ascii="ˎ̥" w:eastAsia="宋体" w:hAnsi="ˎ̥" w:hint="eastAsia"/>
          <w:kern w:val="2"/>
          <w:sz w:val="21"/>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37.1.2综合评分法</w:t>
      </w:r>
    </w:p>
    <w:p>
      <w:pPr>
        <w:widowControl w:val="0"/>
        <w:ind w:firstLine="412" w:firstLineChars="196"/>
        <w:jc w:val="both"/>
        <w:rPr>
          <w:rFonts w:ascii="ˎ̥" w:eastAsia="宋体" w:hAnsi="ˎ̥"/>
          <w:kern w:val="2"/>
          <w:sz w:val="21"/>
          <w:lang w:eastAsia="zh-CN"/>
        </w:rPr>
      </w:pPr>
      <w:r>
        <w:rPr>
          <w:rFonts w:ascii="ˎ̥" w:eastAsia="宋体" w:hAnsi="ˎ̥"/>
          <w:kern w:val="2"/>
          <w:sz w:val="21"/>
          <w:lang w:eastAsia="zh-CN"/>
        </w:rPr>
        <w:t>综合评分法，是指</w:t>
      </w:r>
      <w:r>
        <w:rPr>
          <w:rFonts w:ascii="ˎ̥" w:eastAsia="宋体" w:hAnsi="ˎ̥" w:hint="eastAsia"/>
          <w:kern w:val="2"/>
          <w:sz w:val="21"/>
          <w:lang w:eastAsia="zh-CN"/>
        </w:rPr>
        <w:t>在</w:t>
      </w:r>
      <w:r>
        <w:rPr>
          <w:rFonts w:ascii="ˎ̥" w:eastAsia="宋体" w:hAnsi="ˎ̥"/>
          <w:kern w:val="2"/>
          <w:sz w:val="21"/>
          <w:lang w:eastAsia="zh-CN"/>
        </w:rPr>
        <w:t>满足招标文件全部实质性要求</w:t>
      </w:r>
      <w:r>
        <w:rPr>
          <w:rFonts w:ascii="ˎ̥" w:eastAsia="宋体" w:hAnsi="ˎ̥" w:hint="eastAsia"/>
          <w:kern w:val="2"/>
          <w:sz w:val="21"/>
          <w:lang w:eastAsia="zh-CN"/>
        </w:rPr>
        <w:t>的前提下</w:t>
      </w:r>
      <w:r>
        <w:rPr>
          <w:rFonts w:ascii="ˎ̥" w:eastAsia="宋体" w:hAnsi="ˎ̥"/>
          <w:kern w:val="2"/>
          <w:sz w:val="21"/>
          <w:lang w:eastAsia="zh-CN"/>
        </w:rPr>
        <w:t>，</w:t>
      </w:r>
      <w:r>
        <w:rPr>
          <w:rFonts w:ascii="ˎ̥" w:eastAsia="宋体" w:hAnsi="ˎ̥" w:hint="eastAsia"/>
          <w:kern w:val="2"/>
          <w:sz w:val="21"/>
          <w:lang w:eastAsia="zh-CN"/>
        </w:rPr>
        <w:t>按照招标文件中规定的各项因素进行综合评审，评审总得分排名前列的投标人，作为推荐的候选中标供应商。</w:t>
      </w:r>
    </w:p>
    <w:p>
      <w:pPr>
        <w:widowControl w:val="0"/>
        <w:ind w:firstLine="420" w:firstLineChars="200"/>
        <w:jc w:val="both"/>
        <w:rPr>
          <w:rFonts w:ascii="ˎ̥" w:eastAsia="宋体" w:hAnsi="ˎ̥"/>
          <w:kern w:val="2"/>
          <w:sz w:val="21"/>
          <w:lang w:eastAsia="zh-CN"/>
        </w:rPr>
      </w:pPr>
      <w:r>
        <w:rPr>
          <w:rFonts w:ascii="ˎ̥" w:eastAsia="宋体" w:hAnsi="ˎ̥" w:hint="eastAsia"/>
          <w:kern w:val="2"/>
          <w:sz w:val="21"/>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37.2 本项目采用的评审方法见本项目招标文件第一册“专用条款”的相关内容。</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37.3重新评审的情形</w:t>
      </w:r>
    </w:p>
    <w:p>
      <w:pPr>
        <w:widowControl w:val="0"/>
        <w:ind w:firstLine="420" w:firstLineChars="200"/>
        <w:jc w:val="both"/>
        <w:rPr>
          <w:rFonts w:ascii="宋体" w:eastAsia="宋体" w:hAnsi="宋体"/>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37.3.1分值汇总计算错误的；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 xml:space="preserve"> 37.4重新组建评审委员会的情形</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评审委员会或者其成员存在下列情形导致评审结果无效的，重新组建评审委员会进行评标，并书面报告本级财政部门：</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定标及公示</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38．定标方法</w:t>
      </w:r>
    </w:p>
    <w:p>
      <w:pPr>
        <w:widowControl w:val="0"/>
        <w:ind w:firstLine="420" w:firstLineChars="200"/>
        <w:jc w:val="both"/>
        <w:rPr>
          <w:rFonts w:ascii="宋体" w:eastAsia="宋体" w:hAnsi="宋体"/>
          <w:kern w:val="2"/>
          <w:sz w:val="21"/>
          <w:szCs w:val="21"/>
          <w:lang w:eastAsia="zh-CN"/>
        </w:rPr>
      </w:pPr>
      <w:bookmarkStart w:id="70" w:name="_Hlk73782795"/>
      <w:r>
        <w:rPr>
          <w:rFonts w:ascii="宋体" w:eastAsia="宋体" w:hAnsi="宋体" w:hint="eastAsia"/>
          <w:kern w:val="2"/>
          <w:sz w:val="21"/>
          <w:szCs w:val="21"/>
          <w:lang w:eastAsia="zh-CN"/>
        </w:rPr>
        <w:t>38.1非评定分离项目定标方法</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38.1.1评审委员会依据本项目招标文件所约定的评审方法进行评审和比较，向采购代理机构提交书面评审报告，并根据评审方法比较评价结果从优到劣进行排序，确定候选中标供应商。</w:t>
      </w:r>
    </w:p>
    <w:p>
      <w:pPr>
        <w:widowControl w:val="0"/>
        <w:ind w:firstLine="420" w:firstLineChars="200"/>
        <w:jc w:val="both"/>
        <w:rPr>
          <w:rFonts w:ascii="ˎ̥" w:eastAsia="宋体" w:hAnsi="ˎ̥"/>
          <w:kern w:val="2"/>
          <w:sz w:val="21"/>
          <w:szCs w:val="21"/>
          <w:lang w:eastAsia="zh-CN"/>
        </w:rPr>
      </w:pPr>
      <w:r>
        <w:rPr>
          <w:rFonts w:ascii="宋体" w:eastAsia="宋体" w:hAnsi="宋体" w:hint="eastAsia"/>
          <w:kern w:val="2"/>
          <w:sz w:val="21"/>
          <w:szCs w:val="21"/>
          <w:lang w:eastAsia="zh-CN"/>
        </w:rPr>
        <w:t>38.1.2</w:t>
      </w:r>
      <w:r>
        <w:rPr>
          <w:rFonts w:ascii="ˎ̥" w:eastAsia="宋体" w:hAnsi="ˎ̥"/>
          <w:kern w:val="2"/>
          <w:sz w:val="21"/>
          <w:lang w:eastAsia="zh-CN"/>
        </w:rPr>
        <w:t>采用最低价法的，评</w:t>
      </w:r>
      <w:r>
        <w:rPr>
          <w:rFonts w:ascii="ˎ̥" w:eastAsia="宋体" w:hAnsi="ˎ̥" w:hint="eastAsia"/>
          <w:kern w:val="2"/>
          <w:sz w:val="21"/>
          <w:lang w:eastAsia="zh-CN"/>
        </w:rPr>
        <w:t>审</w:t>
      </w:r>
      <w:r>
        <w:rPr>
          <w:rFonts w:ascii="ˎ̥" w:eastAsia="宋体" w:hAnsi="ˎ̥"/>
          <w:kern w:val="2"/>
          <w:sz w:val="21"/>
          <w:lang w:eastAsia="zh-CN"/>
        </w:rPr>
        <w:t>结果按投标报价由低到高顺序排列。投标报价相同的并列。投标文件满足招标文件全部实质性要求且投标报价最低的</w:t>
      </w:r>
      <w:r>
        <w:rPr>
          <w:rFonts w:ascii="ˎ̥" w:eastAsia="宋体" w:hAnsi="ˎ̥" w:hint="eastAsia"/>
          <w:kern w:val="2"/>
          <w:sz w:val="21"/>
          <w:lang w:eastAsia="zh-CN"/>
        </w:rPr>
        <w:t>投标人为中标供应商</w:t>
      </w:r>
      <w:r>
        <w:rPr>
          <w:rFonts w:ascii="ˎ̥" w:eastAsia="宋体" w:hAnsi="ˎ̥" w:hint="eastAsia"/>
          <w:kern w:val="2"/>
          <w:sz w:val="21"/>
          <w:szCs w:val="21"/>
          <w:lang w:eastAsia="zh-CN"/>
        </w:rPr>
        <w:t>。</w:t>
      </w:r>
    </w:p>
    <w:p>
      <w:pPr>
        <w:widowControl w:val="0"/>
        <w:ind w:firstLine="420" w:firstLineChars="200"/>
        <w:jc w:val="both"/>
        <w:rPr>
          <w:rFonts w:ascii="ˎ̥" w:eastAsia="宋体" w:hAnsi="ˎ̥"/>
          <w:kern w:val="2"/>
          <w:sz w:val="21"/>
          <w:szCs w:val="21"/>
          <w:lang w:eastAsia="zh-CN"/>
        </w:rPr>
      </w:pPr>
      <w:r>
        <w:rPr>
          <w:rFonts w:ascii="宋体" w:eastAsia="宋体" w:hAnsi="宋体" w:hint="eastAsia"/>
          <w:kern w:val="2"/>
          <w:sz w:val="21"/>
          <w:szCs w:val="21"/>
          <w:lang w:eastAsia="zh-CN"/>
        </w:rPr>
        <w:t>38.1.3采</w:t>
      </w:r>
      <w:r>
        <w:rPr>
          <w:rFonts w:ascii="ˎ̥" w:eastAsia="宋体" w:hAnsi="ˎ̥" w:hint="eastAsia"/>
          <w:kern w:val="2"/>
          <w:sz w:val="21"/>
          <w:szCs w:val="21"/>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38.2评定分离项目定标方法</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 xml:space="preserve">38.2.2 </w:t>
      </w:r>
      <w:bookmarkStart w:id="71" w:name="_Hlk71469733"/>
      <w:r>
        <w:rPr>
          <w:rFonts w:eastAsia="宋体" w:hint="eastAsia"/>
          <w:kern w:val="2"/>
          <w:sz w:val="21"/>
          <w:szCs w:val="21"/>
          <w:lang w:eastAsia="zh-CN"/>
        </w:rPr>
        <w:t>适用评定分离的采购项目，采用综合评分法评审。</w:t>
      </w:r>
      <w:r>
        <w:rPr>
          <w:rFonts w:ascii="宋体" w:eastAsia="宋体" w:hAnsi="宋体" w:hint="eastAsia"/>
          <w:kern w:val="2"/>
          <w:sz w:val="21"/>
          <w:szCs w:val="21"/>
          <w:lang w:eastAsia="zh-CN"/>
        </w:rPr>
        <w:t>评审委员会按照评审结果，推荐</w:t>
      </w:r>
      <w:r>
        <w:rPr>
          <w:rFonts w:eastAsia="宋体" w:hint="eastAsia"/>
          <w:kern w:val="2"/>
          <w:sz w:val="21"/>
          <w:szCs w:val="21"/>
          <w:lang w:eastAsia="zh-CN"/>
        </w:rPr>
        <w:t>三个合格的候选中标供应商。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38.2.3</w:t>
      </w:r>
      <w:bookmarkStart w:id="72" w:name="_Hlk71469688"/>
      <w:r>
        <w:rPr>
          <w:rFonts w:eastAsia="宋体" w:hint="eastAsia"/>
          <w:kern w:val="2"/>
          <w:sz w:val="21"/>
          <w:szCs w:val="21"/>
          <w:lang w:eastAsia="zh-CN"/>
        </w:rPr>
        <w:t>适用评定分离的采购项目，</w:t>
      </w:r>
      <w:r>
        <w:rPr>
          <w:rFonts w:ascii="宋体" w:eastAsia="宋体" w:hAnsi="宋体" w:hint="eastAsia"/>
          <w:kern w:val="2"/>
          <w:sz w:val="21"/>
          <w:szCs w:val="21"/>
          <w:lang w:eastAsia="zh-CN"/>
        </w:rPr>
        <w:t>按照自定法确定中标供应商：自定法是指采购人组织定标委员会，由定标委员会在三家候选中标供应商中确定中标供应商。</w:t>
      </w:r>
      <w:bookmarkEnd w:id="71"/>
      <w:bookmarkEnd w:id="72"/>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38.2.4采购代理机构</w:t>
      </w:r>
      <w:r>
        <w:rPr>
          <w:rFonts w:eastAsia="宋体" w:hint="eastAsia"/>
          <w:kern w:val="2"/>
          <w:sz w:val="21"/>
          <w:szCs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hint="eastAsia"/>
          <w:kern w:val="2"/>
          <w:sz w:val="21"/>
          <w:szCs w:val="21"/>
          <w:lang w:eastAsia="zh-CN"/>
        </w:rPr>
        <w:t>采购人应当安排专人对定标过程进行书面记录，形成定标报告，作为采购文件的组成部分存档，并及时将定标结果反馈</w:t>
      </w:r>
      <w:r>
        <w:rPr>
          <w:rFonts w:ascii="宋体" w:eastAsia="宋体" w:hAnsi="宋体" w:hint="eastAsia"/>
          <w:kern w:val="2"/>
          <w:sz w:val="21"/>
          <w:szCs w:val="21"/>
          <w:lang w:eastAsia="zh-CN"/>
        </w:rPr>
        <w:t>采购代理机构</w:t>
      </w:r>
      <w:r>
        <w:rPr>
          <w:rFonts w:eastAsia="宋体" w:hint="eastAsia"/>
          <w:kern w:val="2"/>
          <w:sz w:val="21"/>
          <w:szCs w:val="21"/>
          <w:lang w:eastAsia="zh-CN"/>
        </w:rPr>
        <w:t>。具体定标程序及相关要求以参照《深圳市财政局关于印发</w:t>
      </w:r>
      <w:r>
        <w:rPr>
          <w:rFonts w:ascii="宋体" w:eastAsia="宋体" w:hAnsi="宋体" w:hint="eastAsia"/>
          <w:kern w:val="2"/>
          <w:sz w:val="21"/>
          <w:szCs w:val="21"/>
          <w:lang w:eastAsia="zh-CN"/>
        </w:rPr>
        <w:t>〈</w:t>
      </w:r>
      <w:r>
        <w:rPr>
          <w:rFonts w:eastAsia="宋体" w:hint="eastAsia"/>
          <w:kern w:val="2"/>
          <w:sz w:val="21"/>
          <w:szCs w:val="21"/>
          <w:lang w:eastAsia="zh-CN"/>
        </w:rPr>
        <w:t>深圳市政府采购评标定标分离管理办法</w:t>
      </w:r>
      <w:r>
        <w:rPr>
          <w:rFonts w:ascii="宋体" w:eastAsia="宋体" w:hAnsi="宋体" w:hint="eastAsia"/>
          <w:kern w:val="2"/>
          <w:sz w:val="21"/>
          <w:szCs w:val="21"/>
          <w:lang w:eastAsia="zh-CN"/>
        </w:rPr>
        <w:t>〉</w:t>
      </w:r>
      <w:r>
        <w:rPr>
          <w:rFonts w:eastAsia="宋体" w:hint="eastAsia"/>
          <w:kern w:val="2"/>
          <w:sz w:val="21"/>
          <w:szCs w:val="21"/>
          <w:lang w:eastAsia="zh-CN"/>
        </w:rPr>
        <w:t>的通知》（深财规【</w:t>
      </w:r>
      <w:r>
        <w:rPr>
          <w:rFonts w:eastAsia="宋体"/>
          <w:kern w:val="2"/>
          <w:sz w:val="21"/>
          <w:szCs w:val="21"/>
          <w:lang w:eastAsia="zh-CN"/>
        </w:rPr>
        <w:t>2020</w:t>
      </w:r>
      <w:r>
        <w:rPr>
          <w:rFonts w:eastAsia="宋体" w:hint="eastAsia"/>
          <w:kern w:val="2"/>
          <w:sz w:val="21"/>
          <w:szCs w:val="21"/>
          <w:lang w:eastAsia="zh-CN"/>
        </w:rPr>
        <w:t>】</w:t>
      </w:r>
      <w:r>
        <w:rPr>
          <w:rFonts w:eastAsia="宋体"/>
          <w:kern w:val="2"/>
          <w:sz w:val="21"/>
          <w:szCs w:val="21"/>
          <w:lang w:eastAsia="zh-CN"/>
        </w:rPr>
        <w:t>1</w:t>
      </w:r>
      <w:r>
        <w:rPr>
          <w:rFonts w:eastAsia="宋体" w:hint="eastAsia"/>
          <w:kern w:val="2"/>
          <w:sz w:val="21"/>
          <w:szCs w:val="21"/>
          <w:lang w:eastAsia="zh-CN"/>
        </w:rPr>
        <w:t>号）执行。</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说明：采购人及投标供应商应按照上述方法提前做好相关准备。</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38.3专用条款另有规定的，按专用条款相关要求定标。</w:t>
      </w:r>
      <w:bookmarkEnd w:id="70"/>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39．编写评审报告</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40．中标公告</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40.1</w:t>
      </w:r>
      <w:bookmarkStart w:id="73" w:name="_Hlk72438709"/>
      <w:r>
        <w:rPr>
          <w:rFonts w:ascii="宋体" w:eastAsia="宋体" w:hAnsi="宋体" w:hint="eastAsia"/>
          <w:kern w:val="2"/>
          <w:sz w:val="21"/>
          <w:szCs w:val="21"/>
          <w:lang w:eastAsia="zh-CN"/>
        </w:rPr>
        <w:t>为体现“公开、公平、公正”的原则，评审结束后经采购人确认（确定）评审结果，采购代理机构将在深圳交易集团（深圳公共资源交易中心）官网</w:t>
      </w:r>
      <w:r>
        <w:rPr>
          <w:rFonts w:ascii="宋体" w:eastAsia="宋体" w:hAnsi="宋体" w:hint="eastAsia"/>
          <w:b/>
          <w:bCs/>
          <w:kern w:val="2"/>
          <w:sz w:val="21"/>
          <w:szCs w:val="21"/>
          <w:lang w:eastAsia="zh-CN"/>
        </w:rPr>
        <w:t>https://www.szexgrp.com/jyfw/zfcg-view.html?id=zfcg</w:t>
      </w:r>
      <w:r>
        <w:rPr>
          <w:rFonts w:ascii="宋体" w:eastAsia="宋体" w:hAnsi="宋体" w:hint="eastAsia"/>
          <w:kern w:val="2"/>
          <w:sz w:val="21"/>
          <w:szCs w:val="21"/>
          <w:lang w:eastAsia="zh-CN"/>
        </w:rPr>
        <w:t>上发布中标结果公告。</w:t>
      </w:r>
      <w:bookmarkEnd w:id="73"/>
      <w:bookmarkStart w:id="74" w:name="_Hlk72438751"/>
      <w:r>
        <w:rPr>
          <w:rFonts w:ascii="宋体" w:eastAsia="宋体" w:hAnsi="宋体" w:hint="eastAsia"/>
          <w:kern w:val="2"/>
          <w:sz w:val="21"/>
          <w:szCs w:val="21"/>
          <w:lang w:eastAsia="zh-CN"/>
        </w:rPr>
        <w:t>供应商如对评审结果有异议，可在发布公示日期起七个工作日内向采购代理机构提出。监督电话：0755-86500050。若在公示期内未提出质疑，则视为认同该评审结果。</w:t>
      </w:r>
    </w:p>
    <w:bookmarkEnd w:id="74"/>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40.2质疑、投诉供应商应保证质疑、投诉内容的真实性和可靠性，并承担相应的法律责任。</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41．中标通知书</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41.1</w:t>
      </w:r>
      <w:bookmarkStart w:id="75" w:name="_Hlk72438863"/>
      <w:r>
        <w:rPr>
          <w:rFonts w:ascii="宋体" w:eastAsia="宋体" w:hAnsi="宋体" w:hint="eastAsia"/>
          <w:kern w:val="2"/>
          <w:sz w:val="21"/>
          <w:szCs w:val="21"/>
          <w:lang w:eastAsia="zh-CN"/>
        </w:rPr>
        <w:t>中标公告公布以后无异常的情况下,中标供应商和采购人可自行在</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深圳市自行采购系统（https://trade.szggzy.com/ggzy/center/#/login）</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上打印</w:t>
      </w:r>
      <w:r>
        <w:rPr>
          <w:rFonts w:ascii="宋体" w:eastAsia="宋体" w:hAnsi="宋体" w:hint="eastAsia"/>
          <w:b/>
          <w:kern w:val="2"/>
          <w:sz w:val="21"/>
          <w:szCs w:val="21"/>
          <w:lang w:eastAsia="zh-CN"/>
        </w:rPr>
        <w:t>《数字中标通知书》</w:t>
      </w:r>
      <w:r>
        <w:rPr>
          <w:rFonts w:ascii="宋体" w:eastAsia="宋体" w:hAnsi="宋体" w:hint="eastAsia"/>
          <w:kern w:val="2"/>
          <w:sz w:val="21"/>
          <w:szCs w:val="21"/>
          <w:lang w:eastAsia="zh-CN"/>
        </w:rPr>
        <w:t>。</w:t>
      </w:r>
      <w:bookmarkEnd w:id="75"/>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41.2中标通知书是合同的重要组成部分。</w:t>
      </w:r>
    </w:p>
    <w:p>
      <w:pPr>
        <w:widowControl w:val="0"/>
        <w:ind w:firstLine="420" w:firstLineChars="200"/>
        <w:jc w:val="both"/>
        <w:rPr>
          <w:rFonts w:ascii="宋体" w:eastAsia="宋体" w:hAnsi="宋体"/>
          <w:kern w:val="2"/>
          <w:sz w:val="21"/>
          <w:szCs w:val="21"/>
          <w:lang w:eastAsia="zh-CN"/>
        </w:rPr>
      </w:pPr>
      <w:bookmarkStart w:id="76" w:name="_Hlk71407340"/>
      <w:r>
        <w:rPr>
          <w:rFonts w:ascii="宋体" w:eastAsia="宋体" w:hAnsi="宋体" w:hint="eastAsia"/>
          <w:kern w:val="2"/>
          <w:sz w:val="21"/>
          <w:szCs w:val="21"/>
          <w:lang w:eastAsia="zh-CN"/>
        </w:rPr>
        <w:t>41.3因质疑投诉或其它原因导致项目结果变更或采购终止的，采购代理机构有权吊销中标通知书。</w:t>
      </w:r>
      <w:bookmarkEnd w:id="76"/>
    </w:p>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公开招标失败的后续处理</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42．公开招标失败的处理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szCs w:val="21"/>
          <w:lang w:eastAsia="zh-CN"/>
        </w:rPr>
        <w:t>42.1本项目公开招标过程中若由于投标截止后</w:t>
      </w:r>
      <w:r>
        <w:rPr>
          <w:rFonts w:ascii="宋体" w:eastAsia="宋体" w:hAnsi="宋体" w:hint="eastAsia"/>
          <w:kern w:val="2"/>
          <w:sz w:val="21"/>
          <w:lang w:eastAsia="zh-CN"/>
        </w:rPr>
        <w:t>实际递交投标文件的供应商数量不足、经</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评审对招标文件作实质响应的供应商不足等原因造成公开招标失败，可由</w:t>
      </w:r>
      <w:r>
        <w:rPr>
          <w:rFonts w:ascii="宋体" w:eastAsia="宋体" w:hAnsi="宋体" w:hint="eastAsia"/>
          <w:kern w:val="2"/>
          <w:sz w:val="21"/>
          <w:szCs w:val="21"/>
          <w:lang w:eastAsia="zh-CN"/>
        </w:rPr>
        <w:t>采购代理机构</w:t>
      </w:r>
      <w:r>
        <w:rPr>
          <w:rFonts w:ascii="宋体" w:eastAsia="宋体" w:hAnsi="宋体" w:hint="eastAsia"/>
          <w:kern w:val="2"/>
          <w:sz w:val="21"/>
          <w:lang w:eastAsia="zh-CN"/>
        </w:rPr>
        <w:t>重新组织采购。</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42.3重新组织采购有以下两种组织形式：</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（1）由</w:t>
      </w:r>
      <w:r>
        <w:rPr>
          <w:rFonts w:ascii="宋体" w:eastAsia="宋体" w:hAnsi="宋体" w:hint="eastAsia"/>
          <w:kern w:val="2"/>
          <w:sz w:val="21"/>
          <w:szCs w:val="21"/>
          <w:lang w:eastAsia="zh-CN"/>
        </w:rPr>
        <w:t>采购代理机构</w:t>
      </w:r>
      <w:r>
        <w:rPr>
          <w:rFonts w:ascii="宋体" w:eastAsia="宋体" w:hAnsi="宋体" w:hint="eastAsia"/>
          <w:kern w:val="2"/>
          <w:sz w:val="21"/>
          <w:lang w:eastAsia="zh-CN"/>
        </w:rPr>
        <w:t>重新组织公开招标；</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（2）如需要根据实际情况向采购人主管部门提出非公开招标方式申请的，经采购人主管部门批准，公开招标失败采购项目可转为竞争性谈判或单一来源谈判方式采购。</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42.4公开招标失败的采购项目重新组织公开招标，由</w:t>
      </w:r>
      <w:r>
        <w:rPr>
          <w:rFonts w:ascii="宋体" w:eastAsia="宋体" w:hAnsi="宋体" w:hint="eastAsia"/>
          <w:kern w:val="2"/>
          <w:sz w:val="21"/>
          <w:szCs w:val="21"/>
          <w:lang w:eastAsia="zh-CN"/>
        </w:rPr>
        <w:t>采购代理机构</w:t>
      </w:r>
      <w:r>
        <w:rPr>
          <w:rFonts w:ascii="宋体" w:eastAsia="宋体" w:hAnsi="宋体" w:hint="eastAsia"/>
          <w:kern w:val="2"/>
          <w:sz w:val="21"/>
          <w:lang w:eastAsia="zh-CN"/>
        </w:rPr>
        <w:t>重新按公开招标流程组织采购活动。</w:t>
      </w:r>
    </w:p>
    <w:p>
      <w:pPr>
        <w:widowControl w:val="0"/>
        <w:ind w:firstLine="420" w:firstLineChars="200"/>
        <w:jc w:val="both"/>
        <w:rPr>
          <w:rFonts w:ascii="黑体" w:eastAsia="黑体" w:hAnsi="宋体"/>
          <w:kern w:val="2"/>
          <w:lang w:eastAsia="zh-CN"/>
        </w:rPr>
      </w:pPr>
      <w:r>
        <w:rPr>
          <w:rFonts w:ascii="宋体" w:eastAsia="宋体" w:hAnsi="宋体" w:hint="eastAsia"/>
          <w:kern w:val="2"/>
          <w:sz w:val="21"/>
          <w:lang w:eastAsia="zh-CN"/>
        </w:rPr>
        <w:t>42.5公开招标失败的采购项目转为竞争性谈判或单一来源谈判方式采购的，按规定要求组织自行采购工作。</w:t>
      </w:r>
    </w:p>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bookmarkStart w:id="77" w:name="_Hlk72439043"/>
      <w:r>
        <w:rPr>
          <w:rFonts w:ascii="Cambria" w:eastAsia="宋体" w:hAnsi="Cambria" w:cs="宋体" w:hint="eastAsia"/>
          <w:b/>
          <w:bCs/>
          <w:kern w:val="2"/>
          <w:sz w:val="28"/>
          <w:szCs w:val="28"/>
          <w:lang w:eastAsia="zh-CN"/>
        </w:rPr>
        <w:t>合同的授予与备案</w:t>
      </w:r>
      <w:bookmarkEnd w:id="77"/>
    </w:p>
    <w:p>
      <w:pPr>
        <w:widowControl w:val="0"/>
        <w:ind w:firstLine="420" w:firstLineChars="200"/>
        <w:jc w:val="both"/>
        <w:rPr>
          <w:rFonts w:ascii="黑体" w:eastAsia="黑体" w:hAnsi="宋体"/>
          <w:kern w:val="2"/>
          <w:sz w:val="21"/>
          <w:szCs w:val="21"/>
          <w:lang w:eastAsia="zh-CN"/>
        </w:rPr>
      </w:pPr>
      <w:bookmarkStart w:id="78" w:name="_Toc73518157"/>
      <w:bookmarkStart w:id="79" w:name="_Toc100052408"/>
      <w:bookmarkStart w:id="80" w:name="_Toc73521674"/>
      <w:bookmarkStart w:id="81" w:name="_Toc73517679"/>
      <w:bookmarkStart w:id="82" w:name="_Toc73521586"/>
      <w:bookmarkStart w:id="83" w:name="_Hlk72439088"/>
      <w:r>
        <w:rPr>
          <w:rFonts w:ascii="黑体" w:eastAsia="黑体" w:hAnsi="宋体" w:hint="eastAsia"/>
          <w:kern w:val="2"/>
          <w:sz w:val="21"/>
          <w:szCs w:val="21"/>
          <w:lang w:eastAsia="zh-CN"/>
        </w:rPr>
        <w:t>43．合同授予标准</w:t>
      </w:r>
      <w:bookmarkEnd w:id="78"/>
      <w:bookmarkEnd w:id="79"/>
      <w:bookmarkEnd w:id="80"/>
      <w:bookmarkEnd w:id="81"/>
      <w:bookmarkEnd w:id="82"/>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本项目的合同将授予经本招标文件规定评审确定的中标供应商。</w:t>
      </w:r>
    </w:p>
    <w:p>
      <w:pPr>
        <w:widowControl w:val="0"/>
        <w:ind w:firstLine="420" w:firstLineChars="200"/>
        <w:jc w:val="both"/>
        <w:rPr>
          <w:rFonts w:ascii="黑体" w:eastAsia="黑体" w:hAnsi="宋体"/>
          <w:kern w:val="2"/>
          <w:sz w:val="21"/>
          <w:szCs w:val="21"/>
          <w:lang w:eastAsia="zh-CN"/>
        </w:rPr>
      </w:pPr>
      <w:bookmarkStart w:id="84" w:name="_Toc73521675"/>
      <w:bookmarkStart w:id="85" w:name="_Toc73521587"/>
      <w:bookmarkStart w:id="86" w:name="_Toc73518158"/>
      <w:bookmarkStart w:id="87" w:name="_Toc100052409"/>
      <w:bookmarkStart w:id="88" w:name="_Toc73517680"/>
      <w:r>
        <w:rPr>
          <w:rFonts w:ascii="黑体" w:eastAsia="黑体" w:hAnsi="宋体" w:hint="eastAsia"/>
          <w:kern w:val="2"/>
          <w:sz w:val="21"/>
          <w:szCs w:val="21"/>
          <w:lang w:eastAsia="zh-CN"/>
        </w:rPr>
        <w:t>44．</w:t>
      </w:r>
      <w:bookmarkEnd w:id="84"/>
      <w:bookmarkEnd w:id="85"/>
      <w:bookmarkEnd w:id="86"/>
      <w:bookmarkEnd w:id="87"/>
      <w:bookmarkEnd w:id="88"/>
      <w:r>
        <w:rPr>
          <w:rFonts w:ascii="黑体" w:eastAsia="黑体" w:hAnsi="宋体" w:hint="eastAsia"/>
          <w:kern w:val="2"/>
          <w:sz w:val="21"/>
          <w:szCs w:val="21"/>
          <w:lang w:eastAsia="zh-CN"/>
        </w:rPr>
        <w:t>接受和拒绝任何或所有投标的权力</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pPr>
        <w:widowControl w:val="0"/>
        <w:ind w:firstLine="420" w:firstLineChars="200"/>
        <w:jc w:val="both"/>
        <w:rPr>
          <w:rFonts w:ascii="黑体" w:eastAsia="黑体" w:hAnsi="宋体"/>
          <w:kern w:val="2"/>
          <w:sz w:val="21"/>
          <w:szCs w:val="21"/>
          <w:lang w:eastAsia="zh-CN"/>
        </w:rPr>
      </w:pPr>
      <w:bookmarkStart w:id="89" w:name="_Toc73517682"/>
      <w:bookmarkStart w:id="90" w:name="_Toc73518160"/>
      <w:bookmarkStart w:id="91" w:name="_Toc73521589"/>
      <w:bookmarkStart w:id="92" w:name="_Toc100052410"/>
      <w:bookmarkStart w:id="93" w:name="_Toc73521677"/>
      <w:r>
        <w:rPr>
          <w:rFonts w:ascii="黑体" w:eastAsia="黑体" w:hAnsi="宋体" w:hint="eastAsia"/>
          <w:kern w:val="2"/>
          <w:sz w:val="21"/>
          <w:szCs w:val="21"/>
          <w:lang w:eastAsia="zh-CN"/>
        </w:rPr>
        <w:t>45．合同的签订</w:t>
      </w:r>
      <w:bookmarkEnd w:id="89"/>
      <w:bookmarkEnd w:id="90"/>
      <w:bookmarkEnd w:id="91"/>
      <w:bookmarkEnd w:id="92"/>
      <w:bookmarkEnd w:id="93"/>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45.2中标人如不按本通用条款第45.1款的规定与采购人签订合同，</w:t>
      </w:r>
      <w:r>
        <w:rPr>
          <w:rFonts w:ascii="宋体" w:eastAsia="宋体" w:hAnsi="宋体" w:cs="宋体" w:hint="eastAsia"/>
          <w:sz w:val="21"/>
          <w:szCs w:val="21"/>
          <w:lang w:eastAsia="zh-CN"/>
        </w:rPr>
        <w:t>情节严重的，由同级财政部门记入供应商诚信档案，予以通报</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45.3中标人应当按照合同约定履行义务，完成中标项目，不得将中标项目转让（转包）给他人。</w:t>
      </w:r>
    </w:p>
    <w:p>
      <w:pPr>
        <w:widowControl w:val="0"/>
        <w:ind w:firstLine="420" w:firstLineChars="200"/>
        <w:jc w:val="both"/>
        <w:rPr>
          <w:rFonts w:ascii="黑体" w:eastAsia="黑体" w:hAnsi="宋体"/>
          <w:kern w:val="2"/>
          <w:sz w:val="21"/>
          <w:szCs w:val="21"/>
          <w:lang w:eastAsia="zh-CN"/>
        </w:rPr>
      </w:pPr>
      <w:bookmarkStart w:id="94" w:name="_Toc100052411"/>
      <w:bookmarkStart w:id="95" w:name="_Toc73521590"/>
      <w:bookmarkStart w:id="96" w:name="_Toc73518161"/>
      <w:bookmarkStart w:id="97" w:name="_Toc73521678"/>
      <w:bookmarkStart w:id="98" w:name="_Toc73517683"/>
      <w:r>
        <w:rPr>
          <w:rFonts w:ascii="黑体" w:eastAsia="黑体" w:hAnsi="宋体" w:hint="eastAsia"/>
          <w:kern w:val="2"/>
          <w:sz w:val="21"/>
          <w:szCs w:val="21"/>
          <w:lang w:eastAsia="zh-CN"/>
        </w:rPr>
        <w:t>46．履约担保</w:t>
      </w:r>
      <w:bookmarkEnd w:id="94"/>
      <w:bookmarkEnd w:id="95"/>
      <w:bookmarkEnd w:id="96"/>
      <w:bookmarkEnd w:id="97"/>
      <w:bookmarkEnd w:id="98"/>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46.1在签订项目合同的同时，中标人应按“对通用条款的补充内容”中规定的金额向采购人提交履约担保；</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hint="eastAsia"/>
          <w:kern w:val="2"/>
          <w:sz w:val="21"/>
          <w:szCs w:val="21"/>
          <w:lang w:eastAsia="zh-CN"/>
        </w:rPr>
        <w:t>中标人提交履约担保不是合同签订的前提条件，不要求中标人提供除法律、法规明确规定外的其他担保。</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47. 合同备案</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自行采购项目，无需办理政府采购合同备案。</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48. 合同变更</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合同变更事宜参照《深圳市财政局关于优化政府采购合同备案的通知》（深财发保〔2022〕2号）相关规定，按采购人内控制度执行。</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49. 项目验收</w:t>
      </w:r>
    </w:p>
    <w:p>
      <w:pPr>
        <w:widowControl/>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 xml:space="preserve">49.1采购人应当按照招标文件和合同规定的标准和方法，及时组织验收。 </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50. 宣传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a.名片、宣传册、广告标语等；</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b.案例介绍、推广等；</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c.工作人员向其他消费群体宣传。</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51. 供应商违法责任</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（1）在采购活动中应当回避而未回避的；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（2）未按本条例规定签订、履行采购合同，造成严重后果的；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（3）隐瞒真实情况，提供虚假资料的；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（4）以非法手段排斥其他供应商参与竞争的；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（5）与其他采购参加人串通投标的；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（6）恶意投诉的；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（7）向采购项目相关人行贿或者提供其他不当利益的；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（8）阻碍、抗拒主管部门监督检查的；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（9）其他违反本条例规定的行为。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51.2 根据《深圳市财政局关于调整政府采购投标（响应）保证金管理政策的通知 》（深财购〔2021〕51 号）的要求，供应商在采购活动中出现《深圳经济特区政府采购条例实施细则》第八十条所列情形的，</w:t>
      </w:r>
      <w:bookmarkStart w:id="99" w:name="_Hlk72440769"/>
      <w:r>
        <w:rPr>
          <w:rFonts w:ascii="宋体" w:eastAsia="宋体" w:hAnsi="宋体" w:hint="eastAsia"/>
          <w:kern w:val="2"/>
          <w:sz w:val="21"/>
          <w:szCs w:val="21"/>
          <w:lang w:eastAsia="zh-CN"/>
        </w:rPr>
        <w:t>采购代理机构或采购人不予退还其交纳的谈判保证金，情节严重的，并由主管部门</w:t>
      </w:r>
      <w:bookmarkEnd w:id="99"/>
      <w:r>
        <w:rPr>
          <w:rFonts w:ascii="宋体" w:eastAsia="宋体" w:hAnsi="宋体" w:hint="eastAsia"/>
          <w:kern w:val="2"/>
          <w:sz w:val="21"/>
          <w:szCs w:val="21"/>
          <w:lang w:eastAsia="zh-CN"/>
        </w:rPr>
        <w:t>记入供应商诚信档案，予以通报：</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（1）投标截止后，撤销投标的；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（2）中标后无正当理由未在规定期限内签订合同的；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（3）将中标项目转让给他人、或者在投标文件中未说明且未经采购人、采购招标机构同意，将中标项目分包给他人的；</w:t>
      </w:r>
    </w:p>
    <w:p>
      <w:pPr>
        <w:widowControl w:val="0"/>
        <w:ind w:firstLine="420" w:firstLineChars="200"/>
        <w:jc w:val="both"/>
        <w:rPr>
          <w:rFonts w:eastAsia="宋体"/>
          <w:kern w:val="2"/>
          <w:sz w:val="21"/>
          <w:lang w:eastAsia="zh-CN"/>
        </w:rPr>
      </w:pPr>
      <w:r>
        <w:rPr>
          <w:rFonts w:ascii="宋体" w:eastAsia="宋体" w:hAnsi="宋体" w:hint="eastAsia"/>
          <w:kern w:val="2"/>
          <w:sz w:val="21"/>
          <w:szCs w:val="21"/>
          <w:lang w:eastAsia="zh-CN"/>
        </w:rPr>
        <w:t>（4）拒绝履行合同义务的。</w:t>
      </w:r>
    </w:p>
    <w:bookmarkEnd w:id="83"/>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质疑处理</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52.质疑提出与答复</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52.1提出质疑</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参与采购活动的供应商认为自己的权益在采购活动中受到损害的，应当自知道或者应当知道其权益受到损害之日起七个工作日内向采购人、采购代理机构以书面形式提出质疑。</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52.2法律依据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中华人民共和国政府采购法》、《中华人民共和国政府采购法实施条例》、《深圳经济特区政府采购条例》、《深圳经济特区政府采购条例实施细则》、《政府采购质疑和投诉办法》（财政部令第94号）和其他有关法律法规规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52.3质疑条件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52.3.1提出质疑的供应商应当是参与所质疑项目采购活动的供应商；</w:t>
      </w:r>
      <w:bookmarkStart w:id="100" w:name="_Hlk75374941"/>
      <w:r>
        <w:rPr>
          <w:rFonts w:ascii="宋体" w:eastAsia="宋体" w:hAnsi="宋体" w:hint="eastAsia"/>
          <w:kern w:val="2"/>
          <w:sz w:val="21"/>
          <w:szCs w:val="21"/>
          <w:lang w:eastAsia="zh-CN"/>
        </w:rPr>
        <w:t>以联合体形式参与的，质疑应当由组成联合体的所有成员共同提出</w:t>
      </w:r>
      <w:bookmarkEnd w:id="100"/>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52.3.3应提交书面质疑函，质疑函应当包括以下内容：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（2）质疑项目的名称、编号；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（3）具体、明确的质疑对象、质疑事项和质疑请求；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（4）因质疑事项而受损害的权益；</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（5）事实依据；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（6）必要的法律依据；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（7）提出质疑的日期。</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52.4提交材料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52.5收文地点</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地址：深圳公共资源交易中心（深圳交易集团有限公司政府采购业务分公司）深圳市南山区沙河西路3185号南山智谷A座（深圳交易集团总部大楼）27楼，质疑咨询电话：0755-</w:t>
      </w:r>
      <w:r>
        <w:rPr>
          <w:rFonts w:ascii="宋体" w:eastAsia="宋体" w:hAnsi="宋体" w:hint="eastAsia"/>
          <w:b/>
          <w:kern w:val="2"/>
          <w:sz w:val="21"/>
          <w:lang w:eastAsia="zh-CN"/>
        </w:rPr>
        <w:t>86500050</w:t>
      </w:r>
      <w:r>
        <w:rPr>
          <w:rFonts w:ascii="宋体" w:eastAsia="宋体" w:hAnsi="宋体" w:hint="eastAsia"/>
          <w:b/>
          <w:bCs/>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52.6收文办理程序</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kern w:val="2"/>
          <w:sz w:val="21"/>
          <w:szCs w:val="21"/>
          <w:lang w:eastAsia="zh-CN"/>
        </w:rPr>
      </w:pPr>
      <w:r>
        <w:rPr>
          <w:rFonts w:ascii="宋体" w:eastAsia="宋体" w:hAnsi="宋体"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供应商提交的质疑材料不全或者未按要求签字或者盖章的，采购代理机构应当一次性告知供应商需补正的内容和补正期限。</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（1）质疑主体不满足要求的；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（2）供应商自身权益未受到损害的；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（3）供应商未在法定质疑期限内提出质疑的；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（5）其他不符合受理条件情形的。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质疑事项不予受理的，采购代理机构应当向供应商出具不符合质疑条件告知书。</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52.7质疑答复时限</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自收文之日起七个工作日内。</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52.8投诉</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对质疑答复不满意或者未在规定时间内答复的，提出质疑的供应商可以在答复期满后15个工作日内向采购文件第一册专用条款，第二章 对通用条款的补充内容及其他关键信息，一、对通用条款的补充内容中规定的单位投诉。</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53.质疑后续处理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53.1供应商质疑不成立，或者成立但未对中标、成交结果构成影响的，继续开展采购活动。</w:t>
      </w:r>
    </w:p>
    <w:p>
      <w:pPr>
        <w:widowControl w:val="0"/>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ind w:firstLine="420" w:firstLineChars="200"/>
        <w:jc w:val="left"/>
        <w:rPr>
          <w:rFonts w:eastAsia="宋体"/>
          <w:kern w:val="2"/>
          <w:sz w:val="21"/>
          <w:szCs w:val="21"/>
          <w:lang w:eastAsia="zh-CN"/>
        </w:rPr>
      </w:pPr>
      <w:r>
        <w:rPr>
          <w:rFonts w:ascii="宋体" w:eastAsia="宋体" w:hAnsi="宋体" w:hint="eastAsia"/>
          <w:kern w:val="2"/>
          <w:sz w:val="21"/>
          <w:szCs w:val="21"/>
          <w:lang w:eastAsia="zh-CN"/>
        </w:rPr>
        <w:t>53.3被质疑供应商应配合提供质疑答辩意见,并提供相关证据材料,逾期不作书面答辩的,视同放弃答辩权利,依法承担由此可能产生的不利法律后果。</w:t>
      </w:r>
    </w:p>
    <w:p>
      <w:pPr>
        <w:widowControl w:val="0"/>
        <w:jc w:val="center"/>
        <w:rPr>
          <w:rFonts w:eastAsia="宋体"/>
          <w:kern w:val="2"/>
          <w:sz w:val="21"/>
          <w:lang w:eastAsia="zh-CN"/>
        </w:rPr>
      </w:pPr>
      <w:r>
        <w:rPr>
          <w:rFonts w:eastAsia="宋体"/>
          <w:kern w:val="2"/>
          <w:sz w:val="21"/>
          <w:lang w:eastAsia="zh-CN"/>
        </w:rPr>
        <w:t>---- END ----</w:t>
      </w:r>
      <w:bookmarkEnd w:id="48"/>
    </w:p>
    <w:p>
      <w:pPr>
        <w:widowControl w:val="0"/>
        <w:jc w:val="both"/>
        <w:rPr>
          <w:rFonts w:ascii="宋体" w:eastAsia="宋体" w:hAnsi="宋体"/>
          <w:kern w:val="2"/>
          <w:sz w:val="21"/>
          <w:szCs w:val="21"/>
          <w:lang w:eastAsia="zh-CN"/>
        </w:rPr>
      </w:pPr>
    </w:p>
    <w:p>
      <w:pPr>
        <w:keepNext/>
        <w:keepLines/>
        <w:widowControl w:val="0"/>
        <w:adjustRightInd w:val="0"/>
        <w:spacing w:before="260" w:after="260" w:line="240" w:lineRule="auto"/>
        <w:jc w:val="center"/>
        <w:textAlignment w:val="baseline"/>
        <w:outlineLvl w:val="1"/>
        <w:rPr>
          <w:rFonts w:ascii="宋体" w:eastAsia="宋体" w:hAnsi="宋体"/>
          <w:b/>
          <w:bCs/>
          <w:szCs w:val="21"/>
          <w:lang w:eastAsia="zh-CN"/>
        </w:rPr>
        <w:sectPr>
          <w:headerReference w:type="default" r:id="rId4"/>
          <w:footerReference w:type="even" r:id="rId5"/>
          <w:footerReference w:type="default" r:id="rId6"/>
          <w:headerReference w:type="first" r:id="rId7"/>
          <w:pgSz w:w="11907" w:h="16840"/>
          <w:pgMar w:top="1361" w:right="1417" w:bottom="1417" w:left="1417" w:header="851" w:footer="992" w:gutter="0"/>
          <w:cols w:num="1" w:space="425"/>
          <w:titlePg/>
          <w:docGrid w:linePitch="46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深圳河套学院高密度肌电采集设备项目</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供应商基本情况表（须加盖投标单位公章）</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项目整体实施进度安排方案（格式自定）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服务网点</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供应商同类业绩</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SZZXCG-2025-00283-001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深圳河套学院高密度肌电采集设备项目</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资格性审查</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符合性审查</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资格性审查</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2.本项目不接受联合体投标，不接受投标人选用进口产品参与投标，详见招标文件第三章用户需求书”（由供应商在《采购投标及履约承诺函》中作出声明）；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3.参与本项目采购活动时不存在被有关部门禁止参与政府采购活动且在有效期内的情况（由供应商在《采购投标及履约承诺函》中作出声明）；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5.未被列入失信被执行人、重大税收违法案件当事人名单、政府采购严重违法失信行为记录名单（由供应商在《采购投标及履约承诺函》中作出声明）；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6.不存在《深圳市财政局政府采购供应商信用信息管理办法》（深财规〔2023〕3号）列明的严重违法失信行为（由供应商在《采购投标及履约承诺函》中作出声明）；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7.为采购项目提供整体设计、规范编制或者项目管理、监理、检测等服务的供应商，不得再参加该采购项目的其他采购活动（由供应商在《采购投标及履约承诺函》中作出声明）；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提供《供应商基本情况表》并加盖公章扫描件）；</w:t>
            </w:r>
            <w:r>
              <w:rPr>
                <w:rFonts w:ascii="FangSong" w:eastAsia="FangSong" w:hAnsi="FangSong" w:cs="FangSong"/>
                <w:color w:val="666666"/>
                <w:lang w:val="en" w:eastAsia="en"/>
              </w:rPr>
              <w:br/>
            </w:r>
            <w:r>
              <w:rPr>
                <w:rFonts w:ascii="FangSong" w:eastAsia="FangSong" w:hAnsi="FangSong" w:cs="FangSong"/>
                <w:color w:val="666666"/>
                <w:lang w:val="en" w:eastAsia="en"/>
              </w:rPr>
              <w:t>9.本项目为非专门面向中小企业采购项目。</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符合性审查</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项目整体实施进度安排方案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项目整体实施进度安排方案</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技术要求偏离情况</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保修期内售后服务条款偏离情况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保修期内售后服务条款偏离情况</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其他商务要求偏离情况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其他商务要求偏离情况</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服务网点</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服务网点</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供应商同类业绩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供应商同类业绩</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decorative"/>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0"/>
    <w:family w:val="swiss"/>
    <w:pitch w:val="default"/>
    <w:sig w:usb0="F7FFAEFF" w:usb1="F9DFFFFF" w:usb2="0000007F" w:usb3="00000000" w:csb0="203F01FF" w:csb1="DFFF0000"/>
  </w:font>
  <w:font w:name="隶书">
    <w:panose1 w:val="02010509060101010101"/>
    <w:charset w:val="86"/>
    <w:family w:val="modern"/>
    <w:pitch w:val="default"/>
    <w:sig w:usb0="00000001" w:usb1="080E0000" w:usb2="00000000" w:usb3="00000000" w:csb0="00040000" w:csb1="00000000"/>
  </w:font>
  <w:font w:name="monospace">
    <w:altName w:val="Segoe Print"/>
    <w:panose1 w:val="020B0604020202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FangSong_GB2312">
    <w:altName w:val="仿宋_GB2312"/>
    <w:panose1 w:val="020B0604020202020204"/>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长城仿宋">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19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20B0604020202020204"/>
    <w:charset w:val="86"/>
    <w:family w:val="modern"/>
    <w:pitch w:val="default"/>
    <w:sig w:usb0="00000000" w:usb1="00000000" w:usb2="00000010" w:usb3="00000000" w:csb0="00040000" w:csb1="00000000"/>
  </w:font>
  <w:font w:name="Arial (W1)">
    <w:altName w:val="Arial"/>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20B0604020202020204"/>
    <w:charset w:val="00"/>
    <w:family w:val="roman"/>
    <w:pitch w:val="default"/>
    <w:sig w:usb0="00000000" w:usb1="00000000" w:usb2="00000000" w:usb3="00000000" w:csb0="00040001" w:csb1="00000000"/>
  </w:font>
  <w:font w:name="??">
    <w:altName w:val="Times New Roman"/>
    <w:panose1 w:val="020B0604020202020204"/>
    <w:charset w:val="01"/>
    <w:family w:val="auto"/>
    <w:pitch w:val="default"/>
    <w:sig w:usb0="00000000" w:usb1="00000000" w:usb2="00000000" w:usb3="00000000" w:csb0="00040001" w:csb1="00000000"/>
  </w:font>
  <w:font w:name="汉仪细等线简">
    <w:altName w:val="宋体"/>
    <w:panose1 w:val="020B0604020202020204"/>
    <w:charset w:val="86"/>
    <w:family w:val="modern"/>
    <w:pitch w:val="default"/>
    <w:sig w:usb0="00000000" w:usb1="00000000" w:usb2="00000012" w:usb3="00000000" w:csb0="00040000" w:csb1="00000000"/>
  </w:font>
  <w:font w:name="H Yb 2gj">
    <w:altName w:val="黑体"/>
    <w:panose1 w:val="020B0604020202020204"/>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黑体-简">
    <w:altName w:val="黑体"/>
    <w:panose1 w:val="02000000000000000000"/>
    <w:charset w:val="80"/>
    <w:family w:val="auto"/>
    <w:pitch w:val="default"/>
    <w:sig w:usb0="00000000" w:usb1="00000000" w:usb2="00000010" w:usb3="00000000" w:csb0="003E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60</w:t>
    </w:r>
    <w:r>
      <w:fldChar w:fldCharType="end"/>
    </w:r>
    <w:r>
      <w:t xml:space="preserve"> -</w:t>
    </w:r>
  </w:p>
  <w:p>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none" w:sz="0" w:space="1" w:color="auto"/>
        <w:left w:val="none" w:sz="0" w:space="4" w:color="auto"/>
        <w:bottom w:val="none" w:sz="0" w:space="1" w:color="auto"/>
        <w:right w:val="none" w:sz="0" w:space="4" w:color="auto"/>
      </w:pBdr>
      <w:tabs>
        <w:tab w:val="center" w:pos="4153"/>
        <w:tab w:val="right" w:pos="8306"/>
      </w:tabs>
      <w:snapToGrid w:val="0"/>
      <w:rPr>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57BDC4"/>
    <w:multiLevelType w:val="singleLevel"/>
    <w:tmpl w:val="8E57BDC4"/>
    <w:lvl w:ilvl="0">
      <w:start w:val="2"/>
      <w:numFmt w:val="chineseCounting"/>
      <w:suff w:val="nothing"/>
      <w:lvlText w:val="（%1）"/>
      <w:lvlJc w:val="left"/>
      <w:rPr>
        <w:rFonts w:hint="eastAsia"/>
      </w:rPr>
    </w:lvl>
  </w:abstractNum>
  <w:abstractNum w:abstractNumId="1">
    <w:nsid w:val="A7BBF41D"/>
    <w:multiLevelType w:val="multilevel"/>
    <w:tmpl w:val="A7BBF41D"/>
    <w:lvl w:ilvl="0">
      <w:start w:val="2"/>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B609221C"/>
    <w:multiLevelType w:val="singleLevel"/>
    <w:tmpl w:val="B609221C"/>
    <w:lvl w:ilvl="0">
      <w:start w:val="1"/>
      <w:numFmt w:val="decimal"/>
      <w:suff w:val="nothing"/>
      <w:lvlText w:val="%1、"/>
      <w:lvlJc w:val="left"/>
    </w:lvl>
  </w:abstractNum>
  <w:abstractNum w:abstractNumId="3">
    <w:nsid w:val="0000000B"/>
    <w:multiLevelType w:val="multilevel"/>
    <w:tmpl w:val="0000000B"/>
    <w:lvl w:ilvl="0">
      <w:start w:val="1"/>
      <w:numFmt w:val="japaneseCounting"/>
      <w:lvlText w:val="第%1章"/>
      <w:lvlJc w:val="left"/>
      <w:pPr>
        <w:ind w:left="1080" w:hanging="108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D65E69D"/>
    <w:multiLevelType w:val="singleLevel"/>
    <w:tmpl w:val="5D65E69D"/>
    <w:lvl w:ilvl="0">
      <w:start w:val="2"/>
      <w:numFmt w:val="chineseCounting"/>
      <w:suff w:val="nothing"/>
      <w:lvlText w:val="%1、"/>
      <w:lvlJc w:val="left"/>
    </w:lvl>
  </w:abstractNum>
  <w:abstractNum w:abstractNumId="5">
    <w:nsid w:val="63306323"/>
    <w:multiLevelType w:val="multilevel"/>
    <w:tmpl w:val="63306323"/>
    <w:lvl w:ilvl="0">
      <w:start w:val="1"/>
      <w:numFmt w:val="japaneseCounting"/>
      <w:lvlText w:val="%1、"/>
      <w:lvlJc w:val="left"/>
      <w:pPr>
        <w:ind w:left="405" w:hanging="405"/>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 w:numId="4">
    <w:abstractNumId w:val="5"/>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Heading3"/>
    <w:next w:val="Normal"/>
    <w:link w:val="Heading1Char"/>
    <w:qFormat/>
    <w:pPr>
      <w:spacing w:before="340" w:after="330" w:line="360" w:lineRule="auto"/>
      <w:jc w:val="center"/>
      <w:outlineLvl w:val="0"/>
    </w:pPr>
    <w:rPr>
      <w:rFonts w:eastAsia="黑体"/>
      <w:kern w:val="44"/>
      <w:szCs w:val="44"/>
    </w:rPr>
  </w:style>
  <w:style w:type="paragraph" w:styleId="Heading2">
    <w:name w:val="heading 2"/>
    <w:basedOn w:val="Heading3"/>
    <w:next w:val="Heading4"/>
    <w:link w:val="Heading2Char"/>
    <w:qFormat/>
    <w:pPr>
      <w:adjustRightInd w:val="0"/>
      <w:jc w:val="center"/>
      <w:textAlignment w:val="baseline"/>
      <w:outlineLvl w:val="1"/>
    </w:pPr>
    <w:rPr>
      <w:kern w:val="0"/>
      <w:sz w:val="24"/>
      <w:szCs w:val="20"/>
    </w:rPr>
  </w:style>
  <w:style w:type="paragraph" w:styleId="Heading3">
    <w:name w:val="heading 3"/>
    <w:basedOn w:val="Heading4"/>
    <w:next w:val="Normal"/>
    <w:link w:val="Heading3Char"/>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link w:val="Heading4Char"/>
    <w:uiPriority w:val="9"/>
    <w:qFormat/>
    <w:pPr>
      <w:keepNext/>
      <w:keepLines/>
      <w:widowControl w:val="0"/>
      <w:spacing w:before="280" w:after="290" w:line="376" w:lineRule="auto"/>
      <w:jc w:val="both"/>
      <w:outlineLvl w:val="3"/>
    </w:pPr>
    <w:rPr>
      <w:rFonts w:ascii="Arial" w:eastAsia="黑体" w:hAnsi="Arial"/>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39"/>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styleId="NormalWeb">
    <w:name w:val="Normal (Web)"/>
    <w:basedOn w:val="Normal"/>
    <w:link w:val="NormalWebChar"/>
    <w:uiPriority w:val="99"/>
    <w:qFormat/>
    <w:pPr>
      <w:widowControl w:val="0"/>
      <w:spacing w:beforeAutospacing="1" w:afterAutospacing="1"/>
    </w:pPr>
    <w:rPr>
      <w:rFonts w:eastAsia="宋体"/>
      <w:lang w:eastAsia="zh-CN"/>
    </w:rPr>
  </w:style>
  <w:style w:type="character" w:customStyle="1" w:styleId="NormalWebChar">
    <w:name w:val="Normal (Web) Char"/>
    <w:link w:val="NormalWeb"/>
    <w:qFormat/>
    <w:rPr>
      <w:rFonts w:eastAsia="宋体"/>
      <w:kern w:val="2"/>
      <w:sz w:val="24"/>
      <w:szCs w:val="24"/>
    </w:rPr>
  </w:style>
  <w:style w:type="paragraph" w:styleId="BodyText">
    <w:name w:val="Body Text"/>
    <w:basedOn w:val="Normal"/>
    <w:next w:val="BodyText2"/>
    <w:link w:val="BodyTextChar"/>
    <w:qFormat/>
    <w:pPr>
      <w:widowControl w:val="0"/>
      <w:spacing w:line="360" w:lineRule="auto"/>
      <w:jc w:val="both"/>
    </w:pPr>
    <w:rPr>
      <w:rFonts w:eastAsia="宋体"/>
      <w:b/>
      <w:bCs/>
      <w:kern w:val="2"/>
      <w:lang w:eastAsia="zh-CN"/>
    </w:rPr>
  </w:style>
  <w:style w:type="paragraph" w:styleId="BodyText2">
    <w:name w:val="Body Text 2"/>
    <w:basedOn w:val="Normal"/>
    <w:link w:val="BodyText2Char"/>
    <w:qFormat/>
    <w:pPr>
      <w:widowControl w:val="0"/>
      <w:spacing w:line="360" w:lineRule="auto"/>
      <w:jc w:val="both"/>
    </w:pPr>
    <w:rPr>
      <w:rFonts w:eastAsia="宋体"/>
      <w:kern w:val="2"/>
      <w:lang w:eastAsia="zh-CN"/>
    </w:rPr>
  </w:style>
  <w:style w:type="character" w:customStyle="1" w:styleId="BodyText2Char">
    <w:name w:val="Body Text 2 Char"/>
    <w:link w:val="BodyText2"/>
    <w:qFormat/>
    <w:rPr>
      <w:rFonts w:eastAsia="宋体"/>
      <w:kern w:val="2"/>
      <w:sz w:val="24"/>
      <w:szCs w:val="24"/>
      <w:lang w:eastAsia="zh-CN"/>
    </w:rPr>
  </w:style>
  <w:style w:type="character" w:customStyle="1" w:styleId="BodyTextChar">
    <w:name w:val="Body Text Char"/>
    <w:link w:val="BodyText"/>
    <w:qFormat/>
    <w:rPr>
      <w:rFonts w:eastAsia="宋体"/>
      <w:b/>
      <w:bCs/>
      <w:kern w:val="2"/>
      <w:sz w:val="24"/>
      <w:szCs w:val="24"/>
      <w:lang w:eastAsia="zh-CN"/>
    </w:rPr>
  </w:style>
  <w:style w:type="paragraph" w:styleId="CommentText">
    <w:name w:val="annotation text"/>
    <w:basedOn w:val="Normal"/>
    <w:link w:val="CommentTextChar"/>
    <w:uiPriority w:val="99"/>
    <w:qFormat/>
    <w:pPr>
      <w:widowControl w:val="0"/>
      <w:autoSpaceDE w:val="0"/>
      <w:autoSpaceDN w:val="0"/>
      <w:adjustRightInd w:val="0"/>
      <w:textAlignment w:val="baseline"/>
    </w:pPr>
    <w:rPr>
      <w:rFonts w:ascii="宋体" w:eastAsia="宋体"/>
      <w:sz w:val="34"/>
      <w:szCs w:val="20"/>
      <w:lang w:eastAsia="zh-CN"/>
    </w:rPr>
  </w:style>
  <w:style w:type="character" w:customStyle="1" w:styleId="CommentTextChar">
    <w:name w:val="Comment Text Char"/>
    <w:basedOn w:val="DefaultParagraphFont"/>
    <w:link w:val="CommentText"/>
    <w:uiPriority w:val="99"/>
    <w:qFormat/>
    <w:rPr>
      <w:rFonts w:ascii="宋体" w:eastAsia="宋体"/>
      <w:sz w:val="34"/>
    </w:rPr>
  </w:style>
  <w:style w:type="character" w:customStyle="1" w:styleId="Heading4Char">
    <w:name w:val="Heading 4 Char"/>
    <w:link w:val="Heading4"/>
    <w:uiPriority w:val="9"/>
    <w:qFormat/>
    <w:rPr>
      <w:rFonts w:ascii="Arial" w:eastAsia="黑体" w:hAnsi="Arial"/>
      <w:b/>
      <w:bCs/>
      <w:kern w:val="2"/>
      <w:sz w:val="28"/>
      <w:szCs w:val="28"/>
      <w:lang w:eastAsia="zh-CN"/>
    </w:rPr>
  </w:style>
  <w:style w:type="character" w:customStyle="1" w:styleId="Heading3Char">
    <w:name w:val="Heading 3 Char"/>
    <w:link w:val="Heading3"/>
    <w:uiPriority w:val="9"/>
    <w:qFormat/>
    <w:rPr>
      <w:rFonts w:ascii="宋体" w:eastAsia="宋体" w:hAnsi="宋体"/>
      <w:b/>
      <w:bCs/>
      <w:kern w:val="2"/>
      <w:sz w:val="28"/>
      <w:szCs w:val="32"/>
      <w:lang w:eastAsia="zh-CN"/>
    </w:rPr>
  </w:style>
  <w:style w:type="character" w:customStyle="1" w:styleId="Heading1Char">
    <w:name w:val="Heading 1 Char"/>
    <w:link w:val="Heading1"/>
    <w:qFormat/>
    <w:rPr>
      <w:rFonts w:ascii="宋体" w:eastAsia="黑体" w:hAnsi="宋体"/>
      <w:b/>
      <w:bCs/>
      <w:kern w:val="44"/>
      <w:sz w:val="28"/>
      <w:szCs w:val="44"/>
      <w:lang w:eastAsia="zh-CN"/>
    </w:rPr>
  </w:style>
  <w:style w:type="character" w:customStyle="1" w:styleId="Heading2Char">
    <w:name w:val="Heading 2 Char"/>
    <w:link w:val="Heading2"/>
    <w:qFormat/>
    <w:rPr>
      <w:rFonts w:ascii="宋体" w:eastAsia="宋体" w:hAnsi="宋体"/>
      <w:b/>
      <w:bCs/>
      <w:sz w:val="24"/>
      <w:lang w:eastAsia="zh-CN"/>
    </w:rPr>
  </w:style>
  <w:style w:type="character" w:styleId="Strong">
    <w:name w:val="Strong"/>
    <w:qFormat/>
    <w:rPr>
      <w:b/>
      <w:bCs/>
    </w:rPr>
  </w:style>
  <w:style w:type="character" w:customStyle="1" w:styleId="3Char">
    <w:name w:val="标题 3 Char"/>
    <w:qFormat/>
    <w:rPr>
      <w:rFonts w:ascii="黑体" w:eastAsia="黑体"/>
      <w:bCs/>
      <w:sz w:val="30"/>
    </w:rPr>
  </w:style>
  <w:style w:type="paragraph" w:styleId="NoSpacing">
    <w:name w:val="No Spacing"/>
    <w:uiPriority w:val="1"/>
    <w:qFormat/>
    <w:pPr>
      <w:widowControl w:val="0"/>
      <w:jc w:val="both"/>
    </w:pPr>
    <w:rPr>
      <w:rFonts w:ascii="Calibri" w:eastAsia="宋体" w:hAnsi="Calibri"/>
      <w:kern w:val="2"/>
      <w:sz w:val="21"/>
      <w:szCs w:val="22"/>
      <w:lang w:eastAsia="zh-CN"/>
    </w:rPr>
  </w:style>
  <w:style w:type="paragraph" w:styleId="NormalIndent">
    <w:name w:val="Normal Indent"/>
    <w:basedOn w:val="Normal"/>
    <w:link w:val="NormalIndentChar"/>
    <w:qFormat/>
    <w:pPr>
      <w:widowControl w:val="0"/>
      <w:ind w:firstLine="420"/>
      <w:jc w:val="both"/>
    </w:pPr>
    <w:rPr>
      <w:rFonts w:eastAsia="宋体"/>
      <w:kern w:val="2"/>
      <w:sz w:val="21"/>
      <w:szCs w:val="20"/>
      <w:lang w:eastAsia="zh-CN"/>
    </w:rPr>
  </w:style>
  <w:style w:type="character" w:customStyle="1" w:styleId="NormalIndentChar">
    <w:name w:val="Normal Indent Char"/>
    <w:link w:val="NormalIndent"/>
    <w:qFormat/>
    <w:rPr>
      <w:rFonts w:eastAsia="宋体"/>
      <w:kern w:val="2"/>
      <w:sz w:val="21"/>
      <w:lang w:eastAsia="zh-CN"/>
    </w:rPr>
  </w:style>
  <w:style w:type="paragraph" w:styleId="Header">
    <w:name w:val="header"/>
    <w:basedOn w:val="Normal"/>
    <w:link w:val="HeaderChar"/>
    <w:uiPriority w:val="99"/>
    <w:qFormat/>
    <w:pPr>
      <w:widowControl w:val="0"/>
      <w:pBdr>
        <w:bottom w:val="single" w:sz="6" w:space="1" w:color="auto"/>
      </w:pBdr>
      <w:tabs>
        <w:tab w:val="center" w:pos="4153"/>
        <w:tab w:val="right" w:pos="8306"/>
      </w:tabs>
      <w:snapToGrid w:val="0"/>
      <w:jc w:val="center"/>
    </w:pPr>
    <w:rPr>
      <w:rFonts w:eastAsia="宋体"/>
      <w:kern w:val="2"/>
      <w:sz w:val="18"/>
      <w:szCs w:val="18"/>
      <w:lang w:eastAsia="zh-CN"/>
    </w:rPr>
  </w:style>
  <w:style w:type="character" w:customStyle="1" w:styleId="HeaderChar">
    <w:name w:val="Header Char"/>
    <w:link w:val="Header"/>
    <w:uiPriority w:val="99"/>
    <w:qFormat/>
    <w:rPr>
      <w:rFonts w:eastAsia="宋体"/>
      <w:kern w:val="2"/>
      <w:sz w:val="18"/>
      <w:szCs w:val="18"/>
      <w:lang w:eastAsia="zh-CN"/>
    </w:rPr>
  </w:style>
  <w:style w:type="paragraph" w:styleId="Footer">
    <w:name w:val="footer"/>
    <w:basedOn w:val="Normal"/>
    <w:link w:val="FooterChar"/>
    <w:qFormat/>
    <w:pPr>
      <w:widowControl w:val="0"/>
      <w:tabs>
        <w:tab w:val="center" w:pos="4153"/>
        <w:tab w:val="right" w:pos="8306"/>
      </w:tabs>
      <w:snapToGrid w:val="0"/>
    </w:pPr>
    <w:rPr>
      <w:rFonts w:eastAsia="宋体"/>
      <w:kern w:val="2"/>
      <w:sz w:val="18"/>
      <w:szCs w:val="18"/>
      <w:lang w:eastAsia="zh-CN"/>
    </w:rPr>
  </w:style>
  <w:style w:type="character" w:customStyle="1" w:styleId="FooterChar">
    <w:name w:val="Footer Char"/>
    <w:link w:val="Footer"/>
    <w:qFormat/>
    <w:rPr>
      <w:rFonts w:eastAsia="宋体"/>
      <w:kern w:val="2"/>
      <w:sz w:val="18"/>
      <w:szCs w:val="18"/>
      <w:lang w:eastAsia="zh-CN"/>
    </w:rPr>
  </w:style>
  <w:style w:type="character" w:styleId="PageNumber">
    <w:name w:val="page number"/>
    <w:basedOn w:val="DefaultParagraphFont"/>
    <w:qFormat/>
  </w:style>
  <w:style w:type="table" w:customStyle="1" w:styleId="1">
    <w:name w:val="网格型1"/>
    <w:basedOn w:val="TableNormal"/>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表段落1"/>
    <w:basedOn w:val="Normal"/>
    <w:uiPriority w:val="34"/>
    <w:qFormat/>
    <w:pPr>
      <w:widowControl w:val="0"/>
      <w:ind w:firstLine="420" w:firstLineChars="200"/>
      <w:jc w:val="both"/>
    </w:pPr>
    <w:rPr>
      <w:rFonts w:eastAsia="宋体"/>
      <w:kern w:val="2"/>
      <w:sz w:val="21"/>
      <w:lang w:eastAsia="zh-CN"/>
    </w:rPr>
  </w:style>
  <w:style w:type="paragraph" w:styleId="ListParagraph">
    <w:name w:val="List Paragraph"/>
    <w:basedOn w:val="Normal"/>
    <w:uiPriority w:val="34"/>
    <w:qFormat/>
    <w:pPr>
      <w:widowControl w:val="0"/>
      <w:ind w:firstLine="420" w:firstLineChars="200"/>
      <w:jc w:val="both"/>
    </w:pPr>
    <w:rPr>
      <w:rFonts w:ascii="Calibri" w:eastAsia="宋体" w:hAnsi="Calibri"/>
      <w:kern w:val="2"/>
      <w:sz w:val="21"/>
      <w:szCs w:val="22"/>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0">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