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13D7">
      <w:pPr>
        <w:widowControl w:val="0"/>
        <w:spacing w:before="0" w:after="0"/>
        <w:ind w:firstLine="3654" w:firstLineChars="1300"/>
        <w:jc w:val="both"/>
        <w:rPr>
          <w:rFonts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784ABC19">
      <w:pPr>
        <w:widowControl w:val="0"/>
        <w:spacing w:after="240" w:afterLines="100" w:line="400" w:lineRule="exact"/>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63"/>
      </w:tblGrid>
      <w:tr w14:paraId="578C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F3C21AD">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B797BAC">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16B3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AF3BFD7">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7ABC5FF">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3112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89D770A">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47DFC60">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7D11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72792B0">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02B2C51">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1228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3812EE2">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FC52055">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5158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2541DB">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C98259C">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7CE9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7AF8BB4">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BAD36FA">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77E23733">
      <w:pPr>
        <w:widowControl w:val="0"/>
        <w:ind w:firstLine="420" w:firstLineChars="200"/>
        <w:jc w:val="both"/>
        <w:rPr>
          <w:rFonts w:ascii="宋体" w:hAnsi="宋体" w:eastAsia="宋体" w:cs="宋体"/>
          <w:color w:val="FF0000"/>
          <w:kern w:val="2"/>
          <w:sz w:val="21"/>
          <w:szCs w:val="21"/>
          <w:lang w:eastAsia="zh-CN"/>
        </w:rPr>
      </w:pPr>
    </w:p>
    <w:p w14:paraId="44A5FF2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C79432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517F352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11BD2B1A">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620662B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7C41523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6334840A">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558665B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635DC55A">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22894E9A">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6933AD45">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D5DBD9E">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64855C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49C18876">
      <w:pPr>
        <w:widowControl w:val="0"/>
        <w:ind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472A7FCB">
      <w:pPr>
        <w:widowControl w:val="0"/>
        <w:ind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038AA641">
      <w:pPr>
        <w:widowControl/>
        <w:spacing w:beforeAutospacing="1" w:afterAutospacing="1"/>
        <w:jc w:val="left"/>
        <w:outlineLvl w:val="1"/>
        <w:rPr>
          <w:rFonts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53FC014D">
      <w:pPr>
        <w:widowControl w:val="0"/>
        <w:jc w:val="both"/>
        <w:rPr>
          <w:rFonts w:ascii="方正小标宋简体" w:hAnsi="方正小标宋简体" w:eastAsia="方正小标宋简体" w:cs="方正小标宋简体"/>
          <w:bCs/>
          <w:color w:val="000000"/>
          <w:kern w:val="2"/>
          <w:sz w:val="21"/>
          <w:szCs w:val="21"/>
          <w:lang w:eastAsia="zh-CN"/>
        </w:rPr>
      </w:pPr>
      <w:r>
        <w:rPr>
          <w:rFonts w:hint="eastAsia" w:ascii="方正小标宋简体" w:hAnsi="方正小标宋简体" w:eastAsia="方正小标宋简体" w:cs="方正小标宋简体"/>
          <w:bCs/>
          <w:color w:val="000000"/>
          <w:kern w:val="2"/>
          <w:sz w:val="21"/>
          <w:szCs w:val="21"/>
          <w:lang w:eastAsia="zh-CN"/>
        </w:rPr>
        <w:br w:type="page"/>
      </w:r>
    </w:p>
    <w:p w14:paraId="384CED93">
      <w:pPr>
        <w:widowControl/>
        <w:spacing w:before="100" w:beforeAutospacing="1" w:after="100" w:afterAutospacing="1"/>
        <w:jc w:val="center"/>
        <w:outlineLvl w:val="1"/>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2"/>
        <w:tblW w:w="5000" w:type="pct"/>
        <w:jc w:val="center"/>
        <w:tblCellSpacing w:w="0" w:type="dxa"/>
        <w:tblLayout w:type="fixed"/>
        <w:tblCellMar>
          <w:top w:w="45" w:type="dxa"/>
          <w:left w:w="45" w:type="dxa"/>
          <w:bottom w:w="45" w:type="dxa"/>
          <w:right w:w="45" w:type="dxa"/>
        </w:tblCellMar>
      </w:tblPr>
      <w:tblGrid>
        <w:gridCol w:w="2880"/>
        <w:gridCol w:w="5523"/>
      </w:tblGrid>
      <w:tr w14:paraId="4F3D703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7EA8071">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7CF79CE1">
            <w:pPr>
              <w:widowControl/>
              <w:jc w:val="left"/>
              <w:rPr>
                <w:rFonts w:eastAsia="宋体"/>
                <w:kern w:val="2"/>
                <w:sz w:val="30"/>
                <w:szCs w:val="30"/>
                <w:lang w:eastAsia="zh-CN"/>
              </w:rPr>
            </w:pPr>
            <w:r>
              <w:rPr>
                <w:rFonts w:hint="eastAsia" w:eastAsia="宋体"/>
                <w:kern w:val="2"/>
                <w:sz w:val="30"/>
                <w:szCs w:val="30"/>
                <w:lang w:eastAsia="zh-CN"/>
              </w:rPr>
              <w:t>SZZXCG-2025-00328</w:t>
            </w:r>
          </w:p>
        </w:tc>
      </w:tr>
      <w:tr w14:paraId="53A9ACD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27EB6E6">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2EB95BF2">
            <w:pPr>
              <w:widowControl/>
              <w:jc w:val="left"/>
              <w:rPr>
                <w:rFonts w:eastAsia="宋体"/>
                <w:kern w:val="2"/>
                <w:sz w:val="30"/>
                <w:szCs w:val="30"/>
                <w:lang w:eastAsia="zh-CN"/>
              </w:rPr>
            </w:pPr>
            <w:r>
              <w:rPr>
                <w:rFonts w:hint="eastAsia" w:eastAsia="宋体"/>
                <w:kern w:val="2"/>
                <w:sz w:val="30"/>
                <w:szCs w:val="30"/>
                <w:lang w:eastAsia="zh-CN"/>
              </w:rPr>
              <w:t>深圳河套学院流程审批系统项目</w:t>
            </w:r>
          </w:p>
        </w:tc>
      </w:tr>
      <w:tr w14:paraId="3D47087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6A049CF">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08F229E9">
            <w:pPr>
              <w:widowControl/>
              <w:jc w:val="left"/>
              <w:rPr>
                <w:rFonts w:eastAsia="宋体"/>
                <w:kern w:val="2"/>
                <w:sz w:val="30"/>
                <w:szCs w:val="30"/>
                <w:lang w:eastAsia="zh-CN"/>
              </w:rPr>
            </w:pPr>
            <w:r>
              <w:rPr>
                <w:rFonts w:ascii="宋体" w:hAnsi="宋体" w:eastAsia="宋体" w:cs="宋体"/>
                <w:sz w:val="30"/>
                <w:szCs w:val="30"/>
                <w:lang w:eastAsia="zh-CN"/>
              </w:rPr>
              <w:t>A</w:t>
            </w:r>
          </w:p>
        </w:tc>
      </w:tr>
      <w:tr w14:paraId="489D1CA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F6F6F4">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68CD139F">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6270B5A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217D7C6">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169E6B25">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0D0C07E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9F74BF0">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592AC514">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61DD730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4D94BD9">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294265FA">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24051F87">
      <w:pPr>
        <w:widowControl w:val="0"/>
        <w:jc w:val="center"/>
        <w:outlineLvl w:val="1"/>
        <w:rPr>
          <w:rFonts w:ascii="黑体" w:hAnsi="黑体" w:eastAsia="黑体"/>
          <w:kern w:val="2"/>
          <w:sz w:val="40"/>
          <w:szCs w:val="40"/>
          <w:lang w:eastAsia="zh-CN"/>
        </w:rPr>
      </w:pPr>
    </w:p>
    <w:p w14:paraId="478EFD35">
      <w:pPr>
        <w:widowControl w:val="0"/>
        <w:spacing w:line="360" w:lineRule="auto"/>
        <w:jc w:val="both"/>
        <w:rPr>
          <w:rFonts w:eastAsia="宋体"/>
          <w:b/>
          <w:bCs/>
          <w:kern w:val="2"/>
          <w:lang w:eastAsia="zh-CN"/>
        </w:rPr>
      </w:pPr>
      <w:r>
        <w:rPr>
          <w:rFonts w:eastAsia="宋体"/>
          <w:b/>
          <w:bCs/>
          <w:kern w:val="2"/>
          <w:lang w:eastAsia="zh-CN"/>
        </w:rPr>
        <w:br w:type="page"/>
      </w:r>
    </w:p>
    <w:p w14:paraId="770CEB67">
      <w:pPr>
        <w:widowControl w:val="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60"/>
        <w:gridCol w:w="7869"/>
      </w:tblGrid>
      <w:tr w14:paraId="74034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91" w:type="dxa"/>
            <w:tcBorders>
              <w:top w:val="single" w:color="000000" w:sz="8" w:space="0"/>
              <w:left w:val="single" w:color="000000" w:sz="8" w:space="0"/>
              <w:bottom w:val="single" w:color="000000" w:sz="8" w:space="0"/>
              <w:right w:val="single" w:color="000000" w:sz="8" w:space="0"/>
            </w:tcBorders>
            <w:shd w:val="clear" w:color="auto" w:fill="E6EFFA"/>
            <w:vAlign w:val="top"/>
          </w:tcPr>
          <w:p w14:paraId="67F75D51">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23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39A736B">
            <w:pPr>
              <w:widowControl w:val="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2CCEC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91" w:type="dxa"/>
            <w:tcBorders>
              <w:top w:val="single" w:color="000000" w:sz="8" w:space="0"/>
              <w:left w:val="single" w:color="000000" w:sz="8" w:space="0"/>
              <w:bottom w:val="single" w:color="000000" w:sz="8" w:space="0"/>
              <w:right w:val="single" w:color="000000" w:sz="8" w:space="0"/>
            </w:tcBorders>
            <w:vAlign w:val="top"/>
          </w:tcPr>
          <w:p w14:paraId="1E0E46CE">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231" w:type="dxa"/>
            <w:tcBorders>
              <w:top w:val="single" w:color="000000" w:sz="8" w:space="0"/>
              <w:left w:val="single" w:color="000000" w:sz="8" w:space="0"/>
              <w:bottom w:val="single" w:color="000000" w:sz="8" w:space="0"/>
              <w:right w:val="single" w:color="000000" w:sz="8" w:space="0"/>
            </w:tcBorders>
          </w:tcPr>
          <w:p w14:paraId="4ACD6194">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0A944EDF">
      <w:pPr>
        <w:widowControl w:val="0"/>
        <w:spacing w:before="28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35"/>
        <w:gridCol w:w="7894"/>
      </w:tblGrid>
      <w:tr w14:paraId="0539E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72DC89C7">
            <w:pPr>
              <w:widowControl/>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66BBEBD">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602157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22DFC11">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D351498">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3D0F1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9A63499">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5F7E2CB">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5A1F9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8249416">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9D0CE82">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4214C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710167F1">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7226C22">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2169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E76E9D6">
            <w:pPr>
              <w:widowControl w:val="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6BF9E51">
            <w:pPr>
              <w:widowControl w:val="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ACC18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4D585B0">
            <w:pPr>
              <w:widowControl w:val="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6DBC382">
            <w:pPr>
              <w:widowControl w:val="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411E4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0CD4059">
            <w:pPr>
              <w:widowControl w:val="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52A0B4D">
            <w:pPr>
              <w:widowControl w:val="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43FAC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4DA67C9">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88644FD">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6BBD4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C3E83D2">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A0DD3C9">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1818F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566C135">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50EFE4A">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601E2CC2">
      <w:pPr>
        <w:widowControl w:val="0"/>
        <w:jc w:val="center"/>
        <w:outlineLvl w:val="1"/>
        <w:rPr>
          <w:rFonts w:ascii="黑体" w:hAnsi="黑体" w:eastAsia="黑体"/>
          <w:kern w:val="2"/>
          <w:sz w:val="40"/>
          <w:szCs w:val="40"/>
          <w:lang w:eastAsia="zh-CN"/>
        </w:rPr>
      </w:pPr>
    </w:p>
    <w:p w14:paraId="4B758017">
      <w:pPr>
        <w:widowControl w:val="0"/>
        <w:spacing w:line="360" w:lineRule="auto"/>
        <w:jc w:val="center"/>
        <w:rPr>
          <w:rFonts w:ascii="黑体" w:hAnsi="黑体" w:eastAsia="黑体"/>
          <w:kern w:val="2"/>
          <w:sz w:val="40"/>
          <w:szCs w:val="40"/>
          <w:lang w:eastAsia="zh-CN"/>
        </w:rPr>
      </w:pPr>
      <w:r>
        <w:rPr>
          <w:rFonts w:eastAsia="宋体"/>
          <w:b/>
          <w:bCs/>
          <w:kern w:val="2"/>
          <w:lang w:eastAsia="zh-CN"/>
        </w:rPr>
        <w:br w:type="page"/>
      </w:r>
      <w:r>
        <w:rPr>
          <w:rFonts w:hint="eastAsia" w:ascii="黑体" w:hAnsi="黑体" w:eastAsia="黑体"/>
          <w:kern w:val="2"/>
          <w:sz w:val="40"/>
          <w:szCs w:val="40"/>
          <w:lang w:eastAsia="zh-CN"/>
        </w:rPr>
        <w:t>评标信息</w:t>
      </w:r>
    </w:p>
    <w:tbl>
      <w:tblPr>
        <w:tblStyle w:val="12"/>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886"/>
        <w:gridCol w:w="517"/>
      </w:tblGrid>
      <w:tr w14:paraId="6177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3EE78D7D">
            <w:pPr>
              <w:widowControl/>
              <w:jc w:val="left"/>
              <w:rPr>
                <w:rFonts w:eastAsia="宋体"/>
                <w:b/>
                <w:bCs/>
                <w:kern w:val="2"/>
                <w:lang w:eastAsia="zh-CN"/>
              </w:rPr>
            </w:pPr>
            <w:r>
              <w:rPr>
                <w:rFonts w:eastAsia="宋体"/>
                <w:b/>
                <w:bCs/>
                <w:kern w:val="2"/>
                <w:sz w:val="21"/>
                <w:lang w:eastAsia="zh-CN"/>
              </w:rPr>
              <w:t>评标方法：综合评分法</w:t>
            </w:r>
          </w:p>
        </w:tc>
        <w:tc>
          <w:tcPr>
            <w:tcW w:w="569" w:type="dxa"/>
            <w:shd w:val="clear" w:color="auto" w:fill="auto"/>
            <w:vAlign w:val="center"/>
          </w:tcPr>
          <w:p w14:paraId="4C8ABEFD">
            <w:pPr>
              <w:widowControl w:val="0"/>
              <w:jc w:val="right"/>
              <w:rPr>
                <w:rFonts w:ascii="宋体" w:eastAsia="宋体"/>
                <w:b/>
                <w:bCs/>
                <w:kern w:val="2"/>
                <w:lang w:eastAsia="zh-CN"/>
              </w:rPr>
            </w:pPr>
          </w:p>
        </w:tc>
      </w:tr>
      <w:tr w14:paraId="0111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442" w:type="dxa"/>
            <w:gridSpan w:val="2"/>
            <w:shd w:val="clear" w:color="auto" w:fill="auto"/>
            <w:vAlign w:val="center"/>
          </w:tcPr>
          <w:p w14:paraId="0D095937">
            <w:pPr>
              <w:widowControl w:val="0"/>
              <w:ind w:firstLine="420"/>
              <w:jc w:val="both"/>
              <w:rPr>
                <w:rFonts w:eastAsia="宋体"/>
                <w:kern w:val="2"/>
                <w:sz w:val="21"/>
                <w:szCs w:val="21"/>
                <w:lang w:eastAsia="zh-CN"/>
              </w:rPr>
            </w:pPr>
            <w:r>
              <w:rPr>
                <w:rFonts w:eastAsia="宋体"/>
                <w:kern w:val="2"/>
                <w:sz w:val="21"/>
                <w:szCs w:val="21"/>
                <w:lang w:eastAsia="zh-CN"/>
              </w:rPr>
              <w:t>综合评分法，是指</w:t>
            </w:r>
            <w:r>
              <w:rPr>
                <w:rFonts w:hint="eastAsia" w:eastAsia="宋体"/>
                <w:sz w:val="21"/>
                <w:szCs w:val="21"/>
                <w:lang w:eastAsia="zh-CN"/>
              </w:rPr>
              <w:t>投标文件满足招标文件全部实质性要求</w:t>
            </w:r>
            <w:r>
              <w:rPr>
                <w:rFonts w:eastAsia="宋体"/>
                <w:kern w:val="2"/>
                <w:sz w:val="21"/>
                <w:szCs w:val="21"/>
                <w:lang w:eastAsia="zh-CN"/>
              </w:rPr>
              <w:t>，且按照</w:t>
            </w:r>
            <w:r>
              <w:rPr>
                <w:rFonts w:hint="eastAsia" w:eastAsia="宋体"/>
                <w:kern w:val="2"/>
                <w:sz w:val="21"/>
                <w:szCs w:val="21"/>
                <w:lang w:eastAsia="zh-CN"/>
              </w:rPr>
              <w:t>招标文件规定的各项因素进行综合评审，评标总得分排名前列</w:t>
            </w:r>
            <w:r>
              <w:rPr>
                <w:rFonts w:eastAsia="宋体"/>
                <w:kern w:val="2"/>
                <w:sz w:val="21"/>
                <w:szCs w:val="21"/>
                <w:lang w:eastAsia="zh-CN"/>
              </w:rPr>
              <w:t>的投标人为中标候选人的评标方法。</w:t>
            </w:r>
            <w:r>
              <w:rPr>
                <w:rFonts w:hint="eastAsia" w:eastAsia="宋体"/>
                <w:kern w:val="2"/>
                <w:sz w:val="21"/>
                <w:szCs w:val="21"/>
                <w:lang w:eastAsia="zh-CN"/>
              </w:rPr>
              <w:t>（适用于中标候选人为2家或以上的情形）</w:t>
            </w:r>
          </w:p>
          <w:p w14:paraId="1C0BAC97">
            <w:pPr>
              <w:widowControl w:val="0"/>
              <w:ind w:firstLine="420"/>
              <w:jc w:val="both"/>
              <w:rPr>
                <w:rFonts w:eastAsia="宋体"/>
                <w:kern w:val="2"/>
                <w:sz w:val="21"/>
                <w:szCs w:val="21"/>
                <w:lang w:eastAsia="zh-CN"/>
              </w:rPr>
            </w:pPr>
          </w:p>
          <w:p w14:paraId="023B3235">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3C8B7225">
            <w:pPr>
              <w:widowControl/>
              <w:ind w:left="420"/>
              <w:jc w:val="left"/>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76A81ACE">
            <w:pPr>
              <w:widowControl/>
              <w:ind w:left="420"/>
              <w:jc w:val="left"/>
              <w:rPr>
                <w:rFonts w:eastAsia="宋体"/>
                <w:kern w:val="2"/>
                <w:sz w:val="21"/>
                <w:szCs w:val="21"/>
                <w:lang w:eastAsia="zh-CN"/>
              </w:rPr>
            </w:pPr>
            <w:r>
              <w:rPr>
                <w:rFonts w:hint="eastAsia" w:eastAsia="宋体"/>
                <w:kern w:val="2"/>
                <w:sz w:val="21"/>
                <w:szCs w:val="21"/>
                <w:lang w:eastAsia="zh-CN"/>
              </w:rPr>
              <w:t>因落实政府采购政策进行价格调整的，以调整后的价格计算评标基准价和投标报价。</w:t>
            </w:r>
          </w:p>
          <w:p w14:paraId="376E493D">
            <w:pPr>
              <w:widowControl/>
              <w:ind w:left="420"/>
              <w:jc w:val="left"/>
              <w:rPr>
                <w:rFonts w:eastAsia="宋体"/>
                <w:lang w:eastAsia="zh-CN"/>
              </w:rPr>
            </w:pPr>
          </w:p>
          <w:p w14:paraId="5481C82D">
            <w:pPr>
              <w:widowControl w:val="0"/>
              <w:spacing w:line="360" w:lineRule="auto"/>
              <w:jc w:val="both"/>
              <w:rPr>
                <w:rFonts w:eastAsia="宋体"/>
                <w:b/>
                <w:bCs/>
                <w:kern w:val="2"/>
                <w:lang w:eastAsia="zh-CN"/>
              </w:rPr>
            </w:pPr>
            <w:r>
              <w:rPr>
                <w:rFonts w:hint="eastAsia" w:eastAsia="宋体"/>
                <w:b/>
                <w:bCs/>
                <w:kern w:val="2"/>
                <w:sz w:val="22"/>
                <w:szCs w:val="22"/>
                <w:lang w:eastAsia="zh-CN"/>
              </w:rPr>
              <w:t>注：投标人的“投标技术响应”“技术要求偏离表中偏离情况”等必须与客观实际保持一致，响应不实且情节严重的，经查实，将依法记入供应商诚信档案或受到行政处罚。</w:t>
            </w:r>
          </w:p>
        </w:tc>
      </w:tr>
    </w:tbl>
    <w:p w14:paraId="2D5AC99E">
      <w:pPr>
        <w:widowControl w:val="0"/>
        <w:jc w:val="both"/>
        <w:outlineLvl w:val="1"/>
        <w:rPr>
          <w:rFonts w:ascii="黑体" w:hAnsi="黑体" w:eastAsia="黑体"/>
          <w:kern w:val="2"/>
          <w:sz w:val="40"/>
          <w:szCs w:val="40"/>
          <w:lang w:eastAsia="zh-CN"/>
        </w:rPr>
      </w:pPr>
    </w:p>
    <w:tbl>
      <w:tblPr>
        <w:tblStyle w:val="1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36"/>
        <w:gridCol w:w="635"/>
        <w:gridCol w:w="1979"/>
        <w:gridCol w:w="684"/>
        <w:gridCol w:w="4615"/>
      </w:tblGrid>
      <w:tr w14:paraId="7DFB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shd w:val="clear" w:color="auto" w:fill="E6EFFA"/>
            <w:vAlign w:val="center"/>
          </w:tcPr>
          <w:p w14:paraId="174FBF4A">
            <w:pPr>
              <w:widowControl w:val="0"/>
              <w:wordWrap w:val="0"/>
              <w:jc w:val="center"/>
              <w:rPr>
                <w:rFonts w:ascii="宋体" w:hAnsi="宋体" w:eastAsia="宋体" w:cs="宋体"/>
                <w:b/>
                <w:bCs/>
                <w:kern w:val="2"/>
                <w:sz w:val="21"/>
                <w:szCs w:val="21"/>
                <w:lang w:eastAsia="zh-CN"/>
              </w:rPr>
            </w:pPr>
            <w:bookmarkStart w:id="0" w:name="_Hlk187330441"/>
            <w:r>
              <w:rPr>
                <w:rFonts w:hint="eastAsia" w:ascii="宋体" w:hAnsi="宋体" w:eastAsia="宋体" w:cs="宋体"/>
                <w:b/>
                <w:bCs/>
                <w:kern w:val="2"/>
                <w:sz w:val="21"/>
                <w:szCs w:val="21"/>
                <w:lang w:eastAsia="zh-CN"/>
              </w:rPr>
              <w:t>序号</w:t>
            </w:r>
          </w:p>
        </w:tc>
        <w:tc>
          <w:tcPr>
            <w:tcW w:w="3564" w:type="dxa"/>
            <w:gridSpan w:val="3"/>
            <w:shd w:val="clear" w:color="auto" w:fill="E6EFFA"/>
            <w:vAlign w:val="center"/>
          </w:tcPr>
          <w:p w14:paraId="3EF1CEF4">
            <w:pPr>
              <w:widowControl w:val="0"/>
              <w:wordWrap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5072" w:type="dxa"/>
            <w:shd w:val="clear" w:color="auto" w:fill="E6EFFA"/>
            <w:vAlign w:val="center"/>
          </w:tcPr>
          <w:p w14:paraId="68D72125">
            <w:pPr>
              <w:widowControl w:val="0"/>
              <w:wordWrap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5F28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tcPr>
          <w:p w14:paraId="12B018CB">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3564" w:type="dxa"/>
            <w:gridSpan w:val="3"/>
          </w:tcPr>
          <w:p w14:paraId="1B020AE9">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5072" w:type="dxa"/>
          </w:tcPr>
          <w:p w14:paraId="5A875EB4">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15</w:t>
            </w:r>
          </w:p>
        </w:tc>
      </w:tr>
      <w:tr w14:paraId="3C46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359AE5B4">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3564" w:type="dxa"/>
            <w:gridSpan w:val="3"/>
          </w:tcPr>
          <w:p w14:paraId="22297258">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5072" w:type="dxa"/>
          </w:tcPr>
          <w:p w14:paraId="5E0C0372">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51</w:t>
            </w:r>
          </w:p>
        </w:tc>
      </w:tr>
      <w:tr w14:paraId="668F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6C7442ED">
            <w:pPr>
              <w:widowControl w:val="0"/>
              <w:jc w:val="both"/>
              <w:rPr>
                <w:rFonts w:ascii="宋体" w:hAnsi="宋体" w:eastAsia="宋体" w:cs="宋体"/>
                <w:b/>
                <w:bCs/>
                <w:color w:val="0000FF"/>
                <w:kern w:val="2"/>
                <w:sz w:val="21"/>
                <w:szCs w:val="21"/>
                <w:lang w:eastAsia="zh-CN"/>
              </w:rPr>
            </w:pPr>
          </w:p>
        </w:tc>
        <w:tc>
          <w:tcPr>
            <w:tcW w:w="675" w:type="dxa"/>
            <w:shd w:val="clear" w:color="auto" w:fill="E6EFFA"/>
            <w:vAlign w:val="center"/>
          </w:tcPr>
          <w:p w14:paraId="4A838B84">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160" w:type="dxa"/>
            <w:shd w:val="clear" w:color="auto" w:fill="E6EFFA"/>
            <w:vAlign w:val="center"/>
          </w:tcPr>
          <w:p w14:paraId="2FC5260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29" w:type="dxa"/>
            <w:shd w:val="clear" w:color="auto" w:fill="E6EFFA"/>
            <w:vAlign w:val="center"/>
          </w:tcPr>
          <w:p w14:paraId="572FBACD">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072" w:type="dxa"/>
            <w:shd w:val="clear" w:color="auto" w:fill="E6EFFA"/>
            <w:vAlign w:val="center"/>
          </w:tcPr>
          <w:p w14:paraId="1A544861">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7ADF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3C2BACF5">
            <w:pPr>
              <w:widowControl w:val="0"/>
              <w:jc w:val="both"/>
              <w:rPr>
                <w:rFonts w:ascii="宋体" w:hAnsi="宋体" w:eastAsia="宋体" w:cs="宋体"/>
                <w:b/>
                <w:bCs/>
                <w:color w:val="0000FF"/>
                <w:kern w:val="2"/>
                <w:sz w:val="21"/>
                <w:szCs w:val="21"/>
                <w:lang w:eastAsia="zh-CN"/>
              </w:rPr>
            </w:pPr>
          </w:p>
        </w:tc>
        <w:tc>
          <w:tcPr>
            <w:tcW w:w="675" w:type="dxa"/>
            <w:vAlign w:val="center"/>
          </w:tcPr>
          <w:p w14:paraId="1D123E02">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160" w:type="dxa"/>
            <w:vAlign w:val="center"/>
          </w:tcPr>
          <w:p w14:paraId="75B27F46">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实施方案</w:t>
            </w:r>
          </w:p>
        </w:tc>
        <w:tc>
          <w:tcPr>
            <w:tcW w:w="729" w:type="dxa"/>
            <w:vAlign w:val="center"/>
          </w:tcPr>
          <w:p w14:paraId="04ED81D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64298382">
            <w:pPr>
              <w:widowControl w:val="0"/>
              <w:jc w:val="both"/>
              <w:rPr>
                <w:rFonts w:ascii="宋体" w:hAnsi="宋体" w:eastAsia="宋体" w:cs="宋体"/>
                <w:b/>
                <w:i/>
                <w:kern w:val="2"/>
                <w:sz w:val="21"/>
                <w:szCs w:val="21"/>
                <w:u w:val="single"/>
                <w:lang w:eastAsia="zh-CN"/>
              </w:rPr>
            </w:pPr>
            <w:r>
              <w:rPr>
                <w:rFonts w:hint="eastAsia" w:ascii="宋体" w:hAnsi="宋体" w:eastAsia="宋体" w:cs="宋体"/>
                <w:kern w:val="2"/>
                <w:sz w:val="21"/>
                <w:szCs w:val="21"/>
                <w:lang w:eastAsia="zh-CN"/>
              </w:rPr>
              <w:t>（一）评分内容：根据供应商提供的实施方案进行综合评审，包括①实施进度计划安排②安装调试方案③系统应急预案④系统测试方案</w:t>
            </w:r>
            <w:r>
              <w:rPr>
                <w:rFonts w:hint="eastAsia" w:ascii="宋体" w:hAnsi="宋体" w:eastAsia="宋体" w:cs="宋体"/>
                <w:b/>
                <w:i/>
                <w:kern w:val="2"/>
                <w:sz w:val="21"/>
                <w:szCs w:val="21"/>
                <w:lang w:eastAsia="zh-CN"/>
              </w:rPr>
              <w:t>。</w:t>
            </w:r>
          </w:p>
          <w:p w14:paraId="42DFA169">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1.投标人有提供上述四项内容得60分，提供上述任意三项内容得45分，提供上述任意两项内容得30分，提供上述任意一项内容得15分。</w:t>
            </w:r>
          </w:p>
          <w:p w14:paraId="3199BAA2">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2.在此基础上，根据投标人提供的内容按照以下标准进行评分：</w:t>
            </w:r>
          </w:p>
          <w:p w14:paraId="0E7681D7">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（1）方案分析全面准确，方案设计清晰，能够充分满足项目目标，实施可行性高且风险可控，评审为优的加40分；</w:t>
            </w:r>
          </w:p>
          <w:p w14:paraId="76A6F885">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（2）方案分析较为全面，方案设计基本清晰，能够较好满足项目目标，实施具备一定可行性，评审为良的加20分； </w:t>
            </w:r>
          </w:p>
          <w:p w14:paraId="4D639E54">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（3）方案分析基本符合要求，方案设计存在一定不足，仅能部分满足项目目标，实施可行性较低，评审为中的加10分； </w:t>
            </w:r>
          </w:p>
          <w:p w14:paraId="628A677E">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（4）未能有效分析项目需求，方案设计不符合要求，无法满足项目目标，实施不可行，评审为差的得0分。</w:t>
            </w:r>
          </w:p>
          <w:p w14:paraId="6F5BF38D">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如果评审为差，要求专家书面说明理由，并记录在档。</w:t>
            </w:r>
          </w:p>
          <w:p w14:paraId="4FE24B37">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以上两项累计得分，最高不超过100分。</w:t>
            </w:r>
          </w:p>
        </w:tc>
      </w:tr>
      <w:tr w14:paraId="39C1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5180AFAC">
            <w:pPr>
              <w:widowControl w:val="0"/>
              <w:jc w:val="both"/>
              <w:rPr>
                <w:rFonts w:ascii="宋体" w:hAnsi="宋体" w:eastAsia="宋体" w:cs="宋体"/>
                <w:b/>
                <w:bCs/>
                <w:color w:val="0000FF"/>
                <w:kern w:val="2"/>
                <w:sz w:val="21"/>
                <w:szCs w:val="21"/>
                <w:lang w:eastAsia="zh-CN"/>
              </w:rPr>
            </w:pPr>
          </w:p>
        </w:tc>
        <w:tc>
          <w:tcPr>
            <w:tcW w:w="675" w:type="dxa"/>
            <w:vAlign w:val="center"/>
          </w:tcPr>
          <w:p w14:paraId="0FAB450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160" w:type="dxa"/>
            <w:vAlign w:val="center"/>
          </w:tcPr>
          <w:p w14:paraId="59B6D332">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质量保障方案</w:t>
            </w:r>
          </w:p>
        </w:tc>
        <w:tc>
          <w:tcPr>
            <w:tcW w:w="729" w:type="dxa"/>
            <w:vAlign w:val="center"/>
          </w:tcPr>
          <w:p w14:paraId="60F643A5">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5072" w:type="dxa"/>
            <w:vAlign w:val="center"/>
          </w:tcPr>
          <w:p w14:paraId="65DCC9BD">
            <w:pPr>
              <w:widowControl w:val="0"/>
              <w:jc w:val="both"/>
              <w:rPr>
                <w:rFonts w:ascii="宋体" w:hAnsi="宋体" w:eastAsia="宋体" w:cs="宋体"/>
                <w:b/>
                <w:i/>
                <w:kern w:val="2"/>
                <w:sz w:val="21"/>
                <w:szCs w:val="21"/>
                <w:u w:val="single"/>
                <w:lang w:eastAsia="zh-CN"/>
              </w:rPr>
            </w:pPr>
            <w:r>
              <w:rPr>
                <w:rFonts w:hint="eastAsia" w:ascii="宋体" w:hAnsi="宋体" w:eastAsia="宋体" w:cs="宋体"/>
                <w:kern w:val="2"/>
                <w:sz w:val="21"/>
                <w:szCs w:val="21"/>
                <w:lang w:eastAsia="zh-CN"/>
              </w:rPr>
              <w:t>（一）评分内容：根据供应商提供的质量保障方案进行综合评审，包括①质量控制步骤②质量保证方法③产品开发质量管控。</w:t>
            </w:r>
          </w:p>
          <w:p w14:paraId="355F658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1.投标人提供上述三项内容得60分，提供上述任意一项内容得20分。</w:t>
            </w:r>
          </w:p>
          <w:p w14:paraId="6A6E381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2.在此基础上，根据投标人的提供的内容按照对照以下标准进行评分：</w:t>
            </w:r>
          </w:p>
          <w:p w14:paraId="27E4964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（1）方案设计全面具体，能够有效支持项目目标，实施路径清晰，评审为优加40分； </w:t>
            </w:r>
          </w:p>
          <w:p w14:paraId="2CF45EB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（2）方案设计较为清晰，能够较好支持项目目标，实施路径基本明确，评审为良加20分； </w:t>
            </w:r>
          </w:p>
          <w:p w14:paraId="0AC06A6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（3）方案设计有一定不足，仅能部分支持项目目标，实施路径不够清晰，评审为中加10分； </w:t>
            </w:r>
          </w:p>
          <w:p w14:paraId="02539A8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（4）方案设计存在明显缺陷，无法支持项目目标，实施路径不明确，评审为差得0分。</w:t>
            </w:r>
          </w:p>
          <w:p w14:paraId="06AD08D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如果评审为差，要求专家书面说明理由，并记录在档。以上两项累计得分，最高不超过100分。</w:t>
            </w:r>
          </w:p>
        </w:tc>
      </w:tr>
      <w:tr w14:paraId="7744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676" w:type="dxa"/>
            <w:vMerge w:val="continue"/>
            <w:vAlign w:val="center"/>
          </w:tcPr>
          <w:p w14:paraId="0CB46903">
            <w:pPr>
              <w:widowControl w:val="0"/>
              <w:jc w:val="both"/>
              <w:rPr>
                <w:rFonts w:ascii="宋体" w:hAnsi="宋体" w:eastAsia="宋体" w:cs="宋体"/>
                <w:b/>
                <w:bCs/>
                <w:color w:val="0000FF"/>
                <w:kern w:val="2"/>
                <w:sz w:val="21"/>
                <w:szCs w:val="21"/>
                <w:lang w:eastAsia="zh-CN"/>
              </w:rPr>
            </w:pPr>
          </w:p>
        </w:tc>
        <w:tc>
          <w:tcPr>
            <w:tcW w:w="675" w:type="dxa"/>
            <w:vAlign w:val="center"/>
          </w:tcPr>
          <w:p w14:paraId="11CBD035">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160" w:type="dxa"/>
            <w:vAlign w:val="center"/>
          </w:tcPr>
          <w:p w14:paraId="0A491F99">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项目完成（服务期满）后的服务承诺</w:t>
            </w:r>
          </w:p>
        </w:tc>
        <w:tc>
          <w:tcPr>
            <w:tcW w:w="729" w:type="dxa"/>
            <w:vAlign w:val="center"/>
          </w:tcPr>
          <w:p w14:paraId="78B7B05B">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tcPr>
          <w:p w14:paraId="3910F3FB">
            <w:pPr>
              <w:widowControl/>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（一）评分内容：投标人承诺以下全部</w:t>
            </w:r>
            <w:r>
              <w:rPr>
                <w:rFonts w:ascii="宋体" w:hAnsi="宋体" w:eastAsia="宋体" w:cs="宋体"/>
                <w:kern w:val="2"/>
                <w:sz w:val="21"/>
                <w:szCs w:val="21"/>
                <w:lang w:eastAsia="zh-CN"/>
              </w:rPr>
              <w:t>三项</w:t>
            </w:r>
            <w:r>
              <w:rPr>
                <w:rFonts w:hint="eastAsia" w:ascii="宋体" w:hAnsi="宋体" w:eastAsia="宋体" w:cs="宋体"/>
                <w:kern w:val="2"/>
                <w:sz w:val="21"/>
                <w:szCs w:val="21"/>
                <w:lang w:eastAsia="zh-CN"/>
              </w:rPr>
              <w:t>的得100分，否则不得分。</w:t>
            </w:r>
          </w:p>
          <w:p w14:paraId="5F0BC02A">
            <w:pPr>
              <w:widowControl/>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（1）服务期满后主动离岗； </w:t>
            </w:r>
          </w:p>
          <w:p w14:paraId="3888F93D">
            <w:pPr>
              <w:widowControl/>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（2）与后续服务公司进行交接； </w:t>
            </w:r>
          </w:p>
          <w:p w14:paraId="0143434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（3）服务期满，后续服务公司未到位前仍按原合同服务承诺提供服务。</w:t>
            </w:r>
          </w:p>
          <w:p w14:paraId="2E6F1364">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4B3B94A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要求提供承诺（格式自定）作为得分依据，未提供承诺或承诺内容不满足要求不得分。</w:t>
            </w:r>
          </w:p>
        </w:tc>
      </w:tr>
      <w:tr w14:paraId="5A4B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CA6A019">
            <w:pPr>
              <w:widowControl w:val="0"/>
              <w:jc w:val="both"/>
              <w:rPr>
                <w:rFonts w:ascii="宋体" w:hAnsi="宋体" w:eastAsia="宋体" w:cs="宋体"/>
                <w:b/>
                <w:bCs/>
                <w:color w:val="0000FF"/>
                <w:kern w:val="2"/>
                <w:sz w:val="21"/>
                <w:szCs w:val="21"/>
                <w:lang w:eastAsia="zh-CN"/>
              </w:rPr>
            </w:pPr>
          </w:p>
        </w:tc>
        <w:tc>
          <w:tcPr>
            <w:tcW w:w="675" w:type="dxa"/>
            <w:vAlign w:val="center"/>
          </w:tcPr>
          <w:p w14:paraId="5BA3393D">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160" w:type="dxa"/>
            <w:vAlign w:val="center"/>
          </w:tcPr>
          <w:p w14:paraId="20782B92">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违约承诺</w:t>
            </w:r>
          </w:p>
        </w:tc>
        <w:tc>
          <w:tcPr>
            <w:tcW w:w="729" w:type="dxa"/>
            <w:vAlign w:val="center"/>
          </w:tcPr>
          <w:p w14:paraId="4BDA6E46">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tcPr>
          <w:p w14:paraId="73FDC095">
            <w:pPr>
              <w:widowControl/>
              <w:jc w:val="both"/>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（一）评分内容：</w:t>
            </w:r>
            <w:r>
              <w:rPr>
                <w:rFonts w:hint="eastAsia" w:ascii="宋体" w:hAnsi="宋体" w:eastAsia="宋体" w:cs="宋体"/>
                <w:color w:val="000000"/>
                <w:kern w:val="2"/>
                <w:sz w:val="21"/>
                <w:szCs w:val="21"/>
                <w:lang w:eastAsia="zh-CN"/>
              </w:rPr>
              <w:t>投标人承诺以下全部三项的得100分，否则不得分。</w:t>
            </w:r>
          </w:p>
          <w:p w14:paraId="5EF4012E">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1.人员严格按照招标文件及投标承诺配置；</w:t>
            </w:r>
          </w:p>
          <w:p w14:paraId="3F473A6B">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2.服务质量达到招标文件要求；</w:t>
            </w:r>
          </w:p>
          <w:p w14:paraId="61757B92">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3.对未能达到的管理要求承担管理责任。</w:t>
            </w:r>
          </w:p>
          <w:p w14:paraId="48A3316D">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612D8155">
            <w:pPr>
              <w:widowControl w:val="0"/>
              <w:jc w:val="both"/>
              <w:rPr>
                <w:rFonts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要求提供承诺（格式自定）作为得分依据，未提供承诺或承</w:t>
            </w:r>
            <w:r>
              <w:rPr>
                <w:rFonts w:hint="eastAsia" w:ascii="宋体" w:hAnsi="宋体" w:eastAsia="宋体" w:cs="宋体"/>
                <w:kern w:val="2"/>
                <w:sz w:val="21"/>
                <w:szCs w:val="21"/>
                <w:lang w:eastAsia="zh-CN"/>
              </w:rPr>
              <w:t>诺内容不满足要求不得分。</w:t>
            </w:r>
          </w:p>
        </w:tc>
      </w:tr>
      <w:tr w14:paraId="0940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4BBF2E3B">
            <w:pPr>
              <w:widowControl w:val="0"/>
              <w:jc w:val="both"/>
              <w:rPr>
                <w:rFonts w:ascii="宋体" w:hAnsi="宋体" w:eastAsia="宋体" w:cs="宋体"/>
                <w:b/>
                <w:bCs/>
                <w:color w:val="0000FF"/>
                <w:kern w:val="2"/>
                <w:sz w:val="21"/>
                <w:szCs w:val="21"/>
                <w:lang w:eastAsia="zh-CN"/>
              </w:rPr>
            </w:pPr>
          </w:p>
        </w:tc>
        <w:tc>
          <w:tcPr>
            <w:tcW w:w="675" w:type="dxa"/>
            <w:vAlign w:val="center"/>
          </w:tcPr>
          <w:p w14:paraId="6024646D">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2160" w:type="dxa"/>
            <w:vAlign w:val="center"/>
          </w:tcPr>
          <w:p w14:paraId="2C3511FF">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拟安排的项目负责人情况（仅限一人）</w:t>
            </w:r>
          </w:p>
        </w:tc>
        <w:tc>
          <w:tcPr>
            <w:tcW w:w="729" w:type="dxa"/>
            <w:vAlign w:val="center"/>
          </w:tcPr>
          <w:p w14:paraId="60BF4547">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tcPr>
          <w:p w14:paraId="45D8D524">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kern w:val="2"/>
                <w:sz w:val="21"/>
                <w:szCs w:val="21"/>
                <w:lang w:eastAsia="zh-CN"/>
              </w:rPr>
              <w:t>一）评分内容：拟安排项目负责人为投标单位员工，否则本项不得分。在此基础上，按以下内容进行评分：</w:t>
            </w:r>
          </w:p>
          <w:p w14:paraId="016B9A02">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1.项目负责人具有计算机类专业本科及以上学历，得25分；</w:t>
            </w:r>
          </w:p>
          <w:p w14:paraId="22153790">
            <w:pPr>
              <w:widowControl/>
              <w:spacing w:before="0" w:beforeAutospacing="0" w:after="0" w:afterAutospacing="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r>
              <w:rPr>
                <w:rFonts w:hint="eastAsia" w:ascii="宋体" w:hAnsi="宋体" w:eastAsia="宋体" w:cs="宋体"/>
                <w:color w:val="000000"/>
                <w:kern w:val="2"/>
                <w:sz w:val="21"/>
                <w:szCs w:val="21"/>
                <w:lang w:eastAsia="zh-CN"/>
              </w:rPr>
              <w:t>项目负责人具有人社部门与工信部门共同颁发的计算机技术与软件专业技术资格证书（专业：系统规划与管理师）</w:t>
            </w:r>
            <w:r>
              <w:rPr>
                <w:rFonts w:hint="eastAsia" w:ascii="宋体" w:hAnsi="宋体" w:eastAsia="宋体" w:cs="宋体"/>
                <w:color w:val="000000"/>
                <w:sz w:val="21"/>
                <w:szCs w:val="21"/>
                <w:lang w:eastAsia="zh-CN"/>
              </w:rPr>
              <w:t>，得25分；</w:t>
            </w:r>
          </w:p>
          <w:p w14:paraId="06A6165D">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3.项目负责人具有人社部门与工信部门共同颁发的计算机技术与软件专业技术资格证书（专业：系统集成项目管理工程师），得25分。</w:t>
            </w:r>
          </w:p>
          <w:p w14:paraId="0C9F0A11">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4.项目负责人具有信息化软件系统开发项目实施经验，得25分。</w:t>
            </w:r>
          </w:p>
          <w:p w14:paraId="05711679">
            <w:pPr>
              <w:widowControl/>
              <w:wordWrap w:val="0"/>
              <w:jc w:val="both"/>
              <w:rPr>
                <w:rFonts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 xml:space="preserve">（二）评分依据： </w:t>
            </w:r>
          </w:p>
          <w:p w14:paraId="69836E5B">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1.提供通过投标人缴纳的近三个月（含开标当月）的任意一个月的社保证明作为本单位员工的证明依据，如供应商成立不足一个月，提供情况说明函（格式自拟），无需提供相关人员社保，亦可得分。</w:t>
            </w:r>
          </w:p>
          <w:p w14:paraId="3052E789">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考察学历的，投标人需提供学历（毕业）证书扫描件以及学信网查询截图（官方网站截图，截图应包含网址栏）。对于较早颁发的学历证书，学信网无法查询的，除提供证书扫描件外，还需提供毕业院校、人社部门等颁发机构或监管机构等单位出具的证明作为得分的依据。国（境）外学历证书提供教育部留学服务中心出具的国外学历认证书以及教育部留学服务中心官网查询截图。</w:t>
            </w:r>
          </w:p>
          <w:p w14:paraId="67DDFFAD">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3.如涉及考察人员工作经验，要求提供项目合同关键信息作为得分依据，通过合同关键信息无法判断是否得分的，还须提供投标人的承诺函。</w:t>
            </w:r>
          </w:p>
          <w:p w14:paraId="479B25D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4.要求提供项目负责人相关证书作为得分依据。</w:t>
            </w:r>
          </w:p>
          <w:p w14:paraId="0EE484DA">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5.以上资料均要求提供扫描件（截图应包含网址栏），评分中出现无证明资料或专家无法凭所提供资料判断是否得分的情况，一律作不得分处理</w:t>
            </w:r>
          </w:p>
        </w:tc>
      </w:tr>
      <w:tr w14:paraId="49F8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73BD17C0">
            <w:pPr>
              <w:widowControl w:val="0"/>
              <w:jc w:val="both"/>
              <w:rPr>
                <w:rFonts w:ascii="宋体" w:hAnsi="宋体" w:eastAsia="宋体" w:cs="宋体"/>
                <w:b/>
                <w:bCs/>
                <w:color w:val="0000FF"/>
                <w:kern w:val="2"/>
                <w:sz w:val="21"/>
                <w:szCs w:val="21"/>
                <w:lang w:eastAsia="zh-CN"/>
              </w:rPr>
            </w:pPr>
          </w:p>
        </w:tc>
        <w:tc>
          <w:tcPr>
            <w:tcW w:w="675" w:type="dxa"/>
            <w:vAlign w:val="center"/>
          </w:tcPr>
          <w:p w14:paraId="0066F9DB">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2160" w:type="dxa"/>
            <w:vAlign w:val="center"/>
          </w:tcPr>
          <w:p w14:paraId="6B5E2961">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拟安排的项目主要团队成员（主要技术人员）情况（项目负责人除外）</w:t>
            </w:r>
          </w:p>
        </w:tc>
        <w:tc>
          <w:tcPr>
            <w:tcW w:w="729" w:type="dxa"/>
            <w:vAlign w:val="center"/>
          </w:tcPr>
          <w:p w14:paraId="5F29234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5072" w:type="dxa"/>
          </w:tcPr>
          <w:p w14:paraId="4E15A538">
            <w:pPr>
              <w:widowControl/>
              <w:wordWrap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（一）评分内容：拟安排项目主要团队成员为投标单位员工，否则该人员情况不计分。</w:t>
            </w:r>
            <w:r>
              <w:rPr>
                <w:rFonts w:hint="eastAsia" w:ascii="宋体" w:hAnsi="宋体" w:eastAsia="宋体" w:cs="宋体"/>
                <w:color w:val="000000"/>
                <w:kern w:val="2"/>
                <w:sz w:val="21"/>
                <w:szCs w:val="21"/>
                <w:lang w:eastAsia="zh-CN"/>
              </w:rPr>
              <w:t>在此基础上，按以下内容进行评分：</w:t>
            </w:r>
          </w:p>
          <w:p w14:paraId="1494A32D">
            <w:pPr>
              <w:widowControl/>
              <w:spacing w:before="0" w:beforeAutospacing="0" w:after="0" w:afterAutospacing="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kern w:val="2"/>
                <w:sz w:val="21"/>
                <w:szCs w:val="21"/>
                <w:lang w:eastAsia="zh-CN"/>
              </w:rPr>
              <w:t>.具有人社部门与工信部门共同颁发的计算机技术与软件专业技术资格证书（专业：软件设计师），</w:t>
            </w:r>
            <w:r>
              <w:rPr>
                <w:rFonts w:hint="eastAsia" w:ascii="宋体" w:hAnsi="宋体" w:eastAsia="宋体" w:cs="宋体"/>
                <w:sz w:val="21"/>
                <w:szCs w:val="21"/>
                <w:lang w:eastAsia="zh-CN"/>
              </w:rPr>
              <w:t>得25分；</w:t>
            </w:r>
          </w:p>
          <w:p w14:paraId="3D42F08A">
            <w:pPr>
              <w:widowControl/>
              <w:spacing w:before="0" w:beforeAutospacing="0" w:after="0" w:afterAutospacing="0"/>
              <w:jc w:val="both"/>
              <w:rPr>
                <w:rFonts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kern w:val="2"/>
                <w:sz w:val="21"/>
                <w:szCs w:val="21"/>
                <w:lang w:eastAsia="zh-CN"/>
              </w:rPr>
              <w:t>具有人社部门与工信部门共同颁发的计算机技术与软件专业技术资格证书（专业：系统架构设计师）</w:t>
            </w:r>
            <w:r>
              <w:rPr>
                <w:rFonts w:hint="eastAsia" w:ascii="宋体" w:hAnsi="宋体" w:eastAsia="宋体" w:cs="宋体"/>
                <w:sz w:val="21"/>
                <w:szCs w:val="21"/>
                <w:lang w:eastAsia="zh-CN"/>
              </w:rPr>
              <w:t>证书得25分；</w:t>
            </w:r>
          </w:p>
          <w:p w14:paraId="45EA8496">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3.具有人社部门与工信部门共同颁发的计算机技术与软件专业技术资格证书（专业：信息处理技术员）25分；</w:t>
            </w:r>
          </w:p>
          <w:p w14:paraId="38F63294">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4.具有人社部门与工信部门共同颁发的计算机技术与软件专业技术资格证书（专业：程序员）得25分；</w:t>
            </w:r>
          </w:p>
          <w:p w14:paraId="3F5CD51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同一人具备多个证书，只得一次分</w:t>
            </w:r>
          </w:p>
          <w:p w14:paraId="1965B712">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160B41F9">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1.提供通过投标人缴纳的近三个月（含开标当月）的任意一个月的社保证明作为本单位员工的证明依据，如供应商成立不足一个月的，提供情况说明函（格式自拟），无需提供相关人员社保，亦可得分。</w:t>
            </w:r>
          </w:p>
          <w:p w14:paraId="560645B3">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2.要求提供项目主要团队成员相关证书作为得分依据。</w:t>
            </w:r>
          </w:p>
          <w:p w14:paraId="1C86F72E">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3.以上资料均要求提供扫描件。评分中出现无证明资料或专家无法凭所提供资料判断是否得分的情况，一律作不得分处理。</w:t>
            </w:r>
          </w:p>
        </w:tc>
      </w:tr>
      <w:tr w14:paraId="346D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51459492">
            <w:pPr>
              <w:widowControl w:val="0"/>
              <w:jc w:val="both"/>
              <w:rPr>
                <w:rFonts w:ascii="宋体" w:hAnsi="宋体" w:eastAsia="宋体" w:cs="宋体"/>
                <w:b/>
                <w:bCs/>
                <w:color w:val="0000FF"/>
                <w:kern w:val="2"/>
                <w:sz w:val="21"/>
                <w:szCs w:val="21"/>
                <w:lang w:eastAsia="zh-CN"/>
              </w:rPr>
            </w:pPr>
          </w:p>
        </w:tc>
        <w:tc>
          <w:tcPr>
            <w:tcW w:w="675" w:type="dxa"/>
            <w:vAlign w:val="center"/>
          </w:tcPr>
          <w:p w14:paraId="2681C08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2160" w:type="dxa"/>
            <w:vAlign w:val="center"/>
          </w:tcPr>
          <w:p w14:paraId="0194DE25">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演示</w:t>
            </w:r>
          </w:p>
        </w:tc>
        <w:tc>
          <w:tcPr>
            <w:tcW w:w="729" w:type="dxa"/>
            <w:vAlign w:val="center"/>
          </w:tcPr>
          <w:p w14:paraId="20032924">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345ADB4D">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63C2A9E7">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评审委员会根据“七、演示要求”中“（四）演示内容及要求表，在供应商提供演示内容的基础上，对“演示具体内容”的界面设计和功能间衔接跳转的展示情况进行评分。</w:t>
            </w:r>
          </w:p>
          <w:p w14:paraId="71657D31">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w:t>
            </w:r>
            <w:r>
              <w:rPr>
                <w:rFonts w:hint="eastAsia" w:ascii="宋体" w:hAnsi="宋体" w:eastAsia="宋体" w:cs="宋体"/>
                <w:sz w:val="21"/>
                <w:szCs w:val="21"/>
                <w:lang w:eastAsia="zh-CN"/>
              </w:rPr>
              <w:t>评分依据：</w:t>
            </w:r>
          </w:p>
          <w:p w14:paraId="45F005DE">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4项功能全部演示并展示界面设计以及功能间衔接跳转的得50分，任意1项未提供演示或不符合“演示形式要求”或未展示界面设计或未展示功能间衔接跳转的扣12.5分，扣完为止。</w:t>
            </w:r>
          </w:p>
          <w:p w14:paraId="42F90EEC">
            <w:pPr>
              <w:widowControl w:val="0"/>
              <w:wordWrap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在此基础上，评标委员会根据各供应商的展示情况按优良中差进行评分。</w:t>
            </w:r>
          </w:p>
          <w:p w14:paraId="1E63284C">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（1）评审为优的加50分：界面设计逻辑清晰，实用性强，用户体验好，功能间衔接跳转运行效率高；</w:t>
            </w:r>
          </w:p>
          <w:p w14:paraId="7BC76ECC">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（2）评审为良的加30分：界面设计逻辑较清晰，实用性较强，用户体验较好，功能间衔接跳转运行效率较高；</w:t>
            </w:r>
          </w:p>
          <w:p w14:paraId="03F9E54B">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（3）评审为中的加10分：界面设计逻辑一般，实用性一般，用户体验一般，功能间衔接跳转运行效率一般；</w:t>
            </w:r>
          </w:p>
          <w:p w14:paraId="016BD1CF">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（4）评审为差的加0分：界面设计逻辑不合理，实用性弱，用户体验差，功能间衔接跳转运行效率低。</w:t>
            </w:r>
          </w:p>
          <w:p w14:paraId="207F243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投标人可事先准备好数据，并准备好备用系统，减少现场演示时间。现场不承诺提供任何演示设备，请自行准备演示环境。</w:t>
            </w:r>
          </w:p>
        </w:tc>
      </w:tr>
      <w:tr w14:paraId="5E87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3E8A21D1">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3564" w:type="dxa"/>
            <w:gridSpan w:val="3"/>
          </w:tcPr>
          <w:p w14:paraId="64220C38">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商务部分</w:t>
            </w:r>
          </w:p>
        </w:tc>
        <w:tc>
          <w:tcPr>
            <w:tcW w:w="5072" w:type="dxa"/>
          </w:tcPr>
          <w:p w14:paraId="61721AC3">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29</w:t>
            </w:r>
          </w:p>
        </w:tc>
      </w:tr>
      <w:tr w14:paraId="559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0458472B">
            <w:pPr>
              <w:widowControl w:val="0"/>
              <w:jc w:val="both"/>
              <w:rPr>
                <w:rFonts w:ascii="宋体" w:hAnsi="宋体" w:eastAsia="宋体" w:cs="宋体"/>
                <w:b/>
                <w:bCs/>
                <w:color w:val="0000FF"/>
                <w:kern w:val="2"/>
                <w:sz w:val="21"/>
                <w:szCs w:val="21"/>
                <w:lang w:eastAsia="zh-CN"/>
              </w:rPr>
            </w:pPr>
          </w:p>
        </w:tc>
        <w:tc>
          <w:tcPr>
            <w:tcW w:w="675" w:type="dxa"/>
            <w:shd w:val="clear" w:color="auto" w:fill="E6EFFA"/>
            <w:vAlign w:val="center"/>
          </w:tcPr>
          <w:p w14:paraId="21B71A6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160" w:type="dxa"/>
            <w:shd w:val="clear" w:color="auto" w:fill="E6EFFA"/>
            <w:vAlign w:val="center"/>
          </w:tcPr>
          <w:p w14:paraId="75502BD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29" w:type="dxa"/>
            <w:shd w:val="clear" w:color="auto" w:fill="E6EFFA"/>
            <w:vAlign w:val="center"/>
          </w:tcPr>
          <w:p w14:paraId="4AAB528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072" w:type="dxa"/>
            <w:shd w:val="clear" w:color="auto" w:fill="E6EFFA"/>
            <w:vAlign w:val="center"/>
          </w:tcPr>
          <w:p w14:paraId="1B6C4D86">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0EBE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6E839D2F">
            <w:pPr>
              <w:widowControl w:val="0"/>
              <w:jc w:val="both"/>
              <w:rPr>
                <w:rFonts w:ascii="宋体" w:hAnsi="宋体" w:eastAsia="宋体" w:cs="宋体"/>
                <w:b/>
                <w:bCs/>
                <w:color w:val="0000FF"/>
                <w:kern w:val="2"/>
                <w:sz w:val="21"/>
                <w:szCs w:val="21"/>
                <w:lang w:eastAsia="zh-CN"/>
              </w:rPr>
            </w:pPr>
          </w:p>
        </w:tc>
        <w:tc>
          <w:tcPr>
            <w:tcW w:w="675" w:type="dxa"/>
            <w:vAlign w:val="center"/>
          </w:tcPr>
          <w:p w14:paraId="273D8C38">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160" w:type="dxa"/>
            <w:vAlign w:val="center"/>
          </w:tcPr>
          <w:p w14:paraId="4CDAE5E5">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供应商认证情况</w:t>
            </w:r>
          </w:p>
        </w:tc>
        <w:tc>
          <w:tcPr>
            <w:tcW w:w="729" w:type="dxa"/>
            <w:vAlign w:val="center"/>
          </w:tcPr>
          <w:p w14:paraId="244CEF3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5072" w:type="dxa"/>
          </w:tcPr>
          <w:p w14:paraId="16FD974E">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7ED1E662">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1.投标人具有质量管理体系认证得50分；</w:t>
            </w:r>
          </w:p>
          <w:p w14:paraId="3E37B339">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2.投标人具有职业健康安全管理体系认证得50分；</w:t>
            </w:r>
          </w:p>
          <w:p w14:paraId="1857CC2C">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5F95ED1D">
            <w:pPr>
              <w:widowControl w:val="0"/>
              <w:wordWrap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2D13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16A7605F">
            <w:pPr>
              <w:widowControl w:val="0"/>
              <w:jc w:val="both"/>
              <w:rPr>
                <w:rFonts w:ascii="宋体" w:hAnsi="宋体" w:eastAsia="宋体" w:cs="宋体"/>
                <w:b/>
                <w:bCs/>
                <w:color w:val="0000FF"/>
                <w:kern w:val="2"/>
                <w:sz w:val="21"/>
                <w:szCs w:val="21"/>
                <w:lang w:eastAsia="zh-CN"/>
              </w:rPr>
            </w:pPr>
          </w:p>
        </w:tc>
        <w:tc>
          <w:tcPr>
            <w:tcW w:w="675" w:type="dxa"/>
            <w:vAlign w:val="center"/>
          </w:tcPr>
          <w:p w14:paraId="412A95FE">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160" w:type="dxa"/>
            <w:vAlign w:val="center"/>
          </w:tcPr>
          <w:p w14:paraId="6AC3959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供应商同类项目业绩情况</w:t>
            </w:r>
          </w:p>
        </w:tc>
        <w:tc>
          <w:tcPr>
            <w:tcW w:w="729" w:type="dxa"/>
            <w:vAlign w:val="center"/>
          </w:tcPr>
          <w:p w14:paraId="7119C5C4">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04494902">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1859E69A">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考察投标人2022年1月1日至本项目投标截止之日，以合同签订时间为准，承接的同类项目[同类项目专指信息化软件系统开发项目如：合同、文件、信息采集]业绩情况：</w:t>
            </w:r>
            <w:r>
              <w:rPr>
                <w:rFonts w:ascii="宋体" w:hAnsi="宋体" w:eastAsia="宋体" w:cs="宋体"/>
                <w:kern w:val="2"/>
                <w:sz w:val="21"/>
                <w:szCs w:val="21"/>
                <w:lang w:eastAsia="zh-CN"/>
              </w:rPr>
              <w:t>提供1个符合要求的业绩得10分，最高得100分。</w:t>
            </w:r>
            <w:r>
              <w:rPr>
                <w:rFonts w:hint="eastAsia" w:ascii="宋体" w:hAnsi="宋体" w:eastAsia="宋体" w:cs="宋体"/>
                <w:kern w:val="2"/>
                <w:sz w:val="21"/>
                <w:szCs w:val="21"/>
                <w:lang w:eastAsia="zh-CN"/>
              </w:rPr>
              <w:t>（二）评分依据：</w:t>
            </w:r>
          </w:p>
          <w:p w14:paraId="047922E7">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1.要求同时提供合同关键信息，且履约评价合格或以上（或验收合格）证明文件作为得分依据，履约评价（或验收）证明文件需加盖合同甲方公章（或合同甲方业务章）。</w:t>
            </w:r>
          </w:p>
          <w:p w14:paraId="00B9783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tc>
      </w:tr>
      <w:tr w14:paraId="64DE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79" w:hRule="atLeast"/>
          <w:tblCellSpacing w:w="0" w:type="dxa"/>
          <w:jc w:val="center"/>
        </w:trPr>
        <w:tc>
          <w:tcPr>
            <w:tcW w:w="676" w:type="dxa"/>
            <w:vMerge w:val="continue"/>
            <w:vAlign w:val="center"/>
          </w:tcPr>
          <w:p w14:paraId="0630A5F1">
            <w:pPr>
              <w:widowControl w:val="0"/>
              <w:jc w:val="both"/>
              <w:rPr>
                <w:rFonts w:ascii="宋体" w:hAnsi="宋体" w:eastAsia="宋体" w:cs="宋体"/>
                <w:b/>
                <w:bCs/>
                <w:color w:val="0000FF"/>
                <w:kern w:val="2"/>
                <w:sz w:val="21"/>
                <w:szCs w:val="21"/>
                <w:lang w:eastAsia="zh-CN"/>
              </w:rPr>
            </w:pPr>
          </w:p>
        </w:tc>
        <w:tc>
          <w:tcPr>
            <w:tcW w:w="675" w:type="dxa"/>
            <w:vAlign w:val="center"/>
          </w:tcPr>
          <w:p w14:paraId="24C4F86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160" w:type="dxa"/>
            <w:vAlign w:val="center"/>
          </w:tcPr>
          <w:p w14:paraId="789F23D8">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供应商自主知识产权产品（创新、设计）情况</w:t>
            </w:r>
          </w:p>
        </w:tc>
        <w:tc>
          <w:tcPr>
            <w:tcW w:w="729" w:type="dxa"/>
            <w:vAlign w:val="center"/>
          </w:tcPr>
          <w:p w14:paraId="3F5D6828">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2D234BAF">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75FB33CE">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提供文件管理、自动化办公、合同、采购、公文管理的相关计算机软件著作权登记证书，五项中提供任意一项证书得20分，最高得100分。</w:t>
            </w:r>
          </w:p>
          <w:p w14:paraId="1A4CE3FA">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软件产品名称与证书名称可不必完全一致，用途一致或相近即可；是否“一致或相近”由评审委员会进行判断。</w:t>
            </w:r>
          </w:p>
          <w:p w14:paraId="676E0D1F">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4335FA5F">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若为投标人自主开发的，需提供相关软件著作权证书扫描件（著作权人为投标人）；若为</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购买（或租赁）的，需同时提供购买（或租赁）合同关键信息及相关软件著作权证书扫描件。</w:t>
            </w:r>
          </w:p>
          <w:p w14:paraId="216B74EA">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tc>
      </w:tr>
      <w:tr w14:paraId="3FB1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16182CFE">
            <w:pPr>
              <w:widowControl w:val="0"/>
              <w:jc w:val="both"/>
              <w:rPr>
                <w:rFonts w:ascii="宋体" w:hAnsi="宋体" w:eastAsia="宋体" w:cs="宋体"/>
                <w:b/>
                <w:bCs/>
                <w:color w:val="0000FF"/>
                <w:kern w:val="2"/>
                <w:sz w:val="21"/>
                <w:szCs w:val="21"/>
                <w:lang w:eastAsia="zh-CN"/>
              </w:rPr>
            </w:pPr>
          </w:p>
        </w:tc>
        <w:tc>
          <w:tcPr>
            <w:tcW w:w="675" w:type="dxa"/>
            <w:vAlign w:val="center"/>
          </w:tcPr>
          <w:p w14:paraId="0C0C97D8">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160" w:type="dxa"/>
            <w:vAlign w:val="center"/>
          </w:tcPr>
          <w:p w14:paraId="4363B82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服务网点</w:t>
            </w:r>
          </w:p>
        </w:tc>
        <w:tc>
          <w:tcPr>
            <w:tcW w:w="729" w:type="dxa"/>
            <w:vAlign w:val="center"/>
          </w:tcPr>
          <w:p w14:paraId="3226D0AE">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5072" w:type="dxa"/>
          </w:tcPr>
          <w:p w14:paraId="0B0B231D">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513B1671">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供应商承诺中标后提供本地经营（服务）网点的，得100分。</w:t>
            </w:r>
          </w:p>
          <w:p w14:paraId="5F29CE40">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52A122C6">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要求提供承诺函（格式详见采购文件投标文件组成要求及格式-服务网点-承诺函）作为得分依据，未按采购文件要求提供承诺函的不得分。</w:t>
            </w:r>
          </w:p>
        </w:tc>
      </w:tr>
      <w:tr w14:paraId="70A6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tcPr>
          <w:p w14:paraId="4C166A7D">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w:t>
            </w:r>
          </w:p>
        </w:tc>
        <w:tc>
          <w:tcPr>
            <w:tcW w:w="3564" w:type="dxa"/>
            <w:gridSpan w:val="3"/>
          </w:tcPr>
          <w:p w14:paraId="030A902E">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5072" w:type="dxa"/>
          </w:tcPr>
          <w:p w14:paraId="6EAF4AAD">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14:paraId="72A0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shd w:val="clear" w:color="auto" w:fill="auto"/>
            <w:vAlign w:val="center"/>
          </w:tcPr>
          <w:p w14:paraId="3D99E10C">
            <w:pPr>
              <w:widowControl w:val="0"/>
              <w:jc w:val="both"/>
              <w:rPr>
                <w:rFonts w:ascii="宋体" w:hAnsi="宋体" w:eastAsia="宋体" w:cs="宋体"/>
                <w:b/>
                <w:bCs/>
                <w:color w:val="0000FF"/>
                <w:kern w:val="2"/>
                <w:sz w:val="21"/>
                <w:szCs w:val="21"/>
                <w:lang w:eastAsia="zh-CN"/>
              </w:rPr>
            </w:pPr>
          </w:p>
        </w:tc>
        <w:tc>
          <w:tcPr>
            <w:tcW w:w="675" w:type="dxa"/>
            <w:shd w:val="clear" w:color="auto" w:fill="E6EFFA"/>
            <w:vAlign w:val="center"/>
          </w:tcPr>
          <w:p w14:paraId="2AC71FF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160" w:type="dxa"/>
            <w:shd w:val="clear" w:color="auto" w:fill="E6EFFA"/>
            <w:vAlign w:val="center"/>
          </w:tcPr>
          <w:p w14:paraId="3EDD9850">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29" w:type="dxa"/>
            <w:shd w:val="clear" w:color="auto" w:fill="E6EFFA"/>
            <w:vAlign w:val="center"/>
          </w:tcPr>
          <w:p w14:paraId="362A569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072" w:type="dxa"/>
            <w:shd w:val="clear" w:color="auto" w:fill="E6EFFA"/>
            <w:vAlign w:val="center"/>
          </w:tcPr>
          <w:p w14:paraId="56B854E0">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7EC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auto"/>
            <w:vAlign w:val="center"/>
          </w:tcPr>
          <w:p w14:paraId="375B98D4">
            <w:pPr>
              <w:widowControl w:val="0"/>
              <w:jc w:val="both"/>
              <w:rPr>
                <w:rFonts w:ascii="宋体" w:hAnsi="宋体" w:eastAsia="宋体" w:cs="宋体"/>
                <w:b/>
                <w:bCs/>
                <w:color w:val="0000FF"/>
                <w:kern w:val="2"/>
                <w:sz w:val="21"/>
                <w:szCs w:val="21"/>
                <w:lang w:eastAsia="zh-CN"/>
              </w:rPr>
            </w:pPr>
          </w:p>
        </w:tc>
        <w:tc>
          <w:tcPr>
            <w:tcW w:w="675" w:type="dxa"/>
            <w:vAlign w:val="center"/>
          </w:tcPr>
          <w:p w14:paraId="249BC107">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160" w:type="dxa"/>
            <w:vAlign w:val="center"/>
          </w:tcPr>
          <w:p w14:paraId="49C76344">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729" w:type="dxa"/>
            <w:vAlign w:val="center"/>
          </w:tcPr>
          <w:p w14:paraId="67D97BFE">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shd w:val="clear" w:color="auto" w:fill="auto"/>
          </w:tcPr>
          <w:p w14:paraId="408EC23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3FE5534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500B2F5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7478017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查询渠道：通过“信用中国”（www.creditchina.gov.cn，</w:t>
            </w:r>
            <w:r>
              <w:rPr>
                <w:rFonts w:hint="eastAsia" w:ascii="宋体" w:hAnsi="宋体" w:eastAsia="宋体" w:cs="宋体"/>
                <w:b/>
                <w:bCs/>
                <w:kern w:val="2"/>
                <w:sz w:val="21"/>
                <w:szCs w:val="21"/>
                <w:lang w:eastAsia="zh-CN"/>
              </w:rPr>
              <w:t>下载信用信息报告</w:t>
            </w:r>
            <w:r>
              <w:rPr>
                <w:rFonts w:hint="eastAsia" w:ascii="宋体" w:hAnsi="宋体" w:eastAsia="宋体" w:cs="宋体"/>
                <w:kern w:val="2"/>
                <w:sz w:val="21"/>
                <w:szCs w:val="21"/>
                <w:lang w:eastAsia="zh-CN"/>
              </w:rPr>
              <w:t>）、“中国政府采购网”（www.ccgp.gov.cn）以及“深圳市政府采购监管网”（http://zfcg.sz.gov.cn）查询供应商信用信息，信用信息以开标当日的查询结果为准。</w:t>
            </w:r>
          </w:p>
        </w:tc>
      </w:tr>
      <w:bookmarkEnd w:id="0"/>
    </w:tbl>
    <w:p w14:paraId="0B1E49A5">
      <w:pPr>
        <w:widowControl w:val="0"/>
        <w:jc w:val="center"/>
        <w:rPr>
          <w:rFonts w:eastAsia="宋体"/>
          <w:b/>
          <w:kern w:val="2"/>
          <w:sz w:val="120"/>
          <w:szCs w:val="120"/>
          <w:lang w:eastAsia="zh-CN"/>
        </w:rPr>
      </w:pPr>
    </w:p>
    <w:p w14:paraId="29409ECF">
      <w:pPr>
        <w:widowControl w:val="0"/>
        <w:jc w:val="center"/>
        <w:rPr>
          <w:rFonts w:eastAsia="宋体"/>
          <w:b/>
          <w:kern w:val="2"/>
          <w:sz w:val="120"/>
          <w:szCs w:val="120"/>
          <w:lang w:eastAsia="zh-CN"/>
        </w:rPr>
      </w:pPr>
    </w:p>
    <w:p w14:paraId="0C5E6202">
      <w:pPr>
        <w:widowControl w:val="0"/>
        <w:jc w:val="left"/>
        <w:rPr>
          <w:rFonts w:eastAsia="宋体"/>
          <w:b/>
          <w:kern w:val="2"/>
          <w:sz w:val="120"/>
          <w:szCs w:val="120"/>
          <w:lang w:eastAsia="zh-CN"/>
        </w:rPr>
      </w:pPr>
      <w:r>
        <w:rPr>
          <w:rFonts w:hint="eastAsia" w:eastAsia="宋体"/>
          <w:b/>
          <w:kern w:val="2"/>
          <w:sz w:val="120"/>
          <w:szCs w:val="120"/>
          <w:lang w:eastAsia="zh-CN"/>
        </w:rPr>
        <w:br w:type="page"/>
      </w:r>
    </w:p>
    <w:p w14:paraId="51C58691">
      <w:pPr>
        <w:widowControl w:val="0"/>
        <w:jc w:val="both"/>
        <w:rPr>
          <w:rFonts w:eastAsia="宋体"/>
          <w:b/>
          <w:kern w:val="2"/>
          <w:sz w:val="120"/>
          <w:szCs w:val="120"/>
          <w:lang w:eastAsia="zh-CN"/>
        </w:rPr>
      </w:pPr>
    </w:p>
    <w:p w14:paraId="51476CF4">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3CE1A6D8">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2C3589C9">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72A02A79">
      <w:pPr>
        <w:widowControl w:val="0"/>
        <w:jc w:val="center"/>
        <w:rPr>
          <w:rFonts w:eastAsia="宋体"/>
          <w:kern w:val="2"/>
          <w:sz w:val="21"/>
          <w:lang w:eastAsia="zh-CN"/>
        </w:rPr>
      </w:pPr>
    </w:p>
    <w:p w14:paraId="1E02377A">
      <w:pPr>
        <w:widowControl w:val="0"/>
        <w:jc w:val="center"/>
        <w:rPr>
          <w:rFonts w:eastAsia="宋体"/>
          <w:kern w:val="2"/>
          <w:sz w:val="21"/>
          <w:lang w:eastAsia="zh-CN"/>
        </w:rPr>
      </w:pPr>
    </w:p>
    <w:p w14:paraId="1C933F9C">
      <w:pPr>
        <w:widowControl w:val="0"/>
        <w:jc w:val="center"/>
        <w:rPr>
          <w:rFonts w:eastAsia="宋体"/>
          <w:kern w:val="2"/>
          <w:sz w:val="21"/>
          <w:lang w:eastAsia="zh-CN"/>
        </w:rPr>
      </w:pPr>
    </w:p>
    <w:p w14:paraId="468CDF0D">
      <w:pPr>
        <w:widowControl w:val="0"/>
        <w:jc w:val="center"/>
        <w:rPr>
          <w:rFonts w:eastAsia="宋体"/>
          <w:kern w:val="2"/>
          <w:sz w:val="21"/>
          <w:lang w:eastAsia="zh-CN"/>
        </w:rPr>
      </w:pPr>
    </w:p>
    <w:p w14:paraId="2F44619F">
      <w:pPr>
        <w:widowControl w:val="0"/>
        <w:spacing w:line="360" w:lineRule="auto"/>
        <w:jc w:val="both"/>
        <w:rPr>
          <w:rFonts w:eastAsia="宋体"/>
          <w:kern w:val="2"/>
          <w:lang w:eastAsia="zh-CN"/>
        </w:rPr>
      </w:pPr>
    </w:p>
    <w:p w14:paraId="11CA0DEB">
      <w:pPr>
        <w:widowControl w:val="0"/>
        <w:spacing w:line="360" w:lineRule="auto"/>
        <w:jc w:val="both"/>
        <w:rPr>
          <w:rFonts w:eastAsia="宋体"/>
          <w:kern w:val="2"/>
          <w:lang w:eastAsia="zh-CN"/>
        </w:rPr>
      </w:pPr>
    </w:p>
    <w:p w14:paraId="3687CA17">
      <w:pPr>
        <w:widowControl w:val="0"/>
        <w:spacing w:line="360" w:lineRule="auto"/>
        <w:jc w:val="both"/>
        <w:rPr>
          <w:rFonts w:eastAsia="宋体"/>
          <w:kern w:val="2"/>
          <w:lang w:eastAsia="zh-CN"/>
        </w:rPr>
      </w:pPr>
    </w:p>
    <w:p w14:paraId="15E69B85">
      <w:pPr>
        <w:widowControl w:val="0"/>
        <w:spacing w:line="360" w:lineRule="auto"/>
        <w:jc w:val="both"/>
        <w:rPr>
          <w:rFonts w:eastAsia="宋体"/>
          <w:kern w:val="2"/>
          <w:lang w:eastAsia="zh-CN"/>
        </w:rPr>
      </w:pPr>
    </w:p>
    <w:p w14:paraId="30E46133">
      <w:pPr>
        <w:widowControl w:val="0"/>
        <w:spacing w:line="360" w:lineRule="auto"/>
        <w:jc w:val="both"/>
        <w:rPr>
          <w:rFonts w:eastAsia="宋体"/>
          <w:kern w:val="2"/>
          <w:lang w:eastAsia="zh-CN"/>
        </w:rPr>
      </w:pPr>
    </w:p>
    <w:p w14:paraId="381C0633">
      <w:pPr>
        <w:widowControl w:val="0"/>
        <w:jc w:val="center"/>
        <w:rPr>
          <w:rFonts w:eastAsia="宋体"/>
          <w:b/>
          <w:kern w:val="2"/>
          <w:sz w:val="44"/>
          <w:szCs w:val="44"/>
          <w:lang w:eastAsia="zh-CN"/>
        </w:rPr>
      </w:pPr>
    </w:p>
    <w:p w14:paraId="29E5F847">
      <w:pPr>
        <w:widowControl w:val="0"/>
        <w:jc w:val="center"/>
        <w:rPr>
          <w:rFonts w:eastAsia="宋体"/>
          <w:b/>
          <w:kern w:val="2"/>
          <w:sz w:val="44"/>
          <w:szCs w:val="44"/>
          <w:lang w:eastAsia="zh-CN"/>
        </w:rPr>
      </w:pPr>
      <w:bookmarkStart w:id="1" w:name="_Hlk71465316"/>
      <w:r>
        <w:rPr>
          <w:rFonts w:hint="eastAsia" w:eastAsia="宋体"/>
          <w:b/>
          <w:kern w:val="2"/>
          <w:sz w:val="44"/>
          <w:szCs w:val="44"/>
          <w:lang w:eastAsia="zh-CN"/>
        </w:rPr>
        <w:t>深圳公共资源交易中心</w:t>
      </w:r>
    </w:p>
    <w:p w14:paraId="1B2ECD65">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1"/>
    </w:p>
    <w:p w14:paraId="38C69641">
      <w:pPr>
        <w:widowControl w:val="0"/>
        <w:spacing w:after="240" w:afterLines="100" w:line="400" w:lineRule="exact"/>
        <w:ind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2" w:name="_Hlk137453387"/>
    </w:p>
    <w:bookmarkEnd w:id="2"/>
    <w:p w14:paraId="70F1DABE">
      <w:pPr>
        <w:keepNext/>
        <w:keepLines/>
        <w:widowControl w:val="0"/>
        <w:spacing w:before="340" w:after="330" w:line="360" w:lineRule="auto"/>
        <w:jc w:val="center"/>
        <w:outlineLvl w:val="0"/>
        <w:rPr>
          <w:rFonts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26DF5DC5">
      <w:pPr>
        <w:widowControl w:val="0"/>
        <w:jc w:val="both"/>
        <w:outlineLvl w:val="0"/>
        <w:rPr>
          <w:rFonts w:eastAsia="宋体"/>
          <w:b/>
          <w:kern w:val="2"/>
          <w:lang w:eastAsia="zh-CN"/>
        </w:rPr>
      </w:pPr>
      <w:r>
        <w:rPr>
          <w:rFonts w:hint="eastAsia" w:eastAsia="宋体"/>
          <w:b/>
          <w:kern w:val="2"/>
          <w:lang w:eastAsia="zh-CN"/>
        </w:rPr>
        <w:t>第一册  专用条款</w:t>
      </w:r>
    </w:p>
    <w:p w14:paraId="6D11A0D7">
      <w:pPr>
        <w:widowControl w:val="0"/>
        <w:jc w:val="both"/>
        <w:rPr>
          <w:rFonts w:eastAsia="宋体"/>
          <w:kern w:val="2"/>
          <w:lang w:eastAsia="zh-CN"/>
        </w:rPr>
      </w:pPr>
      <w:r>
        <w:rPr>
          <w:rFonts w:hint="eastAsia" w:eastAsia="宋体"/>
          <w:kern w:val="2"/>
          <w:lang w:eastAsia="zh-CN"/>
        </w:rPr>
        <w:t xml:space="preserve">          关键信息</w:t>
      </w:r>
    </w:p>
    <w:p w14:paraId="246E52D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77CBC4F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1665483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1A6FCF0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002C7931">
      <w:pPr>
        <w:widowControl w:val="0"/>
        <w:ind w:left="720" w:leftChars="300" w:firstLine="630" w:firstLineChars="300"/>
        <w:jc w:val="both"/>
        <w:rPr>
          <w:rFonts w:eastAsia="宋体"/>
          <w:b/>
          <w:kern w:val="2"/>
          <w:lang w:eastAsia="zh-CN"/>
        </w:rPr>
      </w:pPr>
      <w:r>
        <w:rPr>
          <w:rFonts w:hint="eastAsia" w:ascii="宋体" w:hAnsi="宋体" w:eastAsia="宋体"/>
          <w:kern w:val="2"/>
          <w:sz w:val="21"/>
          <w:szCs w:val="21"/>
          <w:lang w:eastAsia="zh-CN"/>
        </w:rPr>
        <w:t>第五章  合同条款及格式</w:t>
      </w:r>
    </w:p>
    <w:p w14:paraId="375FA28B">
      <w:pPr>
        <w:widowControl w:val="0"/>
        <w:jc w:val="both"/>
        <w:outlineLvl w:val="0"/>
        <w:rPr>
          <w:rFonts w:eastAsia="宋体"/>
          <w:b/>
          <w:kern w:val="2"/>
          <w:lang w:eastAsia="zh-CN"/>
        </w:rPr>
      </w:pPr>
      <w:r>
        <w:rPr>
          <w:rFonts w:hint="eastAsia" w:eastAsia="宋体"/>
          <w:b/>
          <w:kern w:val="2"/>
          <w:lang w:eastAsia="zh-CN"/>
        </w:rPr>
        <w:t>第二册  通用条款</w:t>
      </w:r>
    </w:p>
    <w:p w14:paraId="6B6F0FD8">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3FFE6D8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1341CDD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BCF46F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A9577E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3ECF612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7E4A0F5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7934FD3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29214E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5CB3A4B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59039F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72B991F6">
      <w:pPr>
        <w:widowControl w:val="0"/>
        <w:jc w:val="both"/>
        <w:rPr>
          <w:rFonts w:eastAsia="宋体"/>
          <w:b/>
          <w:kern w:val="2"/>
          <w:lang w:eastAsia="zh-CN"/>
        </w:rPr>
      </w:pPr>
    </w:p>
    <w:p w14:paraId="19D471B9">
      <w:pPr>
        <w:widowControl w:val="0"/>
        <w:jc w:val="both"/>
        <w:rPr>
          <w:rFonts w:eastAsia="宋体"/>
          <w:kern w:val="2"/>
          <w:sz w:val="28"/>
          <w:szCs w:val="28"/>
          <w:lang w:eastAsia="zh-CN"/>
        </w:rPr>
      </w:pPr>
      <w:r>
        <w:rPr>
          <w:rFonts w:hint="eastAsia" w:eastAsia="宋体"/>
          <w:kern w:val="2"/>
          <w:sz w:val="28"/>
          <w:szCs w:val="28"/>
          <w:lang w:eastAsia="zh-CN"/>
        </w:rPr>
        <w:br w:type="page"/>
      </w:r>
    </w:p>
    <w:p w14:paraId="40B5944B">
      <w:pPr>
        <w:keepNext/>
        <w:keepLines/>
        <w:widowControl w:val="0"/>
        <w:adjustRightInd w:val="0"/>
        <w:spacing w:before="0" w:after="0" w:line="36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第一册专用条款</w:t>
      </w:r>
    </w:p>
    <w:p w14:paraId="3C97098A">
      <w:pPr>
        <w:keepNext/>
        <w:keepLines/>
        <w:widowControl w:val="0"/>
        <w:adjustRightInd w:val="0"/>
        <w:spacing w:before="0" w:after="0" w:line="36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707B36D9">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432B5BB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12D89AD">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24B9DA1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5C2CCC6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54535142">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7C882102">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1A234D0D">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3332DA1C">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66F2C677">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553533EB">
      <w:pPr>
        <w:widowControl w:val="0"/>
        <w:jc w:val="both"/>
        <w:rPr>
          <w:rFonts w:ascii="宋体" w:hAnsi="宋体" w:eastAsia="宋体" w:cs="宋体"/>
          <w:sz w:val="21"/>
          <w:szCs w:val="21"/>
          <w:lang w:eastAsia="zh-CN"/>
        </w:rPr>
      </w:pPr>
    </w:p>
    <w:p w14:paraId="19229493">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2DEA24B">
      <w:pPr>
        <w:widowControl w:val="0"/>
        <w:jc w:val="both"/>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7FDED7E7">
      <w:pPr>
        <w:widowControl w:val="0"/>
        <w:spacing w:line="360" w:lineRule="auto"/>
        <w:jc w:val="both"/>
        <w:rPr>
          <w:rFonts w:eastAsia="宋体"/>
          <w:b/>
          <w:bCs/>
          <w:kern w:val="2"/>
          <w:lang w:eastAsia="zh-CN"/>
        </w:rPr>
      </w:pPr>
    </w:p>
    <w:p w14:paraId="613CCFD7">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28CE0D7C">
      <w:pPr>
        <w:widowControl w:val="0"/>
        <w:jc w:val="center"/>
        <w:rPr>
          <w:rFonts w:ascii="宋体" w:hAnsi="宋体" w:eastAsia="宋体"/>
          <w:b/>
          <w:bCs/>
          <w:sz w:val="28"/>
          <w:szCs w:val="28"/>
          <w:lang w:eastAsia="zh-CN"/>
        </w:rPr>
      </w:pPr>
      <w:r>
        <w:rPr>
          <w:rFonts w:hint="eastAsia" w:eastAsia="宋体"/>
          <w:kern w:val="2"/>
          <w:sz w:val="21"/>
          <w:lang w:eastAsia="zh-CN"/>
        </w:rPr>
        <w:br w:type="page"/>
      </w:r>
      <w:r>
        <w:rPr>
          <w:rFonts w:hint="eastAsia" w:ascii="宋体" w:hAnsi="宋体" w:eastAsia="宋体"/>
          <w:b/>
          <w:bCs/>
          <w:sz w:val="28"/>
          <w:szCs w:val="28"/>
          <w:lang w:eastAsia="zh-CN"/>
        </w:rPr>
        <w:t>第二章 对通用条款的补充内容及其他关键信息</w:t>
      </w:r>
    </w:p>
    <w:p w14:paraId="4359D32C">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bookmarkStart w:id="3" w:name="_Toc73521635"/>
      <w:bookmarkStart w:id="4" w:name="_Toc101074876"/>
      <w:bookmarkStart w:id="5" w:name="_Toc73518117"/>
      <w:bookmarkStart w:id="6" w:name="_Toc73517639"/>
      <w:bookmarkStart w:id="7" w:name="_Toc73521547"/>
      <w:bookmarkStart w:id="8" w:name="_Toc60631620"/>
      <w:bookmarkStart w:id="9" w:name="_Toc60560625"/>
      <w:bookmarkStart w:id="10" w:name="_Toc100052364"/>
      <w:r>
        <w:rPr>
          <w:rFonts w:hint="eastAsia" w:ascii="宋体" w:hAnsi="宋体" w:eastAsia="宋体"/>
          <w:b/>
          <w:bCs/>
          <w:lang w:eastAsia="zh-CN"/>
        </w:rPr>
        <w:t>一、对通用条款的补充内容</w:t>
      </w:r>
    </w:p>
    <w:tbl>
      <w:tblPr>
        <w:tblStyle w:val="12"/>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6"/>
        <w:gridCol w:w="2410"/>
        <w:gridCol w:w="5173"/>
      </w:tblGrid>
      <w:tr w14:paraId="758710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30325DA">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485" w:type="dxa"/>
            <w:vAlign w:val="center"/>
          </w:tcPr>
          <w:p w14:paraId="000EFF78">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342" w:type="dxa"/>
            <w:vAlign w:val="center"/>
          </w:tcPr>
          <w:p w14:paraId="6E6B933A">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3D312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07BBECF4">
            <w:pPr>
              <w:widowControl w:val="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30F57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132622">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85" w:type="dxa"/>
            <w:vAlign w:val="center"/>
          </w:tcPr>
          <w:p w14:paraId="55A50F22">
            <w:pPr>
              <w:widowControl w:val="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342" w:type="dxa"/>
            <w:vAlign w:val="center"/>
          </w:tcPr>
          <w:p w14:paraId="28873575">
            <w:pPr>
              <w:widowControl w:val="0"/>
              <w:jc w:val="center"/>
              <w:rPr>
                <w:rFonts w:ascii="宋体" w:hAnsi="宋体" w:eastAsia="宋体"/>
                <w:kern w:val="2"/>
                <w:sz w:val="21"/>
                <w:lang w:eastAsia="zh-CN"/>
              </w:rPr>
            </w:pPr>
            <w:r>
              <w:rPr>
                <w:rFonts w:hint="eastAsia" w:ascii="宋体" w:hAnsi="宋体" w:eastAsia="宋体"/>
                <w:kern w:val="2"/>
                <w:sz w:val="21"/>
                <w:lang w:eastAsia="zh-CN"/>
              </w:rPr>
              <w:t>深圳河套学院</w:t>
            </w:r>
          </w:p>
        </w:tc>
      </w:tr>
      <w:tr w14:paraId="36773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F6FC45">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85" w:type="dxa"/>
            <w:vAlign w:val="center"/>
          </w:tcPr>
          <w:p w14:paraId="3F27184A">
            <w:pPr>
              <w:widowControl w:val="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342" w:type="dxa"/>
            <w:vAlign w:val="center"/>
          </w:tcPr>
          <w:p w14:paraId="703CAF36">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4EDC3C96">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4F9899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69268B9">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2485" w:type="dxa"/>
            <w:vAlign w:val="center"/>
          </w:tcPr>
          <w:p w14:paraId="79E08F2B">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342" w:type="dxa"/>
            <w:vAlign w:val="center"/>
          </w:tcPr>
          <w:p w14:paraId="47E56323">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7F241E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2EF811">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485" w:type="dxa"/>
            <w:vAlign w:val="center"/>
          </w:tcPr>
          <w:p w14:paraId="3D7B4EE2">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342" w:type="dxa"/>
            <w:vAlign w:val="center"/>
          </w:tcPr>
          <w:p w14:paraId="706014CA">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4D015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8CA857E">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485" w:type="dxa"/>
            <w:vAlign w:val="center"/>
          </w:tcPr>
          <w:p w14:paraId="1A189076">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342" w:type="dxa"/>
            <w:vAlign w:val="center"/>
          </w:tcPr>
          <w:p w14:paraId="35B85709">
            <w:pPr>
              <w:widowControl w:val="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11EFE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8C5862F">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85" w:type="dxa"/>
            <w:vAlign w:val="center"/>
          </w:tcPr>
          <w:p w14:paraId="1FEFA8FD">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342" w:type="dxa"/>
            <w:vAlign w:val="center"/>
          </w:tcPr>
          <w:p w14:paraId="101CED44">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2D3119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FA0DB1">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485" w:type="dxa"/>
            <w:vAlign w:val="center"/>
          </w:tcPr>
          <w:p w14:paraId="63E3A75F">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342" w:type="dxa"/>
            <w:vAlign w:val="center"/>
          </w:tcPr>
          <w:p w14:paraId="2AB61631">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47D173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A8BBA8">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85" w:type="dxa"/>
            <w:vAlign w:val="center"/>
          </w:tcPr>
          <w:p w14:paraId="1D10104B">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342" w:type="dxa"/>
            <w:vAlign w:val="center"/>
          </w:tcPr>
          <w:p w14:paraId="1A865F5C">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75362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1B5E5D">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485" w:type="dxa"/>
            <w:vAlign w:val="center"/>
          </w:tcPr>
          <w:p w14:paraId="44A1468F">
            <w:pPr>
              <w:widowControl w:val="0"/>
              <w:jc w:val="center"/>
              <w:rPr>
                <w:rFonts w:ascii="宋体" w:hAnsi="宋体" w:eastAsia="宋体"/>
                <w:kern w:val="2"/>
                <w:sz w:val="21"/>
                <w:lang w:eastAsia="zh-CN"/>
              </w:rPr>
            </w:pPr>
            <w:r>
              <w:rPr>
                <w:rFonts w:hint="eastAsia" w:ascii="宋体" w:hAnsi="宋体" w:eastAsia="宋体"/>
                <w:kern w:val="2"/>
                <w:sz w:val="21"/>
                <w:lang w:eastAsia="zh-CN"/>
              </w:rPr>
              <w:t>样品、演示、方案讲解</w:t>
            </w:r>
          </w:p>
        </w:tc>
        <w:tc>
          <w:tcPr>
            <w:tcW w:w="5342" w:type="dxa"/>
            <w:vAlign w:val="center"/>
          </w:tcPr>
          <w:p w14:paraId="01AF7B58">
            <w:pPr>
              <w:widowControl w:val="0"/>
              <w:jc w:val="center"/>
              <w:rPr>
                <w:rFonts w:ascii="宋体" w:hAnsi="宋体" w:eastAsia="宋体"/>
                <w:kern w:val="2"/>
                <w:sz w:val="21"/>
                <w:lang w:eastAsia="zh-CN"/>
              </w:rPr>
            </w:pPr>
            <w:r>
              <w:rPr>
                <w:rFonts w:hint="eastAsia" w:ascii="宋体" w:hAnsi="宋体" w:eastAsia="宋体"/>
                <w:kern w:val="2"/>
                <w:sz w:val="21"/>
                <w:lang w:eastAsia="zh-CN"/>
              </w:rPr>
              <w:t>无</w:t>
            </w:r>
          </w:p>
        </w:tc>
      </w:tr>
      <w:tr w14:paraId="63E92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C1B407">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485" w:type="dxa"/>
            <w:vAlign w:val="center"/>
          </w:tcPr>
          <w:p w14:paraId="32521578">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342" w:type="dxa"/>
            <w:vAlign w:val="center"/>
          </w:tcPr>
          <w:p w14:paraId="7F9D190D">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4FEF6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0027790">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85" w:type="dxa"/>
            <w:vAlign w:val="center"/>
          </w:tcPr>
          <w:p w14:paraId="387358A1">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342" w:type="dxa"/>
            <w:vAlign w:val="center"/>
          </w:tcPr>
          <w:p w14:paraId="07D23354">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71A19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3118608">
            <w:pPr>
              <w:widowControl w:val="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485" w:type="dxa"/>
            <w:vAlign w:val="center"/>
          </w:tcPr>
          <w:p w14:paraId="40078C0E">
            <w:pPr>
              <w:widowControl w:val="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342" w:type="dxa"/>
            <w:vAlign w:val="center"/>
          </w:tcPr>
          <w:p w14:paraId="6B1DD1D8">
            <w:pPr>
              <w:widowControl w:val="0"/>
              <w:jc w:val="left"/>
              <w:rPr>
                <w:rFonts w:ascii="宋体" w:hAnsi="宋体" w:eastAsia="宋体"/>
                <w:b/>
                <w:kern w:val="2"/>
                <w:sz w:val="21"/>
                <w:lang w:eastAsia="zh-CN"/>
              </w:rPr>
            </w:pPr>
            <w:r>
              <w:rPr>
                <w:rFonts w:hint="eastAsia" w:ascii="宋体" w:hAnsi="宋体" w:eastAsia="宋体"/>
                <w:kern w:val="2"/>
                <w:sz w:val="21"/>
                <w:lang w:eastAsia="zh-CN"/>
              </w:rPr>
              <w:t>公开招标有效供应商不足三家的，项目公开招标失败，重新采购。</w:t>
            </w:r>
          </w:p>
        </w:tc>
      </w:tr>
      <w:tr w14:paraId="4A950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5C26E54">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485" w:type="dxa"/>
            <w:vAlign w:val="center"/>
          </w:tcPr>
          <w:p w14:paraId="1587C5AA">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342" w:type="dxa"/>
            <w:vAlign w:val="center"/>
          </w:tcPr>
          <w:p w14:paraId="571ED360">
            <w:pPr>
              <w:widowControl w:val="0"/>
              <w:jc w:val="both"/>
              <w:rPr>
                <w:rFonts w:ascii="宋体" w:hAnsi="宋体" w:eastAsia="宋体"/>
                <w:kern w:val="2"/>
                <w:sz w:val="21"/>
                <w:lang w:eastAsia="zh-CN"/>
              </w:rPr>
            </w:pPr>
            <w:r>
              <w:rPr>
                <w:rFonts w:hint="eastAsia" w:ascii="宋体" w:hAnsi="宋体" w:eastAsia="宋体"/>
                <w:kern w:val="2"/>
                <w:sz w:val="21"/>
                <w:lang w:eastAsia="zh-CN"/>
              </w:rPr>
              <w:t>需要，</w:t>
            </w:r>
            <w:r>
              <w:rPr>
                <w:rFonts w:hint="eastAsia" w:eastAsia="宋体"/>
                <w:kern w:val="2"/>
                <w:sz w:val="21"/>
                <w:lang w:eastAsia="zh-CN"/>
              </w:rPr>
              <w:t>合同金额的5 %，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tc>
      </w:tr>
      <w:tr w14:paraId="02085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64A2F4">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485" w:type="dxa"/>
            <w:vAlign w:val="center"/>
          </w:tcPr>
          <w:p w14:paraId="40CA4424">
            <w:pPr>
              <w:widowControl w:val="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342" w:type="dxa"/>
            <w:vAlign w:val="center"/>
          </w:tcPr>
          <w:p w14:paraId="551017D4">
            <w:pPr>
              <w:widowControl w:val="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54195610">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49859458">
      <w:pPr>
        <w:widowControl w:val="0"/>
        <w:jc w:val="both"/>
        <w:rPr>
          <w:rFonts w:eastAsia="宋体"/>
          <w:b/>
          <w:kern w:val="2"/>
          <w:sz w:val="21"/>
          <w:lang w:eastAsia="zh-CN"/>
        </w:rPr>
      </w:pPr>
    </w:p>
    <w:bookmarkEnd w:id="3"/>
    <w:bookmarkEnd w:id="4"/>
    <w:bookmarkEnd w:id="5"/>
    <w:bookmarkEnd w:id="6"/>
    <w:bookmarkEnd w:id="7"/>
    <w:bookmarkEnd w:id="8"/>
    <w:bookmarkEnd w:id="9"/>
    <w:bookmarkEnd w:id="10"/>
    <w:p w14:paraId="3919B111">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76534BEE">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0BE2483F">
      <w:pPr>
        <w:widowControl w:val="0"/>
        <w:spacing w:line="276" w:lineRule="auto"/>
        <w:ind w:firstLine="422" w:firstLineChars="200"/>
        <w:jc w:val="left"/>
        <w:rPr>
          <w:rFonts w:ascii="宋体" w:hAnsi="宋体" w:eastAsia="宋体"/>
          <w:b/>
          <w:sz w:val="21"/>
          <w:szCs w:val="20"/>
          <w:lang w:eastAsia="zh-CN"/>
        </w:rPr>
      </w:pPr>
      <w:bookmarkStart w:id="11" w:name="_Hlk72579465"/>
      <w:r>
        <w:rPr>
          <w:rFonts w:hint="eastAsia" w:ascii="宋体" w:hAnsi="宋体" w:eastAsia="宋体"/>
          <w:b/>
          <w:sz w:val="21"/>
          <w:szCs w:val="20"/>
          <w:lang w:eastAsia="zh-CN"/>
        </w:rPr>
        <w:t>1、评标定标信息</w:t>
      </w:r>
    </w:p>
    <w:p w14:paraId="6C21769B">
      <w:pPr>
        <w:widowControl w:val="0"/>
        <w:jc w:val="center"/>
        <w:rPr>
          <w:rFonts w:eastAsia="宋体"/>
          <w:kern w:val="2"/>
          <w:sz w:val="21"/>
          <w:lang w:eastAsia="zh-CN"/>
        </w:rPr>
      </w:pPr>
      <w:r>
        <w:rPr>
          <w:rFonts w:hint="eastAsia" w:eastAsia="宋体"/>
          <w:b/>
          <w:kern w:val="2"/>
          <w:sz w:val="21"/>
          <w:lang w:eastAsia="zh-CN"/>
        </w:rPr>
        <w:t>非评定分离项目</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14:paraId="2012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396E6C8">
            <w:pPr>
              <w:widowControl w:val="0"/>
              <w:jc w:val="center"/>
              <w:rPr>
                <w:rFonts w:eastAsia="宋体"/>
                <w:kern w:val="2"/>
                <w:sz w:val="21"/>
                <w:lang w:eastAsia="zh-CN"/>
              </w:rPr>
            </w:pPr>
            <w:r>
              <w:rPr>
                <w:rFonts w:hint="eastAsia" w:eastAsia="宋体"/>
                <w:kern w:val="2"/>
                <w:sz w:val="21"/>
                <w:lang w:eastAsia="zh-CN"/>
              </w:rPr>
              <w:t>评标方法</w:t>
            </w:r>
          </w:p>
        </w:tc>
        <w:tc>
          <w:tcPr>
            <w:tcW w:w="2660" w:type="pct"/>
          </w:tcPr>
          <w:p w14:paraId="364F0817">
            <w:pPr>
              <w:widowControl w:val="0"/>
              <w:jc w:val="center"/>
              <w:rPr>
                <w:rFonts w:eastAsia="宋体"/>
                <w:kern w:val="2"/>
                <w:sz w:val="21"/>
                <w:lang w:eastAsia="zh-CN"/>
              </w:rPr>
            </w:pPr>
            <w:r>
              <w:rPr>
                <w:rFonts w:hint="eastAsia" w:eastAsia="宋体"/>
                <w:kern w:val="2"/>
                <w:sz w:val="21"/>
                <w:lang w:eastAsia="zh-CN"/>
              </w:rPr>
              <w:t>综合评分法</w:t>
            </w:r>
          </w:p>
        </w:tc>
      </w:tr>
      <w:tr w14:paraId="6978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CB99F10">
            <w:pPr>
              <w:widowControl w:val="0"/>
              <w:jc w:val="center"/>
              <w:rPr>
                <w:rFonts w:eastAsia="宋体"/>
                <w:kern w:val="2"/>
                <w:sz w:val="21"/>
                <w:lang w:eastAsia="zh-CN"/>
              </w:rPr>
            </w:pPr>
            <w:r>
              <w:rPr>
                <w:rFonts w:hint="eastAsia" w:eastAsia="宋体"/>
                <w:kern w:val="2"/>
                <w:sz w:val="21"/>
                <w:lang w:eastAsia="zh-CN"/>
              </w:rPr>
              <w:t>候选中标供应商家数</w:t>
            </w:r>
          </w:p>
        </w:tc>
        <w:tc>
          <w:tcPr>
            <w:tcW w:w="2660" w:type="pct"/>
          </w:tcPr>
          <w:p w14:paraId="70F7889B">
            <w:pPr>
              <w:widowControl w:val="0"/>
              <w:jc w:val="center"/>
              <w:rPr>
                <w:rFonts w:eastAsia="宋体"/>
                <w:kern w:val="2"/>
                <w:sz w:val="21"/>
                <w:lang w:eastAsia="zh-CN"/>
              </w:rPr>
            </w:pPr>
            <w:r>
              <w:rPr>
                <w:rFonts w:hint="eastAsia" w:eastAsia="宋体"/>
                <w:kern w:val="2"/>
                <w:sz w:val="21"/>
                <w:lang w:eastAsia="zh-CN"/>
              </w:rPr>
              <w:t>3</w:t>
            </w:r>
          </w:p>
        </w:tc>
      </w:tr>
      <w:tr w14:paraId="18AE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0FFFCE5">
            <w:pPr>
              <w:widowControl w:val="0"/>
              <w:jc w:val="center"/>
              <w:rPr>
                <w:rFonts w:eastAsia="宋体"/>
                <w:kern w:val="2"/>
                <w:sz w:val="21"/>
                <w:lang w:eastAsia="zh-CN"/>
              </w:rPr>
            </w:pPr>
            <w:r>
              <w:rPr>
                <w:rFonts w:hint="eastAsia" w:eastAsia="宋体"/>
                <w:kern w:val="2"/>
                <w:sz w:val="21"/>
                <w:lang w:eastAsia="zh-CN"/>
              </w:rPr>
              <w:t>中标供应商家数</w:t>
            </w:r>
          </w:p>
        </w:tc>
        <w:tc>
          <w:tcPr>
            <w:tcW w:w="2660" w:type="pct"/>
          </w:tcPr>
          <w:p w14:paraId="32E5BB93">
            <w:pPr>
              <w:widowControl w:val="0"/>
              <w:jc w:val="center"/>
              <w:rPr>
                <w:rFonts w:eastAsia="宋体"/>
                <w:kern w:val="2"/>
                <w:sz w:val="21"/>
                <w:lang w:eastAsia="zh-CN"/>
              </w:rPr>
            </w:pPr>
            <w:r>
              <w:rPr>
                <w:rFonts w:hint="eastAsia" w:eastAsia="宋体"/>
                <w:kern w:val="2"/>
                <w:sz w:val="21"/>
                <w:lang w:eastAsia="zh-CN"/>
              </w:rPr>
              <w:t>1</w:t>
            </w:r>
          </w:p>
        </w:tc>
      </w:tr>
    </w:tbl>
    <w:p w14:paraId="19DE3932">
      <w:pPr>
        <w:widowControl w:val="0"/>
        <w:ind w:firstLine="422" w:firstLineChars="200"/>
        <w:jc w:val="both"/>
        <w:rPr>
          <w:rFonts w:ascii="宋体" w:hAnsi="宋体" w:eastAsia="宋体"/>
          <w:b/>
          <w:kern w:val="2"/>
          <w:sz w:val="21"/>
          <w:lang w:eastAsia="zh-CN"/>
        </w:rPr>
      </w:pPr>
    </w:p>
    <w:bookmarkEnd w:id="11"/>
    <w:p w14:paraId="2BE4B5C6">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3D7360FD">
      <w:pPr>
        <w:widowControl w:val="0"/>
        <w:ind w:firstLine="422" w:firstLineChars="200"/>
        <w:jc w:val="both"/>
        <w:rPr>
          <w:rFonts w:eastAsia="宋体"/>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0CB81480">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1DD522A1">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hint="eastAsia" w:eastAsia="宋体"/>
          <w:b/>
          <w:bCs/>
          <w:color w:val="FF0000"/>
          <w:kern w:val="2"/>
          <w:sz w:val="21"/>
          <w:u w:val="single"/>
          <w:lang w:eastAsia="zh-CN"/>
        </w:rPr>
        <w:t>10</w:t>
      </w:r>
      <w:r>
        <w:rPr>
          <w:rFonts w:eastAsia="宋体"/>
          <w:b/>
          <w:bCs/>
          <w:color w:val="FF0000"/>
          <w:kern w:val="2"/>
          <w:sz w:val="21"/>
          <w:u w:val="single"/>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14:paraId="21C034BB">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53700C73">
      <w:pPr>
        <w:widowControl w:val="0"/>
        <w:numPr>
          <w:ilvl w:val="0"/>
          <w:numId w:val="1"/>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，标的所属行业以招标文件第一册第三章用户需求书“服务需求明细”的“标的所属行业”一栏为准</w:t>
      </w:r>
      <w:r>
        <w:rPr>
          <w:rFonts w:ascii="宋体" w:hAnsi="宋体" w:eastAsia="宋体" w:cs="宋体"/>
          <w:b/>
          <w:bCs/>
          <w:color w:val="FF0000"/>
          <w:kern w:val="2"/>
          <w:sz w:val="21"/>
          <w:szCs w:val="21"/>
          <w:lang w:eastAsia="zh-CN"/>
        </w:rPr>
        <w:t>。</w:t>
      </w:r>
    </w:p>
    <w:p w14:paraId="6DA009D7">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章节提供的格式）。</w:t>
      </w:r>
    </w:p>
    <w:p w14:paraId="2A06EF45">
      <w:pPr>
        <w:widowControl w:val="0"/>
        <w:ind w:firstLine="420" w:firstLineChars="200"/>
        <w:jc w:val="both"/>
        <w:rPr>
          <w:rFonts w:ascii="宋体" w:hAnsi="宋体" w:eastAsia="宋体"/>
          <w:b/>
          <w:kern w:val="2"/>
          <w:sz w:val="21"/>
          <w:lang w:eastAsia="zh-CN"/>
        </w:rPr>
      </w:pPr>
      <w:r>
        <w:rPr>
          <w:rFonts w:hint="eastAsia" w:eastAsia="宋体"/>
          <w:kern w:val="2"/>
          <w:sz w:val="21"/>
          <w:lang w:eastAsia="zh-CN"/>
        </w:rPr>
        <w:t>（5）享受价格扣除获得政府采购合同的，小微企业不得将合同分包给大中型企业。</w:t>
      </w:r>
    </w:p>
    <w:p w14:paraId="65C06E30">
      <w:pPr>
        <w:widowControl w:val="0"/>
        <w:ind w:firstLine="422" w:firstLineChars="200"/>
        <w:jc w:val="both"/>
        <w:rPr>
          <w:rFonts w:eastAsia="宋体"/>
          <w:b/>
          <w:bCs/>
          <w:kern w:val="2"/>
          <w:sz w:val="21"/>
          <w:lang w:eastAsia="zh-CN"/>
        </w:rPr>
      </w:pPr>
      <w:r>
        <w:rPr>
          <w:rFonts w:hint="eastAsia" w:eastAsia="宋体"/>
          <w:b/>
          <w:bCs/>
          <w:kern w:val="2"/>
          <w:sz w:val="21"/>
          <w:lang w:eastAsia="zh-CN"/>
        </w:rPr>
        <w:t>2、本项目为代理服务项目，将向中标（成交）供应商收取代理服务费。</w:t>
      </w:r>
    </w:p>
    <w:p w14:paraId="3D42AFE2">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383FB087">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702FD230">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6589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49E4D2C">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6151327E">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04270ADF">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646800BC">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343D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FD2007">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3F22EF17">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2C20BA5F">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4C68CE73">
            <w:pPr>
              <w:widowControl/>
              <w:spacing w:line="360" w:lineRule="auto"/>
              <w:jc w:val="center"/>
              <w:rPr>
                <w:rFonts w:eastAsia="宋体"/>
                <w:kern w:val="2"/>
                <w:sz w:val="21"/>
                <w:lang w:eastAsia="zh-CN"/>
              </w:rPr>
            </w:pPr>
            <w:r>
              <w:rPr>
                <w:rFonts w:hint="eastAsia" w:eastAsia="宋体"/>
                <w:kern w:val="2"/>
                <w:sz w:val="21"/>
                <w:lang w:eastAsia="zh-CN"/>
              </w:rPr>
              <w:t>1.0%</w:t>
            </w:r>
          </w:p>
        </w:tc>
      </w:tr>
      <w:tr w14:paraId="29F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2087B2">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25548E55">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16EA3946">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5A863B54">
            <w:pPr>
              <w:widowControl/>
              <w:spacing w:line="360" w:lineRule="auto"/>
              <w:jc w:val="center"/>
              <w:rPr>
                <w:rFonts w:eastAsia="宋体"/>
                <w:kern w:val="2"/>
                <w:sz w:val="21"/>
                <w:lang w:eastAsia="zh-CN"/>
              </w:rPr>
            </w:pPr>
            <w:r>
              <w:rPr>
                <w:rFonts w:hint="eastAsia" w:eastAsia="宋体"/>
                <w:kern w:val="2"/>
                <w:sz w:val="21"/>
                <w:lang w:eastAsia="zh-CN"/>
              </w:rPr>
              <w:t>0.7%</w:t>
            </w:r>
          </w:p>
        </w:tc>
      </w:tr>
      <w:tr w14:paraId="2EC7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93D9B03">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3614DDBC">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06121CA1">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4B504403">
            <w:pPr>
              <w:widowControl/>
              <w:spacing w:line="360" w:lineRule="auto"/>
              <w:jc w:val="center"/>
              <w:rPr>
                <w:rFonts w:eastAsia="宋体"/>
                <w:kern w:val="2"/>
                <w:sz w:val="21"/>
                <w:lang w:eastAsia="zh-CN"/>
              </w:rPr>
            </w:pPr>
            <w:r>
              <w:rPr>
                <w:rFonts w:hint="eastAsia" w:eastAsia="宋体"/>
                <w:kern w:val="2"/>
                <w:sz w:val="21"/>
                <w:lang w:eastAsia="zh-CN"/>
              </w:rPr>
              <w:t>0.55%</w:t>
            </w:r>
          </w:p>
        </w:tc>
      </w:tr>
      <w:tr w14:paraId="2C53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376569">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023FF533">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37E478AE">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3613D97B">
            <w:pPr>
              <w:widowControl/>
              <w:spacing w:line="360" w:lineRule="auto"/>
              <w:jc w:val="center"/>
              <w:rPr>
                <w:rFonts w:eastAsia="宋体"/>
                <w:kern w:val="2"/>
                <w:sz w:val="21"/>
                <w:lang w:eastAsia="zh-CN"/>
              </w:rPr>
            </w:pPr>
            <w:r>
              <w:rPr>
                <w:rFonts w:hint="eastAsia" w:eastAsia="宋体"/>
                <w:kern w:val="2"/>
                <w:sz w:val="21"/>
                <w:lang w:eastAsia="zh-CN"/>
              </w:rPr>
              <w:t>0.35%</w:t>
            </w:r>
          </w:p>
        </w:tc>
      </w:tr>
      <w:tr w14:paraId="6B27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0AA105">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680F32E0">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38BE78DD">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6337A927">
            <w:pPr>
              <w:widowControl/>
              <w:spacing w:line="360" w:lineRule="auto"/>
              <w:jc w:val="center"/>
              <w:rPr>
                <w:rFonts w:eastAsia="宋体"/>
                <w:kern w:val="2"/>
                <w:sz w:val="21"/>
                <w:lang w:eastAsia="zh-CN"/>
              </w:rPr>
            </w:pPr>
            <w:r>
              <w:rPr>
                <w:rFonts w:hint="eastAsia" w:eastAsia="宋体"/>
                <w:kern w:val="2"/>
                <w:sz w:val="21"/>
                <w:lang w:eastAsia="zh-CN"/>
              </w:rPr>
              <w:t>0.2%</w:t>
            </w:r>
          </w:p>
        </w:tc>
      </w:tr>
      <w:tr w14:paraId="657B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C84B98">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54BB3387">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1DBAC974">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2739AF1A">
            <w:pPr>
              <w:widowControl/>
              <w:spacing w:line="360" w:lineRule="auto"/>
              <w:jc w:val="center"/>
              <w:rPr>
                <w:rFonts w:eastAsia="宋体"/>
                <w:kern w:val="2"/>
                <w:sz w:val="21"/>
                <w:lang w:eastAsia="zh-CN"/>
              </w:rPr>
            </w:pPr>
            <w:r>
              <w:rPr>
                <w:rFonts w:hint="eastAsia" w:eastAsia="宋体"/>
                <w:kern w:val="2"/>
                <w:sz w:val="21"/>
                <w:lang w:eastAsia="zh-CN"/>
              </w:rPr>
              <w:t>0.05%</w:t>
            </w:r>
          </w:p>
        </w:tc>
      </w:tr>
      <w:tr w14:paraId="2EBE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E6DF7">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77896A06">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33ADCD78">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03943A44">
            <w:pPr>
              <w:widowControl/>
              <w:spacing w:line="360" w:lineRule="auto"/>
              <w:jc w:val="center"/>
              <w:rPr>
                <w:rFonts w:eastAsia="宋体"/>
                <w:kern w:val="2"/>
                <w:sz w:val="21"/>
                <w:lang w:eastAsia="zh-CN"/>
              </w:rPr>
            </w:pPr>
            <w:r>
              <w:rPr>
                <w:rFonts w:hint="eastAsia" w:eastAsia="宋体"/>
                <w:kern w:val="2"/>
                <w:sz w:val="21"/>
                <w:lang w:eastAsia="zh-CN"/>
              </w:rPr>
              <w:t>0.035%</w:t>
            </w:r>
          </w:p>
        </w:tc>
      </w:tr>
      <w:tr w14:paraId="5ABC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5A6529C">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31B641DB">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7B43109C">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07D75DE8">
            <w:pPr>
              <w:widowControl/>
              <w:spacing w:line="360" w:lineRule="auto"/>
              <w:jc w:val="center"/>
              <w:rPr>
                <w:rFonts w:eastAsia="宋体"/>
                <w:kern w:val="2"/>
                <w:sz w:val="21"/>
                <w:lang w:eastAsia="zh-CN"/>
              </w:rPr>
            </w:pPr>
            <w:r>
              <w:rPr>
                <w:rFonts w:hint="eastAsia" w:eastAsia="宋体"/>
                <w:kern w:val="2"/>
                <w:sz w:val="21"/>
                <w:lang w:eastAsia="zh-CN"/>
              </w:rPr>
              <w:t>0.008%</w:t>
            </w:r>
          </w:p>
        </w:tc>
      </w:tr>
      <w:tr w14:paraId="581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5ABC2A">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5BC5121C">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4471D825">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46914521">
            <w:pPr>
              <w:widowControl/>
              <w:spacing w:line="360" w:lineRule="auto"/>
              <w:jc w:val="center"/>
              <w:rPr>
                <w:rFonts w:eastAsia="宋体"/>
                <w:kern w:val="2"/>
                <w:sz w:val="21"/>
                <w:lang w:eastAsia="zh-CN"/>
              </w:rPr>
            </w:pPr>
            <w:r>
              <w:rPr>
                <w:rFonts w:hint="eastAsia" w:eastAsia="宋体"/>
                <w:kern w:val="2"/>
                <w:sz w:val="21"/>
                <w:lang w:eastAsia="zh-CN"/>
              </w:rPr>
              <w:t>0.006%</w:t>
            </w:r>
          </w:p>
        </w:tc>
      </w:tr>
      <w:tr w14:paraId="6320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E92DD9">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771890EB">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78F5B7EC">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1CBE3EB">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2CE337A8">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6822082B">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6C1472DD">
      <w:pPr>
        <w:widowControl w:val="0"/>
        <w:ind w:firstLine="420" w:firstLineChars="200"/>
        <w:jc w:val="both"/>
        <w:rPr>
          <w:rFonts w:eastAsia="宋体"/>
          <w:kern w:val="2"/>
          <w:sz w:val="21"/>
          <w:lang w:eastAsia="zh-CN"/>
        </w:rPr>
      </w:pPr>
      <w:r>
        <w:rPr>
          <w:rFonts w:hint="eastAsia" w:eastAsia="宋体"/>
          <w:kern w:val="2"/>
          <w:sz w:val="21"/>
          <w:lang w:eastAsia="zh-CN"/>
        </w:rPr>
        <w:t>如某服务采购项目，中标（成交）金额为600万元，总共交纳的代理服务费的具体计算过程如下：</w:t>
      </w:r>
    </w:p>
    <w:p w14:paraId="2228AC80">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标准代理服务费＝（100万以下部分的代理服务费）+（100万～500万部分的代理服务费）+（500万～600万部分的代理服务费）＝100万元×1.5%+（500-100）万元×0.8%+（600-500）万元×0.45%=1.5万元+3.2万元+0.45万元＝5.15万元</w:t>
      </w:r>
    </w:p>
    <w:p w14:paraId="5ACAE02D">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（3）中标（成交）供应商中标（成交）后，必须按规定采用银行对公转账方式向深圳交易集团有限公司直接交纳代理服务费，交纳信息及要求按照缴款（付款）通知书执行。</w:t>
      </w:r>
    </w:p>
    <w:p w14:paraId="56735798">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1CA2E51E">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6D305B2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79861AF3">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15C0AB77">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39087D46">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0BD676D4">
      <w:pPr>
        <w:widowControl w:val="0"/>
        <w:jc w:val="both"/>
        <w:rPr>
          <w:rFonts w:eastAsia="宋体"/>
          <w:b/>
          <w:kern w:val="2"/>
          <w:sz w:val="21"/>
          <w:lang w:eastAsia="zh-CN"/>
        </w:rPr>
      </w:pPr>
    </w:p>
    <w:p w14:paraId="22FA7505">
      <w:pPr>
        <w:widowControl w:val="0"/>
        <w:spacing w:line="360" w:lineRule="auto"/>
        <w:jc w:val="both"/>
        <w:rPr>
          <w:rFonts w:eastAsia="宋体"/>
          <w:b/>
          <w:bCs/>
          <w:kern w:val="2"/>
          <w:lang w:eastAsia="zh-CN"/>
        </w:rPr>
        <w:sectPr>
          <w:headerReference r:id="rId3" w:type="first"/>
          <w:footerReference r:id="rId4" w:type="default"/>
          <w:pgSz w:w="11907" w:h="16840"/>
          <w:pgMar w:top="1440" w:right="1797" w:bottom="1440" w:left="1797" w:header="851" w:footer="992" w:gutter="0"/>
          <w:cols w:space="425" w:num="1"/>
          <w:titlePg/>
          <w:docGrid w:linePitch="462" w:charSpace="0"/>
        </w:sectPr>
      </w:pPr>
    </w:p>
    <w:p w14:paraId="6135258D">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bookmarkStart w:id="12" w:name="_Toc128884461"/>
      <w:r>
        <w:rPr>
          <w:rFonts w:hint="eastAsia" w:ascii="宋体" w:hAnsi="宋体" w:eastAsia="宋体"/>
          <w:b/>
          <w:bCs/>
          <w:sz w:val="28"/>
          <w:szCs w:val="28"/>
          <w:lang w:eastAsia="zh-CN"/>
        </w:rPr>
        <w:t>第三章 用户需求书</w:t>
      </w:r>
    </w:p>
    <w:p w14:paraId="75AEAD7E">
      <w:pPr>
        <w:keepNext/>
        <w:keepLines/>
        <w:widowControl w:val="0"/>
        <w:adjustRightInd w:val="0"/>
        <w:spacing w:before="0" w:after="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2"/>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884"/>
        <w:gridCol w:w="3159"/>
      </w:tblGrid>
      <w:tr w14:paraId="04D1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4" w:type="pct"/>
            <w:vAlign w:val="center"/>
          </w:tcPr>
          <w:p w14:paraId="2466AD1E">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711" w:type="pct"/>
            <w:vAlign w:val="center"/>
          </w:tcPr>
          <w:p w14:paraId="7CC6F170">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754" w:type="pct"/>
            <w:vAlign w:val="center"/>
          </w:tcPr>
          <w:p w14:paraId="283C92C4">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4E7C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34" w:type="pct"/>
            <w:vAlign w:val="center"/>
          </w:tcPr>
          <w:p w14:paraId="0655419E">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2711" w:type="pct"/>
            <w:vAlign w:val="center"/>
          </w:tcPr>
          <w:p w14:paraId="304B23A5">
            <w:pPr>
              <w:widowControl w:val="0"/>
              <w:jc w:val="center"/>
              <w:rPr>
                <w:rFonts w:eastAsia="宋体"/>
                <w:bCs/>
                <w:kern w:val="2"/>
                <w:sz w:val="21"/>
                <w:szCs w:val="21"/>
                <w:lang w:eastAsia="zh-CN"/>
              </w:rPr>
            </w:pPr>
            <w:r>
              <w:rPr>
                <w:rFonts w:hint="eastAsia" w:eastAsia="宋体"/>
                <w:kern w:val="2"/>
                <w:sz w:val="21"/>
                <w:szCs w:val="21"/>
                <w:lang w:eastAsia="zh-CN"/>
              </w:rPr>
              <w:t>深圳河套学院流程审批系统项目</w:t>
            </w:r>
          </w:p>
        </w:tc>
        <w:tc>
          <w:tcPr>
            <w:tcW w:w="1754" w:type="pct"/>
            <w:vAlign w:val="center"/>
          </w:tcPr>
          <w:p w14:paraId="5DB665FE">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600000</w:t>
            </w:r>
          </w:p>
        </w:tc>
      </w:tr>
    </w:tbl>
    <w:p w14:paraId="08890FB2">
      <w:pPr>
        <w:widowControl w:val="0"/>
        <w:jc w:val="both"/>
        <w:rPr>
          <w:rFonts w:ascii="宋体" w:hAnsi="宋体" w:eastAsia="宋体"/>
          <w:b/>
          <w:color w:val="FF0000"/>
          <w:kern w:val="2"/>
          <w:sz w:val="21"/>
          <w:szCs w:val="21"/>
          <w:lang w:eastAsia="zh-CN"/>
        </w:rPr>
      </w:pPr>
    </w:p>
    <w:p w14:paraId="2104305F">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二、项目概况</w:t>
      </w:r>
    </w:p>
    <w:p w14:paraId="22644605">
      <w:pPr>
        <w:widowControl w:val="0"/>
        <w:ind w:firstLine="420" w:firstLineChars="200"/>
        <w:jc w:val="both"/>
        <w:rPr>
          <w:rFonts w:ascii="宋体" w:hAnsi="宋体" w:eastAsia="宋体" w:cs="宋体"/>
          <w:color w:val="000000"/>
          <w:kern w:val="2"/>
          <w:sz w:val="21"/>
          <w:lang w:eastAsia="zh-CN"/>
        </w:rPr>
      </w:pPr>
      <w:r>
        <w:rPr>
          <w:rFonts w:hint="eastAsia" w:ascii="宋体" w:hAnsi="宋体" w:eastAsia="宋体" w:cs="宋体"/>
          <w:kern w:val="2"/>
          <w:sz w:val="21"/>
          <w:lang w:eastAsia="zh-CN"/>
        </w:rPr>
        <w:t>深圳河套学院是由教育部指定的国家人工智能学院参建高校，联合粤港澳大湾区高水平大学共建，加强与世界一流大学合作。</w:t>
      </w:r>
    </w:p>
    <w:p w14:paraId="76686C53">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国家高度重视人工智能技术的发展，将其视为国家战略新兴产业的重要组成部分。为了加快AI人才的培养，国家出台了一系列政策措施，鼓励高校、科研机构和企业加强合作，共同推进AI教育和科研。深圳作为中国改革开放的前沿阵地，拥有得天独厚的创新环境和产业基础，成为国家布局AI教育和科研的重要区域。深圳作为中国的“硅谷”，拥有众多全球知名的科技企业和创新型企业，特别是在AI领域，深圳已经形成了较为完善的产业链和创新生态。然而，随着AI技术的不断发展和应用的深入，深圳AI产业对高素质AI人才的需求日益迫切。为了满足这一需求，深圳市规划建立一所专注于AI教育和科研的高等学府，即深圳河套学院，为产业发展提供源源不断的人才支持。</w:t>
      </w:r>
    </w:p>
    <w:p w14:paraId="15A619F1">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深圳河套学院计划2025年9月启用，选址于深圳福田保税区内的万乘储运大厦，该建筑原为仓储建筑，现改造为集教学、科研和办公于一体的综合楼。总建筑面积11.81万平方米，其中用于教学、科研、办公空间建筑面积9.6万平方米，生活配套空间建筑面积约2.21万平方米。规划招生规模</w:t>
      </w:r>
      <w:r>
        <w:rPr>
          <w:rFonts w:ascii="宋体" w:hAnsi="宋体" w:eastAsia="宋体"/>
          <w:kern w:val="2"/>
          <w:sz w:val="21"/>
          <w:lang w:eastAsia="zh-CN"/>
        </w:rPr>
        <w:t>1520</w:t>
      </w:r>
      <w:r>
        <w:rPr>
          <w:rFonts w:hint="eastAsia" w:ascii="宋体" w:hAnsi="宋体" w:eastAsia="宋体"/>
          <w:kern w:val="2"/>
          <w:sz w:val="21"/>
          <w:lang w:eastAsia="zh-CN"/>
        </w:rPr>
        <w:t>人博士生，计划3年招满。</w:t>
      </w:r>
    </w:p>
    <w:p w14:paraId="24F851CC">
      <w:pPr>
        <w:widowControl w:val="0"/>
        <w:ind w:firstLine="420" w:firstLineChars="200"/>
        <w:jc w:val="both"/>
        <w:rPr>
          <w:rFonts w:ascii="宋体" w:hAnsi="宋体" w:eastAsia="宋体"/>
          <w:kern w:val="2"/>
          <w:sz w:val="21"/>
          <w:lang w:eastAsia="zh-CN"/>
        </w:rPr>
      </w:pPr>
      <w:r>
        <w:rPr>
          <w:rFonts w:ascii="宋体" w:hAnsi="宋体" w:eastAsia="宋体"/>
          <w:kern w:val="2"/>
          <w:sz w:val="21"/>
          <w:lang w:eastAsia="zh-CN"/>
        </w:rPr>
        <w:t>目前，</w:t>
      </w:r>
      <w:r>
        <w:rPr>
          <w:rFonts w:hint="eastAsia" w:ascii="宋体" w:hAnsi="宋体" w:eastAsia="宋体"/>
          <w:kern w:val="2"/>
          <w:sz w:val="21"/>
          <w:lang w:eastAsia="zh-CN"/>
        </w:rPr>
        <w:t>深圳河套学院基础建设工程改造由福田区建筑工务署负责建设，学院基建配套的开办费、设备购置和信息化工程“三合一”项目需要向市发改委申报立项及概算资金建设，计划于2025年9月完成建设并投入使用，但现在学院“三合一”项目还处于前期立项阶段，因此在学院“三合一“项目前期立项、可行性论证、概算批复及项目采购实施等时间非常紧迫。需要获得市委市政府、市发改委、市教育局等主要领导的大力支持，加快审批学院“三合一”项目概算资金，以保障2025年9月深圳河套学院可顺利投入使用。</w:t>
      </w:r>
    </w:p>
    <w:p w14:paraId="1A3543C1">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本项目是深圳河套学院配套的信息化建设项目，是智慧校园管理和服务的重要基础保障，可以推进数字化、智能化、创新化的校园管理和服务，为学生提供更加优质的教育教学资源和服务。为进一步提高工作的效率、水平和质量，实现日常办公事务、业务处理事务的自动化、标准化，最终实现办公过程的高度"无纸"化，以适应信息化社会发展的需要，实现深圳河套学院的办公现代化、信息资源化、传输网络化，深圳河套学院拟开发“深圳河套学院流程审批系统”。</w:t>
      </w:r>
    </w:p>
    <w:p w14:paraId="39E50D1F">
      <w:pPr>
        <w:widowControl w:val="0"/>
        <w:ind w:firstLine="420" w:firstLineChars="200"/>
        <w:jc w:val="both"/>
        <w:rPr>
          <w:rFonts w:ascii="宋体" w:hAnsi="宋体" w:eastAsia="宋体"/>
          <w:kern w:val="2"/>
          <w:sz w:val="21"/>
          <w:lang w:eastAsia="zh-CN"/>
        </w:rPr>
      </w:pPr>
    </w:p>
    <w:p w14:paraId="6936968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w:t>
      </w:r>
      <w:bookmarkStart w:id="13" w:name="_Hlk72073432"/>
      <w:r>
        <w:rPr>
          <w:rFonts w:hint="eastAsia" w:ascii="宋体" w:hAnsi="宋体" w:eastAsia="宋体"/>
          <w:b/>
          <w:bCs/>
          <w:lang w:eastAsia="zh-CN"/>
        </w:rPr>
        <w:t>服务需求明细</w:t>
      </w:r>
      <w:bookmarkEnd w:id="13"/>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332"/>
        <w:gridCol w:w="755"/>
        <w:gridCol w:w="897"/>
        <w:gridCol w:w="1401"/>
        <w:gridCol w:w="1734"/>
      </w:tblGrid>
      <w:tr w14:paraId="234A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1" w:type="pct"/>
            <w:vAlign w:val="center"/>
          </w:tcPr>
          <w:p w14:paraId="46C6EB60">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49" w:type="pct"/>
            <w:vAlign w:val="center"/>
          </w:tcPr>
          <w:p w14:paraId="6FE45792">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419" w:type="pct"/>
            <w:vAlign w:val="center"/>
          </w:tcPr>
          <w:p w14:paraId="61652412">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98" w:type="pct"/>
            <w:vAlign w:val="center"/>
          </w:tcPr>
          <w:p w14:paraId="7056C4DC">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777" w:type="pct"/>
            <w:vAlign w:val="center"/>
          </w:tcPr>
          <w:p w14:paraId="302E62EB">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是否专门面向中小企业</w:t>
            </w:r>
          </w:p>
        </w:tc>
        <w:tc>
          <w:tcPr>
            <w:tcW w:w="962" w:type="pct"/>
            <w:vAlign w:val="center"/>
          </w:tcPr>
          <w:p w14:paraId="124425AC">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标的所属行业</w:t>
            </w:r>
          </w:p>
        </w:tc>
      </w:tr>
      <w:tr w14:paraId="6159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1" w:type="pct"/>
            <w:vAlign w:val="center"/>
          </w:tcPr>
          <w:p w14:paraId="1DB543E2">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849" w:type="pct"/>
            <w:vAlign w:val="center"/>
          </w:tcPr>
          <w:p w14:paraId="416D6E1F">
            <w:pPr>
              <w:widowControl w:val="0"/>
              <w:jc w:val="center"/>
              <w:rPr>
                <w:rFonts w:eastAsia="宋体"/>
                <w:bCs/>
                <w:kern w:val="2"/>
                <w:sz w:val="21"/>
                <w:szCs w:val="21"/>
                <w:lang w:eastAsia="zh-CN"/>
              </w:rPr>
            </w:pPr>
            <w:r>
              <w:rPr>
                <w:rFonts w:hint="eastAsia" w:eastAsia="宋体"/>
                <w:kern w:val="2"/>
                <w:sz w:val="21"/>
                <w:szCs w:val="21"/>
                <w:lang w:eastAsia="zh-CN"/>
              </w:rPr>
              <w:t>深圳河套学院流程审批系统项目</w:t>
            </w:r>
          </w:p>
        </w:tc>
        <w:tc>
          <w:tcPr>
            <w:tcW w:w="419" w:type="pct"/>
            <w:vAlign w:val="center"/>
          </w:tcPr>
          <w:p w14:paraId="7BC9D38A">
            <w:pPr>
              <w:widowControl w:val="0"/>
              <w:jc w:val="center"/>
              <w:rPr>
                <w:rFonts w:eastAsia="宋体"/>
                <w:bCs/>
                <w:kern w:val="2"/>
                <w:sz w:val="21"/>
                <w:szCs w:val="21"/>
                <w:lang w:eastAsia="zh-CN"/>
              </w:rPr>
            </w:pPr>
            <w:r>
              <w:rPr>
                <w:rFonts w:ascii="宋体" w:hAnsi="宋体" w:eastAsia="宋体" w:cs="宋体"/>
                <w:kern w:val="2"/>
                <w:sz w:val="21"/>
                <w:szCs w:val="21"/>
                <w:lang w:eastAsia="zh-CN"/>
              </w:rPr>
              <w:t>1</w:t>
            </w:r>
          </w:p>
        </w:tc>
        <w:tc>
          <w:tcPr>
            <w:tcW w:w="498" w:type="pct"/>
            <w:vAlign w:val="center"/>
          </w:tcPr>
          <w:p w14:paraId="2809CD4F">
            <w:pPr>
              <w:widowControl w:val="0"/>
              <w:jc w:val="center"/>
              <w:rPr>
                <w:rFonts w:eastAsia="宋体"/>
                <w:bCs/>
                <w:kern w:val="2"/>
                <w:sz w:val="21"/>
                <w:szCs w:val="21"/>
                <w:lang w:eastAsia="zh-CN"/>
              </w:rPr>
            </w:pPr>
            <w:r>
              <w:rPr>
                <w:rFonts w:hint="eastAsia" w:ascii="宋体" w:hAnsi="宋体" w:eastAsia="宋体" w:cs="宋体"/>
                <w:bCs/>
                <w:kern w:val="2"/>
                <w:sz w:val="21"/>
                <w:szCs w:val="21"/>
                <w:lang w:eastAsia="zh-CN"/>
              </w:rPr>
              <w:t>项</w:t>
            </w:r>
          </w:p>
        </w:tc>
        <w:tc>
          <w:tcPr>
            <w:tcW w:w="777" w:type="pct"/>
            <w:vAlign w:val="center"/>
          </w:tcPr>
          <w:p w14:paraId="65592803">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否</w:t>
            </w:r>
          </w:p>
        </w:tc>
        <w:tc>
          <w:tcPr>
            <w:tcW w:w="962" w:type="pct"/>
            <w:vAlign w:val="center"/>
          </w:tcPr>
          <w:p w14:paraId="3F56E04D">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软件和信息技术服务业</w:t>
            </w:r>
          </w:p>
        </w:tc>
      </w:tr>
    </w:tbl>
    <w:p w14:paraId="520B5CA0">
      <w:pPr>
        <w:widowControl w:val="0"/>
        <w:jc w:val="both"/>
        <w:rPr>
          <w:rFonts w:ascii="宋体" w:hAnsi="宋体" w:eastAsia="宋体"/>
          <w:b/>
          <w:color w:val="FF0000"/>
          <w:kern w:val="2"/>
          <w:sz w:val="21"/>
          <w:szCs w:val="21"/>
          <w:lang w:eastAsia="zh-CN"/>
        </w:rPr>
      </w:pPr>
    </w:p>
    <w:p w14:paraId="02286676">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四、实质性条款</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64BA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Pr>
          <w:p w14:paraId="3376AA59">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795" w:type="dxa"/>
          </w:tcPr>
          <w:p w14:paraId="185B346D">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14:paraId="466C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Pr>
          <w:p w14:paraId="1EA94D2B">
            <w:pPr>
              <w:widowControl w:val="0"/>
              <w:adjustRightInd w:val="0"/>
              <w:snapToGrid w:val="0"/>
              <w:spacing w:line="360" w:lineRule="auto"/>
              <w:jc w:val="both"/>
              <w:rPr>
                <w:rFonts w:ascii="宋体" w:hAnsi="宋体" w:eastAsia="宋体"/>
                <w:sz w:val="21"/>
                <w:szCs w:val="21"/>
                <w:lang w:eastAsia="zh-CN"/>
              </w:rPr>
            </w:pPr>
            <w:r>
              <w:rPr>
                <w:rFonts w:hint="eastAsia" w:ascii="宋体" w:hAnsi="宋体" w:eastAsia="宋体"/>
                <w:sz w:val="21"/>
                <w:szCs w:val="21"/>
                <w:lang w:eastAsia="zh-CN"/>
              </w:rPr>
              <w:t>1</w:t>
            </w:r>
          </w:p>
        </w:tc>
        <w:tc>
          <w:tcPr>
            <w:tcW w:w="7795" w:type="dxa"/>
          </w:tcPr>
          <w:p w14:paraId="2148F671">
            <w:pPr>
              <w:widowControl w:val="0"/>
              <w:jc w:val="both"/>
              <w:rPr>
                <w:rFonts w:hAnsi="宋体" w:eastAsia="宋体"/>
                <w:sz w:val="21"/>
                <w:szCs w:val="21"/>
                <w:lang w:eastAsia="zh-CN"/>
              </w:rPr>
            </w:pPr>
            <w:r>
              <w:rPr>
                <w:rFonts w:hint="eastAsia" w:ascii="宋体" w:hAnsi="宋体" w:eastAsia="宋体" w:cs="宋体"/>
                <w:sz w:val="21"/>
                <w:szCs w:val="21"/>
                <w:lang w:eastAsia="zh-CN"/>
              </w:rPr>
              <w:t>满足本项目标★的条款要求</w:t>
            </w:r>
          </w:p>
        </w:tc>
      </w:tr>
    </w:tbl>
    <w:p w14:paraId="0C5437EB">
      <w:pPr>
        <w:keepNext/>
        <w:keepLines/>
        <w:widowControl w:val="0"/>
        <w:tabs>
          <w:tab w:val="left" w:pos="765"/>
        </w:tabs>
        <w:spacing w:before="0" w:after="0" w:line="240" w:lineRule="auto"/>
        <w:jc w:val="both"/>
        <w:outlineLvl w:val="3"/>
        <w:rPr>
          <w:rFonts w:ascii="黑体" w:hAnsi="Arial" w:eastAsia="黑体"/>
          <w:bCs/>
          <w:lang w:eastAsia="zh-CN"/>
        </w:rPr>
      </w:pPr>
      <w:r>
        <w:rPr>
          <w:rFonts w:hint="eastAsia" w:ascii="黑体" w:hAnsi="Arial" w:eastAsia="黑体"/>
          <w:bCs/>
          <w:lang w:eastAsia="zh-CN"/>
        </w:rPr>
        <w:t>注：上表所列内容为不可负偏离条款，负偏离将视为未实质性满足招标文件要求作投标无效处理。</w:t>
      </w:r>
      <w:bookmarkEnd w:id="12"/>
    </w:p>
    <w:p w14:paraId="21E7C2CC">
      <w:pPr>
        <w:widowControl w:val="0"/>
        <w:jc w:val="both"/>
        <w:rPr>
          <w:rFonts w:eastAsia="宋体"/>
          <w:b/>
          <w:bCs/>
          <w:kern w:val="2"/>
          <w:lang w:eastAsia="zh-CN"/>
        </w:rPr>
      </w:pPr>
    </w:p>
    <w:p w14:paraId="64CAA6B2">
      <w:pPr>
        <w:keepNext/>
        <w:keepLines/>
        <w:widowControl w:val="0"/>
        <w:adjustRightInd w:val="0"/>
        <w:spacing w:before="156" w:beforeLines="50" w:after="156" w:afterLines="50" w:line="240" w:lineRule="auto"/>
        <w:jc w:val="center"/>
        <w:textAlignment w:val="baseline"/>
        <w:outlineLvl w:val="1"/>
        <w:rPr>
          <w:rFonts w:ascii="宋体" w:hAnsi="宋体" w:eastAsia="宋体" w:cs="宋体"/>
          <w:b/>
          <w:bCs/>
          <w:sz w:val="21"/>
          <w:szCs w:val="21"/>
          <w:lang w:eastAsia="zh-CN"/>
        </w:rPr>
      </w:pPr>
      <w:r>
        <w:rPr>
          <w:rFonts w:hint="eastAsia" w:ascii="宋体" w:hAnsi="宋体" w:eastAsia="宋体" w:cs="宋体"/>
          <w:b/>
          <w:bCs/>
          <w:sz w:val="21"/>
          <w:szCs w:val="21"/>
          <w:lang w:eastAsia="zh-CN"/>
        </w:rPr>
        <w:t>★五、技术要求</w:t>
      </w:r>
    </w:p>
    <w:p w14:paraId="58AFCFC3">
      <w:pPr>
        <w:keepNext/>
        <w:keepLines/>
        <w:widowControl w:val="0"/>
        <w:adjustRightInd w:val="0"/>
        <w:spacing w:before="156" w:beforeLines="50" w:after="156" w:afterLines="50" w:line="240" w:lineRule="auto"/>
        <w:jc w:val="both"/>
        <w:textAlignment w:val="baseline"/>
        <w:outlineLvl w:val="1"/>
        <w:rPr>
          <w:rFonts w:ascii="宋体" w:hAnsi="宋体" w:eastAsia="宋体" w:cs="宋体"/>
          <w:b/>
          <w:bCs/>
          <w:kern w:val="2"/>
          <w:sz w:val="21"/>
          <w:szCs w:val="21"/>
          <w:lang w:eastAsia="zh-CN"/>
        </w:rPr>
      </w:pPr>
      <w:r>
        <w:rPr>
          <w:rFonts w:hint="eastAsia" w:ascii="宋体" w:hAnsi="宋体" w:eastAsia="宋体" w:cs="宋体"/>
          <w:b/>
          <w:bCs/>
          <w:sz w:val="21"/>
          <w:szCs w:val="21"/>
          <w:lang w:eastAsia="zh-CN"/>
        </w:rPr>
        <w:t>（一）</w:t>
      </w:r>
      <w:r>
        <w:rPr>
          <w:rFonts w:hint="eastAsia" w:ascii="宋体" w:hAnsi="宋体" w:eastAsia="宋体" w:cs="宋体"/>
          <w:b/>
          <w:bCs/>
          <w:kern w:val="2"/>
          <w:sz w:val="21"/>
          <w:szCs w:val="21"/>
          <w:lang w:eastAsia="zh-CN"/>
        </w:rPr>
        <w:t>产品技术要求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7496"/>
      </w:tblGrid>
      <w:tr w14:paraId="4F8F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F277740">
            <w:pPr>
              <w:widowControl w:val="0"/>
              <w:jc w:val="center"/>
              <w:rPr>
                <w:rFonts w:eastAsia="宋体"/>
                <w:b/>
                <w:bCs/>
                <w:kern w:val="2"/>
                <w:sz w:val="21"/>
                <w:szCs w:val="21"/>
                <w:lang w:eastAsia="zh-CN"/>
              </w:rPr>
            </w:pPr>
            <w:r>
              <w:rPr>
                <w:rFonts w:hint="eastAsia" w:eastAsia="宋体"/>
                <w:b/>
                <w:bCs/>
                <w:kern w:val="2"/>
                <w:sz w:val="21"/>
                <w:szCs w:val="21"/>
                <w:lang w:eastAsia="zh-CN"/>
              </w:rPr>
              <w:t>技术参数</w:t>
            </w:r>
          </w:p>
        </w:tc>
        <w:tc>
          <w:tcPr>
            <w:tcW w:w="7767" w:type="dxa"/>
          </w:tcPr>
          <w:p w14:paraId="30BB54D2">
            <w:pPr>
              <w:widowControl w:val="0"/>
              <w:jc w:val="center"/>
              <w:rPr>
                <w:rFonts w:eastAsia="宋体"/>
                <w:b/>
                <w:bCs/>
                <w:kern w:val="2"/>
                <w:sz w:val="21"/>
                <w:szCs w:val="21"/>
                <w:lang w:eastAsia="zh-CN"/>
              </w:rPr>
            </w:pPr>
            <w:r>
              <w:rPr>
                <w:rFonts w:hint="eastAsia" w:eastAsia="宋体"/>
                <w:b/>
                <w:bCs/>
                <w:kern w:val="2"/>
                <w:sz w:val="21"/>
                <w:szCs w:val="21"/>
                <w:lang w:eastAsia="zh-CN"/>
              </w:rPr>
              <w:t>详细说明</w:t>
            </w:r>
          </w:p>
        </w:tc>
      </w:tr>
      <w:tr w14:paraId="286E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51EDEEB2">
            <w:pPr>
              <w:widowControl w:val="0"/>
              <w:jc w:val="both"/>
              <w:rPr>
                <w:rFonts w:eastAsia="宋体"/>
                <w:bCs/>
                <w:kern w:val="2"/>
                <w:sz w:val="21"/>
                <w:szCs w:val="21"/>
                <w:lang w:eastAsia="zh-CN"/>
              </w:rPr>
            </w:pPr>
            <w:r>
              <w:rPr>
                <w:rFonts w:ascii="仿宋" w:hAnsi="仿宋" w:eastAsia="仿宋"/>
                <w:kern w:val="2"/>
                <w:sz w:val="21"/>
                <w:szCs w:val="21"/>
                <w:lang w:eastAsia="zh-CN"/>
              </w:rPr>
              <w:t>1总体技术要求</w:t>
            </w:r>
          </w:p>
        </w:tc>
        <w:tc>
          <w:tcPr>
            <w:tcW w:w="7767" w:type="dxa"/>
          </w:tcPr>
          <w:p w14:paraId="06B0DA4D">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1.1技术架构</w:t>
            </w:r>
          </w:p>
          <w:p w14:paraId="799579B2">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为保证软件架构其先进性，并具有发展空间，在进行系统设计时，采用的技术路线，具体要求如下：</w:t>
            </w:r>
          </w:p>
          <w:p w14:paraId="1C0DB9C3">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技术上采用Java技术，构建先进的信息化平台，采用J2EE标准、XML规范、Web服务技术、构件技术、工作流技术、Portal门户技术、中间件技术、客户端技术、ACEGI安全技术、并发处理技术等关键技术，B/S模式。</w:t>
            </w:r>
          </w:p>
          <w:p w14:paraId="4153B56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满足</w:t>
            </w:r>
            <w:r>
              <w:rPr>
                <w:rFonts w:hint="eastAsia" w:ascii="仿宋" w:hAnsi="仿宋" w:eastAsia="仿宋"/>
                <w:kern w:val="2"/>
                <w:sz w:val="21"/>
                <w:szCs w:val="21"/>
                <w:lang w:eastAsia="zh-CN"/>
              </w:rPr>
              <w:t>等保二级的</w:t>
            </w:r>
            <w:r>
              <w:rPr>
                <w:rFonts w:ascii="仿宋" w:hAnsi="仿宋" w:eastAsia="仿宋"/>
                <w:kern w:val="2"/>
                <w:sz w:val="21"/>
                <w:szCs w:val="21"/>
                <w:lang w:eastAsia="zh-CN"/>
              </w:rPr>
              <w:t>要求</w:t>
            </w:r>
            <w:r>
              <w:rPr>
                <w:rFonts w:hint="eastAsia" w:ascii="仿宋" w:hAnsi="仿宋" w:eastAsia="仿宋"/>
                <w:kern w:val="2"/>
                <w:sz w:val="21"/>
                <w:szCs w:val="21"/>
                <w:lang w:eastAsia="zh-CN"/>
              </w:rPr>
              <w:t>，配合学院完成等保二级的测评工作</w:t>
            </w:r>
            <w:r>
              <w:rPr>
                <w:rFonts w:ascii="仿宋" w:hAnsi="仿宋" w:eastAsia="仿宋"/>
                <w:kern w:val="2"/>
                <w:sz w:val="21"/>
                <w:szCs w:val="21"/>
                <w:lang w:eastAsia="zh-CN"/>
              </w:rPr>
              <w:t>，保证</w:t>
            </w:r>
            <w:r>
              <w:rPr>
                <w:rFonts w:hint="eastAsia" w:ascii="仿宋" w:hAnsi="仿宋" w:eastAsia="仿宋"/>
                <w:kern w:val="2"/>
                <w:sz w:val="21"/>
                <w:szCs w:val="21"/>
                <w:lang w:eastAsia="zh-CN"/>
              </w:rPr>
              <w:t>系统和</w:t>
            </w:r>
            <w:r>
              <w:rPr>
                <w:rFonts w:ascii="仿宋" w:hAnsi="仿宋" w:eastAsia="仿宋"/>
                <w:kern w:val="2"/>
                <w:sz w:val="21"/>
                <w:szCs w:val="21"/>
                <w:lang w:eastAsia="zh-CN"/>
              </w:rPr>
              <w:t>数据的安全。</w:t>
            </w:r>
          </w:p>
          <w:p w14:paraId="0443EDA2">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1.2</w:t>
            </w:r>
            <w:r>
              <w:rPr>
                <w:rFonts w:hint="eastAsia" w:ascii="仿宋" w:hAnsi="仿宋" w:eastAsia="仿宋"/>
                <w:kern w:val="2"/>
                <w:sz w:val="21"/>
                <w:szCs w:val="21"/>
                <w:lang w:eastAsia="zh-CN"/>
              </w:rPr>
              <w:t>需兼容以下运行平台：</w:t>
            </w:r>
          </w:p>
          <w:p w14:paraId="7FAE93D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1）操作系统：Linux、银河麒麟</w:t>
            </w:r>
            <w:r>
              <w:rPr>
                <w:rFonts w:hint="eastAsia" w:ascii="仿宋" w:hAnsi="仿宋" w:eastAsia="仿宋"/>
                <w:kern w:val="2"/>
                <w:sz w:val="21"/>
                <w:szCs w:val="21"/>
                <w:lang w:eastAsia="zh-CN"/>
              </w:rPr>
              <w:t>、</w:t>
            </w:r>
            <w:r>
              <w:rPr>
                <w:rFonts w:ascii="仿宋" w:hAnsi="仿宋" w:eastAsia="仿宋"/>
                <w:kern w:val="2"/>
                <w:sz w:val="21"/>
                <w:szCs w:val="21"/>
                <w:lang w:eastAsia="zh-CN"/>
              </w:rPr>
              <w:t>Windows、UNIX等主流操作系统。</w:t>
            </w:r>
          </w:p>
          <w:p w14:paraId="1A2CD422">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2）数据库：达梦</w:t>
            </w:r>
            <w:r>
              <w:rPr>
                <w:rFonts w:hint="eastAsia" w:ascii="仿宋" w:hAnsi="仿宋" w:eastAsia="仿宋"/>
                <w:kern w:val="2"/>
                <w:sz w:val="21"/>
                <w:szCs w:val="21"/>
                <w:lang w:eastAsia="zh-CN"/>
              </w:rPr>
              <w:t>、</w:t>
            </w:r>
            <w:r>
              <w:rPr>
                <w:rFonts w:ascii="仿宋" w:hAnsi="仿宋" w:eastAsia="仿宋"/>
                <w:kern w:val="2"/>
                <w:sz w:val="21"/>
                <w:szCs w:val="21"/>
                <w:lang w:eastAsia="zh-CN"/>
              </w:rPr>
              <w:t>SQL、Oracle、MYSQL等主流数据库。</w:t>
            </w:r>
          </w:p>
          <w:p w14:paraId="02E29C3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3）中间件：东方通</w:t>
            </w:r>
            <w:r>
              <w:rPr>
                <w:rFonts w:hint="eastAsia" w:ascii="仿宋" w:hAnsi="仿宋" w:eastAsia="仿宋"/>
                <w:kern w:val="2"/>
                <w:sz w:val="21"/>
                <w:szCs w:val="21"/>
                <w:lang w:eastAsia="zh-CN"/>
              </w:rPr>
              <w:t>、</w:t>
            </w:r>
            <w:r>
              <w:rPr>
                <w:rFonts w:ascii="仿宋" w:hAnsi="仿宋" w:eastAsia="仿宋"/>
                <w:kern w:val="2"/>
                <w:sz w:val="21"/>
                <w:szCs w:val="21"/>
                <w:lang w:eastAsia="zh-CN"/>
              </w:rPr>
              <w:t>Tomcat、WebLogic、WebSphere、Jboss等主流中间件。</w:t>
            </w:r>
          </w:p>
          <w:p w14:paraId="3159D96A">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4）浏览器：360</w:t>
            </w:r>
            <w:r>
              <w:rPr>
                <w:rFonts w:hint="eastAsia" w:ascii="仿宋" w:hAnsi="仿宋" w:eastAsia="仿宋"/>
                <w:kern w:val="2"/>
                <w:sz w:val="21"/>
                <w:szCs w:val="21"/>
                <w:lang w:eastAsia="zh-CN"/>
              </w:rPr>
              <w:t>、</w:t>
            </w:r>
            <w:r>
              <w:rPr>
                <w:rFonts w:ascii="仿宋" w:hAnsi="仿宋" w:eastAsia="仿宋"/>
                <w:kern w:val="2"/>
                <w:sz w:val="21"/>
                <w:szCs w:val="21"/>
                <w:lang w:eastAsia="zh-CN"/>
              </w:rPr>
              <w:t>Microsoft Edge</w:t>
            </w:r>
            <w:r>
              <w:rPr>
                <w:rFonts w:hint="eastAsia" w:ascii="仿宋" w:hAnsi="仿宋" w:eastAsia="仿宋"/>
                <w:kern w:val="2"/>
                <w:sz w:val="21"/>
                <w:szCs w:val="21"/>
                <w:lang w:eastAsia="zh-CN"/>
              </w:rPr>
              <w:t>、</w:t>
            </w:r>
            <w:r>
              <w:rPr>
                <w:rFonts w:ascii="仿宋" w:hAnsi="仿宋" w:eastAsia="仿宋"/>
                <w:kern w:val="2"/>
                <w:sz w:val="21"/>
                <w:szCs w:val="21"/>
                <w:lang w:eastAsia="zh-CN"/>
              </w:rPr>
              <w:t>谷歌</w:t>
            </w:r>
            <w:r>
              <w:rPr>
                <w:rFonts w:hint="eastAsia" w:ascii="仿宋" w:hAnsi="仿宋" w:eastAsia="仿宋"/>
                <w:kern w:val="2"/>
                <w:sz w:val="21"/>
                <w:szCs w:val="21"/>
                <w:lang w:eastAsia="zh-CN"/>
              </w:rPr>
              <w:t>、</w:t>
            </w:r>
            <w:r>
              <w:rPr>
                <w:rFonts w:ascii="仿宋" w:hAnsi="仿宋" w:eastAsia="仿宋"/>
                <w:kern w:val="2"/>
                <w:sz w:val="21"/>
                <w:szCs w:val="21"/>
                <w:lang w:eastAsia="zh-CN"/>
              </w:rPr>
              <w:t>火狐等主流浏览器。</w:t>
            </w:r>
          </w:p>
          <w:p w14:paraId="61C9DCC9">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1.3部署要求</w:t>
            </w:r>
          </w:p>
          <w:p w14:paraId="5487474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1）支持虚拟化服务器部署和负载均衡；</w:t>
            </w:r>
          </w:p>
          <w:p w14:paraId="3537EAC5">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2）支持本地化部署或云化部署。</w:t>
            </w:r>
          </w:p>
          <w:p w14:paraId="3F9B9709">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1.4非功能性要求</w:t>
            </w:r>
          </w:p>
          <w:p w14:paraId="1DF3423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1）先进性：系统设计合理、架构科学，具有一定的技术先进性、具有较高的适应性和灵活性。</w:t>
            </w:r>
          </w:p>
          <w:p w14:paraId="02A0FD7B">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2）易用性：在满足业务功能需求的前提下，要适应业务角色特点，做到系统界面简洁、友好，使用简单、实用、人性化。</w:t>
            </w:r>
          </w:p>
          <w:p w14:paraId="73AA2636">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3）可靠性：在系统设计和开发过程中，要充分考虑系统当前和将来可能承受的工作量，使系统的处理能力和响应时间能够满足</w:t>
            </w:r>
            <w:r>
              <w:rPr>
                <w:rFonts w:hint="eastAsia" w:ascii="仿宋" w:hAnsi="仿宋" w:eastAsia="仿宋"/>
                <w:kern w:val="2"/>
                <w:sz w:val="21"/>
                <w:szCs w:val="21"/>
                <w:lang w:eastAsia="zh-CN"/>
              </w:rPr>
              <w:t>采购人</w:t>
            </w:r>
            <w:r>
              <w:rPr>
                <w:rFonts w:ascii="仿宋" w:hAnsi="仿宋" w:eastAsia="仿宋"/>
                <w:kern w:val="2"/>
                <w:sz w:val="21"/>
                <w:szCs w:val="21"/>
                <w:lang w:eastAsia="zh-CN"/>
              </w:rPr>
              <w:t>对信息处理的需求。</w:t>
            </w:r>
          </w:p>
          <w:p w14:paraId="769078B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4）可扩展性：在设计上必须具有适应业务变化的能力，如系统用户数量及业务量的增长、增加新的部门人员、增加新的业务、规则或代码的变化、其它业务的变更、业务流程重组等，应尽可能地保证业务变化造成的影响局部化。</w:t>
            </w:r>
          </w:p>
          <w:p w14:paraId="7520674A">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5）可维护性：采用组件化开发和松耦合系统设计。软件能够被简单方便地修改和升级，包含可读性、可修改性、可测试性等。</w:t>
            </w:r>
          </w:p>
          <w:p w14:paraId="2937C31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6）安全性：根据系统数据的存放和传输方式的变化，系统建立安全、便捷、高效的数据加密、校验机制，从而保障数据存储和传输的安全、完整、及时。</w:t>
            </w:r>
          </w:p>
          <w:p w14:paraId="5463C4F1">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1.5性能要求</w:t>
            </w:r>
          </w:p>
          <w:p w14:paraId="16351A83">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1）响应时间：简单业务响应时间≤2s，复杂业务响应时间≤5s。</w:t>
            </w:r>
          </w:p>
          <w:p w14:paraId="029BA71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2）运行时间：7×24小时不间断运行。</w:t>
            </w:r>
          </w:p>
          <w:p w14:paraId="04D93204">
            <w:pPr>
              <w:widowControl w:val="0"/>
              <w:jc w:val="left"/>
              <w:rPr>
                <w:rFonts w:eastAsia="宋体"/>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3）在线与并发：支持日常200个用户的同时在线登录，40个用户的并发操作。</w:t>
            </w:r>
          </w:p>
        </w:tc>
      </w:tr>
      <w:tr w14:paraId="6E71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78042FFE">
            <w:pPr>
              <w:widowControl w:val="0"/>
              <w:jc w:val="both"/>
              <w:rPr>
                <w:rFonts w:eastAsia="宋体"/>
                <w:kern w:val="2"/>
                <w:sz w:val="21"/>
                <w:szCs w:val="21"/>
                <w:lang w:eastAsia="zh-CN"/>
              </w:rPr>
            </w:pPr>
            <w:r>
              <w:rPr>
                <w:rFonts w:ascii="等线" w:hAnsi="等线" w:eastAsia="等线" w:cs="宋体"/>
                <w:b/>
                <w:color w:val="000000"/>
                <w:kern w:val="2"/>
                <w:sz w:val="21"/>
                <w:szCs w:val="21"/>
                <w:lang w:eastAsia="zh-CN"/>
              </w:rPr>
              <w:t>2软件功能需求</w:t>
            </w:r>
          </w:p>
        </w:tc>
        <w:tc>
          <w:tcPr>
            <w:tcW w:w="7767" w:type="dxa"/>
          </w:tcPr>
          <w:p w14:paraId="414316A4">
            <w:pPr>
              <w:widowControl w:val="0"/>
              <w:jc w:val="both"/>
              <w:rPr>
                <w:rFonts w:eastAsia="宋体"/>
                <w:kern w:val="2"/>
                <w:sz w:val="21"/>
                <w:szCs w:val="21"/>
                <w:lang w:eastAsia="zh-CN"/>
              </w:rPr>
            </w:pPr>
          </w:p>
        </w:tc>
      </w:tr>
      <w:tr w14:paraId="7039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16BE840">
            <w:pPr>
              <w:widowControl w:val="0"/>
              <w:jc w:val="both"/>
              <w:rPr>
                <w:rFonts w:eastAsia="宋体"/>
                <w:kern w:val="2"/>
                <w:sz w:val="21"/>
                <w:szCs w:val="21"/>
                <w:lang w:eastAsia="zh-CN"/>
              </w:rPr>
            </w:pPr>
            <w:r>
              <w:rPr>
                <w:rFonts w:hint="eastAsia" w:ascii="仿宋" w:hAnsi="仿宋" w:eastAsia="仿宋"/>
                <w:kern w:val="2"/>
                <w:sz w:val="21"/>
                <w:szCs w:val="21"/>
                <w:lang w:eastAsia="zh-CN"/>
              </w:rPr>
              <w:t>2.1系统基础功能</w:t>
            </w:r>
          </w:p>
        </w:tc>
        <w:tc>
          <w:tcPr>
            <w:tcW w:w="7767" w:type="dxa"/>
          </w:tcPr>
          <w:p w14:paraId="4FEF98AB">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表单电子化审批</w:t>
            </w:r>
          </w:p>
          <w:p w14:paraId="0C5AEAF6">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通过数字化技术将传统纸质审批流程转化为在线操作的模式，实现表单的集中线上管理，从而进一步提升效率、降低成本和优化管理。系统需提供在开学前的在线办公审批流程，包含不限于公文管理、会议室管理、采购流程管理、用印管理、IT运维管理、车辆登记管理、物资管理。</w:t>
            </w:r>
          </w:p>
          <w:p w14:paraId="57713D57">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系统需要提供如下功能：</w:t>
            </w:r>
          </w:p>
          <w:p w14:paraId="2413627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数据建模</w:t>
            </w:r>
          </w:p>
          <w:p w14:paraId="620BAC7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用于配置表单的参数，进行数据初始化，并实现与表单的控件相关联。可配置表单内相关控件的显示或操作权限。主要功能包括数据模型的添加、删除、保存和权限设置。</w:t>
            </w:r>
          </w:p>
          <w:p w14:paraId="0AB4DC34">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表单模板库</w:t>
            </w:r>
          </w:p>
          <w:p w14:paraId="19E32F3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系统提供表单模板库，用户可以方便快捷的添加各类表单。</w:t>
            </w:r>
          </w:p>
          <w:p w14:paraId="3753A6E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表单设计管理</w:t>
            </w:r>
          </w:p>
          <w:p w14:paraId="630A7E9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用于实现行政办公标准数据表单的定义、展现与解释。可灵活配置，能够满足用户自定义表单的要求，能够灵活地实现表单管理和展现。</w:t>
            </w:r>
          </w:p>
          <w:p w14:paraId="0F9D2B4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表单管理</w:t>
            </w:r>
          </w:p>
          <w:p w14:paraId="09B25D1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支持图形化界面编辑，提供常用组件。必须具备组件标准内置功能，包含数值限制、日期计算、公式计算、选择框关联等。提供表单预制模板，表单具备数据收集功能，并且可以按需提供图形报表。</w:t>
            </w:r>
          </w:p>
          <w:p w14:paraId="07D8FD0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流程管理</w:t>
            </w:r>
          </w:p>
          <w:p w14:paraId="0824E0F4">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工作流管理能够基于图形化进行流程定义，具有全流程监控功能，实现前端任务管理功能和后端流转配置管理。工作流需要具有支持顺序、并行、选择和重复执行等多种工作方式，可实现各种流程的灵活配置；可图形化维护工作流程、数据流程及其他相关配置；可实现对工作流全面的监控和管理，对业务流程的跟踪，对数据规则的控制；满足其他特殊处理要求等。</w:t>
            </w:r>
          </w:p>
          <w:p w14:paraId="36469E2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审批工作台</w:t>
            </w:r>
          </w:p>
          <w:p w14:paraId="0E096917">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用户可以通过</w:t>
            </w:r>
            <w:r>
              <w:rPr>
                <w:rFonts w:ascii="仿宋" w:hAnsi="仿宋" w:eastAsia="仿宋"/>
                <w:kern w:val="2"/>
                <w:sz w:val="21"/>
                <w:szCs w:val="21"/>
                <w:lang w:eastAsia="zh-CN"/>
              </w:rPr>
              <w:t>Web端发起审批，并且跟踪流程的处理进度。作为审批人则可以即时收到审批通知</w:t>
            </w:r>
            <w:r>
              <w:rPr>
                <w:rFonts w:hint="eastAsia" w:ascii="仿宋" w:hAnsi="仿宋" w:eastAsia="仿宋"/>
                <w:kern w:val="2"/>
                <w:sz w:val="21"/>
                <w:szCs w:val="21"/>
                <w:lang w:eastAsia="zh-CN"/>
              </w:rPr>
              <w:t>。</w:t>
            </w:r>
          </w:p>
          <w:p w14:paraId="167B6740">
            <w:pPr>
              <w:widowControl w:val="0"/>
              <w:jc w:val="both"/>
              <w:rPr>
                <w:rFonts w:eastAsia="宋体"/>
                <w:kern w:val="2"/>
                <w:sz w:val="21"/>
                <w:szCs w:val="21"/>
                <w:lang w:eastAsia="zh-CN"/>
              </w:rPr>
            </w:pPr>
            <w:r>
              <w:rPr>
                <w:rFonts w:hint="eastAsia" w:ascii="仿宋" w:hAnsi="仿宋" w:eastAsia="仿宋"/>
                <w:kern w:val="2"/>
                <w:sz w:val="21"/>
                <w:szCs w:val="21"/>
                <w:lang w:eastAsia="zh-CN"/>
              </w:rPr>
              <w:t>提供发起审批的入口，当前用户可以发起的启用状态的表单全部在此展现。按照未审批、已审批、我发起的、抄送的四种形态集中展现登录人相关的所有业务数据，便于审批及跟踪自己发起的审批。</w:t>
            </w:r>
          </w:p>
        </w:tc>
      </w:tr>
      <w:tr w14:paraId="0DC4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061E6E90">
            <w:pPr>
              <w:widowControl w:val="0"/>
              <w:jc w:val="both"/>
              <w:rPr>
                <w:rFonts w:eastAsia="宋体"/>
                <w:kern w:val="2"/>
                <w:sz w:val="21"/>
                <w:szCs w:val="21"/>
                <w:lang w:eastAsia="zh-CN"/>
              </w:rPr>
            </w:pPr>
            <w:r>
              <w:rPr>
                <w:rFonts w:ascii="仿宋" w:hAnsi="仿宋" w:eastAsia="仿宋"/>
                <w:kern w:val="2"/>
                <w:sz w:val="21"/>
                <w:szCs w:val="21"/>
                <w:lang w:eastAsia="zh-CN"/>
              </w:rPr>
              <w:t>2.2公文管理</w:t>
            </w:r>
          </w:p>
        </w:tc>
        <w:tc>
          <w:tcPr>
            <w:tcW w:w="7767" w:type="dxa"/>
          </w:tcPr>
          <w:p w14:paraId="301A150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管理是以公文流转为核心，实现学院公文处理和管理的电子化。支持电子公文及纸质公文（扫描件）流转管理，实现公文的电子起草、审核、会签、签发、分发、登记、拟办、批阅、传阅等工作，自动处理反馈、催办、流程跟踪与统计、查询和归档等任务。公文管理需要按照公文管理规范，对公文进行全周期管理。通过信息化管理，保证公文处理的时效性、规范性与安全性。</w:t>
            </w:r>
          </w:p>
          <w:p w14:paraId="4259CC21">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系统需要提供如下功能：</w:t>
            </w:r>
          </w:p>
          <w:p w14:paraId="627D300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发文管理</w:t>
            </w:r>
          </w:p>
          <w:p w14:paraId="07201F9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发文管理包括拟稿、核稿、会签、审核、签发、拟稿人校对、盖章、打印等处理环节。公文格式需要严格遵循各地发布的《国家行政机关公文格式》标准，提供标准文种模版，并可在今后的应用中自行定制。系统提供基于不同的办理流程进行动态配置的功能。发文管理要提供发文流转过程中的痕迹保留与版本控制功能，在文件流转的过程中任何文件的修改都要留下记录，记录内容包括：修改时间、修改人、修改内容等。</w:t>
            </w:r>
          </w:p>
          <w:p w14:paraId="603A2E2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起草：公文起草是发文管理的第一个环节，由学院或部门内专门的人员起草公文。在起草环节，公文发起人可以录入审批表单的要素内容，如标题、紧急程度、密级、主送、抄送等信息。同时发起人具有正文编辑、关联文档及上传附件等功能。</w:t>
            </w:r>
          </w:p>
          <w:p w14:paraId="5B5A206A">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公文审核：核稿人员对文稿和部门代拟稿的审查、核对、把关</w:t>
            </w:r>
            <w:r>
              <w:rPr>
                <w:rFonts w:ascii="仿宋" w:hAnsi="仿宋" w:eastAsia="仿宋"/>
                <w:kern w:val="2"/>
                <w:sz w:val="21"/>
                <w:szCs w:val="21"/>
                <w:lang w:eastAsia="zh-CN"/>
              </w:rPr>
              <w:t>,并提出审核意见或写明审核情况,最后呈领导人审签。系统预置审核流程，相关人员在系统内进行审核提交。</w:t>
            </w:r>
          </w:p>
          <w:p w14:paraId="50739C3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公文会签：在公文流转过程中，可根据实际业务需要发起会签，会签人员可以在表单中录入会签意见，并显示会签人员名称及会签日期。</w:t>
            </w:r>
          </w:p>
          <w:p w14:paraId="749F180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公文签发：公文签发是文件定稿形成的最后环节，领导对审核的文稿进行最后审定并签署印发。主批人明确签署意见，并写上姓名和审批时间。其他审批人圈阅，视为同意。</w:t>
            </w:r>
          </w:p>
          <w:p w14:paraId="16EBE67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公文分发：相关人员将登记后的来文按照内容、性质分别送给有关领导人阅批或直接送承办部门办理。分发时可选择要接收的人员。</w:t>
            </w:r>
          </w:p>
          <w:p w14:paraId="713B495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公文拟办：拟办部门负责人及有关人员对需要办理的公文提出建议性处理意见，供其他部门参考。</w:t>
            </w:r>
          </w:p>
          <w:p w14:paraId="5FD39CC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公文传阅：相关部门或人员按照领导签署的传阅意见，及时将来文送有关领导和部门人员阅知。公文传阅者在选择传阅对象后发送，公文接受者在传阅事项中可接收到该传阅公文。</w:t>
            </w:r>
          </w:p>
          <w:p w14:paraId="372703C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收文管理</w:t>
            </w:r>
          </w:p>
          <w:p w14:paraId="0499050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收文管理实现对来文的登记、拟办、批示、传阅、办理结果登记、整理和归档等操作，处理反馈、催办、统计、查询等任务。</w:t>
            </w:r>
          </w:p>
          <w:p w14:paraId="5F3B2FC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公文流转管理</w:t>
            </w:r>
          </w:p>
          <w:p w14:paraId="50FA888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公文送交：支持不同类型公文的电子流转，根据实际业务需要选择下一环节处理人送交。可根据指定任务节点送交，也可以根据自由节点配置设置灵活自由送交。</w:t>
            </w:r>
          </w:p>
          <w:p w14:paraId="6DE7734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填写意见：公文流转过程中，当前办理人可进行签批意见的编辑，支持从意见框输入和手写签批。签批完成后自动署名和添加签批日期，支持签批意见的查看、修改。</w:t>
            </w:r>
          </w:p>
          <w:p w14:paraId="57E9B2E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修改文件：公文流转过程中，当前办理人根据自身权限，可进行正文和附件和表单特殊字段的修改权限。</w:t>
            </w:r>
          </w:p>
          <w:p w14:paraId="12C7DF4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审核留痕：在公文审核环节，保留所有正文修改内容留痕，留痕包括修改人、修改时间、修改内容。支持修改痕迹的查看和隐藏。</w:t>
            </w:r>
          </w:p>
          <w:p w14:paraId="5C53763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公文催办：针对紧急、重要事项及即将超时事项，可支持公文催办功能，给当前办理人发送催办提醒。</w:t>
            </w:r>
          </w:p>
          <w:p w14:paraId="5199A57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公文转办：公文流转过程中支持公文转办，公文经办人根据实际情况进行转办，转办提供自由流程，并在审批流程中记录该转办信息。</w:t>
            </w:r>
          </w:p>
          <w:p w14:paraId="3FEE746A">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公文驳回：当前处理人可以根据实际业务需要，进行公文驳回，支持驳回到拟稿人环节、回退到上一环节、回退到指定环节。</w:t>
            </w:r>
          </w:p>
          <w:p w14:paraId="43AD944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流程跟踪：提供公文全过程流转跟踪功能，显示已经过流程环节、当前流程环节、未经过流程环节及历史环节、当前办理环节信息。</w:t>
            </w:r>
          </w:p>
          <w:p w14:paraId="2C81A2A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流程挂起激活：具有流程管理权限的人员，可以根据实际工作需要使用流程挂起、激活操作。</w:t>
            </w:r>
          </w:p>
          <w:p w14:paraId="6DCD262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流程撤销：具有一定权限的人员，如部门负责人，可以对流程进行撤销操作，撤销后的流程不能恢复。</w:t>
            </w:r>
          </w:p>
          <w:p w14:paraId="41C1401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公文签批</w:t>
            </w:r>
          </w:p>
          <w:p w14:paraId="7E57E48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文字签批：公文流转过程中，当前办理人可进行签批意见的编辑，支持从意见框输入和表单输入。</w:t>
            </w:r>
          </w:p>
          <w:p w14:paraId="2DFA7D01">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手写签批：公文发文编辑过程中，支持无插件版手写签批，用户可以自己通过浏览器访问实现手写签批。公文编辑完成后保存后自动形成条形码、二维码，用以标记公文唯一流水号标识，收文时能通过扫描条形码或者二维码自动进行登记。</w:t>
            </w:r>
          </w:p>
          <w:p w14:paraId="0760EEAD">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签批授权：系统支持签批授权，根据权限设置，经办人可委托一个或多个代办人执行公文办理，指定代办人时需明确代办事项、代办授权期限，且授权代办经办人可根据实际情况自由授权代理和收回授权代理。</w:t>
            </w:r>
          </w:p>
          <w:p w14:paraId="4A41327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会签意见：支持不同的会签规则，包括串行会签、并行会签（全部通过，一人通过即可，按百分比）等规则。会签完成后，将会签意见返回给会签发起人。</w:t>
            </w:r>
          </w:p>
          <w:p w14:paraId="4CF24E69">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公文查询</w:t>
            </w:r>
            <w:r>
              <w:rPr>
                <w:rFonts w:hint="eastAsia" w:ascii="仿宋" w:hAnsi="仿宋" w:eastAsia="仿宋"/>
                <w:kern w:val="2"/>
                <w:sz w:val="21"/>
                <w:szCs w:val="21"/>
                <w:lang w:eastAsia="zh-CN"/>
              </w:rPr>
              <w:t>和分类统计</w:t>
            </w:r>
          </w:p>
          <w:p w14:paraId="65AA436F">
            <w:pPr>
              <w:widowControl w:val="0"/>
              <w:ind w:firstLine="420" w:firstLineChars="200"/>
              <w:jc w:val="both"/>
              <w:rPr>
                <w:rFonts w:eastAsia="宋体"/>
                <w:kern w:val="2"/>
                <w:sz w:val="21"/>
                <w:szCs w:val="21"/>
                <w:lang w:eastAsia="zh-CN"/>
              </w:rPr>
            </w:pPr>
            <w:r>
              <w:rPr>
                <w:rFonts w:hint="eastAsia" w:ascii="仿宋" w:hAnsi="仿宋" w:eastAsia="仿宋"/>
                <w:kern w:val="2"/>
                <w:sz w:val="21"/>
                <w:szCs w:val="21"/>
                <w:lang w:eastAsia="zh-CN"/>
              </w:rPr>
              <w:t>提供发文、收文的查询功能，支持按权限查询、组合条件查询及对正文、附件的模糊查询。</w:t>
            </w:r>
          </w:p>
        </w:tc>
      </w:tr>
      <w:tr w14:paraId="1020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B4A0424">
            <w:pPr>
              <w:widowControl w:val="0"/>
              <w:jc w:val="both"/>
              <w:rPr>
                <w:rFonts w:eastAsia="宋体"/>
                <w:kern w:val="2"/>
                <w:sz w:val="21"/>
                <w:szCs w:val="21"/>
                <w:lang w:eastAsia="zh-CN"/>
              </w:rPr>
            </w:pPr>
            <w:r>
              <w:rPr>
                <w:rFonts w:ascii="仿宋" w:hAnsi="仿宋" w:eastAsia="仿宋"/>
                <w:kern w:val="2"/>
                <w:sz w:val="21"/>
                <w:szCs w:val="21"/>
                <w:lang w:eastAsia="zh-CN"/>
              </w:rPr>
              <w:t>2.3会议管理</w:t>
            </w:r>
          </w:p>
        </w:tc>
        <w:tc>
          <w:tcPr>
            <w:tcW w:w="7767" w:type="dxa"/>
          </w:tcPr>
          <w:p w14:paraId="7E486B9A">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议室管理主要针对学院内部会议室的使用安排进行申请、审批控制，系统通过对会议室的管理，实现对院内所有可供用户使用的会议室进行信息维护与管理，并设置会议室是否公开使用权限，用户可通过统一的会议室预定申请模块，展示内部会议室的使用安排情况，并进行会议室的使用安排提交申请，并且能够对参会人员在会议开始前进行参会提醒。每月对各会议室使用情况进行可视化展示。</w:t>
            </w:r>
          </w:p>
          <w:p w14:paraId="2604331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系统需要提供如下功能：</w:t>
            </w:r>
          </w:p>
          <w:p w14:paraId="65554DB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会议使用</w:t>
            </w:r>
            <w:r>
              <w:rPr>
                <w:rFonts w:hint="eastAsia" w:ascii="仿宋" w:hAnsi="仿宋" w:eastAsia="仿宋"/>
                <w:kern w:val="2"/>
                <w:sz w:val="21"/>
                <w:szCs w:val="21"/>
                <w:lang w:eastAsia="zh-CN"/>
              </w:rPr>
              <w:t>预定</w:t>
            </w:r>
          </w:p>
          <w:p w14:paraId="47808CA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用户可通过统一会议室预定看板界面进行会议室的申请预定，会议室看板会对教职工显示内部会议室的使用安排情况，用户可选择可以预定的会议室及时间段申报会议计划，填写会议日期、内容、人员等信息后进行提交审批。</w:t>
            </w:r>
          </w:p>
          <w:p w14:paraId="4ECBF86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会议室管理</w:t>
            </w:r>
          </w:p>
          <w:p w14:paraId="75B61B2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提供会议室信息维护管理功能，可维护各会议室的基本信息，包括会议室类型、物理位置、可容纳人数、设备配置等，还提供会议室状态管理，可用状态的会议室才能被用户预定申请查看，不可用状态会议室仅会议室管理员可进行信息维护查看，可按日期或时间段查看使用状态。</w:t>
            </w:r>
          </w:p>
          <w:p w14:paraId="02C512F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会议审批</w:t>
            </w:r>
          </w:p>
          <w:p w14:paraId="1DB420E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会议室审批发起的会议计划，系统可根据学院的实际情况设置不同的审批权限，实现严格的审批权限管理控制。可通过多维度进行高级检索查询。</w:t>
            </w:r>
          </w:p>
          <w:p w14:paraId="27E5055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会议提醒</w:t>
            </w:r>
          </w:p>
          <w:p w14:paraId="769F2B9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会议计划和安排确定后，能够对参会人员在会议开始前进行参会提醒。</w:t>
            </w:r>
          </w:p>
          <w:p w14:paraId="07506161">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参会人员可收到会议安排提醒和开会提醒，防止错过重要会议。同时，系统还能自动标出当天有时间冲突的会议安排，方便用户根据需要选择需要参加的会议，更加合理的安排工作时间。</w:t>
            </w:r>
          </w:p>
          <w:p w14:paraId="477703D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会议情况分析</w:t>
            </w:r>
          </w:p>
          <w:p w14:paraId="5A69B397">
            <w:pPr>
              <w:widowControl w:val="0"/>
              <w:ind w:firstLine="420" w:firstLineChars="200"/>
              <w:jc w:val="both"/>
              <w:rPr>
                <w:rFonts w:eastAsia="宋体"/>
                <w:kern w:val="2"/>
                <w:sz w:val="21"/>
                <w:szCs w:val="21"/>
                <w:lang w:eastAsia="zh-CN"/>
              </w:rPr>
            </w:pPr>
            <w:r>
              <w:rPr>
                <w:rFonts w:hint="eastAsia" w:ascii="仿宋" w:hAnsi="仿宋" w:eastAsia="仿宋"/>
                <w:kern w:val="2"/>
                <w:sz w:val="21"/>
                <w:szCs w:val="21"/>
                <w:lang w:eastAsia="zh-CN"/>
              </w:rPr>
              <w:t>可查询所有以前召开过的会议记录，便于统计和了解学院整体会议安排情况。可对每月各会议室使用情况进行可视化展示。</w:t>
            </w:r>
          </w:p>
        </w:tc>
      </w:tr>
      <w:tr w14:paraId="4946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74D152E6">
            <w:pPr>
              <w:widowControl w:val="0"/>
              <w:jc w:val="both"/>
              <w:rPr>
                <w:rFonts w:eastAsia="宋体"/>
                <w:kern w:val="2"/>
                <w:sz w:val="21"/>
                <w:szCs w:val="21"/>
                <w:lang w:eastAsia="zh-CN"/>
              </w:rPr>
            </w:pPr>
            <w:r>
              <w:rPr>
                <w:rFonts w:hint="eastAsia" w:ascii="仿宋" w:hAnsi="仿宋" w:eastAsia="仿宋"/>
                <w:kern w:val="2"/>
                <w:sz w:val="21"/>
                <w:szCs w:val="21"/>
                <w:lang w:eastAsia="zh-CN"/>
              </w:rPr>
              <w:t>2.4 采购流程审批</w:t>
            </w:r>
          </w:p>
        </w:tc>
        <w:tc>
          <w:tcPr>
            <w:tcW w:w="7767" w:type="dxa"/>
          </w:tcPr>
          <w:p w14:paraId="47A4D5A8">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 xml:space="preserve">    </w:t>
            </w:r>
            <w:r>
              <w:rPr>
                <w:rFonts w:ascii="仿宋" w:hAnsi="仿宋" w:eastAsia="仿宋"/>
                <w:kern w:val="2"/>
                <w:sz w:val="21"/>
                <w:szCs w:val="21"/>
                <w:lang w:eastAsia="zh-CN"/>
              </w:rPr>
              <w:t>主要用于对各部门提出的</w:t>
            </w:r>
            <w:r>
              <w:rPr>
                <w:rFonts w:hint="eastAsia" w:ascii="仿宋" w:hAnsi="仿宋" w:eastAsia="仿宋"/>
                <w:kern w:val="2"/>
                <w:sz w:val="21"/>
                <w:szCs w:val="21"/>
                <w:lang w:eastAsia="zh-CN"/>
              </w:rPr>
              <w:t>资产</w:t>
            </w:r>
            <w:r>
              <w:rPr>
                <w:rFonts w:ascii="仿宋" w:hAnsi="仿宋" w:eastAsia="仿宋"/>
                <w:kern w:val="2"/>
                <w:sz w:val="21"/>
                <w:szCs w:val="21"/>
                <w:lang w:eastAsia="zh-CN"/>
              </w:rPr>
              <w:t>或服务采购申请进行审批、执行和归档</w:t>
            </w:r>
            <w:r>
              <w:rPr>
                <w:rFonts w:hint="eastAsia" w:ascii="仿宋" w:hAnsi="仿宋" w:eastAsia="仿宋"/>
                <w:kern w:val="2"/>
                <w:sz w:val="21"/>
                <w:szCs w:val="21"/>
                <w:lang w:eastAsia="zh-CN"/>
              </w:rPr>
              <w:t>，对采购流程的全过程线上留痕</w:t>
            </w:r>
            <w:r>
              <w:rPr>
                <w:rFonts w:ascii="仿宋" w:hAnsi="仿宋" w:eastAsia="仿宋"/>
                <w:kern w:val="2"/>
                <w:sz w:val="21"/>
                <w:szCs w:val="21"/>
                <w:lang w:eastAsia="zh-CN"/>
              </w:rPr>
              <w:t>。该流程应实现线上申请、逐级审批等环节的电子化管理</w:t>
            </w:r>
            <w:r>
              <w:rPr>
                <w:rFonts w:hint="eastAsia" w:ascii="仿宋" w:hAnsi="仿宋" w:eastAsia="仿宋"/>
                <w:kern w:val="2"/>
                <w:sz w:val="21"/>
                <w:szCs w:val="21"/>
                <w:lang w:eastAsia="zh-CN"/>
              </w:rPr>
              <w:t>。</w:t>
            </w:r>
          </w:p>
          <w:p w14:paraId="6B97F2F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采购申请</w:t>
            </w:r>
          </w:p>
          <w:p w14:paraId="24357A7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用户在线提交采购申请，填写采购项目名称、类型（资产/服务）、物资描述、预算金额及采购原因。支持附件上传（如需求说明、市场调研报告等）。系统自动校验预算额度、申请人权限等。</w:t>
            </w:r>
          </w:p>
          <w:p w14:paraId="4E2738F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审批流程</w:t>
            </w:r>
          </w:p>
          <w:p w14:paraId="732A3331">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支持灵活配置审批流程，包括部门负责人、财务部门、采购委员会等多级审批节点。</w:t>
            </w:r>
          </w:p>
          <w:p w14:paraId="4B60C7C5">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根据采购金额自动适配审批人（如低金额由部门负责人审批，高金额提交至校领导）。</w:t>
            </w:r>
          </w:p>
          <w:p w14:paraId="3724662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审批状态实时更新，支持在线填写审批意见。</w:t>
            </w:r>
          </w:p>
          <w:p w14:paraId="59FFE61A">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采购执行</w:t>
            </w:r>
          </w:p>
          <w:p w14:paraId="6A7ECD84">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审批完成后，自动生成采购执行任务，分配给采购负责人。</w:t>
            </w:r>
          </w:p>
          <w:p w14:paraId="64C88BE8">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采购负责人录入执行信息（如供应商选择、合同签订情况、采购进度等）。</w:t>
            </w:r>
          </w:p>
          <w:p w14:paraId="55D111AD">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支持上传采购合同、发票及其他相关文件。</w:t>
            </w:r>
          </w:p>
          <w:p w14:paraId="16D0555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采购归档</w:t>
            </w:r>
          </w:p>
          <w:p w14:paraId="6EB17A06">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采购完成后，系统自动归档所有相关数据，包括申请、审批、执行信息。</w:t>
            </w:r>
          </w:p>
          <w:p w14:paraId="477FE776">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提供历史记录查询，支持按时间、部门、金额等条件筛选。</w:t>
            </w:r>
          </w:p>
          <w:p w14:paraId="2320298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数据统计与分析</w:t>
            </w:r>
          </w:p>
          <w:p w14:paraId="3E4C6F12">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提供采购报表（如部门采购金额统计、供应商使用频率等）。</w:t>
            </w:r>
          </w:p>
          <w:p w14:paraId="524069E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支持导出采购记录，便于进一步分析。</w:t>
            </w:r>
          </w:p>
          <w:p w14:paraId="1B7AE7B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056C6012">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支持移动端采购申请、审批操作，便于随时随地处理事务。</w:t>
            </w:r>
          </w:p>
        </w:tc>
      </w:tr>
      <w:tr w14:paraId="7661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466DF8A7">
            <w:pPr>
              <w:widowControl w:val="0"/>
              <w:jc w:val="both"/>
              <w:rPr>
                <w:rFonts w:eastAsia="宋体"/>
                <w:kern w:val="2"/>
                <w:sz w:val="21"/>
                <w:szCs w:val="21"/>
                <w:lang w:eastAsia="zh-CN"/>
              </w:rPr>
            </w:pPr>
            <w:r>
              <w:rPr>
                <w:rFonts w:hint="eastAsia" w:ascii="仿宋" w:hAnsi="仿宋" w:eastAsia="仿宋"/>
                <w:kern w:val="2"/>
                <w:sz w:val="21"/>
                <w:szCs w:val="21"/>
                <w:lang w:eastAsia="zh-CN"/>
              </w:rPr>
              <w:t>2.5 用印审批</w:t>
            </w:r>
          </w:p>
        </w:tc>
        <w:tc>
          <w:tcPr>
            <w:tcW w:w="7767" w:type="dxa"/>
          </w:tcPr>
          <w:p w14:paraId="4B1E1E51">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用于规范印章的使用，防止印章滥用、错用等风险，确保企业法律文件和业务文件的合法性和规范性</w:t>
            </w:r>
            <w:r>
              <w:rPr>
                <w:rFonts w:hint="eastAsia" w:ascii="仿宋" w:hAnsi="仿宋" w:eastAsia="仿宋"/>
                <w:kern w:val="2"/>
                <w:sz w:val="21"/>
                <w:szCs w:val="21"/>
                <w:lang w:eastAsia="zh-CN"/>
              </w:rPr>
              <w:t>。</w:t>
            </w:r>
            <w:r>
              <w:rPr>
                <w:rFonts w:ascii="仿宋" w:hAnsi="仿宋" w:eastAsia="仿宋"/>
                <w:kern w:val="2"/>
                <w:sz w:val="21"/>
                <w:szCs w:val="21"/>
                <w:lang w:eastAsia="zh-CN"/>
              </w:rPr>
              <w:t>可设置用印次数、用印类型、印章状态等权限控制</w:t>
            </w:r>
            <w:r>
              <w:rPr>
                <w:rFonts w:hint="eastAsia" w:ascii="仿宋" w:hAnsi="仿宋" w:eastAsia="仿宋"/>
                <w:kern w:val="2"/>
                <w:sz w:val="21"/>
                <w:szCs w:val="21"/>
                <w:lang w:eastAsia="zh-CN"/>
              </w:rPr>
              <w:t>。</w:t>
            </w:r>
            <w:r>
              <w:rPr>
                <w:rFonts w:ascii="仿宋" w:hAnsi="仿宋" w:eastAsia="仿宋"/>
                <w:kern w:val="2"/>
                <w:sz w:val="21"/>
                <w:szCs w:val="21"/>
                <w:lang w:eastAsia="zh-CN"/>
              </w:rPr>
              <w:t>支持移动端审批，提升审批效率</w:t>
            </w:r>
            <w:r>
              <w:rPr>
                <w:rFonts w:hint="eastAsia" w:ascii="仿宋" w:hAnsi="仿宋" w:eastAsia="仿宋"/>
                <w:kern w:val="2"/>
                <w:sz w:val="21"/>
                <w:szCs w:val="21"/>
                <w:lang w:eastAsia="zh-CN"/>
              </w:rPr>
              <w:t>。</w:t>
            </w:r>
          </w:p>
          <w:p w14:paraId="3352204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用印申请</w:t>
            </w:r>
          </w:p>
          <w:p w14:paraId="123E0D3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用户在线提交用印申请，填写用印类型（财务章、合同章、公章等）、用途、文件名称、用印次数及截止时间。支持上传需用印的文件附件。</w:t>
            </w:r>
          </w:p>
          <w:p w14:paraId="589D268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审批流程</w:t>
            </w:r>
          </w:p>
          <w:p w14:paraId="4CB8945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支持多级审批流程配置，可根据用印类型和次数分配审批权限。</w:t>
            </w:r>
          </w:p>
          <w:p w14:paraId="1C68A9E5">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审批状态实时更新，审批记录自动归档。</w:t>
            </w:r>
          </w:p>
          <w:p w14:paraId="13000FD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印章状态管理</w:t>
            </w:r>
          </w:p>
          <w:p w14:paraId="4E0448B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实时监控印章状态（如闲置、使用中、封存等）。</w:t>
            </w:r>
          </w:p>
          <w:p w14:paraId="0D2E36F9">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超出用印范围或未按时归还时，系统会发送警告通知。</w:t>
            </w:r>
          </w:p>
          <w:p w14:paraId="3E524AD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用印执行</w:t>
            </w:r>
          </w:p>
          <w:p w14:paraId="715DC9BD">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印章管理员记录用印操作，包括执行时间、用印次数等。系统自动留痕，确保用印全过程可追溯。</w:t>
            </w:r>
          </w:p>
          <w:p w14:paraId="1E57469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数据统计与分析</w:t>
            </w:r>
          </w:p>
          <w:p w14:paraId="65F75DBF">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提供用印统计报表（如用印频次、类型分布等）。支持按时间、部门、用印类型等条件筛选历史记录。</w:t>
            </w:r>
          </w:p>
          <w:p w14:paraId="4084AC8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3E80AD5C">
            <w:pPr>
              <w:widowControl w:val="0"/>
              <w:ind w:firstLine="420" w:firstLineChars="200"/>
              <w:jc w:val="both"/>
              <w:rPr>
                <w:rFonts w:eastAsia="宋体"/>
                <w:kern w:val="2"/>
                <w:sz w:val="21"/>
                <w:szCs w:val="21"/>
                <w:lang w:eastAsia="zh-CN"/>
              </w:rPr>
            </w:pPr>
            <w:r>
              <w:rPr>
                <w:rFonts w:ascii="仿宋" w:hAnsi="仿宋" w:eastAsia="仿宋"/>
                <w:kern w:val="2"/>
                <w:sz w:val="21"/>
                <w:szCs w:val="21"/>
                <w:lang w:eastAsia="zh-CN"/>
              </w:rPr>
              <w:t>支持移动端用印申请和审批操作。</w:t>
            </w:r>
          </w:p>
        </w:tc>
      </w:tr>
      <w:tr w14:paraId="0F8B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3F78088">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6</w:t>
            </w:r>
            <w:r>
              <w:rPr>
                <w:rFonts w:ascii="仿宋" w:hAnsi="仿宋" w:eastAsia="仿宋"/>
                <w:kern w:val="2"/>
                <w:sz w:val="21"/>
                <w:szCs w:val="21"/>
                <w:lang w:eastAsia="zh-CN"/>
              </w:rPr>
              <w:t xml:space="preserve"> IT运维管理</w:t>
            </w:r>
          </w:p>
        </w:tc>
        <w:tc>
          <w:tcPr>
            <w:tcW w:w="7767" w:type="dxa"/>
          </w:tcPr>
          <w:p w14:paraId="499D64C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用于支持日常用户IT桌面运维支持和问题登记。</w:t>
            </w:r>
          </w:p>
          <w:p w14:paraId="1B5F65C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问题登记</w:t>
            </w:r>
          </w:p>
          <w:p w14:paraId="6B73574F">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用户在线提交问题工单，填写问题描述、发生时间、涉及设备等信息。</w:t>
            </w:r>
          </w:p>
          <w:p w14:paraId="57ABC7C7">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支持上传问题相关截图或视频，便于快速定位问题。</w:t>
            </w:r>
          </w:p>
          <w:p w14:paraId="39ACB59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工单分配</w:t>
            </w:r>
          </w:p>
          <w:p w14:paraId="178BFCEF">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系统自动分配问题工单至对应的运维人员，或由管理员手动分配。</w:t>
            </w:r>
          </w:p>
          <w:p w14:paraId="12EB26B8">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支持实时查看工单状态（如“待处理”“处理中”“已解决”）。</w:t>
            </w:r>
          </w:p>
          <w:p w14:paraId="3A8C50F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问题解决</w:t>
            </w:r>
          </w:p>
          <w:p w14:paraId="07D7078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运维人员记录问题解决详情，包括处理时间、解决方案等。支持生成问题解决报告，自动归档。</w:t>
            </w:r>
          </w:p>
          <w:p w14:paraId="3BA0148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用户反馈</w:t>
            </w:r>
          </w:p>
          <w:p w14:paraId="20DF9BA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用户可对已解决问题进行反馈（如满意度评分、是否彻底解决等）。用户反馈自动纳入运维人员绩效统计。</w:t>
            </w:r>
          </w:p>
          <w:p w14:paraId="21DEEDFD">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运维分析</w:t>
            </w:r>
          </w:p>
          <w:p w14:paraId="28DA094D">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提供问题类型、处理耗时、解决效率等数据的可视化报表。支持周期性报表生成（如月度问题统计、设备故障分析等）。</w:t>
            </w:r>
          </w:p>
          <w:p w14:paraId="383FCBD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7BDB3076">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支持移动端问题登记和进度查看。</w:t>
            </w:r>
          </w:p>
        </w:tc>
      </w:tr>
      <w:tr w14:paraId="3C70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3041FC79">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7</w:t>
            </w:r>
            <w:r>
              <w:rPr>
                <w:rFonts w:ascii="仿宋" w:hAnsi="仿宋" w:eastAsia="仿宋"/>
                <w:kern w:val="2"/>
                <w:sz w:val="21"/>
                <w:szCs w:val="21"/>
                <w:lang w:eastAsia="zh-CN"/>
              </w:rPr>
              <w:t xml:space="preserve"> 车辆登记管理</w:t>
            </w:r>
          </w:p>
        </w:tc>
        <w:tc>
          <w:tcPr>
            <w:tcW w:w="7767" w:type="dxa"/>
          </w:tcPr>
          <w:p w14:paraId="66CB692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用于对</w:t>
            </w:r>
            <w:r>
              <w:rPr>
                <w:rFonts w:hint="eastAsia" w:ascii="仿宋" w:hAnsi="仿宋" w:eastAsia="仿宋"/>
                <w:kern w:val="2"/>
                <w:sz w:val="21"/>
                <w:szCs w:val="21"/>
                <w:lang w:eastAsia="zh-CN"/>
              </w:rPr>
              <w:t>学院</w:t>
            </w:r>
            <w:r>
              <w:rPr>
                <w:rFonts w:ascii="仿宋" w:hAnsi="仿宋" w:eastAsia="仿宋"/>
                <w:kern w:val="2"/>
                <w:sz w:val="21"/>
                <w:szCs w:val="21"/>
                <w:lang w:eastAsia="zh-CN"/>
              </w:rPr>
              <w:t>内教职工和学生车辆出入校园的电子化管理。</w:t>
            </w:r>
          </w:p>
          <w:p w14:paraId="7BD00B8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车辆信息维护</w:t>
            </w:r>
          </w:p>
          <w:p w14:paraId="745FEE8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录入教职工、学生及访客的车辆信息（车牌号、驾驶人、车辆类型等）。</w:t>
            </w:r>
          </w:p>
          <w:p w14:paraId="45E13EB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出入登记</w:t>
            </w:r>
          </w:p>
          <w:p w14:paraId="328B4BE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教职工、学生提前提交出入校园申请，填写出入时间、原因、车牌号等。</w:t>
            </w:r>
          </w:p>
          <w:p w14:paraId="5A39E6E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支持实时记录车辆出入时间，更新状态（校内/校外/未归）。</w:t>
            </w:r>
          </w:p>
          <w:p w14:paraId="2F2450BD">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审批流程</w:t>
            </w:r>
          </w:p>
          <w:p w14:paraId="6F2FC1D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根据用户角色配置不同审批流程，如访客车辆需额外审批。</w:t>
            </w:r>
          </w:p>
          <w:p w14:paraId="6600F654">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特殊情况（如未登记车辆）支持快速审批处理。</w:t>
            </w:r>
          </w:p>
          <w:p w14:paraId="4F76796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违章管理</w:t>
            </w:r>
          </w:p>
          <w:p w14:paraId="2BE707BB">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系统记录车辆违章行为，发送通知给相关人员。</w:t>
            </w:r>
          </w:p>
          <w:p w14:paraId="46234A1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车辆流量分析</w:t>
            </w:r>
          </w:p>
          <w:p w14:paraId="3229049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提供校内车辆出入流量报表，统计高峰时段、常驻车辆数量等。</w:t>
            </w:r>
          </w:p>
          <w:p w14:paraId="22CF242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40B6E2C6">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支持移动端查看车辆出入记录和审批操作。</w:t>
            </w:r>
          </w:p>
        </w:tc>
      </w:tr>
      <w:tr w14:paraId="1B69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CFA699F">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8</w:t>
            </w:r>
            <w:r>
              <w:rPr>
                <w:rFonts w:ascii="仿宋" w:hAnsi="仿宋" w:eastAsia="仿宋"/>
                <w:kern w:val="2"/>
                <w:sz w:val="21"/>
                <w:szCs w:val="21"/>
                <w:lang w:eastAsia="zh-CN"/>
              </w:rPr>
              <w:t xml:space="preserve"> 物资管理</w:t>
            </w:r>
          </w:p>
        </w:tc>
        <w:tc>
          <w:tcPr>
            <w:tcW w:w="7767" w:type="dxa"/>
          </w:tcPr>
          <w:p w14:paraId="2D789634">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涵盖行政办公用品、纪念品、钥匙的全生命周期管理。</w:t>
            </w:r>
          </w:p>
          <w:p w14:paraId="597E15A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行政办公用品管理</w:t>
            </w:r>
          </w:p>
          <w:p w14:paraId="5E6509D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物资目录维护：录入办公用品的基本信息（如名称、规格、库存数量等）。</w:t>
            </w:r>
          </w:p>
          <w:p w14:paraId="7020D39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领用管理：用户在线申请办公用品领用，审批通过后扣减库存。</w:t>
            </w:r>
          </w:p>
          <w:p w14:paraId="14562B0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库存监控：实时库存管理，支持低库存提醒和盘点功能。</w:t>
            </w:r>
          </w:p>
          <w:p w14:paraId="31AF8E4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纪念品管理</w:t>
            </w:r>
          </w:p>
          <w:p w14:paraId="2A6B1BDF">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目录维护：录入纪念品的基本信息（名称、库存数量等）。</w:t>
            </w:r>
          </w:p>
          <w:p w14:paraId="052EC4BB">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发放管理：活动负责人可申请发放纪念品，记录发放对象和数量。</w:t>
            </w:r>
          </w:p>
          <w:p w14:paraId="108E8D38">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库存追踪：实时更新库存状态，支持低库存提醒。</w:t>
            </w:r>
          </w:p>
          <w:p w14:paraId="19CC670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钥匙管理</w:t>
            </w:r>
          </w:p>
          <w:p w14:paraId="15E9AC29">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钥匙信息维护：记录钥匙编号、用途、存放位置等。</w:t>
            </w:r>
          </w:p>
          <w:p w14:paraId="298DD734">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借用和归还管理：用户申请借用钥匙，审批通过后记录借用状态；支持在线归还登记。</w:t>
            </w:r>
          </w:p>
          <w:p w14:paraId="7C8E843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丢失管理：支持钥匙丢失申报及补配流程。</w:t>
            </w:r>
          </w:p>
        </w:tc>
      </w:tr>
      <w:tr w14:paraId="1F6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2F7F3268">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9</w:t>
            </w:r>
            <w:r>
              <w:rPr>
                <w:rFonts w:ascii="仿宋" w:hAnsi="仿宋" w:eastAsia="仿宋"/>
                <w:kern w:val="2"/>
                <w:sz w:val="21"/>
                <w:szCs w:val="21"/>
                <w:lang w:eastAsia="zh-CN"/>
              </w:rPr>
              <w:t>外部系统衔接</w:t>
            </w:r>
          </w:p>
        </w:tc>
        <w:tc>
          <w:tcPr>
            <w:tcW w:w="7767" w:type="dxa"/>
          </w:tcPr>
          <w:p w14:paraId="4EF704C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（1）本系统需要预留考虑与学院统一平台的对接集成，需要遵循统一的技术标准和规范，具有一定的延展性，可供快速定制开发。</w:t>
            </w:r>
          </w:p>
          <w:p w14:paraId="7C8CB9CE">
            <w:pPr>
              <w:widowControl w:val="0"/>
              <w:jc w:val="both"/>
              <w:rPr>
                <w:rFonts w:eastAsia="宋体"/>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考虑到</w:t>
            </w:r>
            <w:r>
              <w:rPr>
                <w:rFonts w:hint="eastAsia" w:ascii="仿宋" w:hAnsi="仿宋" w:eastAsia="仿宋"/>
                <w:kern w:val="2"/>
                <w:sz w:val="21"/>
                <w:szCs w:val="21"/>
                <w:lang w:eastAsia="zh-CN"/>
              </w:rPr>
              <w:t>学院</w:t>
            </w:r>
            <w:r>
              <w:rPr>
                <w:rFonts w:ascii="仿宋" w:hAnsi="仿宋" w:eastAsia="仿宋"/>
                <w:kern w:val="2"/>
                <w:sz w:val="21"/>
                <w:szCs w:val="21"/>
                <w:lang w:eastAsia="zh-CN"/>
              </w:rPr>
              <w:t>信息化建设需要，所有标准接口均需无条件提供；在项目实施期间，根据</w:t>
            </w:r>
            <w:r>
              <w:rPr>
                <w:rFonts w:hint="eastAsia" w:ascii="仿宋" w:hAnsi="仿宋" w:eastAsia="仿宋"/>
                <w:kern w:val="2"/>
                <w:sz w:val="21"/>
                <w:szCs w:val="21"/>
                <w:lang w:eastAsia="zh-CN"/>
              </w:rPr>
              <w:t>学院</w:t>
            </w:r>
            <w:r>
              <w:rPr>
                <w:rFonts w:ascii="仿宋" w:hAnsi="仿宋" w:eastAsia="仿宋"/>
                <w:kern w:val="2"/>
                <w:sz w:val="21"/>
                <w:szCs w:val="21"/>
                <w:lang w:eastAsia="zh-CN"/>
              </w:rPr>
              <w:t>需求向学校提供对接技术支持</w:t>
            </w:r>
            <w:r>
              <w:rPr>
                <w:rFonts w:hint="eastAsia" w:ascii="仿宋" w:hAnsi="仿宋" w:eastAsia="仿宋"/>
                <w:kern w:val="2"/>
                <w:sz w:val="21"/>
                <w:szCs w:val="21"/>
                <w:lang w:eastAsia="zh-CN"/>
              </w:rPr>
              <w:t>（不额外收费）</w:t>
            </w:r>
            <w:r>
              <w:rPr>
                <w:rFonts w:ascii="仿宋" w:hAnsi="仿宋" w:eastAsia="仿宋"/>
                <w:kern w:val="2"/>
                <w:sz w:val="21"/>
                <w:szCs w:val="21"/>
                <w:lang w:eastAsia="zh-CN"/>
              </w:rPr>
              <w:t>，包括但不限于对接数据中台、企业总线等接口需求。</w:t>
            </w:r>
          </w:p>
        </w:tc>
      </w:tr>
      <w:tr w14:paraId="57DA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2B98E59B">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 xml:space="preserve">2.10 </w:t>
            </w:r>
            <w:r>
              <w:rPr>
                <w:rFonts w:ascii="仿宋" w:hAnsi="仿宋" w:eastAsia="仿宋"/>
                <w:kern w:val="2"/>
                <w:sz w:val="21"/>
                <w:szCs w:val="21"/>
                <w:lang w:eastAsia="zh-CN"/>
              </w:rPr>
              <w:t>多语言支持</w:t>
            </w:r>
          </w:p>
        </w:tc>
        <w:tc>
          <w:tcPr>
            <w:tcW w:w="7767" w:type="dxa"/>
          </w:tcPr>
          <w:p w14:paraId="186D04AA">
            <w:pPr>
              <w:widowControl w:val="0"/>
              <w:jc w:val="both"/>
              <w:rPr>
                <w:rFonts w:eastAsia="宋体"/>
                <w:kern w:val="2"/>
                <w:sz w:val="21"/>
                <w:szCs w:val="21"/>
                <w:lang w:eastAsia="zh-CN"/>
              </w:rPr>
            </w:pPr>
            <w:r>
              <w:rPr>
                <w:rFonts w:ascii="仿宋" w:hAnsi="仿宋" w:eastAsia="仿宋"/>
                <w:kern w:val="2"/>
                <w:sz w:val="21"/>
                <w:szCs w:val="21"/>
                <w:lang w:eastAsia="zh-CN"/>
              </w:rPr>
              <w:t>根据业务需求，如有需要的场景则还应支持简体中文</w:t>
            </w:r>
            <w:r>
              <w:rPr>
                <w:rFonts w:hint="eastAsia" w:ascii="仿宋" w:hAnsi="仿宋" w:eastAsia="仿宋"/>
                <w:kern w:val="2"/>
                <w:sz w:val="21"/>
                <w:szCs w:val="21"/>
                <w:lang w:eastAsia="zh-CN"/>
              </w:rPr>
              <w:t>、</w:t>
            </w:r>
            <w:r>
              <w:rPr>
                <w:rFonts w:ascii="仿宋" w:hAnsi="仿宋" w:eastAsia="仿宋"/>
                <w:kern w:val="2"/>
                <w:sz w:val="21"/>
                <w:szCs w:val="21"/>
                <w:lang w:eastAsia="zh-CN"/>
              </w:rPr>
              <w:t>繁体中文</w:t>
            </w:r>
            <w:r>
              <w:rPr>
                <w:rFonts w:hint="eastAsia" w:ascii="仿宋" w:hAnsi="仿宋" w:eastAsia="仿宋"/>
                <w:kern w:val="2"/>
                <w:sz w:val="21"/>
                <w:szCs w:val="21"/>
                <w:lang w:eastAsia="zh-CN"/>
              </w:rPr>
              <w:t>和英文</w:t>
            </w:r>
            <w:r>
              <w:rPr>
                <w:rFonts w:ascii="仿宋" w:hAnsi="仿宋" w:eastAsia="仿宋"/>
                <w:kern w:val="2"/>
                <w:sz w:val="21"/>
                <w:szCs w:val="21"/>
                <w:lang w:eastAsia="zh-CN"/>
              </w:rPr>
              <w:t>，同时还须支持多语言的信息访问和存储。</w:t>
            </w:r>
          </w:p>
        </w:tc>
      </w:tr>
      <w:tr w14:paraId="0A1F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1A94FED0">
            <w:pPr>
              <w:widowControl w:val="0"/>
              <w:jc w:val="both"/>
              <w:rPr>
                <w:rFonts w:ascii="仿宋" w:hAnsi="仿宋" w:eastAsia="仿宋"/>
                <w:kern w:val="2"/>
                <w:sz w:val="21"/>
                <w:szCs w:val="21"/>
                <w:lang w:eastAsia="zh-CN"/>
              </w:rPr>
            </w:pPr>
            <w:r>
              <w:rPr>
                <w:rFonts w:ascii="等线" w:hAnsi="等线" w:eastAsia="等线" w:cs="宋体"/>
                <w:b/>
                <w:color w:val="000000"/>
                <w:kern w:val="2"/>
                <w:sz w:val="21"/>
                <w:szCs w:val="21"/>
                <w:lang w:eastAsia="zh-CN"/>
              </w:rPr>
              <w:t>3</w:t>
            </w:r>
            <w:r>
              <w:rPr>
                <w:rFonts w:hint="eastAsia" w:ascii="等线" w:hAnsi="等线" w:eastAsia="等线" w:cs="宋体"/>
                <w:b/>
                <w:color w:val="000000"/>
                <w:kern w:val="2"/>
                <w:sz w:val="21"/>
                <w:szCs w:val="21"/>
                <w:lang w:eastAsia="zh-CN"/>
              </w:rPr>
              <w:t>项目建设</w:t>
            </w:r>
            <w:r>
              <w:rPr>
                <w:rFonts w:ascii="等线" w:hAnsi="等线" w:eastAsia="等线" w:cs="宋体"/>
                <w:b/>
                <w:color w:val="000000"/>
                <w:kern w:val="2"/>
                <w:sz w:val="21"/>
                <w:szCs w:val="21"/>
                <w:lang w:eastAsia="zh-CN"/>
              </w:rPr>
              <w:t>要求</w:t>
            </w:r>
          </w:p>
        </w:tc>
        <w:tc>
          <w:tcPr>
            <w:tcW w:w="7767" w:type="dxa"/>
          </w:tcPr>
          <w:p w14:paraId="50D2B056">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3.1.工期及进度要求</w:t>
            </w:r>
          </w:p>
          <w:p w14:paraId="3223641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本项目要求在1</w:t>
            </w:r>
            <w:r>
              <w:rPr>
                <w:rFonts w:ascii="仿宋" w:hAnsi="仿宋" w:eastAsia="仿宋"/>
                <w:kern w:val="2"/>
                <w:sz w:val="21"/>
                <w:szCs w:val="21"/>
                <w:lang w:eastAsia="zh-CN"/>
              </w:rPr>
              <w:t>个月</w:t>
            </w:r>
            <w:r>
              <w:rPr>
                <w:rFonts w:hint="eastAsia" w:ascii="仿宋" w:hAnsi="仿宋" w:eastAsia="仿宋"/>
                <w:kern w:val="2"/>
                <w:sz w:val="21"/>
                <w:szCs w:val="21"/>
                <w:lang w:eastAsia="zh-CN"/>
              </w:rPr>
              <w:t>内上线</w:t>
            </w:r>
            <w:r>
              <w:rPr>
                <w:rFonts w:ascii="仿宋" w:hAnsi="仿宋" w:eastAsia="仿宋"/>
                <w:kern w:val="2"/>
                <w:sz w:val="21"/>
                <w:szCs w:val="21"/>
                <w:lang w:eastAsia="zh-CN"/>
              </w:rPr>
              <w:t>，</w:t>
            </w:r>
            <w:r>
              <w:rPr>
                <w:rFonts w:hint="eastAsia" w:ascii="仿宋" w:hAnsi="仿宋" w:eastAsia="仿宋"/>
                <w:kern w:val="2"/>
                <w:sz w:val="21"/>
                <w:szCs w:val="21"/>
                <w:lang w:eastAsia="zh-CN"/>
              </w:rPr>
              <w:t>中标人</w:t>
            </w:r>
            <w:r>
              <w:rPr>
                <w:rFonts w:ascii="仿宋" w:hAnsi="仿宋" w:eastAsia="仿宋"/>
                <w:kern w:val="2"/>
                <w:sz w:val="21"/>
                <w:szCs w:val="21"/>
                <w:lang w:eastAsia="zh-CN"/>
              </w:rPr>
              <w:t>在签订合同后</w:t>
            </w:r>
            <w:r>
              <w:rPr>
                <w:rFonts w:hint="eastAsia" w:ascii="仿宋" w:hAnsi="仿宋" w:eastAsia="仿宋"/>
                <w:kern w:val="2"/>
                <w:sz w:val="21"/>
                <w:szCs w:val="21"/>
                <w:lang w:eastAsia="zh-CN"/>
              </w:rPr>
              <w:t>1</w:t>
            </w:r>
            <w:r>
              <w:rPr>
                <w:rFonts w:ascii="仿宋" w:hAnsi="仿宋" w:eastAsia="仿宋"/>
                <w:kern w:val="2"/>
                <w:sz w:val="21"/>
                <w:szCs w:val="21"/>
                <w:lang w:eastAsia="zh-CN"/>
              </w:rPr>
              <w:t>个月内完成系统部署、培训、</w:t>
            </w:r>
            <w:r>
              <w:rPr>
                <w:rFonts w:hint="eastAsia" w:ascii="仿宋" w:hAnsi="仿宋" w:eastAsia="仿宋"/>
                <w:kern w:val="2"/>
                <w:sz w:val="21"/>
                <w:szCs w:val="21"/>
                <w:lang w:eastAsia="zh-CN"/>
              </w:rPr>
              <w:t>系统上线、自测、安全专项测评</w:t>
            </w:r>
            <w:r>
              <w:rPr>
                <w:rFonts w:ascii="仿宋" w:hAnsi="仿宋" w:eastAsia="仿宋"/>
                <w:kern w:val="2"/>
                <w:sz w:val="21"/>
                <w:szCs w:val="21"/>
                <w:lang w:eastAsia="zh-CN"/>
              </w:rPr>
              <w:t>和初验等工作。</w:t>
            </w:r>
          </w:p>
          <w:p w14:paraId="2EC29665">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2</w:t>
            </w:r>
            <w:r>
              <w:rPr>
                <w:rFonts w:ascii="仿宋" w:hAnsi="仿宋" w:eastAsia="仿宋"/>
                <w:kern w:val="2"/>
                <w:sz w:val="21"/>
                <w:szCs w:val="21"/>
                <w:lang w:eastAsia="zh-CN"/>
              </w:rPr>
              <w:t>.项目管理要求</w:t>
            </w:r>
          </w:p>
          <w:p w14:paraId="10565E0A">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（1）投标人</w:t>
            </w:r>
            <w:r>
              <w:rPr>
                <w:rFonts w:ascii="仿宋" w:hAnsi="仿宋" w:eastAsia="仿宋"/>
                <w:kern w:val="2"/>
                <w:sz w:val="21"/>
                <w:szCs w:val="21"/>
                <w:lang w:eastAsia="zh-CN"/>
              </w:rPr>
              <w:t>保证严格根据招标文件所规定的技术要求、标准规范和合同所约定的要求进行工作，遵守和执行合同规定的管理方式。</w:t>
            </w:r>
          </w:p>
          <w:p w14:paraId="5F9DCF2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（2）投标人</w:t>
            </w:r>
            <w:r>
              <w:rPr>
                <w:rFonts w:ascii="仿宋" w:hAnsi="仿宋" w:eastAsia="仿宋"/>
                <w:kern w:val="2"/>
                <w:sz w:val="21"/>
                <w:szCs w:val="21"/>
                <w:lang w:eastAsia="zh-CN"/>
              </w:rPr>
              <w:t>项目团队成员应相对稳定，未经采购人同意，</w:t>
            </w:r>
            <w:r>
              <w:rPr>
                <w:rFonts w:hint="eastAsia" w:ascii="仿宋" w:hAnsi="仿宋" w:eastAsia="仿宋"/>
                <w:kern w:val="2"/>
                <w:sz w:val="21"/>
                <w:szCs w:val="21"/>
                <w:lang w:eastAsia="zh-CN"/>
              </w:rPr>
              <w:t>投标人</w:t>
            </w:r>
            <w:r>
              <w:rPr>
                <w:rFonts w:ascii="仿宋" w:hAnsi="仿宋" w:eastAsia="仿宋"/>
                <w:kern w:val="2"/>
                <w:sz w:val="21"/>
                <w:szCs w:val="21"/>
                <w:lang w:eastAsia="zh-CN"/>
              </w:rPr>
              <w:t>不得更换项目团队人员。</w:t>
            </w:r>
            <w:r>
              <w:rPr>
                <w:rFonts w:hint="eastAsia" w:ascii="仿宋" w:hAnsi="仿宋" w:eastAsia="仿宋"/>
                <w:kern w:val="2"/>
                <w:sz w:val="21"/>
                <w:szCs w:val="21"/>
                <w:lang w:eastAsia="zh-CN"/>
              </w:rPr>
              <w:t>投标人</w:t>
            </w:r>
            <w:r>
              <w:rPr>
                <w:rFonts w:ascii="仿宋" w:hAnsi="仿宋" w:eastAsia="仿宋"/>
                <w:kern w:val="2"/>
                <w:sz w:val="21"/>
                <w:szCs w:val="21"/>
                <w:lang w:eastAsia="zh-CN"/>
              </w:rPr>
              <w:t>因特殊原因确需变更人员时，需提前1周以书面形式向采购人申请，如采购人对</w:t>
            </w:r>
            <w:r>
              <w:rPr>
                <w:rFonts w:hint="eastAsia" w:ascii="仿宋" w:hAnsi="仿宋" w:eastAsia="仿宋"/>
                <w:kern w:val="2"/>
                <w:sz w:val="21"/>
                <w:szCs w:val="21"/>
                <w:lang w:eastAsia="zh-CN"/>
              </w:rPr>
              <w:t>投标人</w:t>
            </w:r>
            <w:r>
              <w:rPr>
                <w:rFonts w:ascii="仿宋" w:hAnsi="仿宋" w:eastAsia="仿宋"/>
                <w:kern w:val="2"/>
                <w:sz w:val="21"/>
                <w:szCs w:val="21"/>
                <w:lang w:eastAsia="zh-CN"/>
              </w:rPr>
              <w:t>提供的人员不满意，采购人有权拒绝。项目团队人员应提供7×24小时联系方式，并保证联系渠道畅通。</w:t>
            </w:r>
            <w:r>
              <w:rPr>
                <w:rFonts w:hint="eastAsia" w:ascii="仿宋" w:hAnsi="仿宋" w:eastAsia="仿宋"/>
                <w:kern w:val="2"/>
                <w:sz w:val="21"/>
                <w:szCs w:val="21"/>
                <w:lang w:eastAsia="zh-CN"/>
              </w:rPr>
              <w:t>投标人</w:t>
            </w:r>
            <w:r>
              <w:rPr>
                <w:rFonts w:ascii="仿宋" w:hAnsi="仿宋" w:eastAsia="仿宋"/>
                <w:kern w:val="2"/>
                <w:sz w:val="21"/>
                <w:szCs w:val="21"/>
                <w:lang w:eastAsia="zh-CN"/>
              </w:rPr>
              <w:t>在项目建设期应提供</w:t>
            </w:r>
            <w:r>
              <w:rPr>
                <w:rFonts w:hint="eastAsia" w:ascii="仿宋" w:hAnsi="仿宋" w:eastAsia="仿宋"/>
                <w:kern w:val="2"/>
                <w:sz w:val="21"/>
                <w:szCs w:val="21"/>
                <w:lang w:eastAsia="zh-CN"/>
              </w:rPr>
              <w:t>包含项目经理在内的</w:t>
            </w:r>
            <w:r>
              <w:rPr>
                <w:rFonts w:ascii="仿宋" w:hAnsi="仿宋" w:eastAsia="仿宋"/>
                <w:kern w:val="2"/>
                <w:sz w:val="21"/>
                <w:szCs w:val="21"/>
                <w:lang w:eastAsia="zh-CN"/>
              </w:rPr>
              <w:t>不少于5人的建设团队进行建设。</w:t>
            </w:r>
          </w:p>
          <w:p w14:paraId="22B5511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（3）投标人</w:t>
            </w:r>
            <w:r>
              <w:rPr>
                <w:rFonts w:ascii="仿宋" w:hAnsi="仿宋" w:eastAsia="仿宋"/>
                <w:kern w:val="2"/>
                <w:sz w:val="21"/>
                <w:szCs w:val="21"/>
                <w:lang w:eastAsia="zh-CN"/>
              </w:rPr>
              <w:t>应建立规范、完整的项目管理体系，规范开展项目实施工作，完整记录项目实施过程和结果。定期与采购人组织会议，沟通阶段实施成果、工作中存在的问题和后续的改进计划。</w:t>
            </w:r>
          </w:p>
          <w:p w14:paraId="276201E0">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3</w:t>
            </w:r>
            <w:r>
              <w:rPr>
                <w:rFonts w:ascii="仿宋" w:hAnsi="仿宋" w:eastAsia="仿宋"/>
                <w:kern w:val="2"/>
                <w:sz w:val="21"/>
                <w:szCs w:val="21"/>
                <w:lang w:eastAsia="zh-CN"/>
              </w:rPr>
              <w:t>.质量要求</w:t>
            </w:r>
          </w:p>
          <w:p w14:paraId="21954BE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（1）投标人</w:t>
            </w:r>
            <w:r>
              <w:rPr>
                <w:rFonts w:ascii="仿宋" w:hAnsi="仿宋" w:eastAsia="仿宋"/>
                <w:kern w:val="2"/>
                <w:sz w:val="21"/>
                <w:szCs w:val="21"/>
                <w:lang w:eastAsia="zh-CN"/>
              </w:rPr>
              <w:t>应根据项目的工作计划，对阶段性实施成果进行审核。通过保证各阶段性成果的质量，最终保证整体服务的质量。如因</w:t>
            </w:r>
            <w:r>
              <w:rPr>
                <w:rFonts w:hint="eastAsia" w:ascii="仿宋" w:hAnsi="仿宋" w:eastAsia="仿宋"/>
                <w:kern w:val="2"/>
                <w:sz w:val="21"/>
                <w:szCs w:val="21"/>
                <w:lang w:eastAsia="zh-CN"/>
              </w:rPr>
              <w:t>投标人</w:t>
            </w:r>
            <w:r>
              <w:rPr>
                <w:rFonts w:ascii="仿宋" w:hAnsi="仿宋" w:eastAsia="仿宋"/>
                <w:kern w:val="2"/>
                <w:sz w:val="21"/>
                <w:szCs w:val="21"/>
                <w:lang w:eastAsia="zh-CN"/>
              </w:rPr>
              <w:t>原因造成项目质量不合格、处理问题不及时等问题，采购人有权依据合同对</w:t>
            </w:r>
            <w:r>
              <w:rPr>
                <w:rFonts w:hint="eastAsia" w:ascii="仿宋" w:hAnsi="仿宋" w:eastAsia="仿宋"/>
                <w:kern w:val="2"/>
                <w:sz w:val="21"/>
                <w:szCs w:val="21"/>
                <w:lang w:eastAsia="zh-CN"/>
              </w:rPr>
              <w:t>投标人</w:t>
            </w:r>
            <w:r>
              <w:rPr>
                <w:rFonts w:ascii="仿宋" w:hAnsi="仿宋" w:eastAsia="仿宋"/>
                <w:kern w:val="2"/>
                <w:sz w:val="21"/>
                <w:szCs w:val="21"/>
                <w:lang w:eastAsia="zh-CN"/>
              </w:rPr>
              <w:t>进行经济处罚。</w:t>
            </w:r>
          </w:p>
          <w:p w14:paraId="1AA70FD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（2）投标人</w:t>
            </w:r>
            <w:r>
              <w:rPr>
                <w:rFonts w:ascii="仿宋" w:hAnsi="仿宋" w:eastAsia="仿宋"/>
                <w:kern w:val="2"/>
                <w:sz w:val="21"/>
                <w:szCs w:val="21"/>
                <w:lang w:eastAsia="zh-CN"/>
              </w:rPr>
              <w:t>应建立质量保证体系，制定项目实施的质量控制方案和实施措施（应包括对项目建设期和运维期的重点、难点的分析和应对措施），并督促完成各环节质量控制内容和目标；保证项目实施满足采购人对质量的要求。</w:t>
            </w:r>
          </w:p>
          <w:p w14:paraId="26084BB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（3）投标人</w:t>
            </w:r>
            <w:r>
              <w:rPr>
                <w:rFonts w:ascii="仿宋" w:hAnsi="仿宋" w:eastAsia="仿宋"/>
                <w:kern w:val="2"/>
                <w:sz w:val="21"/>
                <w:szCs w:val="21"/>
                <w:lang w:eastAsia="zh-CN"/>
              </w:rPr>
              <w:t>需制定明确的质量管理办法，确保团队全体人员了解和遵守，同时设定可测量的质量目标，以便评估和改进绩效，同时需要确保产出文档的准确性和可访问性。</w:t>
            </w:r>
          </w:p>
          <w:p w14:paraId="6961F9BC">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4</w:t>
            </w:r>
            <w:r>
              <w:rPr>
                <w:rFonts w:ascii="仿宋" w:hAnsi="仿宋" w:eastAsia="仿宋"/>
                <w:kern w:val="2"/>
                <w:sz w:val="21"/>
                <w:szCs w:val="21"/>
                <w:lang w:eastAsia="zh-CN"/>
              </w:rPr>
              <w:t>.培训要求</w:t>
            </w:r>
          </w:p>
          <w:p w14:paraId="1CAF865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本项目的培训，是指投标人对技术管理人员、业务使用人员进行培训。</w:t>
            </w:r>
          </w:p>
          <w:p w14:paraId="22652C5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培训由投标人负责师资及教材，由采购人提供场地和培训设备并负责组织实施。投标人应派出采购人认可的具有相关专业资格和实际工作经验的教师及辅导人员进行培训。投标人应制定详细的培训方案，包括培训目标、培训对象、培训方式、培训时间安排、培训次数、教材编写、培训课程介绍等。</w:t>
            </w:r>
          </w:p>
          <w:p w14:paraId="6295D2AA">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5</w:t>
            </w:r>
            <w:r>
              <w:rPr>
                <w:rFonts w:ascii="仿宋" w:hAnsi="仿宋" w:eastAsia="仿宋"/>
                <w:kern w:val="2"/>
                <w:sz w:val="21"/>
                <w:szCs w:val="21"/>
                <w:lang w:eastAsia="zh-CN"/>
              </w:rPr>
              <w:t>.验收要求</w:t>
            </w:r>
          </w:p>
          <w:p w14:paraId="6AD7792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供应商需提出验收方案。项目交付项应在合同规定时间内，将采购范围内所界定的工作完成，并协助采购人制定相应管理规范，完成试运行和第三方检测机构的等保及验收测评工作，并在通过双方认可的验收后，交付给采购人。</w:t>
            </w:r>
          </w:p>
        </w:tc>
      </w:tr>
    </w:tbl>
    <w:p w14:paraId="139270B4">
      <w:pPr>
        <w:widowControl w:val="0"/>
        <w:jc w:val="center"/>
        <w:rPr>
          <w:rFonts w:ascii="宋体" w:hAnsi="宋体" w:eastAsia="宋体" w:cs="宋体"/>
          <w:b/>
          <w:bCs/>
          <w:sz w:val="21"/>
          <w:szCs w:val="21"/>
          <w:lang w:eastAsia="zh-CN"/>
        </w:rPr>
      </w:pPr>
      <w:r>
        <w:rPr>
          <w:rFonts w:eastAsia="宋体"/>
          <w:kern w:val="2"/>
          <w:sz w:val="21"/>
          <w:lang w:eastAsia="zh-CN"/>
        </w:rPr>
        <w:br w:type="page"/>
      </w:r>
      <w:r>
        <w:rPr>
          <w:rFonts w:hint="eastAsia" w:ascii="宋体" w:hAnsi="宋体" w:eastAsia="宋体" w:cs="宋体"/>
          <w:b/>
          <w:bCs/>
          <w:szCs w:val="21"/>
          <w:lang w:eastAsia="zh-CN"/>
        </w:rPr>
        <w:t>★</w:t>
      </w:r>
      <w:r>
        <w:rPr>
          <w:rFonts w:hint="eastAsia" w:ascii="宋体" w:hAnsi="宋体" w:eastAsia="宋体" w:cs="宋体"/>
          <w:b/>
          <w:bCs/>
          <w:sz w:val="21"/>
          <w:szCs w:val="21"/>
          <w:lang w:eastAsia="zh-CN"/>
        </w:rPr>
        <w:t>六、商务要求</w:t>
      </w:r>
    </w:p>
    <w:p w14:paraId="17E9F811">
      <w:pPr>
        <w:widowControl w:val="0"/>
        <w:ind w:firstLine="422" w:firstLineChars="200"/>
        <w:jc w:val="both"/>
        <w:rPr>
          <w:rFonts w:ascii="宋体" w:hAnsi="宋体" w:eastAsia="宋体" w:cs="宋体"/>
          <w:kern w:val="2"/>
          <w:sz w:val="21"/>
          <w:szCs w:val="21"/>
          <w:lang w:eastAsia="zh-CN"/>
        </w:rPr>
      </w:pPr>
      <w:r>
        <w:rPr>
          <w:rFonts w:hint="eastAsia" w:ascii="宋体" w:hAnsi="宋体" w:eastAsia="宋体" w:cs="宋体"/>
          <w:b/>
          <w:kern w:val="2"/>
          <w:sz w:val="21"/>
          <w:szCs w:val="21"/>
          <w:lang w:eastAsia="zh-CN"/>
        </w:rPr>
        <w:t>（一）项目服务地点及期限</w:t>
      </w:r>
    </w:p>
    <w:p w14:paraId="4C6CC63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1.服务地点：深圳市。</w:t>
      </w:r>
    </w:p>
    <w:p w14:paraId="234DC156">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中标单位为本项目软件部分整体质保期为项目通过最终验收后的三年，招标文件中技术参数要求另有的要求的以技术参数要求为准。</w:t>
      </w:r>
    </w:p>
    <w:p w14:paraId="474BF11D">
      <w:pPr>
        <w:widowControl w:val="0"/>
        <w:ind w:firstLine="422" w:firstLineChars="200"/>
        <w:jc w:val="both"/>
        <w:rPr>
          <w:rFonts w:ascii="宋体" w:hAnsi="宋体" w:eastAsia="宋体" w:cs="宋体"/>
          <w:kern w:val="2"/>
          <w:sz w:val="21"/>
          <w:szCs w:val="21"/>
          <w:lang w:eastAsia="zh-CN"/>
        </w:rPr>
      </w:pPr>
      <w:r>
        <w:rPr>
          <w:rFonts w:hint="eastAsia" w:ascii="宋体" w:hAnsi="宋体" w:eastAsia="宋体" w:cs="宋体"/>
          <w:b/>
          <w:kern w:val="2"/>
          <w:sz w:val="21"/>
          <w:szCs w:val="21"/>
          <w:lang w:eastAsia="zh-CN"/>
        </w:rPr>
        <w:t>（二）项目付款要求</w:t>
      </w:r>
    </w:p>
    <w:p w14:paraId="592D311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本项目共分四期支付：</w:t>
      </w:r>
    </w:p>
    <w:p w14:paraId="692F9FE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1.首付款：合同签订后且发改财政部门下达资金后10个工作日内，甲方</w:t>
      </w:r>
      <w:r>
        <w:rPr>
          <w:rFonts w:hint="eastAsia" w:ascii="宋体" w:hAnsi="宋体" w:eastAsia="宋体" w:cs="宋体"/>
          <w:kern w:val="2"/>
          <w:sz w:val="21"/>
          <w:szCs w:val="21"/>
          <w:lang w:eastAsia="zh-CN"/>
        </w:rPr>
        <w:t>向乙方支付合同总价</w:t>
      </w:r>
      <w:r>
        <w:rPr>
          <w:rFonts w:ascii="宋体" w:hAnsi="宋体" w:eastAsia="宋体" w:cs="宋体"/>
          <w:kern w:val="2"/>
          <w:sz w:val="21"/>
          <w:szCs w:val="21"/>
          <w:lang w:eastAsia="zh-CN"/>
        </w:rPr>
        <w:t xml:space="preserve"> 30% </w:t>
      </w:r>
      <w:r>
        <w:rPr>
          <w:rFonts w:hint="eastAsia" w:ascii="宋体" w:hAnsi="宋体" w:eastAsia="宋体" w:cs="宋体"/>
          <w:kern w:val="2"/>
          <w:sz w:val="21"/>
          <w:szCs w:val="21"/>
          <w:lang w:eastAsia="zh-CN"/>
        </w:rPr>
        <w:t>的款项。</w:t>
      </w:r>
    </w:p>
    <w:p w14:paraId="55C9B053">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2.第二笔合同款：项目通过最初验收后，甲方</w:t>
      </w:r>
      <w:r>
        <w:rPr>
          <w:rFonts w:hint="eastAsia" w:ascii="宋体" w:hAnsi="宋体" w:eastAsia="宋体" w:cs="宋体"/>
          <w:kern w:val="2"/>
          <w:sz w:val="21"/>
          <w:szCs w:val="21"/>
          <w:lang w:eastAsia="zh-CN"/>
        </w:rPr>
        <w:t>向乙方支付合同总价</w:t>
      </w:r>
      <w:r>
        <w:rPr>
          <w:rFonts w:ascii="宋体" w:hAnsi="宋体" w:eastAsia="宋体" w:cs="宋体"/>
          <w:kern w:val="2"/>
          <w:sz w:val="21"/>
          <w:szCs w:val="21"/>
          <w:lang w:eastAsia="zh-CN"/>
        </w:rPr>
        <w:t xml:space="preserve"> 50% </w:t>
      </w:r>
      <w:r>
        <w:rPr>
          <w:rFonts w:hint="eastAsia" w:ascii="宋体" w:hAnsi="宋体" w:eastAsia="宋体" w:cs="宋体"/>
          <w:kern w:val="2"/>
          <w:sz w:val="21"/>
          <w:szCs w:val="21"/>
          <w:lang w:eastAsia="zh-CN"/>
        </w:rPr>
        <w:t>的款项。</w:t>
      </w:r>
    </w:p>
    <w:p w14:paraId="6360F50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3.第三笔合同款：项目通过最终验收后，甲方</w:t>
      </w:r>
      <w:r>
        <w:rPr>
          <w:rFonts w:hint="eastAsia" w:ascii="宋体" w:hAnsi="宋体" w:eastAsia="宋体" w:cs="宋体"/>
          <w:kern w:val="2"/>
          <w:sz w:val="21"/>
          <w:szCs w:val="21"/>
          <w:lang w:eastAsia="zh-CN"/>
        </w:rPr>
        <w:t>向乙方支付合同总价</w:t>
      </w:r>
      <w:r>
        <w:rPr>
          <w:rFonts w:ascii="宋体" w:hAnsi="宋体" w:eastAsia="宋体" w:cs="宋体"/>
          <w:kern w:val="2"/>
          <w:sz w:val="21"/>
          <w:szCs w:val="21"/>
          <w:lang w:eastAsia="zh-CN"/>
        </w:rPr>
        <w:t xml:space="preserve"> 10% </w:t>
      </w:r>
      <w:r>
        <w:rPr>
          <w:rFonts w:hint="eastAsia" w:ascii="宋体" w:hAnsi="宋体" w:eastAsia="宋体" w:cs="宋体"/>
          <w:kern w:val="2"/>
          <w:sz w:val="21"/>
          <w:szCs w:val="21"/>
          <w:lang w:eastAsia="zh-CN"/>
        </w:rPr>
        <w:t>的款项。</w:t>
      </w:r>
    </w:p>
    <w:p w14:paraId="3CDCB1F6">
      <w:pPr>
        <w:widowControl w:val="0"/>
        <w:ind w:left="480" w:left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4.尾款：项目</w:t>
      </w:r>
      <w:r>
        <w:rPr>
          <w:rFonts w:hint="eastAsia" w:ascii="宋体" w:hAnsi="宋体" w:eastAsia="宋体" w:cs="宋体"/>
          <w:kern w:val="2"/>
          <w:sz w:val="21"/>
          <w:szCs w:val="21"/>
          <w:lang w:eastAsia="zh-CN"/>
        </w:rPr>
        <w:t>质保服务期满后，甲方向乙方支付剩余款项。</w:t>
      </w:r>
    </w:p>
    <w:p w14:paraId="362144CD">
      <w:pPr>
        <w:widowControl w:val="0"/>
        <w:ind w:firstLine="422" w:firstLineChars="200"/>
        <w:jc w:val="both"/>
        <w:rPr>
          <w:rFonts w:ascii="宋体" w:hAnsi="宋体" w:eastAsia="宋体" w:cs="宋体"/>
          <w:b/>
          <w:kern w:val="2"/>
          <w:sz w:val="21"/>
          <w:szCs w:val="21"/>
          <w:lang w:eastAsia="zh-CN"/>
        </w:rPr>
      </w:pPr>
      <w:bookmarkStart w:id="14" w:name="_Toc222480774"/>
      <w:bookmarkStart w:id="15" w:name="_Toc260314562"/>
      <w:r>
        <w:rPr>
          <w:rFonts w:hint="eastAsia" w:ascii="宋体" w:hAnsi="宋体" w:eastAsia="宋体" w:cs="宋体"/>
          <w:b/>
          <w:kern w:val="2"/>
          <w:sz w:val="21"/>
          <w:szCs w:val="21"/>
          <w:lang w:eastAsia="zh-CN"/>
        </w:rPr>
        <w:t>（三）售后服务和交付要求</w:t>
      </w:r>
      <w:bookmarkEnd w:id="14"/>
      <w:bookmarkEnd w:id="15"/>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27"/>
        <w:gridCol w:w="7499"/>
      </w:tblGrid>
      <w:tr w14:paraId="7C78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2F7191F4">
            <w:pPr>
              <w:widowControl w:val="0"/>
              <w:jc w:val="both"/>
              <w:rPr>
                <w:rFonts w:ascii="仿宋" w:hAnsi="仿宋" w:eastAsia="仿宋"/>
                <w:color w:val="000000"/>
                <w:sz w:val="21"/>
                <w:szCs w:val="21"/>
                <w:lang w:eastAsia="zh-CN"/>
              </w:rPr>
            </w:pPr>
            <w:r>
              <w:rPr>
                <w:rFonts w:hint="eastAsia" w:ascii="仿宋" w:hAnsi="仿宋" w:eastAsia="仿宋" w:cs="宋体"/>
                <w:color w:val="000000"/>
                <w:sz w:val="21"/>
                <w:szCs w:val="21"/>
                <w:lang w:eastAsia="zh-CN"/>
              </w:rPr>
              <w:t>序号</w:t>
            </w:r>
          </w:p>
        </w:tc>
        <w:tc>
          <w:tcPr>
            <w:tcW w:w="515" w:type="pct"/>
            <w:shd w:val="clear" w:color="auto" w:fill="auto"/>
            <w:vAlign w:val="center"/>
          </w:tcPr>
          <w:p w14:paraId="52D18949">
            <w:pPr>
              <w:widowControl w:val="0"/>
              <w:jc w:val="center"/>
              <w:rPr>
                <w:rFonts w:ascii="仿宋" w:hAnsi="仿宋" w:eastAsia="仿宋"/>
                <w:color w:val="000000"/>
                <w:sz w:val="21"/>
                <w:szCs w:val="21"/>
                <w:lang w:eastAsia="zh-CN"/>
              </w:rPr>
            </w:pPr>
            <w:r>
              <w:rPr>
                <w:rFonts w:hint="eastAsia" w:ascii="仿宋" w:hAnsi="仿宋" w:eastAsia="仿宋" w:cs="宋体"/>
                <w:color w:val="000000"/>
                <w:sz w:val="21"/>
                <w:szCs w:val="21"/>
                <w:lang w:eastAsia="zh-CN"/>
              </w:rPr>
              <w:t>目录</w:t>
            </w:r>
          </w:p>
        </w:tc>
        <w:tc>
          <w:tcPr>
            <w:tcW w:w="4163" w:type="pct"/>
            <w:shd w:val="clear" w:color="auto" w:fill="auto"/>
            <w:vAlign w:val="center"/>
          </w:tcPr>
          <w:p w14:paraId="6D4E49F7">
            <w:pPr>
              <w:widowControl w:val="0"/>
              <w:jc w:val="center"/>
              <w:rPr>
                <w:rFonts w:ascii="仿宋" w:hAnsi="仿宋" w:eastAsia="仿宋"/>
                <w:sz w:val="21"/>
                <w:szCs w:val="21"/>
                <w:lang w:eastAsia="zh-CN"/>
              </w:rPr>
            </w:pPr>
            <w:r>
              <w:rPr>
                <w:rFonts w:hint="eastAsia" w:ascii="仿宋" w:hAnsi="仿宋" w:eastAsia="仿宋" w:cs="宋体"/>
                <w:sz w:val="21"/>
                <w:szCs w:val="21"/>
                <w:lang w:eastAsia="zh-CN"/>
              </w:rPr>
              <w:t>商务</w:t>
            </w:r>
            <w:r>
              <w:rPr>
                <w:rFonts w:ascii="仿宋" w:hAnsi="仿宋" w:eastAsia="仿宋" w:cs="宋体"/>
                <w:sz w:val="21"/>
                <w:szCs w:val="21"/>
                <w:lang w:eastAsia="zh-CN"/>
              </w:rPr>
              <w:t>需求</w:t>
            </w:r>
          </w:p>
        </w:tc>
      </w:tr>
      <w:tr w14:paraId="176E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000" w:type="pct"/>
            <w:gridSpan w:val="3"/>
            <w:shd w:val="clear" w:color="auto" w:fill="auto"/>
            <w:noWrap/>
            <w:vAlign w:val="center"/>
          </w:tcPr>
          <w:p w14:paraId="4D0DE870">
            <w:pPr>
              <w:widowControl w:val="0"/>
              <w:jc w:val="both"/>
              <w:rPr>
                <w:rFonts w:ascii="仿宋" w:hAnsi="仿宋" w:eastAsia="仿宋" w:cs="宋体"/>
                <w:sz w:val="21"/>
                <w:szCs w:val="21"/>
                <w:lang w:eastAsia="zh-CN"/>
              </w:rPr>
            </w:pPr>
            <w:r>
              <w:rPr>
                <w:rFonts w:hint="eastAsia" w:ascii="仿宋" w:hAnsi="仿宋" w:eastAsia="仿宋" w:cs="宋体"/>
                <w:sz w:val="21"/>
                <w:szCs w:val="21"/>
                <w:lang w:eastAsia="zh-CN"/>
              </w:rPr>
              <w:t>（一）保修期内售后服务要求（不额外收费）</w:t>
            </w:r>
          </w:p>
        </w:tc>
      </w:tr>
      <w:tr w14:paraId="6674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36FAF7AD">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1</w:t>
            </w:r>
          </w:p>
        </w:tc>
        <w:tc>
          <w:tcPr>
            <w:tcW w:w="515" w:type="pct"/>
            <w:shd w:val="clear" w:color="auto" w:fill="auto"/>
            <w:vAlign w:val="center"/>
          </w:tcPr>
          <w:p w14:paraId="26FE6AB4">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保修期</w:t>
            </w:r>
          </w:p>
        </w:tc>
        <w:tc>
          <w:tcPr>
            <w:tcW w:w="4163" w:type="pct"/>
            <w:shd w:val="clear" w:color="auto" w:fill="auto"/>
            <w:vAlign w:val="center"/>
          </w:tcPr>
          <w:p w14:paraId="4A441971">
            <w:pPr>
              <w:widowControl w:val="0"/>
              <w:jc w:val="both"/>
              <w:rPr>
                <w:rFonts w:ascii="仿宋" w:hAnsi="仿宋" w:eastAsia="仿宋"/>
                <w:sz w:val="21"/>
                <w:szCs w:val="21"/>
                <w:lang w:eastAsia="zh-CN"/>
              </w:rPr>
            </w:pPr>
            <w:r>
              <w:rPr>
                <w:rFonts w:hint="eastAsia" w:ascii="仿宋" w:hAnsi="仿宋" w:eastAsia="仿宋"/>
                <w:sz w:val="21"/>
                <w:szCs w:val="21"/>
                <w:lang w:eastAsia="zh-CN"/>
              </w:rPr>
              <w:t>软件服务保修期3年，自最终验收合格之日起计算。</w:t>
            </w:r>
          </w:p>
        </w:tc>
      </w:tr>
      <w:tr w14:paraId="268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0E958A03">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2</w:t>
            </w:r>
          </w:p>
        </w:tc>
        <w:tc>
          <w:tcPr>
            <w:tcW w:w="515" w:type="pct"/>
            <w:shd w:val="clear" w:color="auto" w:fill="auto"/>
            <w:vAlign w:val="center"/>
          </w:tcPr>
          <w:p w14:paraId="74D787A4">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维修响应及故障解决时间</w:t>
            </w:r>
          </w:p>
        </w:tc>
        <w:tc>
          <w:tcPr>
            <w:tcW w:w="4163" w:type="pct"/>
            <w:shd w:val="clear" w:color="auto" w:fill="auto"/>
            <w:vAlign w:val="center"/>
          </w:tcPr>
          <w:p w14:paraId="499209AE">
            <w:pPr>
              <w:widowControl w:val="0"/>
              <w:jc w:val="both"/>
              <w:rPr>
                <w:rFonts w:ascii="仿宋" w:hAnsi="仿宋" w:eastAsia="仿宋"/>
                <w:sz w:val="21"/>
                <w:szCs w:val="21"/>
                <w:lang w:eastAsia="zh-CN"/>
              </w:rPr>
            </w:pPr>
            <w:r>
              <w:rPr>
                <w:rFonts w:ascii="仿宋" w:hAnsi="仿宋" w:eastAsia="仿宋"/>
                <w:sz w:val="21"/>
                <w:szCs w:val="21"/>
                <w:lang w:eastAsia="zh-CN"/>
              </w:rPr>
              <w:t>保修期内</w:t>
            </w:r>
            <w:r>
              <w:rPr>
                <w:rFonts w:hint="eastAsia" w:ascii="仿宋" w:hAnsi="仿宋" w:eastAsia="仿宋"/>
                <w:kern w:val="2"/>
                <w:sz w:val="21"/>
                <w:szCs w:val="21"/>
                <w:lang w:eastAsia="zh-CN"/>
              </w:rPr>
              <w:t>当系统发生故障时，</w:t>
            </w:r>
            <w:r>
              <w:rPr>
                <w:rFonts w:hint="eastAsia" w:ascii="仿宋" w:hAnsi="仿宋" w:eastAsia="仿宋"/>
                <w:sz w:val="21"/>
                <w:szCs w:val="21"/>
                <w:lang w:eastAsia="zh-CN"/>
              </w:rPr>
              <w:t>故障处理的时间按影响程度分类。无人受影响的故障在</w:t>
            </w:r>
            <w:r>
              <w:rPr>
                <w:rFonts w:ascii="仿宋" w:hAnsi="仿宋" w:eastAsia="仿宋"/>
                <w:sz w:val="21"/>
                <w:szCs w:val="21"/>
                <w:lang w:eastAsia="zh-CN"/>
              </w:rPr>
              <w:t>24</w:t>
            </w:r>
            <w:r>
              <w:rPr>
                <w:rFonts w:hint="eastAsia" w:ascii="仿宋" w:hAnsi="仿宋" w:eastAsia="仿宋"/>
                <w:sz w:val="21"/>
                <w:szCs w:val="21"/>
                <w:lang w:eastAsia="zh-CN"/>
              </w:rPr>
              <w:t>小时内解决；有人受影响的故障在2小时内解决；影响到实时项目进行的故障在1小时内解决</w:t>
            </w:r>
            <w:r>
              <w:rPr>
                <w:rFonts w:ascii="仿宋" w:hAnsi="仿宋" w:eastAsia="仿宋"/>
                <w:sz w:val="21"/>
                <w:szCs w:val="21"/>
                <w:lang w:eastAsia="zh-CN"/>
              </w:rPr>
              <w:t>。</w:t>
            </w:r>
            <w:r>
              <w:rPr>
                <w:rFonts w:hint="eastAsia" w:ascii="仿宋" w:hAnsi="仿宋" w:eastAsia="仿宋"/>
                <w:kern w:val="2"/>
                <w:sz w:val="21"/>
                <w:szCs w:val="21"/>
                <w:lang w:eastAsia="zh-CN"/>
              </w:rPr>
              <w:t>中标人</w:t>
            </w:r>
            <w:r>
              <w:rPr>
                <w:rFonts w:ascii="仿宋" w:hAnsi="仿宋" w:eastAsia="仿宋"/>
                <w:sz w:val="21"/>
                <w:szCs w:val="21"/>
                <w:lang w:eastAsia="zh-CN"/>
              </w:rPr>
              <w:t>应具备相应的通信手段，以保证能够提供每天24小时、每周7天的响应服务（“7×24小时响应服务”）</w:t>
            </w:r>
            <w:r>
              <w:rPr>
                <w:rFonts w:hint="eastAsia" w:ascii="仿宋" w:hAnsi="仿宋" w:eastAsia="仿宋"/>
                <w:sz w:val="21"/>
                <w:szCs w:val="21"/>
                <w:lang w:eastAsia="zh-CN"/>
              </w:rPr>
              <w:t>。</w:t>
            </w:r>
          </w:p>
        </w:tc>
      </w:tr>
      <w:tr w14:paraId="3BF7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1CA82AFF">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3</w:t>
            </w:r>
          </w:p>
        </w:tc>
        <w:tc>
          <w:tcPr>
            <w:tcW w:w="515" w:type="pct"/>
            <w:shd w:val="clear" w:color="auto" w:fill="auto"/>
            <w:vAlign w:val="center"/>
          </w:tcPr>
          <w:p w14:paraId="42F29187">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维保主要内容</w:t>
            </w:r>
          </w:p>
        </w:tc>
        <w:tc>
          <w:tcPr>
            <w:tcW w:w="4163" w:type="pct"/>
            <w:shd w:val="clear" w:color="auto" w:fill="auto"/>
            <w:vAlign w:val="center"/>
          </w:tcPr>
          <w:p w14:paraId="022CCA62">
            <w:pPr>
              <w:widowControl w:val="0"/>
              <w:jc w:val="both"/>
              <w:rPr>
                <w:rFonts w:ascii="仿宋" w:hAnsi="仿宋" w:eastAsia="仿宋"/>
                <w:color w:val="000000"/>
                <w:sz w:val="21"/>
                <w:szCs w:val="21"/>
                <w:lang w:eastAsia="zh-CN"/>
              </w:rPr>
            </w:pPr>
            <w:r>
              <w:rPr>
                <w:rFonts w:hint="eastAsia" w:ascii="仿宋" w:hAnsi="仿宋" w:eastAsia="仿宋"/>
                <w:sz w:val="21"/>
                <w:szCs w:val="21"/>
                <w:lang w:eastAsia="zh-CN"/>
              </w:rPr>
              <w:t>系统维保服务</w:t>
            </w:r>
            <w:r>
              <w:rPr>
                <w:rFonts w:ascii="仿宋" w:hAnsi="仿宋" w:eastAsia="仿宋"/>
                <w:color w:val="000000"/>
                <w:sz w:val="21"/>
                <w:szCs w:val="21"/>
                <w:lang w:eastAsia="zh-CN"/>
              </w:rPr>
              <w:t>的工作内容包括：对本系统进行改正性维护、适应性维护</w:t>
            </w:r>
            <w:r>
              <w:rPr>
                <w:rFonts w:hint="eastAsia" w:ascii="仿宋" w:hAnsi="仿宋" w:eastAsia="仿宋"/>
                <w:color w:val="000000"/>
                <w:sz w:val="21"/>
                <w:szCs w:val="21"/>
                <w:lang w:eastAsia="zh-CN"/>
              </w:rPr>
              <w:t>、</w:t>
            </w:r>
            <w:r>
              <w:rPr>
                <w:rFonts w:ascii="仿宋" w:hAnsi="仿宋" w:eastAsia="仿宋"/>
                <w:color w:val="000000"/>
                <w:sz w:val="21"/>
                <w:szCs w:val="21"/>
                <w:lang w:eastAsia="zh-CN"/>
              </w:rPr>
              <w:t>完善性维护</w:t>
            </w:r>
            <w:r>
              <w:rPr>
                <w:rFonts w:hint="eastAsia" w:ascii="仿宋" w:hAnsi="仿宋" w:eastAsia="仿宋"/>
                <w:color w:val="000000"/>
                <w:sz w:val="21"/>
                <w:szCs w:val="21"/>
                <w:lang w:eastAsia="zh-CN"/>
              </w:rPr>
              <w:t>和系统版本升级</w:t>
            </w:r>
            <w:r>
              <w:rPr>
                <w:rFonts w:ascii="仿宋" w:hAnsi="仿宋" w:eastAsia="仿宋"/>
                <w:color w:val="000000"/>
                <w:sz w:val="21"/>
                <w:szCs w:val="21"/>
                <w:lang w:eastAsia="zh-CN"/>
              </w:rPr>
              <w:t>，以及为</w:t>
            </w:r>
            <w:r>
              <w:rPr>
                <w:rFonts w:hint="eastAsia" w:ascii="仿宋" w:hAnsi="仿宋" w:eastAsia="仿宋"/>
                <w:color w:val="000000"/>
                <w:sz w:val="21"/>
                <w:szCs w:val="21"/>
                <w:lang w:eastAsia="zh-CN"/>
              </w:rPr>
              <w:t>采购人</w:t>
            </w:r>
            <w:r>
              <w:rPr>
                <w:rFonts w:ascii="仿宋" w:hAnsi="仿宋" w:eastAsia="仿宋"/>
                <w:color w:val="000000"/>
                <w:sz w:val="21"/>
                <w:szCs w:val="21"/>
                <w:lang w:eastAsia="zh-CN"/>
              </w:rPr>
              <w:t>提供技术支持和培训服务，协助</w:t>
            </w:r>
            <w:r>
              <w:rPr>
                <w:rFonts w:hint="eastAsia" w:ascii="仿宋" w:hAnsi="仿宋" w:eastAsia="仿宋"/>
                <w:color w:val="000000"/>
                <w:sz w:val="21"/>
                <w:szCs w:val="21"/>
                <w:lang w:eastAsia="zh-CN"/>
              </w:rPr>
              <w:t>采购人</w:t>
            </w:r>
            <w:r>
              <w:rPr>
                <w:rFonts w:ascii="仿宋" w:hAnsi="仿宋" w:eastAsia="仿宋"/>
                <w:color w:val="000000"/>
                <w:sz w:val="21"/>
                <w:szCs w:val="21"/>
                <w:lang w:eastAsia="zh-CN"/>
              </w:rPr>
              <w:t>解决系统在使用过程中出现的各种问题。</w:t>
            </w:r>
          </w:p>
        </w:tc>
      </w:tr>
      <w:tr w14:paraId="06A2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78E6B441">
            <w:pPr>
              <w:widowControl w:val="0"/>
              <w:jc w:val="both"/>
              <w:rPr>
                <w:rFonts w:ascii="仿宋" w:hAnsi="仿宋" w:eastAsia="仿宋"/>
                <w:kern w:val="2"/>
                <w:sz w:val="21"/>
                <w:szCs w:val="21"/>
                <w:lang w:eastAsia="zh-CN"/>
              </w:rPr>
            </w:pPr>
            <w:r>
              <w:rPr>
                <w:rFonts w:ascii="仿宋" w:hAnsi="仿宋" w:eastAsia="仿宋"/>
                <w:color w:val="000000"/>
                <w:kern w:val="2"/>
                <w:sz w:val="21"/>
                <w:szCs w:val="21"/>
                <w:lang w:eastAsia="zh-CN"/>
              </w:rPr>
              <w:t>4</w:t>
            </w:r>
          </w:p>
        </w:tc>
        <w:tc>
          <w:tcPr>
            <w:tcW w:w="515" w:type="pct"/>
            <w:shd w:val="clear" w:color="auto" w:fill="auto"/>
            <w:vAlign w:val="center"/>
          </w:tcPr>
          <w:p w14:paraId="7D31E2A6">
            <w:pPr>
              <w:widowControl w:val="0"/>
              <w:jc w:val="both"/>
              <w:rPr>
                <w:rFonts w:ascii="仿宋" w:hAnsi="仿宋" w:eastAsia="仿宋"/>
                <w:color w:val="000000"/>
                <w:sz w:val="21"/>
                <w:szCs w:val="21"/>
                <w:lang w:eastAsia="zh-CN"/>
              </w:rPr>
            </w:pPr>
            <w:r>
              <w:rPr>
                <w:rFonts w:ascii="仿宋" w:hAnsi="仿宋" w:eastAsia="仿宋"/>
                <w:color w:val="000000"/>
                <w:kern w:val="2"/>
                <w:sz w:val="21"/>
                <w:szCs w:val="21"/>
                <w:lang w:eastAsia="zh-CN"/>
              </w:rPr>
              <w:t>培训服务</w:t>
            </w:r>
          </w:p>
        </w:tc>
        <w:tc>
          <w:tcPr>
            <w:tcW w:w="4163" w:type="pct"/>
            <w:shd w:val="clear" w:color="auto" w:fill="auto"/>
            <w:vAlign w:val="center"/>
          </w:tcPr>
          <w:p w14:paraId="6B411056">
            <w:pPr>
              <w:widowControl w:val="0"/>
              <w:jc w:val="both"/>
              <w:rPr>
                <w:rFonts w:ascii="仿宋" w:hAnsi="仿宋" w:eastAsia="仿宋"/>
                <w:color w:val="000000"/>
                <w:sz w:val="21"/>
                <w:szCs w:val="21"/>
                <w:lang w:eastAsia="zh-CN"/>
              </w:rPr>
            </w:pPr>
            <w:r>
              <w:rPr>
                <w:rFonts w:ascii="仿宋" w:hAnsi="仿宋" w:eastAsia="仿宋"/>
                <w:color w:val="000000"/>
                <w:sz w:val="21"/>
                <w:szCs w:val="21"/>
                <w:lang w:eastAsia="zh-CN"/>
              </w:rPr>
              <w:t>培训对象主要包括系统管理员、使用人员。</w:t>
            </w:r>
          </w:p>
          <w:p w14:paraId="00D9A5FF">
            <w:pPr>
              <w:widowControl w:val="0"/>
              <w:jc w:val="both"/>
              <w:rPr>
                <w:rFonts w:ascii="仿宋" w:hAnsi="仿宋" w:eastAsia="仿宋"/>
                <w:color w:val="000000"/>
                <w:sz w:val="21"/>
                <w:szCs w:val="21"/>
                <w:lang w:eastAsia="zh-CN"/>
              </w:rPr>
            </w:pPr>
            <w:r>
              <w:rPr>
                <w:rFonts w:hint="eastAsia" w:ascii="仿宋" w:hAnsi="仿宋" w:eastAsia="仿宋"/>
                <w:color w:val="000000"/>
                <w:kern w:val="2"/>
                <w:sz w:val="21"/>
                <w:szCs w:val="21"/>
                <w:lang w:eastAsia="zh-CN"/>
              </w:rPr>
              <w:t>中标人</w:t>
            </w:r>
            <w:r>
              <w:rPr>
                <w:rFonts w:ascii="仿宋" w:hAnsi="仿宋" w:eastAsia="仿宋"/>
                <w:color w:val="000000"/>
                <w:sz w:val="21"/>
                <w:szCs w:val="21"/>
                <w:lang w:eastAsia="zh-CN"/>
              </w:rPr>
              <w:t>派出的培训教员应熟悉本系统，并有一定的教学经验。</w:t>
            </w:r>
          </w:p>
          <w:p w14:paraId="4D8178DC">
            <w:pPr>
              <w:widowControl w:val="0"/>
              <w:jc w:val="both"/>
              <w:rPr>
                <w:rFonts w:ascii="仿宋" w:hAnsi="仿宋" w:eastAsia="仿宋"/>
                <w:color w:val="000000"/>
                <w:sz w:val="21"/>
                <w:szCs w:val="21"/>
                <w:lang w:eastAsia="zh-CN"/>
              </w:rPr>
            </w:pPr>
            <w:r>
              <w:rPr>
                <w:rFonts w:hint="eastAsia" w:ascii="仿宋" w:hAnsi="仿宋" w:eastAsia="仿宋"/>
                <w:color w:val="000000"/>
                <w:kern w:val="2"/>
                <w:sz w:val="21"/>
                <w:szCs w:val="21"/>
                <w:lang w:eastAsia="zh-CN"/>
              </w:rPr>
              <w:t>中标人</w:t>
            </w:r>
            <w:r>
              <w:rPr>
                <w:rFonts w:ascii="仿宋" w:hAnsi="仿宋" w:eastAsia="仿宋"/>
                <w:color w:val="000000"/>
                <w:sz w:val="21"/>
                <w:szCs w:val="21"/>
                <w:lang w:eastAsia="zh-CN"/>
              </w:rPr>
              <w:t>为所培训人员提供培训资料和讲义等用品并提供培训后可自行学习查阅的书面的用户手册和系统管理员手册。</w:t>
            </w:r>
          </w:p>
          <w:p w14:paraId="01D69527">
            <w:pPr>
              <w:widowControl w:val="0"/>
              <w:jc w:val="both"/>
              <w:rPr>
                <w:rFonts w:ascii="仿宋" w:hAnsi="仿宋" w:eastAsia="仿宋"/>
                <w:color w:val="000000"/>
                <w:sz w:val="21"/>
                <w:szCs w:val="21"/>
                <w:lang w:eastAsia="zh-CN"/>
              </w:rPr>
            </w:pPr>
            <w:r>
              <w:rPr>
                <w:rFonts w:hint="eastAsia" w:ascii="仿宋" w:hAnsi="仿宋" w:eastAsia="仿宋"/>
                <w:color w:val="000000"/>
                <w:kern w:val="2"/>
                <w:sz w:val="21"/>
                <w:szCs w:val="21"/>
                <w:lang w:eastAsia="zh-CN"/>
              </w:rPr>
              <w:t>中标人</w:t>
            </w:r>
            <w:r>
              <w:rPr>
                <w:rFonts w:ascii="仿宋" w:hAnsi="仿宋" w:eastAsia="仿宋"/>
                <w:color w:val="000000"/>
                <w:sz w:val="21"/>
                <w:szCs w:val="21"/>
                <w:lang w:eastAsia="zh-CN"/>
              </w:rPr>
              <w:t>需提供详细的培训计划和内容</w:t>
            </w:r>
            <w:r>
              <w:rPr>
                <w:rFonts w:hint="eastAsia" w:ascii="仿宋" w:hAnsi="仿宋" w:eastAsia="仿宋"/>
                <w:color w:val="000000"/>
                <w:sz w:val="21"/>
                <w:szCs w:val="21"/>
                <w:lang w:eastAsia="zh-CN"/>
              </w:rPr>
              <w:t>，提供</w:t>
            </w:r>
            <w:r>
              <w:rPr>
                <w:rFonts w:ascii="仿宋" w:hAnsi="仿宋" w:eastAsia="仿宋"/>
                <w:color w:val="000000"/>
                <w:sz w:val="21"/>
                <w:szCs w:val="21"/>
                <w:lang w:eastAsia="zh-CN"/>
              </w:rPr>
              <w:t>不低于 1 天的技术培训</w:t>
            </w:r>
            <w:r>
              <w:rPr>
                <w:rFonts w:hint="eastAsia" w:ascii="仿宋" w:hAnsi="仿宋" w:eastAsia="仿宋"/>
                <w:color w:val="000000"/>
                <w:sz w:val="21"/>
                <w:szCs w:val="21"/>
                <w:lang w:eastAsia="zh-CN"/>
              </w:rPr>
              <w:t>（不额外收费）</w:t>
            </w:r>
            <w:r>
              <w:rPr>
                <w:rFonts w:ascii="仿宋" w:hAnsi="仿宋" w:eastAsia="仿宋"/>
                <w:color w:val="000000"/>
                <w:sz w:val="21"/>
                <w:szCs w:val="21"/>
                <w:lang w:eastAsia="zh-CN"/>
              </w:rPr>
              <w:t>，</w:t>
            </w:r>
            <w:r>
              <w:rPr>
                <w:rFonts w:hint="eastAsia" w:ascii="仿宋" w:hAnsi="仿宋" w:eastAsia="仿宋"/>
                <w:color w:val="000000"/>
                <w:sz w:val="21"/>
                <w:szCs w:val="21"/>
                <w:lang w:eastAsia="zh-CN"/>
              </w:rPr>
              <w:t>让</w:t>
            </w:r>
            <w:r>
              <w:rPr>
                <w:rFonts w:ascii="仿宋" w:hAnsi="仿宋" w:eastAsia="仿宋"/>
                <w:color w:val="000000"/>
                <w:sz w:val="21"/>
                <w:szCs w:val="21"/>
                <w:lang w:eastAsia="zh-CN"/>
              </w:rPr>
              <w:t>用户达到能进行操作和简单维修维护水平</w:t>
            </w:r>
            <w:r>
              <w:rPr>
                <w:rFonts w:hint="eastAsia" w:ascii="仿宋" w:hAnsi="仿宋" w:eastAsia="仿宋"/>
                <w:color w:val="000000"/>
                <w:sz w:val="21"/>
                <w:szCs w:val="21"/>
                <w:lang w:eastAsia="zh-CN"/>
              </w:rPr>
              <w:t>，</w:t>
            </w:r>
            <w:r>
              <w:rPr>
                <w:rFonts w:ascii="仿宋" w:hAnsi="仿宋" w:eastAsia="仿宋"/>
                <w:color w:val="000000"/>
                <w:sz w:val="21"/>
                <w:szCs w:val="21"/>
                <w:lang w:eastAsia="zh-CN"/>
              </w:rPr>
              <w:t>培训主要内容如下：</w:t>
            </w:r>
          </w:p>
          <w:p w14:paraId="2CE0F5F0">
            <w:pPr>
              <w:widowControl w:val="0"/>
              <w:jc w:val="both"/>
              <w:rPr>
                <w:rFonts w:ascii="仿宋" w:hAnsi="仿宋" w:eastAsia="仿宋"/>
                <w:color w:val="000000"/>
                <w:sz w:val="21"/>
                <w:szCs w:val="21"/>
                <w:lang w:eastAsia="zh-CN"/>
              </w:rPr>
            </w:pPr>
            <w:r>
              <w:rPr>
                <w:rFonts w:ascii="仿宋" w:hAnsi="仿宋" w:eastAsia="仿宋"/>
                <w:color w:val="000000"/>
                <w:sz w:val="21"/>
                <w:szCs w:val="21"/>
                <w:lang w:eastAsia="zh-CN"/>
              </w:rPr>
              <w:t>1）系统操作培训（系统管理员、用户等培训）；</w:t>
            </w:r>
          </w:p>
          <w:p w14:paraId="03A95A93">
            <w:pPr>
              <w:widowControl w:val="0"/>
              <w:jc w:val="both"/>
              <w:rPr>
                <w:rFonts w:ascii="仿宋" w:hAnsi="仿宋" w:eastAsia="仿宋"/>
                <w:kern w:val="2"/>
                <w:sz w:val="21"/>
                <w:szCs w:val="21"/>
                <w:lang w:eastAsia="zh-CN"/>
              </w:rPr>
            </w:pPr>
            <w:r>
              <w:rPr>
                <w:rFonts w:ascii="仿宋" w:hAnsi="仿宋" w:eastAsia="仿宋"/>
                <w:color w:val="000000"/>
                <w:sz w:val="21"/>
                <w:szCs w:val="21"/>
                <w:lang w:eastAsia="zh-CN"/>
              </w:rPr>
              <w:t>2）系统日常维护培训。</w:t>
            </w:r>
          </w:p>
        </w:tc>
      </w:tr>
      <w:tr w14:paraId="2C9C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087CC187">
            <w:pPr>
              <w:widowControl w:val="0"/>
              <w:jc w:val="both"/>
              <w:rPr>
                <w:rFonts w:ascii="仿宋" w:hAnsi="仿宋" w:eastAsia="仿宋"/>
                <w:kern w:val="2"/>
                <w:sz w:val="21"/>
                <w:szCs w:val="21"/>
                <w:lang w:eastAsia="zh-CN"/>
              </w:rPr>
            </w:pPr>
            <w:r>
              <w:rPr>
                <w:rFonts w:ascii="仿宋" w:hAnsi="仿宋" w:eastAsia="仿宋"/>
                <w:color w:val="000000"/>
                <w:kern w:val="2"/>
                <w:sz w:val="21"/>
                <w:szCs w:val="21"/>
                <w:lang w:eastAsia="zh-CN"/>
              </w:rPr>
              <w:t>5</w:t>
            </w:r>
          </w:p>
        </w:tc>
        <w:tc>
          <w:tcPr>
            <w:tcW w:w="515" w:type="pct"/>
            <w:shd w:val="clear" w:color="auto" w:fill="auto"/>
            <w:vAlign w:val="center"/>
          </w:tcPr>
          <w:p w14:paraId="7140A136">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等级保护认证</w:t>
            </w:r>
          </w:p>
        </w:tc>
        <w:tc>
          <w:tcPr>
            <w:tcW w:w="4163" w:type="pct"/>
            <w:shd w:val="clear" w:color="auto" w:fill="auto"/>
            <w:vAlign w:val="center"/>
          </w:tcPr>
          <w:p w14:paraId="624A9F13">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根据《中华人民共和国网络安全法》的要求，本项目的所有信息系统需</w:t>
            </w:r>
            <w:r>
              <w:rPr>
                <w:rFonts w:hint="eastAsia" w:ascii="仿宋" w:hAnsi="仿宋" w:eastAsia="仿宋"/>
                <w:color w:val="000000"/>
                <w:kern w:val="2"/>
                <w:sz w:val="21"/>
                <w:szCs w:val="21"/>
                <w:lang w:eastAsia="zh-CN"/>
              </w:rPr>
              <w:t>通过系统渗透测试和</w:t>
            </w:r>
            <w:r>
              <w:rPr>
                <w:rFonts w:ascii="仿宋" w:hAnsi="仿宋" w:eastAsia="仿宋"/>
                <w:color w:val="000000"/>
                <w:kern w:val="2"/>
                <w:sz w:val="21"/>
                <w:szCs w:val="21"/>
                <w:lang w:eastAsia="zh-CN"/>
              </w:rPr>
              <w:t>取得信息系统二级</w:t>
            </w:r>
            <w:r>
              <w:rPr>
                <w:rFonts w:hint="eastAsia" w:ascii="仿宋" w:hAnsi="仿宋" w:eastAsia="仿宋"/>
                <w:kern w:val="2"/>
                <w:sz w:val="21"/>
                <w:szCs w:val="21"/>
                <w:lang w:eastAsia="zh-CN"/>
              </w:rPr>
              <w:t>或以上</w:t>
            </w:r>
            <w:r>
              <w:rPr>
                <w:rFonts w:ascii="仿宋" w:hAnsi="仿宋" w:eastAsia="仿宋"/>
                <w:color w:val="000000"/>
                <w:kern w:val="2"/>
                <w:sz w:val="21"/>
                <w:szCs w:val="21"/>
                <w:lang w:eastAsia="zh-CN"/>
              </w:rPr>
              <w:t>等级保护认证</w:t>
            </w:r>
            <w:r>
              <w:rPr>
                <w:rFonts w:hint="eastAsia" w:ascii="仿宋" w:hAnsi="仿宋" w:eastAsia="仿宋"/>
                <w:color w:val="000000"/>
                <w:kern w:val="2"/>
                <w:sz w:val="21"/>
                <w:szCs w:val="21"/>
                <w:lang w:eastAsia="zh-CN"/>
              </w:rPr>
              <w:t>，在完成等保过程产生的第三方费用由中标人负责</w:t>
            </w:r>
            <w:r>
              <w:rPr>
                <w:rFonts w:ascii="仿宋" w:hAnsi="仿宋" w:eastAsia="仿宋"/>
                <w:color w:val="000000"/>
                <w:kern w:val="2"/>
                <w:sz w:val="21"/>
                <w:szCs w:val="21"/>
                <w:lang w:eastAsia="zh-CN"/>
              </w:rPr>
              <w:t>。</w:t>
            </w:r>
            <w:r>
              <w:rPr>
                <w:rFonts w:hint="eastAsia" w:ascii="仿宋" w:hAnsi="仿宋" w:eastAsia="仿宋"/>
                <w:color w:val="000000"/>
                <w:kern w:val="2"/>
                <w:sz w:val="21"/>
                <w:szCs w:val="21"/>
                <w:lang w:eastAsia="zh-CN"/>
              </w:rPr>
              <w:t>中标人</w:t>
            </w:r>
            <w:r>
              <w:rPr>
                <w:rFonts w:ascii="仿宋" w:hAnsi="仿宋" w:eastAsia="仿宋"/>
                <w:color w:val="000000"/>
                <w:kern w:val="2"/>
                <w:sz w:val="21"/>
                <w:szCs w:val="21"/>
                <w:lang w:eastAsia="zh-CN"/>
              </w:rPr>
              <w:t>需要确保所建设的系统通过</w:t>
            </w:r>
            <w:r>
              <w:rPr>
                <w:rFonts w:hint="eastAsia" w:ascii="仿宋" w:hAnsi="仿宋" w:eastAsia="仿宋"/>
                <w:color w:val="000000"/>
                <w:kern w:val="2"/>
                <w:sz w:val="21"/>
                <w:szCs w:val="21"/>
                <w:lang w:eastAsia="zh-CN"/>
              </w:rPr>
              <w:t>第三方的</w:t>
            </w:r>
            <w:r>
              <w:rPr>
                <w:rFonts w:ascii="仿宋" w:hAnsi="仿宋" w:eastAsia="仿宋"/>
                <w:color w:val="000000"/>
                <w:kern w:val="2"/>
                <w:sz w:val="21"/>
                <w:szCs w:val="21"/>
                <w:lang w:eastAsia="zh-CN"/>
              </w:rPr>
              <w:t>安全检测，包括：提供完整的系统设计和构建方案，安全技术保障措施的配置和部署，安全审计和监测的支持，处置安全风险和安全事件等。</w:t>
            </w:r>
            <w:r>
              <w:rPr>
                <w:rFonts w:hint="eastAsia" w:ascii="仿宋" w:hAnsi="仿宋" w:eastAsia="仿宋"/>
                <w:color w:val="000000"/>
                <w:kern w:val="2"/>
                <w:sz w:val="21"/>
                <w:szCs w:val="21"/>
                <w:lang w:eastAsia="zh-CN"/>
              </w:rPr>
              <w:t>采购人</w:t>
            </w:r>
            <w:r>
              <w:rPr>
                <w:rFonts w:ascii="仿宋" w:hAnsi="仿宋" w:eastAsia="仿宋"/>
                <w:color w:val="000000"/>
                <w:kern w:val="2"/>
                <w:sz w:val="21"/>
                <w:szCs w:val="21"/>
                <w:lang w:eastAsia="zh-CN"/>
              </w:rPr>
              <w:t>需配合</w:t>
            </w:r>
            <w:r>
              <w:rPr>
                <w:rFonts w:hint="eastAsia" w:ascii="仿宋" w:hAnsi="仿宋" w:eastAsia="仿宋"/>
                <w:color w:val="000000"/>
                <w:kern w:val="2"/>
                <w:sz w:val="21"/>
                <w:szCs w:val="21"/>
                <w:lang w:eastAsia="zh-CN"/>
              </w:rPr>
              <w:t>中标人</w:t>
            </w:r>
            <w:r>
              <w:rPr>
                <w:rFonts w:ascii="仿宋" w:hAnsi="仿宋" w:eastAsia="仿宋"/>
                <w:color w:val="000000"/>
                <w:kern w:val="2"/>
                <w:sz w:val="21"/>
                <w:szCs w:val="21"/>
                <w:lang w:eastAsia="zh-CN"/>
              </w:rPr>
              <w:t>完成安全检测和等保测评过程中的工作。</w:t>
            </w:r>
          </w:p>
        </w:tc>
      </w:tr>
      <w:tr w14:paraId="0B7D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49664F">
            <w:pPr>
              <w:widowControl/>
              <w:tabs>
                <w:tab w:val="center" w:pos="4144"/>
              </w:tabs>
              <w:jc w:val="both"/>
              <w:rPr>
                <w:rFonts w:ascii="仿宋" w:hAnsi="仿宋" w:eastAsia="仿宋" w:cs="宋体"/>
                <w:color w:val="000000"/>
                <w:sz w:val="21"/>
                <w:szCs w:val="21"/>
                <w:lang w:eastAsia="zh-CN"/>
              </w:rPr>
            </w:pPr>
            <w:r>
              <w:rPr>
                <w:rFonts w:hint="eastAsia" w:ascii="仿宋" w:hAnsi="仿宋" w:eastAsia="仿宋" w:cs="宋体"/>
                <w:color w:val="000000"/>
                <w:sz w:val="21"/>
                <w:szCs w:val="21"/>
                <w:lang w:eastAsia="zh-CN"/>
              </w:rPr>
              <w:t>（二）保修期外售后服务要求（不额外收费）</w:t>
            </w:r>
          </w:p>
        </w:tc>
      </w:tr>
      <w:tr w14:paraId="54A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6EA11D69">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1</w:t>
            </w:r>
          </w:p>
        </w:tc>
        <w:tc>
          <w:tcPr>
            <w:tcW w:w="515" w:type="pct"/>
            <w:shd w:val="clear" w:color="auto" w:fill="auto"/>
            <w:vAlign w:val="center"/>
          </w:tcPr>
          <w:p w14:paraId="237003E6">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价格要求</w:t>
            </w:r>
          </w:p>
        </w:tc>
        <w:tc>
          <w:tcPr>
            <w:tcW w:w="4163" w:type="pct"/>
            <w:shd w:val="clear" w:color="auto" w:fill="auto"/>
            <w:vAlign w:val="center"/>
          </w:tcPr>
          <w:p w14:paraId="38507EE9">
            <w:pPr>
              <w:widowControl w:val="0"/>
              <w:jc w:val="both"/>
              <w:rPr>
                <w:rFonts w:ascii="仿宋" w:hAnsi="仿宋" w:eastAsia="仿宋"/>
                <w:sz w:val="21"/>
                <w:szCs w:val="21"/>
                <w:lang w:eastAsia="zh-CN"/>
              </w:rPr>
            </w:pPr>
            <w:r>
              <w:rPr>
                <w:rFonts w:ascii="仿宋" w:hAnsi="仿宋" w:eastAsia="仿宋"/>
                <w:sz w:val="21"/>
                <w:szCs w:val="21"/>
                <w:lang w:eastAsia="zh-CN"/>
              </w:rPr>
              <w:t>保修期满后，</w:t>
            </w:r>
            <w:r>
              <w:rPr>
                <w:rFonts w:hint="eastAsia" w:ascii="仿宋" w:hAnsi="仿宋" w:eastAsia="仿宋"/>
                <w:sz w:val="21"/>
                <w:szCs w:val="21"/>
                <w:lang w:eastAsia="zh-CN"/>
              </w:rPr>
              <w:t>中标人</w:t>
            </w:r>
            <w:r>
              <w:rPr>
                <w:rFonts w:ascii="仿宋" w:hAnsi="仿宋" w:eastAsia="仿宋"/>
                <w:sz w:val="21"/>
                <w:szCs w:val="21"/>
                <w:lang w:eastAsia="zh-CN"/>
              </w:rPr>
              <w:t>继续提供服务的价格每年不超过中标价格的1</w:t>
            </w:r>
            <w:r>
              <w:rPr>
                <w:rFonts w:hint="eastAsia" w:ascii="仿宋" w:hAnsi="仿宋" w:eastAsia="仿宋"/>
                <w:sz w:val="21"/>
                <w:szCs w:val="21"/>
                <w:lang w:eastAsia="zh-CN"/>
              </w:rPr>
              <w:t>0</w:t>
            </w:r>
            <w:r>
              <w:rPr>
                <w:rFonts w:ascii="仿宋" w:hAnsi="仿宋" w:eastAsia="仿宋"/>
                <w:sz w:val="21"/>
                <w:szCs w:val="21"/>
                <w:lang w:eastAsia="zh-CN"/>
              </w:rPr>
              <w:t>%。但</w:t>
            </w:r>
            <w:r>
              <w:rPr>
                <w:rFonts w:hint="eastAsia" w:ascii="仿宋" w:hAnsi="仿宋" w:eastAsia="仿宋"/>
                <w:sz w:val="21"/>
                <w:szCs w:val="21"/>
                <w:lang w:eastAsia="zh-CN"/>
              </w:rPr>
              <w:t>中标人</w:t>
            </w:r>
            <w:r>
              <w:rPr>
                <w:rFonts w:ascii="仿宋" w:hAnsi="仿宋" w:eastAsia="仿宋"/>
                <w:sz w:val="21"/>
                <w:szCs w:val="21"/>
                <w:lang w:eastAsia="zh-CN"/>
              </w:rPr>
              <w:t>需保证保修期后给予</w:t>
            </w:r>
            <w:r>
              <w:rPr>
                <w:rFonts w:hint="eastAsia" w:ascii="仿宋" w:hAnsi="仿宋" w:eastAsia="仿宋"/>
                <w:kern w:val="2"/>
                <w:sz w:val="21"/>
                <w:szCs w:val="21"/>
                <w:lang w:eastAsia="zh-CN"/>
              </w:rPr>
              <w:t>采购人</w:t>
            </w:r>
            <w:r>
              <w:rPr>
                <w:rFonts w:ascii="仿宋" w:hAnsi="仿宋" w:eastAsia="仿宋"/>
                <w:sz w:val="21"/>
                <w:szCs w:val="21"/>
                <w:lang w:eastAsia="zh-CN"/>
              </w:rPr>
              <w:t>最优惠的服务价格，且该价格不得高于本合同约定的有关价格及</w:t>
            </w:r>
            <w:r>
              <w:rPr>
                <w:rFonts w:hint="eastAsia" w:ascii="仿宋" w:hAnsi="仿宋" w:eastAsia="仿宋"/>
                <w:sz w:val="21"/>
                <w:szCs w:val="21"/>
                <w:lang w:eastAsia="zh-CN"/>
              </w:rPr>
              <w:t>中标人</w:t>
            </w:r>
            <w:r>
              <w:rPr>
                <w:rFonts w:ascii="仿宋" w:hAnsi="仿宋" w:eastAsia="仿宋"/>
                <w:sz w:val="21"/>
                <w:szCs w:val="21"/>
                <w:lang w:eastAsia="zh-CN"/>
              </w:rPr>
              <w:t>届时市场最低价。</w:t>
            </w:r>
          </w:p>
        </w:tc>
      </w:tr>
      <w:tr w14:paraId="4381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3B5135EF">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2</w:t>
            </w:r>
          </w:p>
        </w:tc>
        <w:tc>
          <w:tcPr>
            <w:tcW w:w="515" w:type="pct"/>
            <w:shd w:val="clear" w:color="auto" w:fill="auto"/>
            <w:vAlign w:val="center"/>
          </w:tcPr>
          <w:p w14:paraId="5F4EF624">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服务响应要求</w:t>
            </w:r>
          </w:p>
        </w:tc>
        <w:tc>
          <w:tcPr>
            <w:tcW w:w="4163" w:type="pct"/>
            <w:shd w:val="clear" w:color="auto" w:fill="auto"/>
            <w:vAlign w:val="center"/>
          </w:tcPr>
          <w:p w14:paraId="358F5820">
            <w:pPr>
              <w:widowControl w:val="0"/>
              <w:jc w:val="both"/>
              <w:rPr>
                <w:rFonts w:ascii="仿宋" w:hAnsi="仿宋" w:eastAsia="仿宋"/>
                <w:sz w:val="21"/>
                <w:szCs w:val="21"/>
                <w:lang w:eastAsia="zh-CN"/>
              </w:rPr>
            </w:pPr>
            <w:r>
              <w:rPr>
                <w:rFonts w:ascii="仿宋" w:hAnsi="仿宋" w:eastAsia="仿宋"/>
                <w:kern w:val="2"/>
                <w:sz w:val="21"/>
                <w:szCs w:val="21"/>
                <w:lang w:eastAsia="zh-CN"/>
              </w:rPr>
              <w:t>保修期满后</w:t>
            </w:r>
            <w:r>
              <w:rPr>
                <w:rFonts w:hint="eastAsia" w:ascii="仿宋" w:hAnsi="仿宋" w:eastAsia="仿宋"/>
                <w:kern w:val="2"/>
                <w:sz w:val="21"/>
                <w:szCs w:val="21"/>
                <w:lang w:eastAsia="zh-CN"/>
              </w:rPr>
              <w:t>中标人</w:t>
            </w:r>
            <w:r>
              <w:rPr>
                <w:rFonts w:ascii="仿宋" w:hAnsi="仿宋" w:eastAsia="仿宋"/>
                <w:kern w:val="2"/>
                <w:sz w:val="21"/>
                <w:szCs w:val="21"/>
                <w:lang w:eastAsia="zh-CN"/>
              </w:rPr>
              <w:t>在系统运行或维护过程中，</w:t>
            </w:r>
            <w:r>
              <w:rPr>
                <w:rFonts w:hint="eastAsia" w:ascii="仿宋" w:hAnsi="仿宋" w:eastAsia="仿宋"/>
                <w:kern w:val="2"/>
                <w:sz w:val="21"/>
                <w:szCs w:val="21"/>
                <w:lang w:eastAsia="zh-CN"/>
              </w:rPr>
              <w:t>中标人</w:t>
            </w:r>
            <w:r>
              <w:rPr>
                <w:rFonts w:ascii="仿宋" w:hAnsi="仿宋" w:eastAsia="仿宋"/>
                <w:kern w:val="2"/>
                <w:sz w:val="21"/>
                <w:szCs w:val="21"/>
                <w:lang w:eastAsia="zh-CN"/>
              </w:rPr>
              <w:t>所提供的应用软件出现问题或故障时，应派有经验的技术人员，一般情况应在2小时响应，进行修复和维护。</w:t>
            </w:r>
            <w:r>
              <w:rPr>
                <w:rFonts w:hint="eastAsia" w:ascii="仿宋" w:hAnsi="仿宋" w:eastAsia="仿宋"/>
                <w:kern w:val="2"/>
                <w:sz w:val="21"/>
                <w:szCs w:val="21"/>
                <w:lang w:eastAsia="zh-CN"/>
              </w:rPr>
              <w:t>中标人</w:t>
            </w:r>
            <w:r>
              <w:rPr>
                <w:rFonts w:ascii="仿宋" w:hAnsi="仿宋" w:eastAsia="仿宋"/>
                <w:kern w:val="2"/>
                <w:sz w:val="21"/>
                <w:szCs w:val="21"/>
                <w:lang w:eastAsia="zh-CN"/>
              </w:rPr>
              <w:t>应具有灵活、多样的通信手段，应提供7×24小时响应服务。</w:t>
            </w:r>
          </w:p>
        </w:tc>
      </w:tr>
      <w:tr w14:paraId="5C4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17136D70">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3</w:t>
            </w:r>
          </w:p>
        </w:tc>
        <w:tc>
          <w:tcPr>
            <w:tcW w:w="515" w:type="pct"/>
            <w:shd w:val="clear" w:color="auto" w:fill="auto"/>
            <w:vAlign w:val="center"/>
          </w:tcPr>
          <w:p w14:paraId="2BF94098">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其他</w:t>
            </w:r>
          </w:p>
        </w:tc>
        <w:tc>
          <w:tcPr>
            <w:tcW w:w="4163" w:type="pct"/>
            <w:shd w:val="clear" w:color="auto" w:fill="auto"/>
            <w:vAlign w:val="center"/>
          </w:tcPr>
          <w:p w14:paraId="7C611692">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保修期满后，如发现应用软件自身存在瑕疵或缺陷，投标方应在48小时内予以修复</w:t>
            </w:r>
            <w:r>
              <w:rPr>
                <w:rFonts w:hint="eastAsia" w:ascii="仿宋" w:hAnsi="仿宋" w:eastAsia="仿宋" w:cs="宋体"/>
                <w:color w:val="000000"/>
                <w:sz w:val="21"/>
                <w:szCs w:val="21"/>
                <w:lang w:eastAsia="zh-CN"/>
              </w:rPr>
              <w:t>（不额外收费）</w:t>
            </w:r>
            <w:r>
              <w:rPr>
                <w:rFonts w:ascii="仿宋" w:hAnsi="仿宋" w:eastAsia="仿宋"/>
                <w:color w:val="000000"/>
                <w:kern w:val="2"/>
                <w:sz w:val="21"/>
                <w:szCs w:val="21"/>
                <w:lang w:eastAsia="zh-CN"/>
              </w:rPr>
              <w:t>。</w:t>
            </w:r>
          </w:p>
        </w:tc>
      </w:tr>
      <w:tr w14:paraId="5237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44525F">
            <w:pPr>
              <w:widowControl/>
              <w:jc w:val="both"/>
              <w:rPr>
                <w:rFonts w:ascii="仿宋" w:hAnsi="仿宋" w:eastAsia="仿宋" w:cs="宋体"/>
                <w:color w:val="000000"/>
                <w:sz w:val="21"/>
                <w:szCs w:val="21"/>
                <w:lang w:eastAsia="zh-CN"/>
              </w:rPr>
            </w:pPr>
            <w:r>
              <w:rPr>
                <w:rFonts w:hint="eastAsia" w:ascii="仿宋" w:hAnsi="仿宋" w:eastAsia="仿宋" w:cs="宋体"/>
                <w:color w:val="000000"/>
                <w:sz w:val="21"/>
                <w:szCs w:val="21"/>
                <w:lang w:eastAsia="zh-CN"/>
              </w:rPr>
              <w:t>（三）其他交付要求</w:t>
            </w:r>
          </w:p>
        </w:tc>
      </w:tr>
      <w:tr w14:paraId="37F2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3AB3C1E5">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1</w:t>
            </w:r>
          </w:p>
        </w:tc>
        <w:tc>
          <w:tcPr>
            <w:tcW w:w="515" w:type="pct"/>
            <w:shd w:val="clear" w:color="auto" w:fill="auto"/>
            <w:vAlign w:val="center"/>
          </w:tcPr>
          <w:p w14:paraId="1CD49BBA">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关于交付</w:t>
            </w:r>
          </w:p>
        </w:tc>
        <w:tc>
          <w:tcPr>
            <w:tcW w:w="4163" w:type="pct"/>
            <w:shd w:val="clear" w:color="auto" w:fill="auto"/>
            <w:vAlign w:val="center"/>
          </w:tcPr>
          <w:p w14:paraId="3A766DC3">
            <w:pPr>
              <w:widowControl w:val="0"/>
              <w:jc w:val="both"/>
              <w:rPr>
                <w:rFonts w:ascii="仿宋" w:hAnsi="仿宋" w:eastAsia="仿宋"/>
                <w:sz w:val="21"/>
                <w:szCs w:val="21"/>
                <w:lang w:eastAsia="zh-CN"/>
              </w:rPr>
            </w:pPr>
            <w:r>
              <w:rPr>
                <w:rFonts w:hint="eastAsia" w:ascii="仿宋" w:hAnsi="仿宋" w:eastAsia="仿宋"/>
                <w:color w:val="000000"/>
                <w:sz w:val="21"/>
                <w:szCs w:val="21"/>
                <w:lang w:eastAsia="zh-CN"/>
              </w:rPr>
              <w:t>1.签订合同后30天（日历日）内完成</w:t>
            </w:r>
            <w:r>
              <w:rPr>
                <w:rFonts w:hint="eastAsia" w:ascii="仿宋" w:hAnsi="仿宋" w:eastAsia="仿宋"/>
                <w:sz w:val="21"/>
                <w:szCs w:val="21"/>
                <w:lang w:eastAsia="zh-CN"/>
              </w:rPr>
              <w:t>项目初步验收工作。</w:t>
            </w:r>
          </w:p>
          <w:p w14:paraId="0091C20A">
            <w:pPr>
              <w:widowControl w:val="0"/>
              <w:jc w:val="both"/>
              <w:rPr>
                <w:rFonts w:ascii="仿宋" w:hAnsi="仿宋" w:eastAsia="仿宋"/>
                <w:color w:val="000000"/>
                <w:sz w:val="21"/>
                <w:szCs w:val="21"/>
                <w:lang w:eastAsia="zh-CN"/>
              </w:rPr>
            </w:pPr>
            <w:r>
              <w:rPr>
                <w:rFonts w:hint="eastAsia" w:ascii="仿宋" w:hAnsi="仿宋" w:eastAsia="仿宋"/>
                <w:sz w:val="21"/>
                <w:szCs w:val="21"/>
                <w:lang w:eastAsia="zh-CN"/>
              </w:rPr>
              <w:t>2.中标人应提交应用软件设计文件，包括但不</w:t>
            </w:r>
            <w:r>
              <w:rPr>
                <w:rFonts w:hint="eastAsia" w:ascii="仿宋" w:hAnsi="仿宋" w:eastAsia="仿宋"/>
                <w:color w:val="000000"/>
                <w:sz w:val="21"/>
                <w:szCs w:val="21"/>
                <w:lang w:eastAsia="zh-CN"/>
              </w:rPr>
              <w:t>限于应用软件的需求文档、设计文档、数据结构设计、软件开发计划及其管理变更日志、测试用例、测试报告、上线计划、用户操作手册（中英文）、维护手册等。同时应提交应用软件开发各阶段文件及应用软件全部源代码。并根据要求进行全部完整、准确的技术文件的移交。</w:t>
            </w:r>
          </w:p>
          <w:p w14:paraId="5EB071C1">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3.代码编写要求符合招标方规范，提供源代码并可更新部署到采购方指定的软硬件环境。</w:t>
            </w:r>
          </w:p>
        </w:tc>
      </w:tr>
      <w:tr w14:paraId="1AFE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6F3AF177">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2</w:t>
            </w:r>
          </w:p>
        </w:tc>
        <w:tc>
          <w:tcPr>
            <w:tcW w:w="515" w:type="pct"/>
            <w:shd w:val="clear" w:color="auto" w:fill="auto"/>
            <w:vAlign w:val="center"/>
          </w:tcPr>
          <w:p w14:paraId="0E104182">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关于验收</w:t>
            </w:r>
          </w:p>
        </w:tc>
        <w:tc>
          <w:tcPr>
            <w:tcW w:w="4163" w:type="pct"/>
            <w:shd w:val="clear" w:color="auto" w:fill="auto"/>
            <w:vAlign w:val="center"/>
          </w:tcPr>
          <w:p w14:paraId="101754C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1.验收标准</w:t>
            </w:r>
          </w:p>
          <w:p w14:paraId="25F7BA75">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（1）项目成果严格按照国家颁布的有关法律、法规及政策要求，符合相关的技术规范和标准。</w:t>
            </w:r>
          </w:p>
          <w:p w14:paraId="785A6DDA">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（2）项目成果符合合同约定的成果内容</w:t>
            </w:r>
            <w:r>
              <w:rPr>
                <w:rFonts w:ascii="仿宋" w:hAnsi="仿宋" w:eastAsia="仿宋"/>
                <w:kern w:val="2"/>
                <w:sz w:val="21"/>
                <w:szCs w:val="21"/>
                <w:lang w:eastAsia="zh-CN"/>
              </w:rPr>
              <w:t>。</w:t>
            </w:r>
          </w:p>
          <w:p w14:paraId="22F5205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（3）项目成果应做到文字流畅、思路清晰、逻辑性强、数据详实可靠、图表规范清晰。</w:t>
            </w:r>
          </w:p>
          <w:p w14:paraId="25064425">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4</w:t>
            </w:r>
            <w:r>
              <w:rPr>
                <w:rFonts w:hint="eastAsia" w:ascii="仿宋" w:hAnsi="仿宋" w:eastAsia="仿宋"/>
                <w:kern w:val="2"/>
                <w:sz w:val="21"/>
                <w:szCs w:val="21"/>
                <w:lang w:eastAsia="zh-CN"/>
              </w:rPr>
              <w:t>）项目成果有下列情况之一者无效：提交的成果不符合合同约定的成果内容和格式；未经采购人同意而逾期送达；图纸和文字辨认不清、内容不全、粗制滥造；未盖有中标人公章等。</w:t>
            </w:r>
          </w:p>
          <w:p w14:paraId="05A80B38">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2.验收要求</w:t>
            </w:r>
          </w:p>
          <w:p w14:paraId="43E8BBD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项目按照合同及招标文件要求，通过初步验收、第三方检测机构的验收测评、网络安全等级保护测评、并经过采购方、中标人、监理方三方认可后，签署验收报告。</w:t>
            </w:r>
          </w:p>
          <w:p w14:paraId="3E2AC8E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3.验收方法</w:t>
            </w:r>
          </w:p>
          <w:p w14:paraId="7EDA049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当满足以下条件时，采购人向中标人签发验收报告：</w:t>
            </w:r>
          </w:p>
          <w:p w14:paraId="3D4AC5C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（1）中标人已按照合同约定提供了全部技术资料。</w:t>
            </w:r>
          </w:p>
          <w:p w14:paraId="430A22C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（2）服务过程符合合同约定的服务要求。</w:t>
            </w:r>
          </w:p>
          <w:p w14:paraId="5A6FF1AB">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（3）项目成果通过采购人组织的专家评审会。</w:t>
            </w:r>
          </w:p>
          <w:p w14:paraId="15FC0743">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4.验收工作组织</w:t>
            </w:r>
          </w:p>
          <w:p w14:paraId="43C7E4B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（1）中标人按照合同要求基本完成系统功能开发，确保系统能够满足用户的日常应用需求，且系统已达到上线要求，可发起初验申请。</w:t>
            </w:r>
          </w:p>
          <w:p w14:paraId="57741249">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（2）采购人对初验材料进行核查，确认材料齐全且内容规范，同时系统通过自测和安全专项测评，视为项目初验通过，形成初验报告。</w:t>
            </w:r>
          </w:p>
          <w:p w14:paraId="2559722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项目初验通过后，进入试运行阶段，时间为3个月。试运行期间采购人应组织相关单位开展第三方系统验收测评、网络安全等级保护测评、同时组织中标人及监理方制定相应的应急预案，对试运行期间发现的问题及时处理并进行详细记录，形成试运行报告。</w:t>
            </w:r>
          </w:p>
          <w:p w14:paraId="04416C66">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（4）试运行完成后，中标人满足以下条件后可发起合同终验和项目竣工验收申请。</w:t>
            </w:r>
          </w:p>
          <w:p w14:paraId="5723F8A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a）按照合同及招、投标文件要求完成满足用户需求的全部平台功能开发。</w:t>
            </w:r>
          </w:p>
          <w:p w14:paraId="578CD4B5">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b）对于因非中标人原因无法完成任务的，由中标人中标后提供承诺函，保证在项目验收后两年内，在条件允许的情况下完成剩余工作。</w:t>
            </w:r>
          </w:p>
          <w:p w14:paraId="16AE901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c）完成对平台采购人的用户培训。</w:t>
            </w:r>
          </w:p>
          <w:p w14:paraId="4E202CA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d）已提供合同及招、投标文件要求的成果文件。</w:t>
            </w:r>
          </w:p>
        </w:tc>
      </w:tr>
    </w:tbl>
    <w:p w14:paraId="23D7F6AB">
      <w:pPr>
        <w:widowControl w:val="0"/>
        <w:jc w:val="both"/>
        <w:rPr>
          <w:rFonts w:ascii="宋体" w:hAnsi="宋体" w:eastAsia="宋体" w:cs="宋体"/>
          <w:b/>
          <w:kern w:val="2"/>
          <w:sz w:val="21"/>
          <w:szCs w:val="21"/>
          <w:lang w:eastAsia="zh-CN"/>
        </w:rPr>
      </w:pPr>
    </w:p>
    <w:p w14:paraId="3703EF13">
      <w:pPr>
        <w:widowControl w:val="0"/>
        <w:ind w:firstLine="422" w:firstLineChars="200"/>
        <w:jc w:val="both"/>
        <w:rPr>
          <w:rFonts w:ascii="宋体" w:hAnsi="宋体" w:eastAsia="宋体" w:cs="宋体"/>
          <w:kern w:val="2"/>
          <w:sz w:val="21"/>
          <w:szCs w:val="21"/>
          <w:lang w:eastAsia="zh-CN"/>
        </w:rPr>
      </w:pPr>
      <w:r>
        <w:rPr>
          <w:rFonts w:hint="eastAsia" w:ascii="宋体" w:hAnsi="宋体" w:eastAsia="宋体" w:cs="宋体"/>
          <w:b/>
          <w:bCs/>
          <w:sz w:val="21"/>
          <w:lang w:eastAsia="zh-CN"/>
        </w:rPr>
        <w:t>（四）</w:t>
      </w:r>
      <w:r>
        <w:rPr>
          <w:rFonts w:hint="eastAsia" w:ascii="宋体" w:hAnsi="宋体" w:eastAsia="宋体" w:cs="宋体"/>
          <w:b/>
          <w:bCs/>
          <w:kern w:val="2"/>
          <w:sz w:val="21"/>
          <w:szCs w:val="21"/>
          <w:lang w:eastAsia="zh-CN"/>
        </w:rPr>
        <w:t>质量考核验收要求</w:t>
      </w:r>
    </w:p>
    <w:p w14:paraId="5D7B969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采购人成立项目验收小组，根据签订合同的要求及招标需求的完成情况，按照《深圳市政务信息化项目检测与验收管理办法》组织验收并出具项目验收报告。</w:t>
      </w:r>
    </w:p>
    <w:p w14:paraId="3D2195E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项目实施地点：用户指定地点。</w:t>
      </w:r>
    </w:p>
    <w:p w14:paraId="2BD4C17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项目实施的主要目标是使项目中的所有软件安装完好并正常运转，进而实现系统的整体功能并全面满足用户方的需求。</w:t>
      </w:r>
    </w:p>
    <w:p w14:paraId="476D594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须提供标书中列举的所有软件、应用软件开发和系统集成与服务的全部内容，并为基于平台的业务系统提供支撑和服务，在系统集成中负责解决全部技术问题。若本标书中的软件产品等方面的配置或要求中出现不合理或不完整的问题时，投标人有责任和义务提出补充修改方案并征得采购单位同意后付诸实施。</w:t>
      </w:r>
    </w:p>
    <w:p w14:paraId="2FCBE40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自系统集成工作一开始，中标人就应允许采购单位指派的工作人员参与系统的安装、测试、诊断及解决问题等各项工作。</w:t>
      </w:r>
    </w:p>
    <w:p w14:paraId="4545386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中标人应对采购单位招标文件中所列内容全部验收后方为该项目全部完成并终止。</w:t>
      </w:r>
    </w:p>
    <w:p w14:paraId="2613962C">
      <w:pPr>
        <w:widowControl w:val="0"/>
        <w:ind w:firstLine="420" w:firstLineChars="200"/>
        <w:jc w:val="both"/>
        <w:rPr>
          <w:rFonts w:ascii="宋体" w:hAnsi="宋体" w:eastAsia="宋体" w:cs="宋体"/>
          <w:kern w:val="2"/>
          <w:sz w:val="21"/>
          <w:szCs w:val="21"/>
          <w:lang w:eastAsia="zh-CN"/>
        </w:rPr>
      </w:pPr>
      <w:bookmarkStart w:id="16" w:name="_Toc55724423"/>
      <w:r>
        <w:rPr>
          <w:rFonts w:hint="eastAsia" w:ascii="宋体" w:hAnsi="宋体" w:eastAsia="宋体" w:cs="宋体"/>
          <w:kern w:val="2"/>
          <w:sz w:val="21"/>
          <w:szCs w:val="21"/>
          <w:lang w:eastAsia="zh-CN"/>
        </w:rPr>
        <w:t>对本次采购的所有软件和开发的系统的集成必须在招标文件规定的环境下实现正常运行</w:t>
      </w:r>
      <w:r>
        <w:rPr>
          <w:rFonts w:ascii="宋体" w:hAnsi="宋体" w:eastAsia="宋体" w:cs="宋体"/>
          <w:kern w:val="2"/>
          <w:sz w:val="21"/>
          <w:szCs w:val="21"/>
          <w:lang w:eastAsia="zh-CN"/>
        </w:rPr>
        <w:t>,并达到招标文件要求的性能和产品技术规格中的性能。投标人有责任且必须使建设单位的系统达到以上目标。</w:t>
      </w:r>
    </w:p>
    <w:p w14:paraId="602C145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项目需求以最终用户确认的内容和要求为准，中标人必须与用户方紧密配合，准确把握需求并快速响应用户需求存在的变化。</w:t>
      </w:r>
    </w:p>
    <w:p w14:paraId="235EA4F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中标人所提交的系统或模块必须经过严格的测试，并经用户方确认后，才能上线试用。如与项目需求不符，中标人必须无条件的更改。</w:t>
      </w:r>
    </w:p>
    <w:bookmarkEnd w:id="16"/>
    <w:p w14:paraId="3C597A5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 </w:t>
      </w:r>
      <w:r>
        <w:rPr>
          <w:rFonts w:ascii="宋体" w:hAnsi="宋体" w:eastAsia="宋体" w:cs="宋体"/>
          <w:kern w:val="2"/>
          <w:sz w:val="21"/>
          <w:szCs w:val="21"/>
          <w:lang w:eastAsia="zh-CN"/>
        </w:rPr>
        <w:t>项目文档和源代码</w:t>
      </w:r>
    </w:p>
    <w:p w14:paraId="267B6A4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单位在项目建设过程中，根据项目进度安排，提供但不限于以下项目文档：软件功能需求规格说明书、系统概要设计说明书、系统详细设计说明书、数据库设计说明书、系统安装部署手册、用户使用手册、系统运维手册等。</w:t>
      </w:r>
    </w:p>
    <w:p w14:paraId="2A14E26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中标单位在完成应用系统开发和集成部署后，应向采购人提供所有应用系统的源代码和编译后的代码。</w:t>
      </w:r>
    </w:p>
    <w:p w14:paraId="2AAD3E2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阶段性验收要求</w:t>
      </w:r>
    </w:p>
    <w:p w14:paraId="274B91E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1）完成系统自测和安全专项测评。系统自测及安全专项测评需参照深政数〔2022〕136号文《深圳市政务信息化项目检测与验收管理办法》执行。</w:t>
      </w:r>
    </w:p>
    <w:p w14:paraId="3E6152F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2）已按照合同规定提供了完整的技术资料，</w:t>
      </w:r>
      <w:r>
        <w:rPr>
          <w:rFonts w:hint="eastAsia" w:ascii="宋体" w:hAnsi="宋体" w:eastAsia="宋体" w:cs="宋体"/>
          <w:kern w:val="2"/>
          <w:sz w:val="21"/>
          <w:szCs w:val="21"/>
          <w:lang w:eastAsia="zh-CN"/>
        </w:rPr>
        <w:t>技术要求符合招标文件技术规格书的要求。</w:t>
      </w:r>
    </w:p>
    <w:p w14:paraId="5A1EED9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协助完成软硬件部署、调试，应用系统迁移适配工作完成上线试运行。</w:t>
      </w:r>
    </w:p>
    <w:p w14:paraId="0A2A5F6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4）中标单位自行组织测试，输出自测报告（含软件许可查验</w:t>
      </w:r>
      <w:r>
        <w:rPr>
          <w:rFonts w:hint="eastAsia" w:ascii="宋体" w:hAnsi="宋体" w:eastAsia="宋体" w:cs="宋体"/>
          <w:kern w:val="2"/>
          <w:sz w:val="21"/>
          <w:szCs w:val="21"/>
          <w:lang w:eastAsia="zh-CN"/>
        </w:rPr>
        <w:t>、系统功能和运行检测等）。</w:t>
      </w:r>
    </w:p>
    <w:p w14:paraId="5C9EFC2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中标单位提交自测报告后可向采购人提出阶段性验收申请，采购人组织中标单位、监理单位对实施内容、技术及实施要求进行验收。验收合格的，由采购人、中标单位、监理单位三方共同出具项目阶段性验收报告，完成阶段性验收。</w:t>
      </w:r>
    </w:p>
    <w:p w14:paraId="19A804A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4.初验要求</w:t>
      </w:r>
    </w:p>
    <w:p w14:paraId="6ADEF07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1）完成系统自测和安全专项测评。系统自测及安全专项测评需参照深政数〔2022〕136号文《深圳市政务信息化项目检测与验收管理办法》执行。</w:t>
      </w:r>
    </w:p>
    <w:p w14:paraId="72BB8F4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2）已按照合同规定提供了全部完整的技术资料，符合招标文件技术规格书的要求。</w:t>
      </w:r>
    </w:p>
    <w:p w14:paraId="73240D0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3）完成软硬件部署、调试，应用系统迁移适配工作完成上线试运行。</w:t>
      </w:r>
    </w:p>
    <w:p w14:paraId="25C5D78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4）中标单位自行组织测试，输出自测报告（含软件许可查验，系统功能和运行检测</w:t>
      </w:r>
      <w:r>
        <w:rPr>
          <w:rFonts w:hint="eastAsia" w:ascii="宋体" w:hAnsi="宋体" w:eastAsia="宋体" w:cs="宋体"/>
          <w:kern w:val="2"/>
          <w:sz w:val="21"/>
          <w:szCs w:val="21"/>
          <w:lang w:eastAsia="zh-CN"/>
        </w:rPr>
        <w:t>等）。</w:t>
      </w:r>
    </w:p>
    <w:p w14:paraId="287280F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中标单位提交自测报告后可向采购人提出初验申请，采购人组织中标单位、监理单位对实施内容、技术及实施要求进行验收。验收合格的，由采购人、中标单位、监理单位三方共同出具项目阶段性验收报告，完成项目初验。</w:t>
      </w:r>
    </w:p>
    <w:p w14:paraId="4F48B464">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5.终验要求</w:t>
      </w:r>
    </w:p>
    <w:p w14:paraId="6810674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1）完成</w:t>
      </w:r>
      <w:r>
        <w:rPr>
          <w:rFonts w:hint="eastAsia" w:ascii="宋体" w:hAnsi="宋体" w:eastAsia="宋体" w:cs="宋体"/>
          <w:color w:val="000000"/>
          <w:kern w:val="2"/>
          <w:sz w:val="21"/>
          <w:szCs w:val="21"/>
          <w:lang w:eastAsia="zh-CN"/>
        </w:rPr>
        <w:t>等保测评、</w:t>
      </w:r>
      <w:r>
        <w:rPr>
          <w:rFonts w:hint="eastAsia" w:ascii="宋体" w:hAnsi="宋体" w:eastAsia="宋体" w:cs="宋体"/>
          <w:kern w:val="2"/>
          <w:sz w:val="21"/>
          <w:szCs w:val="21"/>
          <w:lang w:eastAsia="zh-CN"/>
        </w:rPr>
        <w:t>系统检测、系统源代码安全审查和数据质量评估。系统检测、系统源代码安全审查和数据质量评估需参照深政数〔</w:t>
      </w:r>
      <w:r>
        <w:rPr>
          <w:rFonts w:ascii="宋体" w:hAnsi="宋体" w:eastAsia="宋体" w:cs="宋体"/>
          <w:kern w:val="2"/>
          <w:sz w:val="21"/>
          <w:szCs w:val="21"/>
          <w:lang w:eastAsia="zh-CN"/>
        </w:rPr>
        <w:t>2022〕136号文《深圳市政务信息化项目检测与验收管理办法》执行。</w:t>
      </w:r>
    </w:p>
    <w:p w14:paraId="3C4690B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2）已完成前两项（</w:t>
      </w:r>
      <w:r>
        <w:rPr>
          <w:rFonts w:hint="eastAsia" w:ascii="宋体" w:hAnsi="宋体" w:eastAsia="宋体" w:cs="宋体"/>
          <w:kern w:val="2"/>
          <w:sz w:val="21"/>
          <w:szCs w:val="21"/>
          <w:lang w:eastAsia="zh-CN"/>
        </w:rPr>
        <w:t>阶段性和初验）有关要求。</w:t>
      </w:r>
    </w:p>
    <w:p w14:paraId="5962E6F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3）提供开发、管理及运维文档。</w:t>
      </w:r>
    </w:p>
    <w:p w14:paraId="07DE0B8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4）项目完成初验后通过3个月的试运行，试运行期间各系统运行稳定、正常，并经采购人聘请的具有资质的第三方测评单位进行验收测评。</w:t>
      </w:r>
    </w:p>
    <w:p w14:paraId="363BE6C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上述工作完成后，由中标单位提出书面申请，在保证验收资料（含应用系统源代码及相关技术文档）完整、齐全的基础上由采购人组织验收，由采购人、中标单位、监理单位三方共同出具项目终验报告，完成项目终验。</w:t>
      </w:r>
    </w:p>
    <w:p w14:paraId="343146E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6）项目终验后中标单位应协助采购人完成项目的结算审计材料准备工作。</w:t>
      </w:r>
    </w:p>
    <w:p w14:paraId="6C233FD5">
      <w:pPr>
        <w:widowControl w:val="0"/>
        <w:ind w:firstLine="422" w:firstLineChars="200"/>
        <w:jc w:val="both"/>
        <w:rPr>
          <w:rFonts w:ascii="宋体" w:hAnsi="宋体" w:eastAsia="宋体" w:cs="宋体"/>
          <w:b/>
          <w:bCs/>
          <w:sz w:val="21"/>
          <w:lang w:eastAsia="zh-CN"/>
        </w:rPr>
      </w:pPr>
      <w:r>
        <w:rPr>
          <w:rFonts w:hint="eastAsia" w:ascii="宋体" w:hAnsi="宋体" w:eastAsia="宋体" w:cs="宋体"/>
          <w:b/>
          <w:bCs/>
          <w:sz w:val="21"/>
          <w:lang w:eastAsia="zh-CN"/>
        </w:rPr>
        <w:t>（五）违约责任</w:t>
      </w:r>
    </w:p>
    <w:p w14:paraId="781BE81A">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因中标单位原因未能按规定时间完成有关工作的，中标单位应及时告知采购人影响项目实施的障碍及排除障碍的工作方案，并竭力排除障碍。双方应就此协商取得彼此谅解并达成一致。如经协商未能达成一致，自延期之日起，每延误一个工作日</w:t>
      </w:r>
      <w:r>
        <w:rPr>
          <w:rFonts w:hint="eastAsia" w:ascii="宋体" w:hAnsi="宋体" w:eastAsia="宋体" w:cs="宋体"/>
          <w:kern w:val="2"/>
          <w:sz w:val="21"/>
          <w:szCs w:val="21"/>
          <w:lang w:eastAsia="zh-CN"/>
        </w:rPr>
        <w:t>，甲方可在支付合同余款中扣除合同价款的千分之一。</w:t>
      </w:r>
    </w:p>
    <w:p w14:paraId="3008A73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2.由于中标单位原因造成交付成果低劣，不能满足合同要求时，应继续完善交付工作，其费用由中标单位承担。</w:t>
      </w:r>
    </w:p>
    <w:p w14:paraId="32F6340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3.采购人发现中标单位派出的服务人员或提供的相关产品不符合合同要求，中标单位应在3日内按要求更换人员或提供投标文件承诺的相应产品，否则采购人有权终止合同，并保留追究</w:t>
      </w:r>
      <w:r>
        <w:rPr>
          <w:rFonts w:hint="eastAsia" w:ascii="宋体" w:hAnsi="宋体" w:eastAsia="宋体" w:cs="宋体"/>
          <w:kern w:val="2"/>
          <w:sz w:val="21"/>
          <w:szCs w:val="21"/>
          <w:lang w:eastAsia="zh-CN"/>
        </w:rPr>
        <w:t>F</w:t>
      </w:r>
    </w:p>
    <w:p w14:paraId="6B97D7F3">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乙方或其工作人员违反本合同约定的保密义务，甲方有权要求乙方按合同总额</w:t>
      </w:r>
      <w:r>
        <w:rPr>
          <w:rFonts w:ascii="宋体" w:hAnsi="宋体" w:eastAsia="宋体" w:cs="宋体"/>
          <w:kern w:val="2"/>
          <w:sz w:val="21"/>
          <w:szCs w:val="21"/>
          <w:lang w:eastAsia="zh-CN"/>
        </w:rPr>
        <w:t>20 %支付违约金；造成不良影响或对甲方造成损失的，甲方有权要求乙方消除影响，承担赔偿责任，并有权解除合同。</w:t>
      </w:r>
    </w:p>
    <w:p w14:paraId="7AB6EFB7">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6.</w:t>
      </w:r>
      <w:r>
        <w:rPr>
          <w:rFonts w:hint="eastAsia" w:ascii="宋体" w:hAnsi="宋体" w:eastAsia="宋体" w:cs="宋体"/>
          <w:kern w:val="2"/>
          <w:sz w:val="21"/>
          <w:szCs w:val="21"/>
          <w:lang w:eastAsia="zh-CN"/>
        </w:rPr>
        <w:t>因乙方提供的服务成果受到侵权指控或者引发法律纠纷，影响甲方使用服务成果或者导致合同目的不能实现的，甲方有权要求乙方按合同总额</w:t>
      </w:r>
      <w:r>
        <w:rPr>
          <w:rFonts w:ascii="宋体" w:hAnsi="宋体" w:eastAsia="宋体" w:cs="宋体"/>
          <w:kern w:val="2"/>
          <w:sz w:val="21"/>
          <w:szCs w:val="21"/>
          <w:lang w:eastAsia="zh-CN"/>
        </w:rPr>
        <w:t>20%支付违约金，并有权解除合同。</w:t>
      </w:r>
    </w:p>
    <w:p w14:paraId="209FF409">
      <w:pPr>
        <w:widowControl w:val="0"/>
        <w:ind w:left="480" w:left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7.违约条款以</w:t>
      </w:r>
      <w:r>
        <w:rPr>
          <w:rFonts w:hint="eastAsia" w:ascii="宋体" w:hAnsi="宋体" w:eastAsia="宋体" w:cs="宋体"/>
          <w:kern w:val="2"/>
          <w:sz w:val="21"/>
          <w:szCs w:val="21"/>
          <w:lang w:eastAsia="zh-CN"/>
        </w:rPr>
        <w:t>此为基准，合同约定再细化。</w:t>
      </w:r>
    </w:p>
    <w:p w14:paraId="0140ACCD">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（六）项目其他要求</w:t>
      </w:r>
    </w:p>
    <w:p w14:paraId="53360131">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1.投标人应确保投标文件信息真实、有效。</w:t>
      </w:r>
    </w:p>
    <w:p w14:paraId="07AAC241">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2.本项目实施所需相关资料及评价标准等均需由投标人自行收集，投标人使用的标准必须是国际公认或国家、地方政府颁布的同等或更高的标准。</w:t>
      </w:r>
    </w:p>
    <w:p w14:paraId="2A80B444">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3.本次提交的成果应在方案图纸和文本上标注承接单位名称、项目人员名单。</w:t>
      </w:r>
    </w:p>
    <w:p w14:paraId="76AB8A7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4.采购方有权在审批后公开展示本次成果，并通过传播媒介、专业杂志、书刊或其它形式介绍、展示及评价其成果。</w:t>
      </w:r>
    </w:p>
    <w:p w14:paraId="4BFDA5C0">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5.采购方有权根据实际需要对成果进行综合优化、调整和修改。</w:t>
      </w:r>
    </w:p>
    <w:p w14:paraId="05185E96">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6.本项目所有开发成果的知识产权均归采购方所有。</w:t>
      </w:r>
    </w:p>
    <w:p w14:paraId="1EC8F4AA">
      <w:pPr>
        <w:widowControl w:val="0"/>
        <w:spacing w:line="360" w:lineRule="auto"/>
        <w:ind w:firstLine="420" w:firstLineChars="200"/>
        <w:jc w:val="both"/>
        <w:rPr>
          <w:rFonts w:ascii="宋体" w:hAnsi="宋体" w:eastAsia="宋体" w:cs="宋体"/>
          <w:kern w:val="2"/>
          <w:sz w:val="21"/>
          <w:szCs w:val="21"/>
          <w:lang w:eastAsia="zh-CN"/>
        </w:rPr>
      </w:pPr>
    </w:p>
    <w:p w14:paraId="1C976E37">
      <w:pPr>
        <w:widowControl w:val="0"/>
        <w:spacing w:line="360" w:lineRule="auto"/>
        <w:ind w:firstLine="420" w:firstLineChars="200"/>
        <w:jc w:val="both"/>
        <w:rPr>
          <w:rFonts w:ascii="宋体" w:hAnsi="宋体" w:eastAsia="宋体" w:cs="宋体"/>
          <w:kern w:val="2"/>
          <w:sz w:val="21"/>
          <w:szCs w:val="21"/>
          <w:lang w:eastAsia="zh-CN"/>
        </w:rPr>
      </w:pPr>
    </w:p>
    <w:p w14:paraId="3D33EC37">
      <w:pPr>
        <w:widowControl w:val="0"/>
        <w:spacing w:line="360" w:lineRule="auto"/>
        <w:ind w:firstLine="420" w:firstLineChars="200"/>
        <w:jc w:val="both"/>
        <w:rPr>
          <w:rFonts w:ascii="宋体" w:hAnsi="宋体" w:eastAsia="宋体" w:cs="宋体"/>
          <w:kern w:val="2"/>
          <w:sz w:val="21"/>
          <w:szCs w:val="21"/>
          <w:lang w:eastAsia="zh-CN"/>
        </w:rPr>
      </w:pPr>
    </w:p>
    <w:p w14:paraId="477AF8E5">
      <w:pPr>
        <w:widowControl w:val="0"/>
        <w:jc w:val="center"/>
        <w:rPr>
          <w:rFonts w:ascii="宋体" w:hAnsi="宋体" w:eastAsia="宋体"/>
          <w:b/>
          <w:bCs/>
          <w:szCs w:val="20"/>
          <w:lang w:eastAsia="zh-CN"/>
        </w:rPr>
      </w:pPr>
      <w:r>
        <w:rPr>
          <w:rFonts w:ascii="宋体" w:hAnsi="宋体" w:eastAsia="宋体" w:cs="宋体"/>
          <w:kern w:val="2"/>
          <w:sz w:val="21"/>
          <w:szCs w:val="21"/>
          <w:lang w:eastAsia="zh-CN"/>
        </w:rPr>
        <w:br w:type="page"/>
      </w:r>
      <w:r>
        <w:rPr>
          <w:rFonts w:hint="eastAsia" w:ascii="宋体" w:hAnsi="宋体" w:eastAsia="宋体"/>
          <w:b/>
          <w:bCs/>
          <w:szCs w:val="20"/>
          <w:lang w:eastAsia="zh-CN"/>
        </w:rPr>
        <w:t>七、演示要求</w:t>
      </w:r>
    </w:p>
    <w:p w14:paraId="7C62EC7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（一）总体要求：</w:t>
      </w:r>
    </w:p>
    <w:p w14:paraId="24FE073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供应商授权委托人应在</w:t>
      </w:r>
      <w:r>
        <w:rPr>
          <w:rFonts w:ascii="宋体" w:hAnsi="宋体" w:eastAsia="宋体" w:cs="宋体"/>
          <w:b/>
          <w:bCs/>
          <w:color w:val="FF0000"/>
          <w:kern w:val="2"/>
          <w:sz w:val="21"/>
          <w:szCs w:val="21"/>
          <w:lang w:eastAsia="zh-CN"/>
        </w:rPr>
        <w:t>本项目开标当日9:15-9:30到签到地点（</w:t>
      </w:r>
      <w:r>
        <w:rPr>
          <w:rFonts w:hint="eastAsia" w:ascii="宋体" w:hAnsi="宋体" w:eastAsia="宋体" w:cs="宋体"/>
          <w:b/>
          <w:bCs/>
          <w:color w:val="FF0000"/>
          <w:kern w:val="2"/>
          <w:sz w:val="21"/>
          <w:szCs w:val="21"/>
          <w:lang w:eastAsia="zh-CN"/>
        </w:rPr>
        <w:t>深圳市南山区西丽街道沙河西路</w:t>
      </w:r>
      <w:r>
        <w:rPr>
          <w:rFonts w:ascii="宋体" w:hAnsi="宋体" w:eastAsia="宋体" w:cs="宋体"/>
          <w:b/>
          <w:bCs/>
          <w:color w:val="FF0000"/>
          <w:kern w:val="2"/>
          <w:sz w:val="21"/>
          <w:szCs w:val="21"/>
          <w:lang w:eastAsia="zh-CN"/>
        </w:rPr>
        <w:t>3185号深圳交易集团总部大楼3楼）</w:t>
      </w:r>
      <w:r>
        <w:rPr>
          <w:rFonts w:hint="eastAsia" w:ascii="宋体" w:hAnsi="宋体" w:eastAsia="宋体" w:cs="宋体"/>
          <w:kern w:val="2"/>
          <w:sz w:val="21"/>
          <w:szCs w:val="21"/>
          <w:lang w:eastAsia="zh-CN"/>
        </w:rPr>
        <w:t>，</w:t>
      </w:r>
      <w:r>
        <w:rPr>
          <w:rFonts w:hint="eastAsia" w:ascii="宋体" w:hAnsi="宋体" w:eastAsia="宋体" w:cs="宋体"/>
          <w:bCs/>
          <w:kern w:val="2"/>
          <w:sz w:val="21"/>
          <w:szCs w:val="21"/>
          <w:lang w:eastAsia="zh-CN"/>
        </w:rPr>
        <w:t>按现场工作人员指引</w:t>
      </w:r>
      <w:r>
        <w:rPr>
          <w:rFonts w:hint="eastAsia" w:ascii="宋体" w:hAnsi="宋体" w:eastAsia="宋体" w:cs="宋体"/>
          <w:kern w:val="2"/>
          <w:sz w:val="21"/>
          <w:szCs w:val="21"/>
          <w:lang w:eastAsia="zh-CN"/>
        </w:rPr>
        <w:t>填写《演示签到表》。</w:t>
      </w:r>
    </w:p>
    <w:p w14:paraId="7AD7974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现场演示地点提供</w:t>
      </w:r>
      <w:r>
        <w:rPr>
          <w:rFonts w:hint="eastAsia" w:ascii="宋体" w:hAnsi="宋体" w:eastAsia="宋体" w:cs="宋体"/>
          <w:bCs/>
          <w:kern w:val="2"/>
          <w:sz w:val="21"/>
          <w:szCs w:val="21"/>
          <w:lang w:eastAsia="zh-CN"/>
        </w:rPr>
        <w:t>电源、带</w:t>
      </w:r>
      <w:r>
        <w:rPr>
          <w:rFonts w:ascii="宋体" w:hAnsi="宋体" w:eastAsia="宋体" w:cs="宋体"/>
          <w:bCs/>
          <w:kern w:val="2"/>
          <w:sz w:val="21"/>
          <w:szCs w:val="21"/>
          <w:lang w:eastAsia="zh-CN"/>
        </w:rPr>
        <w:t>VGA接口的液晶显示器及宽带上网环境（无WIFI环境）</w:t>
      </w:r>
      <w:r>
        <w:rPr>
          <w:rFonts w:hint="eastAsia" w:ascii="宋体" w:hAnsi="宋体" w:eastAsia="宋体" w:cs="宋体"/>
          <w:kern w:val="2"/>
          <w:sz w:val="21"/>
          <w:szCs w:val="21"/>
          <w:lang w:eastAsia="zh-CN"/>
        </w:rPr>
        <w:t>，由投标（谈判）供应商授权委托人自带</w:t>
      </w:r>
      <w:r>
        <w:rPr>
          <w:rFonts w:hint="eastAsia" w:ascii="宋体" w:hAnsi="宋体" w:eastAsia="宋体" w:cs="宋体"/>
          <w:bCs/>
          <w:kern w:val="2"/>
          <w:sz w:val="21"/>
          <w:szCs w:val="21"/>
          <w:lang w:eastAsia="zh-CN"/>
        </w:rPr>
        <w:t>手提电脑、</w:t>
      </w:r>
      <w:r>
        <w:rPr>
          <w:rFonts w:ascii="宋体" w:hAnsi="宋体" w:eastAsia="宋体" w:cs="宋体"/>
          <w:bCs/>
          <w:kern w:val="2"/>
          <w:sz w:val="21"/>
          <w:szCs w:val="21"/>
          <w:lang w:eastAsia="zh-CN"/>
        </w:rPr>
        <w:t>U盘等能完成</w:t>
      </w:r>
      <w:r>
        <w:rPr>
          <w:rFonts w:hint="eastAsia" w:ascii="宋体" w:hAnsi="宋体" w:eastAsia="宋体" w:cs="宋体"/>
          <w:bCs/>
          <w:kern w:val="2"/>
          <w:sz w:val="21"/>
          <w:szCs w:val="21"/>
          <w:lang w:eastAsia="zh-CN"/>
        </w:rPr>
        <w:t>演示</w:t>
      </w:r>
      <w:r>
        <w:rPr>
          <w:rFonts w:ascii="宋体" w:hAnsi="宋体" w:eastAsia="宋体" w:cs="宋体"/>
          <w:bCs/>
          <w:kern w:val="2"/>
          <w:sz w:val="21"/>
          <w:szCs w:val="21"/>
          <w:lang w:eastAsia="zh-CN"/>
        </w:rPr>
        <w:t>的便携设备（具体以自身实际需要为准）</w:t>
      </w:r>
      <w:r>
        <w:rPr>
          <w:rFonts w:hint="eastAsia" w:ascii="宋体" w:hAnsi="宋体" w:eastAsia="宋体" w:cs="宋体"/>
          <w:kern w:val="2"/>
          <w:sz w:val="21"/>
          <w:szCs w:val="21"/>
          <w:lang w:eastAsia="zh-CN"/>
        </w:rPr>
        <w:t>进行现场演示。由于场地有限，建议不携带过大设备。投标人可事先准备好数据，并准备好备用系统，减少现场演示时间。现场不承诺提供任何演示设备，请自行准备演示环境。</w:t>
      </w:r>
    </w:p>
    <w:p w14:paraId="64FA878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每个投标（谈判）供应商演示时间不超过</w:t>
      </w:r>
      <w:r>
        <w:rPr>
          <w:rFonts w:ascii="宋体" w:hAnsi="宋体" w:eastAsia="宋体" w:cs="宋体"/>
          <w:bCs/>
          <w:kern w:val="2"/>
          <w:sz w:val="21"/>
          <w:szCs w:val="21"/>
          <w:lang w:eastAsia="zh-CN"/>
        </w:rPr>
        <w:t>1</w:t>
      </w:r>
      <w:r>
        <w:rPr>
          <w:rFonts w:hint="eastAsia" w:ascii="宋体" w:hAnsi="宋体" w:eastAsia="宋体" w:cs="宋体"/>
          <w:bCs/>
          <w:kern w:val="2"/>
          <w:sz w:val="21"/>
          <w:szCs w:val="21"/>
          <w:lang w:eastAsia="zh-CN"/>
        </w:rPr>
        <w:t>5</w:t>
      </w:r>
      <w:r>
        <w:rPr>
          <w:rFonts w:hint="eastAsia" w:ascii="宋体" w:hAnsi="宋体" w:eastAsia="宋体" w:cs="宋体"/>
          <w:kern w:val="2"/>
          <w:sz w:val="21"/>
          <w:szCs w:val="21"/>
          <w:lang w:eastAsia="zh-CN"/>
        </w:rPr>
        <w:t>分钟（期间评委可能会进行提问，并有权酌情延长时间）。演示人员不得超过</w:t>
      </w:r>
      <w:r>
        <w:rPr>
          <w:rFonts w:ascii="宋体" w:hAnsi="宋体" w:eastAsia="宋体" w:cs="宋体"/>
          <w:bCs/>
          <w:kern w:val="2"/>
          <w:sz w:val="21"/>
          <w:szCs w:val="21"/>
          <w:lang w:eastAsia="zh-CN"/>
        </w:rPr>
        <w:t>2</w:t>
      </w:r>
      <w:r>
        <w:rPr>
          <w:rFonts w:hint="eastAsia" w:ascii="宋体" w:hAnsi="宋体" w:eastAsia="宋体" w:cs="宋体"/>
          <w:kern w:val="2"/>
          <w:sz w:val="21"/>
          <w:szCs w:val="21"/>
          <w:lang w:eastAsia="zh-CN"/>
        </w:rPr>
        <w:t>人。</w:t>
      </w:r>
    </w:p>
    <w:p w14:paraId="7718BAA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（二）具体程序：</w:t>
      </w:r>
    </w:p>
    <w:p w14:paraId="2657D36F">
      <w:pPr>
        <w:widowControl w:val="0"/>
        <w:ind w:firstLine="420" w:firstLineChars="200"/>
        <w:jc w:val="both"/>
        <w:rPr>
          <w:rFonts w:ascii="宋体" w:hAnsi="宋体" w:eastAsia="宋体" w:cs="宋体"/>
          <w:bCs/>
          <w:kern w:val="2"/>
          <w:sz w:val="21"/>
          <w:szCs w:val="21"/>
          <w:lang w:eastAsia="zh-CN"/>
        </w:rPr>
      </w:pPr>
      <w:r>
        <w:rPr>
          <w:rFonts w:ascii="宋体" w:hAnsi="宋体" w:eastAsia="宋体" w:cs="宋体"/>
          <w:kern w:val="2"/>
          <w:sz w:val="21"/>
          <w:szCs w:val="21"/>
          <w:lang w:eastAsia="zh-CN"/>
        </w:rPr>
        <w:t>1、</w:t>
      </w:r>
      <w:r>
        <w:rPr>
          <w:rFonts w:ascii="宋体" w:hAnsi="宋体" w:eastAsia="宋体" w:cs="宋体"/>
          <w:b/>
          <w:bCs/>
          <w:color w:val="FF0000"/>
          <w:kern w:val="2"/>
          <w:sz w:val="21"/>
          <w:szCs w:val="21"/>
          <w:lang w:eastAsia="zh-CN"/>
        </w:rPr>
        <w:t>供应商授权委托人</w:t>
      </w:r>
      <w:r>
        <w:rPr>
          <w:rFonts w:hint="eastAsia" w:ascii="宋体" w:hAnsi="宋体" w:eastAsia="宋体" w:cs="宋体"/>
          <w:b/>
          <w:bCs/>
          <w:color w:val="FF0000"/>
          <w:kern w:val="2"/>
          <w:sz w:val="21"/>
          <w:szCs w:val="21"/>
          <w:lang w:eastAsia="zh-CN"/>
        </w:rPr>
        <w:t>需在演示签到截止时间前，提供法定代表人（负责人）演示授权委托书（加盖公章）、身份证明材料原件和复印件</w:t>
      </w:r>
      <w:r>
        <w:rPr>
          <w:rFonts w:hint="eastAsia" w:ascii="宋体" w:hAnsi="宋体" w:eastAsia="宋体" w:cs="宋体"/>
          <w:bCs/>
          <w:kern w:val="2"/>
          <w:sz w:val="21"/>
          <w:szCs w:val="21"/>
          <w:lang w:eastAsia="zh-CN"/>
        </w:rPr>
        <w:t>（中国国籍人员，请提供代理人身份证，港澳台居民可提供来往通行证；非中国国籍人员，可提供公安部门认可的身份证明材料），到</w:t>
      </w:r>
      <w:r>
        <w:rPr>
          <w:rFonts w:hint="eastAsia" w:ascii="宋体" w:hAnsi="宋体" w:eastAsia="宋体" w:cs="宋体"/>
          <w:kern w:val="2"/>
          <w:sz w:val="21"/>
          <w:szCs w:val="21"/>
          <w:lang w:eastAsia="zh-CN"/>
        </w:rPr>
        <w:t>政府集中采购机构指定签到地点</w:t>
      </w:r>
      <w:r>
        <w:rPr>
          <w:rFonts w:hint="eastAsia" w:ascii="宋体" w:hAnsi="宋体" w:eastAsia="宋体" w:cs="宋体"/>
          <w:bCs/>
          <w:kern w:val="2"/>
          <w:sz w:val="21"/>
          <w:szCs w:val="21"/>
          <w:lang w:eastAsia="zh-CN"/>
        </w:rPr>
        <w:t>按现场工作人员指引填写《演示签到表》。（演示授权委托书模板详见附件）</w:t>
      </w:r>
    </w:p>
    <w:p w14:paraId="75B2BB8A">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特别注意事项：（</w:t>
      </w:r>
      <w:r>
        <w:rPr>
          <w:rFonts w:ascii="宋体" w:hAnsi="宋体" w:eastAsia="宋体" w:cs="宋体"/>
          <w:b/>
          <w:kern w:val="2"/>
          <w:sz w:val="21"/>
          <w:szCs w:val="21"/>
          <w:lang w:eastAsia="zh-CN"/>
        </w:rPr>
        <w:t>1）资料不符合要求，不予签到；（2）规定的截止时间后，不再受理签到；（3）未进行签到的人员，不能参与现场演示</w:t>
      </w:r>
    </w:p>
    <w:p w14:paraId="30F7AD1D">
      <w:pPr>
        <w:widowControl w:val="0"/>
        <w:ind w:firstLine="420" w:firstLineChars="200"/>
        <w:jc w:val="both"/>
        <w:rPr>
          <w:rFonts w:ascii="宋体" w:hAnsi="宋体" w:eastAsia="宋体" w:cs="宋体"/>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初审合格的供应商应按评委要求进行演示</w:t>
      </w:r>
      <w:r>
        <w:rPr>
          <w:rFonts w:hint="eastAsia" w:ascii="宋体" w:hAnsi="宋体" w:eastAsia="宋体" w:cs="宋体"/>
          <w:sz w:val="21"/>
          <w:szCs w:val="21"/>
          <w:lang w:eastAsia="zh-CN"/>
        </w:rPr>
        <w:t>。</w:t>
      </w:r>
      <w:r>
        <w:rPr>
          <w:rFonts w:hint="eastAsia" w:ascii="宋体" w:hAnsi="宋体" w:eastAsia="宋体" w:cs="宋体"/>
          <w:bCs/>
          <w:kern w:val="2"/>
          <w:sz w:val="21"/>
          <w:szCs w:val="21"/>
          <w:lang w:eastAsia="zh-CN"/>
        </w:rPr>
        <w:t>演示</w:t>
      </w:r>
      <w:r>
        <w:rPr>
          <w:rFonts w:hint="eastAsia" w:ascii="宋体" w:hAnsi="宋体" w:eastAsia="宋体" w:cs="宋体"/>
          <w:sz w:val="21"/>
          <w:szCs w:val="21"/>
          <w:lang w:eastAsia="zh-CN"/>
        </w:rPr>
        <w:t>正式开始前将进行身份核对；核对内容为</w:t>
      </w:r>
      <w:r>
        <w:rPr>
          <w:rFonts w:hint="eastAsia" w:ascii="宋体" w:hAnsi="宋体" w:eastAsia="宋体" w:cs="宋体"/>
          <w:bCs/>
          <w:kern w:val="2"/>
          <w:sz w:val="21"/>
          <w:szCs w:val="21"/>
          <w:lang w:eastAsia="zh-CN"/>
        </w:rPr>
        <w:t>演示</w:t>
      </w:r>
      <w:r>
        <w:rPr>
          <w:rFonts w:hint="eastAsia" w:ascii="宋体" w:hAnsi="宋体" w:eastAsia="宋体" w:cs="宋体"/>
          <w:sz w:val="21"/>
          <w:szCs w:val="21"/>
          <w:lang w:eastAsia="zh-CN"/>
        </w:rPr>
        <w:t>人员提供的“</w:t>
      </w:r>
      <w:r>
        <w:rPr>
          <w:rFonts w:hint="eastAsia" w:ascii="宋体" w:hAnsi="宋体" w:eastAsia="宋体" w:cs="宋体"/>
          <w:bCs/>
          <w:kern w:val="2"/>
          <w:sz w:val="21"/>
          <w:szCs w:val="21"/>
          <w:lang w:eastAsia="zh-CN"/>
        </w:rPr>
        <w:t>法定代表人（负责人）授权委托书（加盖公章）、授权委托人身份证原件</w:t>
      </w:r>
      <w:r>
        <w:rPr>
          <w:rFonts w:hint="eastAsia" w:ascii="宋体" w:hAnsi="宋体" w:eastAsia="宋体" w:cs="宋体"/>
          <w:kern w:val="2"/>
          <w:sz w:val="21"/>
          <w:szCs w:val="21"/>
          <w:lang w:eastAsia="zh-CN"/>
        </w:rPr>
        <w:t>和复印件</w:t>
      </w:r>
      <w:r>
        <w:rPr>
          <w:rFonts w:hint="eastAsia" w:ascii="宋体" w:hAnsi="宋体" w:eastAsia="宋体" w:cs="宋体"/>
          <w:sz w:val="21"/>
          <w:szCs w:val="21"/>
          <w:lang w:eastAsia="zh-CN"/>
        </w:rPr>
        <w:t>”。资料不齐全的，不得参与</w:t>
      </w:r>
      <w:r>
        <w:rPr>
          <w:rFonts w:hint="eastAsia" w:ascii="宋体" w:hAnsi="宋体" w:eastAsia="宋体" w:cs="宋体"/>
          <w:bCs/>
          <w:kern w:val="2"/>
          <w:sz w:val="21"/>
          <w:szCs w:val="21"/>
          <w:lang w:eastAsia="zh-CN"/>
        </w:rPr>
        <w:t>演示</w:t>
      </w:r>
      <w:r>
        <w:rPr>
          <w:rFonts w:hint="eastAsia" w:ascii="宋体" w:hAnsi="宋体" w:eastAsia="宋体" w:cs="宋体"/>
          <w:sz w:val="21"/>
          <w:szCs w:val="21"/>
          <w:lang w:eastAsia="zh-CN"/>
        </w:rPr>
        <w:t>。</w:t>
      </w:r>
    </w:p>
    <w:p w14:paraId="064F120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（三）其它演示规则：</w:t>
      </w:r>
    </w:p>
    <w:p w14:paraId="3438A18A">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A.</w:t>
      </w:r>
      <w:r>
        <w:rPr>
          <w:rFonts w:hint="eastAsia" w:ascii="宋体" w:hAnsi="宋体" w:eastAsia="宋体" w:cs="宋体"/>
          <w:kern w:val="2"/>
          <w:sz w:val="21"/>
          <w:szCs w:val="21"/>
          <w:lang w:eastAsia="zh-CN"/>
        </w:rPr>
        <w:t>参加本次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的各投标（谈判）供应商，均认为本次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的程序和环境能够满足</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基本条件，并对本</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方案要求内的各项规定不做事后异议，且能够严格遵守相关规定。</w:t>
      </w:r>
    </w:p>
    <w:p w14:paraId="30BECE2B">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B.</w:t>
      </w:r>
      <w:r>
        <w:rPr>
          <w:rFonts w:hint="eastAsia" w:ascii="宋体" w:hAnsi="宋体" w:eastAsia="宋体" w:cs="宋体"/>
          <w:kern w:val="2"/>
          <w:sz w:val="21"/>
          <w:szCs w:val="21"/>
          <w:lang w:eastAsia="zh-CN"/>
        </w:rPr>
        <w:t>演示在评审环节进行。演示原则上</w:t>
      </w:r>
      <w:r>
        <w:rPr>
          <w:rFonts w:hint="eastAsia" w:ascii="宋体" w:hAnsi="宋体" w:eastAsia="宋体" w:cs="宋体"/>
          <w:bCs/>
          <w:kern w:val="2"/>
          <w:sz w:val="21"/>
          <w:szCs w:val="21"/>
          <w:lang w:eastAsia="zh-CN"/>
        </w:rPr>
        <w:t>按签到顺序</w:t>
      </w:r>
      <w:r>
        <w:rPr>
          <w:rFonts w:hint="eastAsia" w:ascii="宋体" w:hAnsi="宋体" w:eastAsia="宋体" w:cs="宋体"/>
          <w:kern w:val="2"/>
          <w:sz w:val="21"/>
          <w:szCs w:val="21"/>
          <w:lang w:eastAsia="zh-CN"/>
        </w:rPr>
        <w:t>依次进行（经评委同意，可以酌情进行调整）。一个供应商一次性</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完毕。一个供应商在进行</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时，其他供应商不得进入现场。</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期间，评委可视情况对讲解人员进行提问。</w:t>
      </w:r>
    </w:p>
    <w:p w14:paraId="3F2034D9">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C.</w:t>
      </w:r>
      <w:r>
        <w:rPr>
          <w:rFonts w:hint="eastAsia" w:ascii="宋体" w:hAnsi="宋体" w:eastAsia="宋体" w:cs="宋体"/>
          <w:kern w:val="2"/>
          <w:sz w:val="21"/>
          <w:szCs w:val="21"/>
          <w:lang w:eastAsia="zh-CN"/>
        </w:rPr>
        <w:t>投标人对本次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条件的不确定性疑虑应在开始前做书面表达，若所有疑虑不能完全消除，并认为</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结果仍会产生误判，则可以退出</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w:t>
      </w:r>
    </w:p>
    <w:p w14:paraId="05F99AF2">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D.</w:t>
      </w:r>
      <w:r>
        <w:rPr>
          <w:rFonts w:hint="eastAsia" w:ascii="宋体" w:hAnsi="宋体" w:eastAsia="宋体" w:cs="宋体"/>
          <w:kern w:val="2"/>
          <w:sz w:val="21"/>
          <w:szCs w:val="21"/>
          <w:lang w:eastAsia="zh-CN"/>
        </w:rPr>
        <w:t>由于</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时间有限，投标人同意承担其演示结果不确定性的风险，即同意专家以方案讲解情况的判定结论。</w:t>
      </w:r>
    </w:p>
    <w:p w14:paraId="50E90679">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E.</w:t>
      </w:r>
      <w:r>
        <w:rPr>
          <w:rFonts w:hint="eastAsia" w:ascii="宋体" w:hAnsi="宋体" w:eastAsia="宋体" w:cs="宋体"/>
          <w:kern w:val="2"/>
          <w:sz w:val="21"/>
          <w:szCs w:val="21"/>
          <w:lang w:eastAsia="zh-CN"/>
        </w:rPr>
        <w:t>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的结果，仅对本项目评审委员会（谈判小组）负责，无义务向其余各方出具方案讲解结果。</w:t>
      </w:r>
    </w:p>
    <w:p w14:paraId="4C398665">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F.</w:t>
      </w:r>
      <w:r>
        <w:rPr>
          <w:rFonts w:hint="eastAsia" w:ascii="宋体" w:hAnsi="宋体" w:eastAsia="宋体" w:cs="宋体"/>
          <w:kern w:val="2"/>
          <w:sz w:val="21"/>
          <w:szCs w:val="21"/>
          <w:lang w:eastAsia="zh-CN"/>
        </w:rPr>
        <w:t>风险及费用说明：各项费用由供应商自理、风险自负。</w:t>
      </w:r>
    </w:p>
    <w:p w14:paraId="0BA1A1FA">
      <w:pPr>
        <w:widowControl w:val="0"/>
        <w:ind w:firstLine="210" w:firstLineChars="1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（四）演示内容及要求表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35"/>
        <w:gridCol w:w="1558"/>
        <w:gridCol w:w="5712"/>
      </w:tblGrid>
      <w:tr w14:paraId="7F4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3879B19E">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序号</w:t>
            </w:r>
          </w:p>
        </w:tc>
        <w:tc>
          <w:tcPr>
            <w:tcW w:w="1083" w:type="dxa"/>
            <w:vAlign w:val="center"/>
          </w:tcPr>
          <w:p w14:paraId="09720315">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演示模块</w:t>
            </w:r>
          </w:p>
        </w:tc>
        <w:tc>
          <w:tcPr>
            <w:tcW w:w="1637" w:type="dxa"/>
            <w:vAlign w:val="center"/>
          </w:tcPr>
          <w:p w14:paraId="7D58CD21">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演示形式要求</w:t>
            </w:r>
          </w:p>
        </w:tc>
        <w:tc>
          <w:tcPr>
            <w:tcW w:w="6040" w:type="dxa"/>
            <w:vAlign w:val="center"/>
          </w:tcPr>
          <w:p w14:paraId="09110BBE">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演示具体内容或要求（包含但不限于）</w:t>
            </w:r>
          </w:p>
        </w:tc>
      </w:tr>
      <w:tr w14:paraId="0191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3A58028C">
            <w:pPr>
              <w:widowControl w:val="0"/>
              <w:jc w:val="center"/>
              <w:rPr>
                <w:rFonts w:ascii="仿宋" w:hAnsi="仿宋" w:eastAsia="仿宋"/>
                <w:b/>
                <w:kern w:val="2"/>
                <w:sz w:val="18"/>
                <w:szCs w:val="20"/>
                <w:lang w:eastAsia="zh-CN"/>
              </w:rPr>
            </w:pPr>
            <w:r>
              <w:rPr>
                <w:rFonts w:hint="eastAsia" w:ascii="仿宋" w:hAnsi="仿宋" w:eastAsia="仿宋"/>
                <w:kern w:val="2"/>
                <w:sz w:val="18"/>
                <w:szCs w:val="18"/>
                <w:lang w:eastAsia="zh-CN"/>
              </w:rPr>
              <w:t>1</w:t>
            </w:r>
          </w:p>
        </w:tc>
        <w:tc>
          <w:tcPr>
            <w:tcW w:w="1083" w:type="dxa"/>
            <w:vAlign w:val="center"/>
          </w:tcPr>
          <w:p w14:paraId="73D91A78">
            <w:pPr>
              <w:widowControl w:val="0"/>
              <w:jc w:val="both"/>
              <w:rPr>
                <w:rFonts w:ascii="仿宋" w:hAnsi="仿宋" w:eastAsia="仿宋"/>
                <w:kern w:val="2"/>
                <w:sz w:val="20"/>
                <w:szCs w:val="20"/>
                <w:lang w:eastAsia="zh-CN"/>
              </w:rPr>
            </w:pPr>
            <w:r>
              <w:rPr>
                <w:rFonts w:hint="eastAsia" w:ascii="仿宋" w:hAnsi="仿宋" w:eastAsia="仿宋" w:cstheme="minorBidi"/>
                <w:kern w:val="2"/>
                <w:sz w:val="20"/>
                <w:szCs w:val="20"/>
                <w:lang w:eastAsia="zh-CN"/>
              </w:rPr>
              <w:t>公文</w:t>
            </w:r>
            <w:r>
              <w:rPr>
                <w:rFonts w:hint="eastAsia" w:ascii="仿宋" w:hAnsi="仿宋" w:eastAsia="仿宋"/>
                <w:kern w:val="2"/>
                <w:sz w:val="20"/>
                <w:szCs w:val="20"/>
                <w:lang w:eastAsia="zh-CN"/>
              </w:rPr>
              <w:t>管理</w:t>
            </w:r>
          </w:p>
        </w:tc>
        <w:tc>
          <w:tcPr>
            <w:tcW w:w="1637" w:type="dxa"/>
            <w:vAlign w:val="center"/>
          </w:tcPr>
          <w:p w14:paraId="12AE22A1">
            <w:pPr>
              <w:widowControl w:val="0"/>
              <w:jc w:val="both"/>
              <w:rPr>
                <w:rFonts w:ascii="仿宋" w:hAnsi="仿宋" w:eastAsia="仿宋"/>
                <w:kern w:val="2"/>
                <w:sz w:val="20"/>
                <w:szCs w:val="20"/>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22AEA09B">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（1）</w:t>
            </w:r>
            <w:r>
              <w:rPr>
                <w:rFonts w:ascii="仿宋" w:hAnsi="仿宋" w:eastAsia="仿宋"/>
                <w:kern w:val="2"/>
                <w:sz w:val="20"/>
                <w:szCs w:val="20"/>
                <w:lang w:eastAsia="zh-CN"/>
              </w:rPr>
              <w:t>发文管理</w:t>
            </w:r>
          </w:p>
          <w:p w14:paraId="180DFA30">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发文管理包括拟稿、核稿、会签、审核、签发、拟稿人校对、盖章、打印等处理环节。</w:t>
            </w:r>
          </w:p>
          <w:p w14:paraId="7B677F86">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（2）</w:t>
            </w:r>
            <w:r>
              <w:rPr>
                <w:rFonts w:ascii="仿宋" w:hAnsi="仿宋" w:eastAsia="仿宋"/>
                <w:kern w:val="2"/>
                <w:sz w:val="20"/>
                <w:szCs w:val="20"/>
                <w:lang w:eastAsia="zh-CN"/>
              </w:rPr>
              <w:t>收文管理</w:t>
            </w:r>
          </w:p>
          <w:p w14:paraId="3BE7BBBF">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收文管理实现对来文的登记、拟办、批示、传阅、办理结果登记、整理和归档等操作，处理反馈、催办、统计、查询等任务。</w:t>
            </w:r>
          </w:p>
          <w:p w14:paraId="5D1818D8">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（3）</w:t>
            </w:r>
            <w:r>
              <w:rPr>
                <w:rFonts w:ascii="仿宋" w:hAnsi="仿宋" w:eastAsia="仿宋"/>
                <w:kern w:val="2"/>
                <w:sz w:val="20"/>
                <w:szCs w:val="20"/>
                <w:lang w:eastAsia="zh-CN"/>
              </w:rPr>
              <w:t>公文流转管理</w:t>
            </w:r>
          </w:p>
          <w:p w14:paraId="20A59A74">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公文送交：支持不同类型公文的电子流转，根据实际业务需要选择下一环节处理人送交。可根据指定任务节点送交，也可以根据自由节点配置设置灵活自由送交。</w:t>
            </w:r>
          </w:p>
          <w:p w14:paraId="41C7DD25">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（4）</w:t>
            </w:r>
            <w:r>
              <w:rPr>
                <w:rFonts w:ascii="仿宋" w:hAnsi="仿宋" w:eastAsia="仿宋"/>
                <w:kern w:val="2"/>
                <w:sz w:val="20"/>
                <w:szCs w:val="20"/>
                <w:lang w:eastAsia="zh-CN"/>
              </w:rPr>
              <w:t>公文签批</w:t>
            </w:r>
          </w:p>
          <w:p w14:paraId="671CD4A2">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文字签批：公文流转过程中，当前办理人可进行签批意见的编辑，支持从意见框输入和表单输入。</w:t>
            </w:r>
          </w:p>
          <w:p w14:paraId="4070FD1B">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（5）</w:t>
            </w:r>
            <w:r>
              <w:rPr>
                <w:rFonts w:ascii="仿宋" w:hAnsi="仿宋" w:eastAsia="仿宋"/>
                <w:kern w:val="2"/>
                <w:sz w:val="20"/>
                <w:szCs w:val="20"/>
                <w:lang w:eastAsia="zh-CN"/>
              </w:rPr>
              <w:t>公文查询</w:t>
            </w:r>
            <w:r>
              <w:rPr>
                <w:rFonts w:hint="eastAsia" w:ascii="仿宋" w:hAnsi="仿宋" w:eastAsia="仿宋"/>
                <w:kern w:val="2"/>
                <w:sz w:val="20"/>
                <w:szCs w:val="20"/>
                <w:lang w:eastAsia="zh-CN"/>
              </w:rPr>
              <w:t>和分类统计</w:t>
            </w:r>
          </w:p>
          <w:p w14:paraId="612946D2">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提供发文、收文的查询功能，支持按权限查询、组合条件查询及对正文、附件的模糊查询。</w:t>
            </w:r>
          </w:p>
        </w:tc>
      </w:tr>
      <w:tr w14:paraId="489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233603C3">
            <w:pPr>
              <w:widowControl w:val="0"/>
              <w:jc w:val="center"/>
              <w:rPr>
                <w:rFonts w:ascii="仿宋" w:hAnsi="仿宋" w:eastAsia="仿宋"/>
                <w:kern w:val="2"/>
                <w:sz w:val="18"/>
                <w:szCs w:val="20"/>
                <w:lang w:eastAsia="zh-CN"/>
              </w:rPr>
            </w:pPr>
            <w:r>
              <w:rPr>
                <w:rFonts w:hint="eastAsia" w:ascii="仿宋" w:hAnsi="仿宋" w:eastAsia="仿宋"/>
                <w:kern w:val="2"/>
                <w:sz w:val="18"/>
                <w:szCs w:val="20"/>
                <w:lang w:eastAsia="zh-CN"/>
              </w:rPr>
              <w:t>2</w:t>
            </w:r>
          </w:p>
        </w:tc>
        <w:tc>
          <w:tcPr>
            <w:tcW w:w="1083" w:type="dxa"/>
            <w:vAlign w:val="center"/>
          </w:tcPr>
          <w:p w14:paraId="6F8D5A00">
            <w:pPr>
              <w:widowControl w:val="0"/>
              <w:jc w:val="both"/>
              <w:rPr>
                <w:rFonts w:ascii="仿宋" w:hAnsi="仿宋" w:eastAsia="仿宋"/>
                <w:kern w:val="2"/>
                <w:sz w:val="18"/>
                <w:szCs w:val="18"/>
                <w:lang w:eastAsia="zh-CN"/>
              </w:rPr>
            </w:pPr>
            <w:r>
              <w:rPr>
                <w:rFonts w:ascii="仿宋" w:hAnsi="仿宋" w:eastAsia="仿宋"/>
                <w:kern w:val="2"/>
                <w:sz w:val="20"/>
                <w:szCs w:val="20"/>
                <w:lang w:eastAsia="zh-CN"/>
              </w:rPr>
              <w:t>会议管理</w:t>
            </w:r>
          </w:p>
        </w:tc>
        <w:tc>
          <w:tcPr>
            <w:tcW w:w="1637" w:type="dxa"/>
            <w:vAlign w:val="center"/>
          </w:tcPr>
          <w:p w14:paraId="2E7D5467">
            <w:pPr>
              <w:widowControl w:val="0"/>
              <w:jc w:val="center"/>
              <w:rPr>
                <w:rFonts w:ascii="宋体" w:hAnsi="宋体" w:eastAsia="宋体" w:cs="宋体"/>
                <w:color w:val="000000"/>
                <w:kern w:val="2"/>
                <w:sz w:val="16"/>
                <w:szCs w:val="16"/>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2A11703D">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会议室管理主要针对学院内部会议室的使用安排进行预定、审批控制，系统通过对会议室的管理，实现对院内所有可供用户使用的会议室进行信息维护与管理，并设置会议室是否公开使用权限，用户可通过统一的会议室预定申请模块，展示内部会议室的使用安排情况，并进行会议室的使用安排提交申请，并且能够对参会人员在会议开始前进行参会提醒。每月对各会议室使用情况进行可视化展示。</w:t>
            </w:r>
          </w:p>
        </w:tc>
      </w:tr>
      <w:tr w14:paraId="666B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646EC811">
            <w:pPr>
              <w:widowControl w:val="0"/>
              <w:jc w:val="center"/>
              <w:rPr>
                <w:rFonts w:ascii="仿宋" w:hAnsi="仿宋" w:eastAsia="仿宋"/>
                <w:kern w:val="2"/>
                <w:sz w:val="18"/>
                <w:szCs w:val="20"/>
                <w:lang w:eastAsia="zh-CN"/>
              </w:rPr>
            </w:pPr>
            <w:r>
              <w:rPr>
                <w:rFonts w:hint="eastAsia" w:ascii="仿宋" w:hAnsi="仿宋" w:eastAsia="仿宋"/>
                <w:kern w:val="2"/>
                <w:sz w:val="18"/>
                <w:szCs w:val="20"/>
                <w:lang w:eastAsia="zh-CN"/>
              </w:rPr>
              <w:t>3</w:t>
            </w:r>
          </w:p>
        </w:tc>
        <w:tc>
          <w:tcPr>
            <w:tcW w:w="1083" w:type="dxa"/>
            <w:vAlign w:val="center"/>
          </w:tcPr>
          <w:p w14:paraId="43529C1F">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用印审批</w:t>
            </w:r>
          </w:p>
        </w:tc>
        <w:tc>
          <w:tcPr>
            <w:tcW w:w="1637" w:type="dxa"/>
            <w:vAlign w:val="center"/>
          </w:tcPr>
          <w:p w14:paraId="37F55B77">
            <w:pPr>
              <w:widowControl w:val="0"/>
              <w:jc w:val="center"/>
              <w:rPr>
                <w:rFonts w:ascii="宋体" w:hAnsi="宋体" w:eastAsia="宋体" w:cs="宋体"/>
                <w:color w:val="000000"/>
                <w:kern w:val="2"/>
                <w:sz w:val="16"/>
                <w:szCs w:val="16"/>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574DB9C4">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用于规范印章的使用，可设置用印次数、用印类型、印章状态等权限控制</w:t>
            </w:r>
            <w:r>
              <w:rPr>
                <w:rFonts w:hint="eastAsia" w:ascii="仿宋" w:hAnsi="仿宋" w:eastAsia="仿宋"/>
                <w:kern w:val="2"/>
                <w:sz w:val="20"/>
                <w:szCs w:val="20"/>
                <w:lang w:eastAsia="zh-CN"/>
              </w:rPr>
              <w:t>。</w:t>
            </w:r>
          </w:p>
          <w:p w14:paraId="0E01D46B">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（1）</w:t>
            </w:r>
            <w:r>
              <w:rPr>
                <w:rFonts w:ascii="仿宋" w:hAnsi="仿宋" w:eastAsia="仿宋"/>
                <w:kern w:val="2"/>
                <w:sz w:val="20"/>
                <w:szCs w:val="20"/>
                <w:lang w:eastAsia="zh-CN"/>
              </w:rPr>
              <w:t>用印申请</w:t>
            </w:r>
          </w:p>
          <w:p w14:paraId="7FB9E79B">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用户在线提交用印申请，填写用印类型（财务章、合同章、公章等）、用途、文件名称、用印次数及截止时间。支持上传需用印的文件附件。</w:t>
            </w:r>
          </w:p>
          <w:p w14:paraId="7EC2E9C2">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（2）</w:t>
            </w:r>
            <w:r>
              <w:rPr>
                <w:rFonts w:ascii="仿宋" w:hAnsi="仿宋" w:eastAsia="仿宋"/>
                <w:kern w:val="2"/>
                <w:sz w:val="20"/>
                <w:szCs w:val="20"/>
                <w:lang w:eastAsia="zh-CN"/>
              </w:rPr>
              <w:t>审批流程</w:t>
            </w:r>
          </w:p>
          <w:p w14:paraId="3337A51C">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支持多级审批流程配置，可根据用印类型和次数分配审批权限。</w:t>
            </w:r>
          </w:p>
        </w:tc>
      </w:tr>
      <w:tr w14:paraId="499E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7A2A2B3B">
            <w:pPr>
              <w:widowControl w:val="0"/>
              <w:jc w:val="center"/>
              <w:rPr>
                <w:rFonts w:ascii="仿宋" w:hAnsi="仿宋" w:eastAsia="仿宋"/>
                <w:kern w:val="2"/>
                <w:sz w:val="18"/>
                <w:szCs w:val="20"/>
                <w:lang w:eastAsia="zh-CN"/>
              </w:rPr>
            </w:pPr>
            <w:r>
              <w:rPr>
                <w:rFonts w:hint="eastAsia" w:ascii="仿宋" w:hAnsi="仿宋" w:eastAsia="仿宋"/>
                <w:kern w:val="2"/>
                <w:sz w:val="18"/>
                <w:szCs w:val="20"/>
                <w:lang w:eastAsia="zh-CN"/>
              </w:rPr>
              <w:t>4</w:t>
            </w:r>
          </w:p>
        </w:tc>
        <w:tc>
          <w:tcPr>
            <w:tcW w:w="1083" w:type="dxa"/>
            <w:vAlign w:val="center"/>
          </w:tcPr>
          <w:p w14:paraId="563234C9">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IT运维管理</w:t>
            </w:r>
          </w:p>
        </w:tc>
        <w:tc>
          <w:tcPr>
            <w:tcW w:w="1637" w:type="dxa"/>
            <w:vAlign w:val="center"/>
          </w:tcPr>
          <w:p w14:paraId="10EA338B">
            <w:pPr>
              <w:widowControl w:val="0"/>
              <w:jc w:val="center"/>
              <w:rPr>
                <w:rFonts w:ascii="宋体" w:hAnsi="宋体" w:eastAsia="宋体" w:cs="宋体"/>
                <w:color w:val="000000"/>
                <w:kern w:val="2"/>
                <w:sz w:val="16"/>
                <w:szCs w:val="16"/>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042560AE">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用于支持日常用户IT桌面运维支持和问题登记。</w:t>
            </w:r>
          </w:p>
          <w:p w14:paraId="00EDB310">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（1）</w:t>
            </w:r>
            <w:r>
              <w:rPr>
                <w:rFonts w:ascii="仿宋" w:hAnsi="仿宋" w:eastAsia="仿宋"/>
                <w:kern w:val="2"/>
                <w:sz w:val="20"/>
                <w:szCs w:val="20"/>
                <w:lang w:eastAsia="zh-CN"/>
              </w:rPr>
              <w:t>问题登记</w:t>
            </w:r>
          </w:p>
          <w:p w14:paraId="478D2E41">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用户在线提交问题工单，填写问题描述、发生时间、涉及设备等信息。支持上传问题相关截图或视频，便于快速定位问题。</w:t>
            </w:r>
          </w:p>
          <w:p w14:paraId="41A9ACD3">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（2）</w:t>
            </w:r>
            <w:r>
              <w:rPr>
                <w:rFonts w:ascii="仿宋" w:hAnsi="仿宋" w:eastAsia="仿宋"/>
                <w:kern w:val="2"/>
                <w:sz w:val="20"/>
                <w:szCs w:val="20"/>
                <w:lang w:eastAsia="zh-CN"/>
              </w:rPr>
              <w:t>工单分配</w:t>
            </w:r>
          </w:p>
          <w:p w14:paraId="0F4F5174">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系统自动分配问题工单至对应的运维人员，或由管理员手动分配。支持实时查看工单状态（如“待处理”“处理中”“已解决”）。</w:t>
            </w:r>
          </w:p>
          <w:p w14:paraId="60E366EA">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（3）</w:t>
            </w:r>
            <w:r>
              <w:rPr>
                <w:rFonts w:ascii="仿宋" w:hAnsi="仿宋" w:eastAsia="仿宋"/>
                <w:kern w:val="2"/>
                <w:sz w:val="20"/>
                <w:szCs w:val="20"/>
                <w:lang w:eastAsia="zh-CN"/>
              </w:rPr>
              <w:t>问题解决</w:t>
            </w:r>
          </w:p>
          <w:p w14:paraId="502CB7FB">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运维人员记录问题解决详情，包括处理时间、解决方案等。支持生成问题解决报告，自动归档。</w:t>
            </w:r>
          </w:p>
          <w:p w14:paraId="628CE08D">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（4）</w:t>
            </w:r>
            <w:r>
              <w:rPr>
                <w:rFonts w:ascii="仿宋" w:hAnsi="仿宋" w:eastAsia="仿宋"/>
                <w:kern w:val="2"/>
                <w:sz w:val="20"/>
                <w:szCs w:val="20"/>
                <w:lang w:eastAsia="zh-CN"/>
              </w:rPr>
              <w:t>用户反馈</w:t>
            </w:r>
          </w:p>
          <w:p w14:paraId="6CAB4A10">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用户可对已解决问题进行反馈（如满意度评分、是否彻底解决等）。用户反馈自动纳入运维人员绩效统计。</w:t>
            </w:r>
          </w:p>
          <w:p w14:paraId="19C5BD8C">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（5）</w:t>
            </w:r>
            <w:r>
              <w:rPr>
                <w:rFonts w:ascii="仿宋" w:hAnsi="仿宋" w:eastAsia="仿宋"/>
                <w:kern w:val="2"/>
                <w:sz w:val="20"/>
                <w:szCs w:val="20"/>
                <w:lang w:eastAsia="zh-CN"/>
              </w:rPr>
              <w:t>运维分析</w:t>
            </w:r>
          </w:p>
          <w:p w14:paraId="385F3B1E">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提供问题类型、处理耗时、解决效率等数据的可视化报表。支持周期性报表生成（如月度问题统计、设备故障分析等）。</w:t>
            </w:r>
          </w:p>
        </w:tc>
      </w:tr>
    </w:tbl>
    <w:p w14:paraId="19AE1D30">
      <w:pPr>
        <w:widowControl w:val="0"/>
        <w:jc w:val="both"/>
        <w:rPr>
          <w:rFonts w:ascii="宋体" w:hAnsi="宋体" w:eastAsia="宋体" w:cs="宋体"/>
          <w:b/>
          <w:bCs/>
          <w:kern w:val="2"/>
          <w:sz w:val="21"/>
          <w:szCs w:val="21"/>
          <w:lang w:eastAsia="zh-CN"/>
        </w:rPr>
      </w:pPr>
      <w:r>
        <w:rPr>
          <w:rFonts w:hint="eastAsia" w:ascii="宋体" w:hAnsi="宋体" w:eastAsia="宋体" w:cs="宋体"/>
          <w:kern w:val="2"/>
          <w:sz w:val="21"/>
          <w:szCs w:val="21"/>
          <w:lang w:eastAsia="zh-CN"/>
        </w:rPr>
        <w:t>（五）附件：演示授权书</w:t>
      </w:r>
    </w:p>
    <w:p w14:paraId="6172A35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演示授权委托书</w:t>
      </w:r>
    </w:p>
    <w:p w14:paraId="75FB1B18">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本授权委托书声明：我</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（姓名）系</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（投标人名称）的法定代表人（负责人），现授权委托</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（姓名）为我单位参与</w:t>
      </w:r>
      <w:r>
        <w:rPr>
          <w:rFonts w:hint="eastAsia" w:eastAsia="宋体"/>
          <w:b/>
          <w:bCs/>
          <w:color w:val="0000FF"/>
          <w:kern w:val="2"/>
          <w:sz w:val="21"/>
          <w:szCs w:val="21"/>
          <w:u w:val="single"/>
          <w:lang w:eastAsia="zh-CN"/>
        </w:rPr>
        <w:t>深圳河套学院流程审批系统项目</w:t>
      </w:r>
      <w:r>
        <w:rPr>
          <w:rFonts w:hint="eastAsia" w:ascii="宋体" w:hAnsi="宋体" w:eastAsia="宋体" w:cs="宋体"/>
          <w:kern w:val="2"/>
          <w:sz w:val="21"/>
          <w:szCs w:val="21"/>
          <w:u w:val="single"/>
          <w:lang w:eastAsia="zh-CN"/>
        </w:rPr>
        <w:t>（此处填写项目名称）</w:t>
      </w:r>
      <w:r>
        <w:rPr>
          <w:rFonts w:hint="eastAsia" w:ascii="宋体" w:hAnsi="宋体" w:eastAsia="宋体" w:cs="宋体"/>
          <w:kern w:val="2"/>
          <w:sz w:val="21"/>
          <w:szCs w:val="21"/>
          <w:lang w:eastAsia="zh-CN"/>
        </w:rPr>
        <w:t>，项目编号：</w:t>
      </w:r>
      <w:r>
        <w:rPr>
          <w:rFonts w:hint="eastAsia" w:eastAsia="宋体"/>
          <w:b/>
          <w:bCs/>
          <w:color w:val="0000FF"/>
          <w:kern w:val="2"/>
          <w:sz w:val="21"/>
          <w:szCs w:val="21"/>
          <w:u w:val="single"/>
          <w:lang w:eastAsia="zh-CN"/>
        </w:rPr>
        <w:t>SZZXCG-2025-00328</w:t>
      </w:r>
      <w:r>
        <w:rPr>
          <w:rFonts w:hint="eastAsia" w:ascii="宋体" w:hAnsi="宋体" w:eastAsia="宋体" w:cs="宋体"/>
          <w:kern w:val="2"/>
          <w:sz w:val="21"/>
          <w:szCs w:val="21"/>
          <w:lang w:eastAsia="zh-CN"/>
        </w:rPr>
        <w:t>演示工作的授权委托代理人，代理人全权代表我参与项目演示，演示的内容我均承认。</w:t>
      </w:r>
    </w:p>
    <w:p w14:paraId="6DBE5DDE">
      <w:pPr>
        <w:widowControl w:val="0"/>
        <w:spacing w:line="360"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代理人无转委托权，特此委托。</w:t>
      </w:r>
    </w:p>
    <w:p w14:paraId="41128D0B">
      <w:pPr>
        <w:widowControl w:val="0"/>
        <w:spacing w:line="360" w:lineRule="auto"/>
        <w:ind w:firstLine="420"/>
        <w:jc w:val="both"/>
        <w:rPr>
          <w:rFonts w:ascii="宋体" w:hAnsi="宋体" w:eastAsia="宋体" w:cs="宋体"/>
          <w:kern w:val="2"/>
          <w:sz w:val="21"/>
          <w:szCs w:val="21"/>
          <w:lang w:eastAsia="zh-CN"/>
        </w:rPr>
      </w:pPr>
    </w:p>
    <w:p w14:paraId="71759EDD">
      <w:pPr>
        <w:widowControl w:val="0"/>
        <w:spacing w:line="360" w:lineRule="auto"/>
        <w:ind w:left="617" w:leftChars="257"/>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代理人：</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color w:val="FFFFFF"/>
          <w:kern w:val="2"/>
          <w:sz w:val="21"/>
          <w:szCs w:val="21"/>
          <w:u w:val="single"/>
          <w:lang w:eastAsia="zh-CN"/>
        </w:rPr>
        <w:t>.;</w:t>
      </w:r>
    </w:p>
    <w:p w14:paraId="283E5BBD">
      <w:pPr>
        <w:widowControl w:val="0"/>
        <w:spacing w:line="360" w:lineRule="auto"/>
        <w:ind w:left="617" w:leftChars="257"/>
        <w:jc w:val="both"/>
        <w:rPr>
          <w:rFonts w:ascii="宋体" w:hAnsi="宋体" w:eastAsia="宋体" w:cs="宋体"/>
          <w:color w:val="FFFFFF"/>
          <w:kern w:val="2"/>
          <w:sz w:val="21"/>
          <w:szCs w:val="21"/>
          <w:lang w:eastAsia="zh-CN"/>
        </w:rPr>
      </w:pPr>
      <w:r>
        <w:rPr>
          <w:rFonts w:hint="eastAsia" w:ascii="宋体" w:hAnsi="宋体" w:eastAsia="宋体" w:cs="宋体"/>
          <w:kern w:val="2"/>
          <w:sz w:val="21"/>
          <w:szCs w:val="21"/>
          <w:lang w:eastAsia="zh-CN"/>
        </w:rPr>
        <w:t>联系电话：</w:t>
      </w:r>
      <w:r>
        <w:rPr>
          <w:rFonts w:ascii="宋体" w:hAnsi="宋体" w:eastAsia="宋体" w:cs="宋体"/>
          <w:kern w:val="2"/>
          <w:sz w:val="21"/>
          <w:szCs w:val="21"/>
          <w:u w:val="single"/>
          <w:lang w:eastAsia="zh-CN"/>
        </w:rPr>
        <w:t xml:space="preserve">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手机：</w:t>
      </w:r>
      <w:r>
        <w:rPr>
          <w:rFonts w:ascii="宋体" w:hAnsi="宋体" w:eastAsia="宋体" w:cs="宋体"/>
          <w:kern w:val="2"/>
          <w:sz w:val="21"/>
          <w:szCs w:val="21"/>
          <w:u w:val="single"/>
          <w:lang w:eastAsia="zh-CN"/>
        </w:rPr>
        <w:t xml:space="preserve">            </w:t>
      </w:r>
      <w:r>
        <w:rPr>
          <w:rFonts w:ascii="宋体" w:hAnsi="宋体" w:eastAsia="宋体" w:cs="宋体"/>
          <w:kern w:val="2"/>
          <w:sz w:val="21"/>
          <w:szCs w:val="21"/>
          <w:lang w:eastAsia="zh-CN"/>
        </w:rPr>
        <w:t xml:space="preserve">  </w:t>
      </w:r>
      <w:r>
        <w:rPr>
          <w:rFonts w:hint="eastAsia" w:ascii="宋体" w:hAnsi="宋体" w:eastAsia="宋体" w:cs="宋体"/>
          <w:color w:val="FFFFFF"/>
          <w:kern w:val="2"/>
          <w:sz w:val="21"/>
          <w:szCs w:val="21"/>
          <w:lang w:eastAsia="zh-CN"/>
        </w:rPr>
        <w:t>.</w:t>
      </w:r>
    </w:p>
    <w:p w14:paraId="1C758737">
      <w:pPr>
        <w:widowControl w:val="0"/>
        <w:spacing w:line="360" w:lineRule="auto"/>
        <w:ind w:left="617" w:leftChars="257"/>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身份证号码：</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职务：</w:t>
      </w:r>
      <w:r>
        <w:rPr>
          <w:rFonts w:ascii="宋体" w:hAnsi="宋体" w:eastAsia="宋体" w:cs="宋体"/>
          <w:kern w:val="2"/>
          <w:sz w:val="21"/>
          <w:szCs w:val="21"/>
          <w:u w:val="single"/>
          <w:lang w:eastAsia="zh-CN"/>
        </w:rPr>
        <w:t xml:space="preserve">            </w:t>
      </w:r>
      <w:r>
        <w:rPr>
          <w:rFonts w:ascii="宋体" w:hAnsi="宋体" w:eastAsia="宋体" w:cs="宋体"/>
          <w:kern w:val="2"/>
          <w:sz w:val="21"/>
          <w:szCs w:val="21"/>
          <w:lang w:eastAsia="zh-CN"/>
        </w:rPr>
        <w:t xml:space="preserve"> </w:t>
      </w:r>
      <w:r>
        <w:rPr>
          <w:rFonts w:hint="eastAsia" w:ascii="宋体" w:hAnsi="宋体" w:eastAsia="宋体" w:cs="宋体"/>
          <w:color w:val="FFFFFF"/>
          <w:kern w:val="2"/>
          <w:sz w:val="21"/>
          <w:szCs w:val="21"/>
          <w:lang w:eastAsia="zh-CN"/>
        </w:rPr>
        <w:t>.</w:t>
      </w:r>
    </w:p>
    <w:p w14:paraId="6260A454">
      <w:pPr>
        <w:widowControl w:val="0"/>
        <w:spacing w:line="360" w:lineRule="auto"/>
        <w:ind w:left="617" w:leftChars="257"/>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授权委托日期：</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ascii="宋体" w:hAnsi="宋体" w:eastAsia="宋体" w:cs="宋体"/>
          <w:kern w:val="2"/>
          <w:sz w:val="21"/>
          <w:szCs w:val="21"/>
          <w:lang w:eastAsia="zh-CN"/>
        </w:rPr>
        <w:t xml:space="preserve"> </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0378AB8E">
      <w:pPr>
        <w:widowControl w:val="0"/>
        <w:spacing w:line="360"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附：</w:t>
      </w:r>
      <w:r>
        <w:rPr>
          <w:rFonts w:ascii="宋体" w:hAnsi="宋体" w:eastAsia="宋体" w:cs="宋体"/>
          <w:b/>
          <w:color w:val="FF0000"/>
          <w:kern w:val="2"/>
          <w:sz w:val="21"/>
          <w:szCs w:val="21"/>
          <w:lang w:eastAsia="zh-CN"/>
        </w:rPr>
        <w:t xml:space="preserve"> </w:t>
      </w:r>
      <w:r>
        <w:rPr>
          <w:rFonts w:hint="eastAsia" w:ascii="宋体" w:hAnsi="宋体" w:eastAsia="宋体" w:cs="宋体"/>
          <w:b/>
          <w:color w:val="FF0000"/>
          <w:kern w:val="2"/>
          <w:sz w:val="21"/>
          <w:szCs w:val="21"/>
          <w:lang w:eastAsia="zh-CN"/>
        </w:rPr>
        <w:t>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14:paraId="110C0B82">
      <w:pPr>
        <w:widowControl w:val="0"/>
        <w:spacing w:line="360" w:lineRule="auto"/>
        <w:ind w:firstLine="420" w:firstLineChars="200"/>
        <w:jc w:val="right"/>
        <w:rPr>
          <w:rFonts w:ascii="宋体" w:hAnsi="宋体" w:eastAsia="宋体" w:cs="宋体"/>
          <w:kern w:val="2"/>
          <w:sz w:val="21"/>
          <w:szCs w:val="21"/>
          <w:lang w:eastAsia="zh-CN"/>
        </w:rPr>
      </w:pPr>
      <w:r>
        <w:rPr>
          <w:rFonts w:hint="eastAsia" w:ascii="宋体" w:hAnsi="宋体" w:eastAsia="宋体" w:cs="宋体"/>
          <w:kern w:val="2"/>
          <w:sz w:val="21"/>
          <w:szCs w:val="21"/>
          <w:lang w:eastAsia="zh-CN"/>
        </w:rPr>
        <w:t>（此处填写投标人名称）公司（加盖投标人公章）</w:t>
      </w:r>
    </w:p>
    <w:p w14:paraId="3554A433">
      <w:pPr>
        <w:widowControl w:val="0"/>
        <w:spacing w:line="360" w:lineRule="auto"/>
        <w:ind w:firstLine="420" w:firstLineChars="200"/>
        <w:jc w:val="right"/>
        <w:rPr>
          <w:rFonts w:ascii="宋体" w:hAnsi="宋体" w:eastAsia="宋体" w:cs="宋体"/>
          <w:kern w:val="2"/>
          <w:sz w:val="21"/>
          <w:szCs w:val="21"/>
          <w:lang w:eastAsia="zh-CN"/>
        </w:rPr>
      </w:pPr>
      <w:r>
        <w:rPr>
          <w:rFonts w:ascii="宋体" w:hAnsi="宋体" w:eastAsia="宋体" w:cs="宋体"/>
          <w:kern w:val="2"/>
          <w:sz w:val="21"/>
          <w:szCs w:val="21"/>
          <w:lang w:eastAsia="zh-CN"/>
        </w:rPr>
        <w:t>XX</w:t>
      </w:r>
      <w:r>
        <w:rPr>
          <w:rFonts w:hint="eastAsia" w:ascii="宋体" w:hAnsi="宋体" w:eastAsia="宋体" w:cs="宋体"/>
          <w:kern w:val="2"/>
          <w:sz w:val="21"/>
          <w:szCs w:val="21"/>
          <w:lang w:eastAsia="zh-CN"/>
        </w:rPr>
        <w:t>年</w:t>
      </w:r>
      <w:r>
        <w:rPr>
          <w:rFonts w:ascii="宋体" w:hAnsi="宋体" w:eastAsia="宋体" w:cs="宋体"/>
          <w:kern w:val="2"/>
          <w:sz w:val="21"/>
          <w:szCs w:val="21"/>
          <w:lang w:eastAsia="zh-CN"/>
        </w:rPr>
        <w:t>XX</w:t>
      </w:r>
      <w:r>
        <w:rPr>
          <w:rFonts w:hint="eastAsia" w:ascii="宋体" w:hAnsi="宋体" w:eastAsia="宋体" w:cs="宋体"/>
          <w:kern w:val="2"/>
          <w:sz w:val="21"/>
          <w:szCs w:val="21"/>
          <w:lang w:eastAsia="zh-CN"/>
        </w:rPr>
        <w:t>月</w:t>
      </w:r>
      <w:r>
        <w:rPr>
          <w:rFonts w:ascii="宋体" w:hAnsi="宋体" w:eastAsia="宋体" w:cs="宋体"/>
          <w:kern w:val="2"/>
          <w:sz w:val="21"/>
          <w:szCs w:val="21"/>
          <w:lang w:eastAsia="zh-CN"/>
        </w:rPr>
        <w:t>XX</w:t>
      </w:r>
      <w:r>
        <w:rPr>
          <w:rFonts w:hint="eastAsia" w:ascii="宋体" w:hAnsi="宋体" w:eastAsia="宋体" w:cs="宋体"/>
          <w:kern w:val="2"/>
          <w:sz w:val="21"/>
          <w:szCs w:val="21"/>
          <w:lang w:eastAsia="zh-CN"/>
        </w:rPr>
        <w:t>日</w:t>
      </w:r>
    </w:p>
    <w:p w14:paraId="07714244">
      <w:pPr>
        <w:widowControl w:val="0"/>
        <w:spacing w:before="156" w:beforeLines="50" w:after="156" w:afterLines="50"/>
        <w:jc w:val="both"/>
        <w:rPr>
          <w:rFonts w:eastAsia="宋体"/>
          <w:kern w:val="2"/>
          <w:sz w:val="21"/>
          <w:szCs w:val="20"/>
          <w:lang w:eastAsia="zh-CN"/>
        </w:rPr>
      </w:pPr>
    </w:p>
    <w:p w14:paraId="29B6BBC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八、其他重要条款</w:t>
      </w:r>
    </w:p>
    <w:p w14:paraId="73B7F91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0B4AF20">
      <w:pPr>
        <w:widowControl w:val="0"/>
        <w:spacing w:before="78" w:beforeLines="25" w:after="78" w:afterLines="25"/>
        <w:ind w:firstLine="392" w:firstLineChars="187"/>
        <w:jc w:val="both"/>
        <w:rPr>
          <w:rFonts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7A3157CB">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C829B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4、除政府采购合同继续履行将损害国家利益和社会公共利益外，双方当事人不得擅自变更、中止或者终止合同。</w:t>
      </w:r>
    </w:p>
    <w:p w14:paraId="4EFD64B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428FB8D">
      <w:pPr>
        <w:widowControl w:val="0"/>
        <w:jc w:val="center"/>
        <w:rPr>
          <w:rFonts w:ascii="宋体" w:hAnsi="宋体" w:eastAsia="宋体"/>
          <w:b/>
          <w:bCs/>
          <w:sz w:val="28"/>
          <w:szCs w:val="28"/>
          <w:lang w:eastAsia="zh-CN"/>
        </w:rPr>
      </w:pPr>
      <w:r>
        <w:rPr>
          <w:rFonts w:hint="eastAsia" w:eastAsia="宋体"/>
          <w:kern w:val="2"/>
          <w:sz w:val="21"/>
          <w:lang w:eastAsia="zh-CN"/>
        </w:rPr>
        <w:br w:type="page"/>
      </w:r>
      <w:r>
        <w:rPr>
          <w:rFonts w:hint="eastAsia" w:ascii="宋体" w:hAnsi="宋体" w:eastAsia="宋体"/>
          <w:b/>
          <w:bCs/>
          <w:sz w:val="28"/>
          <w:szCs w:val="28"/>
          <w:lang w:eastAsia="zh-CN"/>
        </w:rPr>
        <w:t>第四章 投标文件组成要求及格式</w:t>
      </w:r>
    </w:p>
    <w:p w14:paraId="4ABD5987">
      <w:pPr>
        <w:widowControl w:val="0"/>
        <w:jc w:val="both"/>
        <w:rPr>
          <w:rFonts w:ascii="黑体" w:eastAsia="黑体"/>
          <w:bCs/>
          <w:kern w:val="2"/>
          <w:lang w:eastAsia="zh-CN"/>
        </w:rPr>
      </w:pPr>
      <w:r>
        <w:rPr>
          <w:rFonts w:hint="eastAsia" w:ascii="黑体" w:eastAsia="黑体"/>
          <w:bCs/>
          <w:kern w:val="2"/>
          <w:lang w:eastAsia="zh-CN"/>
        </w:rPr>
        <w:t>特别提醒：</w:t>
      </w:r>
    </w:p>
    <w:p w14:paraId="0E1B7657">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1D13733F">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1E80F2D5">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p>
    <w:p w14:paraId="7F2522F9">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18CD4E52">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598FED3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w:t>
      </w:r>
      <w:bookmarkStart w:id="17" w:name="_Hlk72070784"/>
      <w:r>
        <w:rPr>
          <w:rFonts w:hint="eastAsia" w:eastAsia="宋体"/>
          <w:kern w:val="2"/>
          <w:sz w:val="21"/>
          <w:szCs w:val="21"/>
          <w:lang w:eastAsia="zh-CN"/>
        </w:rPr>
        <w:t>投标函</w:t>
      </w:r>
      <w:bookmarkEnd w:id="17"/>
    </w:p>
    <w:p w14:paraId="3FB3A0A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3FE05AE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46C72C46">
      <w:pPr>
        <w:widowControl w:val="0"/>
        <w:ind w:firstLine="840" w:firstLineChars="400"/>
        <w:jc w:val="both"/>
        <w:rPr>
          <w:rFonts w:eastAsia="宋体"/>
          <w:kern w:val="2"/>
          <w:sz w:val="21"/>
          <w:szCs w:val="21"/>
          <w:lang w:eastAsia="zh-CN"/>
        </w:rPr>
      </w:pPr>
      <w:bookmarkStart w:id="1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18"/>
    <w:p w14:paraId="1CA9709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（5）供应商基本情况表</w:t>
      </w:r>
      <w:r>
        <w:rPr>
          <w:rFonts w:hint="eastAsia" w:eastAsia="宋体"/>
          <w:kern w:val="2"/>
          <w:sz w:val="21"/>
          <w:lang w:eastAsia="zh-CN"/>
        </w:rPr>
        <w:t>（须加盖投标单位公章）</w:t>
      </w:r>
    </w:p>
    <w:p w14:paraId="06351B7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7FD5BB5D">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70CC942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22C6EF4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（9）实施方案（格式自定）</w:t>
      </w:r>
    </w:p>
    <w:p w14:paraId="2DD8931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w:t>
      </w:r>
      <w:r>
        <w:rPr>
          <w:rFonts w:hint="eastAsia" w:ascii="宋体" w:hAnsi="宋体" w:eastAsia="宋体" w:cs="宋体"/>
          <w:kern w:val="2"/>
          <w:sz w:val="21"/>
          <w:szCs w:val="21"/>
          <w:lang w:eastAsia="zh-CN"/>
        </w:rPr>
        <w:t>质量保障方案</w:t>
      </w:r>
      <w:r>
        <w:rPr>
          <w:rFonts w:hint="eastAsia" w:eastAsia="宋体"/>
          <w:kern w:val="2"/>
          <w:sz w:val="21"/>
          <w:szCs w:val="21"/>
          <w:lang w:eastAsia="zh-CN"/>
        </w:rPr>
        <w:t>（格式自定）</w:t>
      </w:r>
    </w:p>
    <w:p w14:paraId="5FDB832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w:t>
      </w:r>
      <w:r>
        <w:rPr>
          <w:rFonts w:hint="eastAsia" w:ascii="宋体" w:hAnsi="宋体" w:eastAsia="宋体" w:cs="宋体"/>
          <w:kern w:val="2"/>
          <w:sz w:val="21"/>
          <w:szCs w:val="21"/>
          <w:lang w:eastAsia="zh-CN"/>
        </w:rPr>
        <w:t>项目完成（服务期满）后的服务承诺</w:t>
      </w:r>
      <w:r>
        <w:rPr>
          <w:rFonts w:hint="eastAsia" w:eastAsia="宋体"/>
          <w:kern w:val="2"/>
          <w:sz w:val="21"/>
          <w:szCs w:val="21"/>
          <w:lang w:eastAsia="zh-CN"/>
        </w:rPr>
        <w:t>（格式自定）</w:t>
      </w:r>
    </w:p>
    <w:p w14:paraId="73232CB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w:t>
      </w:r>
      <w:r>
        <w:rPr>
          <w:rFonts w:hint="eastAsia" w:ascii="宋体" w:hAnsi="宋体" w:eastAsia="宋体" w:cs="宋体"/>
          <w:kern w:val="2"/>
          <w:sz w:val="21"/>
          <w:szCs w:val="21"/>
          <w:lang w:eastAsia="zh-CN"/>
        </w:rPr>
        <w:t>违约承诺</w:t>
      </w:r>
      <w:r>
        <w:rPr>
          <w:rFonts w:hint="eastAsia" w:eastAsia="宋体"/>
          <w:kern w:val="2"/>
          <w:sz w:val="21"/>
          <w:szCs w:val="21"/>
          <w:lang w:eastAsia="zh-CN"/>
        </w:rPr>
        <w:t>（格式自定）</w:t>
      </w:r>
    </w:p>
    <w:p w14:paraId="44BA23F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w:t>
      </w:r>
      <w:r>
        <w:rPr>
          <w:rFonts w:hint="eastAsia" w:ascii="宋体" w:hAnsi="宋体" w:eastAsia="宋体" w:cs="宋体"/>
          <w:kern w:val="2"/>
          <w:sz w:val="21"/>
          <w:szCs w:val="21"/>
          <w:lang w:eastAsia="zh-CN"/>
        </w:rPr>
        <w:t>拟安排的项目负责人情况（仅限一人）</w:t>
      </w:r>
      <w:r>
        <w:rPr>
          <w:rFonts w:hint="eastAsia" w:eastAsia="宋体"/>
          <w:kern w:val="2"/>
          <w:sz w:val="21"/>
          <w:szCs w:val="21"/>
          <w:lang w:eastAsia="zh-CN"/>
        </w:rPr>
        <w:t>（格式自定）</w:t>
      </w:r>
    </w:p>
    <w:p w14:paraId="5826C2E8">
      <w:pPr>
        <w:widowControl w:val="0"/>
        <w:ind w:left="960" w:leftChars="400"/>
        <w:jc w:val="both"/>
        <w:rPr>
          <w:rFonts w:eastAsia="宋体"/>
          <w:kern w:val="2"/>
          <w:sz w:val="21"/>
          <w:szCs w:val="21"/>
          <w:lang w:eastAsia="zh-CN"/>
        </w:rPr>
      </w:pPr>
      <w:r>
        <w:rPr>
          <w:rFonts w:hint="eastAsia" w:eastAsia="宋体"/>
          <w:kern w:val="2"/>
          <w:sz w:val="21"/>
          <w:szCs w:val="21"/>
          <w:lang w:eastAsia="zh-CN"/>
        </w:rPr>
        <w:t>（14）</w:t>
      </w:r>
      <w:r>
        <w:rPr>
          <w:rFonts w:hint="eastAsia" w:ascii="宋体" w:hAnsi="宋体" w:eastAsia="宋体" w:cs="宋体"/>
          <w:kern w:val="2"/>
          <w:sz w:val="21"/>
          <w:szCs w:val="21"/>
          <w:lang w:eastAsia="zh-CN"/>
        </w:rPr>
        <w:t>拟安排的项目主要团队成员（主要技术人员）情况（项目负责人除外）</w:t>
      </w:r>
      <w:r>
        <w:rPr>
          <w:rFonts w:hint="eastAsia" w:eastAsia="宋体"/>
          <w:kern w:val="2"/>
          <w:sz w:val="21"/>
          <w:szCs w:val="21"/>
          <w:lang w:eastAsia="zh-CN"/>
        </w:rPr>
        <w:t>（格式自定）</w:t>
      </w:r>
    </w:p>
    <w:p w14:paraId="68757A14">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（15）</w:t>
      </w:r>
      <w:r>
        <w:rPr>
          <w:rFonts w:hint="eastAsia" w:ascii="宋体" w:hAnsi="宋体" w:eastAsia="宋体" w:cs="宋体"/>
          <w:kern w:val="2"/>
          <w:sz w:val="21"/>
          <w:szCs w:val="21"/>
          <w:lang w:eastAsia="zh-CN"/>
        </w:rPr>
        <w:t>供应商认证情况</w:t>
      </w:r>
      <w:r>
        <w:rPr>
          <w:rFonts w:hint="eastAsia" w:eastAsia="宋体"/>
          <w:kern w:val="2"/>
          <w:sz w:val="21"/>
          <w:szCs w:val="21"/>
          <w:lang w:eastAsia="zh-CN"/>
        </w:rPr>
        <w:t>（格式自定）</w:t>
      </w:r>
    </w:p>
    <w:p w14:paraId="58388DC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（16）</w:t>
      </w:r>
      <w:r>
        <w:rPr>
          <w:rFonts w:hint="eastAsia" w:ascii="宋体" w:hAnsi="宋体" w:eastAsia="宋体" w:cs="宋体"/>
          <w:kern w:val="2"/>
          <w:sz w:val="21"/>
          <w:szCs w:val="21"/>
          <w:lang w:eastAsia="zh-CN"/>
        </w:rPr>
        <w:t>供应商同类项目业绩情况</w:t>
      </w:r>
      <w:r>
        <w:rPr>
          <w:rFonts w:hint="eastAsia" w:eastAsia="宋体"/>
          <w:kern w:val="2"/>
          <w:sz w:val="21"/>
          <w:szCs w:val="21"/>
          <w:lang w:eastAsia="zh-CN"/>
        </w:rPr>
        <w:t>（格式自定）</w:t>
      </w:r>
    </w:p>
    <w:p w14:paraId="35DC383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（17）</w:t>
      </w:r>
      <w:r>
        <w:rPr>
          <w:rFonts w:hint="eastAsia" w:ascii="宋体" w:hAnsi="宋体" w:eastAsia="宋体" w:cs="宋体"/>
          <w:kern w:val="2"/>
          <w:sz w:val="21"/>
          <w:szCs w:val="21"/>
          <w:lang w:eastAsia="zh-CN"/>
        </w:rPr>
        <w:t>供应商自主知识产权产品（创新、设计）情况</w:t>
      </w:r>
      <w:r>
        <w:rPr>
          <w:rFonts w:hint="eastAsia" w:eastAsia="宋体"/>
          <w:kern w:val="2"/>
          <w:sz w:val="21"/>
          <w:szCs w:val="21"/>
          <w:lang w:eastAsia="zh-CN"/>
        </w:rPr>
        <w:t>（格式自定）</w:t>
      </w:r>
    </w:p>
    <w:p w14:paraId="36F2B559">
      <w:pPr>
        <w:widowControl w:val="0"/>
        <w:ind w:firstLine="840" w:firstLineChars="400"/>
        <w:jc w:val="both"/>
        <w:rPr>
          <w:rFonts w:eastAsia="宋体"/>
          <w:kern w:val="2"/>
          <w:sz w:val="21"/>
          <w:lang w:eastAsia="zh-CN"/>
        </w:rPr>
      </w:pPr>
      <w:r>
        <w:rPr>
          <w:rFonts w:hint="eastAsia" w:eastAsia="宋体"/>
          <w:kern w:val="2"/>
          <w:sz w:val="21"/>
          <w:szCs w:val="21"/>
          <w:lang w:eastAsia="zh-CN"/>
        </w:rPr>
        <w:t>（18）服务网点</w:t>
      </w:r>
    </w:p>
    <w:p w14:paraId="0F11EB32">
      <w:pPr>
        <w:widowControl w:val="0"/>
        <w:ind w:firstLine="840" w:firstLineChars="400"/>
        <w:jc w:val="both"/>
        <w:rPr>
          <w:rFonts w:ascii="仿宋_GB2312" w:eastAsia="仿宋_GB2312"/>
          <w:kern w:val="2"/>
          <w:lang w:eastAsia="zh-CN"/>
        </w:rPr>
      </w:pPr>
      <w:r>
        <w:rPr>
          <w:rFonts w:hint="eastAsia" w:eastAsia="宋体"/>
          <w:kern w:val="2"/>
          <w:sz w:val="21"/>
          <w:szCs w:val="21"/>
          <w:lang w:eastAsia="zh-CN"/>
        </w:rPr>
        <w:t>（19）投标人认为需要加以说明的其他内容</w:t>
      </w:r>
    </w:p>
    <w:p w14:paraId="7D19C0A2">
      <w:pPr>
        <w:widowControl w:val="0"/>
        <w:ind w:firstLine="426" w:firstLineChars="202"/>
        <w:jc w:val="both"/>
        <w:rPr>
          <w:rFonts w:ascii="宋体" w:hAnsi="宋体" w:eastAsia="宋体"/>
          <w:b/>
          <w:kern w:val="2"/>
          <w:sz w:val="21"/>
          <w:szCs w:val="21"/>
          <w:lang w:eastAsia="zh-CN"/>
        </w:rPr>
      </w:pPr>
    </w:p>
    <w:p w14:paraId="5EBC0CC8">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71DBBAF4">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68B0E53B">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7AC30C70">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00D15099">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04B0513C">
      <w:pPr>
        <w:widowControl w:val="0"/>
        <w:ind w:firstLine="420" w:firstLineChars="200"/>
        <w:jc w:val="both"/>
        <w:rPr>
          <w:rFonts w:ascii="宋体" w:hAnsi="宋体" w:eastAsia="宋体"/>
          <w:kern w:val="2"/>
          <w:sz w:val="21"/>
          <w:szCs w:val="21"/>
          <w:lang w:eastAsia="zh-CN"/>
        </w:rPr>
      </w:pPr>
      <w:bookmarkStart w:id="19" w:name="_Hlk73818812"/>
      <w:r>
        <w:rPr>
          <w:rFonts w:hint="eastAsia" w:eastAsia="宋体"/>
          <w:kern w:val="2"/>
          <w:sz w:val="21"/>
          <w:szCs w:val="21"/>
          <w:lang w:eastAsia="zh-CN"/>
        </w:rPr>
        <w:t>1、根据已收到贵单位的项目编号为</w:t>
      </w:r>
      <w:r>
        <w:rPr>
          <w:rFonts w:hint="eastAsia" w:eastAsia="宋体"/>
          <w:b/>
          <w:bCs/>
          <w:color w:val="0000FF"/>
          <w:kern w:val="2"/>
          <w:sz w:val="21"/>
          <w:szCs w:val="21"/>
          <w:u w:val="single"/>
          <w:lang w:eastAsia="zh-CN"/>
        </w:rPr>
        <w:t>SZZXCG-2025-00328</w:t>
      </w:r>
      <w:r>
        <w:rPr>
          <w:rFonts w:hint="eastAsia" w:eastAsia="宋体"/>
          <w:kern w:val="2"/>
          <w:sz w:val="21"/>
          <w:szCs w:val="21"/>
          <w:lang w:eastAsia="zh-CN"/>
        </w:rPr>
        <w:t>的</w:t>
      </w:r>
      <w:r>
        <w:rPr>
          <w:rFonts w:hint="eastAsia" w:eastAsia="宋体"/>
          <w:b/>
          <w:bCs/>
          <w:color w:val="0000FF"/>
          <w:kern w:val="2"/>
          <w:sz w:val="21"/>
          <w:szCs w:val="21"/>
          <w:u w:val="single"/>
          <w:lang w:eastAsia="zh-CN"/>
        </w:rPr>
        <w:t>深圳河套学院流程审批系统项目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20" w:name="_Hlk72263588"/>
      <w:r>
        <w:rPr>
          <w:rFonts w:hint="eastAsia" w:eastAsia="宋体"/>
          <w:kern w:val="2"/>
          <w:sz w:val="21"/>
          <w:szCs w:val="21"/>
          <w:lang w:eastAsia="zh-CN"/>
        </w:rPr>
        <w:t>愿意按照招标文件要求承包上述项目并修补其任何缺陷。</w:t>
      </w:r>
      <w:bookmarkEnd w:id="20"/>
    </w:p>
    <w:p w14:paraId="45598C39">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672756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364E15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2FE77E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1EFAC824">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19"/>
    </w:p>
    <w:p w14:paraId="1CC123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07F0B8C4">
      <w:pPr>
        <w:widowControl w:val="0"/>
        <w:spacing w:line="360" w:lineRule="auto"/>
        <w:jc w:val="both"/>
        <w:rPr>
          <w:rFonts w:eastAsia="宋体"/>
          <w:b/>
          <w:bCs/>
          <w:kern w:val="2"/>
          <w:lang w:eastAsia="zh-CN"/>
        </w:rPr>
      </w:pPr>
    </w:p>
    <w:p w14:paraId="2BB96D3A">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913F03E">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07BA925">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95CB378">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188298B8">
      <w:pPr>
        <w:widowControl w:val="0"/>
        <w:jc w:val="both"/>
        <w:rPr>
          <w:rFonts w:ascii="黑体" w:hAnsi="宋体" w:eastAsia="黑体"/>
          <w:kern w:val="2"/>
          <w:sz w:val="21"/>
          <w:lang w:eastAsia="zh-CN"/>
        </w:rPr>
      </w:pPr>
    </w:p>
    <w:p w14:paraId="33358D4A">
      <w:pPr>
        <w:widowControl w:val="0"/>
        <w:jc w:val="both"/>
        <w:rPr>
          <w:rFonts w:ascii="黑体" w:hAnsi="宋体" w:eastAsia="黑体"/>
          <w:kern w:val="2"/>
          <w:sz w:val="21"/>
          <w:lang w:eastAsia="zh-CN"/>
        </w:rPr>
      </w:pPr>
    </w:p>
    <w:p w14:paraId="10737D72">
      <w:pPr>
        <w:widowControl/>
        <w:jc w:val="center"/>
        <w:rPr>
          <w:rFonts w:ascii="黑体" w:hAnsi="宋体" w:eastAsia="黑体"/>
          <w:bCs/>
          <w:szCs w:val="32"/>
          <w:lang w:eastAsia="zh-CN"/>
        </w:rPr>
      </w:pPr>
      <w:r>
        <w:rPr>
          <w:rFonts w:ascii="黑体" w:eastAsia="黑体"/>
          <w:b/>
          <w:lang w:eastAsia="zh-CN"/>
        </w:rPr>
        <w:br w:type="page"/>
      </w:r>
      <w:r>
        <w:rPr>
          <w:rFonts w:hint="eastAsia" w:ascii="黑体" w:hAnsi="宋体" w:eastAsia="黑体"/>
          <w:bCs/>
          <w:szCs w:val="32"/>
          <w:lang w:eastAsia="zh-CN"/>
        </w:rPr>
        <w:t>二、采购投标及履约承诺函</w:t>
      </w:r>
    </w:p>
    <w:p w14:paraId="76D237DA">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087250A6">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2DCA96D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5CC7E9C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0492734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0E4B77F4">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285A80CA">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5DA1798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A13C0B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FF4304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5F7DF0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7B311B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0196DD88">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D613E13">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082A04EB">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722D4BAD">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31748846">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4276FA63">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1BB6BF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6873E388">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w:t>
      </w:r>
      <w:r>
        <w:rPr>
          <w:rFonts w:hint="eastAsia" w:eastAsia="宋体" w:cs="宋体"/>
          <w:color w:val="FF0000"/>
          <w:kern w:val="2"/>
          <w:sz w:val="21"/>
          <w:szCs w:val="21"/>
          <w:lang w:eastAsia="zh-CN" w:bidi="ar"/>
        </w:rPr>
        <w:t>人：</w:t>
      </w:r>
      <w:r>
        <w:rPr>
          <w:rFonts w:eastAsia="宋体"/>
          <w:color w:val="FF0000"/>
          <w:kern w:val="2"/>
          <w:sz w:val="21"/>
          <w:szCs w:val="21"/>
          <w:u w:val="single"/>
          <w:lang w:eastAsia="zh-CN" w:bidi="ar"/>
        </w:rPr>
        <w:t xml:space="preserve">               </w:t>
      </w:r>
      <w:r>
        <w:rPr>
          <w:rFonts w:hint="eastAsia" w:eastAsia="宋体"/>
          <w:color w:val="FF0000"/>
          <w:kern w:val="2"/>
          <w:sz w:val="21"/>
          <w:szCs w:val="21"/>
          <w:u w:val="single"/>
          <w:lang w:val="en-US" w:eastAsia="zh-CN" w:bidi="ar"/>
        </w:rPr>
        <w:t xml:space="preserve">    </w:t>
      </w:r>
      <w:r>
        <w:rPr>
          <w:rFonts w:eastAsia="宋体"/>
          <w:color w:val="FF0000"/>
          <w:kern w:val="2"/>
          <w:sz w:val="21"/>
          <w:szCs w:val="21"/>
          <w:u w:val="single"/>
          <w:lang w:eastAsia="zh-CN" w:bidi="ar"/>
        </w:rPr>
        <w:t xml:space="preserve">     </w:t>
      </w:r>
      <w:r>
        <w:rPr>
          <w:rFonts w:hint="eastAsia" w:eastAsia="宋体" w:cs="宋体"/>
          <w:color w:val="FF0000"/>
          <w:kern w:val="2"/>
          <w:sz w:val="21"/>
          <w:szCs w:val="21"/>
          <w:lang w:eastAsia="zh-CN" w:bidi="ar"/>
        </w:rPr>
        <w:t>；</w:t>
      </w:r>
    </w:p>
    <w:p w14:paraId="1E853D49">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6D63FCB3">
      <w:pPr>
        <w:widowControl w:val="0"/>
        <w:jc w:val="both"/>
        <w:rPr>
          <w:rFonts w:eastAsia="宋体"/>
          <w:kern w:val="2"/>
          <w:sz w:val="21"/>
          <w:lang w:eastAsia="zh-CN"/>
        </w:rPr>
      </w:pPr>
    </w:p>
    <w:p w14:paraId="6B2CABB5">
      <w:pPr>
        <w:widowControl w:val="0"/>
        <w:jc w:val="both"/>
        <w:rPr>
          <w:rFonts w:ascii="黑体" w:eastAsia="黑体"/>
          <w:lang w:eastAsia="zh-CN"/>
        </w:rPr>
      </w:pPr>
      <w:r>
        <w:rPr>
          <w:rFonts w:hint="eastAsia" w:ascii="黑体" w:eastAsia="黑体"/>
          <w:lang w:eastAsia="zh-CN"/>
        </w:rPr>
        <w:br w:type="page"/>
      </w:r>
    </w:p>
    <w:p w14:paraId="1C91B1F9">
      <w:pPr>
        <w:keepNext/>
        <w:keepLines/>
        <w:widowControl w:val="0"/>
        <w:spacing w:before="120" w:after="12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三、投标人情况及资格证明文件</w:t>
      </w:r>
    </w:p>
    <w:p w14:paraId="6146A176">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73BCFB92">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57E79BA">
      <w:pPr>
        <w:widowControl/>
        <w:jc w:val="left"/>
        <w:rPr>
          <w:rFonts w:ascii="黑体" w:hAnsi="宋体" w:eastAsia="黑体"/>
          <w:bCs/>
          <w:szCs w:val="32"/>
          <w:lang w:eastAsia="zh-CN"/>
        </w:rPr>
      </w:pPr>
      <w:r>
        <w:rPr>
          <w:rFonts w:eastAsia="宋体"/>
          <w:kern w:val="2"/>
          <w:sz w:val="21"/>
          <w:lang w:eastAsia="zh-CN"/>
        </w:rPr>
        <w:br w:type="page"/>
      </w:r>
      <w:r>
        <w:rPr>
          <w:rFonts w:hint="eastAsia" w:ascii="黑体" w:hAnsi="宋体" w:eastAsia="黑体"/>
          <w:bCs/>
          <w:szCs w:val="32"/>
          <w:lang w:eastAsia="zh-CN"/>
        </w:rPr>
        <w:t>（二）中小企业声明函、残疾人福利性单位声明函及监狱企业声明函</w:t>
      </w:r>
    </w:p>
    <w:p w14:paraId="1111433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5D35263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591D105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47226FA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74EB8F8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21"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21"/>
      <w:r>
        <w:rPr>
          <w:rFonts w:hint="eastAsia" w:ascii="黑体" w:hAnsi="黑体" w:eastAsia="黑体"/>
          <w:color w:val="FF0000"/>
          <w:kern w:val="2"/>
          <w:sz w:val="21"/>
          <w:szCs w:val="21"/>
          <w:lang w:eastAsia="zh-CN"/>
        </w:rPr>
        <w:t>）</w:t>
      </w:r>
    </w:p>
    <w:p w14:paraId="6EE186A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63B0BB7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529898D1">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4FCD245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196338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4273C0E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104320E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1D51BC9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20FF039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EF81B3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53719B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C9BCFA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05591F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7C8FDE87">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965541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25F9B5D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69331C1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1993CE1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4BA6D4C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6、若本项目非专门面向中小企业、残疾人福利性单位或监狱企业，声明函的有效性由评审委员会判定，如评审委员会判定声明函无效，相关供应商不享受价格扣除（但不作投标无效处理）。</w:t>
      </w:r>
    </w:p>
    <w:p w14:paraId="547956F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57A0BB7">
      <w:pPr>
        <w:widowControl w:val="0"/>
        <w:spacing w:line="360" w:lineRule="auto"/>
        <w:jc w:val="both"/>
        <w:rPr>
          <w:rFonts w:eastAsia="宋体"/>
          <w:b/>
          <w:bCs/>
          <w:kern w:val="2"/>
          <w:lang w:eastAsia="zh-CN"/>
        </w:rPr>
      </w:pPr>
    </w:p>
    <w:p w14:paraId="0A3D53FD">
      <w:pPr>
        <w:widowControl w:val="0"/>
        <w:numPr>
          <w:ilvl w:val="0"/>
          <w:numId w:val="2"/>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2023FF79">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bidi="ar"/>
        </w:rPr>
        <w:t xml:space="preserve"> </w:t>
      </w:r>
      <w:r>
        <w:rPr>
          <w:rFonts w:hint="eastAsia" w:eastAsia="宋体"/>
          <w:b/>
          <w:bCs/>
          <w:i/>
          <w:iCs/>
          <w:color w:val="0000FF"/>
          <w:kern w:val="2"/>
          <w:sz w:val="21"/>
          <w:szCs w:val="21"/>
          <w:u w:val="single"/>
          <w:lang w:eastAsia="zh-CN"/>
        </w:rPr>
        <w:t>深圳河套学院</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的</w:t>
      </w:r>
      <w:r>
        <w:rPr>
          <w:rFonts w:hint="eastAsia" w:eastAsia="宋体"/>
          <w:b/>
          <w:bCs/>
          <w:i/>
          <w:iCs/>
          <w:color w:val="0000FF"/>
          <w:kern w:val="2"/>
          <w:sz w:val="21"/>
          <w:szCs w:val="21"/>
          <w:u w:val="single"/>
          <w:lang w:eastAsia="zh-CN"/>
        </w:rPr>
        <w:t>深圳河套学院流程审批系统项目</w:t>
      </w:r>
      <w:r>
        <w:rPr>
          <w:rFonts w:hint="eastAsia" w:ascii="宋体" w:hAnsi="宋体" w:eastAsia="宋体" w:cs="宋体"/>
          <w:b/>
          <w:bCs/>
          <w:i/>
          <w:i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725A5025">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i/>
          <w:iCs/>
          <w:color w:val="0000FF"/>
          <w:kern w:val="2"/>
          <w:sz w:val="21"/>
          <w:szCs w:val="21"/>
          <w:u w:val="single"/>
          <w:lang w:eastAsia="zh-CN" w:bidi="ar"/>
        </w:rPr>
        <w:t>深圳河套学院流程审批系统项目</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kern w:val="2"/>
          <w:sz w:val="21"/>
          <w:szCs w:val="21"/>
          <w:lang w:eastAsia="zh-CN" w:bidi="ar"/>
        </w:rPr>
        <w:t>，属于</w:t>
      </w:r>
      <w:r>
        <w:rPr>
          <w:rFonts w:hint="eastAsia" w:ascii="宋体" w:hAnsi="宋体" w:eastAsia="宋体" w:cs="宋体"/>
          <w:b/>
          <w:bCs/>
          <w:i/>
          <w:iCs/>
          <w:color w:val="0000FF"/>
          <w:kern w:val="2"/>
          <w:sz w:val="21"/>
          <w:szCs w:val="21"/>
          <w:u w:val="single"/>
          <w:lang w:eastAsia="zh-CN" w:bidi="ar"/>
        </w:rPr>
        <w:t>软件和信息技术服务业</w:t>
      </w:r>
      <w:r>
        <w:rPr>
          <w:rFonts w:hint="eastAsia" w:ascii="宋体" w:hAnsi="宋体" w:eastAsia="宋体" w:cs="宋体"/>
          <w:b/>
          <w:bCs/>
          <w:i/>
          <w:iCs/>
          <w:kern w:val="2"/>
          <w:sz w:val="21"/>
          <w:szCs w:val="21"/>
          <w:u w:val="single"/>
          <w:lang w:eastAsia="zh-CN" w:bidi="ar"/>
        </w:rPr>
        <w:t xml:space="preserve">（采购文件中明确的所属行业）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5904628C">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4101B13B">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411ED69E">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0DB06AFD">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5F64F649">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22"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2"/>
    </w:p>
    <w:p w14:paraId="54AE3C89">
      <w:pPr>
        <w:widowControl w:val="0"/>
        <w:spacing w:line="360" w:lineRule="auto"/>
        <w:jc w:val="both"/>
        <w:rPr>
          <w:rFonts w:eastAsia="宋体"/>
          <w:b/>
          <w:bCs/>
          <w:kern w:val="2"/>
          <w:lang w:eastAsia="zh-CN"/>
        </w:rPr>
      </w:pPr>
    </w:p>
    <w:p w14:paraId="7D1911CC">
      <w:pPr>
        <w:widowControl w:val="0"/>
        <w:ind w:firstLine="420" w:firstLineChars="200"/>
        <w:jc w:val="both"/>
        <w:rPr>
          <w:rFonts w:eastAsia="宋体"/>
          <w:kern w:val="2"/>
          <w:sz w:val="21"/>
          <w:lang w:eastAsia="zh-CN"/>
        </w:rPr>
      </w:pPr>
    </w:p>
    <w:p w14:paraId="7CD1C673">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0131C56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bidi="ar"/>
        </w:rPr>
        <w:t xml:space="preserve">  </w:t>
      </w:r>
      <w:r>
        <w:rPr>
          <w:rFonts w:hint="eastAsia" w:eastAsia="宋体"/>
          <w:b/>
          <w:bCs/>
          <w:i/>
          <w:iCs/>
          <w:color w:val="0000FF"/>
          <w:kern w:val="2"/>
          <w:sz w:val="21"/>
          <w:szCs w:val="21"/>
          <w:u w:val="single"/>
          <w:lang w:eastAsia="zh-CN"/>
        </w:rPr>
        <w:t>深圳河套学院</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4F36EA98">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64393CA0">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000DCFAF">
      <w:pPr>
        <w:widowControl w:val="0"/>
        <w:ind w:firstLine="420" w:firstLineChars="200"/>
        <w:jc w:val="both"/>
        <w:rPr>
          <w:rFonts w:ascii="宋体" w:hAnsi="宋体" w:eastAsia="宋体" w:cs="宋体"/>
          <w:kern w:val="2"/>
          <w:sz w:val="21"/>
          <w:szCs w:val="21"/>
          <w:lang w:eastAsia="zh-CN"/>
        </w:rPr>
      </w:pPr>
    </w:p>
    <w:p w14:paraId="331C5825">
      <w:pPr>
        <w:widowControl w:val="0"/>
        <w:ind w:firstLine="420" w:firstLineChars="200"/>
        <w:jc w:val="both"/>
        <w:rPr>
          <w:rFonts w:ascii="宋体" w:hAnsi="宋体" w:eastAsia="宋体" w:cs="宋体"/>
          <w:kern w:val="2"/>
          <w:sz w:val="21"/>
          <w:szCs w:val="21"/>
          <w:lang w:eastAsia="zh-CN"/>
        </w:rPr>
      </w:pPr>
    </w:p>
    <w:p w14:paraId="348E8D6D">
      <w:pPr>
        <w:widowControl w:val="0"/>
        <w:ind w:firstLine="420" w:firstLineChars="200"/>
        <w:jc w:val="both"/>
        <w:rPr>
          <w:rFonts w:ascii="宋体" w:hAnsi="宋体" w:eastAsia="宋体" w:cs="宋体"/>
          <w:kern w:val="2"/>
          <w:sz w:val="21"/>
          <w:szCs w:val="21"/>
          <w:lang w:eastAsia="zh-CN"/>
        </w:rPr>
      </w:pPr>
    </w:p>
    <w:p w14:paraId="279524C5">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2756614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ascii="宋体" w:hAnsi="宋体" w:eastAsia="宋体" w:cs="宋体"/>
          <w:b/>
          <w:bCs/>
          <w:i/>
          <w:iCs/>
          <w:kern w:val="2"/>
          <w:sz w:val="21"/>
          <w:szCs w:val="21"/>
          <w:u w:val="single"/>
          <w:lang w:eastAsia="zh-CN" w:bidi="ar"/>
        </w:rPr>
        <w:t xml:space="preserve"> </w:t>
      </w:r>
      <w:r>
        <w:rPr>
          <w:rFonts w:hint="eastAsia" w:eastAsia="宋体"/>
          <w:b/>
          <w:bCs/>
          <w:i/>
          <w:iCs/>
          <w:color w:val="0000FF"/>
          <w:kern w:val="2"/>
          <w:sz w:val="21"/>
          <w:szCs w:val="21"/>
          <w:u w:val="single"/>
          <w:lang w:eastAsia="zh-CN"/>
        </w:rPr>
        <w:t>深圳河套学院</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48173E3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11BF783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34FC4D50">
      <w:pPr>
        <w:widowControl w:val="0"/>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35D74A6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41BF13B5">
      <w:pPr>
        <w:widowControl w:val="0"/>
        <w:ind w:firstLine="420" w:firstLineChars="200"/>
        <w:jc w:val="center"/>
        <w:rPr>
          <w:rFonts w:ascii="黑体" w:hAnsi="宋体" w:eastAsia="黑体"/>
          <w:bCs/>
          <w:kern w:val="2"/>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r>
        <w:rPr>
          <w:rFonts w:hint="eastAsia" w:ascii="黑体" w:eastAsia="黑体"/>
          <w:kern w:val="2"/>
          <w:lang w:eastAsia="zh-CN"/>
        </w:rPr>
        <w:br w:type="page"/>
      </w:r>
      <w:r>
        <w:rPr>
          <w:rFonts w:hint="eastAsia" w:ascii="黑体" w:hAnsi="宋体" w:eastAsia="黑体"/>
          <w:bCs/>
          <w:kern w:val="2"/>
          <w:lang w:eastAsia="zh-CN"/>
        </w:rPr>
        <w:t>四、项目详细报价</w:t>
      </w:r>
    </w:p>
    <w:p w14:paraId="5B3B94EE">
      <w:pPr>
        <w:widowControl w:val="0"/>
        <w:tabs>
          <w:tab w:val="left" w:pos="720"/>
        </w:tabs>
        <w:jc w:val="center"/>
        <w:rPr>
          <w:rFonts w:eastAsia="宋体"/>
          <w:kern w:val="2"/>
          <w:sz w:val="21"/>
          <w:lang w:eastAsia="zh-CN"/>
        </w:rPr>
      </w:pPr>
      <w:r>
        <w:rPr>
          <w:rFonts w:hint="eastAsia" w:eastAsia="宋体"/>
          <w:b/>
          <w:kern w:val="2"/>
          <w:lang w:eastAsia="zh-CN"/>
        </w:rPr>
        <w:t>（一）分项报价表</w:t>
      </w:r>
    </w:p>
    <w:tbl>
      <w:tblPr>
        <w:tblStyle w:val="12"/>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3"/>
        <w:gridCol w:w="3508"/>
        <w:gridCol w:w="1803"/>
      </w:tblGrid>
      <w:tr w14:paraId="2A30FE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722" w:type="dxa"/>
            <w:tcBorders>
              <w:top w:val="double" w:color="auto" w:sz="4" w:space="0"/>
              <w:bottom w:val="single" w:color="auto" w:sz="4" w:space="0"/>
            </w:tcBorders>
            <w:vAlign w:val="center"/>
          </w:tcPr>
          <w:p w14:paraId="45A13D7F">
            <w:pPr>
              <w:widowControl/>
              <w:adjustRightInd w:val="0"/>
              <w:snapToGrid w:val="0"/>
              <w:spacing w:line="300" w:lineRule="auto"/>
              <w:jc w:val="center"/>
              <w:rPr>
                <w:rFonts w:ascii="宋体" w:hAnsi="宋体" w:eastAsia="宋体"/>
                <w:snapToGrid w:val="0"/>
                <w:szCs w:val="21"/>
                <w:lang w:eastAsia="zh-CN"/>
              </w:rPr>
            </w:pPr>
            <w:r>
              <w:rPr>
                <w:rFonts w:hint="eastAsia" w:ascii="宋体" w:hAnsi="宋体" w:eastAsia="宋体"/>
                <w:snapToGrid w:val="0"/>
                <w:szCs w:val="21"/>
                <w:lang w:eastAsia="zh-CN"/>
              </w:rPr>
              <w:t>项目名称</w:t>
            </w:r>
          </w:p>
        </w:tc>
        <w:tc>
          <w:tcPr>
            <w:tcW w:w="3536" w:type="dxa"/>
            <w:tcBorders>
              <w:top w:val="double" w:color="auto" w:sz="4" w:space="0"/>
              <w:bottom w:val="single" w:color="auto" w:sz="4" w:space="0"/>
            </w:tcBorders>
            <w:vAlign w:val="center"/>
          </w:tcPr>
          <w:p w14:paraId="07153CAE">
            <w:pPr>
              <w:widowControl/>
              <w:adjustRightInd w:val="0"/>
              <w:snapToGrid w:val="0"/>
              <w:spacing w:line="300" w:lineRule="auto"/>
              <w:jc w:val="center"/>
              <w:rPr>
                <w:rFonts w:ascii="宋体" w:hAnsi="宋体" w:eastAsia="宋体"/>
                <w:snapToGrid w:val="0"/>
                <w:szCs w:val="21"/>
                <w:lang w:eastAsia="zh-CN"/>
              </w:rPr>
            </w:pPr>
            <w:r>
              <w:rPr>
                <w:rFonts w:hint="eastAsia" w:ascii="宋体" w:hAnsi="宋体" w:eastAsia="宋体"/>
                <w:snapToGrid w:val="0"/>
                <w:szCs w:val="21"/>
                <w:lang w:eastAsia="zh-CN"/>
              </w:rPr>
              <w:t>投标报价（元）</w:t>
            </w:r>
          </w:p>
        </w:tc>
        <w:tc>
          <w:tcPr>
            <w:tcW w:w="1816" w:type="dxa"/>
            <w:tcBorders>
              <w:top w:val="double" w:color="auto" w:sz="4" w:space="0"/>
              <w:bottom w:val="single" w:color="auto" w:sz="4" w:space="0"/>
            </w:tcBorders>
            <w:vAlign w:val="center"/>
          </w:tcPr>
          <w:p w14:paraId="1295AAB0">
            <w:pPr>
              <w:widowControl/>
              <w:adjustRightInd w:val="0"/>
              <w:snapToGrid w:val="0"/>
              <w:spacing w:line="300" w:lineRule="auto"/>
              <w:jc w:val="center"/>
              <w:rPr>
                <w:rFonts w:ascii="宋体" w:hAnsi="宋体" w:eastAsia="宋体"/>
                <w:snapToGrid w:val="0"/>
                <w:szCs w:val="21"/>
                <w:lang w:eastAsia="zh-CN"/>
              </w:rPr>
            </w:pPr>
            <w:r>
              <w:rPr>
                <w:rFonts w:hint="eastAsia" w:ascii="宋体" w:hAnsi="宋体" w:eastAsia="宋体"/>
                <w:snapToGrid w:val="0"/>
                <w:szCs w:val="21"/>
                <w:lang w:eastAsia="zh-CN"/>
              </w:rPr>
              <w:t>备注</w:t>
            </w:r>
          </w:p>
        </w:tc>
      </w:tr>
      <w:tr w14:paraId="1DCB5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722" w:type="dxa"/>
            <w:tcBorders>
              <w:top w:val="single" w:color="auto" w:sz="4" w:space="0"/>
            </w:tcBorders>
            <w:vAlign w:val="center"/>
          </w:tcPr>
          <w:p w14:paraId="1CC4CB9D">
            <w:pPr>
              <w:widowControl/>
              <w:adjustRightInd w:val="0"/>
              <w:snapToGrid w:val="0"/>
              <w:spacing w:line="300" w:lineRule="auto"/>
              <w:jc w:val="center"/>
              <w:rPr>
                <w:rFonts w:ascii="宋体" w:hAnsi="宋体" w:eastAsia="宋体"/>
                <w:snapToGrid w:val="0"/>
                <w:szCs w:val="21"/>
                <w:u w:val="single"/>
                <w:lang w:eastAsia="zh-CN"/>
              </w:rPr>
            </w:pPr>
            <w:r>
              <w:rPr>
                <w:rFonts w:hint="eastAsia" w:ascii="宋体" w:hAnsi="宋体" w:eastAsia="宋体"/>
                <w:snapToGrid w:val="0"/>
                <w:szCs w:val="21"/>
                <w:lang w:eastAsia="zh-CN"/>
              </w:rPr>
              <w:t>深圳河套学院流程审批系统项目</w:t>
            </w:r>
          </w:p>
        </w:tc>
        <w:tc>
          <w:tcPr>
            <w:tcW w:w="3536" w:type="dxa"/>
            <w:tcBorders>
              <w:top w:val="single" w:color="auto" w:sz="4" w:space="0"/>
            </w:tcBorders>
            <w:vAlign w:val="center"/>
          </w:tcPr>
          <w:p w14:paraId="709C4952">
            <w:pPr>
              <w:widowControl/>
              <w:adjustRightInd w:val="0"/>
              <w:snapToGrid w:val="0"/>
              <w:spacing w:line="300" w:lineRule="auto"/>
              <w:jc w:val="left"/>
              <w:rPr>
                <w:rFonts w:ascii="宋体" w:hAnsi="宋体" w:eastAsia="宋体"/>
                <w:snapToGrid w:val="0"/>
                <w:szCs w:val="21"/>
                <w:lang w:eastAsia="zh-CN"/>
              </w:rPr>
            </w:pPr>
            <w:r>
              <w:rPr>
                <w:rFonts w:hint="eastAsia" w:ascii="宋体" w:hAnsi="宋体" w:eastAsia="宋体"/>
                <w:snapToGrid w:val="0"/>
                <w:szCs w:val="21"/>
                <w:lang w:eastAsia="zh-CN"/>
              </w:rPr>
              <w:t>大写：</w:t>
            </w:r>
          </w:p>
          <w:p w14:paraId="71CAEEAF">
            <w:pPr>
              <w:widowControl/>
              <w:adjustRightInd w:val="0"/>
              <w:snapToGrid w:val="0"/>
              <w:spacing w:line="300" w:lineRule="auto"/>
              <w:jc w:val="left"/>
              <w:rPr>
                <w:rFonts w:eastAsia="宋体"/>
                <w:kern w:val="2"/>
                <w:sz w:val="21"/>
                <w:lang w:eastAsia="zh-CN"/>
              </w:rPr>
            </w:pPr>
            <w:r>
              <w:rPr>
                <w:rFonts w:hint="eastAsia" w:ascii="宋体" w:hAnsi="宋体" w:eastAsia="宋体"/>
                <w:snapToGrid w:val="0"/>
                <w:szCs w:val="21"/>
                <w:lang w:eastAsia="zh-CN"/>
              </w:rPr>
              <w:t>小写：</w:t>
            </w:r>
          </w:p>
        </w:tc>
        <w:tc>
          <w:tcPr>
            <w:tcW w:w="1816" w:type="dxa"/>
            <w:tcBorders>
              <w:top w:val="single" w:color="auto" w:sz="4" w:space="0"/>
            </w:tcBorders>
            <w:vAlign w:val="center"/>
          </w:tcPr>
          <w:p w14:paraId="15CCBDCC">
            <w:pPr>
              <w:widowControl/>
              <w:adjustRightInd w:val="0"/>
              <w:snapToGrid w:val="0"/>
              <w:spacing w:line="300" w:lineRule="auto"/>
              <w:jc w:val="center"/>
              <w:rPr>
                <w:rFonts w:ascii="宋体" w:hAnsi="宋体" w:eastAsia="宋体"/>
                <w:snapToGrid w:val="0"/>
                <w:szCs w:val="21"/>
                <w:lang w:eastAsia="zh-CN"/>
              </w:rPr>
            </w:pPr>
          </w:p>
        </w:tc>
      </w:tr>
    </w:tbl>
    <w:p w14:paraId="6093339F">
      <w:pPr>
        <w:widowControl w:val="0"/>
        <w:ind w:left="691" w:leftChars="200" w:hanging="211" w:hangingChars="100"/>
        <w:jc w:val="both"/>
        <w:rPr>
          <w:rFonts w:ascii="宋体" w:hAnsi="宋体" w:eastAsia="宋体"/>
          <w:color w:val="0000FF"/>
          <w:sz w:val="21"/>
          <w:szCs w:val="21"/>
          <w:lang w:eastAsia="zh-CN"/>
        </w:rPr>
      </w:pPr>
      <w:r>
        <w:rPr>
          <w:rFonts w:hint="eastAsia" w:eastAsia="宋体"/>
          <w:b/>
          <w:color w:val="0000FF"/>
          <w:kern w:val="2"/>
          <w:sz w:val="21"/>
          <w:szCs w:val="21"/>
          <w:lang w:eastAsia="zh-CN"/>
        </w:rPr>
        <w:t>注：</w:t>
      </w:r>
      <w:r>
        <w:rPr>
          <w:rFonts w:hint="eastAsia" w:ascii="宋体" w:hAnsi="宋体" w:eastAsia="宋体"/>
          <w:color w:val="0000FF"/>
          <w:sz w:val="21"/>
          <w:szCs w:val="21"/>
          <w:lang w:eastAsia="zh-CN"/>
        </w:rPr>
        <w:t>投标人的投标报价不得超过预算金额，否则将导致投标无效。</w:t>
      </w:r>
    </w:p>
    <w:p w14:paraId="15EBEECC">
      <w:pPr>
        <w:widowControl/>
        <w:snapToGrid w:val="0"/>
        <w:ind w:firstLine="420" w:firstLineChars="200"/>
        <w:jc w:val="left"/>
        <w:rPr>
          <w:rFonts w:ascii="宋体" w:hAnsi="宋体" w:eastAsia="宋体"/>
          <w:color w:val="0000FF"/>
          <w:sz w:val="21"/>
          <w:szCs w:val="21"/>
          <w:lang w:eastAsia="zh-CN"/>
        </w:rPr>
      </w:pPr>
    </w:p>
    <w:p w14:paraId="6D2B2ECC">
      <w:pPr>
        <w:widowControl w:val="0"/>
        <w:tabs>
          <w:tab w:val="left" w:pos="720"/>
        </w:tabs>
        <w:jc w:val="center"/>
        <w:rPr>
          <w:rFonts w:eastAsia="宋体"/>
          <w:b/>
          <w:kern w:val="2"/>
          <w:lang w:eastAsia="zh-CN"/>
        </w:rPr>
      </w:pPr>
    </w:p>
    <w:p w14:paraId="1C7AA386">
      <w:pPr>
        <w:widowControl w:val="0"/>
        <w:tabs>
          <w:tab w:val="left" w:pos="720"/>
        </w:tabs>
        <w:jc w:val="center"/>
        <w:rPr>
          <w:rFonts w:eastAsia="宋体"/>
          <w:b/>
          <w:kern w:val="2"/>
          <w:lang w:eastAsia="zh-CN"/>
        </w:rPr>
      </w:pPr>
    </w:p>
    <w:p w14:paraId="6BFCC011">
      <w:pPr>
        <w:widowControl w:val="0"/>
        <w:tabs>
          <w:tab w:val="left" w:pos="720"/>
        </w:tabs>
        <w:jc w:val="center"/>
        <w:rPr>
          <w:rFonts w:eastAsia="宋体"/>
          <w:b/>
          <w:kern w:val="2"/>
          <w:lang w:eastAsia="zh-CN"/>
        </w:rPr>
      </w:pPr>
    </w:p>
    <w:p w14:paraId="7585517B">
      <w:pPr>
        <w:widowControl w:val="0"/>
        <w:tabs>
          <w:tab w:val="left" w:pos="720"/>
        </w:tabs>
        <w:jc w:val="center"/>
        <w:rPr>
          <w:rFonts w:eastAsia="宋体"/>
          <w:b/>
          <w:kern w:val="2"/>
          <w:lang w:eastAsia="zh-CN"/>
        </w:rPr>
      </w:pPr>
    </w:p>
    <w:p w14:paraId="7391C929">
      <w:pPr>
        <w:widowControl w:val="0"/>
        <w:tabs>
          <w:tab w:val="left" w:pos="720"/>
        </w:tabs>
        <w:jc w:val="center"/>
        <w:rPr>
          <w:rFonts w:eastAsia="宋体"/>
          <w:b/>
          <w:kern w:val="2"/>
          <w:lang w:eastAsia="zh-CN"/>
        </w:rPr>
      </w:pPr>
    </w:p>
    <w:p w14:paraId="0BD74E2C">
      <w:pPr>
        <w:widowControl w:val="0"/>
        <w:tabs>
          <w:tab w:val="left" w:pos="720"/>
        </w:tabs>
        <w:jc w:val="center"/>
        <w:rPr>
          <w:rFonts w:eastAsia="宋体"/>
          <w:b/>
          <w:kern w:val="2"/>
          <w:lang w:eastAsia="zh-CN"/>
        </w:rPr>
      </w:pPr>
    </w:p>
    <w:p w14:paraId="045FD007">
      <w:pPr>
        <w:widowControl w:val="0"/>
        <w:tabs>
          <w:tab w:val="left" w:pos="720"/>
        </w:tabs>
        <w:jc w:val="center"/>
        <w:rPr>
          <w:rFonts w:eastAsia="宋体"/>
          <w:b/>
          <w:kern w:val="2"/>
          <w:lang w:eastAsia="zh-CN"/>
        </w:rPr>
      </w:pPr>
    </w:p>
    <w:p w14:paraId="0EAA944E">
      <w:pPr>
        <w:widowControl w:val="0"/>
        <w:tabs>
          <w:tab w:val="left" w:pos="720"/>
        </w:tabs>
        <w:jc w:val="center"/>
        <w:rPr>
          <w:rFonts w:eastAsia="宋体"/>
          <w:b/>
          <w:kern w:val="2"/>
          <w:lang w:eastAsia="zh-CN"/>
        </w:rPr>
      </w:pPr>
    </w:p>
    <w:p w14:paraId="73B90F1A">
      <w:pPr>
        <w:widowControl w:val="0"/>
        <w:tabs>
          <w:tab w:val="left" w:pos="720"/>
        </w:tabs>
        <w:jc w:val="center"/>
        <w:rPr>
          <w:rFonts w:eastAsia="宋体"/>
          <w:b/>
          <w:kern w:val="2"/>
          <w:lang w:eastAsia="zh-CN"/>
        </w:rPr>
      </w:pPr>
      <w:r>
        <w:rPr>
          <w:rFonts w:hint="eastAsia" w:eastAsia="宋体"/>
          <w:b/>
          <w:kern w:val="2"/>
          <w:lang w:eastAsia="zh-CN"/>
        </w:rPr>
        <w:t>（二）</w:t>
      </w:r>
      <w:bookmarkStart w:id="23" w:name="_Hlk72073235"/>
      <w:r>
        <w:rPr>
          <w:rFonts w:hint="eastAsia" w:eastAsia="宋体"/>
          <w:b/>
          <w:kern w:val="2"/>
          <w:lang w:eastAsia="zh-CN"/>
        </w:rPr>
        <w:t>投标人认为需要涉及的其他内容报价清单</w:t>
      </w:r>
      <w:bookmarkEnd w:id="23"/>
    </w:p>
    <w:p w14:paraId="33CE672F">
      <w:pPr>
        <w:widowControl w:val="0"/>
        <w:jc w:val="center"/>
        <w:rPr>
          <w:rFonts w:ascii="黑体" w:hAnsi="黑体" w:eastAsia="黑体" w:cs="黑体"/>
          <w:kern w:val="2"/>
          <w:szCs w:val="28"/>
          <w:lang w:eastAsia="zh-CN"/>
        </w:rPr>
      </w:pPr>
      <w:r>
        <w:rPr>
          <w:rFonts w:eastAsia="宋体"/>
          <w:b/>
          <w:bCs/>
          <w:kern w:val="2"/>
          <w:sz w:val="21"/>
          <w:lang w:eastAsia="zh-CN"/>
        </w:rPr>
        <w:br w:type="page"/>
      </w:r>
      <w:r>
        <w:rPr>
          <w:rFonts w:hint="eastAsia" w:ascii="黑体" w:hAnsi="黑体" w:eastAsia="黑体" w:cs="黑体"/>
          <w:kern w:val="2"/>
          <w:szCs w:val="28"/>
          <w:lang w:eastAsia="zh-CN"/>
        </w:rPr>
        <w:t>五、供应商基本情况表</w:t>
      </w:r>
    </w:p>
    <w:p w14:paraId="36698B32">
      <w:pPr>
        <w:widowControl w:val="0"/>
        <w:jc w:val="both"/>
        <w:rPr>
          <w:rFonts w:eastAsia="宋体"/>
          <w:kern w:val="2"/>
          <w:sz w:val="21"/>
          <w:lang w:eastAsia="zh-CN"/>
        </w:rPr>
      </w:pPr>
    </w:p>
    <w:p w14:paraId="7F474372">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4"/>
        <w:gridCol w:w="1432"/>
        <w:gridCol w:w="972"/>
        <w:gridCol w:w="744"/>
        <w:gridCol w:w="858"/>
        <w:gridCol w:w="1852"/>
        <w:gridCol w:w="1811"/>
      </w:tblGrid>
      <w:tr w14:paraId="4E45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78EE3F1B">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381EFC2A">
            <w:pPr>
              <w:widowControl w:val="0"/>
              <w:spacing w:line="400" w:lineRule="exact"/>
              <w:jc w:val="left"/>
              <w:rPr>
                <w:rFonts w:ascii="宋体" w:hAnsi="宋体" w:eastAsia="宋体" w:cs="宋体"/>
                <w:kern w:val="2"/>
                <w:sz w:val="22"/>
                <w:szCs w:val="22"/>
                <w:lang w:eastAsia="zh-CN"/>
              </w:rPr>
            </w:pPr>
            <w:r>
              <w:rPr>
                <w:rFonts w:hint="eastAsia" w:ascii="宋体" w:hAnsi="宋体" w:eastAsia="宋体" w:cs="宋体"/>
                <w:b/>
                <w:bCs/>
                <w:color w:val="0000FF"/>
                <w:kern w:val="2"/>
                <w:sz w:val="22"/>
                <w:szCs w:val="22"/>
                <w:lang w:eastAsia="zh-CN"/>
              </w:rPr>
              <w:t>深圳河套学院</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A1B487A">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2183BAD">
            <w:pPr>
              <w:widowControl w:val="0"/>
              <w:spacing w:line="400" w:lineRule="exact"/>
              <w:jc w:val="both"/>
              <w:rPr>
                <w:rFonts w:ascii="宋体" w:hAnsi="宋体" w:eastAsia="宋体" w:cs="宋体"/>
                <w:kern w:val="2"/>
                <w:sz w:val="22"/>
                <w:szCs w:val="22"/>
                <w:lang w:eastAsia="zh-CN"/>
              </w:rPr>
            </w:pPr>
            <w:r>
              <w:rPr>
                <w:rFonts w:hint="eastAsia" w:ascii="宋体" w:hAnsi="宋体" w:eastAsia="宋体" w:cs="宋体"/>
                <w:b/>
                <w:bCs/>
                <w:color w:val="0000FF"/>
                <w:kern w:val="2"/>
                <w:sz w:val="22"/>
                <w:szCs w:val="22"/>
                <w:lang w:eastAsia="zh-CN"/>
              </w:rPr>
              <w:t>深圳河套学院流程审批系统项目</w:t>
            </w:r>
          </w:p>
        </w:tc>
      </w:tr>
      <w:tr w14:paraId="2BEB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6ED216B1">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35CD2EA3">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C53AB0A">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B9175BB">
            <w:pPr>
              <w:widowControl w:val="0"/>
              <w:spacing w:line="400" w:lineRule="exact"/>
              <w:jc w:val="center"/>
              <w:rPr>
                <w:rFonts w:ascii="宋体" w:hAnsi="宋体" w:eastAsia="宋体" w:cs="宋体"/>
                <w:kern w:val="2"/>
                <w:sz w:val="22"/>
                <w:szCs w:val="22"/>
                <w:lang w:eastAsia="zh-CN"/>
              </w:rPr>
            </w:pPr>
          </w:p>
        </w:tc>
      </w:tr>
      <w:tr w14:paraId="6918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4909BFB0">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14:paraId="5DAB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7608D6">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E831169">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311C9DF3">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1391FE6">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5D388C6">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14:paraId="50359E1B">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48171C8A">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14:paraId="3D4EC7A4">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14:paraId="7CFF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EBE0A48">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19888D92">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3503CE73">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24956FD">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F3D2073">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66C140E">
            <w:pPr>
              <w:widowControl w:val="0"/>
              <w:spacing w:line="400" w:lineRule="exact"/>
              <w:jc w:val="center"/>
              <w:rPr>
                <w:rFonts w:ascii="宋体" w:hAnsi="宋体" w:eastAsia="宋体" w:cs="宋体"/>
                <w:kern w:val="2"/>
                <w:sz w:val="22"/>
                <w:szCs w:val="22"/>
                <w:lang w:eastAsia="zh-CN"/>
              </w:rPr>
            </w:pPr>
          </w:p>
        </w:tc>
      </w:tr>
      <w:tr w14:paraId="6566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BD62D25">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16A60379">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142B8574">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2794547">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E709434">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63C4CF19">
            <w:pPr>
              <w:widowControl w:val="0"/>
              <w:spacing w:line="400" w:lineRule="exact"/>
              <w:jc w:val="center"/>
              <w:rPr>
                <w:rFonts w:ascii="宋体" w:hAnsi="宋体" w:eastAsia="宋体" w:cs="宋体"/>
                <w:kern w:val="2"/>
                <w:sz w:val="22"/>
                <w:szCs w:val="22"/>
                <w:lang w:eastAsia="zh-CN"/>
              </w:rPr>
            </w:pPr>
          </w:p>
        </w:tc>
      </w:tr>
      <w:tr w14:paraId="52C7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2FAB596">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78B34BA">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36C3EBF9">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1C97E6A">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46A6F3FC">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A33D42D">
            <w:pPr>
              <w:widowControl w:val="0"/>
              <w:spacing w:line="400" w:lineRule="exact"/>
              <w:jc w:val="center"/>
              <w:rPr>
                <w:rFonts w:ascii="宋体" w:hAnsi="宋体" w:eastAsia="宋体" w:cs="宋体"/>
                <w:kern w:val="2"/>
                <w:sz w:val="22"/>
                <w:szCs w:val="22"/>
                <w:lang w:eastAsia="zh-CN"/>
              </w:rPr>
            </w:pPr>
          </w:p>
        </w:tc>
      </w:tr>
      <w:tr w14:paraId="173A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6EB0773">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9F8AFB5">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7DF829D6">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E749124">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721EE9C0">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39DC114">
            <w:pPr>
              <w:widowControl w:val="0"/>
              <w:spacing w:line="400" w:lineRule="exact"/>
              <w:jc w:val="center"/>
              <w:rPr>
                <w:rFonts w:ascii="宋体" w:hAnsi="宋体" w:eastAsia="宋体" w:cs="宋体"/>
                <w:kern w:val="2"/>
                <w:sz w:val="22"/>
                <w:szCs w:val="22"/>
                <w:lang w:eastAsia="zh-CN"/>
              </w:rPr>
            </w:pPr>
          </w:p>
        </w:tc>
      </w:tr>
      <w:tr w14:paraId="70E3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FF5E9E9">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74AFA27C">
            <w:pPr>
              <w:widowControl w:val="0"/>
              <w:snapToGrid w:val="0"/>
              <w:spacing w:line="400" w:lineRule="exact"/>
              <w:ind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7D17EE32">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04DFEF5">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4BD32393">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12E71164">
            <w:pPr>
              <w:widowControl w:val="0"/>
              <w:spacing w:line="400" w:lineRule="exact"/>
              <w:jc w:val="center"/>
              <w:rPr>
                <w:rFonts w:ascii="宋体" w:hAnsi="宋体" w:eastAsia="宋体" w:cs="宋体"/>
                <w:kern w:val="2"/>
                <w:sz w:val="22"/>
                <w:szCs w:val="22"/>
                <w:lang w:eastAsia="zh-CN"/>
              </w:rPr>
            </w:pPr>
          </w:p>
        </w:tc>
      </w:tr>
      <w:tr w14:paraId="52E3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40A7C851">
            <w:pPr>
              <w:widowControl w:val="0"/>
              <w:spacing w:line="400" w:lineRule="exact"/>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14:paraId="3EFE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21A3F44">
            <w:pPr>
              <w:widowControl w:val="0"/>
              <w:spacing w:line="400" w:lineRule="exact"/>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14:paraId="148B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F14D4CB">
            <w:pPr>
              <w:widowControl w:val="0"/>
              <w:spacing w:line="400" w:lineRule="exact"/>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C1E9D02">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2D717A20">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2CCD1A7">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14:paraId="685A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06F8497">
            <w:pPr>
              <w:widowControl w:val="0"/>
              <w:spacing w:line="400" w:lineRule="exact"/>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30228729">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7FAADFAD">
            <w:pPr>
              <w:widowControl w:val="0"/>
              <w:spacing w:line="400" w:lineRule="exact"/>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65C1972">
            <w:pPr>
              <w:widowControl w:val="0"/>
              <w:snapToGrid w:val="0"/>
              <w:spacing w:line="400" w:lineRule="exact"/>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D89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2590239">
            <w:pPr>
              <w:widowControl w:val="0"/>
              <w:spacing w:line="400" w:lineRule="exact"/>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3E645BB1">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77C4E8E7">
            <w:pPr>
              <w:widowControl w:val="0"/>
              <w:spacing w:line="400" w:lineRule="exact"/>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AFB7C98">
            <w:pPr>
              <w:widowControl w:val="0"/>
              <w:snapToGrid w:val="0"/>
              <w:spacing w:line="400" w:lineRule="exact"/>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14:paraId="3028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D723B95">
            <w:pPr>
              <w:widowControl w:val="0"/>
              <w:snapToGrid w:val="0"/>
              <w:spacing w:line="400" w:lineRule="exact"/>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14:paraId="75D77D59">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02B30563">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24" w:name="_Hlk72092499"/>
      <w:r>
        <w:rPr>
          <w:rFonts w:hint="eastAsia" w:ascii="黑体" w:hAnsi="宋体" w:eastAsia="黑体"/>
          <w:bCs/>
          <w:kern w:val="2"/>
          <w:szCs w:val="32"/>
          <w:lang w:eastAsia="zh-CN"/>
        </w:rPr>
        <w:t>法定代表人（负责人）证明书</w:t>
      </w:r>
      <w:bookmarkEnd w:id="24"/>
    </w:p>
    <w:p w14:paraId="38C4D0F3">
      <w:pPr>
        <w:widowControl w:val="0"/>
        <w:jc w:val="both"/>
        <w:rPr>
          <w:rFonts w:eastAsia="宋体"/>
          <w:kern w:val="2"/>
          <w:lang w:eastAsia="zh-CN"/>
        </w:rPr>
      </w:pPr>
    </w:p>
    <w:p w14:paraId="41204321">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9B9AA26">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6B1C9000">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5ADD2018">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250E253D">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6C00B2F7">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FB0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3913452F">
            <w:pPr>
              <w:widowControl w:val="0"/>
              <w:jc w:val="center"/>
              <w:rPr>
                <w:rFonts w:eastAsia="宋体"/>
                <w:kern w:val="2"/>
                <w:sz w:val="21"/>
                <w:lang w:eastAsia="zh-CN"/>
              </w:rPr>
            </w:pPr>
            <w:r>
              <w:rPr>
                <w:rFonts w:hint="eastAsia" w:eastAsia="宋体" w:cs="宋体"/>
                <w:kern w:val="2"/>
                <w:sz w:val="21"/>
                <w:lang w:eastAsia="zh-CN" w:bidi="ar"/>
              </w:rPr>
              <w:t>证件扫描件正面</w:t>
            </w:r>
          </w:p>
          <w:p w14:paraId="058971A0">
            <w:pPr>
              <w:widowControl w:val="0"/>
              <w:spacing w:after="120"/>
              <w:jc w:val="both"/>
              <w:rPr>
                <w:rFonts w:eastAsia="宋体"/>
                <w:kern w:val="2"/>
                <w:lang w:eastAsia="zh-CN"/>
              </w:rPr>
            </w:pPr>
          </w:p>
          <w:p w14:paraId="69FFEA36">
            <w:pPr>
              <w:widowControl w:val="0"/>
              <w:spacing w:line="360" w:lineRule="auto"/>
              <w:jc w:val="both"/>
              <w:rPr>
                <w:rFonts w:eastAsia="宋体"/>
                <w:kern w:val="2"/>
                <w:lang w:eastAsia="zh-CN"/>
              </w:rPr>
            </w:pPr>
          </w:p>
          <w:p w14:paraId="6239817D">
            <w:pPr>
              <w:widowControl w:val="0"/>
              <w:spacing w:line="360" w:lineRule="auto"/>
              <w:jc w:val="both"/>
              <w:rPr>
                <w:rFonts w:eastAsia="宋体"/>
                <w:kern w:val="2"/>
                <w:lang w:eastAsia="zh-CN"/>
              </w:rPr>
            </w:pPr>
          </w:p>
          <w:p w14:paraId="2A8D75A7">
            <w:pPr>
              <w:widowControl w:val="0"/>
              <w:spacing w:line="360" w:lineRule="auto"/>
              <w:jc w:val="both"/>
              <w:rPr>
                <w:rFonts w:eastAsia="宋体"/>
                <w:kern w:val="2"/>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30259C6E">
            <w:pPr>
              <w:widowControl w:val="0"/>
              <w:jc w:val="center"/>
              <w:rPr>
                <w:rFonts w:eastAsia="宋体"/>
                <w:kern w:val="2"/>
                <w:sz w:val="21"/>
                <w:lang w:eastAsia="zh-CN"/>
              </w:rPr>
            </w:pPr>
            <w:r>
              <w:rPr>
                <w:rFonts w:hint="eastAsia" w:eastAsia="宋体" w:cs="宋体"/>
                <w:kern w:val="2"/>
                <w:sz w:val="21"/>
                <w:lang w:eastAsia="zh-CN" w:bidi="ar"/>
              </w:rPr>
              <w:t>证件扫描件反面</w:t>
            </w:r>
          </w:p>
          <w:p w14:paraId="7E0D7FDC">
            <w:pPr>
              <w:widowControl w:val="0"/>
              <w:spacing w:after="120"/>
              <w:jc w:val="center"/>
              <w:rPr>
                <w:rFonts w:eastAsia="宋体"/>
                <w:kern w:val="2"/>
                <w:lang w:eastAsia="zh-CN"/>
              </w:rPr>
            </w:pPr>
          </w:p>
          <w:p w14:paraId="4A4D383A">
            <w:pPr>
              <w:widowControl w:val="0"/>
              <w:spacing w:line="360" w:lineRule="auto"/>
              <w:jc w:val="center"/>
              <w:rPr>
                <w:rFonts w:eastAsia="宋体"/>
                <w:kern w:val="2"/>
                <w:lang w:eastAsia="zh-CN"/>
              </w:rPr>
            </w:pPr>
          </w:p>
        </w:tc>
      </w:tr>
    </w:tbl>
    <w:p w14:paraId="40A9FD06">
      <w:pPr>
        <w:widowControl w:val="0"/>
        <w:jc w:val="both"/>
        <w:rPr>
          <w:rFonts w:eastAsia="宋体"/>
          <w:kern w:val="2"/>
          <w:szCs w:val="22"/>
          <w:lang w:eastAsia="zh-CN"/>
        </w:rPr>
      </w:pPr>
      <w:r>
        <w:rPr>
          <w:rFonts w:hint="eastAsia" w:ascii="黑体" w:hAnsi="宋体" w:eastAsia="黑体" w:cs="黑体"/>
          <w:b/>
          <w:bCs/>
          <w:kern w:val="2"/>
          <w:lang w:eastAsia="zh-CN" w:bidi="ar"/>
        </w:rPr>
        <w:t>温馨提示</w:t>
      </w:r>
      <w:r>
        <w:rPr>
          <w:rFonts w:hint="eastAsia" w:ascii="黑体" w:hAnsi="宋体" w:eastAsia="黑体" w:cs="黑体"/>
          <w:kern w:val="2"/>
          <w:lang w:eastAsia="zh-CN" w:bidi="ar"/>
        </w:rPr>
        <w:t>：</w:t>
      </w:r>
      <w:r>
        <w:rPr>
          <w:rFonts w:hint="eastAsia" w:eastAsia="宋体" w:cs="宋体"/>
          <w:kern w:val="2"/>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FB55189">
      <w:pPr>
        <w:widowControl w:val="0"/>
        <w:jc w:val="both"/>
        <w:rPr>
          <w:rFonts w:eastAsia="宋体"/>
          <w:kern w:val="2"/>
          <w:lang w:eastAsia="zh-CN"/>
        </w:rPr>
      </w:pPr>
    </w:p>
    <w:p w14:paraId="0E042B26">
      <w:pPr>
        <w:widowControl w:val="0"/>
        <w:jc w:val="center"/>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r>
        <w:rPr>
          <w:rFonts w:hint="eastAsia" w:ascii="黑体" w:hAnsi="宋体" w:eastAsia="黑体" w:cs="黑体"/>
          <w:bCs/>
          <w:kern w:val="2"/>
          <w:szCs w:val="32"/>
          <w:lang w:eastAsia="zh-CN"/>
        </w:rPr>
        <w:t>七、投标文件签署授权委托书</w:t>
      </w:r>
    </w:p>
    <w:p w14:paraId="654ECEE3">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5B805BB2">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0719F492">
      <w:pPr>
        <w:widowControl w:val="0"/>
        <w:spacing w:line="360" w:lineRule="auto"/>
        <w:ind w:firstLine="420" w:firstLineChars="200"/>
        <w:jc w:val="both"/>
        <w:rPr>
          <w:rFonts w:eastAsia="宋体"/>
          <w:kern w:val="2"/>
          <w:sz w:val="21"/>
          <w:szCs w:val="21"/>
          <w:lang w:eastAsia="zh-CN"/>
        </w:rPr>
      </w:pPr>
    </w:p>
    <w:p w14:paraId="7E04AA2D">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635655B">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5E9AFEA">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7979885">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7324B5C0">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59E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1CFE26DD">
            <w:pPr>
              <w:widowControl w:val="0"/>
              <w:jc w:val="center"/>
              <w:rPr>
                <w:rFonts w:eastAsia="宋体"/>
                <w:kern w:val="2"/>
                <w:sz w:val="21"/>
                <w:lang w:eastAsia="zh-CN"/>
              </w:rPr>
            </w:pPr>
            <w:r>
              <w:rPr>
                <w:rFonts w:hint="eastAsia" w:eastAsia="宋体" w:cs="宋体"/>
                <w:kern w:val="2"/>
                <w:sz w:val="21"/>
                <w:lang w:eastAsia="zh-CN" w:bidi="ar"/>
              </w:rPr>
              <w:t>证件扫描件正面</w:t>
            </w:r>
          </w:p>
          <w:p w14:paraId="642FB5FA">
            <w:pPr>
              <w:widowControl w:val="0"/>
              <w:spacing w:after="120"/>
              <w:jc w:val="both"/>
              <w:rPr>
                <w:rFonts w:eastAsia="宋体"/>
                <w:kern w:val="2"/>
                <w:lang w:eastAsia="zh-CN"/>
              </w:rPr>
            </w:pPr>
          </w:p>
          <w:p w14:paraId="7E8C1416">
            <w:pPr>
              <w:widowControl w:val="0"/>
              <w:spacing w:line="360" w:lineRule="auto"/>
              <w:jc w:val="both"/>
              <w:rPr>
                <w:rFonts w:eastAsia="宋体"/>
                <w:kern w:val="2"/>
                <w:lang w:eastAsia="zh-CN"/>
              </w:rPr>
            </w:pPr>
          </w:p>
          <w:p w14:paraId="48915922">
            <w:pPr>
              <w:widowControl w:val="0"/>
              <w:spacing w:line="360" w:lineRule="auto"/>
              <w:jc w:val="both"/>
              <w:rPr>
                <w:rFonts w:eastAsia="宋体"/>
                <w:kern w:val="2"/>
                <w:lang w:eastAsia="zh-CN"/>
              </w:rPr>
            </w:pPr>
          </w:p>
          <w:p w14:paraId="7E5BDC25">
            <w:pPr>
              <w:widowControl w:val="0"/>
              <w:spacing w:line="360" w:lineRule="auto"/>
              <w:jc w:val="both"/>
              <w:rPr>
                <w:rFonts w:eastAsia="宋体"/>
                <w:kern w:val="2"/>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7F28A34">
            <w:pPr>
              <w:widowControl w:val="0"/>
              <w:jc w:val="center"/>
              <w:rPr>
                <w:rFonts w:eastAsia="宋体"/>
                <w:kern w:val="2"/>
                <w:sz w:val="21"/>
                <w:lang w:eastAsia="zh-CN"/>
              </w:rPr>
            </w:pPr>
            <w:r>
              <w:rPr>
                <w:rFonts w:hint="eastAsia" w:eastAsia="宋体" w:cs="宋体"/>
                <w:kern w:val="2"/>
                <w:sz w:val="21"/>
                <w:lang w:eastAsia="zh-CN" w:bidi="ar"/>
              </w:rPr>
              <w:t>证件扫描件反面</w:t>
            </w:r>
          </w:p>
          <w:p w14:paraId="433EC928">
            <w:pPr>
              <w:widowControl w:val="0"/>
              <w:spacing w:after="120"/>
              <w:jc w:val="center"/>
              <w:rPr>
                <w:rFonts w:eastAsia="宋体"/>
                <w:kern w:val="2"/>
                <w:lang w:eastAsia="zh-CN"/>
              </w:rPr>
            </w:pPr>
          </w:p>
          <w:p w14:paraId="2D5C17CB">
            <w:pPr>
              <w:widowControl w:val="0"/>
              <w:spacing w:line="360" w:lineRule="auto"/>
              <w:jc w:val="center"/>
              <w:rPr>
                <w:rFonts w:eastAsia="宋体"/>
                <w:kern w:val="2"/>
                <w:lang w:eastAsia="zh-CN"/>
              </w:rPr>
            </w:pPr>
          </w:p>
        </w:tc>
      </w:tr>
    </w:tbl>
    <w:p w14:paraId="19754D1E">
      <w:pPr>
        <w:widowControl w:val="0"/>
        <w:jc w:val="both"/>
        <w:rPr>
          <w:rFonts w:eastAsia="宋体"/>
          <w:kern w:val="2"/>
          <w:szCs w:val="22"/>
          <w:lang w:eastAsia="zh-CN"/>
        </w:rPr>
      </w:pPr>
      <w:r>
        <w:rPr>
          <w:rFonts w:hint="eastAsia" w:ascii="黑体" w:hAnsi="宋体" w:eastAsia="黑体" w:cs="黑体"/>
          <w:b/>
          <w:bCs/>
          <w:kern w:val="2"/>
          <w:lang w:eastAsia="zh-CN" w:bidi="ar"/>
        </w:rPr>
        <w:t>温馨提示</w:t>
      </w:r>
      <w:r>
        <w:rPr>
          <w:rFonts w:hint="eastAsia" w:ascii="黑体" w:hAnsi="宋体" w:eastAsia="黑体" w:cs="黑体"/>
          <w:kern w:val="2"/>
          <w:lang w:eastAsia="zh-CN" w:bidi="ar"/>
        </w:rPr>
        <w:t>：</w:t>
      </w:r>
      <w:r>
        <w:rPr>
          <w:rFonts w:hint="eastAsia" w:eastAsia="宋体" w:cs="宋体"/>
          <w:kern w:val="2"/>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89D1EB8">
      <w:pPr>
        <w:widowControl w:val="0"/>
        <w:jc w:val="both"/>
        <w:rPr>
          <w:rFonts w:eastAsia="宋体"/>
          <w:kern w:val="2"/>
          <w:sz w:val="21"/>
          <w:lang w:eastAsia="zh-CN"/>
        </w:rPr>
      </w:pPr>
    </w:p>
    <w:p w14:paraId="1564E1F9">
      <w:pPr>
        <w:widowControl w:val="0"/>
        <w:spacing w:line="360" w:lineRule="auto"/>
        <w:jc w:val="center"/>
        <w:rPr>
          <w:rFonts w:ascii="黑体" w:hAnsi="宋体" w:eastAsia="黑体"/>
          <w:bCs/>
          <w:lang w:eastAsia="zh-CN"/>
        </w:rPr>
      </w:pPr>
      <w:r>
        <w:rPr>
          <w:rFonts w:eastAsia="宋体"/>
          <w:b/>
          <w:bCs/>
          <w:kern w:val="2"/>
          <w:lang w:eastAsia="zh-CN"/>
        </w:rPr>
        <w:br w:type="page"/>
      </w:r>
      <w:r>
        <w:rPr>
          <w:rFonts w:hint="eastAsia" w:ascii="黑体" w:hAnsi="宋体" w:eastAsia="黑体"/>
          <w:bCs/>
          <w:lang w:eastAsia="zh-CN"/>
        </w:rPr>
        <w:t>八、</w:t>
      </w:r>
      <w:bookmarkStart w:id="25" w:name="_Hlk72092634"/>
      <w:r>
        <w:rPr>
          <w:rFonts w:hint="eastAsia" w:ascii="黑体" w:hAnsi="宋体" w:eastAsia="黑体"/>
          <w:bCs/>
          <w:lang w:eastAsia="zh-CN"/>
        </w:rPr>
        <w:t>实质性条款响应情况表</w:t>
      </w:r>
      <w:bookmarkEnd w:id="25"/>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082"/>
        <w:gridCol w:w="2668"/>
        <w:gridCol w:w="1243"/>
        <w:gridCol w:w="839"/>
      </w:tblGrid>
      <w:tr w14:paraId="2CFC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34586A7">
            <w:pPr>
              <w:widowControl w:val="0"/>
              <w:adjustRightInd w:val="0"/>
              <w:snapToGrid w:val="0"/>
              <w:spacing w:line="360" w:lineRule="auto"/>
              <w:jc w:val="center"/>
              <w:rPr>
                <w:rFonts w:ascii="宋体" w:hAnsi="宋体" w:eastAsia="宋体" w:cs="宋体"/>
                <w:sz w:val="21"/>
                <w:szCs w:val="21"/>
                <w:lang w:eastAsia="zh-CN"/>
              </w:rPr>
            </w:pPr>
            <w:bookmarkStart w:id="26" w:name="_Hlk72092651"/>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42BAA8DE">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64A45593">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6ABBDF1">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84FAADD">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26"/>
      <w:tr w14:paraId="148B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2897A3FE">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5ABF6D58">
            <w:pPr>
              <w:widowControl w:val="0"/>
              <w:adjustRightInd w:val="0"/>
              <w:snapToGrid w:val="0"/>
              <w:spacing w:line="360" w:lineRule="auto"/>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21CA28BF">
            <w:pPr>
              <w:widowControl w:val="0"/>
              <w:adjustRightInd w:val="0"/>
              <w:snapToGrid w:val="0"/>
              <w:spacing w:line="360" w:lineRule="auto"/>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3E38861B">
            <w:pPr>
              <w:widowControl w:val="0"/>
              <w:adjustRightInd w:val="0"/>
              <w:snapToGrid w:val="0"/>
              <w:spacing w:line="360" w:lineRule="auto"/>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1F745398">
            <w:pPr>
              <w:widowControl w:val="0"/>
              <w:adjustRightInd w:val="0"/>
              <w:snapToGrid w:val="0"/>
              <w:spacing w:line="360" w:lineRule="auto"/>
              <w:jc w:val="both"/>
              <w:rPr>
                <w:rFonts w:ascii="宋体" w:hAnsi="宋体" w:eastAsia="宋体" w:cs="宋体"/>
                <w:sz w:val="21"/>
                <w:szCs w:val="21"/>
                <w:lang w:eastAsia="zh-CN"/>
              </w:rPr>
            </w:pPr>
          </w:p>
        </w:tc>
      </w:tr>
    </w:tbl>
    <w:p w14:paraId="042D7464">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250AA16F">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10A54CBD">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08631130">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025E11BA">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00FADC5F">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73FEDDA5">
      <w:pPr>
        <w:widowControl w:val="0"/>
        <w:jc w:val="both"/>
        <w:rPr>
          <w:rFonts w:eastAsia="宋体"/>
          <w:kern w:val="2"/>
          <w:sz w:val="21"/>
          <w:lang w:eastAsia="zh-CN"/>
        </w:rPr>
      </w:pPr>
    </w:p>
    <w:p w14:paraId="6349E0CF">
      <w:pPr>
        <w:widowControl w:val="0"/>
        <w:jc w:val="both"/>
        <w:rPr>
          <w:rFonts w:eastAsia="宋体"/>
          <w:b/>
          <w:bCs/>
          <w:kern w:val="2"/>
          <w:lang w:eastAsia="zh-CN"/>
        </w:rPr>
      </w:pPr>
    </w:p>
    <w:p w14:paraId="6F428A1E">
      <w:pPr>
        <w:widowControl/>
        <w:jc w:val="left"/>
        <w:rPr>
          <w:rFonts w:ascii="黑体" w:hAnsi="黑体" w:eastAsia="黑体" w:cs="黑体"/>
          <w:kern w:val="2"/>
          <w:szCs w:val="28"/>
          <w:lang w:eastAsia="zh-CN"/>
        </w:rPr>
      </w:pPr>
      <w:r>
        <w:rPr>
          <w:rFonts w:ascii="黑体" w:hAnsi="宋体" w:eastAsia="黑体"/>
          <w:kern w:val="2"/>
          <w:szCs w:val="20"/>
          <w:highlight w:val="yellow"/>
          <w:lang w:eastAsia="zh-CN"/>
        </w:rPr>
        <w:br w:type="page"/>
      </w:r>
      <w:r>
        <w:rPr>
          <w:rFonts w:hint="eastAsia" w:ascii="黑体" w:hAnsi="黑体" w:eastAsia="黑体" w:cs="黑体"/>
          <w:kern w:val="2"/>
          <w:szCs w:val="28"/>
          <w:lang w:eastAsia="zh-CN"/>
        </w:rPr>
        <w:t>九、实施方案（格式自定）</w:t>
      </w:r>
    </w:p>
    <w:p w14:paraId="32F3CE37">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8B7EF4E">
      <w:pPr>
        <w:widowControl w:val="0"/>
        <w:ind w:firstLine="0"/>
        <w:jc w:val="center"/>
        <w:rPr>
          <w:rFonts w:ascii="宋体" w:hAnsi="宋体" w:eastAsia="宋体" w:cs="宋体"/>
          <w:b/>
          <w:bCs/>
          <w:color w:val="FF0000"/>
          <w:kern w:val="2"/>
          <w:sz w:val="22"/>
          <w:szCs w:val="18"/>
          <w:lang w:eastAsia="zh-CN"/>
        </w:rPr>
      </w:pPr>
    </w:p>
    <w:p w14:paraId="7F8AEC7A">
      <w:pPr>
        <w:widowControl w:val="0"/>
        <w:ind w:firstLine="0"/>
        <w:jc w:val="center"/>
        <w:rPr>
          <w:rFonts w:ascii="宋体" w:hAnsi="宋体" w:eastAsia="宋体" w:cs="宋体"/>
          <w:b/>
          <w:bCs/>
          <w:color w:val="FF0000"/>
          <w:kern w:val="2"/>
          <w:sz w:val="22"/>
          <w:szCs w:val="18"/>
          <w:lang w:eastAsia="zh-CN"/>
        </w:rPr>
      </w:pPr>
    </w:p>
    <w:p w14:paraId="2E310552">
      <w:pPr>
        <w:widowControl w:val="0"/>
        <w:ind w:firstLine="0"/>
        <w:jc w:val="both"/>
        <w:rPr>
          <w:rFonts w:ascii="宋体" w:hAnsi="宋体" w:eastAsia="宋体" w:cs="宋体"/>
          <w:kern w:val="2"/>
          <w:szCs w:val="20"/>
          <w:lang w:eastAsia="zh-CN"/>
        </w:rPr>
      </w:pPr>
    </w:p>
    <w:p w14:paraId="6D7A3C67">
      <w:pPr>
        <w:widowControl w:val="0"/>
        <w:ind w:firstLine="0"/>
        <w:jc w:val="both"/>
        <w:rPr>
          <w:rFonts w:ascii="宋体" w:hAnsi="宋体" w:eastAsia="宋体" w:cs="宋体"/>
          <w:kern w:val="2"/>
          <w:szCs w:val="20"/>
          <w:lang w:eastAsia="zh-CN"/>
        </w:rPr>
      </w:pPr>
    </w:p>
    <w:p w14:paraId="28216AEC">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十、质量保障方案（格式自定）</w:t>
      </w:r>
    </w:p>
    <w:p w14:paraId="65EF43A5">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5FC093C8">
      <w:pPr>
        <w:widowControl w:val="0"/>
        <w:ind w:firstLine="0"/>
        <w:jc w:val="center"/>
        <w:rPr>
          <w:rFonts w:ascii="宋体" w:hAnsi="宋体" w:eastAsia="宋体" w:cs="宋体"/>
          <w:b/>
          <w:bCs/>
          <w:color w:val="FF0000"/>
          <w:kern w:val="2"/>
          <w:sz w:val="22"/>
          <w:szCs w:val="18"/>
          <w:lang w:eastAsia="zh-CN"/>
        </w:rPr>
      </w:pPr>
    </w:p>
    <w:p w14:paraId="70F423A6">
      <w:pPr>
        <w:widowControl w:val="0"/>
        <w:ind w:firstLine="0"/>
        <w:jc w:val="center"/>
        <w:rPr>
          <w:rFonts w:ascii="宋体" w:hAnsi="宋体" w:eastAsia="宋体" w:cs="宋体"/>
          <w:b/>
          <w:bCs/>
          <w:color w:val="FF0000"/>
          <w:kern w:val="2"/>
          <w:sz w:val="22"/>
          <w:szCs w:val="18"/>
          <w:lang w:eastAsia="zh-CN"/>
        </w:rPr>
      </w:pPr>
    </w:p>
    <w:p w14:paraId="244C7C88">
      <w:pPr>
        <w:widowControl w:val="0"/>
        <w:ind w:firstLine="0"/>
        <w:jc w:val="center"/>
        <w:rPr>
          <w:rFonts w:ascii="宋体" w:hAnsi="宋体" w:eastAsia="宋体" w:cs="宋体"/>
          <w:b/>
          <w:bCs/>
          <w:color w:val="FF0000"/>
          <w:kern w:val="2"/>
          <w:sz w:val="22"/>
          <w:szCs w:val="18"/>
          <w:lang w:eastAsia="zh-CN"/>
        </w:rPr>
      </w:pPr>
    </w:p>
    <w:p w14:paraId="27324023">
      <w:pPr>
        <w:widowControl w:val="0"/>
        <w:ind w:firstLine="0"/>
        <w:jc w:val="both"/>
        <w:rPr>
          <w:rFonts w:ascii="宋体" w:hAnsi="宋体" w:eastAsia="宋体" w:cs="宋体"/>
          <w:kern w:val="2"/>
          <w:szCs w:val="20"/>
          <w:lang w:eastAsia="zh-CN"/>
        </w:rPr>
      </w:pPr>
    </w:p>
    <w:p w14:paraId="4325D370">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十一、项目完成（服务期满）后的服务承诺（格式自定）</w:t>
      </w:r>
    </w:p>
    <w:p w14:paraId="55C69477">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EB2860D">
      <w:pPr>
        <w:widowControl w:val="0"/>
        <w:ind w:firstLine="0"/>
        <w:jc w:val="center"/>
        <w:rPr>
          <w:rFonts w:ascii="宋体" w:hAnsi="宋体" w:eastAsia="宋体" w:cs="宋体"/>
          <w:b/>
          <w:bCs/>
          <w:color w:val="FF0000"/>
          <w:kern w:val="2"/>
          <w:sz w:val="22"/>
          <w:szCs w:val="18"/>
          <w:lang w:eastAsia="zh-CN"/>
        </w:rPr>
      </w:pPr>
    </w:p>
    <w:p w14:paraId="012CCEE8">
      <w:pPr>
        <w:widowControl w:val="0"/>
        <w:ind w:firstLine="0"/>
        <w:jc w:val="center"/>
        <w:rPr>
          <w:rFonts w:ascii="宋体" w:hAnsi="宋体" w:eastAsia="宋体" w:cs="宋体"/>
          <w:b/>
          <w:bCs/>
          <w:color w:val="FF0000"/>
          <w:kern w:val="2"/>
          <w:sz w:val="22"/>
          <w:szCs w:val="18"/>
          <w:lang w:eastAsia="zh-CN"/>
        </w:rPr>
      </w:pPr>
    </w:p>
    <w:p w14:paraId="744235C9">
      <w:pPr>
        <w:widowControl w:val="0"/>
        <w:ind w:firstLine="0"/>
        <w:jc w:val="both"/>
        <w:rPr>
          <w:rFonts w:ascii="宋体" w:hAnsi="宋体" w:eastAsia="宋体" w:cs="宋体"/>
          <w:kern w:val="2"/>
          <w:szCs w:val="20"/>
          <w:lang w:eastAsia="zh-CN"/>
        </w:rPr>
      </w:pPr>
    </w:p>
    <w:p w14:paraId="0384D655">
      <w:pPr>
        <w:widowControl w:val="0"/>
        <w:ind w:firstLine="0"/>
        <w:jc w:val="both"/>
        <w:rPr>
          <w:rFonts w:ascii="宋体" w:hAnsi="宋体" w:eastAsia="宋体" w:cs="宋体"/>
          <w:kern w:val="2"/>
          <w:szCs w:val="20"/>
          <w:lang w:eastAsia="zh-CN"/>
        </w:rPr>
      </w:pPr>
    </w:p>
    <w:p w14:paraId="70F39C5F">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十二、违约承诺（格式自定）</w:t>
      </w:r>
    </w:p>
    <w:p w14:paraId="118C5D2A">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29CB96D">
      <w:pPr>
        <w:widowControl w:val="0"/>
        <w:ind w:firstLine="0"/>
        <w:jc w:val="center"/>
        <w:rPr>
          <w:rFonts w:ascii="宋体" w:hAnsi="宋体" w:eastAsia="宋体" w:cs="宋体"/>
          <w:b/>
          <w:bCs/>
          <w:color w:val="FF0000"/>
          <w:kern w:val="2"/>
          <w:sz w:val="22"/>
          <w:szCs w:val="18"/>
          <w:lang w:eastAsia="zh-CN"/>
        </w:rPr>
      </w:pPr>
    </w:p>
    <w:p w14:paraId="38339007">
      <w:pPr>
        <w:widowControl w:val="0"/>
        <w:ind w:firstLine="0"/>
        <w:jc w:val="center"/>
        <w:rPr>
          <w:rFonts w:ascii="宋体" w:hAnsi="宋体" w:eastAsia="宋体" w:cs="宋体"/>
          <w:b/>
          <w:bCs/>
          <w:color w:val="FF0000"/>
          <w:kern w:val="2"/>
          <w:sz w:val="22"/>
          <w:szCs w:val="18"/>
          <w:lang w:eastAsia="zh-CN"/>
        </w:rPr>
      </w:pPr>
    </w:p>
    <w:p w14:paraId="1AF4633B">
      <w:pPr>
        <w:widowControl w:val="0"/>
        <w:ind w:firstLine="0"/>
        <w:jc w:val="center"/>
        <w:rPr>
          <w:rFonts w:ascii="宋体" w:hAnsi="宋体" w:eastAsia="宋体" w:cs="宋体"/>
          <w:b/>
          <w:bCs/>
          <w:color w:val="FF0000"/>
          <w:kern w:val="2"/>
          <w:sz w:val="22"/>
          <w:szCs w:val="18"/>
          <w:lang w:eastAsia="zh-CN"/>
        </w:rPr>
      </w:pPr>
    </w:p>
    <w:p w14:paraId="11806583">
      <w:pPr>
        <w:widowControl w:val="0"/>
        <w:spacing w:before="60" w:beforeLines="25" w:after="60" w:afterLines="25"/>
        <w:ind w:firstLine="0"/>
        <w:jc w:val="both"/>
        <w:rPr>
          <w:rFonts w:ascii="宋体" w:hAnsi="宋体" w:eastAsia="宋体" w:cs="宋体"/>
          <w:kern w:val="2"/>
          <w:szCs w:val="20"/>
          <w:lang w:eastAsia="zh-CN"/>
        </w:rPr>
      </w:pPr>
    </w:p>
    <w:p w14:paraId="4B74C570">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十三、拟安排的项目负责人情况（仅限一人）（格式自定）</w:t>
      </w:r>
    </w:p>
    <w:p w14:paraId="04BEF816">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7E04C599">
      <w:pPr>
        <w:widowControl w:val="0"/>
        <w:ind w:firstLine="0"/>
        <w:jc w:val="center"/>
        <w:rPr>
          <w:rFonts w:ascii="宋体" w:hAnsi="宋体" w:eastAsia="宋体" w:cs="宋体"/>
          <w:b/>
          <w:bCs/>
          <w:color w:val="FF0000"/>
          <w:kern w:val="2"/>
          <w:sz w:val="22"/>
          <w:szCs w:val="18"/>
          <w:lang w:eastAsia="zh-CN"/>
        </w:rPr>
      </w:pPr>
    </w:p>
    <w:p w14:paraId="44D38A43">
      <w:pPr>
        <w:widowControl w:val="0"/>
        <w:ind w:firstLine="0"/>
        <w:jc w:val="center"/>
        <w:rPr>
          <w:rFonts w:ascii="宋体" w:hAnsi="宋体" w:eastAsia="宋体" w:cs="宋体"/>
          <w:b/>
          <w:bCs/>
          <w:color w:val="FF0000"/>
          <w:kern w:val="2"/>
          <w:sz w:val="22"/>
          <w:szCs w:val="18"/>
          <w:lang w:eastAsia="zh-CN"/>
        </w:rPr>
      </w:pPr>
    </w:p>
    <w:p w14:paraId="5608F8F0">
      <w:pPr>
        <w:widowControl w:val="0"/>
        <w:spacing w:before="60" w:beforeLines="25" w:after="60" w:afterLines="25"/>
        <w:ind w:firstLine="0"/>
        <w:jc w:val="both"/>
        <w:rPr>
          <w:rFonts w:ascii="宋体" w:hAnsi="宋体" w:eastAsia="宋体" w:cs="宋体"/>
          <w:kern w:val="2"/>
          <w:szCs w:val="20"/>
          <w:lang w:eastAsia="zh-CN"/>
        </w:rPr>
      </w:pPr>
    </w:p>
    <w:p w14:paraId="07B9171D">
      <w:pPr>
        <w:widowControl w:val="0"/>
        <w:spacing w:before="60" w:beforeLines="25" w:after="60" w:afterLines="25"/>
        <w:ind w:firstLine="0"/>
        <w:jc w:val="both"/>
        <w:rPr>
          <w:rFonts w:ascii="宋体" w:hAnsi="宋体" w:eastAsia="宋体" w:cs="宋体"/>
          <w:kern w:val="2"/>
          <w:szCs w:val="20"/>
          <w:lang w:eastAsia="zh-CN"/>
        </w:rPr>
      </w:pPr>
    </w:p>
    <w:p w14:paraId="370D96AC">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十四、拟安排的项目主要团队成员（主要技术人员）情况（项目负责人除外）（格式自定）</w:t>
      </w:r>
    </w:p>
    <w:p w14:paraId="2150ED3C">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02E084D8">
      <w:pPr>
        <w:widowControl w:val="0"/>
        <w:spacing w:before="60" w:beforeLines="25" w:after="60" w:afterLines="25"/>
        <w:ind w:firstLine="0"/>
        <w:jc w:val="both"/>
        <w:rPr>
          <w:rFonts w:ascii="宋体" w:hAnsi="宋体" w:eastAsia="宋体" w:cs="宋体"/>
          <w:kern w:val="2"/>
          <w:szCs w:val="20"/>
          <w:lang w:eastAsia="zh-CN"/>
        </w:rPr>
      </w:pPr>
    </w:p>
    <w:p w14:paraId="263A932F">
      <w:pPr>
        <w:widowControl w:val="0"/>
        <w:spacing w:line="360" w:lineRule="auto"/>
        <w:jc w:val="both"/>
        <w:rPr>
          <w:rFonts w:eastAsia="宋体"/>
          <w:b/>
          <w:bCs/>
          <w:kern w:val="2"/>
          <w:lang w:eastAsia="zh-CN"/>
        </w:rPr>
      </w:pPr>
    </w:p>
    <w:p w14:paraId="2441F833">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十五、供应商认证情况（格式自定）</w:t>
      </w:r>
    </w:p>
    <w:p w14:paraId="785DA01C">
      <w:pPr>
        <w:widowControl w:val="0"/>
        <w:spacing w:line="360" w:lineRule="auto"/>
        <w:jc w:val="center"/>
        <w:rPr>
          <w:rFonts w:eastAsia="宋体"/>
          <w:b/>
          <w:bCs/>
          <w:color w:val="FF0000"/>
          <w:kern w:val="2"/>
          <w:sz w:val="22"/>
          <w:szCs w:val="22"/>
          <w:lang w:eastAsia="zh-CN"/>
        </w:rPr>
      </w:pPr>
      <w:r>
        <w:rPr>
          <w:rFonts w:hint="eastAsia" w:eastAsia="宋体"/>
          <w:b/>
          <w:bCs/>
          <w:color w:val="FF0000"/>
          <w:kern w:val="2"/>
          <w:sz w:val="22"/>
          <w:szCs w:val="22"/>
          <w:lang w:eastAsia="zh-CN"/>
        </w:rPr>
        <w:t>（特别提示：投标人须按本招标文件评标信息中这一评审因素要求，提供证明资料）</w:t>
      </w:r>
    </w:p>
    <w:p w14:paraId="27720666">
      <w:pPr>
        <w:widowControl w:val="0"/>
        <w:spacing w:line="360" w:lineRule="auto"/>
        <w:jc w:val="both"/>
        <w:rPr>
          <w:rFonts w:eastAsia="宋体"/>
          <w:color w:val="FF0000"/>
          <w:kern w:val="2"/>
          <w:sz w:val="22"/>
          <w:szCs w:val="22"/>
          <w:lang w:eastAsia="zh-CN"/>
        </w:rPr>
      </w:pPr>
    </w:p>
    <w:p w14:paraId="79E6A49D">
      <w:pPr>
        <w:widowControl w:val="0"/>
        <w:spacing w:line="360" w:lineRule="auto"/>
        <w:jc w:val="both"/>
        <w:rPr>
          <w:rFonts w:eastAsia="宋体"/>
          <w:color w:val="FF0000"/>
          <w:kern w:val="2"/>
          <w:sz w:val="22"/>
          <w:szCs w:val="22"/>
          <w:lang w:eastAsia="zh-CN"/>
        </w:rPr>
      </w:pPr>
    </w:p>
    <w:p w14:paraId="483DB9AD">
      <w:pPr>
        <w:widowControl w:val="0"/>
        <w:spacing w:line="360" w:lineRule="auto"/>
        <w:jc w:val="both"/>
        <w:rPr>
          <w:rFonts w:eastAsia="宋体"/>
          <w:color w:val="FF0000"/>
          <w:kern w:val="2"/>
          <w:sz w:val="22"/>
          <w:szCs w:val="22"/>
          <w:lang w:eastAsia="zh-CN"/>
        </w:rPr>
      </w:pPr>
    </w:p>
    <w:p w14:paraId="002FEA65">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十六、供应商同类项目业绩情况（格式自定）</w:t>
      </w:r>
    </w:p>
    <w:p w14:paraId="02F67E8A">
      <w:pPr>
        <w:widowControl w:val="0"/>
        <w:spacing w:line="360" w:lineRule="auto"/>
        <w:jc w:val="center"/>
        <w:rPr>
          <w:rFonts w:eastAsia="宋体"/>
          <w:b/>
          <w:bCs/>
          <w:color w:val="FF0000"/>
          <w:kern w:val="2"/>
          <w:sz w:val="22"/>
          <w:szCs w:val="22"/>
          <w:lang w:eastAsia="zh-CN"/>
        </w:rPr>
      </w:pPr>
      <w:r>
        <w:rPr>
          <w:rFonts w:hint="eastAsia" w:eastAsia="宋体"/>
          <w:b/>
          <w:bCs/>
          <w:color w:val="FF0000"/>
          <w:kern w:val="2"/>
          <w:sz w:val="22"/>
          <w:szCs w:val="22"/>
          <w:lang w:eastAsia="zh-CN"/>
        </w:rPr>
        <w:t>（特别提示：投标人须按本招标文件评标信息中这一评审因素要求，提供证明资料）</w:t>
      </w:r>
    </w:p>
    <w:p w14:paraId="007950BA">
      <w:pPr>
        <w:widowControl w:val="0"/>
        <w:spacing w:line="360" w:lineRule="auto"/>
        <w:jc w:val="both"/>
        <w:rPr>
          <w:rFonts w:eastAsia="宋体"/>
          <w:color w:val="FF0000"/>
          <w:kern w:val="2"/>
          <w:sz w:val="22"/>
          <w:szCs w:val="22"/>
          <w:lang w:eastAsia="zh-CN"/>
        </w:rPr>
      </w:pPr>
    </w:p>
    <w:p w14:paraId="0D616DFF">
      <w:pPr>
        <w:widowControl w:val="0"/>
        <w:spacing w:line="360" w:lineRule="auto"/>
        <w:jc w:val="both"/>
        <w:rPr>
          <w:rFonts w:eastAsia="宋体"/>
          <w:color w:val="FF0000"/>
          <w:kern w:val="2"/>
          <w:sz w:val="22"/>
          <w:szCs w:val="22"/>
          <w:lang w:eastAsia="zh-CN"/>
        </w:rPr>
      </w:pPr>
    </w:p>
    <w:p w14:paraId="74820DB8">
      <w:pPr>
        <w:widowControl w:val="0"/>
        <w:spacing w:line="360" w:lineRule="auto"/>
        <w:jc w:val="both"/>
        <w:rPr>
          <w:rFonts w:eastAsia="宋体"/>
          <w:kern w:val="2"/>
          <w:lang w:eastAsia="zh-CN"/>
        </w:rPr>
      </w:pPr>
    </w:p>
    <w:p w14:paraId="469D32D7">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十七、供应商自主知识产权产品（创新、设计）情况（格式自定）</w:t>
      </w:r>
    </w:p>
    <w:p w14:paraId="569D86C6">
      <w:pPr>
        <w:widowControl w:val="0"/>
        <w:spacing w:line="360" w:lineRule="auto"/>
        <w:jc w:val="center"/>
        <w:rPr>
          <w:rFonts w:eastAsia="宋体"/>
          <w:b/>
          <w:bCs/>
          <w:color w:val="FF0000"/>
          <w:kern w:val="2"/>
          <w:sz w:val="22"/>
          <w:szCs w:val="22"/>
          <w:lang w:eastAsia="zh-CN"/>
        </w:rPr>
      </w:pPr>
      <w:r>
        <w:rPr>
          <w:rFonts w:hint="eastAsia" w:eastAsia="宋体"/>
          <w:b/>
          <w:bCs/>
          <w:color w:val="FF0000"/>
          <w:kern w:val="2"/>
          <w:sz w:val="22"/>
          <w:szCs w:val="22"/>
          <w:lang w:eastAsia="zh-CN"/>
        </w:rPr>
        <w:t>（特别提示：投标人须按本招标文件评标信息中这一评审因素要求，提供证明资料）</w:t>
      </w:r>
    </w:p>
    <w:p w14:paraId="371128B4">
      <w:pPr>
        <w:widowControl w:val="0"/>
        <w:spacing w:line="360" w:lineRule="auto"/>
        <w:jc w:val="both"/>
        <w:rPr>
          <w:rFonts w:eastAsia="宋体"/>
          <w:color w:val="FF0000"/>
          <w:kern w:val="2"/>
          <w:sz w:val="22"/>
          <w:szCs w:val="22"/>
          <w:lang w:eastAsia="zh-CN"/>
        </w:rPr>
      </w:pPr>
    </w:p>
    <w:p w14:paraId="778B2316">
      <w:pPr>
        <w:widowControl w:val="0"/>
        <w:spacing w:line="360" w:lineRule="auto"/>
        <w:jc w:val="both"/>
        <w:rPr>
          <w:rFonts w:eastAsia="宋体"/>
          <w:color w:val="FF0000"/>
          <w:kern w:val="2"/>
          <w:sz w:val="22"/>
          <w:szCs w:val="22"/>
          <w:lang w:eastAsia="zh-CN"/>
        </w:rPr>
      </w:pPr>
    </w:p>
    <w:p w14:paraId="3E6AD661">
      <w:pPr>
        <w:widowControl w:val="0"/>
        <w:spacing w:line="360" w:lineRule="auto"/>
        <w:jc w:val="both"/>
        <w:rPr>
          <w:rFonts w:eastAsia="宋体"/>
          <w:kern w:val="2"/>
          <w:lang w:eastAsia="zh-CN"/>
        </w:rPr>
      </w:pPr>
    </w:p>
    <w:p w14:paraId="05563D7A">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十八、服务网点</w:t>
      </w:r>
    </w:p>
    <w:p w14:paraId="64B4C9F5">
      <w:pPr>
        <w:widowControl w:val="0"/>
        <w:spacing w:line="360" w:lineRule="auto"/>
        <w:jc w:val="center"/>
        <w:rPr>
          <w:rFonts w:eastAsia="宋体"/>
          <w:kern w:val="2"/>
          <w:sz w:val="22"/>
          <w:szCs w:val="22"/>
          <w:lang w:eastAsia="zh-CN"/>
        </w:rPr>
      </w:pPr>
      <w:r>
        <w:rPr>
          <w:rFonts w:hint="eastAsia" w:eastAsia="宋体"/>
          <w:kern w:val="2"/>
          <w:sz w:val="22"/>
          <w:szCs w:val="22"/>
          <w:lang w:eastAsia="zh-CN"/>
        </w:rPr>
        <w:t>承诺函</w:t>
      </w:r>
    </w:p>
    <w:p w14:paraId="7488248C">
      <w:pPr>
        <w:widowControl w:val="0"/>
        <w:spacing w:line="360" w:lineRule="auto"/>
        <w:jc w:val="both"/>
        <w:rPr>
          <w:rFonts w:eastAsia="宋体"/>
          <w:kern w:val="2"/>
          <w:sz w:val="22"/>
          <w:szCs w:val="22"/>
          <w:lang w:eastAsia="zh-CN"/>
        </w:rPr>
      </w:pPr>
      <w:r>
        <w:rPr>
          <w:rFonts w:hint="eastAsia" w:eastAsia="宋体"/>
          <w:kern w:val="2"/>
          <w:sz w:val="22"/>
          <w:szCs w:val="22"/>
          <w:lang w:eastAsia="zh-CN"/>
        </w:rPr>
        <w:t>致：深圳公共资源交易中心、采购人</w:t>
      </w:r>
    </w:p>
    <w:p w14:paraId="4FC36763">
      <w:pPr>
        <w:widowControl w:val="0"/>
        <w:spacing w:line="360" w:lineRule="auto"/>
        <w:ind w:firstLine="440" w:firstLineChars="200"/>
        <w:jc w:val="both"/>
        <w:rPr>
          <w:rFonts w:eastAsia="宋体"/>
          <w:kern w:val="2"/>
          <w:sz w:val="22"/>
          <w:szCs w:val="22"/>
          <w:lang w:eastAsia="zh-CN"/>
        </w:rPr>
      </w:pPr>
      <w:r>
        <w:rPr>
          <w:rFonts w:hint="eastAsia" w:eastAsia="宋体"/>
          <w:kern w:val="2"/>
          <w:sz w:val="22"/>
          <w:szCs w:val="22"/>
          <w:lang w:eastAsia="zh-CN"/>
        </w:rPr>
        <w:t>我单位承诺，中标后为本项目提供本地经营（服务）网点，如不遵守相应承诺，愿按违约处理，并承担由此给采购人带来的损失。</w:t>
      </w:r>
    </w:p>
    <w:p w14:paraId="6D87B8FD">
      <w:pPr>
        <w:widowControl w:val="0"/>
        <w:spacing w:line="360" w:lineRule="auto"/>
        <w:ind w:right="960" w:firstLine="4620" w:firstLineChars="2100"/>
        <w:jc w:val="both"/>
        <w:rPr>
          <w:rFonts w:hint="eastAsia" w:ascii="宋体" w:hAnsi="宋体" w:eastAsia="宋体"/>
          <w:snapToGrid w:val="0"/>
          <w:sz w:val="22"/>
          <w:szCs w:val="20"/>
          <w:lang w:eastAsia="zh-CN"/>
        </w:rPr>
      </w:pPr>
      <w:r>
        <w:rPr>
          <w:rFonts w:hint="eastAsia" w:eastAsia="宋体"/>
          <w:kern w:val="2"/>
          <w:sz w:val="22"/>
          <w:szCs w:val="22"/>
          <w:lang w:eastAsia="zh-CN"/>
        </w:rPr>
        <w:t>投标人：</w:t>
      </w:r>
      <w:r>
        <w:rPr>
          <w:rFonts w:hint="eastAsia" w:ascii="宋体" w:hAnsi="宋体" w:eastAsia="宋体"/>
          <w:snapToGrid w:val="0"/>
          <w:sz w:val="22"/>
          <w:szCs w:val="20"/>
          <w:u w:val="single"/>
          <w:lang w:eastAsia="zh-CN"/>
        </w:rPr>
        <w:t xml:space="preserve">            </w:t>
      </w:r>
      <w:r>
        <w:rPr>
          <w:rFonts w:hint="eastAsia" w:ascii="宋体" w:hAnsi="宋体" w:eastAsia="宋体"/>
          <w:snapToGrid w:val="0"/>
          <w:sz w:val="22"/>
          <w:szCs w:val="20"/>
          <w:lang w:eastAsia="zh-CN"/>
        </w:rPr>
        <w:t>；</w:t>
      </w:r>
    </w:p>
    <w:p w14:paraId="21577F3F">
      <w:pPr>
        <w:widowControl w:val="0"/>
        <w:spacing w:line="360" w:lineRule="auto"/>
        <w:ind w:right="960" w:firstLine="4620" w:firstLineChars="2100"/>
        <w:jc w:val="both"/>
        <w:rPr>
          <w:rFonts w:eastAsia="宋体"/>
          <w:kern w:val="2"/>
          <w:sz w:val="22"/>
          <w:szCs w:val="22"/>
          <w:lang w:eastAsia="zh-CN"/>
        </w:rPr>
      </w:pPr>
      <w:r>
        <w:rPr>
          <w:rFonts w:hint="eastAsia" w:eastAsia="宋体"/>
          <w:kern w:val="2"/>
          <w:sz w:val="22"/>
          <w:szCs w:val="22"/>
          <w:lang w:eastAsia="zh-CN"/>
        </w:rPr>
        <w:t>日期：</w:t>
      </w:r>
      <w:r>
        <w:rPr>
          <w:rFonts w:hint="eastAsia" w:ascii="宋体" w:hAnsi="宋体" w:eastAsia="宋体"/>
          <w:snapToGrid w:val="0"/>
          <w:sz w:val="22"/>
          <w:szCs w:val="20"/>
          <w:u w:val="single"/>
          <w:lang w:eastAsia="zh-CN"/>
        </w:rPr>
        <w:t xml:space="preserve">    </w:t>
      </w:r>
      <w:r>
        <w:rPr>
          <w:rFonts w:hint="eastAsia" w:eastAsia="宋体"/>
          <w:kern w:val="2"/>
          <w:sz w:val="22"/>
          <w:szCs w:val="22"/>
          <w:lang w:eastAsia="zh-CN"/>
        </w:rPr>
        <w:t>年</w:t>
      </w:r>
      <w:r>
        <w:rPr>
          <w:rFonts w:hint="eastAsia" w:ascii="宋体" w:hAnsi="宋体" w:eastAsia="宋体"/>
          <w:snapToGrid w:val="0"/>
          <w:sz w:val="22"/>
          <w:szCs w:val="20"/>
          <w:u w:val="single"/>
          <w:lang w:eastAsia="zh-CN"/>
        </w:rPr>
        <w:t xml:space="preserve">    </w:t>
      </w:r>
      <w:r>
        <w:rPr>
          <w:rFonts w:hint="eastAsia" w:eastAsia="宋体"/>
          <w:kern w:val="2"/>
          <w:sz w:val="22"/>
          <w:szCs w:val="22"/>
          <w:lang w:eastAsia="zh-CN"/>
        </w:rPr>
        <w:t>月</w:t>
      </w:r>
      <w:r>
        <w:rPr>
          <w:rFonts w:hint="eastAsia" w:ascii="宋体" w:hAnsi="宋体" w:eastAsia="宋体"/>
          <w:snapToGrid w:val="0"/>
          <w:sz w:val="22"/>
          <w:szCs w:val="20"/>
          <w:u w:val="single"/>
          <w:lang w:eastAsia="zh-CN"/>
        </w:rPr>
        <w:t xml:space="preserve">    </w:t>
      </w:r>
      <w:r>
        <w:rPr>
          <w:rFonts w:hint="eastAsia" w:eastAsia="宋体"/>
          <w:kern w:val="2"/>
          <w:sz w:val="22"/>
          <w:szCs w:val="22"/>
          <w:lang w:eastAsia="zh-CN"/>
        </w:rPr>
        <w:t>日</w:t>
      </w:r>
    </w:p>
    <w:p w14:paraId="51588F9C">
      <w:pPr>
        <w:widowControl w:val="0"/>
        <w:spacing w:line="360" w:lineRule="auto"/>
        <w:jc w:val="center"/>
        <w:rPr>
          <w:rFonts w:eastAsia="宋体"/>
          <w:color w:val="FF0000"/>
          <w:kern w:val="2"/>
          <w:sz w:val="22"/>
          <w:szCs w:val="22"/>
          <w:lang w:eastAsia="zh-CN"/>
        </w:rPr>
      </w:pPr>
    </w:p>
    <w:p w14:paraId="46856AC4">
      <w:pPr>
        <w:widowControl w:val="0"/>
        <w:spacing w:line="360" w:lineRule="auto"/>
        <w:jc w:val="left"/>
        <w:rPr>
          <w:rFonts w:eastAsia="宋体"/>
          <w:color w:val="FF0000"/>
          <w:kern w:val="2"/>
          <w:lang w:eastAsia="zh-CN"/>
        </w:rPr>
      </w:pPr>
      <w:r>
        <w:rPr>
          <w:rFonts w:hint="eastAsia" w:eastAsia="宋体"/>
          <w:b/>
          <w:bCs/>
          <w:color w:val="FF0000"/>
          <w:kern w:val="2"/>
          <w:sz w:val="22"/>
          <w:szCs w:val="22"/>
          <w:lang w:eastAsia="zh-CN"/>
        </w:rPr>
        <w:t>（特别提示：投标人须按本招标文件评标信息中这一评审因素要求及以上模版内容提供承诺函，否则将按不得分处理）</w:t>
      </w:r>
    </w:p>
    <w:p w14:paraId="56AB4E7D">
      <w:pPr>
        <w:widowControl w:val="0"/>
        <w:jc w:val="both"/>
        <w:rPr>
          <w:rFonts w:eastAsia="宋体"/>
          <w:kern w:val="2"/>
          <w:sz w:val="21"/>
          <w:lang w:eastAsia="zh-CN"/>
        </w:rPr>
      </w:pPr>
    </w:p>
    <w:p w14:paraId="7DAA5B69">
      <w:pPr>
        <w:widowControl w:val="0"/>
        <w:jc w:val="both"/>
        <w:rPr>
          <w:rFonts w:ascii="黑体" w:hAnsi="黑体" w:eastAsia="黑体" w:cs="黑体"/>
          <w:kern w:val="2"/>
          <w:szCs w:val="28"/>
          <w:lang w:eastAsia="zh-CN"/>
        </w:rPr>
      </w:pPr>
      <w:r>
        <w:rPr>
          <w:rFonts w:hint="eastAsia" w:ascii="宋体" w:hAnsi="宋体" w:eastAsia="宋体"/>
          <w:b/>
          <w:color w:val="FF0000"/>
          <w:kern w:val="2"/>
          <w:sz w:val="28"/>
          <w:szCs w:val="28"/>
          <w:lang w:eastAsia="zh-CN"/>
        </w:rPr>
        <w:br w:type="page"/>
      </w:r>
      <w:r>
        <w:rPr>
          <w:rFonts w:hint="eastAsia" w:ascii="黑体" w:hAnsi="黑体" w:eastAsia="黑体" w:cs="黑体"/>
          <w:kern w:val="2"/>
          <w:szCs w:val="28"/>
          <w:lang w:eastAsia="zh-CN"/>
        </w:rPr>
        <w:t>十九、投标人认为需要加以说明的其他内容</w:t>
      </w:r>
    </w:p>
    <w:p w14:paraId="42BE69E7">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406BA6C1">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752"/>
      </w:tblGrid>
      <w:tr w14:paraId="2457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4F0275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E8D907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50C5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D22C7A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0F428B9">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765C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A11F5D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B15614A">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0FBF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EBF267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E05AD28">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2FE5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762575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9D51FA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363E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8BF25B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6AAD247">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2434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C337D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3B51BD9">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299CB1F4">
      <w:pPr>
        <w:widowControl w:val="0"/>
        <w:spacing w:before="120" w:beforeLines="50"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76557799">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65C68E8A">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1EFB7805">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5920B26D">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76B40846">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251248E8">
      <w:pPr>
        <w:widowControl w:val="0"/>
        <w:spacing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0F0EF91D">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72469F5B">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790764F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68EADC5B">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4893CD2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7AFF7F8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636E3736">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1BF1E209">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7B46B4F3">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1691B001">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7FE307DD">
      <w:pPr>
        <w:widowControl w:val="0"/>
        <w:spacing w:line="340" w:lineRule="exact"/>
        <w:ind w:firstLine="420" w:firstLineChars="20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587480F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29FE1AAF">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2C413016">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5491C2AB">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D0464C5">
      <w:pPr>
        <w:widowControl w:val="0"/>
        <w:spacing w:line="340" w:lineRule="exact"/>
        <w:ind w:firstLine="420" w:firstLineChars="200"/>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30"/>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29"/>
      </w:tblGrid>
      <w:tr w14:paraId="57AC401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51CBD459">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071725E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6A9DA6E0">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3495924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0581A7EA">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3F406D6C">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7FB26C58">
            <w:pPr>
              <w:widowControl w:val="0"/>
              <w:autoSpaceDE w:val="0"/>
              <w:autoSpaceDN w:val="0"/>
              <w:spacing w:line="340" w:lineRule="exact"/>
              <w:ind w:firstLine="1866"/>
              <w:jc w:val="both"/>
              <w:rPr>
                <w:rFonts w:ascii="宋体" w:hAnsi="宋体" w:eastAsia="宋体" w:cs="宋体"/>
                <w:spacing w:val="-4"/>
                <w:sz w:val="21"/>
                <w:szCs w:val="21"/>
                <w:lang w:eastAsia="zh-CN"/>
              </w:rPr>
            </w:pPr>
          </w:p>
        </w:tc>
      </w:tr>
    </w:tbl>
    <w:p w14:paraId="3D40EB75">
      <w:pPr>
        <w:widowControl/>
        <w:wordWrap w:val="0"/>
        <w:autoSpaceDE w:val="0"/>
        <w:autoSpaceDN w:val="0"/>
        <w:spacing w:line="340" w:lineRule="exact"/>
        <w:ind w:right="808" w:firstLine="404" w:firstLineChars="200"/>
        <w:jc w:val="right"/>
        <w:rPr>
          <w:rFonts w:ascii="宋体" w:hAnsi="宋体" w:eastAsia="宋体" w:cs="宋体"/>
          <w:spacing w:val="-4"/>
          <w:sz w:val="21"/>
          <w:szCs w:val="21"/>
          <w:lang w:eastAsia="zh-CN"/>
        </w:rPr>
      </w:pPr>
    </w:p>
    <w:p w14:paraId="202A70AF">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5EDA5AF9">
      <w:pPr>
        <w:widowControl/>
        <w:wordWrap w:val="0"/>
        <w:autoSpaceDE w:val="0"/>
        <w:autoSpaceDN w:val="0"/>
        <w:spacing w:line="340" w:lineRule="exact"/>
        <w:ind w:right="808" w:firstLine="404" w:firstLineChars="200"/>
        <w:jc w:val="center"/>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7965258B">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5DF9C22E">
      <w:pPr>
        <w:widowControl/>
        <w:autoSpaceDE w:val="0"/>
        <w:autoSpaceDN w:val="0"/>
        <w:spacing w:line="340" w:lineRule="exact"/>
        <w:ind w:firstLine="406" w:firstLineChars="200"/>
        <w:jc w:val="left"/>
        <w:rPr>
          <w:rFonts w:ascii="宋体" w:hAnsi="宋体" w:eastAsia="宋体" w:cs="宋体"/>
          <w:b/>
          <w:bCs/>
          <w:color w:val="FF0000"/>
          <w:spacing w:val="-4"/>
          <w:sz w:val="21"/>
          <w:szCs w:val="21"/>
          <w:lang w:eastAsia="zh-CN"/>
        </w:rPr>
      </w:pPr>
    </w:p>
    <w:p w14:paraId="45DE60ED">
      <w:pPr>
        <w:widowControl/>
        <w:autoSpaceDE w:val="0"/>
        <w:autoSpaceDN w:val="0"/>
        <w:spacing w:line="340" w:lineRule="exact"/>
        <w:jc w:val="left"/>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4CEE1384">
      <w:pPr>
        <w:widowControl w:val="0"/>
        <w:jc w:val="both"/>
        <w:rPr>
          <w:rFonts w:eastAsia="宋体"/>
          <w:color w:val="FF0000"/>
          <w:kern w:val="2"/>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3CA04119">
      <w:pPr>
        <w:widowControl/>
        <w:autoSpaceDE w:val="0"/>
        <w:autoSpaceDN w:val="0"/>
        <w:spacing w:line="400" w:lineRule="exact"/>
        <w:ind w:firstLine="404" w:firstLineChars="200"/>
        <w:jc w:val="left"/>
        <w:rPr>
          <w:rFonts w:ascii="宋体" w:hAnsi="宋体" w:eastAsia="宋体" w:cs="宋体"/>
          <w:color w:val="FF0000"/>
          <w:spacing w:val="-4"/>
          <w:sz w:val="21"/>
          <w:szCs w:val="21"/>
          <w:lang w:eastAsia="zh-CN"/>
        </w:rPr>
      </w:pPr>
    </w:p>
    <w:p w14:paraId="536842B0">
      <w:pPr>
        <w:widowControl/>
        <w:autoSpaceDE w:val="0"/>
        <w:autoSpaceDN w:val="0"/>
        <w:spacing w:line="400" w:lineRule="exact"/>
        <w:ind w:right="1414" w:firstLine="480" w:firstLineChars="200"/>
        <w:jc w:val="right"/>
        <w:rPr>
          <w:rFonts w:eastAsia="宋体"/>
          <w:lang w:eastAsia="zh-CN"/>
        </w:rPr>
      </w:pPr>
    </w:p>
    <w:p w14:paraId="134F8268">
      <w:pPr>
        <w:widowControl w:val="0"/>
        <w:jc w:val="both"/>
        <w:rPr>
          <w:rFonts w:ascii="黑体" w:eastAsia="黑体" w:cs="黑体"/>
          <w:kern w:val="2"/>
          <w:szCs w:val="20"/>
          <w:lang w:eastAsia="zh-CN" w:bidi="ar"/>
        </w:rPr>
      </w:pPr>
      <w:r>
        <w:rPr>
          <w:rFonts w:hint="eastAsia" w:ascii="黑体" w:eastAsia="黑体" w:cs="黑体"/>
          <w:kern w:val="2"/>
          <w:szCs w:val="20"/>
          <w:lang w:eastAsia="zh-CN" w:bidi="ar"/>
        </w:rPr>
        <w:br w:type="page"/>
      </w:r>
    </w:p>
    <w:p w14:paraId="1E9B5A4E">
      <w:pPr>
        <w:widowControl w:val="0"/>
        <w:jc w:val="center"/>
        <w:rPr>
          <w:rFonts w:ascii="黑体" w:eastAsia="黑体" w:cs="黑体"/>
          <w:kern w:val="2"/>
          <w:szCs w:val="20"/>
          <w:lang w:eastAsia="zh-CN"/>
        </w:rPr>
      </w:pPr>
      <w:r>
        <w:rPr>
          <w:rFonts w:hint="eastAsia" w:ascii="黑体" w:eastAsia="黑体" w:cs="黑体"/>
          <w:kern w:val="2"/>
          <w:szCs w:val="20"/>
          <w:lang w:eastAsia="zh-CN" w:bidi="ar"/>
        </w:rPr>
        <w:t>（二）订单融资情况</w:t>
      </w:r>
    </w:p>
    <w:p w14:paraId="7A77DCD6">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3ECC6FD3">
      <w:pPr>
        <w:widowControl w:val="0"/>
        <w:spacing w:after="120"/>
        <w:ind w:firstLine="420" w:firstLineChars="200"/>
        <w:jc w:val="both"/>
        <w:rPr>
          <w:rFonts w:eastAsia="宋体"/>
          <w:b/>
          <w:kern w:val="2"/>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528A3EE0">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1DAA07F0">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2273FFF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6FE4AA5">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815FE4F">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200232D">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F538486">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0CED48F">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52D5756">
      <w:pPr>
        <w:widowControl w:val="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76FBFD9C">
      <w:pPr>
        <w:widowControl/>
        <w:autoSpaceDE w:val="0"/>
        <w:autoSpaceDN w:val="0"/>
        <w:spacing w:line="400" w:lineRule="exact"/>
        <w:ind w:right="1414" w:firstLine="480" w:firstLineChars="200"/>
        <w:jc w:val="right"/>
        <w:rPr>
          <w:rFonts w:eastAsia="宋体"/>
          <w:lang w:eastAsia="zh-CN"/>
        </w:rPr>
      </w:pPr>
    </w:p>
    <w:p w14:paraId="08970D36">
      <w:pPr>
        <w:widowControl w:val="0"/>
        <w:jc w:val="both"/>
        <w:rPr>
          <w:rFonts w:ascii="黑体" w:hAnsi="宋体" w:eastAsia="黑体" w:cs="黑体"/>
          <w:szCs w:val="20"/>
          <w:lang w:eastAsia="zh-CN" w:bidi="ar"/>
        </w:rPr>
      </w:pPr>
      <w:r>
        <w:rPr>
          <w:rFonts w:hint="eastAsia" w:ascii="黑体" w:hAnsi="宋体" w:eastAsia="黑体" w:cs="黑体"/>
          <w:szCs w:val="20"/>
          <w:lang w:eastAsia="zh-CN" w:bidi="ar"/>
        </w:rPr>
        <w:br w:type="page"/>
      </w:r>
    </w:p>
    <w:p w14:paraId="7AB85C88">
      <w:pPr>
        <w:widowControl/>
        <w:jc w:val="center"/>
        <w:rPr>
          <w:rFonts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443EACCF">
      <w:pPr>
        <w:widowControl/>
        <w:jc w:val="left"/>
        <w:rPr>
          <w:rFonts w:ascii="宋体" w:hAnsi="宋体" w:eastAsia="宋体"/>
          <w:b/>
          <w:bCs/>
          <w:szCs w:val="20"/>
          <w:lang w:eastAsia="zh-CN"/>
        </w:rPr>
      </w:pPr>
      <w:r>
        <w:rPr>
          <w:rFonts w:eastAsia="宋体"/>
          <w:kern w:val="2"/>
          <w:sz w:val="21"/>
          <w:lang w:eastAsia="zh-CN"/>
        </w:rPr>
        <w:br w:type="page"/>
      </w:r>
    </w:p>
    <w:p w14:paraId="6769B519">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6E911F62">
      <w:pPr>
        <w:widowControl w:val="0"/>
        <w:ind w:firstLine="411" w:firstLineChars="196"/>
        <w:jc w:val="both"/>
        <w:rPr>
          <w:rFonts w:eastAsia="宋体"/>
          <w:kern w:val="2"/>
          <w:sz w:val="21"/>
          <w:lang w:eastAsia="zh-CN"/>
        </w:rPr>
      </w:pPr>
    </w:p>
    <w:p w14:paraId="04C5DAA1">
      <w:pPr>
        <w:widowControl w:val="0"/>
        <w:jc w:val="center"/>
        <w:outlineLvl w:val="0"/>
        <w:rPr>
          <w:rFonts w:eastAsia="宋体"/>
          <w:kern w:val="2"/>
          <w:sz w:val="21"/>
          <w:lang w:eastAsia="zh-CN"/>
        </w:rPr>
      </w:pPr>
      <w:r>
        <w:rPr>
          <w:rFonts w:hint="eastAsia" w:eastAsia="宋体"/>
          <w:b/>
          <w:kern w:val="2"/>
          <w:lang w:eastAsia="zh-CN"/>
        </w:rPr>
        <w:t>（仅供参考，具体以项目需求及采购结果为准）</w:t>
      </w:r>
    </w:p>
    <w:p w14:paraId="3C27A64C">
      <w:pPr>
        <w:widowControl w:val="0"/>
        <w:wordWrap w:val="0"/>
        <w:spacing w:line="360" w:lineRule="auto"/>
        <w:jc w:val="left"/>
        <w:rPr>
          <w:rFonts w:ascii="宋体" w:hAnsi="宋体" w:eastAsia="宋体"/>
          <w:b/>
          <w:kern w:val="2"/>
          <w:lang w:eastAsia="zh-CN"/>
        </w:rPr>
      </w:pPr>
      <w:r>
        <w:rPr>
          <w:rFonts w:hint="eastAsia" w:ascii="宋体" w:hAnsi="宋体" w:eastAsia="宋体"/>
          <w:b/>
          <w:kern w:val="2"/>
          <w:lang w:eastAsia="zh-CN"/>
        </w:rPr>
        <w:t xml:space="preserve">                                             </w:t>
      </w:r>
    </w:p>
    <w:p w14:paraId="32D961FF">
      <w:pPr>
        <w:widowControl w:val="0"/>
        <w:wordWrap w:val="0"/>
        <w:spacing w:line="360" w:lineRule="auto"/>
        <w:jc w:val="left"/>
        <w:outlineLvl w:val="0"/>
        <w:rPr>
          <w:rFonts w:ascii="方正小标宋简体" w:hAnsi="仿宋" w:eastAsia="方正小标宋简体" w:cs="方正宋三简体"/>
          <w:bCs/>
          <w:w w:val="105"/>
          <w:sz w:val="52"/>
          <w:szCs w:val="52"/>
          <w:lang w:eastAsia="zh-CN"/>
        </w:rPr>
      </w:pPr>
      <w:r>
        <w:rPr>
          <w:rFonts w:hint="eastAsia" w:ascii="宋体" w:hAnsi="宋体" w:eastAsia="宋体"/>
          <w:b/>
          <w:kern w:val="2"/>
          <w:lang w:eastAsia="zh-CN"/>
        </w:rPr>
        <w:t xml:space="preserve">                              </w:t>
      </w:r>
      <w:r>
        <w:rPr>
          <w:rFonts w:hint="eastAsia" w:ascii="宋体" w:hAnsi="宋体" w:eastAsia="宋体"/>
          <w:bCs/>
          <w:kern w:val="2"/>
          <w:lang w:eastAsia="zh-CN"/>
        </w:rPr>
        <w:t xml:space="preserve">      合同编号：</w:t>
      </w:r>
    </w:p>
    <w:p w14:paraId="741D16E4">
      <w:pPr>
        <w:widowControl w:val="0"/>
        <w:spacing w:line="360" w:lineRule="auto"/>
        <w:jc w:val="both"/>
        <w:rPr>
          <w:rFonts w:ascii="方正小标宋简体" w:hAnsi="仿宋" w:eastAsia="方正小标宋简体" w:cs="方正宋三简体"/>
          <w:b/>
          <w:w w:val="105"/>
          <w:sz w:val="54"/>
          <w:szCs w:val="54"/>
          <w:lang w:eastAsia="zh-CN"/>
        </w:rPr>
      </w:pPr>
    </w:p>
    <w:p w14:paraId="21C89CBB">
      <w:pPr>
        <w:widowControl w:val="0"/>
        <w:spacing w:line="360" w:lineRule="auto"/>
        <w:jc w:val="both"/>
        <w:rPr>
          <w:rFonts w:ascii="方正小标宋简体" w:hAnsi="仿宋" w:eastAsia="方正小标宋简体" w:cs="方正宋三简体"/>
          <w:b/>
          <w:w w:val="105"/>
          <w:sz w:val="54"/>
          <w:szCs w:val="54"/>
          <w:lang w:eastAsia="zh-CN"/>
        </w:rPr>
      </w:pPr>
    </w:p>
    <w:p w14:paraId="24F28899">
      <w:pPr>
        <w:widowControl w:val="0"/>
        <w:spacing w:line="360" w:lineRule="auto"/>
        <w:jc w:val="both"/>
        <w:rPr>
          <w:rFonts w:ascii="方正小标宋简体" w:hAnsi="仿宋" w:eastAsia="方正小标宋简体" w:cs="方正宋三简体"/>
          <w:b/>
          <w:w w:val="105"/>
          <w:sz w:val="54"/>
          <w:szCs w:val="54"/>
          <w:lang w:eastAsia="zh-CN"/>
        </w:rPr>
      </w:pPr>
    </w:p>
    <w:p w14:paraId="2B962008">
      <w:pPr>
        <w:widowControl w:val="0"/>
        <w:spacing w:line="1000" w:lineRule="exact"/>
        <w:jc w:val="center"/>
        <w:outlineLvl w:val="1"/>
        <w:rPr>
          <w:rFonts w:ascii="黑体" w:hAnsi="黑体" w:eastAsia="黑体"/>
          <w:b/>
          <w:kern w:val="2"/>
          <w:sz w:val="52"/>
          <w:szCs w:val="52"/>
          <w:lang w:eastAsia="zh-CN"/>
        </w:rPr>
      </w:pPr>
      <w:r>
        <w:rPr>
          <w:rFonts w:hint="eastAsia" w:ascii="黑体" w:hAnsi="黑体" w:eastAsia="黑体"/>
          <w:b/>
          <w:kern w:val="2"/>
          <w:sz w:val="52"/>
          <w:szCs w:val="52"/>
          <w:lang w:eastAsia="zh-CN"/>
        </w:rPr>
        <w:t>xxxxxx服务合同</w:t>
      </w:r>
    </w:p>
    <w:p w14:paraId="24CE80B8">
      <w:pPr>
        <w:widowControl w:val="0"/>
        <w:spacing w:line="720" w:lineRule="auto"/>
        <w:jc w:val="center"/>
        <w:rPr>
          <w:rFonts w:ascii="黑体" w:hAnsi="黑体" w:eastAsia="黑体"/>
          <w:kern w:val="2"/>
          <w:sz w:val="21"/>
          <w:szCs w:val="21"/>
          <w:lang w:eastAsia="zh-CN"/>
        </w:rPr>
      </w:pPr>
    </w:p>
    <w:p w14:paraId="2200C6AD">
      <w:pPr>
        <w:widowControl w:val="0"/>
        <w:spacing w:line="720" w:lineRule="auto"/>
        <w:jc w:val="center"/>
        <w:rPr>
          <w:rFonts w:ascii="宋体" w:eastAsia="宋体"/>
          <w:kern w:val="2"/>
          <w:sz w:val="21"/>
          <w:szCs w:val="21"/>
          <w:lang w:eastAsia="zh-CN"/>
        </w:rPr>
      </w:pPr>
    </w:p>
    <w:p w14:paraId="39FAE4B6">
      <w:pPr>
        <w:widowControl w:val="0"/>
        <w:spacing w:line="500" w:lineRule="exact"/>
        <w:jc w:val="center"/>
        <w:rPr>
          <w:rFonts w:ascii="宋体" w:eastAsia="宋体"/>
          <w:kern w:val="2"/>
          <w:sz w:val="21"/>
          <w:szCs w:val="21"/>
          <w:lang w:eastAsia="zh-CN"/>
        </w:rPr>
      </w:pPr>
    </w:p>
    <w:p w14:paraId="04C654CB">
      <w:pPr>
        <w:widowControl w:val="0"/>
        <w:spacing w:line="500" w:lineRule="exact"/>
        <w:jc w:val="center"/>
        <w:rPr>
          <w:rFonts w:ascii="宋体" w:eastAsia="宋体"/>
          <w:kern w:val="2"/>
          <w:sz w:val="21"/>
          <w:szCs w:val="21"/>
          <w:lang w:eastAsia="zh-CN"/>
        </w:rPr>
      </w:pPr>
    </w:p>
    <w:p w14:paraId="34FA85BE">
      <w:pPr>
        <w:widowControl w:val="0"/>
        <w:spacing w:line="500" w:lineRule="exact"/>
        <w:jc w:val="center"/>
        <w:rPr>
          <w:rFonts w:ascii="宋体" w:eastAsia="宋体"/>
          <w:kern w:val="2"/>
          <w:sz w:val="21"/>
          <w:szCs w:val="21"/>
          <w:lang w:eastAsia="zh-CN"/>
        </w:rPr>
      </w:pPr>
    </w:p>
    <w:p w14:paraId="35BFEAAD">
      <w:pPr>
        <w:widowControl w:val="0"/>
        <w:spacing w:line="500" w:lineRule="exact"/>
        <w:jc w:val="center"/>
        <w:rPr>
          <w:rFonts w:ascii="宋体" w:eastAsia="宋体"/>
          <w:kern w:val="2"/>
          <w:sz w:val="21"/>
          <w:szCs w:val="21"/>
          <w:lang w:eastAsia="zh-CN"/>
        </w:rPr>
      </w:pPr>
    </w:p>
    <w:p w14:paraId="72614A22">
      <w:pPr>
        <w:widowControl w:val="0"/>
        <w:spacing w:line="500" w:lineRule="exact"/>
        <w:jc w:val="center"/>
        <w:rPr>
          <w:rFonts w:ascii="宋体" w:eastAsia="宋体"/>
          <w:kern w:val="2"/>
          <w:sz w:val="21"/>
          <w:szCs w:val="21"/>
          <w:lang w:eastAsia="zh-CN"/>
        </w:rPr>
      </w:pPr>
    </w:p>
    <w:p w14:paraId="5FAAF399">
      <w:pPr>
        <w:widowControl w:val="0"/>
        <w:spacing w:line="500" w:lineRule="exact"/>
        <w:jc w:val="center"/>
        <w:rPr>
          <w:rFonts w:ascii="宋体" w:hAnsi="宋体" w:eastAsia="宋体"/>
          <w:kern w:val="2"/>
          <w:sz w:val="21"/>
          <w:szCs w:val="21"/>
          <w:lang w:eastAsia="zh-CN"/>
        </w:rPr>
      </w:pPr>
    </w:p>
    <w:p w14:paraId="4B52656A">
      <w:pPr>
        <w:widowControl w:val="0"/>
        <w:spacing w:line="720" w:lineRule="auto"/>
        <w:ind w:firstLine="1417" w:firstLineChars="441"/>
        <w:jc w:val="both"/>
        <w:outlineLvl w:val="1"/>
        <w:rPr>
          <w:rFonts w:ascii="宋体" w:hAnsi="宋体" w:eastAsia="宋体"/>
          <w:kern w:val="2"/>
          <w:sz w:val="32"/>
          <w:szCs w:val="32"/>
          <w:u w:val="single"/>
          <w:lang w:eastAsia="zh-CN"/>
        </w:rPr>
      </w:pPr>
      <w:r>
        <w:rPr>
          <w:rFonts w:hint="eastAsia" w:ascii="宋体" w:hAnsi="宋体" w:eastAsia="宋体"/>
          <w:b/>
          <w:kern w:val="2"/>
          <w:sz w:val="32"/>
          <w:szCs w:val="32"/>
          <w:lang w:eastAsia="zh-CN"/>
        </w:rPr>
        <w:t>甲方：</w:t>
      </w:r>
      <w:r>
        <w:rPr>
          <w:rFonts w:hint="eastAsia" w:ascii="宋体" w:hAnsi="宋体" w:eastAsia="宋体"/>
          <w:kern w:val="2"/>
          <w:sz w:val="32"/>
          <w:szCs w:val="32"/>
          <w:u w:val="single"/>
          <w:lang w:eastAsia="zh-CN"/>
        </w:rPr>
        <w:t xml:space="preserve">                              </w:t>
      </w:r>
    </w:p>
    <w:p w14:paraId="791D06EB">
      <w:pPr>
        <w:widowControl w:val="0"/>
        <w:spacing w:line="720" w:lineRule="auto"/>
        <w:ind w:firstLine="1417" w:firstLineChars="441"/>
        <w:jc w:val="both"/>
        <w:outlineLvl w:val="1"/>
        <w:rPr>
          <w:rFonts w:ascii="宋体" w:hAnsi="宋体" w:eastAsia="宋体"/>
          <w:b/>
          <w:kern w:val="2"/>
          <w:sz w:val="21"/>
          <w:szCs w:val="21"/>
          <w:lang w:eastAsia="zh-CN"/>
        </w:rPr>
      </w:pPr>
      <w:r>
        <w:rPr>
          <w:rFonts w:hint="eastAsia" w:ascii="宋体" w:hAnsi="宋体" w:eastAsia="宋体"/>
          <w:b/>
          <w:kern w:val="2"/>
          <w:sz w:val="32"/>
          <w:szCs w:val="32"/>
          <w:lang w:eastAsia="zh-CN"/>
        </w:rPr>
        <w:t>乙方：</w:t>
      </w:r>
      <w:r>
        <w:rPr>
          <w:rFonts w:hint="eastAsia" w:ascii="宋体" w:hAnsi="宋体" w:eastAsia="宋体"/>
          <w:b/>
          <w:kern w:val="2"/>
          <w:sz w:val="32"/>
          <w:szCs w:val="32"/>
          <w:u w:val="single"/>
          <w:lang w:eastAsia="zh-CN"/>
        </w:rPr>
        <w:t xml:space="preserve">                              </w:t>
      </w:r>
      <w:r>
        <w:rPr>
          <w:rFonts w:ascii="宋体" w:eastAsia="宋体"/>
          <w:b/>
          <w:kern w:val="2"/>
          <w:sz w:val="32"/>
          <w:szCs w:val="32"/>
          <w:lang w:eastAsia="zh-CN"/>
        </w:rPr>
        <w:br w:type="page"/>
      </w:r>
    </w:p>
    <w:p w14:paraId="2F3192B5">
      <w:pPr>
        <w:widowControl w:val="0"/>
        <w:jc w:val="center"/>
        <w:outlineLvl w:val="1"/>
        <w:rPr>
          <w:rFonts w:ascii="宋体" w:hAnsi="宋体" w:eastAsia="宋体"/>
          <w:b/>
          <w:kern w:val="2"/>
          <w:sz w:val="36"/>
          <w:lang w:eastAsia="zh-CN"/>
        </w:rPr>
      </w:pPr>
      <w:r>
        <w:rPr>
          <w:rFonts w:hint="eastAsia" w:ascii="宋体" w:hAnsi="宋体" w:eastAsia="宋体"/>
          <w:b/>
          <w:kern w:val="2"/>
          <w:sz w:val="36"/>
          <w:lang w:eastAsia="zh-CN"/>
        </w:rPr>
        <w:t>xxxxx服务合同</w:t>
      </w:r>
    </w:p>
    <w:p w14:paraId="43A91C19">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甲方：</w:t>
      </w:r>
      <w:r>
        <w:rPr>
          <w:rFonts w:hint="eastAsia" w:ascii="宋体" w:hAnsi="宋体" w:eastAsia="宋体"/>
          <w:b/>
          <w:kern w:val="2"/>
          <w:u w:val="single"/>
          <w:lang w:eastAsia="zh-CN"/>
        </w:rPr>
        <w:t xml:space="preserve">       </w:t>
      </w:r>
      <w:r>
        <w:rPr>
          <w:rFonts w:hint="eastAsia" w:ascii="宋体" w:hAnsi="宋体" w:eastAsia="宋体"/>
          <w:b/>
          <w:color w:val="000000"/>
          <w:kern w:val="2"/>
          <w:u w:val="single"/>
          <w:lang w:eastAsia="zh-CN"/>
        </w:rPr>
        <w:t xml:space="preserve">                                     </w:t>
      </w:r>
      <w:r>
        <w:rPr>
          <w:rFonts w:hint="eastAsia" w:ascii="宋体" w:hAnsi="宋体" w:eastAsia="宋体"/>
          <w:b/>
          <w:kern w:val="2"/>
          <w:u w:val="single"/>
          <w:lang w:eastAsia="zh-CN"/>
        </w:rPr>
        <w:t xml:space="preserve">   </w:t>
      </w:r>
    </w:p>
    <w:p w14:paraId="10A8A4AA">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法定代表人（或授权代理人）：</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039D7A91">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地址：</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4CE59325">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联系人：</w:t>
      </w:r>
      <w:r>
        <w:rPr>
          <w:rFonts w:hint="eastAsia" w:ascii="宋体" w:hAnsi="宋体" w:eastAsia="宋体"/>
          <w:b/>
          <w:kern w:val="2"/>
          <w:u w:val="single"/>
          <w:lang w:eastAsia="zh-CN"/>
        </w:rPr>
        <w:t xml:space="preserve">                                             </w:t>
      </w:r>
    </w:p>
    <w:p w14:paraId="08BF8851">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联系电话：</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512CBE1B">
      <w:pPr>
        <w:widowControl w:val="0"/>
        <w:spacing w:line="360" w:lineRule="auto"/>
        <w:ind w:firstLine="482" w:firstLineChars="200"/>
        <w:jc w:val="left"/>
        <w:rPr>
          <w:rFonts w:ascii="宋体" w:hAnsi="宋体" w:eastAsia="宋体"/>
          <w:b/>
          <w:kern w:val="2"/>
          <w:u w:val="single"/>
          <w:lang w:eastAsia="zh-CN"/>
        </w:rPr>
      </w:pPr>
    </w:p>
    <w:p w14:paraId="6F085824">
      <w:pPr>
        <w:widowControl w:val="0"/>
        <w:spacing w:line="360" w:lineRule="auto"/>
        <w:ind w:firstLine="482" w:firstLineChars="200"/>
        <w:jc w:val="left"/>
        <w:rPr>
          <w:rFonts w:ascii="宋体" w:hAnsi="宋体" w:eastAsia="宋体"/>
          <w:b/>
          <w:kern w:val="2"/>
          <w:u w:val="single"/>
          <w:lang w:eastAsia="zh-CN"/>
        </w:rPr>
      </w:pPr>
    </w:p>
    <w:p w14:paraId="0E329CA0">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乙方：</w:t>
      </w:r>
      <w:r>
        <w:rPr>
          <w:rFonts w:hint="eastAsia" w:ascii="宋体" w:hAnsi="宋体" w:eastAsia="宋体"/>
          <w:b/>
          <w:kern w:val="2"/>
          <w:u w:val="single"/>
          <w:lang w:eastAsia="zh-CN"/>
        </w:rPr>
        <w:t xml:space="preserve">       </w:t>
      </w:r>
      <w:r>
        <w:rPr>
          <w:rFonts w:hint="eastAsia" w:ascii="宋体" w:hAnsi="宋体" w:eastAsia="宋体"/>
          <w:b/>
          <w:color w:val="000000"/>
          <w:kern w:val="2"/>
          <w:u w:val="single"/>
          <w:lang w:eastAsia="zh-CN"/>
        </w:rPr>
        <w:t xml:space="preserve">                                     </w:t>
      </w:r>
      <w:r>
        <w:rPr>
          <w:rFonts w:hint="eastAsia" w:ascii="宋体" w:hAnsi="宋体" w:eastAsia="宋体"/>
          <w:b/>
          <w:kern w:val="2"/>
          <w:u w:val="single"/>
          <w:lang w:eastAsia="zh-CN"/>
        </w:rPr>
        <w:t xml:space="preserve">   </w:t>
      </w:r>
    </w:p>
    <w:p w14:paraId="3196B569">
      <w:pPr>
        <w:widowControl w:val="0"/>
        <w:spacing w:line="360" w:lineRule="auto"/>
        <w:ind w:firstLine="482" w:firstLineChars="200"/>
        <w:jc w:val="left"/>
        <w:outlineLvl w:val="0"/>
        <w:rPr>
          <w:rFonts w:ascii="宋体" w:hAnsi="宋体" w:eastAsia="宋体"/>
          <w:b/>
          <w:color w:val="FF0000"/>
          <w:kern w:val="2"/>
          <w:u w:val="single"/>
          <w:lang w:eastAsia="zh-CN"/>
        </w:rPr>
      </w:pPr>
      <w:r>
        <w:rPr>
          <w:rFonts w:hint="eastAsia" w:ascii="宋体" w:hAnsi="宋体" w:eastAsia="宋体"/>
          <w:b/>
          <w:kern w:val="2"/>
          <w:lang w:eastAsia="zh-CN"/>
        </w:rPr>
        <w:t>法定代表人：</w:t>
      </w:r>
      <w:r>
        <w:rPr>
          <w:rFonts w:hint="eastAsia" w:ascii="宋体" w:hAnsi="宋体" w:eastAsia="宋体"/>
          <w:b/>
          <w:kern w:val="2"/>
          <w:u w:val="single"/>
          <w:lang w:eastAsia="zh-CN"/>
        </w:rPr>
        <w:t xml:space="preserve">                </w:t>
      </w:r>
      <w:r>
        <w:rPr>
          <w:rFonts w:hint="eastAsia" w:ascii="宋体" w:hAnsi="宋体" w:eastAsia="宋体"/>
          <w:b/>
          <w:color w:val="000000"/>
          <w:kern w:val="2"/>
          <w:u w:val="single"/>
          <w:lang w:eastAsia="zh-CN"/>
        </w:rPr>
        <w:t xml:space="preserve">                         </w:t>
      </w:r>
    </w:p>
    <w:p w14:paraId="57E604CA">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地址：</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2D33EC67">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联系人：</w:t>
      </w:r>
      <w:r>
        <w:rPr>
          <w:rFonts w:hint="eastAsia" w:ascii="宋体" w:hAnsi="宋体" w:eastAsia="宋体"/>
          <w:b/>
          <w:kern w:val="2"/>
          <w:u w:val="single"/>
          <w:lang w:eastAsia="zh-CN"/>
        </w:rPr>
        <w:t xml:space="preserve">                                             </w:t>
      </w:r>
    </w:p>
    <w:p w14:paraId="1A76BEF2">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联系电话：</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6DB8F8ED">
      <w:pPr>
        <w:widowControl w:val="0"/>
        <w:spacing w:line="320" w:lineRule="exact"/>
        <w:ind w:firstLine="482" w:firstLineChars="200"/>
        <w:jc w:val="left"/>
        <w:rPr>
          <w:rFonts w:ascii="宋体" w:hAnsi="宋体" w:eastAsia="宋体"/>
          <w:b/>
          <w:kern w:val="2"/>
          <w:u w:val="single"/>
          <w:lang w:eastAsia="zh-CN"/>
        </w:rPr>
      </w:pPr>
    </w:p>
    <w:p w14:paraId="652B4128">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总则</w:t>
      </w:r>
    </w:p>
    <w:p w14:paraId="37D0139B">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根据《中华人民共和国民法典》等有关法律法规的规定，结合甲方购买服务需求，本着平等互惠、互相支持、共同发展的原则，甲乙双方经友好协商，就甲方xxxxx购买服务事宜，共同签署本合同，以资共同遵守。</w:t>
      </w:r>
    </w:p>
    <w:p w14:paraId="7AB39137">
      <w:pPr>
        <w:widowControl w:val="0"/>
        <w:spacing w:line="300" w:lineRule="exact"/>
        <w:ind w:firstLine="480" w:firstLineChars="200"/>
        <w:jc w:val="both"/>
        <w:rPr>
          <w:rFonts w:ascii="宋体" w:hAnsi="宋体" w:eastAsia="宋体"/>
          <w:kern w:val="2"/>
          <w:lang w:eastAsia="zh-CN"/>
        </w:rPr>
      </w:pPr>
    </w:p>
    <w:p w14:paraId="0984FEB0">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合同期限</w:t>
      </w:r>
    </w:p>
    <w:p w14:paraId="49E7BE71">
      <w:pPr>
        <w:widowControl w:val="0"/>
        <w:numPr>
          <w:ilvl w:val="0"/>
          <w:numId w:val="5"/>
        </w:numPr>
        <w:spacing w:line="360" w:lineRule="auto"/>
        <w:ind w:left="0" w:firstLine="480" w:firstLineChars="200"/>
        <w:jc w:val="both"/>
        <w:rPr>
          <w:rFonts w:ascii="宋体" w:hAnsi="宋体" w:eastAsia="宋体" w:cs="宋体"/>
          <w:kern w:val="2"/>
          <w:lang w:eastAsia="zh-CN"/>
        </w:rPr>
      </w:pPr>
      <w:r>
        <w:rPr>
          <w:rFonts w:hint="eastAsia" w:ascii="宋体" w:hAnsi="宋体" w:eastAsia="宋体"/>
          <w:kern w:val="2"/>
          <w:lang w:eastAsia="zh-CN"/>
        </w:rPr>
        <w:t>本合同履行期限自【    】年【  】月【  】日起至【  】年【  】月【  】日止，有效期</w:t>
      </w:r>
      <w:r>
        <w:rPr>
          <w:rFonts w:ascii="宋体" w:hAnsi="宋体" w:eastAsia="宋体"/>
          <w:kern w:val="2"/>
          <w:lang w:eastAsia="zh-CN"/>
        </w:rPr>
        <w:t>【</w:t>
      </w:r>
      <w:r>
        <w:rPr>
          <w:rFonts w:hint="eastAsia" w:ascii="宋体" w:hAnsi="宋体" w:eastAsia="宋体"/>
          <w:kern w:val="2"/>
          <w:lang w:eastAsia="zh-CN"/>
        </w:rPr>
        <w:t xml:space="preserve">  </w:t>
      </w:r>
      <w:r>
        <w:rPr>
          <w:rFonts w:ascii="宋体" w:hAnsi="宋体" w:eastAsia="宋体"/>
          <w:kern w:val="2"/>
          <w:lang w:eastAsia="zh-CN"/>
        </w:rPr>
        <w:t>】</w:t>
      </w:r>
      <w:r>
        <w:rPr>
          <w:rFonts w:hint="eastAsia" w:ascii="宋体" w:hAnsi="宋体" w:eastAsia="宋体"/>
          <w:kern w:val="2"/>
          <w:lang w:eastAsia="zh-CN"/>
        </w:rPr>
        <w:t>个月。合同期满后，双方可协商续约事宜。</w:t>
      </w:r>
    </w:p>
    <w:p w14:paraId="4A2A7A38">
      <w:pPr>
        <w:widowControl w:val="0"/>
        <w:spacing w:line="300" w:lineRule="exact"/>
        <w:ind w:left="482"/>
        <w:jc w:val="both"/>
        <w:rPr>
          <w:rFonts w:ascii="宋体" w:hAnsi="宋体" w:eastAsia="宋体" w:cs="宋体"/>
          <w:kern w:val="2"/>
          <w:lang w:eastAsia="zh-CN"/>
        </w:rPr>
      </w:pPr>
    </w:p>
    <w:p w14:paraId="781A0DBE">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服务项目</w:t>
      </w:r>
    </w:p>
    <w:p w14:paraId="7A127064">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甲方委托乙方提供以下范围项目服务：</w:t>
      </w:r>
    </w:p>
    <w:p w14:paraId="645BCDE7">
      <w:pPr>
        <w:widowControl w:val="0"/>
        <w:numPr>
          <w:ilvl w:val="1"/>
          <w:numId w:val="6"/>
        </w:numPr>
        <w:tabs>
          <w:tab w:val="left" w:pos="993"/>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服务名称：</w:t>
      </w:r>
      <w:r>
        <w:rPr>
          <w:rFonts w:hint="eastAsia" w:ascii="宋体" w:hAnsi="宋体" w:eastAsia="宋体"/>
          <w:kern w:val="2"/>
          <w:u w:val="single"/>
          <w:lang w:eastAsia="zh-CN"/>
        </w:rPr>
        <w:t xml:space="preserve">                           </w:t>
      </w:r>
    </w:p>
    <w:p w14:paraId="162440C8">
      <w:pPr>
        <w:widowControl w:val="0"/>
        <w:numPr>
          <w:ilvl w:val="1"/>
          <w:numId w:val="6"/>
        </w:numPr>
        <w:tabs>
          <w:tab w:val="left" w:pos="993"/>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服务地点：</w:t>
      </w:r>
      <w:r>
        <w:rPr>
          <w:rFonts w:hint="eastAsia" w:ascii="宋体" w:hAnsi="宋体" w:eastAsia="宋体"/>
          <w:kern w:val="2"/>
          <w:u w:val="single"/>
          <w:lang w:eastAsia="zh-CN"/>
        </w:rPr>
        <w:t xml:space="preserve">                           </w:t>
      </w:r>
    </w:p>
    <w:p w14:paraId="47D4D053">
      <w:pPr>
        <w:widowControl w:val="0"/>
        <w:numPr>
          <w:ilvl w:val="1"/>
          <w:numId w:val="6"/>
        </w:numPr>
        <w:tabs>
          <w:tab w:val="left" w:pos="0"/>
          <w:tab w:val="left" w:pos="993"/>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服务内容：</w:t>
      </w:r>
      <w:r>
        <w:rPr>
          <w:rFonts w:hint="eastAsia" w:ascii="宋体" w:hAnsi="宋体" w:eastAsia="宋体"/>
          <w:kern w:val="2"/>
          <w:u w:val="single"/>
          <w:lang w:eastAsia="zh-CN"/>
        </w:rPr>
        <w:t xml:space="preserve">                           </w:t>
      </w:r>
    </w:p>
    <w:p w14:paraId="13A85945">
      <w:pPr>
        <w:widowControl w:val="0"/>
        <w:numPr>
          <w:ilvl w:val="1"/>
          <w:numId w:val="6"/>
        </w:numPr>
        <w:tabs>
          <w:tab w:val="left" w:pos="993"/>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服务方式：</w:t>
      </w:r>
      <w:r>
        <w:rPr>
          <w:rFonts w:hint="eastAsia" w:ascii="宋体" w:hAnsi="宋体" w:eastAsia="宋体"/>
          <w:kern w:val="2"/>
          <w:u w:val="single"/>
          <w:lang w:eastAsia="zh-CN"/>
        </w:rPr>
        <w:t xml:space="preserve">                          </w:t>
      </w:r>
      <w:r>
        <w:rPr>
          <w:rFonts w:ascii="宋体" w:hAnsi="宋体" w:eastAsia="宋体"/>
          <w:kern w:val="2"/>
          <w:u w:val="single"/>
          <w:lang w:eastAsia="zh-CN"/>
        </w:rPr>
        <w:t xml:space="preserve"> </w:t>
      </w:r>
    </w:p>
    <w:p w14:paraId="6CB6F928">
      <w:pPr>
        <w:widowControl w:val="0"/>
        <w:spacing w:line="300" w:lineRule="exact"/>
        <w:ind w:firstLine="480" w:firstLineChars="200"/>
        <w:jc w:val="both"/>
        <w:rPr>
          <w:rFonts w:ascii="宋体" w:hAnsi="宋体" w:eastAsia="宋体"/>
          <w:kern w:val="2"/>
          <w:lang w:eastAsia="zh-CN"/>
        </w:rPr>
      </w:pPr>
    </w:p>
    <w:p w14:paraId="1482CFC4">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双方权利和义务</w:t>
      </w:r>
    </w:p>
    <w:p w14:paraId="229A0516">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甲方权利</w:t>
      </w:r>
    </w:p>
    <w:p w14:paraId="685B427A">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甲方有权对乙方服务质量和服务管理提出提升改进要求，促进乙方提升服务质量，改进服务管理方法。</w:t>
      </w:r>
    </w:p>
    <w:p w14:paraId="6281F87E">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甲方有权根据甲方工作量的需要要求乙方对服务规模范围进行统筹安排或适度调整。</w:t>
      </w:r>
    </w:p>
    <w:p w14:paraId="290532D0">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甲方有权对乙方派驻服务人员日常的服务行为进行监督、检查和考核。</w:t>
      </w:r>
    </w:p>
    <w:p w14:paraId="2104201D">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根据甲方部门实际需要对本合同服务项目工作的内容、标准和要求进行适当、合理的变更。乙方在接到甲方针对服务工作内容、标准和要求变更的书面通知后，应根据甲方通知在一个月内完成相关服务人员调整，并尽快进行人员培训及能力提升工作。</w:t>
      </w:r>
    </w:p>
    <w:p w14:paraId="6DCCC7F4">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乙方派驻服务人员必须征得甲方同意，甲方有权确定是否使用乙方派驻人员。</w:t>
      </w:r>
    </w:p>
    <w:p w14:paraId="6073F345">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甲方义务</w:t>
      </w:r>
    </w:p>
    <w:p w14:paraId="6BF851BD">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甲方指定专门人员对接乙方派驻服务人员，配合乙方组织召开工作会议，及时沟通、解决服务过程中出现的问题。</w:t>
      </w:r>
    </w:p>
    <w:p w14:paraId="4FAEB04D">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甲方应向乙方及时提供全面的服务内容、标准和要求，保证乙方提供的服务内容、标准和要求符合法律、行政法规的规定及甲方要求。</w:t>
      </w:r>
    </w:p>
    <w:p w14:paraId="794C1AE9">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甲方应为乙方服务人员提供符合国家规定标准的完成服务所必要的服务场所、安全保护和服务条件等。</w:t>
      </w:r>
    </w:p>
    <w:p w14:paraId="7777544E">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甲方应及时足额支付项目费用。</w:t>
      </w:r>
    </w:p>
    <w:p w14:paraId="2414F287">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乙方的权利</w:t>
      </w:r>
    </w:p>
    <w:p w14:paraId="13B655DB">
      <w:pPr>
        <w:widowControl w:val="0"/>
        <w:numPr>
          <w:ilvl w:val="0"/>
          <w:numId w:val="9"/>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合同期内，乙方有权要求甲方协助乙方作好开展服务的准备工作。</w:t>
      </w:r>
    </w:p>
    <w:p w14:paraId="442214ED">
      <w:pPr>
        <w:widowControl w:val="0"/>
        <w:numPr>
          <w:ilvl w:val="0"/>
          <w:numId w:val="9"/>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因甲方过错导致甲方或甲方客户合法权益受到损害的，乙方不承担责任；如甲、乙双方均有过错，应按双方过错分别承担责任。</w:t>
      </w:r>
    </w:p>
    <w:p w14:paraId="70AB7D54">
      <w:pPr>
        <w:widowControl w:val="0"/>
        <w:numPr>
          <w:ilvl w:val="0"/>
          <w:numId w:val="9"/>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乙方有权要求甲方依照本合同约定按时足额支付服务费。</w:t>
      </w:r>
    </w:p>
    <w:p w14:paraId="5A1A97FA">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乙方义务</w:t>
      </w:r>
    </w:p>
    <w:p w14:paraId="0443BDCC">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当依照本合同约定的服务项目要求为甲方提供相应服务，管理并保证服务人员严格执行服务工作内容、标准、要求及本合同约定的相关事项。对于甲方提出的服务质量、服务管理的提升改进要求，乙方应积极响应，切实提升服务质量，改进服务管理方法。</w:t>
      </w:r>
    </w:p>
    <w:p w14:paraId="5A14C3A8">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乙方应当为履行本合同约定服务工作配置专职服务团队负责人和客服人员，负责本合同项目内服务工作的管理、实施、监督和协调，保持与甲方的沟通交流。</w:t>
      </w:r>
    </w:p>
    <w:p w14:paraId="3CECA5C5">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乙方应对服务人员的日常工作情况进行监督、指导和考核评价，并配合所服务部门和甲方管理人员对服务人员进行评价或考核，同时，应根据甲方要求及时调整改进服务管理策略，提升服务质量。</w:t>
      </w:r>
    </w:p>
    <w:p w14:paraId="2F9858BA">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乙方应教育、督促服务人员不得以任何形式向他人提供或泄露甲方单位的内部机密或商业秘密，以确保甲方利益不受损失，对甲方各类客户的资料、业务数据等应按照甲方相关文件及工作要求执行保密工作。</w:t>
      </w:r>
    </w:p>
    <w:p w14:paraId="710CDB0B">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未经甲方书面授权确认，乙方及乙方派驻服务人员不得私自以甲方名义开展任何非本合同服务之内的活动；乙方不得将本合同项目内服务工作分包、转包或变相转包以及权利义务的转让。</w:t>
      </w:r>
    </w:p>
    <w:p w14:paraId="445417B8">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乙方应合理分配服务人员劳动报酬，保障服务人员的合法权益和保证服务人员工资报酬按时足额发放。</w:t>
      </w:r>
    </w:p>
    <w:p w14:paraId="636CC9BF">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乙方不得将本合同的内容（包括但不限于本合同及其附件和合同签订前的各项方案）透露给甲乙双方以外的、与签订和履行本合同无关的任何第三方。</w:t>
      </w:r>
    </w:p>
    <w:p w14:paraId="3EA9D5BD">
      <w:pPr>
        <w:widowControl w:val="0"/>
        <w:tabs>
          <w:tab w:val="left" w:pos="851"/>
          <w:tab w:val="left" w:pos="1134"/>
        </w:tabs>
        <w:spacing w:line="300" w:lineRule="exact"/>
        <w:ind w:firstLine="480" w:firstLineChars="200"/>
        <w:jc w:val="both"/>
        <w:rPr>
          <w:rFonts w:ascii="宋体" w:hAnsi="宋体" w:eastAsia="宋体"/>
          <w:kern w:val="2"/>
          <w:lang w:eastAsia="zh-CN"/>
        </w:rPr>
      </w:pPr>
    </w:p>
    <w:p w14:paraId="0E61ED89">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项目费用结算</w:t>
      </w:r>
    </w:p>
    <w:p w14:paraId="6333CCEE">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本合同项目总价款为人民币（大写）</w:t>
      </w:r>
      <w:r>
        <w:rPr>
          <w:rFonts w:hint="eastAsia" w:ascii="宋体" w:hAnsi="宋体" w:eastAsia="宋体"/>
          <w:kern w:val="2"/>
          <w:u w:val="single"/>
          <w:lang w:eastAsia="zh-CN"/>
        </w:rPr>
        <w:t xml:space="preserve">      </w:t>
      </w:r>
      <w:r>
        <w:rPr>
          <w:rFonts w:hint="eastAsia" w:ascii="宋体" w:hAnsi="宋体" w:eastAsia="宋体"/>
          <w:kern w:val="2"/>
          <w:lang w:eastAsia="zh-CN"/>
        </w:rPr>
        <w:t>元整，（小写）</w:t>
      </w:r>
      <w:r>
        <w:rPr>
          <w:rFonts w:hint="eastAsia" w:ascii="宋体" w:hAnsi="宋体" w:eastAsia="宋体"/>
          <w:kern w:val="2"/>
          <w:u w:val="single"/>
          <w:lang w:eastAsia="zh-CN"/>
        </w:rPr>
        <w:t xml:space="preserve">    </w:t>
      </w:r>
      <w:r>
        <w:rPr>
          <w:rFonts w:hint="eastAsia" w:ascii="宋体" w:hAnsi="宋体" w:eastAsia="宋体"/>
          <w:kern w:val="2"/>
          <w:lang w:eastAsia="zh-CN"/>
        </w:rPr>
        <w:t>元整。本合同总价款已包括甲方为履行本合同义务所发生的一切费用（包括税费等），系固定不变价格，且不随通货膨胀的影响而波动。</w:t>
      </w:r>
    </w:p>
    <w:p w14:paraId="57F59F50">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项目费用按以下</w:t>
      </w:r>
      <w:r>
        <w:rPr>
          <w:rFonts w:hint="eastAsia" w:ascii="宋体" w:hAnsi="宋体" w:eastAsia="宋体"/>
          <w:kern w:val="2"/>
          <w:u w:val="single"/>
          <w:lang w:eastAsia="zh-CN"/>
        </w:rPr>
        <w:t xml:space="preserve">  </w:t>
      </w:r>
      <w:r>
        <w:rPr>
          <w:rFonts w:ascii="宋体" w:hAnsi="宋体" w:eastAsia="宋体"/>
          <w:kern w:val="2"/>
          <w:u w:val="single"/>
          <w:lang w:eastAsia="zh-CN"/>
        </w:rPr>
        <w:t xml:space="preserve">   </w:t>
      </w:r>
      <w:r>
        <w:rPr>
          <w:rFonts w:hint="eastAsia" w:ascii="宋体" w:hAnsi="宋体" w:eastAsia="宋体"/>
          <w:kern w:val="2"/>
          <w:lang w:eastAsia="zh-CN"/>
        </w:rPr>
        <w:t>方式进行结算（不论以何种支付方式，每次支付前乙方应开具等额有效发票，否则甲方可顺延支付服务费的时间）:</w:t>
      </w:r>
    </w:p>
    <w:p w14:paraId="0AA6AE25">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（一）按每月结算：合同签订后，甲方于每月</w:t>
      </w:r>
      <w:r>
        <w:rPr>
          <w:rFonts w:hint="eastAsia" w:ascii="宋体" w:hAnsi="宋体" w:eastAsia="宋体"/>
          <w:kern w:val="2"/>
          <w:u w:val="single"/>
          <w:lang w:eastAsia="zh-CN"/>
        </w:rPr>
        <w:t xml:space="preserve">   </w:t>
      </w:r>
      <w:r>
        <w:rPr>
          <w:rFonts w:hint="eastAsia" w:ascii="宋体" w:hAnsi="宋体" w:eastAsia="宋体"/>
          <w:kern w:val="2"/>
          <w:lang w:eastAsia="zh-CN"/>
        </w:rPr>
        <w:t>日前支付上一个月的项目费用；</w:t>
      </w:r>
    </w:p>
    <w:p w14:paraId="1192285C">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（二）按季度结算：合同签订后，甲方于每季度首月</w:t>
      </w:r>
      <w:r>
        <w:rPr>
          <w:rFonts w:hint="eastAsia" w:ascii="宋体" w:hAnsi="宋体" w:eastAsia="宋体"/>
          <w:kern w:val="2"/>
          <w:u w:val="single"/>
          <w:lang w:eastAsia="zh-CN"/>
        </w:rPr>
        <w:t xml:space="preserve"> / </w:t>
      </w:r>
      <w:r>
        <w:rPr>
          <w:rFonts w:hint="eastAsia" w:ascii="宋体" w:hAnsi="宋体" w:eastAsia="宋体"/>
          <w:kern w:val="2"/>
          <w:lang w:eastAsia="zh-CN"/>
        </w:rPr>
        <w:t>日前支付当前季度项目费用；</w:t>
      </w:r>
    </w:p>
    <w:p w14:paraId="0E3E7957">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（三）按阶段性结算：</w:t>
      </w:r>
      <w:r>
        <w:rPr>
          <w:rFonts w:ascii="宋体" w:hAnsi="宋体" w:eastAsia="宋体"/>
          <w:kern w:val="2"/>
          <w:lang w:eastAsia="zh-CN"/>
        </w:rPr>
        <w:t>1</w:t>
      </w:r>
      <w:r>
        <w:rPr>
          <w:rFonts w:hint="eastAsia" w:ascii="宋体" w:hAnsi="宋体" w:eastAsia="宋体"/>
          <w:kern w:val="2"/>
          <w:lang w:eastAsia="zh-CN"/>
        </w:rPr>
        <w:t>、合同签订后，甲方于本合同签订后</w:t>
      </w:r>
      <w:bookmarkStart w:id="27" w:name="OLE_LINK2"/>
      <w:r>
        <w:rPr>
          <w:rFonts w:hint="eastAsia" w:ascii="宋体" w:hAnsi="宋体" w:eastAsia="宋体"/>
          <w:kern w:val="2"/>
          <w:lang w:eastAsia="zh-CN"/>
        </w:rPr>
        <w:t>七个工作日内一次性支付</w:t>
      </w:r>
      <w:bookmarkEnd w:id="27"/>
      <w:r>
        <w:rPr>
          <w:rFonts w:hint="eastAsia" w:ascii="宋体" w:hAnsi="宋体" w:eastAsia="宋体"/>
          <w:kern w:val="2"/>
          <w:lang w:eastAsia="zh-CN"/>
        </w:rPr>
        <w:t>项目费用总价的</w:t>
      </w:r>
      <w:r>
        <w:rPr>
          <w:rFonts w:ascii="宋体" w:hAnsi="宋体" w:eastAsia="宋体"/>
          <w:kern w:val="2"/>
          <w:lang w:eastAsia="zh-CN"/>
        </w:rPr>
        <w:t>80%</w:t>
      </w:r>
      <w:r>
        <w:rPr>
          <w:rFonts w:hint="eastAsia" w:ascii="宋体" w:hAnsi="宋体" w:eastAsia="宋体"/>
          <w:kern w:val="2"/>
          <w:lang w:eastAsia="zh-CN"/>
        </w:rPr>
        <w:t>；</w:t>
      </w:r>
      <w:r>
        <w:rPr>
          <w:rFonts w:ascii="宋体" w:hAnsi="宋体" w:eastAsia="宋体"/>
          <w:kern w:val="2"/>
          <w:lang w:eastAsia="zh-CN"/>
        </w:rPr>
        <w:t>2</w:t>
      </w:r>
      <w:r>
        <w:rPr>
          <w:rFonts w:hint="eastAsia" w:ascii="宋体" w:hAnsi="宋体" w:eastAsia="宋体"/>
          <w:kern w:val="2"/>
          <w:lang w:eastAsia="zh-CN"/>
        </w:rPr>
        <w:t>、合同期满或本项目结束后七个工作日内支付剩余费用，即项目费用总价的</w:t>
      </w:r>
      <w:r>
        <w:rPr>
          <w:rFonts w:ascii="宋体" w:hAnsi="宋体" w:eastAsia="宋体"/>
          <w:kern w:val="2"/>
          <w:lang w:eastAsia="zh-CN"/>
        </w:rPr>
        <w:t>20%</w:t>
      </w:r>
      <w:r>
        <w:rPr>
          <w:rFonts w:hint="eastAsia" w:ascii="宋体" w:hAnsi="宋体" w:eastAsia="宋体"/>
          <w:kern w:val="2"/>
          <w:lang w:eastAsia="zh-CN"/>
        </w:rPr>
        <w:t>；</w:t>
      </w:r>
    </w:p>
    <w:p w14:paraId="70E9F45A">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（四）按项目费用总价一次性支付</w:t>
      </w:r>
      <w:r>
        <w:rPr>
          <w:rFonts w:ascii="宋体" w:hAnsi="宋体" w:eastAsia="宋体"/>
          <w:kern w:val="2"/>
          <w:lang w:eastAsia="zh-CN"/>
        </w:rPr>
        <w:t>100%</w:t>
      </w:r>
      <w:r>
        <w:rPr>
          <w:rFonts w:hint="eastAsia" w:ascii="宋体" w:hAnsi="宋体" w:eastAsia="宋体"/>
          <w:kern w:val="2"/>
          <w:lang w:eastAsia="zh-CN"/>
        </w:rPr>
        <w:t>，于服务项目启动起十个工作日内一次性支付。</w:t>
      </w:r>
    </w:p>
    <w:p w14:paraId="01197B25">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甲方支付项目费用及其他相关款项的银行账户信息如下：</w:t>
      </w:r>
    </w:p>
    <w:p w14:paraId="5001131B">
      <w:pPr>
        <w:widowControl w:val="0"/>
        <w:numPr>
          <w:ilvl w:val="0"/>
          <w:numId w:val="11"/>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单位名称：</w:t>
      </w:r>
      <w:r>
        <w:rPr>
          <w:rFonts w:hint="eastAsia" w:ascii="宋体" w:hAnsi="宋体" w:eastAsia="宋体"/>
          <w:kern w:val="2"/>
          <w:u w:val="single"/>
          <w:lang w:eastAsia="zh-CN"/>
        </w:rPr>
        <w:t xml:space="preserve">                          </w:t>
      </w:r>
    </w:p>
    <w:p w14:paraId="7B29EDD4">
      <w:pPr>
        <w:widowControl w:val="0"/>
        <w:numPr>
          <w:ilvl w:val="0"/>
          <w:numId w:val="11"/>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银行账号：</w:t>
      </w:r>
      <w:r>
        <w:rPr>
          <w:rFonts w:hint="eastAsia" w:ascii="宋体" w:hAnsi="宋体" w:eastAsia="宋体"/>
          <w:kern w:val="2"/>
          <w:u w:val="single"/>
          <w:lang w:eastAsia="zh-CN"/>
        </w:rPr>
        <w:t xml:space="preserve">                          </w:t>
      </w:r>
    </w:p>
    <w:p w14:paraId="51B8B34C">
      <w:pPr>
        <w:widowControl w:val="0"/>
        <w:numPr>
          <w:ilvl w:val="0"/>
          <w:numId w:val="11"/>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开户行</w:t>
      </w:r>
      <w:r>
        <w:rPr>
          <w:rFonts w:ascii="宋体" w:hAnsi="宋体" w:eastAsia="宋体"/>
          <w:kern w:val="2"/>
          <w:lang w:eastAsia="zh-CN"/>
        </w:rPr>
        <w:t>:</w:t>
      </w:r>
      <w:r>
        <w:rPr>
          <w:rFonts w:hint="eastAsia" w:ascii="宋体" w:hAnsi="宋体" w:eastAsia="宋体"/>
          <w:kern w:val="2"/>
          <w:u w:val="single"/>
          <w:lang w:eastAsia="zh-CN"/>
        </w:rPr>
        <w:t xml:space="preserve">                            </w:t>
      </w:r>
    </w:p>
    <w:p w14:paraId="0A712234">
      <w:pPr>
        <w:widowControl w:val="0"/>
        <w:numPr>
          <w:ilvl w:val="0"/>
          <w:numId w:val="11"/>
        </w:numPr>
        <w:tabs>
          <w:tab w:val="clear" w:pos="1640"/>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单位地址</w:t>
      </w:r>
      <w:r>
        <w:rPr>
          <w:rFonts w:ascii="宋体" w:hAnsi="宋体" w:eastAsia="宋体"/>
          <w:kern w:val="2"/>
          <w:lang w:eastAsia="zh-CN"/>
        </w:rPr>
        <w:t>:</w:t>
      </w:r>
      <w:r>
        <w:rPr>
          <w:rFonts w:hint="eastAsia" w:ascii="宋体" w:hAnsi="宋体" w:eastAsia="宋体"/>
          <w:kern w:val="2"/>
          <w:u w:val="single"/>
          <w:lang w:eastAsia="zh-CN"/>
        </w:rPr>
        <w:t xml:space="preserve">                          </w:t>
      </w:r>
    </w:p>
    <w:p w14:paraId="58C901E0">
      <w:pPr>
        <w:widowControl w:val="0"/>
        <w:tabs>
          <w:tab w:val="left" w:pos="1640"/>
        </w:tabs>
        <w:spacing w:line="360" w:lineRule="auto"/>
        <w:ind w:left="480"/>
        <w:jc w:val="both"/>
        <w:rPr>
          <w:rFonts w:ascii="宋体" w:hAnsi="宋体" w:eastAsia="宋体"/>
          <w:kern w:val="2"/>
          <w:lang w:eastAsia="zh-CN"/>
        </w:rPr>
      </w:pPr>
      <w:r>
        <w:rPr>
          <w:rFonts w:hint="eastAsia" w:ascii="宋体" w:hAnsi="宋体" w:eastAsia="宋体"/>
          <w:kern w:val="2"/>
          <w:lang w:eastAsia="zh-CN"/>
        </w:rPr>
        <w:t>甲方上述信息若有变更，应至少提前十五天书面通知乙方。</w:t>
      </w:r>
    </w:p>
    <w:p w14:paraId="289391DD">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乙方用于收取服务费及其他相关款项的银行账户信息如下：</w:t>
      </w:r>
    </w:p>
    <w:p w14:paraId="22164C1B">
      <w:pPr>
        <w:widowControl w:val="0"/>
        <w:numPr>
          <w:ilvl w:val="0"/>
          <w:numId w:val="12"/>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单位名称：</w:t>
      </w:r>
      <w:r>
        <w:rPr>
          <w:rFonts w:hint="eastAsia" w:ascii="宋体" w:hAnsi="宋体" w:eastAsia="宋体"/>
          <w:kern w:val="2"/>
          <w:u w:val="single"/>
          <w:lang w:eastAsia="zh-CN"/>
        </w:rPr>
        <w:t xml:space="preserve">                          </w:t>
      </w:r>
    </w:p>
    <w:p w14:paraId="496CA317">
      <w:pPr>
        <w:widowControl w:val="0"/>
        <w:numPr>
          <w:ilvl w:val="0"/>
          <w:numId w:val="12"/>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银行账号：</w:t>
      </w:r>
      <w:r>
        <w:rPr>
          <w:rFonts w:hint="eastAsia" w:ascii="宋体" w:hAnsi="宋体" w:eastAsia="宋体"/>
          <w:kern w:val="2"/>
          <w:u w:val="single"/>
          <w:lang w:eastAsia="zh-CN"/>
        </w:rPr>
        <w:t xml:space="preserve">                          </w:t>
      </w:r>
    </w:p>
    <w:p w14:paraId="62ED0BA4">
      <w:pPr>
        <w:widowControl w:val="0"/>
        <w:numPr>
          <w:ilvl w:val="0"/>
          <w:numId w:val="12"/>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开户行</w:t>
      </w:r>
      <w:r>
        <w:rPr>
          <w:rFonts w:ascii="宋体" w:hAnsi="宋体" w:eastAsia="宋体"/>
          <w:kern w:val="2"/>
          <w:lang w:eastAsia="zh-CN"/>
        </w:rPr>
        <w:t>:</w:t>
      </w:r>
      <w:r>
        <w:rPr>
          <w:rFonts w:hint="eastAsia" w:ascii="宋体" w:hAnsi="宋体" w:eastAsia="宋体"/>
          <w:kern w:val="2"/>
          <w:u w:val="single"/>
          <w:lang w:eastAsia="zh-CN"/>
        </w:rPr>
        <w:t xml:space="preserve">                            </w:t>
      </w:r>
    </w:p>
    <w:p w14:paraId="1D4B41CA">
      <w:pPr>
        <w:widowControl w:val="0"/>
        <w:numPr>
          <w:ilvl w:val="0"/>
          <w:numId w:val="12"/>
        </w:numPr>
        <w:tabs>
          <w:tab w:val="clear" w:pos="1640"/>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单位地址</w:t>
      </w:r>
      <w:r>
        <w:rPr>
          <w:rFonts w:ascii="宋体" w:hAnsi="宋体" w:eastAsia="宋体"/>
          <w:kern w:val="2"/>
          <w:lang w:eastAsia="zh-CN"/>
        </w:rPr>
        <w:t>:</w:t>
      </w:r>
      <w:r>
        <w:rPr>
          <w:rFonts w:hint="eastAsia" w:ascii="宋体" w:hAnsi="宋体" w:eastAsia="宋体"/>
          <w:kern w:val="2"/>
          <w:u w:val="single"/>
          <w:lang w:eastAsia="zh-CN"/>
        </w:rPr>
        <w:t xml:space="preserve">                          </w:t>
      </w:r>
    </w:p>
    <w:p w14:paraId="7EA1C6B3">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 xml:space="preserve"> 乙方上述信息若有变更，应至少提前十五天书面通知甲方。</w:t>
      </w:r>
    </w:p>
    <w:p w14:paraId="6B2F0A82">
      <w:pPr>
        <w:widowControl w:val="0"/>
        <w:spacing w:line="300" w:lineRule="exact"/>
        <w:jc w:val="both"/>
        <w:rPr>
          <w:rFonts w:ascii="宋体" w:hAnsi="宋体" w:eastAsia="宋体"/>
          <w:kern w:val="2"/>
          <w:lang w:eastAsia="zh-CN"/>
        </w:rPr>
      </w:pPr>
    </w:p>
    <w:p w14:paraId="0A95DB54">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合同的变更与终止</w:t>
      </w:r>
    </w:p>
    <w:p w14:paraId="2FA99CB9">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有效期内，除本合同另有约定，任何一方当事人如需对本合同约定事项进行变更，或对未尽事宜进行补充约定的，需经甲、乙双方协商一致并由双方另行签署补充合同。补充合同与本合同具有同等法律效力，补充合同与本合同有不一致之处，以补充合同为准。</w:t>
      </w:r>
    </w:p>
    <w:p w14:paraId="3BB16BAD">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任何一方需要提前解除本合同时，须提前</w:t>
      </w:r>
      <w:r>
        <w:rPr>
          <w:rFonts w:hint="eastAsia" w:ascii="宋体" w:hAnsi="宋体" w:eastAsia="宋体"/>
          <w:kern w:val="2"/>
          <w:u w:val="single"/>
          <w:lang w:eastAsia="zh-CN"/>
        </w:rPr>
        <w:t xml:space="preserve"> </w:t>
      </w:r>
      <w:r>
        <w:rPr>
          <w:rFonts w:ascii="宋体" w:hAnsi="宋体" w:eastAsia="宋体"/>
          <w:kern w:val="2"/>
          <w:u w:val="single"/>
          <w:lang w:eastAsia="zh-CN"/>
        </w:rPr>
        <w:t>4</w:t>
      </w:r>
      <w:r>
        <w:rPr>
          <w:rFonts w:hint="eastAsia" w:ascii="宋体" w:hAnsi="宋体" w:eastAsia="宋体"/>
          <w:kern w:val="2"/>
          <w:u w:val="single"/>
          <w:lang w:eastAsia="zh-CN"/>
        </w:rPr>
        <w:t xml:space="preserve">0 </w:t>
      </w:r>
      <w:r>
        <w:rPr>
          <w:rFonts w:hint="eastAsia" w:ascii="宋体" w:hAnsi="宋体" w:eastAsia="宋体"/>
          <w:kern w:val="2"/>
          <w:lang w:eastAsia="zh-CN"/>
        </w:rPr>
        <w:t>天以书面形式正式通知对方。</w:t>
      </w:r>
    </w:p>
    <w:p w14:paraId="4BBCE054">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本合同有效期届满，甲方在同等条件下优先考虑乙方。任何一方决定不再延续本合同有效期，应在有效期届满</w:t>
      </w:r>
      <w:r>
        <w:rPr>
          <w:rFonts w:hint="eastAsia" w:ascii="宋体" w:hAnsi="宋体" w:eastAsia="宋体"/>
          <w:kern w:val="2"/>
          <w:u w:val="single"/>
          <w:lang w:eastAsia="zh-CN"/>
        </w:rPr>
        <w:t xml:space="preserve"> </w:t>
      </w:r>
      <w:r>
        <w:rPr>
          <w:rFonts w:ascii="宋体" w:hAnsi="宋体" w:eastAsia="宋体"/>
          <w:kern w:val="2"/>
          <w:u w:val="single"/>
          <w:lang w:eastAsia="zh-CN"/>
        </w:rPr>
        <w:t>2</w:t>
      </w:r>
      <w:r>
        <w:rPr>
          <w:rFonts w:hint="eastAsia" w:ascii="宋体" w:hAnsi="宋体" w:eastAsia="宋体"/>
          <w:kern w:val="2"/>
          <w:lang w:eastAsia="zh-CN"/>
        </w:rPr>
        <w:t>个月前以书面形式通知对方，并共同处理有关善后事宜。</w:t>
      </w:r>
    </w:p>
    <w:p w14:paraId="16A8B88E">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如因相关法律、法规、规章、规范性文件的规定发生变化，致使本合同部分或全部条款的履行成为不必要或不可能时，经双方协商后，甲、乙双方均有权终止本合同部分或全部约定。甲、乙双方应以平等、公平、等价、有偿原则重新协商，修改本合同相关条款。</w:t>
      </w:r>
    </w:p>
    <w:p w14:paraId="779ADEA9">
      <w:pPr>
        <w:widowControl w:val="0"/>
        <w:tabs>
          <w:tab w:val="left" w:pos="1134"/>
        </w:tabs>
        <w:spacing w:line="300" w:lineRule="exact"/>
        <w:ind w:firstLine="480" w:firstLineChars="200"/>
        <w:jc w:val="both"/>
        <w:rPr>
          <w:rFonts w:ascii="宋体" w:hAnsi="宋体" w:eastAsia="宋体"/>
          <w:kern w:val="2"/>
          <w:lang w:eastAsia="zh-CN"/>
        </w:rPr>
      </w:pPr>
    </w:p>
    <w:p w14:paraId="0D8FAC63">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违约责任</w:t>
      </w:r>
    </w:p>
    <w:p w14:paraId="5432541C">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任何一方违反或擅自变更本合同约定，应当赔偿由此而给对方造成的经济损失并承担其他相关责任。</w:t>
      </w:r>
    </w:p>
    <w:p w14:paraId="139B9CDB">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如甲方无乙方书面认可的正当理由，未按本合同约定结清费用而延迟付款，逾期15日以上的，从逾期之日起每日按逾期未支付款项0.</w:t>
      </w:r>
      <w:r>
        <w:rPr>
          <w:rFonts w:ascii="宋体" w:hAnsi="宋体" w:eastAsia="宋体"/>
          <w:kern w:val="2"/>
          <w:lang w:eastAsia="zh-CN"/>
        </w:rPr>
        <w:t>1</w:t>
      </w:r>
      <w:r>
        <w:rPr>
          <w:rFonts w:hint="eastAsia" w:ascii="宋体" w:hAnsi="宋体" w:eastAsia="宋体"/>
          <w:kern w:val="2"/>
          <w:lang w:eastAsia="zh-CN"/>
        </w:rPr>
        <w:t>‰的比例加付滞纳金。</w:t>
      </w:r>
    </w:p>
    <w:p w14:paraId="10581B88">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甲方拖欠应该支付给乙方的款项达1个月及以上的，或者存在其他致使本合同无法履行的情形，乙方有权解除本合同，并依法追索欠款、损失赔偿和违约金。</w:t>
      </w:r>
    </w:p>
    <w:p w14:paraId="50E556EB">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双方应通过友好协商解决因本合同的履行和解释而引起的争议以及与本合同有关的任何其他争议。协商不成，任何一方均有权提起诉讼。双方一致同意，选择位于</w:t>
      </w:r>
      <w:r>
        <w:rPr>
          <w:rFonts w:hint="eastAsia" w:ascii="宋体" w:hAnsi="宋体" w:eastAsia="宋体"/>
          <w:kern w:val="2"/>
          <w:u w:val="single"/>
          <w:lang w:eastAsia="zh-CN"/>
        </w:rPr>
        <w:t xml:space="preserve"> 甲方 </w:t>
      </w:r>
      <w:r>
        <w:rPr>
          <w:rFonts w:hint="eastAsia" w:ascii="宋体" w:hAnsi="宋体" w:eastAsia="宋体"/>
          <w:kern w:val="2"/>
          <w:lang w:eastAsia="zh-CN"/>
        </w:rPr>
        <w:t>住所地有管辖权的人民法院作为双方合同纠纷的第一审管辖法院。在诉讼期间，除必须通过诉讼解决的问题外，合同其余部分应继续履行。</w:t>
      </w:r>
    </w:p>
    <w:p w14:paraId="20F865A0">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违约方应当承担全部诉讼费用，包括但不限于法院收取的诉讼费、守约方支付的律师费以及其他必要合理的费用。</w:t>
      </w:r>
    </w:p>
    <w:p w14:paraId="135DDA38">
      <w:pPr>
        <w:widowControl w:val="0"/>
        <w:tabs>
          <w:tab w:val="left" w:pos="1134"/>
        </w:tabs>
        <w:spacing w:line="240" w:lineRule="exact"/>
        <w:ind w:firstLine="480" w:firstLineChars="200"/>
        <w:jc w:val="both"/>
        <w:rPr>
          <w:rFonts w:ascii="宋体" w:hAnsi="宋体" w:eastAsia="宋体"/>
          <w:kern w:val="2"/>
          <w:lang w:eastAsia="zh-CN"/>
        </w:rPr>
      </w:pPr>
    </w:p>
    <w:p w14:paraId="4A67E84C">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不可抗力与免责</w:t>
      </w:r>
    </w:p>
    <w:p w14:paraId="07AF2D76">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在履行合同的过程中，因不可抗力致使一方遭受经济损失或致使本合同不能履行合同或不能完全履行合同，遇到不可抗力的一方应当在及时通知对方，以减轻可能给对方造成的损失，并应当在</w:t>
      </w:r>
      <w:r>
        <w:rPr>
          <w:rFonts w:hint="eastAsia" w:ascii="宋体" w:hAnsi="宋体" w:eastAsia="宋体"/>
          <w:kern w:val="2"/>
          <w:u w:val="single"/>
          <w:lang w:eastAsia="zh-CN"/>
        </w:rPr>
        <w:t xml:space="preserve"> 5</w:t>
      </w:r>
      <w:r>
        <w:rPr>
          <w:rFonts w:hint="eastAsia" w:ascii="宋体" w:hAnsi="宋体" w:eastAsia="宋体"/>
          <w:kern w:val="2"/>
          <w:lang w:eastAsia="zh-CN"/>
        </w:rPr>
        <w:t>个工作日内提供证明。遇到不可抗力的一方可以免除履行合同的责任或者推迟履行合同。</w:t>
      </w:r>
    </w:p>
    <w:p w14:paraId="6C84D700">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当不可抗力事件消除后，甲、乙双方按事件对合同履行的影响程度，由甲、乙双方进行协商解决，协商的决定不能损害第三方的合法利益。</w:t>
      </w:r>
    </w:p>
    <w:p w14:paraId="601528E6">
      <w:pPr>
        <w:widowControl w:val="0"/>
        <w:spacing w:line="240" w:lineRule="exact"/>
        <w:ind w:left="482"/>
        <w:jc w:val="both"/>
        <w:rPr>
          <w:rFonts w:ascii="宋体" w:hAnsi="宋体" w:eastAsia="宋体"/>
          <w:kern w:val="2"/>
          <w:lang w:eastAsia="zh-CN"/>
        </w:rPr>
      </w:pPr>
    </w:p>
    <w:p w14:paraId="3F2D7803">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附则</w:t>
      </w:r>
    </w:p>
    <w:p w14:paraId="47829C76">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未经对方同意，甲、乙任何一方不得将本合同部分或全部权利和义务转让给第三方。</w:t>
      </w:r>
    </w:p>
    <w:p w14:paraId="40FB0C83">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本合同中涉及的所有“通知”、“同意”、“确认”等事项均应以书面形式做出，并作为依据。</w:t>
      </w:r>
    </w:p>
    <w:p w14:paraId="27751B6E">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14:paraId="6582D638">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本合同自双方签字盖章后生效。对本合同的任何修改或补充都应通过书面形式并经双方签字盖章之日起生效。</w:t>
      </w:r>
    </w:p>
    <w:p w14:paraId="3C190999">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本合同壹式肆份，甲乙方各执贰份，具有同等效力。</w:t>
      </w:r>
    </w:p>
    <w:p w14:paraId="3EC71470">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本合同未尽事项将根据相关规定另行签订补充合同。</w:t>
      </w:r>
    </w:p>
    <w:p w14:paraId="379C9C6D">
      <w:pPr>
        <w:widowControl w:val="0"/>
        <w:spacing w:line="360" w:lineRule="auto"/>
        <w:jc w:val="both"/>
        <w:rPr>
          <w:rFonts w:ascii="宋体" w:hAnsi="宋体" w:eastAsia="宋体"/>
          <w:kern w:val="2"/>
          <w:lang w:eastAsia="zh-CN"/>
        </w:rPr>
      </w:pPr>
    </w:p>
    <w:p w14:paraId="677A332D">
      <w:pPr>
        <w:widowControl w:val="0"/>
        <w:suppressLineNumbers/>
        <w:tabs>
          <w:tab w:val="left" w:pos="0"/>
        </w:tabs>
        <w:spacing w:line="520" w:lineRule="exact"/>
        <w:ind w:firstLine="482" w:firstLineChars="200"/>
        <w:jc w:val="both"/>
        <w:outlineLvl w:val="0"/>
        <w:rPr>
          <w:rFonts w:ascii="宋体" w:hAnsi="宋体" w:eastAsia="宋体"/>
          <w:kern w:val="2"/>
          <w:sz w:val="22"/>
          <w:szCs w:val="22"/>
          <w:lang w:eastAsia="zh-CN"/>
        </w:rPr>
      </w:pPr>
      <w:r>
        <w:rPr>
          <w:rFonts w:hint="eastAsia" w:ascii="宋体" w:hAnsi="宋体" w:eastAsia="宋体"/>
          <w:b/>
          <w:bCs/>
          <w:kern w:val="2"/>
          <w:lang w:eastAsia="zh-CN"/>
        </w:rPr>
        <w:t>甲方：（盖章）                     乙方：</w:t>
      </w:r>
    </w:p>
    <w:p w14:paraId="57B91B34">
      <w:pPr>
        <w:widowControl w:val="0"/>
        <w:suppressLineNumbers/>
        <w:tabs>
          <w:tab w:val="left" w:pos="0"/>
        </w:tabs>
        <w:spacing w:line="520" w:lineRule="exact"/>
        <w:ind w:firstLine="482" w:firstLineChars="200"/>
        <w:jc w:val="both"/>
        <w:outlineLvl w:val="0"/>
        <w:rPr>
          <w:rFonts w:ascii="宋体" w:hAnsi="宋体" w:eastAsia="宋体"/>
          <w:b/>
          <w:bCs/>
          <w:kern w:val="2"/>
          <w:lang w:eastAsia="zh-CN"/>
        </w:rPr>
      </w:pPr>
      <w:r>
        <w:rPr>
          <w:rFonts w:hint="eastAsia" w:ascii="宋体" w:hAnsi="宋体" w:eastAsia="宋体"/>
          <w:b/>
          <w:bCs/>
          <w:kern w:val="2"/>
          <w:lang w:eastAsia="zh-CN"/>
        </w:rPr>
        <w:t>法人或授权代表人（签字）：         法人或授权代表人（签字）：</w:t>
      </w:r>
    </w:p>
    <w:p w14:paraId="5D14E432">
      <w:pPr>
        <w:widowControl w:val="0"/>
        <w:suppressLineNumbers/>
        <w:tabs>
          <w:tab w:val="left" w:pos="0"/>
        </w:tabs>
        <w:spacing w:line="520" w:lineRule="exact"/>
        <w:ind w:firstLine="482" w:firstLineChars="200"/>
        <w:jc w:val="both"/>
        <w:outlineLvl w:val="0"/>
        <w:rPr>
          <w:rFonts w:ascii="宋体" w:hAnsi="宋体" w:eastAsia="宋体"/>
          <w:b/>
          <w:bCs/>
          <w:kern w:val="2"/>
          <w:lang w:eastAsia="zh-CN"/>
        </w:rPr>
      </w:pPr>
      <w:r>
        <w:rPr>
          <w:rFonts w:hint="eastAsia" w:ascii="宋体" w:hAnsi="宋体" w:eastAsia="宋体"/>
          <w:b/>
          <w:bCs/>
          <w:kern w:val="2"/>
          <w:lang w:eastAsia="zh-CN"/>
        </w:rPr>
        <w:t xml:space="preserve">签订日期：   </w:t>
      </w:r>
      <w:r>
        <w:rPr>
          <w:rFonts w:hint="eastAsia" w:ascii="宋体" w:hAnsi="宋体" w:eastAsia="宋体"/>
          <w:kern w:val="2"/>
          <w:lang w:eastAsia="zh-CN"/>
        </w:rPr>
        <w:t xml:space="preserve">年  月  日  </w:t>
      </w:r>
      <w:r>
        <w:rPr>
          <w:rFonts w:hint="eastAsia" w:ascii="宋体" w:hAnsi="宋体" w:eastAsia="宋体"/>
          <w:b/>
          <w:bCs/>
          <w:kern w:val="2"/>
          <w:lang w:eastAsia="zh-CN"/>
        </w:rPr>
        <w:t xml:space="preserve">          签订日期：    </w:t>
      </w:r>
      <w:r>
        <w:rPr>
          <w:rFonts w:hint="eastAsia" w:ascii="宋体" w:hAnsi="宋体" w:eastAsia="宋体"/>
          <w:kern w:val="2"/>
          <w:lang w:eastAsia="zh-CN"/>
        </w:rPr>
        <w:t>年  月  日</w:t>
      </w:r>
    </w:p>
    <w:p w14:paraId="39471D18">
      <w:pPr>
        <w:widowControl w:val="0"/>
        <w:suppressLineNumbers/>
        <w:tabs>
          <w:tab w:val="left" w:pos="0"/>
        </w:tabs>
        <w:spacing w:line="520" w:lineRule="exact"/>
        <w:ind w:firstLine="482" w:firstLineChars="200"/>
        <w:jc w:val="both"/>
        <w:rPr>
          <w:rFonts w:ascii="宋体" w:hAnsi="宋体" w:eastAsia="宋体"/>
          <w:b/>
          <w:bCs/>
          <w:kern w:val="2"/>
          <w:lang w:eastAsia="zh-CN"/>
        </w:rPr>
      </w:pPr>
    </w:p>
    <w:p w14:paraId="5A24E93B">
      <w:pPr>
        <w:widowControl w:val="0"/>
        <w:jc w:val="right"/>
        <w:rPr>
          <w:rFonts w:ascii="仿宋" w:hAnsi="仿宋" w:eastAsia="仿宋"/>
          <w:kern w:val="2"/>
          <w:lang w:eastAsia="zh-CN"/>
        </w:rPr>
      </w:pPr>
    </w:p>
    <w:p w14:paraId="0285FB8E">
      <w:pPr>
        <w:widowControl w:val="0"/>
        <w:jc w:val="center"/>
        <w:rPr>
          <w:rFonts w:ascii="宋体" w:hAnsi="宋体" w:eastAsia="宋体"/>
          <w:b/>
          <w:bCs/>
          <w:sz w:val="28"/>
          <w:szCs w:val="28"/>
          <w:lang w:eastAsia="zh-CN"/>
        </w:rPr>
      </w:pPr>
      <w:r>
        <w:rPr>
          <w:rFonts w:hint="eastAsia" w:eastAsia="宋体"/>
          <w:kern w:val="2"/>
          <w:sz w:val="28"/>
          <w:szCs w:val="28"/>
          <w:lang w:eastAsia="zh-CN"/>
        </w:rPr>
        <w:br w:type="page"/>
      </w:r>
      <w:bookmarkStart w:id="83" w:name="_GoBack"/>
      <w:bookmarkEnd w:id="83"/>
      <w:r>
        <w:rPr>
          <w:rFonts w:hint="eastAsia" w:ascii="宋体" w:hAnsi="宋体" w:eastAsia="宋体"/>
          <w:b/>
          <w:bCs/>
          <w:sz w:val="28"/>
          <w:szCs w:val="28"/>
          <w:lang w:eastAsia="zh-CN"/>
        </w:rPr>
        <w:t>第二册  通用条款（公开招标）</w:t>
      </w:r>
    </w:p>
    <w:p w14:paraId="5C8BA36A">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28" w:name="_Hlk72399513"/>
      <w:bookmarkStart w:id="29" w:name="_Hlk72439706"/>
      <w:r>
        <w:rPr>
          <w:rFonts w:hint="eastAsia" w:ascii="Cambria" w:hAnsi="Cambria" w:eastAsia="宋体" w:cs="宋体"/>
          <w:b/>
          <w:bCs/>
          <w:kern w:val="2"/>
          <w:sz w:val="28"/>
          <w:szCs w:val="28"/>
          <w:lang w:eastAsia="zh-CN"/>
        </w:rPr>
        <w:t>总则</w:t>
      </w:r>
    </w:p>
    <w:bookmarkEnd w:id="28"/>
    <w:p w14:paraId="3F324E5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7636E5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30" w:name="_Hlk72399729"/>
      <w:r>
        <w:rPr>
          <w:rFonts w:hint="eastAsia" w:ascii="宋体" w:hAnsi="宋体" w:eastAsia="宋体"/>
          <w:kern w:val="2"/>
          <w:sz w:val="21"/>
          <w:szCs w:val="21"/>
          <w:lang w:eastAsia="zh-CN"/>
        </w:rPr>
        <w:t>如有需要，采购代理机构可以对通用条款的内容进行补充。</w:t>
      </w:r>
      <w:bookmarkEnd w:id="30"/>
    </w:p>
    <w:p w14:paraId="0D514B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55C4C0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10D593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121598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3C5E35C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7150EB53">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1C08BAC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78626E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3BE5D3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64A229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53C257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669C2B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242BB7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46181D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5340E2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33B15F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56DAAA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05EE474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31" w:name="_Hlk72398643"/>
      <w:r>
        <w:rPr>
          <w:rFonts w:hint="eastAsia" w:ascii="黑体" w:hAnsi="宋体" w:eastAsia="黑体"/>
          <w:kern w:val="2"/>
          <w:sz w:val="21"/>
          <w:szCs w:val="21"/>
          <w:lang w:eastAsia="zh-CN"/>
        </w:rPr>
        <w:t>自行采购供应商责任</w:t>
      </w:r>
    </w:p>
    <w:p w14:paraId="7F3665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461EE6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742776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6C5D3B93">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189090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46B1AE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5405CD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5F886C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683AF7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696F2D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687605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4B5A00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513C57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5E36A2B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3D1EE7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756E4C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030DCB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4D93AD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4873475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7AF22C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5F17EC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5BD5E9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1A9B6A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14809C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5E4290F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70E476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776C91D0">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0370615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2B8421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4D0987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3C3D36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0A7B5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32"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2"/>
    </w:p>
    <w:p w14:paraId="1413E9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957B4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737384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694CBFD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517B6C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08B12F1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3A725D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5F68C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0ABBC3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4F7918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145AEE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06B64FA1">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4B492E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42408A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41B937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31"/>
    <w:p w14:paraId="614EC059">
      <w:pPr>
        <w:widowControl w:val="0"/>
        <w:ind w:firstLine="411" w:firstLineChars="196"/>
        <w:jc w:val="both"/>
        <w:rPr>
          <w:rFonts w:ascii="宋体" w:hAnsi="宋体" w:eastAsia="宋体"/>
          <w:kern w:val="2"/>
          <w:sz w:val="21"/>
          <w:lang w:eastAsia="zh-CN"/>
        </w:rPr>
      </w:pPr>
    </w:p>
    <w:p w14:paraId="7D2C984A">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1CFC0D0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33" w:name="_Hlk72399819"/>
      <w:r>
        <w:rPr>
          <w:rFonts w:hint="eastAsia" w:ascii="黑体" w:hAnsi="宋体" w:eastAsia="黑体"/>
          <w:kern w:val="2"/>
          <w:sz w:val="21"/>
          <w:szCs w:val="21"/>
          <w:lang w:eastAsia="zh-CN"/>
        </w:rPr>
        <w:t>招标文件的编制与组成</w:t>
      </w:r>
    </w:p>
    <w:p w14:paraId="32EE84CD">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02F959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2C64CA27">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3CA97310">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66CB44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34F6BA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171364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2B3451CF">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379492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5F2AA255">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43D0F0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406734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40A788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1063F2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8FD49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D567C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718DD6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57B19A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F56E0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C9606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08DAFF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355855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2A0D4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50342C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32B962B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581461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6AFE1BD7">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18602B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00D36D3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203A95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43E807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4AE34C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083B61D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3"/>
    </w:p>
    <w:p w14:paraId="3112371A">
      <w:pPr>
        <w:widowControl w:val="0"/>
        <w:jc w:val="both"/>
        <w:rPr>
          <w:rFonts w:ascii="宋体" w:hAnsi="宋体" w:eastAsia="宋体"/>
          <w:kern w:val="2"/>
          <w:sz w:val="21"/>
          <w:szCs w:val="21"/>
          <w:lang w:eastAsia="zh-CN"/>
        </w:rPr>
      </w:pPr>
    </w:p>
    <w:p w14:paraId="4F88D93E">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30CFC3B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34" w:name="_Hlk72400236"/>
      <w:r>
        <w:rPr>
          <w:rFonts w:hint="eastAsia" w:ascii="黑体" w:hAnsi="宋体" w:eastAsia="黑体"/>
          <w:kern w:val="2"/>
          <w:sz w:val="21"/>
          <w:szCs w:val="21"/>
          <w:lang w:eastAsia="zh-CN"/>
        </w:rPr>
        <w:t>投标文件的语言及度量单位</w:t>
      </w:r>
    </w:p>
    <w:p w14:paraId="0549A0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389A1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34"/>
    <w:p w14:paraId="453FAF6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35" w:name="_Hlk72401567"/>
      <w:r>
        <w:rPr>
          <w:rFonts w:hint="eastAsia" w:ascii="黑体" w:hAnsi="宋体" w:eastAsia="黑体"/>
          <w:kern w:val="2"/>
          <w:sz w:val="21"/>
          <w:szCs w:val="21"/>
          <w:lang w:eastAsia="zh-CN"/>
        </w:rPr>
        <w:t>投标文件的组成</w:t>
      </w:r>
    </w:p>
    <w:p w14:paraId="22DBA9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0F0E6CC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0523AEB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66294A2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6387D4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35"/>
    <w:p w14:paraId="0157AFC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36" w:name="_Hlk72401735"/>
      <w:r>
        <w:rPr>
          <w:rFonts w:hint="eastAsia" w:ascii="黑体" w:hAnsi="宋体" w:eastAsia="黑体"/>
          <w:kern w:val="2"/>
          <w:sz w:val="21"/>
          <w:szCs w:val="21"/>
          <w:lang w:eastAsia="zh-CN"/>
        </w:rPr>
        <w:t>证明投标文件投标技术方案的合格性和符合招标文件规定的文件要求</w:t>
      </w:r>
    </w:p>
    <w:p w14:paraId="1D7303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698A7B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FD68B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3417AE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137FDE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B7EB4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1ACFF8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2E627C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78F0E6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511164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36"/>
    <w:p w14:paraId="691063A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37" w:name="_Hlk72402034"/>
      <w:r>
        <w:rPr>
          <w:rFonts w:hint="eastAsia" w:ascii="黑体" w:hAnsi="宋体" w:eastAsia="黑体"/>
          <w:kern w:val="2"/>
          <w:sz w:val="21"/>
          <w:szCs w:val="21"/>
          <w:lang w:eastAsia="zh-CN"/>
        </w:rPr>
        <w:t>投标文件其他证明文件的要求</w:t>
      </w:r>
    </w:p>
    <w:p w14:paraId="73A24F3A">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38" w:name="_Hlk71407299"/>
    </w:p>
    <w:bookmarkEnd w:id="38"/>
    <w:p w14:paraId="387F85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591BC6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37"/>
    <w:p w14:paraId="0651D479">
      <w:pPr>
        <w:widowControl w:val="0"/>
        <w:ind w:firstLine="420" w:firstLineChars="200"/>
        <w:jc w:val="both"/>
        <w:rPr>
          <w:rFonts w:ascii="宋体" w:hAnsi="宋体" w:eastAsia="宋体"/>
          <w:kern w:val="2"/>
          <w:sz w:val="21"/>
          <w:szCs w:val="21"/>
          <w:lang w:eastAsia="zh-CN"/>
        </w:rPr>
      </w:pPr>
      <w:bookmarkStart w:id="39"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25348E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56001D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39"/>
    <w:p w14:paraId="2D3AA09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40" w:name="_Hlk72402325"/>
      <w:r>
        <w:rPr>
          <w:rFonts w:hint="eastAsia" w:ascii="黑体" w:hAnsi="宋体" w:eastAsia="黑体"/>
          <w:kern w:val="2"/>
          <w:sz w:val="21"/>
          <w:szCs w:val="21"/>
          <w:lang w:eastAsia="zh-CN"/>
        </w:rPr>
        <w:t xml:space="preserve">关于投标保证金 </w:t>
      </w:r>
    </w:p>
    <w:p w14:paraId="1C3B36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3B3FE6E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3BE4D0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0D794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0"/>
    <w:p w14:paraId="4C892E5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41" w:name="_Hlk72402860"/>
      <w:r>
        <w:rPr>
          <w:rFonts w:hint="eastAsia" w:ascii="黑体" w:hAnsi="宋体" w:eastAsia="黑体"/>
          <w:kern w:val="2"/>
          <w:sz w:val="21"/>
          <w:szCs w:val="21"/>
          <w:lang w:eastAsia="zh-CN"/>
        </w:rPr>
        <w:t>投标文件的制作要求</w:t>
      </w:r>
    </w:p>
    <w:p w14:paraId="50C338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30E3DA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5F7A04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1C14A4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7DC5C9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284B1F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0E202C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6FDC80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4FB321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6DC49A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1BF10FE2">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2BE96AC1">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41"/>
    </w:p>
    <w:p w14:paraId="7DE5976D">
      <w:pPr>
        <w:widowControl w:val="0"/>
        <w:ind w:firstLine="411" w:firstLineChars="196"/>
        <w:jc w:val="both"/>
        <w:rPr>
          <w:rFonts w:ascii="宋体" w:hAnsi="宋体" w:eastAsia="宋体"/>
          <w:kern w:val="2"/>
          <w:sz w:val="21"/>
          <w:szCs w:val="21"/>
          <w:lang w:eastAsia="zh-CN"/>
        </w:rPr>
      </w:pPr>
    </w:p>
    <w:p w14:paraId="0CD488E5">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45110761">
      <w:pPr>
        <w:widowControl w:val="0"/>
        <w:ind w:firstLine="420" w:firstLineChars="200"/>
        <w:jc w:val="both"/>
        <w:rPr>
          <w:rFonts w:ascii="黑体" w:hAnsi="宋体" w:eastAsia="黑体"/>
          <w:kern w:val="2"/>
          <w:sz w:val="21"/>
          <w:szCs w:val="21"/>
          <w:lang w:eastAsia="zh-CN"/>
        </w:rPr>
      </w:pPr>
      <w:bookmarkStart w:id="42" w:name="_Hlk72405459"/>
      <w:r>
        <w:rPr>
          <w:rFonts w:hint="eastAsia" w:ascii="黑体" w:hAnsi="宋体" w:eastAsia="黑体"/>
          <w:kern w:val="2"/>
          <w:sz w:val="21"/>
          <w:szCs w:val="21"/>
          <w:lang w:eastAsia="zh-CN"/>
        </w:rPr>
        <w:t>24．投标文件的保密</w:t>
      </w:r>
    </w:p>
    <w:p w14:paraId="01F468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36549FE2">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73CFCFA9">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77B3CD1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1CE35B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474A44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78E5FC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42"/>
    <w:p w14:paraId="45CC5E6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4FF8C2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732EBD3B">
      <w:pPr>
        <w:widowControl w:val="0"/>
        <w:ind w:firstLine="420" w:firstLineChars="200"/>
        <w:jc w:val="both"/>
        <w:rPr>
          <w:rFonts w:ascii="黑体" w:hAnsi="宋体" w:eastAsia="黑体"/>
          <w:kern w:val="2"/>
          <w:sz w:val="21"/>
          <w:szCs w:val="21"/>
          <w:lang w:eastAsia="zh-CN"/>
        </w:rPr>
      </w:pPr>
      <w:bookmarkStart w:id="43" w:name="_Hlk72428346"/>
      <w:r>
        <w:rPr>
          <w:rFonts w:hint="eastAsia" w:ascii="黑体" w:hAnsi="宋体" w:eastAsia="黑体"/>
          <w:kern w:val="2"/>
          <w:sz w:val="21"/>
          <w:szCs w:val="21"/>
          <w:lang w:eastAsia="zh-CN"/>
        </w:rPr>
        <w:t>27．投标文件的修改和撤销</w:t>
      </w:r>
    </w:p>
    <w:p w14:paraId="53277D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58E281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43E92F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331152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43"/>
    <w:p w14:paraId="3CC1D2C3">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2737471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3D745C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28C79A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0DFE8E76">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1A7F356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214304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20B1132D">
      <w:pPr>
        <w:widowControl w:val="0"/>
        <w:ind w:firstLine="420" w:firstLineChars="200"/>
        <w:jc w:val="both"/>
        <w:rPr>
          <w:rFonts w:ascii="宋体" w:hAnsi="宋体" w:eastAsia="宋体"/>
          <w:color w:val="FF0000"/>
          <w:kern w:val="2"/>
          <w:sz w:val="21"/>
          <w:szCs w:val="21"/>
          <w:lang w:eastAsia="zh-CN"/>
        </w:rPr>
      </w:pPr>
      <w:bookmarkStart w:id="44"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44"/>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7B4691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73EE87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411896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7D598667">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3942E40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397552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10CD60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0D8535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0FE8B3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292D16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516E5B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257EF1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177623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76A9570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3CB0E0EF">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5FFBFEEE">
      <w:pPr>
        <w:widowControl w:val="0"/>
        <w:ind w:firstLine="411" w:firstLineChars="196"/>
        <w:jc w:val="both"/>
        <w:rPr>
          <w:rFonts w:ascii="宋体" w:hAnsi="宋体" w:eastAsia="宋体"/>
          <w:bCs/>
          <w:kern w:val="2"/>
          <w:sz w:val="21"/>
          <w:szCs w:val="21"/>
          <w:lang w:eastAsia="zh-CN"/>
        </w:rPr>
      </w:pPr>
    </w:p>
    <w:p w14:paraId="5F10A338">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0479B0C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7033C0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795021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109CAD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602F30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50B8D6F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28F31C17">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BF47F5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89D3CEB">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7AF93B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6804152E">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3981B817">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7DDB62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4F26B16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1746C0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36D027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09C365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03B589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0848A4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432012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52D6D9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63AA1C4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37770262">
      <w:pPr>
        <w:widowControl w:val="0"/>
        <w:ind w:firstLine="420" w:firstLineChars="200"/>
        <w:jc w:val="both"/>
        <w:rPr>
          <w:rFonts w:ascii="宋体" w:hAnsi="宋体" w:eastAsia="宋体"/>
          <w:kern w:val="2"/>
          <w:sz w:val="21"/>
          <w:szCs w:val="21"/>
          <w:lang w:eastAsia="zh-CN"/>
        </w:rPr>
      </w:pPr>
      <w:bookmarkStart w:id="45"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45"/>
    </w:p>
    <w:p w14:paraId="29A9FD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2F43DB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2E3774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6D04B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46426880">
      <w:pPr>
        <w:widowControl w:val="0"/>
        <w:ind w:firstLine="420" w:firstLineChars="200"/>
        <w:jc w:val="both"/>
        <w:rPr>
          <w:rFonts w:ascii="黑体" w:hAnsi="宋体" w:eastAsia="黑体"/>
          <w:kern w:val="2"/>
          <w:sz w:val="21"/>
          <w:szCs w:val="21"/>
          <w:lang w:eastAsia="zh-CN"/>
        </w:rPr>
      </w:pPr>
      <w:bookmarkStart w:id="46" w:name="_Toc73518151"/>
      <w:bookmarkStart w:id="47" w:name="_Toc73521581"/>
      <w:bookmarkStart w:id="48" w:name="_Toc100052400"/>
      <w:bookmarkStart w:id="49" w:name="_Toc73521669"/>
      <w:bookmarkStart w:id="50" w:name="_Toc73517673"/>
      <w:r>
        <w:rPr>
          <w:rFonts w:hint="eastAsia" w:ascii="黑体" w:hAnsi="宋体" w:eastAsia="黑体"/>
          <w:kern w:val="2"/>
          <w:sz w:val="21"/>
          <w:szCs w:val="21"/>
          <w:lang w:eastAsia="zh-CN"/>
        </w:rPr>
        <w:t>34．错误的修正</w:t>
      </w:r>
      <w:bookmarkEnd w:id="46"/>
      <w:bookmarkEnd w:id="47"/>
      <w:bookmarkEnd w:id="48"/>
      <w:bookmarkEnd w:id="49"/>
      <w:bookmarkEnd w:id="50"/>
    </w:p>
    <w:p w14:paraId="6C5E40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22BA7B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66C6CD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13310E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5E6FF8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13DD5F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30D1673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312B45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D26BE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3AF74DB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5860BB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439B80D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4A9D5F3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12492F8B">
      <w:pPr>
        <w:widowControl w:val="0"/>
        <w:ind w:firstLine="420" w:firstLineChars="200"/>
        <w:jc w:val="both"/>
        <w:rPr>
          <w:rFonts w:ascii="ˎ̥" w:hAnsi="ˎ̥" w:eastAsia="宋体"/>
          <w:kern w:val="2"/>
          <w:sz w:val="21"/>
          <w:szCs w:val="21"/>
          <w:lang w:eastAsia="zh-CN"/>
        </w:rPr>
      </w:pPr>
      <w:bookmarkStart w:id="51"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6A302E7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3BA1092B">
      <w:pPr>
        <w:widowControl w:val="0"/>
        <w:ind w:firstLine="420" w:firstLineChars="200"/>
        <w:jc w:val="both"/>
        <w:rPr>
          <w:rFonts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51"/>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7DC4316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0F12AE5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50B06210">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19D8CD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3D30559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6558A26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7F1D57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5389417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44E23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6ECCD98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1D89779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6450815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75A7AD3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462514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26412F7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7012A21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73BE3361">
      <w:pPr>
        <w:widowControl w:val="0"/>
        <w:ind w:firstLine="411" w:firstLineChars="196"/>
        <w:jc w:val="both"/>
        <w:rPr>
          <w:rFonts w:ascii="宋体" w:hAnsi="宋体" w:eastAsia="宋体"/>
          <w:kern w:val="2"/>
          <w:sz w:val="21"/>
          <w:szCs w:val="21"/>
          <w:lang w:eastAsia="zh-CN"/>
        </w:rPr>
      </w:pPr>
    </w:p>
    <w:p w14:paraId="3AAF129A">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26CD5E3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1F054DE4">
      <w:pPr>
        <w:widowControl w:val="0"/>
        <w:ind w:firstLine="420" w:firstLineChars="200"/>
        <w:jc w:val="both"/>
        <w:rPr>
          <w:rFonts w:ascii="宋体" w:hAnsi="宋体" w:eastAsia="宋体"/>
          <w:kern w:val="2"/>
          <w:sz w:val="21"/>
          <w:szCs w:val="21"/>
          <w:lang w:eastAsia="zh-CN"/>
        </w:rPr>
      </w:pPr>
      <w:bookmarkStart w:id="52" w:name="_Hlk73782795"/>
      <w:r>
        <w:rPr>
          <w:rFonts w:hint="eastAsia" w:ascii="宋体" w:hAnsi="宋体" w:eastAsia="宋体"/>
          <w:kern w:val="2"/>
          <w:sz w:val="21"/>
          <w:szCs w:val="21"/>
          <w:lang w:eastAsia="zh-CN"/>
        </w:rPr>
        <w:t>38.1非评定分离项目定标方法</w:t>
      </w:r>
    </w:p>
    <w:p w14:paraId="6E6E08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1EE4B111">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2F91696E">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6BE17D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521E79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788D887">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53"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42ED2B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54"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53"/>
      <w:bookmarkEnd w:id="54"/>
    </w:p>
    <w:p w14:paraId="0CE11A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12A82C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5D952DD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52"/>
    </w:p>
    <w:p w14:paraId="3898BDF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54A4BE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CD5AD5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7CA1F9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55"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55"/>
      <w:bookmarkStart w:id="56"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56"/>
    <w:p w14:paraId="4D3452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79607CE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6725AF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57"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57"/>
    </w:p>
    <w:p w14:paraId="141B05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6BC842EA">
      <w:pPr>
        <w:widowControl w:val="0"/>
        <w:ind w:firstLine="420" w:firstLineChars="200"/>
        <w:jc w:val="both"/>
        <w:rPr>
          <w:rFonts w:ascii="宋体" w:hAnsi="宋体" w:eastAsia="宋体"/>
          <w:kern w:val="2"/>
          <w:sz w:val="21"/>
          <w:szCs w:val="21"/>
          <w:lang w:eastAsia="zh-CN"/>
        </w:rPr>
      </w:pPr>
      <w:bookmarkStart w:id="58"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58"/>
    </w:p>
    <w:p w14:paraId="7B119EC1">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79C0B9E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551F10CC">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5D8C43E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73C28B90">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643E1592">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1563196E">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6FD0D879">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768BB747">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77E618B7">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59" w:name="_Hlk72439043"/>
      <w:r>
        <w:rPr>
          <w:rFonts w:hint="eastAsia" w:ascii="Cambria" w:hAnsi="Cambria" w:eastAsia="宋体" w:cs="宋体"/>
          <w:b/>
          <w:bCs/>
          <w:kern w:val="2"/>
          <w:sz w:val="28"/>
          <w:szCs w:val="28"/>
          <w:lang w:eastAsia="zh-CN"/>
        </w:rPr>
        <w:t>合同的授予与备案</w:t>
      </w:r>
      <w:bookmarkEnd w:id="59"/>
    </w:p>
    <w:p w14:paraId="2A72D2A2">
      <w:pPr>
        <w:widowControl w:val="0"/>
        <w:ind w:firstLine="420" w:firstLineChars="200"/>
        <w:jc w:val="both"/>
        <w:rPr>
          <w:rFonts w:ascii="黑体" w:hAnsi="宋体" w:eastAsia="黑体"/>
          <w:kern w:val="2"/>
          <w:sz w:val="21"/>
          <w:szCs w:val="21"/>
          <w:lang w:eastAsia="zh-CN"/>
        </w:rPr>
      </w:pPr>
      <w:bookmarkStart w:id="60" w:name="_Toc73518157"/>
      <w:bookmarkStart w:id="61" w:name="_Toc100052408"/>
      <w:bookmarkStart w:id="62" w:name="_Toc73521674"/>
      <w:bookmarkStart w:id="63" w:name="_Toc73517679"/>
      <w:bookmarkStart w:id="64" w:name="_Toc73521586"/>
      <w:bookmarkStart w:id="65" w:name="_Hlk72439088"/>
      <w:r>
        <w:rPr>
          <w:rFonts w:hint="eastAsia" w:ascii="黑体" w:hAnsi="宋体" w:eastAsia="黑体"/>
          <w:kern w:val="2"/>
          <w:sz w:val="21"/>
          <w:szCs w:val="21"/>
          <w:lang w:eastAsia="zh-CN"/>
        </w:rPr>
        <w:t>43．合同授予标准</w:t>
      </w:r>
      <w:bookmarkEnd w:id="60"/>
      <w:bookmarkEnd w:id="61"/>
      <w:bookmarkEnd w:id="62"/>
      <w:bookmarkEnd w:id="63"/>
      <w:bookmarkEnd w:id="64"/>
    </w:p>
    <w:p w14:paraId="203FDB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6512D84E">
      <w:pPr>
        <w:widowControl w:val="0"/>
        <w:ind w:firstLine="420" w:firstLineChars="200"/>
        <w:jc w:val="both"/>
        <w:rPr>
          <w:rFonts w:ascii="黑体" w:hAnsi="宋体" w:eastAsia="黑体"/>
          <w:kern w:val="2"/>
          <w:sz w:val="21"/>
          <w:szCs w:val="21"/>
          <w:lang w:eastAsia="zh-CN"/>
        </w:rPr>
      </w:pPr>
      <w:bookmarkStart w:id="66" w:name="_Toc100052409"/>
      <w:bookmarkStart w:id="67" w:name="_Toc73518158"/>
      <w:bookmarkStart w:id="68" w:name="_Toc73517680"/>
      <w:bookmarkStart w:id="69" w:name="_Toc73521675"/>
      <w:bookmarkStart w:id="70" w:name="_Toc73521587"/>
      <w:r>
        <w:rPr>
          <w:rFonts w:hint="eastAsia" w:ascii="黑体" w:hAnsi="宋体" w:eastAsia="黑体"/>
          <w:kern w:val="2"/>
          <w:sz w:val="21"/>
          <w:szCs w:val="21"/>
          <w:lang w:eastAsia="zh-CN"/>
        </w:rPr>
        <w:t>44．</w:t>
      </w:r>
      <w:bookmarkEnd w:id="66"/>
      <w:bookmarkEnd w:id="67"/>
      <w:bookmarkEnd w:id="68"/>
      <w:bookmarkEnd w:id="69"/>
      <w:bookmarkEnd w:id="70"/>
      <w:r>
        <w:rPr>
          <w:rFonts w:hint="eastAsia" w:ascii="黑体" w:hAnsi="宋体" w:eastAsia="黑体"/>
          <w:kern w:val="2"/>
          <w:sz w:val="21"/>
          <w:szCs w:val="21"/>
          <w:lang w:eastAsia="zh-CN"/>
        </w:rPr>
        <w:t>接受和拒绝任何或所有投标的权力</w:t>
      </w:r>
    </w:p>
    <w:p w14:paraId="4308F0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679D34E1">
      <w:pPr>
        <w:widowControl w:val="0"/>
        <w:ind w:firstLine="420" w:firstLineChars="200"/>
        <w:jc w:val="both"/>
        <w:rPr>
          <w:rFonts w:ascii="黑体" w:hAnsi="宋体" w:eastAsia="黑体"/>
          <w:kern w:val="2"/>
          <w:sz w:val="21"/>
          <w:szCs w:val="21"/>
          <w:lang w:eastAsia="zh-CN"/>
        </w:rPr>
      </w:pPr>
      <w:bookmarkStart w:id="71" w:name="_Toc73521677"/>
      <w:bookmarkStart w:id="72" w:name="_Toc73517682"/>
      <w:bookmarkStart w:id="73" w:name="_Toc100052410"/>
      <w:bookmarkStart w:id="74" w:name="_Toc73521589"/>
      <w:bookmarkStart w:id="75" w:name="_Toc73518160"/>
      <w:r>
        <w:rPr>
          <w:rFonts w:hint="eastAsia" w:ascii="黑体" w:hAnsi="宋体" w:eastAsia="黑体"/>
          <w:kern w:val="2"/>
          <w:sz w:val="21"/>
          <w:szCs w:val="21"/>
          <w:lang w:eastAsia="zh-CN"/>
        </w:rPr>
        <w:t>45．合同的签订</w:t>
      </w:r>
      <w:bookmarkEnd w:id="71"/>
      <w:bookmarkEnd w:id="72"/>
      <w:bookmarkEnd w:id="73"/>
      <w:bookmarkEnd w:id="74"/>
      <w:bookmarkEnd w:id="75"/>
    </w:p>
    <w:p w14:paraId="24D5FC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5493A4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77AE94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3CA378EF">
      <w:pPr>
        <w:widowControl w:val="0"/>
        <w:ind w:firstLine="420" w:firstLineChars="200"/>
        <w:jc w:val="both"/>
        <w:rPr>
          <w:rFonts w:ascii="黑体" w:hAnsi="宋体" w:eastAsia="黑体"/>
          <w:kern w:val="2"/>
          <w:sz w:val="21"/>
          <w:szCs w:val="21"/>
          <w:lang w:eastAsia="zh-CN"/>
        </w:rPr>
      </w:pPr>
      <w:bookmarkStart w:id="76" w:name="_Toc73521590"/>
      <w:bookmarkStart w:id="77" w:name="_Toc73518161"/>
      <w:bookmarkStart w:id="78" w:name="_Toc100052411"/>
      <w:bookmarkStart w:id="79" w:name="_Toc73517683"/>
      <w:bookmarkStart w:id="80" w:name="_Toc73521678"/>
      <w:r>
        <w:rPr>
          <w:rFonts w:hint="eastAsia" w:ascii="黑体" w:hAnsi="宋体" w:eastAsia="黑体"/>
          <w:kern w:val="2"/>
          <w:sz w:val="21"/>
          <w:szCs w:val="21"/>
          <w:lang w:eastAsia="zh-CN"/>
        </w:rPr>
        <w:t>46．履约担保</w:t>
      </w:r>
      <w:bookmarkEnd w:id="76"/>
      <w:bookmarkEnd w:id="77"/>
      <w:bookmarkEnd w:id="78"/>
      <w:bookmarkEnd w:id="79"/>
      <w:bookmarkEnd w:id="80"/>
    </w:p>
    <w:p w14:paraId="4C5C65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4561A1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50CC6CA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696A9BA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6A13F37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645363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0174F10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5E02091B">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5F0B0CA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060DB5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6D24EC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529A4A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14DBD3B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18A57FF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5DB80C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D0AD9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0B66A1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69F580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528E42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072F5B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629545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15F1EE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4A0FB3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0396E3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6B8100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81" w:name="_Hlk72440769"/>
      <w:r>
        <w:rPr>
          <w:rFonts w:hint="eastAsia" w:ascii="宋体" w:hAnsi="宋体" w:eastAsia="宋体"/>
          <w:kern w:val="2"/>
          <w:sz w:val="21"/>
          <w:szCs w:val="21"/>
          <w:lang w:eastAsia="zh-CN"/>
        </w:rPr>
        <w:t>采购代理机构或采购人不予退还其交纳的谈判保证金，情节严重的，并由主管部门</w:t>
      </w:r>
      <w:bookmarkEnd w:id="81"/>
      <w:r>
        <w:rPr>
          <w:rFonts w:hint="eastAsia" w:ascii="宋体" w:hAnsi="宋体" w:eastAsia="宋体"/>
          <w:kern w:val="2"/>
          <w:sz w:val="21"/>
          <w:szCs w:val="21"/>
          <w:lang w:eastAsia="zh-CN"/>
        </w:rPr>
        <w:t>记入供应商诚信档案，予以通报：</w:t>
      </w:r>
    </w:p>
    <w:p w14:paraId="7E3879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4908B9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3C9E01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60F958FE">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65"/>
    <w:p w14:paraId="408A76EC">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5224723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0B8B0C6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14CC6A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1AA73E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2DD966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317DA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19D7D1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82" w:name="_Hlk75374941"/>
      <w:r>
        <w:rPr>
          <w:rFonts w:hint="eastAsia" w:ascii="宋体" w:hAnsi="宋体" w:eastAsia="宋体"/>
          <w:kern w:val="2"/>
          <w:sz w:val="21"/>
          <w:szCs w:val="21"/>
          <w:lang w:eastAsia="zh-CN"/>
        </w:rPr>
        <w:t>以联合体形式参与的，质疑应当由组成联合体的所有成员共同提出</w:t>
      </w:r>
      <w:bookmarkEnd w:id="82"/>
      <w:r>
        <w:rPr>
          <w:rFonts w:hint="eastAsia" w:ascii="宋体" w:hAnsi="宋体" w:eastAsia="宋体"/>
          <w:kern w:val="2"/>
          <w:sz w:val="21"/>
          <w:szCs w:val="21"/>
          <w:lang w:eastAsia="zh-CN"/>
        </w:rPr>
        <w:t>；</w:t>
      </w:r>
    </w:p>
    <w:p w14:paraId="5DD38E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1AAFCE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690B40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7EC431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2E032B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75E5AC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1D4559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27307F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7D9665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49D5FA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1ABA00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125E15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35D489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8C984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4975733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59EBF9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06C695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96D894E">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7BE4A4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2B3E27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12EEDF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7FE224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639154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23845A6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1D4E50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6F4526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62DECA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66A08E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54AEDA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692653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76A6855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45E1A1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561B3F72">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4638CF7">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2E3EB2D0">
      <w:pPr>
        <w:widowControl w:val="0"/>
        <w:jc w:val="center"/>
        <w:rPr>
          <w:rFonts w:eastAsia="宋体"/>
          <w:kern w:val="2"/>
          <w:sz w:val="21"/>
          <w:lang w:eastAsia="zh-CN"/>
        </w:rPr>
      </w:pPr>
      <w:r>
        <w:rPr>
          <w:rFonts w:eastAsia="宋体"/>
          <w:kern w:val="2"/>
          <w:sz w:val="21"/>
          <w:lang w:eastAsia="zh-CN"/>
        </w:rPr>
        <w:t>---- END ----</w:t>
      </w:r>
      <w:bookmarkEnd w:id="29"/>
    </w:p>
    <w:p w14:paraId="1F8F2F62">
      <w:pPr>
        <w:widowControl w:val="0"/>
        <w:jc w:val="both"/>
        <w:rPr>
          <w:rFonts w:ascii="宋体" w:hAnsi="宋体" w:eastAsia="宋体"/>
          <w:kern w:val="2"/>
          <w:sz w:val="21"/>
          <w:szCs w:val="21"/>
          <w:lang w:eastAsia="zh-CN"/>
        </w:rPr>
      </w:pPr>
    </w:p>
    <w:p w14:paraId="5D76E653">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pPr>
    </w:p>
    <w:p w14:paraId="7FAE2F81">
      <w:pPr>
        <w:widowControl w:val="0"/>
        <w:ind w:firstLine="420" w:firstLineChars="200"/>
        <w:jc w:val="both"/>
        <w:rPr>
          <w:rFonts w:ascii="宋体" w:hAnsi="宋体" w:eastAsia="宋体"/>
          <w:kern w:val="2"/>
          <w:sz w:val="21"/>
          <w:szCs w:val="21"/>
          <w:lang w:eastAsia="zh-CN"/>
        </w:rPr>
        <w:sectPr>
          <w:pgSz w:w="11907" w:h="16840"/>
          <w:pgMar w:top="1440" w:right="1797" w:bottom="1440" w:left="1797" w:header="851" w:footer="992" w:gutter="0"/>
          <w:cols w:space="425" w:num="1"/>
          <w:titlePg/>
          <w:docGrid w:linePitch="462" w:charSpace="0"/>
        </w:sectPr>
      </w:pPr>
    </w:p>
    <w:p w14:paraId="4D938892">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1C2FE427">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深圳河套学院流程审批系统项目</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4E35A3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E5824F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167DB0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070B858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A588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378B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24089D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45BE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9D031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3655173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756D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365C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7D6FCD7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4EF3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DE78D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72411BE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0E2F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AA5F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48538B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18DB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4F3C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7E83F2A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9F02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13F6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3BA14F3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E907A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3E53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17CF78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49D2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5B66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实施方案（格式自定）</w:t>
            </w:r>
          </w:p>
        </w:tc>
      </w:tr>
      <w:tr w14:paraId="1E1990C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B7A2E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E99A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质量保障方案（格式自定）</w:t>
            </w:r>
          </w:p>
        </w:tc>
      </w:tr>
      <w:tr w14:paraId="2C6FF7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FA8E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28185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27D15F1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3B03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CDF2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违约承诺（格式自定）</w:t>
            </w:r>
          </w:p>
        </w:tc>
      </w:tr>
      <w:tr w14:paraId="703FF16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7DBA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6C4F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14:paraId="3D4A64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8365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A9DC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w:t>
            </w:r>
          </w:p>
        </w:tc>
      </w:tr>
      <w:tr w14:paraId="375D04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4C63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A87C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0405CF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8190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5BF0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供应商同类项目业绩情况（格式自定）</w:t>
            </w:r>
          </w:p>
        </w:tc>
      </w:tr>
      <w:tr w14:paraId="712DB0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B9EAD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4F1E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供应商自主知识产权产品（创新、设计）情况（格式自定）</w:t>
            </w:r>
          </w:p>
        </w:tc>
      </w:tr>
      <w:tr w14:paraId="590D69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0ABC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14818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服务网点</w:t>
            </w:r>
          </w:p>
        </w:tc>
      </w:tr>
      <w:tr w14:paraId="2D5EAB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A8EC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27D4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55CA81EE">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43C8611C">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6A7FC30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2642AF6B">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SZZXCG-2025-00328-001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深圳河套学院流程审批系统项目</w:t>
      </w:r>
      <w:r>
        <w:rPr>
          <w:rFonts w:ascii="仿宋" w:hAnsi="仿宋" w:eastAsia="仿宋" w:cs="仿宋"/>
          <w:color w:val="333333"/>
          <w:u w:val="single" w:color="333333"/>
          <w:lang w:val="en" w:eastAsia="en"/>
        </w:rPr>
        <w:br w:type="textWrapping"/>
      </w:r>
    </w:p>
    <w:p w14:paraId="250F458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1C78471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430FA521">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5E2DF4B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7A4900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84AACF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8BCB97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722697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18DA03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D1D6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8354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FB70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3ED752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549E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0AF5A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C785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97B32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1442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5E5D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ABCF4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85</w:t>
            </w:r>
          </w:p>
        </w:tc>
      </w:tr>
      <w:tr w14:paraId="3013FF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BA65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0EF1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A22E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106FAA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BCCA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CBC9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4253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754F87F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4329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A08E2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0AC7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334515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6D4A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3E318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4726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07B9EEDE">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0C96E62F">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7D974149">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59E5E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A4148D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C738F7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3F5708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E7647C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7E88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535C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CF764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69E77B17">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08B168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5C52A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27FE1A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D9106D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6111A5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4707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09A9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98468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0F874A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3575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6EA1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5335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049355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54E1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916B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E9881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636EFD6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F0F6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531E2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70F93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CF6068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A87A8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16BA1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A71C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20C69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AA80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36C9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A02C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7322F7B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D357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BE11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1840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14:paraId="4EC828A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09AED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3ADBC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A397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286BA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6899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EDFF6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73B6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3A6CC8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22BB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25DCD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9A3D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1E83F5B0">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6E1BA2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90AA3E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5419B6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66F7C1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551835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D68B41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0B7D6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141E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6C22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F1D06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B963C4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0F15F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6C4AECC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D32B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E0BFF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694A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8FAF87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E0C12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43B8A8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8F1F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46EC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418E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4685B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93FB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9A1AB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477A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6162C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333B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A5906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DB0CF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2DF4A5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7170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02225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3F2B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CF4575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9E435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207F44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C13B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C546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91026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8B757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FACE1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76D263D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AE25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9FB6C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演示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1B25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演示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7514F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90095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AC836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DDDB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4FA84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DA88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1FE4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159B4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1D7878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0EA20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0B51B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E988C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12FC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267BD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DADB3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D917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A6FC0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6A982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3C528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0150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747786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EA56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0E75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服务网点</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2B67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服务网点</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3983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4F8A16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3165AB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5B9F6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D2FD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16D82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B96CA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6EA27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20546E42">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2DCD004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15</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B758">
    <w:pPr>
      <w:pStyle w:val="9"/>
      <w:framePr w:wrap="around" w:vAnchor="text" w:hAnchor="margin" w:xAlign="center" w:y="1"/>
      <w:rPr>
        <w:rStyle w:val="15"/>
      </w:rPr>
    </w:pPr>
    <w:r>
      <w:t xml:space="preserve">- </w:t>
    </w:r>
    <w:r>
      <w:fldChar w:fldCharType="begin"/>
    </w:r>
    <w:r>
      <w:instrText xml:space="preserve"> PAGE </w:instrText>
    </w:r>
    <w:r>
      <w:fldChar w:fldCharType="separate"/>
    </w:r>
    <w:r>
      <w:t>72</w:t>
    </w:r>
    <w:r>
      <w:fldChar w:fldCharType="end"/>
    </w:r>
    <w:r>
      <w:t xml:space="preserve"> -</w:t>
    </w:r>
  </w:p>
  <w:p w14:paraId="657CCF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DFFC5">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C113B"/>
    <w:multiLevelType w:val="multilevel"/>
    <w:tmpl w:val="931C113B"/>
    <w:lvl w:ilvl="0" w:tentative="0">
      <w:start w:val="1"/>
      <w:numFmt w:val="japaneseCounting"/>
      <w:lvlText w:val="（%1）"/>
      <w:lvlJc w:val="left"/>
      <w:pPr>
        <w:tabs>
          <w:tab w:val="left" w:pos="1640"/>
        </w:tabs>
        <w:ind w:left="1640" w:hanging="108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1">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4F30691"/>
    <w:multiLevelType w:val="singleLevel"/>
    <w:tmpl w:val="B4F30691"/>
    <w:lvl w:ilvl="0" w:tentative="0">
      <w:start w:val="3"/>
      <w:numFmt w:val="decimal"/>
      <w:suff w:val="nothing"/>
      <w:lvlText w:val="（%1）"/>
      <w:lvlJc w:val="left"/>
    </w:lvl>
  </w:abstractNum>
  <w:abstractNum w:abstractNumId="3">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84378C"/>
    <w:multiLevelType w:val="multilevel"/>
    <w:tmpl w:val="0D84378C"/>
    <w:lvl w:ilvl="0" w:tentative="0">
      <w:start w:val="1"/>
      <w:numFmt w:val="chineseCountingThousand"/>
      <w:lvlText w:val="%1、"/>
      <w:lvlJc w:val="left"/>
      <w:pPr>
        <w:ind w:left="840" w:hanging="420"/>
      </w:pPr>
      <w:rPr>
        <w:rFonts w:cs="Times New Roman"/>
      </w:rPr>
    </w:lvl>
    <w:lvl w:ilvl="1" w:tentative="0">
      <w:start w:val="1"/>
      <w:numFmt w:val="chineseCountingThousand"/>
      <w:lvlText w:val="(%2)"/>
      <w:lvlJc w:val="left"/>
      <w:pPr>
        <w:ind w:left="1260" w:hanging="420"/>
      </w:pPr>
      <w:rPr>
        <w:rFonts w:cs="Times New Roman"/>
      </w:rPr>
    </w:lvl>
    <w:lvl w:ilvl="2" w:tentative="0">
      <w:start w:val="1"/>
      <w:numFmt w:val="chineseCountingThousand"/>
      <w:lvlText w:val="(%3)"/>
      <w:lvlJc w:val="lef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14FB112D"/>
    <w:multiLevelType w:val="multilevel"/>
    <w:tmpl w:val="14FB112D"/>
    <w:lvl w:ilvl="0" w:tentative="0">
      <w:start w:val="1"/>
      <w:numFmt w:val="chineseCountingThousand"/>
      <w:lvlText w:val="%1、"/>
      <w:lvlJc w:val="left"/>
      <w:pPr>
        <w:ind w:left="840" w:hanging="420"/>
      </w:pPr>
      <w:rPr>
        <w:rFonts w:cs="Times New Roman"/>
      </w:rPr>
    </w:lvl>
    <w:lvl w:ilvl="1" w:tentative="0">
      <w:start w:val="1"/>
      <w:numFmt w:val="chineseCountingThousand"/>
      <w:lvlText w:val="(%2)"/>
      <w:lvlJc w:val="left"/>
      <w:pPr>
        <w:ind w:left="1260" w:hanging="420"/>
      </w:pPr>
      <w:rPr>
        <w:rFonts w:cs="Times New Roman"/>
        <w:color w:val="auto"/>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38B126EC"/>
    <w:multiLevelType w:val="multilevel"/>
    <w:tmpl w:val="38B126EC"/>
    <w:lvl w:ilvl="0" w:tentative="0">
      <w:start w:val="1"/>
      <w:numFmt w:val="chineseCountingThousand"/>
      <w:lvlText w:val="(%1)"/>
      <w:lvlJc w:val="left"/>
      <w:pPr>
        <w:ind w:left="1680" w:hanging="420"/>
      </w:pPr>
      <w:rPr>
        <w:rFonts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abstractNum w:abstractNumId="7">
    <w:nsid w:val="3F597614"/>
    <w:multiLevelType w:val="multilevel"/>
    <w:tmpl w:val="3F597614"/>
    <w:lvl w:ilvl="0" w:tentative="0">
      <w:start w:val="1"/>
      <w:numFmt w:val="chineseCountingThousand"/>
      <w:lvlText w:val="(%1)"/>
      <w:lvlJc w:val="left"/>
      <w:pPr>
        <w:ind w:left="1680" w:hanging="420"/>
      </w:pPr>
      <w:rPr>
        <w:rFonts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abstractNum w:abstractNumId="8">
    <w:nsid w:val="432E0F68"/>
    <w:multiLevelType w:val="multilevel"/>
    <w:tmpl w:val="432E0F68"/>
    <w:lvl w:ilvl="0" w:tentative="0">
      <w:start w:val="1"/>
      <w:numFmt w:val="chineseCountingThousand"/>
      <w:lvlText w:val="(%1)"/>
      <w:lvlJc w:val="left"/>
      <w:pPr>
        <w:ind w:left="1680" w:hanging="420"/>
      </w:pPr>
      <w:rPr>
        <w:rFonts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abstractNum w:abstractNumId="9">
    <w:nsid w:val="48C60992"/>
    <w:multiLevelType w:val="multilevel"/>
    <w:tmpl w:val="48C60992"/>
    <w:lvl w:ilvl="0" w:tentative="0">
      <w:start w:val="1"/>
      <w:numFmt w:val="japaneseCounting"/>
      <w:lvlText w:val="第%1章"/>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F223D14"/>
    <w:multiLevelType w:val="multilevel"/>
    <w:tmpl w:val="6F223D14"/>
    <w:lvl w:ilvl="0" w:tentative="0">
      <w:start w:val="1"/>
      <w:numFmt w:val="japaneseCounting"/>
      <w:lvlText w:val="（%1）"/>
      <w:lvlJc w:val="left"/>
      <w:pPr>
        <w:tabs>
          <w:tab w:val="left" w:pos="1640"/>
        </w:tabs>
        <w:ind w:left="1640" w:hanging="108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11">
    <w:nsid w:val="6F402F48"/>
    <w:multiLevelType w:val="multilevel"/>
    <w:tmpl w:val="6F402F48"/>
    <w:lvl w:ilvl="0" w:tentative="0">
      <w:start w:val="1"/>
      <w:numFmt w:val="decimal"/>
      <w:lvlText w:val="第%1条"/>
      <w:lvlJc w:val="left"/>
      <w:pPr>
        <w:ind w:left="1413" w:hanging="420"/>
      </w:pPr>
      <w:rPr>
        <w:rFonts w:hint="eastAsia" w:cs="Times New Roman"/>
        <w:b/>
      </w:rPr>
    </w:lvl>
    <w:lvl w:ilvl="1" w:tentative="0">
      <w:start w:val="1"/>
      <w:numFmt w:val="lowerLetter"/>
      <w:lvlText w:val="%2)"/>
      <w:lvlJc w:val="left"/>
      <w:pPr>
        <w:ind w:left="791" w:hanging="420"/>
      </w:pPr>
      <w:rPr>
        <w:rFonts w:cs="Times New Roman"/>
      </w:rPr>
    </w:lvl>
    <w:lvl w:ilvl="2" w:tentative="0">
      <w:start w:val="1"/>
      <w:numFmt w:val="lowerRoman"/>
      <w:lvlText w:val="%3."/>
      <w:lvlJc w:val="right"/>
      <w:pPr>
        <w:ind w:left="1211" w:hanging="420"/>
      </w:pPr>
      <w:rPr>
        <w:rFonts w:cs="Times New Roman"/>
      </w:rPr>
    </w:lvl>
    <w:lvl w:ilvl="3" w:tentative="0">
      <w:start w:val="1"/>
      <w:numFmt w:val="decimal"/>
      <w:lvlText w:val="%4."/>
      <w:lvlJc w:val="left"/>
      <w:pPr>
        <w:ind w:left="1631" w:hanging="420"/>
      </w:pPr>
      <w:rPr>
        <w:rFonts w:cs="Times New Roman"/>
      </w:rPr>
    </w:lvl>
    <w:lvl w:ilvl="4" w:tentative="0">
      <w:start w:val="1"/>
      <w:numFmt w:val="lowerLetter"/>
      <w:lvlText w:val="%5)"/>
      <w:lvlJc w:val="left"/>
      <w:pPr>
        <w:ind w:left="2051" w:hanging="420"/>
      </w:pPr>
      <w:rPr>
        <w:rFonts w:cs="Times New Roman"/>
      </w:rPr>
    </w:lvl>
    <w:lvl w:ilvl="5" w:tentative="0">
      <w:start w:val="1"/>
      <w:numFmt w:val="lowerRoman"/>
      <w:lvlText w:val="%6."/>
      <w:lvlJc w:val="right"/>
      <w:pPr>
        <w:ind w:left="2471" w:hanging="420"/>
      </w:pPr>
      <w:rPr>
        <w:rFonts w:cs="Times New Roman"/>
      </w:rPr>
    </w:lvl>
    <w:lvl w:ilvl="6" w:tentative="0">
      <w:start w:val="1"/>
      <w:numFmt w:val="decimal"/>
      <w:lvlText w:val="%7."/>
      <w:lvlJc w:val="left"/>
      <w:pPr>
        <w:ind w:left="2891" w:hanging="420"/>
      </w:pPr>
      <w:rPr>
        <w:rFonts w:cs="Times New Roman"/>
      </w:rPr>
    </w:lvl>
    <w:lvl w:ilvl="7" w:tentative="0">
      <w:start w:val="1"/>
      <w:numFmt w:val="lowerLetter"/>
      <w:lvlText w:val="%8)"/>
      <w:lvlJc w:val="left"/>
      <w:pPr>
        <w:ind w:left="3311" w:hanging="420"/>
      </w:pPr>
      <w:rPr>
        <w:rFonts w:cs="Times New Roman"/>
      </w:rPr>
    </w:lvl>
    <w:lvl w:ilvl="8" w:tentative="0">
      <w:start w:val="1"/>
      <w:numFmt w:val="lowerRoman"/>
      <w:lvlText w:val="%9."/>
      <w:lvlJc w:val="right"/>
      <w:pPr>
        <w:ind w:left="3731" w:hanging="420"/>
      </w:pPr>
      <w:rPr>
        <w:rFonts w:cs="Times New Roman"/>
      </w:rPr>
    </w:lvl>
  </w:abstractNum>
  <w:abstractNum w:abstractNumId="12">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2"/>
  </w:num>
  <w:num w:numId="3">
    <w:abstractNumId w:val="1"/>
  </w:num>
  <w:num w:numId="4">
    <w:abstractNumId w:val="9"/>
  </w:num>
  <w:num w:numId="5">
    <w:abstractNumId w:val="11"/>
  </w:num>
  <w:num w:numId="6">
    <w:abstractNumId w:val="5"/>
  </w:num>
  <w:num w:numId="7">
    <w:abstractNumId w:val="4"/>
  </w:num>
  <w:num w:numId="8">
    <w:abstractNumId w:val="8"/>
  </w:num>
  <w:num w:numId="9">
    <w:abstractNumId w:val="7"/>
  </w:num>
  <w:num w:numId="10">
    <w:abstractNumId w:val="6"/>
  </w:num>
  <w:num w:numId="11">
    <w:abstractNumId w:val="1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16122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5"/>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6"/>
    <w:qFormat/>
    <w:uiPriority w:val="0"/>
    <w:pPr>
      <w:adjustRightInd w:val="0"/>
      <w:jc w:val="center"/>
      <w:textAlignment w:val="baseline"/>
      <w:outlineLvl w:val="1"/>
    </w:pPr>
    <w:rPr>
      <w:kern w:val="0"/>
      <w:sz w:val="24"/>
      <w:szCs w:val="20"/>
    </w:rPr>
  </w:style>
  <w:style w:type="paragraph" w:styleId="3">
    <w:name w:val="heading 3"/>
    <w:basedOn w:val="4"/>
    <w:next w:val="1"/>
    <w:link w:val="24"/>
    <w:qFormat/>
    <w:uiPriority w:val="9"/>
    <w:pPr>
      <w:spacing w:before="260" w:after="260" w:line="240" w:lineRule="auto"/>
      <w:outlineLvl w:val="2"/>
    </w:pPr>
    <w:rPr>
      <w:rFonts w:ascii="宋体" w:hAnsi="宋体" w:eastAsia="宋体"/>
      <w:szCs w:val="32"/>
    </w:rPr>
  </w:style>
  <w:style w:type="paragraph" w:styleId="4">
    <w:name w:val="heading 4"/>
    <w:basedOn w:val="1"/>
    <w:next w:val="1"/>
    <w:link w:val="16"/>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link w:val="27"/>
    <w:qFormat/>
    <w:uiPriority w:val="0"/>
    <w:pPr>
      <w:widowControl w:val="0"/>
      <w:ind w:firstLine="420"/>
      <w:jc w:val="both"/>
    </w:pPr>
    <w:rPr>
      <w:rFonts w:eastAsia="宋体"/>
      <w:kern w:val="2"/>
      <w:sz w:val="21"/>
      <w:szCs w:val="20"/>
      <w:lang w:eastAsia="zh-CN"/>
    </w:rPr>
  </w:style>
  <w:style w:type="paragraph" w:styleId="7">
    <w:name w:val="Body Text"/>
    <w:basedOn w:val="1"/>
    <w:next w:val="8"/>
    <w:link w:val="21"/>
    <w:qFormat/>
    <w:uiPriority w:val="0"/>
    <w:pPr>
      <w:widowControl w:val="0"/>
      <w:spacing w:line="360" w:lineRule="auto"/>
      <w:jc w:val="both"/>
    </w:pPr>
    <w:rPr>
      <w:rFonts w:eastAsia="宋体"/>
      <w:b/>
      <w:bCs/>
      <w:kern w:val="2"/>
      <w:lang w:eastAsia="zh-CN"/>
    </w:rPr>
  </w:style>
  <w:style w:type="paragraph" w:styleId="8">
    <w:name w:val="Body Text 2"/>
    <w:basedOn w:val="1"/>
    <w:link w:val="20"/>
    <w:autoRedefine/>
    <w:qFormat/>
    <w:uiPriority w:val="0"/>
    <w:pPr>
      <w:widowControl w:val="0"/>
      <w:spacing w:line="360" w:lineRule="auto"/>
      <w:jc w:val="both"/>
    </w:pPr>
    <w:rPr>
      <w:rFonts w:eastAsia="宋体"/>
      <w:kern w:val="2"/>
      <w:lang w:eastAsia="zh-CN"/>
    </w:rPr>
  </w:style>
  <w:style w:type="paragraph" w:styleId="9">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10">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1">
    <w:name w:val="Normal (Web)"/>
    <w:basedOn w:val="1"/>
    <w:link w:val="19"/>
    <w:autoRedefine/>
    <w:qFormat/>
    <w:uiPriority w:val="99"/>
    <w:pPr>
      <w:widowControl w:val="0"/>
      <w:jc w:val="both"/>
    </w:pPr>
    <w:rPr>
      <w:rFonts w:eastAsia="宋体"/>
      <w:kern w:val="2"/>
      <w:lang w:eastAsia="zh-CN"/>
    </w:rPr>
  </w:style>
  <w:style w:type="table" w:styleId="13">
    <w:name w:val="Table Grid"/>
    <w:basedOn w:val="12"/>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标题 4 字符"/>
    <w:link w:val="4"/>
    <w:autoRedefine/>
    <w:qFormat/>
    <w:uiPriority w:val="9"/>
    <w:rPr>
      <w:rFonts w:ascii="Arial" w:hAnsi="Arial" w:eastAsia="黑体"/>
      <w:b/>
      <w:bCs/>
      <w:kern w:val="2"/>
      <w:sz w:val="28"/>
      <w:szCs w:val="28"/>
      <w:lang w:eastAsia="zh-CN"/>
    </w:rPr>
  </w:style>
  <w:style w:type="character" w:customStyle="1" w:styleId="17">
    <w:name w:val="页眉 字符"/>
    <w:link w:val="10"/>
    <w:autoRedefine/>
    <w:qFormat/>
    <w:uiPriority w:val="99"/>
    <w:rPr>
      <w:rFonts w:eastAsia="宋体"/>
      <w:kern w:val="2"/>
      <w:sz w:val="18"/>
      <w:szCs w:val="18"/>
      <w:lang w:eastAsia="zh-CN"/>
    </w:rPr>
  </w:style>
  <w:style w:type="character" w:customStyle="1" w:styleId="18">
    <w:name w:val="页脚 字符"/>
    <w:link w:val="9"/>
    <w:autoRedefine/>
    <w:qFormat/>
    <w:uiPriority w:val="0"/>
    <w:rPr>
      <w:rFonts w:eastAsia="宋体"/>
      <w:kern w:val="2"/>
      <w:sz w:val="18"/>
      <w:szCs w:val="18"/>
      <w:lang w:eastAsia="zh-CN"/>
    </w:rPr>
  </w:style>
  <w:style w:type="character" w:customStyle="1" w:styleId="19">
    <w:name w:val="普通(网站) 字符"/>
    <w:link w:val="11"/>
    <w:autoRedefine/>
    <w:qFormat/>
    <w:uiPriority w:val="0"/>
    <w:rPr>
      <w:rFonts w:eastAsia="宋体"/>
      <w:kern w:val="2"/>
      <w:sz w:val="24"/>
      <w:szCs w:val="24"/>
    </w:rPr>
  </w:style>
  <w:style w:type="character" w:customStyle="1" w:styleId="20">
    <w:name w:val="正文文本 2 字符"/>
    <w:link w:val="8"/>
    <w:autoRedefine/>
    <w:qFormat/>
    <w:uiPriority w:val="0"/>
    <w:rPr>
      <w:rFonts w:eastAsia="宋体"/>
      <w:kern w:val="2"/>
      <w:sz w:val="24"/>
      <w:szCs w:val="24"/>
      <w:lang w:eastAsia="zh-CN"/>
    </w:rPr>
  </w:style>
  <w:style w:type="character" w:customStyle="1" w:styleId="21">
    <w:name w:val="正文文本 字符"/>
    <w:link w:val="7"/>
    <w:autoRedefine/>
    <w:qFormat/>
    <w:uiPriority w:val="0"/>
    <w:rPr>
      <w:rFonts w:eastAsia="宋体"/>
      <w:b/>
      <w:bCs/>
      <w:kern w:val="2"/>
      <w:sz w:val="24"/>
      <w:szCs w:val="24"/>
      <w:lang w:eastAsia="zh-CN"/>
    </w:rPr>
  </w:style>
  <w:style w:type="paragraph" w:customStyle="1" w:styleId="22">
    <w:name w:val="pf0"/>
    <w:basedOn w:val="1"/>
    <w:qFormat/>
    <w:uiPriority w:val="0"/>
    <w:pPr>
      <w:spacing w:before="100" w:beforeAutospacing="1" w:after="100" w:afterAutospacing="1"/>
    </w:pPr>
    <w:rPr>
      <w:lang w:eastAsia="zh-CN"/>
    </w:rPr>
  </w:style>
  <w:style w:type="character" w:customStyle="1" w:styleId="23">
    <w:name w:val="cf01"/>
    <w:basedOn w:val="14"/>
    <w:qFormat/>
    <w:uiPriority w:val="0"/>
    <w:rPr>
      <w:rFonts w:ascii="Microsoft YaHei UI" w:hAnsi="Microsoft YaHei UI" w:eastAsia="Microsoft YaHei UI"/>
      <w:sz w:val="18"/>
      <w:szCs w:val="18"/>
    </w:rPr>
  </w:style>
  <w:style w:type="character" w:customStyle="1" w:styleId="24">
    <w:name w:val="标题 3 字符"/>
    <w:link w:val="3"/>
    <w:autoRedefine/>
    <w:qFormat/>
    <w:uiPriority w:val="9"/>
    <w:rPr>
      <w:rFonts w:ascii="宋体" w:hAnsi="宋体" w:eastAsia="宋体"/>
      <w:b/>
      <w:bCs/>
      <w:kern w:val="2"/>
      <w:sz w:val="28"/>
      <w:szCs w:val="32"/>
      <w:lang w:eastAsia="zh-CN"/>
    </w:rPr>
  </w:style>
  <w:style w:type="character" w:customStyle="1" w:styleId="25">
    <w:name w:val="标题 1 字符"/>
    <w:link w:val="2"/>
    <w:autoRedefine/>
    <w:qFormat/>
    <w:uiPriority w:val="0"/>
    <w:rPr>
      <w:rFonts w:ascii="宋体" w:hAnsi="宋体" w:eastAsia="黑体"/>
      <w:b/>
      <w:bCs/>
      <w:kern w:val="44"/>
      <w:sz w:val="28"/>
      <w:szCs w:val="44"/>
      <w:lang w:eastAsia="zh-CN"/>
    </w:rPr>
  </w:style>
  <w:style w:type="character" w:customStyle="1" w:styleId="26">
    <w:name w:val="标题 2 字符"/>
    <w:link w:val="5"/>
    <w:autoRedefine/>
    <w:qFormat/>
    <w:uiPriority w:val="0"/>
    <w:rPr>
      <w:rFonts w:ascii="宋体" w:hAnsi="宋体" w:eastAsia="宋体"/>
      <w:b/>
      <w:bCs/>
      <w:sz w:val="24"/>
      <w:lang w:eastAsia="zh-CN"/>
    </w:rPr>
  </w:style>
  <w:style w:type="character" w:customStyle="1" w:styleId="27">
    <w:name w:val="正文缩进 字符"/>
    <w:link w:val="6"/>
    <w:autoRedefine/>
    <w:qFormat/>
    <w:uiPriority w:val="0"/>
    <w:rPr>
      <w:rFonts w:eastAsia="宋体"/>
      <w:kern w:val="2"/>
      <w:sz w:val="21"/>
      <w:lang w:eastAsia="zh-CN"/>
    </w:rPr>
  </w:style>
  <w:style w:type="character" w:customStyle="1" w:styleId="28">
    <w:name w:val="标题 3 Char"/>
    <w:autoRedefine/>
    <w:qFormat/>
    <w:uiPriority w:val="0"/>
    <w:rPr>
      <w:rFonts w:ascii="黑体" w:eastAsia="黑体"/>
      <w:bCs/>
      <w:sz w:val="30"/>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0">
    <w:name w:val="网格型1"/>
    <w:basedOn w:val="12"/>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缺省文本"/>
    <w:basedOn w:val="1"/>
    <w:autoRedefine/>
    <w:qFormat/>
    <w:uiPriority w:val="0"/>
    <w:pPr>
      <w:widowControl w:val="0"/>
      <w:autoSpaceDE w:val="0"/>
      <w:autoSpaceDN w:val="0"/>
      <w:adjustRightInd w:val="0"/>
    </w:pPr>
    <w:rPr>
      <w:rFonts w:eastAsia="宋体"/>
      <w:sz w:val="21"/>
      <w:lang w:eastAsia="zh-CN"/>
    </w:rPr>
  </w:style>
  <w:style w:type="paragraph" w:styleId="32">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3">
    <w:name w:val="typo_table"/>
    <w:basedOn w:val="12"/>
    <w:qFormat/>
    <w:uiPriority w:val="0"/>
  </w:style>
  <w:style w:type="paragraph" w:customStyle="1" w:styleId="34">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4"/>
    <w:qFormat/>
    <w:uiPriority w:val="0"/>
    <w:rPr>
      <w:rFonts w:ascii="仿宋" w:hAnsi="仿宋" w:eastAsia="仿宋" w:cs="仿宋"/>
      <w:b/>
      <w:bCs/>
      <w:sz w:val="28"/>
      <w:szCs w:val="28"/>
    </w:rPr>
  </w:style>
  <w:style w:type="paragraph" w:customStyle="1" w:styleId="36">
    <w:name w:val="typo_p"/>
    <w:basedOn w:val="1"/>
    <w:qFormat/>
    <w:uiPriority w:val="0"/>
    <w:pPr>
      <w:spacing w:line="432" w:lineRule="atLeast"/>
    </w:pPr>
    <w:rPr>
      <w:rFonts w:ascii="微软雅黑" w:hAnsi="微软雅黑" w:eastAsia="微软雅黑" w:cs="微软雅黑"/>
      <w:color w:val="333333"/>
    </w:rPr>
  </w:style>
  <w:style w:type="character" w:customStyle="1" w:styleId="37">
    <w:name w:val="span"/>
    <w:basedOn w:val="14"/>
    <w:qFormat/>
    <w:uiPriority w:val="0"/>
    <w:rPr>
      <w:rFonts w:ascii="仿宋" w:hAnsi="仿宋" w:eastAsia="仿宋" w:cs="仿宋"/>
    </w:rPr>
  </w:style>
  <w:style w:type="character" w:customStyle="1" w:styleId="38">
    <w:name w:val="underline"/>
    <w:basedOn w:val="14"/>
    <w:qFormat/>
    <w:uiPriority w:val="0"/>
  </w:style>
  <w:style w:type="paragraph" w:customStyle="1" w:styleId="39">
    <w:name w:val="div"/>
    <w:basedOn w:val="1"/>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4"/>
    <w:qFormat/>
    <w:uiPriority w:val="0"/>
  </w:style>
  <w:style w:type="table" w:customStyle="1" w:styleId="41">
    <w:name w:val="typo_table_0"/>
    <w:basedOn w:val="12"/>
    <w:qFormat/>
    <w:uiPriority w:val="0"/>
  </w:style>
  <w:style w:type="character" w:customStyle="1" w:styleId="42">
    <w:name w:val="strong"/>
    <w:basedOn w:val="14"/>
    <w:qFormat/>
    <w:uiPriority w:val="0"/>
    <w:rPr>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77</Pages>
  <Words>1824</Words>
  <Characters>1840</Characters>
  <Lines>1</Lines>
  <Paragraphs>1</Paragraphs>
  <TotalTime>2</TotalTime>
  <ScaleCrop>false</ScaleCrop>
  <LinksUpToDate>false</LinksUpToDate>
  <CharactersWithSpaces>1843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2025-08-12T10:34:59Z</dcterms:created>
  <dc:creator>zan</dc:creator>
  <cp:lastModifiedBy>大白熊与小花花</cp:lastModifiedBy>
  <dcterms:modified xsi:type="dcterms:W3CDTF">2025-08-12T10:38:25Z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49125DF906E4470BA998C4E8728C383E_13</vt:lpwstr>
  </property>
</Properties>
</file>