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15F90">
      <w:pPr>
        <w:widowControl w:val="0"/>
        <w:autoSpaceDE w:val="0"/>
        <w:autoSpaceDN w:val="0"/>
        <w:adjustRightInd w:val="0"/>
        <w:snapToGrid w:val="0"/>
        <w:ind w:firstLine="0" w:firstLineChars="0"/>
        <w:rPr>
          <w:rFonts w:ascii="宋体" w:hAnsi="宋体"/>
          <w:sz w:val="48"/>
          <w:szCs w:val="48"/>
          <w:highlight w:val="none"/>
        </w:rPr>
      </w:pPr>
      <w:bookmarkStart w:id="0" w:name="_Toc20243838"/>
      <w:bookmarkStart w:id="1" w:name="_Toc40769323"/>
    </w:p>
    <w:p w14:paraId="6FC4129D">
      <w:pPr>
        <w:pStyle w:val="20"/>
        <w:ind w:firstLine="420"/>
        <w:rPr>
          <w:highlight w:val="none"/>
        </w:rPr>
      </w:pPr>
    </w:p>
    <w:p w14:paraId="0BAB1F1B">
      <w:pPr>
        <w:widowControl w:val="0"/>
        <w:autoSpaceDE w:val="0"/>
        <w:autoSpaceDN w:val="0"/>
        <w:adjustRightInd w:val="0"/>
        <w:snapToGrid w:val="0"/>
        <w:ind w:firstLine="0" w:firstLineChars="0"/>
        <w:rPr>
          <w:rFonts w:ascii="宋体" w:hAnsi="宋体"/>
          <w:sz w:val="48"/>
          <w:szCs w:val="48"/>
          <w:highlight w:val="none"/>
        </w:rPr>
      </w:pPr>
    </w:p>
    <w:p w14:paraId="138406D6">
      <w:pPr>
        <w:widowControl w:val="0"/>
        <w:autoSpaceDE w:val="0"/>
        <w:autoSpaceDN w:val="0"/>
        <w:adjustRightInd w:val="0"/>
        <w:snapToGrid w:val="0"/>
        <w:ind w:firstLine="0" w:firstLineChars="0"/>
        <w:jc w:val="center"/>
        <w:rPr>
          <w:rFonts w:ascii="宋体" w:hAnsi="宋体"/>
          <w:b/>
          <w:sz w:val="84"/>
          <w:szCs w:val="84"/>
          <w:highlight w:val="none"/>
        </w:rPr>
      </w:pPr>
      <w:r>
        <w:rPr>
          <w:rFonts w:hint="eastAsia" w:ascii="宋体" w:hAnsi="宋体"/>
          <w:b/>
          <w:sz w:val="84"/>
          <w:szCs w:val="84"/>
          <w:highlight w:val="none"/>
        </w:rPr>
        <w:t>深圳</w:t>
      </w:r>
      <w:r>
        <w:rPr>
          <w:rFonts w:ascii="宋体" w:hAnsi="宋体"/>
          <w:b/>
          <w:sz w:val="84"/>
          <w:szCs w:val="84"/>
          <w:highlight w:val="none"/>
        </w:rPr>
        <w:t>阳光采购平台</w:t>
      </w:r>
    </w:p>
    <w:p w14:paraId="79667AF4">
      <w:pPr>
        <w:widowControl w:val="0"/>
        <w:autoSpaceDE w:val="0"/>
        <w:autoSpaceDN w:val="0"/>
        <w:adjustRightInd w:val="0"/>
        <w:snapToGrid w:val="0"/>
        <w:ind w:firstLine="0" w:firstLineChars="0"/>
        <w:jc w:val="center"/>
        <w:rPr>
          <w:rFonts w:ascii="宋体" w:hAnsi="宋体"/>
          <w:b/>
          <w:sz w:val="84"/>
          <w:szCs w:val="84"/>
          <w:highlight w:val="none"/>
        </w:rPr>
      </w:pPr>
      <w:r>
        <w:rPr>
          <w:rFonts w:hint="eastAsia" w:ascii="宋体" w:hAnsi="宋体"/>
          <w:b/>
          <w:sz w:val="84"/>
          <w:szCs w:val="84"/>
          <w:highlight w:val="none"/>
        </w:rPr>
        <w:t>竞价</w:t>
      </w:r>
      <w:r>
        <w:rPr>
          <w:rFonts w:ascii="宋体" w:hAnsi="宋体"/>
          <w:b/>
          <w:sz w:val="84"/>
          <w:szCs w:val="84"/>
          <w:highlight w:val="none"/>
        </w:rPr>
        <w:t>采购</w:t>
      </w:r>
      <w:r>
        <w:rPr>
          <w:rFonts w:hint="eastAsia" w:ascii="宋体" w:hAnsi="宋体"/>
          <w:b/>
          <w:sz w:val="84"/>
          <w:szCs w:val="84"/>
          <w:highlight w:val="none"/>
        </w:rPr>
        <w:t>文件</w:t>
      </w:r>
    </w:p>
    <w:p w14:paraId="34252415">
      <w:pPr>
        <w:pStyle w:val="20"/>
        <w:ind w:firstLine="420"/>
        <w:rPr>
          <w:highlight w:val="none"/>
        </w:rPr>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DEB333B">
        <w:tblPrEx>
          <w:tblCellMar>
            <w:top w:w="0" w:type="dxa"/>
            <w:left w:w="108" w:type="dxa"/>
            <w:bottom w:w="0" w:type="dxa"/>
            <w:right w:w="108" w:type="dxa"/>
          </w:tblCellMar>
        </w:tblPrEx>
        <w:tc>
          <w:tcPr>
            <w:tcW w:w="2173" w:type="dxa"/>
            <w:shd w:val="clear" w:color="auto" w:fill="auto"/>
          </w:tcPr>
          <w:p w14:paraId="2FAD5D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6683" w:type="dxa"/>
            <w:shd w:val="clear" w:color="auto" w:fill="auto"/>
          </w:tcPr>
          <w:p w14:paraId="2301F6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r>
              <w:rPr>
                <w:rFonts w:hint="eastAsia" w:ascii="宋体" w:hAnsi="宋体"/>
                <w:b/>
                <w:sz w:val="32"/>
                <w:szCs w:val="32"/>
                <w:highlight w:val="none"/>
                <w:u w:val="single"/>
                <w:lang w:eastAsia="zh-CN"/>
              </w:rPr>
              <w:t>巴士集团2025年</w:t>
            </w:r>
            <w:r>
              <w:rPr>
                <w:rFonts w:hint="eastAsia" w:ascii="宋体" w:hAnsi="宋体"/>
                <w:b/>
                <w:sz w:val="32"/>
                <w:szCs w:val="32"/>
                <w:highlight w:val="none"/>
                <w:u w:val="single"/>
                <w:lang w:val="en-US" w:eastAsia="zh-CN"/>
              </w:rPr>
              <w:t>第六批202</w:t>
            </w:r>
            <w:r>
              <w:rPr>
                <w:rFonts w:hint="eastAsia" w:ascii="宋体" w:hAnsi="宋体"/>
                <w:b/>
                <w:sz w:val="32"/>
                <w:szCs w:val="32"/>
                <w:highlight w:val="none"/>
                <w:u w:val="single"/>
                <w:lang w:eastAsia="zh-CN"/>
              </w:rPr>
              <w:t>台公交大巴报废处置服务采购项目（</w:t>
            </w:r>
            <w:r>
              <w:rPr>
                <w:rFonts w:hint="eastAsia" w:ascii="宋体" w:hAnsi="宋体"/>
                <w:b/>
                <w:sz w:val="32"/>
                <w:szCs w:val="32"/>
                <w:highlight w:val="none"/>
                <w:u w:val="single"/>
                <w:lang w:val="en-US" w:eastAsia="zh-CN"/>
              </w:rPr>
              <w:t>标的X</w:t>
            </w:r>
            <w:r>
              <w:rPr>
                <w:rFonts w:hint="eastAsia" w:ascii="宋体" w:hAnsi="宋体"/>
                <w:b/>
                <w:sz w:val="32"/>
                <w:szCs w:val="32"/>
                <w:highlight w:val="none"/>
                <w:u w:val="single"/>
                <w:lang w:eastAsia="zh-CN"/>
              </w:rPr>
              <w:t>）</w:t>
            </w:r>
          </w:p>
        </w:tc>
      </w:tr>
      <w:tr w14:paraId="69021639">
        <w:tblPrEx>
          <w:tblCellMar>
            <w:top w:w="0" w:type="dxa"/>
            <w:left w:w="108" w:type="dxa"/>
            <w:bottom w:w="0" w:type="dxa"/>
            <w:right w:w="108" w:type="dxa"/>
          </w:tblCellMar>
        </w:tblPrEx>
        <w:tc>
          <w:tcPr>
            <w:tcW w:w="2173" w:type="dxa"/>
            <w:shd w:val="clear" w:color="auto" w:fill="auto"/>
          </w:tcPr>
          <w:p w14:paraId="13BE9C3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6683" w:type="dxa"/>
            <w:shd w:val="clear" w:color="auto" w:fill="auto"/>
          </w:tcPr>
          <w:p w14:paraId="0B7E178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eastAsia="宋体"/>
                <w:b/>
                <w:sz w:val="32"/>
                <w:szCs w:val="32"/>
                <w:highlight w:val="none"/>
                <w:u w:val="single"/>
                <w:lang w:val="en-US" w:eastAsia="zh-CN"/>
              </w:rPr>
            </w:pPr>
          </w:p>
        </w:tc>
      </w:tr>
      <w:tr w14:paraId="7012E914">
        <w:tblPrEx>
          <w:tblCellMar>
            <w:top w:w="0" w:type="dxa"/>
            <w:left w:w="108" w:type="dxa"/>
            <w:bottom w:w="0" w:type="dxa"/>
            <w:right w:w="108" w:type="dxa"/>
          </w:tblCellMar>
        </w:tblPrEx>
        <w:tc>
          <w:tcPr>
            <w:tcW w:w="2173" w:type="dxa"/>
            <w:shd w:val="clear" w:color="auto" w:fill="auto"/>
          </w:tcPr>
          <w:p w14:paraId="1F58A2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采购人：</w:t>
            </w:r>
          </w:p>
        </w:tc>
        <w:tc>
          <w:tcPr>
            <w:tcW w:w="6683" w:type="dxa"/>
            <w:shd w:val="clear" w:color="auto" w:fill="auto"/>
          </w:tcPr>
          <w:p w14:paraId="115A3E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深圳巴士集团股份有限公司</w:t>
            </w:r>
          </w:p>
        </w:tc>
      </w:tr>
      <w:tr w14:paraId="4C7EF652">
        <w:tblPrEx>
          <w:tblCellMar>
            <w:top w:w="0" w:type="dxa"/>
            <w:left w:w="108" w:type="dxa"/>
            <w:bottom w:w="0" w:type="dxa"/>
            <w:right w:w="108" w:type="dxa"/>
          </w:tblCellMar>
        </w:tblPrEx>
        <w:tc>
          <w:tcPr>
            <w:tcW w:w="2173" w:type="dxa"/>
            <w:shd w:val="clear" w:color="auto" w:fill="auto"/>
          </w:tcPr>
          <w:p w14:paraId="66D32C0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highlight w:val="none"/>
              </w:rPr>
            </w:pPr>
            <w:r>
              <w:rPr>
                <w:rFonts w:hint="eastAsia" w:ascii="宋体" w:hAnsi="宋体"/>
                <w:b/>
                <w:sz w:val="32"/>
                <w:szCs w:val="32"/>
                <w:highlight w:val="none"/>
              </w:rPr>
              <w:t xml:space="preserve">采购代理： </w:t>
            </w:r>
          </w:p>
        </w:tc>
        <w:tc>
          <w:tcPr>
            <w:tcW w:w="6683" w:type="dxa"/>
            <w:shd w:val="clear" w:color="auto" w:fill="auto"/>
          </w:tcPr>
          <w:p w14:paraId="544896C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highlight w:val="none"/>
                <w:lang w:eastAsia="zh-CN"/>
              </w:rPr>
            </w:pPr>
            <w:r>
              <w:rPr>
                <w:rFonts w:hint="eastAsia" w:ascii="宋体" w:hAnsi="宋体"/>
                <w:b/>
                <w:sz w:val="32"/>
                <w:szCs w:val="32"/>
                <w:highlight w:val="none"/>
              </w:rPr>
              <w:t>深圳交易咨询集团有限公司</w:t>
            </w:r>
          </w:p>
        </w:tc>
      </w:tr>
    </w:tbl>
    <w:p w14:paraId="23421161">
      <w:pPr>
        <w:widowControl w:val="0"/>
        <w:tabs>
          <w:tab w:val="left" w:pos="2512"/>
        </w:tabs>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 xml:space="preserve"> </w:t>
      </w:r>
    </w:p>
    <w:p w14:paraId="6A319A51">
      <w:pPr>
        <w:widowControl w:val="0"/>
        <w:tabs>
          <w:tab w:val="left" w:pos="2512"/>
        </w:tabs>
        <w:autoSpaceDE w:val="0"/>
        <w:autoSpaceDN w:val="0"/>
        <w:adjustRightInd w:val="0"/>
        <w:snapToGrid w:val="0"/>
        <w:ind w:firstLine="0" w:firstLineChars="0"/>
        <w:jc w:val="center"/>
        <w:rPr>
          <w:rFonts w:ascii="宋体" w:hAnsi="宋体"/>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十二</w:t>
      </w:r>
      <w:r>
        <w:rPr>
          <w:rFonts w:hint="eastAsia" w:ascii="宋体" w:hAnsi="宋体"/>
          <w:b/>
          <w:sz w:val="32"/>
          <w:szCs w:val="32"/>
          <w:highlight w:val="none"/>
        </w:rPr>
        <w:t>月</w:t>
      </w:r>
    </w:p>
    <w:p w14:paraId="604974B3">
      <w:pPr>
        <w:widowControl w:val="0"/>
        <w:autoSpaceDE w:val="0"/>
        <w:autoSpaceDN w:val="0"/>
        <w:adjustRightInd w:val="0"/>
        <w:snapToGrid w:val="0"/>
        <w:ind w:firstLine="0" w:firstLineChars="0"/>
        <w:jc w:val="center"/>
        <w:outlineLvl w:val="0"/>
        <w:rPr>
          <w:rFonts w:ascii="宋体" w:hAnsi="宋体"/>
          <w:highlight w:val="none"/>
        </w:rPr>
      </w:pPr>
      <w:r>
        <w:rPr>
          <w:rFonts w:ascii="宋体" w:hAnsi="宋体"/>
          <w:b/>
          <w:sz w:val="44"/>
          <w:szCs w:val="44"/>
          <w:highlight w:val="none"/>
        </w:rPr>
        <w:br w:type="page"/>
      </w:r>
      <w:bookmarkStart w:id="2" w:name="_Toc21373"/>
      <w:r>
        <w:rPr>
          <w:rFonts w:hint="eastAsia" w:ascii="宋体" w:hAnsi="宋体"/>
          <w:b/>
          <w:sz w:val="44"/>
          <w:szCs w:val="44"/>
          <w:highlight w:val="none"/>
        </w:rPr>
        <w:t>目录</w:t>
      </w:r>
      <w:bookmarkEnd w:id="2"/>
    </w:p>
    <w:p w14:paraId="45A3D27C">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_Toc21373 </w:instrText>
      </w:r>
      <w:r>
        <w:rPr>
          <w:highlight w:val="none"/>
        </w:rPr>
        <w:fldChar w:fldCharType="separate"/>
      </w:r>
      <w:r>
        <w:rPr>
          <w:rFonts w:hint="eastAsia" w:ascii="宋体" w:hAnsi="宋体"/>
          <w:szCs w:val="44"/>
          <w:highlight w:val="none"/>
        </w:rPr>
        <w:t>目录</w:t>
      </w:r>
      <w:r>
        <w:tab/>
      </w:r>
      <w:r>
        <w:fldChar w:fldCharType="begin"/>
      </w:r>
      <w:r>
        <w:instrText xml:space="preserve"> PAGEREF _Toc21373 \h </w:instrText>
      </w:r>
      <w:r>
        <w:fldChar w:fldCharType="separate"/>
      </w:r>
      <w:r>
        <w:t>2</w:t>
      </w:r>
      <w:r>
        <w:fldChar w:fldCharType="end"/>
      </w:r>
      <w:r>
        <w:rPr>
          <w:highlight w:val="none"/>
        </w:rPr>
        <w:fldChar w:fldCharType="end"/>
      </w:r>
    </w:p>
    <w:p w14:paraId="30FE0511">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_Toc12443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_Toc12443 \h </w:instrText>
      </w:r>
      <w:r>
        <w:fldChar w:fldCharType="separate"/>
      </w:r>
      <w:r>
        <w:t>3</w:t>
      </w:r>
      <w:r>
        <w:fldChar w:fldCharType="end"/>
      </w:r>
      <w:r>
        <w:rPr>
          <w:rFonts w:hAnsi="宋体"/>
          <w:kern w:val="0"/>
          <w:highlight w:val="none"/>
          <w:lang w:eastAsia="en-US"/>
        </w:rPr>
        <w:fldChar w:fldCharType="end"/>
      </w:r>
    </w:p>
    <w:p w14:paraId="39512404">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_Toc10048 </w:instrText>
      </w:r>
      <w:r>
        <w:rPr>
          <w:rFonts w:hAnsi="宋体"/>
          <w:kern w:val="0"/>
          <w:highlight w:val="none"/>
          <w:lang w:eastAsia="en-US"/>
        </w:rPr>
        <w:fldChar w:fldCharType="separate"/>
      </w:r>
      <w:r>
        <w:rPr>
          <w:rFonts w:hint="eastAsia" w:ascii="宋体" w:hAnsi="宋体"/>
          <w:bCs/>
          <w:szCs w:val="52"/>
          <w:highlight w:val="none"/>
        </w:rPr>
        <w:t>第一章 竞价人须知</w:t>
      </w:r>
      <w:r>
        <w:tab/>
      </w:r>
      <w:r>
        <w:fldChar w:fldCharType="begin"/>
      </w:r>
      <w:r>
        <w:instrText xml:space="preserve"> PAGEREF _Toc10048 \h </w:instrText>
      </w:r>
      <w:r>
        <w:fldChar w:fldCharType="separate"/>
      </w:r>
      <w:r>
        <w:t>6</w:t>
      </w:r>
      <w:r>
        <w:fldChar w:fldCharType="end"/>
      </w:r>
      <w:r>
        <w:rPr>
          <w:rFonts w:hAnsi="宋体"/>
          <w:kern w:val="0"/>
          <w:highlight w:val="none"/>
          <w:lang w:eastAsia="en-US"/>
        </w:rPr>
        <w:fldChar w:fldCharType="end"/>
      </w:r>
    </w:p>
    <w:p w14:paraId="2546D8F7">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_Toc5767 </w:instrText>
      </w:r>
      <w:r>
        <w:rPr>
          <w:rFonts w:hAnsi="宋体"/>
          <w:kern w:val="0"/>
          <w:highlight w:val="none"/>
          <w:lang w:eastAsia="en-US"/>
        </w:rPr>
        <w:fldChar w:fldCharType="separate"/>
      </w:r>
      <w:r>
        <w:rPr>
          <w:rFonts w:hint="eastAsia" w:ascii="宋体" w:hAnsi="宋体"/>
          <w:bCs/>
          <w:szCs w:val="52"/>
          <w:highlight w:val="none"/>
        </w:rPr>
        <w:t>第二章 合同条款及格式</w:t>
      </w:r>
      <w:r>
        <w:tab/>
      </w:r>
      <w:r>
        <w:fldChar w:fldCharType="begin"/>
      </w:r>
      <w:r>
        <w:instrText xml:space="preserve"> PAGEREF _Toc5767 \h </w:instrText>
      </w:r>
      <w:r>
        <w:fldChar w:fldCharType="separate"/>
      </w:r>
      <w:r>
        <w:t>19</w:t>
      </w:r>
      <w:r>
        <w:fldChar w:fldCharType="end"/>
      </w:r>
      <w:r>
        <w:rPr>
          <w:rFonts w:hAnsi="宋体"/>
          <w:kern w:val="0"/>
          <w:highlight w:val="none"/>
          <w:lang w:eastAsia="en-US"/>
        </w:rPr>
        <w:fldChar w:fldCharType="end"/>
      </w:r>
    </w:p>
    <w:p w14:paraId="64039D52">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_Toc6011 </w:instrText>
      </w:r>
      <w:r>
        <w:rPr>
          <w:rFonts w:hAnsi="宋体"/>
          <w:kern w:val="0"/>
          <w:highlight w:val="none"/>
          <w:lang w:eastAsia="en-US"/>
        </w:rPr>
        <w:fldChar w:fldCharType="separate"/>
      </w:r>
      <w:r>
        <w:rPr>
          <w:rFonts w:hint="eastAsia" w:ascii="宋体" w:hAnsi="宋体"/>
          <w:bCs/>
          <w:szCs w:val="52"/>
          <w:highlight w:val="none"/>
        </w:rPr>
        <w:t>第三章 项目需求</w:t>
      </w:r>
      <w:r>
        <w:tab/>
      </w:r>
      <w:r>
        <w:fldChar w:fldCharType="begin"/>
      </w:r>
      <w:r>
        <w:instrText xml:space="preserve"> PAGEREF _Toc6011 \h </w:instrText>
      </w:r>
      <w:r>
        <w:fldChar w:fldCharType="separate"/>
      </w:r>
      <w:r>
        <w:t>26</w:t>
      </w:r>
      <w:r>
        <w:fldChar w:fldCharType="end"/>
      </w:r>
      <w:r>
        <w:rPr>
          <w:rFonts w:hAnsi="宋体"/>
          <w:kern w:val="0"/>
          <w:highlight w:val="none"/>
          <w:lang w:eastAsia="en-US"/>
        </w:rPr>
        <w:fldChar w:fldCharType="end"/>
      </w:r>
    </w:p>
    <w:p w14:paraId="7B742FA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_Toc3826 </w:instrText>
      </w:r>
      <w:r>
        <w:rPr>
          <w:rFonts w:hAnsi="宋体"/>
          <w:kern w:val="0"/>
          <w:highlight w:val="none"/>
          <w:lang w:eastAsia="en-US"/>
        </w:rPr>
        <w:fldChar w:fldCharType="separate"/>
      </w:r>
      <w:r>
        <w:rPr>
          <w:rFonts w:hint="eastAsia" w:ascii="宋体" w:hAnsi="宋体"/>
          <w:bCs/>
          <w:szCs w:val="52"/>
          <w:highlight w:val="none"/>
        </w:rPr>
        <w:t>第四章 报名文件格式</w:t>
      </w:r>
      <w:r>
        <w:tab/>
      </w:r>
      <w:r>
        <w:fldChar w:fldCharType="begin"/>
      </w:r>
      <w:r>
        <w:instrText xml:space="preserve"> PAGEREF _Toc3826 \h </w:instrText>
      </w:r>
      <w:r>
        <w:fldChar w:fldCharType="separate"/>
      </w:r>
      <w:r>
        <w:t>29</w:t>
      </w:r>
      <w:r>
        <w:fldChar w:fldCharType="end"/>
      </w:r>
      <w:r>
        <w:rPr>
          <w:rFonts w:hAnsi="宋体"/>
          <w:kern w:val="0"/>
          <w:highlight w:val="none"/>
          <w:lang w:eastAsia="en-US"/>
        </w:rPr>
        <w:fldChar w:fldCharType="end"/>
      </w:r>
    </w:p>
    <w:p w14:paraId="0181E683">
      <w:pPr>
        <w:widowControl w:val="0"/>
        <w:autoSpaceDE w:val="0"/>
        <w:autoSpaceDN w:val="0"/>
        <w:adjustRightInd w:val="0"/>
        <w:snapToGrid w:val="0"/>
        <w:ind w:firstLine="0" w:firstLineChars="0"/>
        <w:jc w:val="center"/>
        <w:outlineLvl w:val="0"/>
        <w:rPr>
          <w:rFonts w:ascii="宋体" w:hAnsi="宋体" w:cs="宋体"/>
          <w:b/>
          <w:bCs/>
          <w:sz w:val="36"/>
          <w:szCs w:val="36"/>
          <w:highlight w:val="none"/>
        </w:rPr>
      </w:pPr>
      <w:r>
        <w:rPr>
          <w:rFonts w:hAnsi="宋体"/>
          <w:kern w:val="0"/>
          <w:highlight w:val="none"/>
          <w:lang w:eastAsia="en-US"/>
        </w:rPr>
        <w:fldChar w:fldCharType="end"/>
      </w:r>
      <w:bookmarkStart w:id="3" w:name="_Toc12443"/>
      <w:r>
        <w:rPr>
          <w:rStyle w:val="56"/>
          <w:rFonts w:hAnsi="宋体"/>
          <w:b/>
          <w:sz w:val="36"/>
          <w:szCs w:val="36"/>
          <w:highlight w:val="none"/>
        </w:rPr>
        <w:br w:type="page"/>
      </w:r>
      <w:bookmarkEnd w:id="0"/>
      <w:bookmarkEnd w:id="1"/>
      <w:bookmarkStart w:id="4" w:name="_Toc49191644"/>
      <w:bookmarkStart w:id="5" w:name="_Toc48685272"/>
      <w:bookmarkStart w:id="6" w:name="_Toc48719849"/>
      <w:bookmarkStart w:id="7" w:name="_Toc43330101"/>
      <w:bookmarkStart w:id="8" w:name="_Toc40769325"/>
      <w:bookmarkStart w:id="9" w:name="_Toc144974479"/>
      <w:bookmarkStart w:id="10" w:name="_Toc152042287"/>
      <w:bookmarkStart w:id="11" w:name="_Toc152045511"/>
      <w:r>
        <w:rPr>
          <w:rFonts w:hint="eastAsia" w:ascii="宋体" w:hAnsi="宋体" w:cs="宋体"/>
          <w:b/>
          <w:bCs/>
          <w:sz w:val="36"/>
          <w:szCs w:val="36"/>
          <w:highlight w:val="none"/>
        </w:rPr>
        <w:t>“深圳阳光采购平台”相关说明</w:t>
      </w:r>
      <w:bookmarkEnd w:id="3"/>
      <w:bookmarkEnd w:id="4"/>
    </w:p>
    <w:p w14:paraId="112F1DDB">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前言</w:t>
      </w:r>
    </w:p>
    <w:p w14:paraId="71F2A79A">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szCs w:val="21"/>
          <w:highlight w:val="none"/>
        </w:rPr>
        <w:t>竞价人在深圳阳光采购平台参与响应和</w:t>
      </w:r>
      <w:r>
        <w:rPr>
          <w:rFonts w:ascii="宋体" w:hAnsi="宋体" w:cs="宋体"/>
          <w:szCs w:val="21"/>
          <w:highlight w:val="none"/>
        </w:rPr>
        <w:t>报价</w:t>
      </w:r>
      <w:r>
        <w:rPr>
          <w:rFonts w:hint="eastAsia" w:ascii="宋体" w:hAnsi="宋体" w:cs="宋体"/>
          <w:szCs w:val="21"/>
          <w:highlight w:val="none"/>
        </w:rPr>
        <w:t>，支付电子交易服务费获取本文件后，应仔细阅读本说明的全部内容，本说明与采购文件、采购文件附件具有同等效力。</w:t>
      </w:r>
    </w:p>
    <w:p w14:paraId="79B78372">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竞价人与采购人之间的信息交流须以数据电文形式（或书面形式），通过深圳阳光</w:t>
      </w:r>
      <w:r>
        <w:rPr>
          <w:rFonts w:ascii="宋体" w:hAnsi="宋体" w:cs="宋体"/>
          <w:szCs w:val="21"/>
          <w:highlight w:val="none"/>
        </w:rPr>
        <w:t>采购平台</w:t>
      </w:r>
      <w:r>
        <w:rPr>
          <w:rFonts w:hint="eastAsia" w:ascii="宋体" w:hAnsi="宋体" w:cs="宋体"/>
          <w:szCs w:val="21"/>
          <w:highlight w:val="none"/>
        </w:rPr>
        <w:t>（网址</w:t>
      </w:r>
      <w:r>
        <w:rPr>
          <w:rFonts w:ascii="宋体" w:hAnsi="宋体" w:cs="宋体"/>
          <w:szCs w:val="21"/>
          <w:highlight w:val="none"/>
        </w:rPr>
        <w:t>：www.szygcgpt.com</w:t>
      </w:r>
      <w:r>
        <w:rPr>
          <w:rFonts w:hint="eastAsia" w:ascii="宋体" w:hAnsi="宋体" w:cs="宋体"/>
          <w:szCs w:val="21"/>
          <w:highlight w:val="none"/>
        </w:rPr>
        <w:t>，</w:t>
      </w:r>
      <w:r>
        <w:rPr>
          <w:rFonts w:ascii="宋体" w:hAnsi="宋体" w:cs="宋体"/>
          <w:szCs w:val="21"/>
          <w:highlight w:val="none"/>
        </w:rPr>
        <w:t>以下</w:t>
      </w:r>
      <w:r>
        <w:rPr>
          <w:rFonts w:hint="eastAsia" w:ascii="宋体" w:hAnsi="宋体" w:cs="宋体"/>
          <w:szCs w:val="21"/>
          <w:highlight w:val="none"/>
        </w:rPr>
        <w:t>简称</w:t>
      </w:r>
      <w:r>
        <w:rPr>
          <w:rFonts w:ascii="宋体" w:hAnsi="宋体" w:cs="宋体"/>
          <w:szCs w:val="21"/>
          <w:highlight w:val="none"/>
        </w:rPr>
        <w:t>“</w:t>
      </w:r>
      <w:r>
        <w:rPr>
          <w:rFonts w:hint="eastAsia" w:ascii="宋体" w:hAnsi="宋体" w:cs="宋体"/>
          <w:szCs w:val="21"/>
          <w:highlight w:val="none"/>
        </w:rPr>
        <w:t>本平台</w:t>
      </w:r>
      <w:r>
        <w:rPr>
          <w:rFonts w:ascii="宋体" w:hAnsi="宋体" w:cs="宋体"/>
          <w:szCs w:val="21"/>
          <w:highlight w:val="none"/>
        </w:rPr>
        <w:t>”</w:t>
      </w:r>
      <w:r>
        <w:rPr>
          <w:rFonts w:hint="eastAsia" w:ascii="宋体" w:hAnsi="宋体" w:cs="宋体"/>
          <w:szCs w:val="21"/>
          <w:highlight w:val="none"/>
        </w:rPr>
        <w:t>）进行，采购人以其他形式作出的解释、答复而产生的推论、结果的责任由竞价人自行承担。</w:t>
      </w:r>
    </w:p>
    <w:p w14:paraId="340B4041">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0CE112B4">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 xml:space="preserve"> “深圳阳光采购平台”的功能</w:t>
      </w:r>
    </w:p>
    <w:p w14:paraId="4F363981">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电子招投标平台</w:t>
      </w:r>
    </w:p>
    <w:p w14:paraId="69108612">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w:t>
      </w:r>
      <w:r>
        <w:rPr>
          <w:rFonts w:ascii="宋体" w:hAnsi="宋体" w:cs="宋体"/>
          <w:szCs w:val="21"/>
          <w:highlight w:val="none"/>
        </w:rPr>
        <w:t>与竞价人</w:t>
      </w:r>
      <w:r>
        <w:rPr>
          <w:rFonts w:hint="eastAsia" w:ascii="宋体" w:hAnsi="宋体" w:cs="宋体"/>
          <w:szCs w:val="21"/>
          <w:highlight w:val="none"/>
        </w:rPr>
        <w:t>以“深圳阳光采购平台数字证书”（以下</w:t>
      </w:r>
      <w:r>
        <w:rPr>
          <w:rFonts w:ascii="宋体" w:hAnsi="宋体" w:cs="宋体"/>
          <w:szCs w:val="21"/>
          <w:highlight w:val="none"/>
        </w:rPr>
        <w:t>简称“</w:t>
      </w:r>
      <w:r>
        <w:rPr>
          <w:rFonts w:hint="eastAsia" w:ascii="宋体" w:hAnsi="宋体" w:cs="宋体"/>
          <w:szCs w:val="21"/>
          <w:highlight w:val="none"/>
        </w:rPr>
        <w:t>数字证书</w:t>
      </w:r>
      <w:r>
        <w:rPr>
          <w:rFonts w:ascii="宋体" w:hAnsi="宋体" w:cs="宋体"/>
          <w:szCs w:val="21"/>
          <w:highlight w:val="none"/>
        </w:rPr>
        <w:t>”</w:t>
      </w:r>
      <w:r>
        <w:rPr>
          <w:rFonts w:hint="eastAsia" w:ascii="宋体" w:hAnsi="宋体" w:cs="宋体"/>
          <w:szCs w:val="21"/>
          <w:highlight w:val="none"/>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highlight w:val="none"/>
        </w:rPr>
        <w:t>文件</w:t>
      </w:r>
      <w:r>
        <w:rPr>
          <w:rFonts w:hint="eastAsia" w:ascii="宋体" w:hAnsi="宋体" w:cs="宋体"/>
          <w:szCs w:val="21"/>
          <w:highlight w:val="none"/>
        </w:rPr>
        <w:t>即时信息、查看结果公示等内容。</w:t>
      </w:r>
    </w:p>
    <w:p w14:paraId="733D31C3">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采购文件的澄清与修改</w:t>
      </w:r>
    </w:p>
    <w:p w14:paraId="2B8F1DF7">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p>
    <w:p w14:paraId="22C4477C">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竞价人应仔细阅读和检查采购文件的全部内容，如发现缺页或附件不全，应及时向采购人提出，以便补齐。如有疑问，竞价人应在采购文件规定的时间内，向采购人提出。</w:t>
      </w:r>
    </w:p>
    <w:p w14:paraId="3F5F69A5">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r>
        <w:rPr>
          <w:rFonts w:ascii="宋体" w:hAnsi="宋体" w:cs="宋体"/>
          <w:szCs w:val="21"/>
          <w:highlight w:val="none"/>
        </w:rPr>
        <w:t>在本平台通过</w:t>
      </w:r>
      <w:r>
        <w:rPr>
          <w:rFonts w:hint="eastAsia" w:ascii="宋体" w:hAnsi="宋体" w:cs="宋体"/>
          <w:szCs w:val="21"/>
          <w:highlight w:val="none"/>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highlight w:val="none"/>
        </w:rPr>
        <w:t>文件截止时间</w:t>
      </w:r>
      <w:r>
        <w:rPr>
          <w:rFonts w:hint="eastAsia" w:ascii="宋体" w:hAnsi="宋体" w:cs="宋体"/>
          <w:szCs w:val="21"/>
          <w:highlight w:val="none"/>
        </w:rPr>
        <w:t>。</w:t>
      </w:r>
    </w:p>
    <w:p w14:paraId="14123CE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竞价人可在【我的项目】页面找到参与的项目【采购文件】--下载/查看采购文件，页面回复内容，以及查看、下载回复内容附件。</w:t>
      </w:r>
    </w:p>
    <w:p w14:paraId="1F55BAB5">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采购文件的修改</w:t>
      </w:r>
    </w:p>
    <w:p w14:paraId="6989D33C">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在竞价开启时间前，采购人可通过平台公告变更的方式发布澄清文件修改采购文件，并通知所有已获取采购文件的竞价人，通知方式不限于数据</w:t>
      </w:r>
      <w:r>
        <w:rPr>
          <w:rFonts w:ascii="宋体" w:hAnsi="宋体" w:cs="宋体"/>
          <w:szCs w:val="21"/>
          <w:highlight w:val="none"/>
        </w:rPr>
        <w:t>电文或</w:t>
      </w:r>
      <w:r>
        <w:rPr>
          <w:rFonts w:hint="eastAsia" w:ascii="宋体" w:hAnsi="宋体" w:cs="宋体"/>
          <w:szCs w:val="21"/>
          <w:highlight w:val="none"/>
        </w:rPr>
        <w:t>短信通知等形式。竞价人可以在【我的项目】找到对应的项目，下载最新采购文件。</w:t>
      </w:r>
    </w:p>
    <w:p w14:paraId="0ACD0467">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电子采购文件的</w:t>
      </w:r>
      <w:r>
        <w:rPr>
          <w:rFonts w:ascii="宋体" w:hAnsi="宋体" w:cs="宋体"/>
          <w:b/>
          <w:szCs w:val="21"/>
          <w:highlight w:val="none"/>
        </w:rPr>
        <w:t>编制</w:t>
      </w:r>
    </w:p>
    <w:p w14:paraId="19010F58">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“深圳阳光采购招标文件编制工具”是采购人进行采购文件编制的主要工具。采用数字证书进行电子签名，保证采购文件的法律效力和不可篡改性。</w:t>
      </w:r>
    </w:p>
    <w:p w14:paraId="2AC8A31D">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费用的缴纳与票据的开具</w:t>
      </w:r>
    </w:p>
    <w:p w14:paraId="598FC466">
      <w:pPr>
        <w:widowControl w:val="0"/>
        <w:tabs>
          <w:tab w:val="left" w:pos="567"/>
          <w:tab w:val="left" w:pos="993"/>
        </w:tabs>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1C9235A1">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电子交易服务费</w:t>
      </w:r>
    </w:p>
    <w:p w14:paraId="713ACC46">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陆投标平台后，左侧菜单中【采购公告】中找到要参与的项目。支付成功、项目开标结束后财务人员会在1-3个工作日内开具发票，开具之后竞价人可在【订单与发票管理】中下载电子发票。</w:t>
      </w:r>
    </w:p>
    <w:p w14:paraId="2170E6B6">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有关电子交易服务费支付相关事宜的咨询请联系：</w:t>
      </w:r>
      <w:r>
        <w:rPr>
          <w:rFonts w:ascii="宋体" w:hAnsi="宋体" w:cs="Arial"/>
          <w:szCs w:val="21"/>
          <w:highlight w:val="none"/>
        </w:rPr>
        <w:t xml:space="preserve">010-86392341 </w:t>
      </w:r>
      <w:r>
        <w:rPr>
          <w:rFonts w:hint="eastAsia" w:ascii="宋体" w:hAnsi="宋体" w:cs="宋体"/>
          <w:szCs w:val="21"/>
          <w:highlight w:val="none"/>
        </w:rPr>
        <w:t>。</w:t>
      </w:r>
    </w:p>
    <w:p w14:paraId="79F8F346">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响应保证金</w:t>
      </w:r>
    </w:p>
    <w:p w14:paraId="5792749D">
      <w:pPr>
        <w:widowControl w:val="0"/>
        <w:numPr>
          <w:ilvl w:val="3"/>
          <w:numId w:val="1"/>
        </w:numPr>
        <w:tabs>
          <w:tab w:val="left" w:pos="567"/>
        </w:tabs>
        <w:autoSpaceDE w:val="0"/>
        <w:autoSpaceDN w:val="0"/>
        <w:adjustRightInd w:val="0"/>
        <w:snapToGrid w:val="0"/>
        <w:ind w:left="0" w:firstLineChars="0"/>
        <w:jc w:val="left"/>
        <w:rPr>
          <w:rFonts w:ascii="宋体" w:hAnsi="宋体"/>
          <w:szCs w:val="21"/>
          <w:highlight w:val="none"/>
        </w:rPr>
      </w:pPr>
      <w:r>
        <w:rPr>
          <w:rFonts w:hint="eastAsia" w:ascii="宋体" w:hAnsi="宋体" w:cs="宋体"/>
          <w:szCs w:val="21"/>
          <w:highlight w:val="none"/>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1CCBD6A1">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采购结果的发布</w:t>
      </w:r>
    </w:p>
    <w:p w14:paraId="53837A2C">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深圳阳光采购平台（www.szygcgpt.com）及中国招标投标公共服务平台（http://www.cebpubservice.com）等相关</w:t>
      </w:r>
      <w:r>
        <w:rPr>
          <w:rFonts w:ascii="宋体" w:hAnsi="宋体" w:cs="宋体"/>
          <w:szCs w:val="21"/>
          <w:highlight w:val="none"/>
        </w:rPr>
        <w:t>网站</w:t>
      </w:r>
      <w:r>
        <w:rPr>
          <w:rFonts w:hint="eastAsia" w:ascii="宋体" w:hAnsi="宋体" w:cs="宋体"/>
          <w:szCs w:val="21"/>
          <w:highlight w:val="none"/>
        </w:rPr>
        <w:t>发布采购结果公告；</w:t>
      </w:r>
    </w:p>
    <w:p w14:paraId="55A22CB9">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竞价人登陆平台后，左侧菜单中点击【我的项目】找到参与的项目点击【成交】--【成交结果公告】进行查看。公告一经发布即视为交易活动各参与方已获悉。</w:t>
      </w:r>
    </w:p>
    <w:p w14:paraId="5C217D73">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26CA3FD1">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重要提示</w:t>
      </w:r>
    </w:p>
    <w:p w14:paraId="1CD39D6A">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电子采购文件获取方式</w:t>
      </w:r>
    </w:p>
    <w:p w14:paraId="403184C0">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本平台是竞价人获取采购文件的唯一合法渠道。竞价人需要随时关注“深圳阳光采购平台”，确认所参与的项目采购文件（*.ZBJ</w:t>
      </w:r>
      <w:r>
        <w:rPr>
          <w:rFonts w:ascii="宋体" w:hAnsi="宋体" w:cs="宋体"/>
          <w:szCs w:val="21"/>
          <w:highlight w:val="none"/>
        </w:rPr>
        <w:t>/*.doc</w:t>
      </w:r>
      <w:r>
        <w:rPr>
          <w:rFonts w:hint="eastAsia" w:ascii="宋体" w:hAnsi="宋体" w:cs="宋体"/>
          <w:szCs w:val="21"/>
          <w:highlight w:val="none"/>
        </w:rPr>
        <w:t>）是否更新。如果有更新，务必下载最新的采购文件，否则后果自负。</w:t>
      </w:r>
    </w:p>
    <w:p w14:paraId="38EC3A49">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采购人注意事项</w:t>
      </w:r>
    </w:p>
    <w:p w14:paraId="347EFE66">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采购人提交的电子采购文件格式为*.ZBJ，该文件格式必须是“深圳阳光采购平台（www.szygcgpt.com）”网站下载的最新版本的“深圳阳光采购招标文件编制工具”生成。</w:t>
      </w:r>
    </w:p>
    <w:p w14:paraId="380ED98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电子采购文件必须有数字证书签名方为合法的采购文件，未对电子文件进行数字证书签名的，将不予备案与发布。</w:t>
      </w:r>
    </w:p>
    <w:p w14:paraId="4998E485">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采购文件中如需修改竞价方法、竞价人资格要求等采购文件中关键条款和内容的，须重新发布完整的采购文件。</w:t>
      </w:r>
    </w:p>
    <w:p w14:paraId="49017349">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联系方式</w:t>
      </w:r>
    </w:p>
    <w:p w14:paraId="26111DFD">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网络支持：www.szygcgpt.com。点击网页右下角白色机器人图标。</w:t>
      </w:r>
    </w:p>
    <w:p w14:paraId="1B472CDF">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szCs w:val="21"/>
          <w:highlight w:val="none"/>
        </w:rPr>
        <w:t>流程操作QQ咨询：4006164365</w:t>
      </w:r>
    </w:p>
    <w:p w14:paraId="0875B480">
      <w:pPr>
        <w:widowControl w:val="0"/>
        <w:numPr>
          <w:ilvl w:val="2"/>
          <w:numId w:val="1"/>
        </w:numPr>
        <w:tabs>
          <w:tab w:val="left" w:pos="567"/>
          <w:tab w:val="left" w:pos="993"/>
        </w:tabs>
        <w:autoSpaceDE w:val="0"/>
        <w:autoSpaceDN w:val="0"/>
        <w:adjustRightInd w:val="0"/>
        <w:snapToGrid w:val="0"/>
        <w:ind w:left="0" w:firstLineChars="0"/>
        <w:jc w:val="left"/>
        <w:rPr>
          <w:rStyle w:val="56"/>
          <w:rFonts w:ascii="宋体" w:hAnsi="宋体" w:cs="宋体"/>
          <w:highlight w:val="none"/>
        </w:rPr>
      </w:pPr>
      <w:r>
        <w:rPr>
          <w:rFonts w:hint="eastAsia" w:ascii="宋体" w:hAnsi="宋体"/>
          <w:szCs w:val="21"/>
          <w:highlight w:val="none"/>
        </w:rPr>
        <w:t>流程操作电话咨询：010-86392341</w:t>
      </w:r>
    </w:p>
    <w:bookmarkEnd w:id="5"/>
    <w:bookmarkEnd w:id="6"/>
    <w:p w14:paraId="470FC829">
      <w:pPr>
        <w:widowControl w:val="0"/>
        <w:autoSpaceDE w:val="0"/>
        <w:autoSpaceDN w:val="0"/>
        <w:adjustRightInd w:val="0"/>
        <w:snapToGrid w:val="0"/>
        <w:ind w:firstLine="0" w:firstLineChars="0"/>
        <w:outlineLvl w:val="0"/>
        <w:rPr>
          <w:rFonts w:ascii="宋体" w:hAnsi="宋体" w:cs="宋体"/>
          <w:szCs w:val="21"/>
          <w:highlight w:val="none"/>
        </w:rPr>
      </w:pPr>
    </w:p>
    <w:p w14:paraId="764600E8">
      <w:pPr>
        <w:widowControl w:val="0"/>
        <w:autoSpaceDE w:val="0"/>
        <w:autoSpaceDN w:val="0"/>
        <w:adjustRightInd w:val="0"/>
        <w:snapToGrid w:val="0"/>
        <w:ind w:firstLine="0" w:firstLineChars="0"/>
        <w:rPr>
          <w:rFonts w:ascii="宋体" w:hAnsi="宋体"/>
          <w:kern w:val="0"/>
          <w:sz w:val="84"/>
          <w:szCs w:val="84"/>
          <w:highlight w:val="none"/>
        </w:rPr>
      </w:pPr>
      <w:r>
        <w:rPr>
          <w:rFonts w:ascii="宋体" w:hAnsi="宋体"/>
          <w:kern w:val="0"/>
          <w:sz w:val="84"/>
          <w:szCs w:val="84"/>
          <w:highlight w:val="none"/>
        </w:rPr>
        <w:br w:type="page"/>
      </w:r>
    </w:p>
    <w:p w14:paraId="7CE4949C">
      <w:pPr>
        <w:widowControl w:val="0"/>
        <w:autoSpaceDE w:val="0"/>
        <w:autoSpaceDN w:val="0"/>
        <w:adjustRightInd w:val="0"/>
        <w:snapToGrid w:val="0"/>
        <w:ind w:firstLine="0" w:firstLineChars="0"/>
        <w:rPr>
          <w:rFonts w:ascii="宋体" w:hAnsi="宋体"/>
          <w:kern w:val="0"/>
          <w:sz w:val="84"/>
          <w:szCs w:val="84"/>
          <w:highlight w:val="none"/>
        </w:rPr>
      </w:pPr>
    </w:p>
    <w:p w14:paraId="49380F71">
      <w:pPr>
        <w:widowControl w:val="0"/>
        <w:autoSpaceDE w:val="0"/>
        <w:autoSpaceDN w:val="0"/>
        <w:adjustRightInd w:val="0"/>
        <w:snapToGrid w:val="0"/>
        <w:ind w:firstLine="0" w:firstLineChars="0"/>
        <w:rPr>
          <w:rFonts w:ascii="宋体" w:hAnsi="宋体"/>
          <w:kern w:val="0"/>
          <w:sz w:val="84"/>
          <w:szCs w:val="84"/>
          <w:highlight w:val="none"/>
        </w:rPr>
      </w:pPr>
    </w:p>
    <w:p w14:paraId="64D7777F">
      <w:pPr>
        <w:widowControl w:val="0"/>
        <w:autoSpaceDE w:val="0"/>
        <w:autoSpaceDN w:val="0"/>
        <w:adjustRightInd w:val="0"/>
        <w:snapToGrid w:val="0"/>
        <w:ind w:firstLine="0" w:firstLineChars="0"/>
        <w:rPr>
          <w:rFonts w:ascii="宋体" w:hAnsi="宋体"/>
          <w:kern w:val="0"/>
          <w:sz w:val="84"/>
          <w:szCs w:val="84"/>
          <w:highlight w:val="none"/>
        </w:rPr>
      </w:pPr>
    </w:p>
    <w:p w14:paraId="6A2868B2">
      <w:pPr>
        <w:widowControl w:val="0"/>
        <w:autoSpaceDE w:val="0"/>
        <w:autoSpaceDN w:val="0"/>
        <w:adjustRightInd w:val="0"/>
        <w:snapToGrid w:val="0"/>
        <w:ind w:firstLine="0" w:firstLineChars="0"/>
        <w:jc w:val="center"/>
        <w:outlineLvl w:val="0"/>
        <w:rPr>
          <w:rFonts w:ascii="宋体" w:hAnsi="宋体"/>
          <w:bCs/>
          <w:sz w:val="52"/>
          <w:szCs w:val="52"/>
          <w:highlight w:val="none"/>
        </w:rPr>
      </w:pPr>
      <w:bookmarkStart w:id="12" w:name="_Toc10048"/>
      <w:r>
        <w:rPr>
          <w:rFonts w:hint="eastAsia" w:ascii="宋体" w:hAnsi="宋体"/>
          <w:b/>
          <w:bCs/>
          <w:sz w:val="52"/>
          <w:szCs w:val="52"/>
          <w:highlight w:val="none"/>
        </w:rPr>
        <w:t>第一章 竞价</w:t>
      </w:r>
      <w:bookmarkEnd w:id="7"/>
      <w:bookmarkEnd w:id="8"/>
      <w:r>
        <w:rPr>
          <w:rFonts w:hint="eastAsia" w:ascii="宋体" w:hAnsi="宋体"/>
          <w:b/>
          <w:bCs/>
          <w:sz w:val="52"/>
          <w:szCs w:val="52"/>
          <w:highlight w:val="none"/>
        </w:rPr>
        <w:t>人须知</w:t>
      </w:r>
      <w:bookmarkEnd w:id="12"/>
    </w:p>
    <w:bookmarkEnd w:id="9"/>
    <w:bookmarkEnd w:id="10"/>
    <w:bookmarkEnd w:id="11"/>
    <w:p w14:paraId="4978842A">
      <w:pPr>
        <w:widowControl w:val="0"/>
        <w:autoSpaceDE w:val="0"/>
        <w:autoSpaceDN w:val="0"/>
        <w:adjustRightInd w:val="0"/>
        <w:snapToGrid w:val="0"/>
        <w:ind w:firstLine="0" w:firstLineChars="0"/>
        <w:jc w:val="center"/>
        <w:outlineLvl w:val="9"/>
        <w:rPr>
          <w:rFonts w:ascii="宋体" w:hAnsi="宋体"/>
          <w:szCs w:val="21"/>
          <w:highlight w:val="none"/>
        </w:rPr>
      </w:pPr>
      <w:r>
        <w:rPr>
          <w:rFonts w:ascii="宋体" w:hAnsi="宋体"/>
          <w:szCs w:val="21"/>
          <w:highlight w:val="none"/>
        </w:rPr>
        <w:br w:type="page"/>
      </w:r>
      <w:bookmarkStart w:id="13" w:name="_Toc40769326"/>
      <w:bookmarkStart w:id="14" w:name="_Toc43750101"/>
      <w:r>
        <w:rPr>
          <w:rFonts w:hint="eastAsia" w:ascii="宋体" w:hAnsi="宋体"/>
          <w:b/>
          <w:sz w:val="32"/>
          <w:szCs w:val="32"/>
          <w:highlight w:val="none"/>
        </w:rPr>
        <w:t>第一节 竞价人须知前附表</w:t>
      </w:r>
      <w:bookmarkEnd w:id="13"/>
      <w:bookmarkEnd w:id="14"/>
    </w:p>
    <w:p w14:paraId="6847E287">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1E690D7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1、本表中项目情况、采购程序的主要时限等有关信息，</w:t>
      </w:r>
      <w:r>
        <w:rPr>
          <w:rFonts w:ascii="宋体" w:hAnsi="宋体"/>
          <w:szCs w:val="21"/>
          <w:highlight w:val="none"/>
        </w:rPr>
        <w:t>是对</w:t>
      </w:r>
      <w:r>
        <w:rPr>
          <w:rFonts w:hint="eastAsia" w:ascii="宋体" w:hAnsi="宋体"/>
          <w:szCs w:val="21"/>
          <w:highlight w:val="none"/>
        </w:rPr>
        <w:t>竞价人须知的具体补充。如出现前后不一致的表述，以本表为准。</w:t>
      </w:r>
    </w:p>
    <w:p w14:paraId="3EDF323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2、本文件所示时间均为北京时间。</w:t>
      </w:r>
    </w:p>
    <w:p w14:paraId="04871AAE">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3</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标识时表明该选项被采购人选用，用“□”标识时表明该选项未被采购人选用。本文件中对应模板性条款未被采购人选用的内容，自动不适用。</w:t>
      </w:r>
    </w:p>
    <w:p w14:paraId="30B3B2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w:t>
      </w:r>
      <w:r>
        <w:rPr>
          <w:rFonts w:ascii="宋体" w:hAnsi="宋体"/>
          <w:szCs w:val="21"/>
          <w:highlight w:val="none"/>
        </w:rPr>
        <w:t>本文件</w:t>
      </w:r>
      <w:r>
        <w:rPr>
          <w:rFonts w:hint="eastAsia" w:ascii="宋体" w:hAnsi="宋体"/>
          <w:szCs w:val="21"/>
          <w:highlight w:val="none"/>
        </w:rPr>
        <w:t>同一</w:t>
      </w:r>
      <w:r>
        <w:rPr>
          <w:rFonts w:ascii="宋体" w:hAnsi="宋体"/>
          <w:szCs w:val="21"/>
          <w:highlight w:val="none"/>
        </w:rPr>
        <w:t>序号的条款后</w:t>
      </w:r>
      <w:r>
        <w:rPr>
          <w:rFonts w:hint="eastAsia" w:ascii="宋体" w:hAnsi="宋体"/>
          <w:szCs w:val="21"/>
          <w:highlight w:val="none"/>
        </w:rPr>
        <w:t>标记（A工程）、</w:t>
      </w:r>
      <w:r>
        <w:rPr>
          <w:rFonts w:ascii="宋体" w:hAnsi="宋体"/>
          <w:szCs w:val="21"/>
          <w:highlight w:val="none"/>
        </w:rPr>
        <w:t>（</w:t>
      </w:r>
      <w:r>
        <w:rPr>
          <w:rFonts w:hint="eastAsia" w:ascii="宋体" w:hAnsi="宋体"/>
          <w:szCs w:val="21"/>
          <w:highlight w:val="none"/>
        </w:rPr>
        <w:t>B货物</w:t>
      </w:r>
      <w:r>
        <w:rPr>
          <w:rFonts w:ascii="宋体" w:hAnsi="宋体"/>
          <w:szCs w:val="21"/>
          <w:highlight w:val="none"/>
        </w:rPr>
        <w:t>）</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C服务</w:t>
      </w:r>
      <w:r>
        <w:rPr>
          <w:rFonts w:ascii="宋体" w:hAnsi="宋体"/>
          <w:szCs w:val="21"/>
          <w:highlight w:val="none"/>
        </w:rPr>
        <w:t>）</w:t>
      </w:r>
      <w:r>
        <w:rPr>
          <w:rFonts w:hint="eastAsia" w:ascii="宋体" w:hAnsi="宋体"/>
          <w:szCs w:val="21"/>
          <w:highlight w:val="none"/>
        </w:rPr>
        <w:t>的</w:t>
      </w:r>
      <w:r>
        <w:rPr>
          <w:rFonts w:ascii="宋体" w:hAnsi="宋体"/>
          <w:szCs w:val="21"/>
          <w:highlight w:val="none"/>
        </w:rPr>
        <w:t>分别适用工程、货物和</w:t>
      </w:r>
      <w:r>
        <w:rPr>
          <w:rFonts w:hint="eastAsia" w:ascii="宋体" w:hAnsi="宋体"/>
          <w:szCs w:val="21"/>
          <w:highlight w:val="none"/>
        </w:rPr>
        <w:t>服务</w:t>
      </w:r>
      <w:r>
        <w:rPr>
          <w:rFonts w:ascii="宋体" w:hAnsi="宋体"/>
          <w:szCs w:val="21"/>
          <w:highlight w:val="none"/>
        </w:rPr>
        <w:t>三类采购项目，采购文件可根据采购项目的类别，选择适用的分类条款。</w:t>
      </w:r>
    </w:p>
    <w:p w14:paraId="715CF85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5. 采购人在编制采购文件时，示范文本中的空格部分应根据采购项目实际需求填写，无内容或不采用者应用</w:t>
      </w:r>
      <w:r>
        <w:rPr>
          <w:rFonts w:hint="eastAsia" w:ascii="宋体" w:hAnsi="宋体"/>
          <w:b/>
          <w:szCs w:val="21"/>
          <w:highlight w:val="none"/>
        </w:rPr>
        <w:t>斜画线</w:t>
      </w:r>
      <w:r>
        <w:rPr>
          <w:rFonts w:hint="eastAsia" w:ascii="宋体" w:hAnsi="宋体"/>
          <w:szCs w:val="21"/>
          <w:highlight w:val="none"/>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6"/>
        <w:gridCol w:w="2130"/>
        <w:gridCol w:w="5488"/>
        <w:gridCol w:w="20"/>
      </w:tblGrid>
      <w:tr w14:paraId="7F5A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4"/>
            <w:tcBorders>
              <w:top w:val="single" w:color="auto" w:sz="4" w:space="0"/>
            </w:tcBorders>
            <w:shd w:val="clear" w:color="auto" w:fill="DEEAF6"/>
            <w:vAlign w:val="center"/>
          </w:tcPr>
          <w:p w14:paraId="5F96621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竞价人须知前附表（一）</w:t>
            </w:r>
          </w:p>
        </w:tc>
      </w:tr>
      <w:tr w14:paraId="60A6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shd w:val="clear" w:color="auto" w:fill="auto"/>
            <w:vAlign w:val="center"/>
          </w:tcPr>
          <w:p w14:paraId="062F096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条款号</w:t>
            </w:r>
          </w:p>
        </w:tc>
        <w:tc>
          <w:tcPr>
            <w:tcW w:w="2130" w:type="dxa"/>
            <w:shd w:val="clear" w:color="auto" w:fill="auto"/>
            <w:vAlign w:val="center"/>
          </w:tcPr>
          <w:p w14:paraId="6EB2B8B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名称</w:t>
            </w:r>
          </w:p>
        </w:tc>
        <w:tc>
          <w:tcPr>
            <w:tcW w:w="5488" w:type="dxa"/>
            <w:shd w:val="clear" w:color="auto" w:fill="auto"/>
            <w:vAlign w:val="center"/>
          </w:tcPr>
          <w:p w14:paraId="7D62F8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default" w:ascii="宋体" w:hAnsi="宋体"/>
                <w:b/>
                <w:szCs w:val="21"/>
                <w:highlight w:val="none"/>
              </w:rPr>
              <w:t>编列内容</w:t>
            </w:r>
          </w:p>
        </w:tc>
      </w:tr>
      <w:tr w14:paraId="27EC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E6B03B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2.1.1</w:t>
            </w:r>
          </w:p>
        </w:tc>
        <w:tc>
          <w:tcPr>
            <w:tcW w:w="2130" w:type="dxa"/>
            <w:vAlign w:val="center"/>
          </w:tcPr>
          <w:p w14:paraId="388D064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采购人</w:t>
            </w:r>
          </w:p>
        </w:tc>
        <w:tc>
          <w:tcPr>
            <w:tcW w:w="5488" w:type="dxa"/>
            <w:vAlign w:val="center"/>
          </w:tcPr>
          <w:p w14:paraId="7975C557">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u w:val="single"/>
              </w:rPr>
            </w:pPr>
            <w:r>
              <w:rPr>
                <w:rFonts w:hint="default" w:ascii="宋体" w:hAnsi="宋体"/>
                <w:szCs w:val="21"/>
                <w:highlight w:val="none"/>
              </w:rPr>
              <w:t>名称：</w:t>
            </w:r>
            <w:r>
              <w:rPr>
                <w:rFonts w:hint="eastAsia" w:ascii="宋体" w:hAnsi="宋体"/>
                <w:szCs w:val="21"/>
                <w:highlight w:val="none"/>
              </w:rPr>
              <w:t>深圳巴士集团股份有限公司</w:t>
            </w:r>
          </w:p>
          <w:p w14:paraId="53D7195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w:t>
            </w:r>
            <w:r>
              <w:rPr>
                <w:rFonts w:hint="default" w:ascii="宋体" w:hAnsi="宋体"/>
                <w:szCs w:val="21"/>
                <w:highlight w:val="none"/>
              </w:rPr>
              <w:t>地址：</w:t>
            </w:r>
            <w:r>
              <w:rPr>
                <w:rFonts w:hint="eastAsia"/>
                <w:szCs w:val="21"/>
                <w:highlight w:val="none"/>
              </w:rPr>
              <w:t>深圳市福田区莲花支路公交大厦</w:t>
            </w:r>
          </w:p>
          <w:p w14:paraId="4CCE479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彭工</w:t>
            </w:r>
          </w:p>
          <w:p w14:paraId="5B5961E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0755-83646326</w:t>
            </w:r>
          </w:p>
        </w:tc>
      </w:tr>
      <w:tr w14:paraId="2FAF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5F97C6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0A0FFC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采购代理</w:t>
            </w:r>
          </w:p>
        </w:tc>
        <w:tc>
          <w:tcPr>
            <w:tcW w:w="5488" w:type="dxa"/>
            <w:vAlign w:val="center"/>
          </w:tcPr>
          <w:p w14:paraId="5EAD70E3">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名称：深圳交易咨询集团有限公司</w:t>
            </w:r>
          </w:p>
          <w:p w14:paraId="147DFD32">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联系地址：广东省深圳市南山区西丽南山智谷产业园A座深圳交易集团总部大楼21楼</w:t>
            </w:r>
          </w:p>
          <w:p w14:paraId="1ACE5A99">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联系人：</w:t>
            </w:r>
            <w:r>
              <w:rPr>
                <w:rFonts w:hint="eastAsia" w:ascii="宋体" w:hAnsi="宋体"/>
                <w:szCs w:val="21"/>
                <w:highlight w:val="none"/>
                <w:lang w:val="en-US" w:eastAsia="zh-CN"/>
              </w:rPr>
              <w:t>祝希宁、</w:t>
            </w:r>
            <w:r>
              <w:rPr>
                <w:rFonts w:hint="eastAsia" w:ascii="宋体" w:hAnsi="宋体"/>
                <w:szCs w:val="21"/>
                <w:highlight w:val="none"/>
              </w:rPr>
              <w:t>舒龙</w:t>
            </w:r>
          </w:p>
          <w:p w14:paraId="1362EA17">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15945957301、</w:t>
            </w:r>
            <w:r>
              <w:rPr>
                <w:rFonts w:hint="eastAsia" w:ascii="宋体" w:hAnsi="宋体"/>
                <w:szCs w:val="21"/>
                <w:highlight w:val="none"/>
              </w:rPr>
              <w:t>1</w:t>
            </w:r>
            <w:r>
              <w:rPr>
                <w:rFonts w:hint="default" w:ascii="宋体" w:hAnsi="宋体"/>
                <w:szCs w:val="21"/>
                <w:highlight w:val="none"/>
              </w:rPr>
              <w:t>8165729017</w:t>
            </w:r>
          </w:p>
          <w:p w14:paraId="61716BBC">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电子邮箱：</w:t>
            </w:r>
            <w:r>
              <w:rPr>
                <w:rFonts w:hint="eastAsia" w:ascii="宋体" w:hAnsi="宋体"/>
                <w:szCs w:val="21"/>
                <w:highlight w:val="none"/>
                <w:lang w:val="en-US" w:eastAsia="zh-CN"/>
              </w:rPr>
              <w:t>285041593</w:t>
            </w:r>
            <w:r>
              <w:rPr>
                <w:rFonts w:hint="default" w:ascii="宋体" w:hAnsi="宋体"/>
                <w:szCs w:val="21"/>
                <w:highlight w:val="none"/>
              </w:rPr>
              <w:t>@qq.com</w:t>
            </w:r>
          </w:p>
        </w:tc>
      </w:tr>
      <w:tr w14:paraId="5E97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4AD466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2.1.2</w:t>
            </w:r>
          </w:p>
        </w:tc>
        <w:tc>
          <w:tcPr>
            <w:tcW w:w="2130" w:type="dxa"/>
            <w:vAlign w:val="center"/>
          </w:tcPr>
          <w:p w14:paraId="6F1149A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项目名称</w:t>
            </w:r>
          </w:p>
        </w:tc>
        <w:tc>
          <w:tcPr>
            <w:tcW w:w="5488" w:type="dxa"/>
            <w:vAlign w:val="center"/>
          </w:tcPr>
          <w:p w14:paraId="249DA48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eastAsia="楷体_GB2312"/>
                <w:highlight w:val="none"/>
                <w:lang w:eastAsia="zh-CN"/>
              </w:rPr>
            </w:pPr>
            <w:r>
              <w:rPr>
                <w:rFonts w:hint="eastAsia" w:ascii="宋体" w:hAnsi="宋体"/>
                <w:szCs w:val="21"/>
                <w:highlight w:val="none"/>
                <w:lang w:eastAsia="zh-CN"/>
              </w:rPr>
              <w:t>巴士集团2025年第六批202台公交大巴报废处置服务采购项目（标的X）</w:t>
            </w:r>
          </w:p>
        </w:tc>
      </w:tr>
      <w:tr w14:paraId="782C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E01CA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3C2023B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w:t>
            </w:r>
            <w:r>
              <w:rPr>
                <w:rFonts w:hint="default" w:ascii="宋体" w:hAnsi="宋体"/>
                <w:szCs w:val="21"/>
                <w:highlight w:val="none"/>
              </w:rPr>
              <w:t>编号</w:t>
            </w:r>
          </w:p>
        </w:tc>
        <w:tc>
          <w:tcPr>
            <w:tcW w:w="5488" w:type="dxa"/>
            <w:vAlign w:val="center"/>
          </w:tcPr>
          <w:p w14:paraId="317A257A">
            <w:pPr>
              <w:keepNext w:val="0"/>
              <w:keepLines w:val="0"/>
              <w:widowControl w:val="0"/>
              <w:suppressLineNumbers w:val="0"/>
              <w:tabs>
                <w:tab w:val="center" w:pos="2636"/>
              </w:tabs>
              <w:autoSpaceDE w:val="0"/>
              <w:autoSpaceDN w:val="0"/>
              <w:adjustRightInd w:val="0"/>
              <w:snapToGrid w:val="0"/>
              <w:spacing w:before="0" w:beforeAutospacing="0" w:after="0" w:afterAutospacing="0"/>
              <w:ind w:left="0" w:right="0" w:firstLine="0" w:firstLineChars="0"/>
              <w:jc w:val="left"/>
              <w:rPr>
                <w:rFonts w:hint="default" w:ascii="宋体" w:hAnsi="宋体" w:eastAsia="宋体"/>
                <w:b/>
                <w:bCs/>
                <w:szCs w:val="21"/>
                <w:highlight w:val="none"/>
                <w:lang w:val="en-US" w:eastAsia="zh-CN"/>
              </w:rPr>
            </w:pPr>
            <w:r>
              <w:rPr>
                <w:rFonts w:hint="eastAsia" w:ascii="宋体" w:hAnsi="宋体" w:eastAsia="宋体"/>
                <w:b w:val="0"/>
                <w:bCs w:val="0"/>
                <w:szCs w:val="21"/>
                <w:highlight w:val="none"/>
                <w:lang w:eastAsia="zh-CN"/>
              </w:rPr>
              <w:t>YG25QJ00215</w:t>
            </w:r>
            <w:r>
              <w:rPr>
                <w:rFonts w:hint="eastAsia" w:ascii="宋体" w:hAnsi="宋体"/>
                <w:b w:val="0"/>
                <w:bCs w:val="0"/>
                <w:szCs w:val="21"/>
                <w:highlight w:val="none"/>
                <w:lang w:val="en-US" w:eastAsia="zh-CN"/>
              </w:rPr>
              <w:t>XX</w:t>
            </w:r>
          </w:p>
        </w:tc>
      </w:tr>
      <w:tr w14:paraId="22DD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DFEA3C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2130" w:type="dxa"/>
            <w:vAlign w:val="center"/>
          </w:tcPr>
          <w:p w14:paraId="052889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公告</w:t>
            </w:r>
            <w:r>
              <w:rPr>
                <w:rFonts w:hint="default" w:ascii="宋体" w:hAnsi="宋体"/>
                <w:szCs w:val="21"/>
                <w:highlight w:val="none"/>
              </w:rPr>
              <w:t>日期</w:t>
            </w:r>
          </w:p>
        </w:tc>
        <w:tc>
          <w:tcPr>
            <w:tcW w:w="5488" w:type="dxa"/>
            <w:vAlign w:val="center"/>
          </w:tcPr>
          <w:p w14:paraId="1C19F2B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DE2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46210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0CC336D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项目类别</w:t>
            </w:r>
          </w:p>
        </w:tc>
        <w:tc>
          <w:tcPr>
            <w:tcW w:w="5488" w:type="dxa"/>
            <w:vAlign w:val="center"/>
          </w:tcPr>
          <w:p w14:paraId="211801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货物</w:t>
            </w:r>
          </w:p>
        </w:tc>
      </w:tr>
      <w:tr w14:paraId="3A5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6F92EA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2.1.4</w:t>
            </w:r>
          </w:p>
        </w:tc>
        <w:tc>
          <w:tcPr>
            <w:tcW w:w="2130" w:type="dxa"/>
            <w:vAlign w:val="center"/>
          </w:tcPr>
          <w:p w14:paraId="40E347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w:t>
            </w:r>
            <w:r>
              <w:rPr>
                <w:rFonts w:hint="default" w:ascii="宋体" w:hAnsi="宋体"/>
                <w:szCs w:val="21"/>
                <w:highlight w:val="none"/>
              </w:rPr>
              <w:t>方式</w:t>
            </w:r>
          </w:p>
        </w:tc>
        <w:tc>
          <w:tcPr>
            <w:tcW w:w="5488" w:type="dxa"/>
            <w:vAlign w:val="center"/>
          </w:tcPr>
          <w:p w14:paraId="3C7A0E8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采购</w:t>
            </w:r>
          </w:p>
        </w:tc>
      </w:tr>
      <w:tr w14:paraId="4A1F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276673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tcPr>
          <w:p w14:paraId="42A05C8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szCs w:val="21"/>
                <w:highlight w:val="none"/>
              </w:rPr>
            </w:pPr>
            <w:r>
              <w:rPr>
                <w:rFonts w:hint="eastAsia"/>
                <w:szCs w:val="21"/>
                <w:highlight w:val="none"/>
              </w:rPr>
              <w:t>竞价人征集方式</w:t>
            </w:r>
          </w:p>
        </w:tc>
        <w:tc>
          <w:tcPr>
            <w:tcW w:w="5488" w:type="dxa"/>
          </w:tcPr>
          <w:p w14:paraId="4122B4E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szCs w:val="21"/>
                <w:highlight w:val="none"/>
              </w:rPr>
            </w:pPr>
            <w:r>
              <w:rPr>
                <w:rFonts w:hint="default" w:ascii="Segoe UI Symbol" w:hAnsi="Segoe UI Symbol" w:cs="Segoe UI Symbol"/>
                <w:szCs w:val="21"/>
                <w:highlight w:val="none"/>
              </w:rPr>
              <w:t>☑</w:t>
            </w:r>
            <w:r>
              <w:rPr>
                <w:rFonts w:hint="eastAsia"/>
                <w:szCs w:val="21"/>
                <w:highlight w:val="none"/>
              </w:rPr>
              <w:t>公开</w:t>
            </w:r>
            <w:r>
              <w:rPr>
                <w:rFonts w:hint="default"/>
                <w:szCs w:val="21"/>
                <w:highlight w:val="none"/>
              </w:rPr>
              <w:t xml:space="preserve">  </w:t>
            </w:r>
            <w:r>
              <w:rPr>
                <w:rFonts w:hint="eastAsia"/>
                <w:szCs w:val="21"/>
                <w:highlight w:val="none"/>
              </w:rPr>
              <w:t>□邀请</w:t>
            </w:r>
          </w:p>
        </w:tc>
      </w:tr>
      <w:tr w14:paraId="121F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20628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2.1.5</w:t>
            </w:r>
          </w:p>
        </w:tc>
        <w:tc>
          <w:tcPr>
            <w:tcW w:w="2130" w:type="dxa"/>
            <w:vAlign w:val="center"/>
          </w:tcPr>
          <w:p w14:paraId="38EF6C1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采购文件获取</w:t>
            </w:r>
            <w:r>
              <w:rPr>
                <w:rFonts w:hint="default" w:ascii="宋体" w:hAnsi="宋体"/>
                <w:kern w:val="0"/>
                <w:szCs w:val="21"/>
                <w:highlight w:val="none"/>
              </w:rPr>
              <w:t>方式</w:t>
            </w:r>
          </w:p>
        </w:tc>
        <w:tc>
          <w:tcPr>
            <w:tcW w:w="5488" w:type="dxa"/>
            <w:vAlign w:val="center"/>
          </w:tcPr>
          <w:p w14:paraId="69D0E43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052E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716EA9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2D650D7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w:t>
            </w:r>
            <w:r>
              <w:rPr>
                <w:rFonts w:hint="default" w:ascii="宋体" w:hAnsi="宋体"/>
                <w:kern w:val="0"/>
                <w:szCs w:val="21"/>
                <w:highlight w:val="none"/>
              </w:rPr>
              <w:t>获取时间</w:t>
            </w:r>
          </w:p>
        </w:tc>
        <w:tc>
          <w:tcPr>
            <w:tcW w:w="5488" w:type="dxa"/>
            <w:vAlign w:val="center"/>
          </w:tcPr>
          <w:p w14:paraId="3611C3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3970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3C1E1C6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13FCD4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是否需要提交</w:t>
            </w:r>
          </w:p>
          <w:p w14:paraId="022890B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报名资料</w:t>
            </w:r>
          </w:p>
        </w:tc>
        <w:tc>
          <w:tcPr>
            <w:tcW w:w="5488" w:type="dxa"/>
            <w:vAlign w:val="center"/>
          </w:tcPr>
          <w:p w14:paraId="52F987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MS Mincho" w:hAnsi="MS Mincho" w:eastAsia="MS Mincho" w:cs="MS Mincho"/>
                <w:szCs w:val="21"/>
                <w:highlight w:val="none"/>
              </w:rPr>
              <w:t>☑</w:t>
            </w:r>
            <w:r>
              <w:rPr>
                <w:rFonts w:hint="eastAsia" w:ascii="宋体" w:hAnsi="宋体"/>
                <w:szCs w:val="21"/>
                <w:highlight w:val="none"/>
              </w:rPr>
              <w:t>是</w:t>
            </w:r>
          </w:p>
          <w:p w14:paraId="5FA951A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需要竞价人提交报名资料，且报名资料确认通过后并缴纳</w:t>
            </w:r>
            <w:r>
              <w:rPr>
                <w:rFonts w:hint="default" w:ascii="宋体" w:hAnsi="宋体"/>
                <w:szCs w:val="21"/>
                <w:highlight w:val="none"/>
              </w:rPr>
              <w:t>电子交易服务费</w:t>
            </w:r>
            <w:r>
              <w:rPr>
                <w:rFonts w:hint="eastAsia" w:ascii="宋体" w:hAnsi="宋体"/>
                <w:szCs w:val="21"/>
                <w:highlight w:val="none"/>
              </w:rPr>
              <w:t>，</w:t>
            </w:r>
            <w:r>
              <w:rPr>
                <w:rFonts w:hint="default" w:ascii="宋体" w:hAnsi="宋体"/>
                <w:szCs w:val="21"/>
                <w:highlight w:val="none"/>
              </w:rPr>
              <w:t>方可参与后续竞价</w:t>
            </w:r>
            <w:r>
              <w:rPr>
                <w:rFonts w:hint="eastAsia" w:ascii="宋体" w:hAnsi="宋体"/>
                <w:szCs w:val="21"/>
                <w:highlight w:val="none"/>
              </w:rPr>
              <w:t>活动。</w:t>
            </w:r>
          </w:p>
          <w:p w14:paraId="241147E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所需资料：</w:t>
            </w:r>
          </w:p>
          <w:p w14:paraId="51362B8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1）法定代表人/单位负责人证明书、法定代表人/单位负责人授权委托书；</w:t>
            </w:r>
          </w:p>
          <w:p w14:paraId="684BED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2）竞价人营业执照；</w:t>
            </w:r>
          </w:p>
          <w:p w14:paraId="45B6909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3）</w:t>
            </w:r>
            <w:r>
              <w:rPr>
                <w:rFonts w:hint="default" w:ascii="宋体" w:hAnsi="宋体"/>
                <w:szCs w:val="21"/>
                <w:highlight w:val="none"/>
              </w:rPr>
              <w:t>竞价</w:t>
            </w:r>
            <w:r>
              <w:rPr>
                <w:rFonts w:hint="eastAsia" w:ascii="宋体" w:hAnsi="宋体"/>
                <w:szCs w:val="21"/>
                <w:highlight w:val="none"/>
              </w:rPr>
              <w:t>报名文件</w:t>
            </w:r>
          </w:p>
          <w:p w14:paraId="348744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4</w:t>
            </w:r>
            <w:r>
              <w:rPr>
                <w:rFonts w:hint="eastAsia" w:ascii="宋体" w:hAnsi="宋体"/>
                <w:szCs w:val="21"/>
                <w:highlight w:val="none"/>
              </w:rPr>
              <w:t>）提供满足竞价人资格要求的其他证明材料。</w:t>
            </w:r>
          </w:p>
          <w:p w14:paraId="7A47D91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（1）报名时对竞价人是否符合“竞价人资格要求”规定进行审查，审查结果只表明竞价人符合获取采购文件的初步要求，竞价人</w:t>
            </w:r>
            <w:r>
              <w:rPr>
                <w:rFonts w:hint="default" w:ascii="宋体" w:hAnsi="宋体"/>
                <w:szCs w:val="21"/>
                <w:highlight w:val="none"/>
              </w:rPr>
              <w:t>的</w:t>
            </w:r>
            <w:r>
              <w:rPr>
                <w:rFonts w:hint="eastAsia" w:ascii="宋体" w:hAnsi="宋体"/>
                <w:szCs w:val="21"/>
                <w:highlight w:val="none"/>
              </w:rPr>
              <w:t>参与</w:t>
            </w:r>
            <w:r>
              <w:rPr>
                <w:rFonts w:hint="default" w:ascii="宋体" w:hAnsi="宋体"/>
                <w:szCs w:val="21"/>
                <w:highlight w:val="none"/>
              </w:rPr>
              <w:t>竞价的资格以采购人的意见为准，</w:t>
            </w: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w:t>
            </w:r>
            <w:r>
              <w:rPr>
                <w:rFonts w:hint="default" w:ascii="宋体" w:hAnsi="宋体"/>
                <w:szCs w:val="21"/>
                <w:highlight w:val="none"/>
              </w:rPr>
              <w:t>采购人的</w:t>
            </w:r>
            <w:r>
              <w:rPr>
                <w:rFonts w:hint="eastAsia" w:ascii="宋体" w:hAnsi="宋体"/>
                <w:szCs w:val="21"/>
                <w:highlight w:val="none"/>
              </w:rPr>
              <w:t>资格</w:t>
            </w:r>
            <w:r>
              <w:rPr>
                <w:rFonts w:hint="default" w:ascii="宋体" w:hAnsi="宋体"/>
                <w:szCs w:val="21"/>
                <w:highlight w:val="none"/>
              </w:rPr>
              <w:t>审查意见将作为</w:t>
            </w:r>
            <w:r>
              <w:rPr>
                <w:rFonts w:hint="eastAsia" w:ascii="宋体" w:hAnsi="宋体"/>
                <w:szCs w:val="21"/>
                <w:highlight w:val="none"/>
              </w:rPr>
              <w:t>是否</w:t>
            </w:r>
            <w:r>
              <w:rPr>
                <w:rFonts w:hint="default" w:ascii="宋体" w:hAnsi="宋体"/>
                <w:szCs w:val="21"/>
                <w:highlight w:val="none"/>
              </w:rPr>
              <w:t>通过竞价人的报名</w:t>
            </w:r>
            <w:r>
              <w:rPr>
                <w:rFonts w:hint="eastAsia" w:ascii="宋体" w:hAnsi="宋体"/>
                <w:szCs w:val="21"/>
                <w:highlight w:val="none"/>
              </w:rPr>
              <w:t>资格</w:t>
            </w:r>
            <w:r>
              <w:rPr>
                <w:rFonts w:hint="default" w:ascii="宋体" w:hAnsi="宋体"/>
                <w:szCs w:val="21"/>
                <w:highlight w:val="none"/>
              </w:rPr>
              <w:t>的</w:t>
            </w:r>
            <w:r>
              <w:rPr>
                <w:rFonts w:hint="eastAsia" w:ascii="宋体" w:hAnsi="宋体"/>
                <w:szCs w:val="21"/>
                <w:highlight w:val="none"/>
              </w:rPr>
              <w:t>依据之一。</w:t>
            </w:r>
          </w:p>
          <w:p w14:paraId="0965E8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（2）因</w:t>
            </w:r>
            <w:r>
              <w:rPr>
                <w:rFonts w:hint="default" w:ascii="宋体" w:hAnsi="宋体"/>
                <w:szCs w:val="21"/>
                <w:highlight w:val="none"/>
              </w:rPr>
              <w:t>采购</w:t>
            </w:r>
            <w:r>
              <w:rPr>
                <w:rFonts w:hint="eastAsia" w:ascii="宋体" w:hAnsi="宋体"/>
                <w:szCs w:val="21"/>
                <w:highlight w:val="none"/>
              </w:rPr>
              <w:t>人</w:t>
            </w:r>
            <w:r>
              <w:rPr>
                <w:rFonts w:hint="default" w:ascii="宋体" w:hAnsi="宋体"/>
                <w:szCs w:val="21"/>
                <w:highlight w:val="none"/>
              </w:rPr>
              <w:t>对竞价人的报名资料</w:t>
            </w:r>
            <w:r>
              <w:rPr>
                <w:rFonts w:hint="eastAsia" w:ascii="宋体" w:hAnsi="宋体"/>
                <w:szCs w:val="21"/>
                <w:highlight w:val="none"/>
              </w:rPr>
              <w:t>审查</w:t>
            </w:r>
            <w:r>
              <w:rPr>
                <w:rFonts w:hint="default" w:ascii="宋体" w:hAnsi="宋体"/>
                <w:szCs w:val="21"/>
                <w:highlight w:val="none"/>
              </w:rPr>
              <w:t>需要时间</w:t>
            </w:r>
            <w:r>
              <w:rPr>
                <w:rFonts w:hint="eastAsia" w:ascii="宋体" w:hAnsi="宋体"/>
                <w:szCs w:val="21"/>
                <w:highlight w:val="none"/>
              </w:rPr>
              <w:t>（预计审查</w:t>
            </w:r>
            <w:r>
              <w:rPr>
                <w:rFonts w:hint="default" w:ascii="宋体" w:hAnsi="宋体"/>
                <w:szCs w:val="21"/>
                <w:highlight w:val="none"/>
              </w:rPr>
              <w:t>时间为60</w:t>
            </w:r>
            <w:r>
              <w:rPr>
                <w:rFonts w:hint="eastAsia" w:ascii="宋体" w:hAnsi="宋体"/>
                <w:szCs w:val="21"/>
                <w:highlight w:val="none"/>
              </w:rPr>
              <w:t>分钟）</w:t>
            </w:r>
            <w:r>
              <w:rPr>
                <w:rFonts w:hint="default" w:ascii="宋体" w:hAnsi="宋体"/>
                <w:szCs w:val="21"/>
                <w:highlight w:val="none"/>
              </w:rPr>
              <w:t>，如因</w:t>
            </w:r>
            <w:r>
              <w:rPr>
                <w:rFonts w:hint="eastAsia" w:ascii="宋体" w:hAnsi="宋体"/>
                <w:szCs w:val="21"/>
                <w:highlight w:val="none"/>
              </w:rPr>
              <w:t>竞价人递交</w:t>
            </w:r>
            <w:r>
              <w:rPr>
                <w:rFonts w:hint="default" w:ascii="宋体" w:hAnsi="宋体"/>
                <w:szCs w:val="21"/>
                <w:highlight w:val="none"/>
              </w:rPr>
              <w:t>报名资料时间较晚导致</w:t>
            </w:r>
            <w:r>
              <w:rPr>
                <w:rFonts w:hint="eastAsia" w:ascii="宋体" w:hAnsi="宋体"/>
                <w:szCs w:val="21"/>
                <w:highlight w:val="none"/>
              </w:rPr>
              <w:t>报名</w:t>
            </w:r>
            <w:r>
              <w:rPr>
                <w:rFonts w:hint="default" w:ascii="宋体" w:hAnsi="宋体"/>
                <w:szCs w:val="21"/>
                <w:highlight w:val="none"/>
              </w:rPr>
              <w:t>失败</w:t>
            </w:r>
            <w:r>
              <w:rPr>
                <w:rFonts w:hint="eastAsia" w:ascii="宋体" w:hAnsi="宋体"/>
                <w:szCs w:val="21"/>
                <w:highlight w:val="none"/>
              </w:rPr>
              <w:t>等</w:t>
            </w:r>
            <w:r>
              <w:rPr>
                <w:rFonts w:hint="default" w:ascii="宋体" w:hAnsi="宋体"/>
                <w:szCs w:val="21"/>
                <w:highlight w:val="none"/>
              </w:rPr>
              <w:t>后果</w:t>
            </w:r>
            <w:r>
              <w:rPr>
                <w:rFonts w:hint="eastAsia" w:ascii="宋体" w:hAnsi="宋体"/>
                <w:szCs w:val="21"/>
                <w:highlight w:val="none"/>
              </w:rPr>
              <w:t>，所产生的后果由</w:t>
            </w:r>
            <w:r>
              <w:rPr>
                <w:rFonts w:hint="default" w:ascii="宋体" w:hAnsi="宋体"/>
                <w:szCs w:val="21"/>
                <w:highlight w:val="none"/>
              </w:rPr>
              <w:t>竞价人自行承担</w:t>
            </w:r>
            <w:r>
              <w:rPr>
                <w:rFonts w:hint="eastAsia" w:ascii="宋体" w:hAnsi="宋体"/>
                <w:szCs w:val="21"/>
                <w:highlight w:val="none"/>
              </w:rPr>
              <w:t>，平台</w:t>
            </w:r>
            <w:r>
              <w:rPr>
                <w:rFonts w:hint="default" w:ascii="宋体" w:hAnsi="宋体"/>
                <w:szCs w:val="21"/>
                <w:highlight w:val="none"/>
              </w:rPr>
              <w:t>不负担任何责任</w:t>
            </w:r>
            <w:r>
              <w:rPr>
                <w:rFonts w:hint="eastAsia" w:ascii="宋体" w:hAnsi="宋体"/>
                <w:szCs w:val="21"/>
                <w:highlight w:val="none"/>
              </w:rPr>
              <w:t>。</w:t>
            </w:r>
          </w:p>
          <w:p w14:paraId="76D457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Segoe UI Symbol" w:hAnsi="Segoe UI Symbol" w:cs="Segoe UI Symbol"/>
                <w:szCs w:val="21"/>
                <w:highlight w:val="none"/>
              </w:rPr>
              <w:t>□</w:t>
            </w:r>
            <w:r>
              <w:rPr>
                <w:rFonts w:hint="default" w:ascii="宋体" w:hAnsi="宋体"/>
                <w:szCs w:val="21"/>
                <w:highlight w:val="none"/>
              </w:rPr>
              <w:t>否</w:t>
            </w:r>
          </w:p>
        </w:tc>
      </w:tr>
      <w:tr w14:paraId="166E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0B78F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2.1.6</w:t>
            </w:r>
          </w:p>
        </w:tc>
        <w:tc>
          <w:tcPr>
            <w:tcW w:w="2130" w:type="dxa"/>
            <w:vAlign w:val="center"/>
          </w:tcPr>
          <w:p w14:paraId="335E67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采购范围及相关要求</w:t>
            </w:r>
          </w:p>
        </w:tc>
        <w:tc>
          <w:tcPr>
            <w:tcW w:w="5488" w:type="dxa"/>
            <w:vAlign w:val="center"/>
          </w:tcPr>
          <w:p w14:paraId="0069461D">
            <w:pPr>
              <w:keepNext w:val="0"/>
              <w:keepLines w:val="0"/>
              <w:widowControl/>
              <w:suppressLineNumbers w:val="0"/>
              <w:spacing w:before="0" w:beforeAutospacing="0" w:after="0" w:afterAutospacing="0"/>
              <w:ind w:left="0" w:right="0" w:firstLine="0" w:firstLineChars="0"/>
              <w:rPr>
                <w:rFonts w:hint="eastAsia" w:ascii="宋体" w:hAnsi="宋体"/>
                <w:highlight w:val="none"/>
              </w:rPr>
            </w:pPr>
            <w:r>
              <w:rPr>
                <w:rFonts w:hint="eastAsia" w:ascii="宋体" w:hAnsi="宋体"/>
                <w:highlight w:val="none"/>
              </w:rPr>
              <w:t>采购范围：</w:t>
            </w:r>
          </w:p>
          <w:p w14:paraId="5E62ADB7">
            <w:pPr>
              <w:keepNext w:val="0"/>
              <w:keepLines w:val="0"/>
              <w:widowControl/>
              <w:suppressLineNumbers w:val="0"/>
              <w:spacing w:before="0" w:beforeAutospacing="0" w:after="0" w:afterAutospacing="0"/>
              <w:ind w:left="0" w:right="0" w:firstLine="0" w:firstLineChars="0"/>
              <w:rPr>
                <w:rFonts w:hint="default" w:ascii="宋体" w:hAnsi="宋体" w:eastAsia="宋体"/>
                <w:highlight w:val="none"/>
                <w:lang w:val="en-US" w:eastAsia="zh-CN"/>
              </w:rPr>
            </w:pPr>
            <w:r>
              <w:rPr>
                <w:rFonts w:hint="eastAsia" w:ascii="宋体" w:hAnsi="宋体"/>
                <w:highlight w:val="none"/>
                <w:lang w:eastAsia="zh-CN"/>
              </w:rPr>
              <w:t>巴士集团2025年第六批202台公交大巴报废处置服务采购项目，</w:t>
            </w:r>
            <w:r>
              <w:rPr>
                <w:rFonts w:hint="eastAsia" w:ascii="宋体" w:hAnsi="宋体"/>
                <w:highlight w:val="none"/>
                <w:lang w:val="en-US" w:eastAsia="zh-CN"/>
              </w:rPr>
              <w:t>具体详见附表一《处置范围》</w:t>
            </w:r>
          </w:p>
          <w:p w14:paraId="0A7806DF">
            <w:pPr>
              <w:keepNext w:val="0"/>
              <w:keepLines w:val="0"/>
              <w:widowControl/>
              <w:suppressLineNumbers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项目地点：采购人指定地点。</w:t>
            </w:r>
          </w:p>
        </w:tc>
      </w:tr>
      <w:tr w14:paraId="6CD8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32AAA9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2.1.7</w:t>
            </w:r>
          </w:p>
        </w:tc>
        <w:tc>
          <w:tcPr>
            <w:tcW w:w="2130" w:type="dxa"/>
            <w:vAlign w:val="center"/>
          </w:tcPr>
          <w:p w14:paraId="386780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highlight w:val="none"/>
              </w:rPr>
            </w:pPr>
            <w:r>
              <w:rPr>
                <w:rFonts w:hint="eastAsia" w:ascii="宋体" w:hAnsi="宋体"/>
                <w:highlight w:val="none"/>
              </w:rPr>
              <w:t>竞价人资格要求</w:t>
            </w:r>
          </w:p>
        </w:tc>
        <w:tc>
          <w:tcPr>
            <w:tcW w:w="5488" w:type="dxa"/>
            <w:vAlign w:val="center"/>
          </w:tcPr>
          <w:p w14:paraId="3FDE303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1.竞价人须是在中华人民共和国境内（港、澳、台地区除外）依法注册、具备独立法人资格的单位（提供营业执照或其他主体资格证书、工商信息查询单或工商部门相关证明文件）。</w:t>
            </w:r>
          </w:p>
          <w:p w14:paraId="248CD3F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2.竞价人须具备有效的报废机动车回收拆解资质（提供资质证明材料，并加盖竞价人公章）。</w:t>
            </w:r>
          </w:p>
          <w:p w14:paraId="22936DD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w:t>
            </w:r>
            <w:r>
              <w:rPr>
                <w:rFonts w:hint="eastAsia" w:ascii="宋体" w:hAnsi="宋体"/>
                <w:color w:val="000000" w:themeColor="text1"/>
                <w:highlight w:val="none"/>
                <w14:textFill>
                  <w14:solidFill>
                    <w14:schemeClr w14:val="tx1"/>
                  </w14:solidFill>
                </w14:textFill>
              </w:rPr>
              <w:t>.竞价人在近三年内（以投标截止日往前推算），在国家企业信用信息公示系统（网址：http://www.gsxt.gov.cn/index.html）中未被列入严重违法失信企业名单（黑名单）信息（提供截图等证明材料，并加盖竞价人公章）。</w:t>
            </w:r>
          </w:p>
          <w:p w14:paraId="21E0B91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w:t>
            </w:r>
            <w:r>
              <w:rPr>
                <w:rFonts w:hint="eastAsia" w:ascii="宋体" w:hAnsi="宋体"/>
                <w:color w:val="000000" w:themeColor="text1"/>
                <w:highlight w:val="none"/>
                <w14:textFill>
                  <w14:solidFill>
                    <w14:schemeClr w14:val="tx1"/>
                  </w14:solidFill>
                </w14:textFill>
              </w:rPr>
              <w:t>.单位负责人（含法定代表人）为同一人或者存在控股、管理关系的不同单位，不得同时参加此项目响应（提供《供应商控股及管理关系情况申报表》，并提供国家企业信用信息公示系统（网址：www.gsxt.gov.cn）中股东、主要人员信息的相关备案情况打印件或工商部门相关的证明文件）。</w:t>
            </w:r>
          </w:p>
          <w:p w14:paraId="20140763">
            <w:pPr>
              <w:pStyle w:val="2"/>
              <w:keepNext w:val="0"/>
              <w:keepLines w:val="0"/>
              <w:widowControl/>
              <w:suppressLineNumbers w:val="0"/>
              <w:spacing w:before="0" w:beforeAutospacing="0" w:after="0" w:afterAutospacing="0"/>
              <w:ind w:left="0" w:leftChars="0" w:right="0" w:firstLine="0" w:firstLineChars="0"/>
              <w:rPr>
                <w:rFonts w:hint="eastAsia"/>
                <w:highlight w:val="none"/>
              </w:rPr>
            </w:pPr>
            <w:r>
              <w:rPr>
                <w:rFonts w:hint="eastAsia"/>
                <w:highlight w:val="none"/>
              </w:rPr>
              <w:t>5.承诺本项目所有报废车辆的动力蓄电池回收要有可追溯，交由有资质企业处置，并提供电池回收相应证明（提供承诺函，格式自拟）。</w:t>
            </w:r>
          </w:p>
          <w:p w14:paraId="378D6F2B">
            <w:pPr>
              <w:pStyle w:val="2"/>
              <w:keepNext w:val="0"/>
              <w:keepLines w:val="0"/>
              <w:widowControl/>
              <w:suppressLineNumbers w:val="0"/>
              <w:spacing w:before="0" w:beforeAutospacing="0" w:after="0" w:afterAutospacing="0"/>
              <w:ind w:left="0" w:leftChars="0" w:right="0" w:firstLine="0" w:firstLineChars="0"/>
              <w:rPr>
                <w:rFonts w:hint="eastAsia"/>
                <w:highlight w:val="none"/>
              </w:rPr>
            </w:pPr>
            <w:r>
              <w:rPr>
                <w:rFonts w:hint="eastAsia"/>
                <w:highlight w:val="none"/>
              </w:rPr>
              <w:t>6.承诺本项目在处理与转移所有报废车辆相关工作，必须符合国家《固体废物污染环境防治法》相关要求（提供承诺函，格式自拟）。</w:t>
            </w:r>
          </w:p>
          <w:p w14:paraId="2A0D37E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7</w:t>
            </w:r>
            <w:r>
              <w:rPr>
                <w:rFonts w:hint="eastAsia" w:ascii="宋体" w:hAnsi="宋体"/>
                <w:color w:val="000000" w:themeColor="text1"/>
                <w:highlight w:val="none"/>
                <w14:textFill>
                  <w14:solidFill>
                    <w14:schemeClr w14:val="tx1"/>
                  </w14:solidFill>
                </w14:textFill>
              </w:rPr>
              <w:t>.本项目不接受联合体竞价（提供承诺函，格式自拟）。</w:t>
            </w:r>
          </w:p>
        </w:tc>
      </w:tr>
      <w:tr w14:paraId="044D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gridSpan w:val="2"/>
            <w:vAlign w:val="center"/>
          </w:tcPr>
          <w:p w14:paraId="148A6A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3</w:t>
            </w:r>
            <w:r>
              <w:rPr>
                <w:rFonts w:hint="eastAsia" w:ascii="宋体" w:hAnsi="宋体"/>
                <w:szCs w:val="21"/>
                <w:highlight w:val="none"/>
              </w:rPr>
              <w:t>.2.1</w:t>
            </w:r>
          </w:p>
        </w:tc>
        <w:tc>
          <w:tcPr>
            <w:tcW w:w="2130" w:type="dxa"/>
            <w:vAlign w:val="center"/>
          </w:tcPr>
          <w:p w14:paraId="5C795FF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竞价人要求澄清</w:t>
            </w:r>
          </w:p>
          <w:p w14:paraId="18914CE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采购文件</w:t>
            </w:r>
            <w:r>
              <w:rPr>
                <w:rFonts w:hint="eastAsia" w:ascii="宋体" w:hAnsi="宋体"/>
                <w:szCs w:val="21"/>
                <w:highlight w:val="none"/>
              </w:rPr>
              <w:t>截止时间</w:t>
            </w:r>
          </w:p>
        </w:tc>
        <w:tc>
          <w:tcPr>
            <w:tcW w:w="5488" w:type="dxa"/>
            <w:vAlign w:val="center"/>
          </w:tcPr>
          <w:p w14:paraId="7068F21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ABE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gridSpan w:val="2"/>
            <w:vMerge w:val="restart"/>
            <w:vAlign w:val="center"/>
          </w:tcPr>
          <w:p w14:paraId="24B6DF7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4.3.1</w:t>
            </w:r>
          </w:p>
        </w:tc>
        <w:tc>
          <w:tcPr>
            <w:tcW w:w="2130" w:type="dxa"/>
            <w:vMerge w:val="restart"/>
            <w:vAlign w:val="center"/>
          </w:tcPr>
          <w:p w14:paraId="3F09035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r>
              <w:rPr>
                <w:rFonts w:hint="eastAsia" w:ascii="宋体" w:hAnsi="宋体"/>
                <w:color w:val="0D0D0D" w:themeColor="text1" w:themeTint="F2"/>
                <w:szCs w:val="21"/>
                <w:highlight w:val="none"/>
                <w:shd w:val="clear" w:color="auto" w:fill="FFFFFF"/>
                <w14:textFill>
                  <w14:solidFill>
                    <w14:schemeClr w14:val="tx1">
                      <w14:lumMod w14:val="95000"/>
                      <w14:lumOff w14:val="5000"/>
                    </w14:schemeClr>
                  </w14:solidFill>
                </w14:textFill>
              </w:rPr>
              <w:t>竞价保证金</w:t>
            </w:r>
          </w:p>
        </w:tc>
        <w:tc>
          <w:tcPr>
            <w:tcW w:w="5488" w:type="dxa"/>
            <w:vAlign w:val="center"/>
          </w:tcPr>
          <w:p w14:paraId="05036A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sym w:font="Wingdings 2" w:char="00A3"/>
            </w:r>
            <w:r>
              <w:rPr>
                <w:rFonts w:hint="eastAsia" w:ascii="宋体" w:hAnsi="宋体"/>
                <w:szCs w:val="21"/>
                <w:highlight w:val="none"/>
                <w:shd w:val="clear" w:color="auto" w:fill="FFFFFF"/>
              </w:rPr>
              <w:t>不要求递交</w:t>
            </w:r>
          </w:p>
          <w:p w14:paraId="31BC88D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☑要求递交</w:t>
            </w:r>
          </w:p>
          <w:p w14:paraId="10CBB06D">
            <w:pPr>
              <w:pStyle w:val="20"/>
              <w:keepNext w:val="0"/>
              <w:keepLines w:val="0"/>
              <w:widowControl/>
              <w:suppressLineNumbers w:val="0"/>
              <w:spacing w:before="0" w:beforeAutospacing="0" w:afterAutospacing="0"/>
              <w:ind w:left="0" w:right="0" w:firstLine="0" w:firstLineChars="0"/>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保证金的</w:t>
            </w:r>
            <w:r>
              <w:rPr>
                <w:rFonts w:hint="default" w:ascii="宋体" w:hAnsi="宋体"/>
                <w:szCs w:val="21"/>
                <w:highlight w:val="none"/>
                <w:shd w:val="clear" w:color="auto" w:fill="FFFFFF"/>
              </w:rPr>
              <w:t>金额：</w:t>
            </w:r>
            <w:r>
              <w:rPr>
                <w:rFonts w:hint="eastAsia" w:ascii="宋体" w:hAnsi="宋体"/>
                <w:b/>
                <w:bCs/>
                <w:szCs w:val="21"/>
                <w:highlight w:val="none"/>
                <w:shd w:val="clear" w:color="auto" w:fill="FFFFFF"/>
              </w:rPr>
              <w:t>详见附表《标的信息》</w:t>
            </w:r>
          </w:p>
          <w:p w14:paraId="722FF50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保证金</w:t>
            </w:r>
            <w:r>
              <w:rPr>
                <w:rFonts w:hint="default" w:ascii="宋体" w:hAnsi="宋体"/>
                <w:szCs w:val="21"/>
                <w:highlight w:val="none"/>
                <w:shd w:val="clear" w:color="auto" w:fill="FFFFFF"/>
              </w:rPr>
              <w:t>的</w:t>
            </w:r>
            <w:r>
              <w:rPr>
                <w:rFonts w:hint="eastAsia" w:ascii="宋体" w:hAnsi="宋体"/>
                <w:szCs w:val="21"/>
                <w:highlight w:val="none"/>
                <w:shd w:val="clear" w:color="auto" w:fill="FFFFFF"/>
              </w:rPr>
              <w:t>形式</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银行转账</w:t>
            </w:r>
          </w:p>
        </w:tc>
      </w:tr>
      <w:tr w14:paraId="5733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gridSpan w:val="2"/>
            <w:vMerge w:val="continue"/>
            <w:vAlign w:val="center"/>
          </w:tcPr>
          <w:p w14:paraId="67BD123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Merge w:val="continue"/>
            <w:vAlign w:val="center"/>
          </w:tcPr>
          <w:p w14:paraId="06AD2B1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p>
        </w:tc>
        <w:tc>
          <w:tcPr>
            <w:tcW w:w="5488" w:type="dxa"/>
            <w:vAlign w:val="center"/>
          </w:tcPr>
          <w:p w14:paraId="6C1632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响应保证金的</w:t>
            </w:r>
            <w:r>
              <w:rPr>
                <w:rFonts w:hint="default" w:ascii="宋体" w:hAnsi="宋体"/>
                <w:szCs w:val="21"/>
                <w:highlight w:val="none"/>
                <w:shd w:val="clear" w:color="auto" w:fill="FFFFFF"/>
              </w:rPr>
              <w:t>形式</w:t>
            </w:r>
            <w:r>
              <w:rPr>
                <w:rFonts w:hint="eastAsia" w:ascii="宋体" w:hAnsi="宋体"/>
                <w:szCs w:val="21"/>
                <w:highlight w:val="none"/>
                <w:shd w:val="clear" w:color="auto" w:fill="FFFFFF"/>
              </w:rPr>
              <w:t>为银行转账的，需在转账时注明项目编号，保证金应从竞价人账户中转出。</w:t>
            </w:r>
          </w:p>
          <w:p w14:paraId="4DAAE9F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（一）中信银行</w:t>
            </w:r>
          </w:p>
          <w:p w14:paraId="0D577F0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3C3DEF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中信银行深圳分行营业部</w:t>
            </w:r>
            <w:r>
              <w:rPr>
                <w:rFonts w:hint="default" w:ascii="宋体" w:hAnsi="宋体"/>
                <w:szCs w:val="21"/>
                <w:highlight w:val="none"/>
                <w:u w:val="single"/>
                <w:shd w:val="clear" w:color="auto" w:fill="FFFFFF"/>
              </w:rPr>
              <w:t xml:space="preserve">       </w:t>
            </w:r>
          </w:p>
          <w:p w14:paraId="13F7762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u w:val="singl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683FB81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（二）民生银行</w:t>
            </w:r>
          </w:p>
          <w:p w14:paraId="38AA1FD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1B7C78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中国民生银行深圳分行坂田支行</w:t>
            </w:r>
            <w:r>
              <w:rPr>
                <w:rFonts w:hint="default" w:ascii="宋体" w:hAnsi="宋体"/>
                <w:szCs w:val="21"/>
                <w:highlight w:val="none"/>
                <w:u w:val="single"/>
                <w:shd w:val="clear" w:color="auto" w:fill="FFFFFF"/>
              </w:rPr>
              <w:t xml:space="preserve">   </w:t>
            </w:r>
          </w:p>
          <w:p w14:paraId="7A8764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734D22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温馨提示：保证金将按原汇款途径退回，我司不会以任何名义要求竞价人将保证金汇至采购文件指定账户以外的任何账号，谨防诈骗。</w:t>
            </w:r>
            <w:r>
              <w:rPr>
                <w:rFonts w:hint="default" w:ascii="宋体" w:hAnsi="宋体"/>
                <w:szCs w:val="21"/>
                <w:highlight w:val="none"/>
                <w:shd w:val="clear" w:color="auto" w:fill="FFFFFF"/>
              </w:rPr>
              <w:t xml:space="preserve"> </w:t>
            </w:r>
          </w:p>
        </w:tc>
      </w:tr>
      <w:tr w14:paraId="540D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gridSpan w:val="2"/>
            <w:vMerge w:val="continue"/>
            <w:vAlign w:val="center"/>
          </w:tcPr>
          <w:p w14:paraId="4FF4A5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24C60E32">
            <w:pPr>
              <w:keepNext w:val="0"/>
              <w:keepLines w:val="0"/>
              <w:widowControl w:val="0"/>
              <w:suppressLineNumbers w:val="0"/>
              <w:autoSpaceDE w:val="0"/>
              <w:autoSpaceDN w:val="0"/>
              <w:adjustRightInd w:val="0"/>
              <w:snapToGrid w:val="0"/>
              <w:spacing w:before="0" w:beforeAutospacing="0" w:after="0" w:afterAutospacing="0"/>
              <w:ind w:left="-1" w:leftChars="-18" w:right="0" w:hanging="37" w:hangingChars="18"/>
              <w:jc w:val="center"/>
              <w:rPr>
                <w:rFonts w:hint="default" w:ascii="宋体" w:hAnsi="宋体"/>
                <w:szCs w:val="21"/>
                <w:highlight w:val="none"/>
                <w:shd w:val="clear" w:color="auto" w:fill="FFFFFF"/>
              </w:rPr>
            </w:pPr>
            <w:r>
              <w:rPr>
                <w:rFonts w:hint="eastAsia" w:ascii="宋体" w:hAnsi="宋体"/>
                <w:szCs w:val="21"/>
                <w:highlight w:val="none"/>
                <w:shd w:val="clear" w:color="auto" w:fill="FFFFFF"/>
              </w:rPr>
              <w:t>其他可以扣除响应及</w:t>
            </w:r>
            <w:r>
              <w:rPr>
                <w:rFonts w:hint="default" w:ascii="宋体" w:hAnsi="宋体"/>
                <w:szCs w:val="21"/>
                <w:highlight w:val="none"/>
                <w:shd w:val="clear" w:color="auto" w:fill="FFFFFF"/>
              </w:rPr>
              <w:t>交易</w:t>
            </w:r>
            <w:r>
              <w:rPr>
                <w:rFonts w:hint="eastAsia" w:ascii="宋体" w:hAnsi="宋体"/>
                <w:szCs w:val="21"/>
                <w:highlight w:val="none"/>
                <w:shd w:val="clear" w:color="auto" w:fill="FFFFFF"/>
              </w:rPr>
              <w:t>保证金的情形：</w:t>
            </w:r>
          </w:p>
        </w:tc>
        <w:tc>
          <w:tcPr>
            <w:tcW w:w="5488" w:type="dxa"/>
            <w:vAlign w:val="center"/>
          </w:tcPr>
          <w:p w14:paraId="08EB578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1.竞价人一旦报名且确认资格并</w:t>
            </w:r>
            <w:r>
              <w:rPr>
                <w:rFonts w:hint="default" w:ascii="宋体" w:hAnsi="宋体"/>
                <w:szCs w:val="21"/>
                <w:highlight w:val="none"/>
                <w:shd w:val="clear" w:color="auto" w:fill="FFFFFF"/>
              </w:rPr>
              <w:t>提交</w:t>
            </w:r>
            <w:r>
              <w:rPr>
                <w:rFonts w:hint="eastAsia" w:ascii="宋体" w:hAnsi="宋体"/>
                <w:szCs w:val="21"/>
                <w:highlight w:val="none"/>
                <w:shd w:val="clear" w:color="auto" w:fill="FFFFFF"/>
              </w:rPr>
              <w:t>响应及</w:t>
            </w:r>
            <w:r>
              <w:rPr>
                <w:rFonts w:hint="default" w:ascii="宋体" w:hAnsi="宋体"/>
                <w:szCs w:val="21"/>
                <w:highlight w:val="none"/>
                <w:shd w:val="clear" w:color="auto" w:fill="FFFFFF"/>
              </w:rPr>
              <w:t>交易保证金</w:t>
            </w:r>
            <w:r>
              <w:rPr>
                <w:rFonts w:hint="eastAsia" w:ascii="宋体" w:hAnsi="宋体"/>
                <w:szCs w:val="21"/>
                <w:highlight w:val="none"/>
                <w:shd w:val="clear" w:color="auto" w:fill="FFFFFF"/>
              </w:rPr>
              <w:t>后，单方面要求退出</w:t>
            </w:r>
            <w:r>
              <w:rPr>
                <w:rFonts w:hint="default" w:ascii="宋体" w:hAnsi="宋体"/>
                <w:szCs w:val="21"/>
                <w:highlight w:val="none"/>
                <w:shd w:val="clear" w:color="auto" w:fill="FFFFFF"/>
              </w:rPr>
              <w:t>本项目</w:t>
            </w:r>
            <w:r>
              <w:rPr>
                <w:rFonts w:hint="eastAsia" w:ascii="宋体" w:hAnsi="宋体"/>
                <w:szCs w:val="21"/>
                <w:highlight w:val="none"/>
                <w:shd w:val="clear" w:color="auto" w:fill="FFFFFF"/>
              </w:rPr>
              <w:t>的；</w:t>
            </w:r>
          </w:p>
          <w:p w14:paraId="288D03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2</w:t>
            </w:r>
            <w:r>
              <w:rPr>
                <w:rFonts w:hint="eastAsia" w:ascii="宋体" w:hAnsi="宋体"/>
                <w:szCs w:val="21"/>
                <w:highlight w:val="none"/>
                <w:shd w:val="clear" w:color="auto" w:fill="FFFFFF"/>
              </w:rPr>
              <w:t>.竞价人被确定为成交竞价人后，未在规定期限内与</w:t>
            </w:r>
            <w:r>
              <w:rPr>
                <w:rFonts w:hint="default" w:ascii="宋体" w:hAnsi="宋体"/>
                <w:szCs w:val="21"/>
                <w:highlight w:val="none"/>
                <w:shd w:val="clear" w:color="auto" w:fill="FFFFFF"/>
              </w:rPr>
              <w:t>采购人</w:t>
            </w:r>
            <w:r>
              <w:rPr>
                <w:rFonts w:hint="eastAsia" w:ascii="宋体" w:hAnsi="宋体"/>
                <w:szCs w:val="21"/>
                <w:highlight w:val="none"/>
                <w:shd w:val="clear" w:color="auto" w:fill="FFFFFF"/>
              </w:rPr>
              <w:t>签订合同的；</w:t>
            </w:r>
          </w:p>
          <w:p w14:paraId="2987C6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3</w:t>
            </w:r>
            <w:r>
              <w:rPr>
                <w:rFonts w:hint="eastAsia" w:ascii="宋体" w:hAnsi="宋体"/>
                <w:szCs w:val="21"/>
                <w:highlight w:val="none"/>
                <w:shd w:val="clear" w:color="auto" w:fill="FFFFFF"/>
              </w:rPr>
              <w:t>.竞价人被确定为成交竞价人后，未按约定支付</w:t>
            </w:r>
            <w:r>
              <w:rPr>
                <w:rFonts w:hint="eastAsia" w:ascii="宋体" w:hAnsi="宋体" w:cs="Segoe UI Symbol"/>
                <w:kern w:val="0"/>
                <w:szCs w:val="21"/>
                <w:highlight w:val="none"/>
              </w:rPr>
              <w:t>采购代理服务费</w:t>
            </w:r>
            <w:r>
              <w:rPr>
                <w:rFonts w:hint="eastAsia" w:ascii="宋体" w:hAnsi="宋体"/>
                <w:szCs w:val="21"/>
                <w:highlight w:val="none"/>
                <w:shd w:val="clear" w:color="auto" w:fill="FFFFFF"/>
              </w:rPr>
              <w:t>的；</w:t>
            </w:r>
          </w:p>
          <w:p w14:paraId="08201A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4</w:t>
            </w:r>
            <w:r>
              <w:rPr>
                <w:rFonts w:hint="eastAsia" w:ascii="宋体" w:hAnsi="宋体"/>
                <w:szCs w:val="21"/>
                <w:highlight w:val="none"/>
                <w:shd w:val="clear" w:color="auto" w:fill="FFFFFF"/>
              </w:rPr>
              <w:t>.竞价人中选后未履行采购文件中规定全部义务的；</w:t>
            </w:r>
          </w:p>
          <w:p w14:paraId="14204A9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5</w:t>
            </w:r>
            <w:r>
              <w:rPr>
                <w:rFonts w:hint="eastAsia" w:ascii="宋体" w:hAnsi="宋体"/>
                <w:szCs w:val="21"/>
                <w:highlight w:val="none"/>
                <w:shd w:val="clear" w:color="auto" w:fill="FFFFFF"/>
              </w:rPr>
              <w:t>.未按时按要求完成处置工作的；</w:t>
            </w:r>
          </w:p>
          <w:p w14:paraId="501CA9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6</w:t>
            </w:r>
            <w:r>
              <w:rPr>
                <w:rFonts w:hint="eastAsia" w:ascii="宋体" w:hAnsi="宋体"/>
                <w:szCs w:val="21"/>
                <w:highlight w:val="none"/>
                <w:shd w:val="clear" w:color="auto" w:fill="FFFFFF"/>
              </w:rPr>
              <w:t>.成交竞价人存在其他违约情形的。</w:t>
            </w:r>
          </w:p>
        </w:tc>
      </w:tr>
      <w:tr w14:paraId="4763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B867DC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 xml:space="preserve"> 4.2.1</w:t>
            </w:r>
          </w:p>
        </w:tc>
        <w:tc>
          <w:tcPr>
            <w:tcW w:w="2130" w:type="dxa"/>
            <w:vAlign w:val="center"/>
          </w:tcPr>
          <w:p w14:paraId="1FEC8EA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报价有效期</w:t>
            </w:r>
          </w:p>
        </w:tc>
        <w:tc>
          <w:tcPr>
            <w:tcW w:w="5488" w:type="dxa"/>
            <w:vAlign w:val="center"/>
          </w:tcPr>
          <w:p w14:paraId="6C0E654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kern w:val="0"/>
                <w:szCs w:val="21"/>
                <w:highlight w:val="none"/>
                <w:u w:val="single"/>
              </w:rPr>
              <w:t xml:space="preserve"> </w:t>
            </w:r>
            <w:r>
              <w:rPr>
                <w:rFonts w:hint="default" w:ascii="宋体" w:hAnsi="宋体"/>
                <w:kern w:val="0"/>
                <w:szCs w:val="21"/>
                <w:highlight w:val="none"/>
                <w:u w:val="single"/>
              </w:rPr>
              <w:t>1</w:t>
            </w:r>
            <w:r>
              <w:rPr>
                <w:rFonts w:hint="eastAsia" w:ascii="宋体" w:hAnsi="宋体"/>
                <w:kern w:val="0"/>
                <w:szCs w:val="21"/>
                <w:highlight w:val="none"/>
                <w:u w:val="single"/>
              </w:rPr>
              <w:t xml:space="preserve">80 </w:t>
            </w:r>
            <w:r>
              <w:rPr>
                <w:rFonts w:hint="eastAsia" w:ascii="宋体" w:hAnsi="宋体"/>
                <w:szCs w:val="21"/>
                <w:highlight w:val="none"/>
              </w:rPr>
              <w:t>个日历日（自本</w:t>
            </w:r>
            <w:r>
              <w:rPr>
                <w:rFonts w:hint="default" w:ascii="宋体" w:hAnsi="宋体"/>
                <w:szCs w:val="21"/>
                <w:highlight w:val="none"/>
              </w:rPr>
              <w:t>项目</w:t>
            </w:r>
            <w:r>
              <w:rPr>
                <w:rFonts w:hint="eastAsia" w:ascii="宋体" w:hAnsi="宋体"/>
                <w:szCs w:val="21"/>
                <w:highlight w:val="none"/>
              </w:rPr>
              <w:t>竞价活动结束之日起算）</w:t>
            </w:r>
          </w:p>
        </w:tc>
      </w:tr>
      <w:tr w14:paraId="6507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16E94D5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4.4.1</w:t>
            </w:r>
          </w:p>
        </w:tc>
        <w:tc>
          <w:tcPr>
            <w:tcW w:w="2130" w:type="dxa"/>
            <w:vAlign w:val="center"/>
          </w:tcPr>
          <w:p w14:paraId="0AD4CD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开始时间</w:t>
            </w:r>
          </w:p>
        </w:tc>
        <w:tc>
          <w:tcPr>
            <w:tcW w:w="5488" w:type="dxa"/>
            <w:vAlign w:val="center"/>
          </w:tcPr>
          <w:p w14:paraId="6640CD3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70A0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2BBF154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48E0089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方法</w:t>
            </w:r>
          </w:p>
        </w:tc>
        <w:tc>
          <w:tcPr>
            <w:tcW w:w="5488" w:type="dxa"/>
            <w:vAlign w:val="center"/>
          </w:tcPr>
          <w:p w14:paraId="324DBD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自由竞价+延时竞价：</w:t>
            </w:r>
          </w:p>
          <w:p w14:paraId="0DE132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自由竞价时间：</w:t>
            </w:r>
            <w:r>
              <w:rPr>
                <w:rFonts w:hint="eastAsia" w:ascii="宋体" w:hAnsi="宋体"/>
                <w:szCs w:val="21"/>
                <w:highlight w:val="none"/>
                <w:u w:val="single"/>
              </w:rPr>
              <w:t xml:space="preserve">  </w:t>
            </w:r>
            <w:r>
              <w:rPr>
                <w:rFonts w:hint="default" w:ascii="宋体" w:hAnsi="宋体"/>
                <w:szCs w:val="21"/>
                <w:highlight w:val="none"/>
                <w:u w:val="single"/>
              </w:rPr>
              <w:t xml:space="preserve"> 10  </w:t>
            </w:r>
            <w:r>
              <w:rPr>
                <w:rFonts w:hint="eastAsia" w:ascii="宋体" w:hAnsi="宋体"/>
                <w:szCs w:val="21"/>
                <w:highlight w:val="none"/>
                <w:u w:val="single"/>
              </w:rPr>
              <w:t xml:space="preserve">   </w:t>
            </w:r>
            <w:r>
              <w:rPr>
                <w:rFonts w:hint="eastAsia" w:ascii="宋体" w:hAnsi="宋体"/>
                <w:szCs w:val="21"/>
                <w:highlight w:val="none"/>
              </w:rPr>
              <w:t>分钟</w:t>
            </w:r>
          </w:p>
          <w:p w14:paraId="59F2A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延时竞价时间：</w:t>
            </w:r>
            <w:r>
              <w:rPr>
                <w:rFonts w:hint="eastAsia" w:ascii="宋体" w:hAnsi="宋体"/>
                <w:szCs w:val="21"/>
                <w:highlight w:val="none"/>
                <w:u w:val="single"/>
              </w:rPr>
              <w:t xml:space="preserve">    </w:t>
            </w:r>
            <w:r>
              <w:rPr>
                <w:rFonts w:hint="default" w:ascii="宋体" w:hAnsi="宋体"/>
                <w:szCs w:val="21"/>
                <w:highlight w:val="none"/>
                <w:u w:val="single"/>
              </w:rPr>
              <w:t>3</w:t>
            </w:r>
            <w:r>
              <w:rPr>
                <w:rFonts w:hint="eastAsia" w:ascii="宋体" w:hAnsi="宋体"/>
                <w:szCs w:val="21"/>
                <w:highlight w:val="none"/>
                <w:u w:val="single"/>
              </w:rPr>
              <w:t xml:space="preserve"> </w:t>
            </w:r>
            <w:r>
              <w:rPr>
                <w:rFonts w:hint="default" w:ascii="宋体" w:hAnsi="宋体"/>
                <w:szCs w:val="21"/>
                <w:highlight w:val="none"/>
                <w:u w:val="single"/>
              </w:rPr>
              <w:t xml:space="preserve">    </w:t>
            </w:r>
            <w:r>
              <w:rPr>
                <w:rFonts w:hint="eastAsia" w:ascii="宋体" w:hAnsi="宋体"/>
                <w:szCs w:val="21"/>
                <w:highlight w:val="none"/>
              </w:rPr>
              <w:t>分钟</w:t>
            </w:r>
          </w:p>
        </w:tc>
      </w:tr>
      <w:tr w14:paraId="68A9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C3AA8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72D70E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网址</w:t>
            </w:r>
          </w:p>
        </w:tc>
        <w:tc>
          <w:tcPr>
            <w:tcW w:w="5488" w:type="dxa"/>
            <w:vAlign w:val="center"/>
          </w:tcPr>
          <w:p w14:paraId="368B62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bCs/>
                <w:szCs w:val="21"/>
                <w:highlight w:val="none"/>
              </w:rPr>
              <w:t>深圳阳光采购平台（www.szygcgpt.com）</w:t>
            </w:r>
          </w:p>
        </w:tc>
      </w:tr>
      <w:tr w14:paraId="1CB7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170B8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35A0E6A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时间</w:t>
            </w:r>
          </w:p>
        </w:tc>
        <w:tc>
          <w:tcPr>
            <w:tcW w:w="5488" w:type="dxa"/>
            <w:vAlign w:val="center"/>
          </w:tcPr>
          <w:p w14:paraId="042D766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bCs/>
                <w:szCs w:val="21"/>
                <w:highlight w:val="none"/>
              </w:rPr>
            </w:pPr>
            <w:r>
              <w:rPr>
                <w:rFonts w:hint="default" w:ascii="宋体" w:hAnsi="宋体"/>
                <w:b/>
                <w:bCs/>
                <w:szCs w:val="21"/>
                <w:highlight w:val="none"/>
              </w:rPr>
              <w:t>202</w:t>
            </w:r>
            <w:r>
              <w:rPr>
                <w:rFonts w:hint="eastAsia" w:ascii="宋体" w:hAnsi="宋体"/>
                <w:b/>
                <w:bCs/>
                <w:szCs w:val="21"/>
                <w:highlight w:val="none"/>
                <w:lang w:val="en-US" w:eastAsia="zh-CN"/>
              </w:rPr>
              <w:t>5</w:t>
            </w:r>
            <w:r>
              <w:rPr>
                <w:rFonts w:hint="default" w:ascii="宋体" w:hAnsi="宋体"/>
                <w:b/>
                <w:bCs/>
                <w:szCs w:val="21"/>
                <w:highlight w:val="none"/>
              </w:rPr>
              <w:t>年</w:t>
            </w:r>
            <w:r>
              <w:rPr>
                <w:rFonts w:hint="eastAsia" w:ascii="宋体" w:hAnsi="宋体"/>
                <w:b/>
                <w:bCs/>
                <w:szCs w:val="21"/>
                <w:highlight w:val="none"/>
                <w:lang w:val="en-US" w:eastAsia="zh-CN"/>
              </w:rPr>
              <w:t xml:space="preserve">  </w:t>
            </w:r>
            <w:r>
              <w:rPr>
                <w:rFonts w:hint="default" w:ascii="宋体" w:hAnsi="宋体"/>
                <w:b/>
                <w:bCs/>
                <w:szCs w:val="21"/>
                <w:highlight w:val="none"/>
              </w:rPr>
              <w:t>月</w:t>
            </w:r>
            <w:r>
              <w:rPr>
                <w:rFonts w:hint="eastAsia" w:ascii="宋体" w:hAnsi="宋体"/>
                <w:b/>
                <w:bCs/>
                <w:szCs w:val="21"/>
                <w:highlight w:val="none"/>
                <w:lang w:val="en-US" w:eastAsia="zh-CN"/>
              </w:rPr>
              <w:t xml:space="preserve">  </w:t>
            </w:r>
            <w:r>
              <w:rPr>
                <w:rFonts w:hint="default" w:ascii="宋体" w:hAnsi="宋体"/>
                <w:b/>
                <w:bCs/>
                <w:szCs w:val="21"/>
                <w:highlight w:val="none"/>
              </w:rPr>
              <w:t>日</w:t>
            </w:r>
            <w:r>
              <w:rPr>
                <w:rFonts w:hint="eastAsia" w:ascii="宋体" w:hAnsi="宋体"/>
                <w:b/>
                <w:bCs/>
                <w:szCs w:val="21"/>
                <w:highlight w:val="none"/>
                <w:lang w:val="en-US" w:eastAsia="zh-CN"/>
              </w:rPr>
              <w:t>10:00时</w:t>
            </w:r>
            <w:r>
              <w:rPr>
                <w:rFonts w:hint="eastAsia" w:ascii="宋体" w:hAnsi="宋体"/>
                <w:b/>
                <w:bCs/>
                <w:szCs w:val="21"/>
                <w:highlight w:val="none"/>
              </w:rPr>
              <w:t xml:space="preserve"> </w:t>
            </w:r>
            <w:r>
              <w:rPr>
                <w:rFonts w:hint="eastAsia" w:ascii="宋体" w:hAnsi="宋体"/>
                <w:b/>
                <w:bCs/>
                <w:szCs w:val="21"/>
                <w:highlight w:val="none"/>
                <w:lang w:eastAsia="zh-CN"/>
              </w:rPr>
              <w:t>（</w:t>
            </w:r>
            <w:r>
              <w:rPr>
                <w:rFonts w:hint="eastAsia" w:ascii="宋体" w:hAnsi="宋体"/>
                <w:b/>
                <w:bCs/>
                <w:szCs w:val="21"/>
                <w:highlight w:val="none"/>
                <w:lang w:val="en-US" w:eastAsia="zh-CN"/>
              </w:rPr>
              <w:t>北京时间</w:t>
            </w:r>
            <w:r>
              <w:rPr>
                <w:rFonts w:hint="eastAsia" w:ascii="宋体" w:hAnsi="宋体"/>
                <w:b/>
                <w:bCs/>
                <w:szCs w:val="21"/>
                <w:highlight w:val="none"/>
                <w:lang w:eastAsia="zh-CN"/>
              </w:rPr>
              <w:t>）</w:t>
            </w:r>
            <w:r>
              <w:rPr>
                <w:rFonts w:hint="eastAsia" w:ascii="宋体" w:hAnsi="宋体"/>
                <w:b/>
                <w:bCs/>
                <w:szCs w:val="21"/>
                <w:highlight w:val="none"/>
              </w:rPr>
              <w:t xml:space="preserve"> </w:t>
            </w:r>
          </w:p>
          <w:p w14:paraId="0D63444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w:t>
            </w:r>
            <w:r>
              <w:rPr>
                <w:rFonts w:hint="eastAsia" w:ascii="宋体" w:hAnsi="宋体"/>
                <w:szCs w:val="21"/>
                <w:highlight w:val="none"/>
              </w:rPr>
              <w:t>请</w:t>
            </w:r>
            <w:r>
              <w:rPr>
                <w:rFonts w:hint="default" w:ascii="宋体" w:hAnsi="宋体"/>
                <w:szCs w:val="21"/>
                <w:highlight w:val="none"/>
              </w:rPr>
              <w:t>竞价人</w:t>
            </w:r>
            <w:r>
              <w:rPr>
                <w:rFonts w:hint="eastAsia" w:ascii="宋体" w:hAnsi="宋体"/>
                <w:szCs w:val="21"/>
                <w:highlight w:val="none"/>
              </w:rPr>
              <w:t>在以上</w:t>
            </w:r>
            <w:r>
              <w:rPr>
                <w:rFonts w:hint="default" w:ascii="宋体" w:hAnsi="宋体"/>
                <w:szCs w:val="21"/>
                <w:highlight w:val="none"/>
              </w:rPr>
              <w:t>时间内</w:t>
            </w:r>
            <w:r>
              <w:rPr>
                <w:rFonts w:hint="eastAsia" w:ascii="宋体" w:hAnsi="宋体"/>
                <w:szCs w:val="21"/>
                <w:highlight w:val="none"/>
                <w:lang w:val="en-US" w:eastAsia="zh-CN"/>
              </w:rPr>
              <w:t>提前准备进入竞价会，竞价时间自动开启</w:t>
            </w:r>
            <w:r>
              <w:rPr>
                <w:rFonts w:hint="default" w:ascii="宋体" w:hAnsi="宋体"/>
                <w:szCs w:val="21"/>
                <w:highlight w:val="none"/>
              </w:rPr>
              <w:t>)</w:t>
            </w:r>
          </w:p>
        </w:tc>
      </w:tr>
      <w:tr w14:paraId="33E7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 w:hRule="atLeast"/>
          <w:jc w:val="center"/>
        </w:trPr>
        <w:tc>
          <w:tcPr>
            <w:tcW w:w="1059" w:type="dxa"/>
            <w:gridSpan w:val="2"/>
            <w:vMerge w:val="continue"/>
            <w:vAlign w:val="center"/>
          </w:tcPr>
          <w:p w14:paraId="69A5F74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55B4CC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地址</w:t>
            </w:r>
          </w:p>
        </w:tc>
        <w:tc>
          <w:tcPr>
            <w:tcW w:w="5488" w:type="dxa"/>
            <w:vAlign w:val="center"/>
          </w:tcPr>
          <w:p w14:paraId="468756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eastAsia="宋体"/>
                <w:szCs w:val="21"/>
                <w:highlight w:val="none"/>
                <w:lang w:val="en-US" w:eastAsia="zh-CN"/>
              </w:rPr>
            </w:pPr>
            <w:r>
              <w:rPr>
                <w:rFonts w:hint="eastAsia" w:ascii="宋体" w:hAnsi="宋体"/>
                <w:b/>
                <w:bCs/>
                <w:szCs w:val="21"/>
                <w:highlight w:val="none"/>
                <w:lang w:val="en-US" w:eastAsia="zh-CN"/>
              </w:rPr>
              <w:t>线上竞价</w:t>
            </w:r>
          </w:p>
        </w:tc>
      </w:tr>
      <w:tr w14:paraId="793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3FEEEC8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4.1.1</w:t>
            </w:r>
          </w:p>
        </w:tc>
        <w:tc>
          <w:tcPr>
            <w:tcW w:w="2130" w:type="dxa"/>
            <w:vAlign w:val="center"/>
          </w:tcPr>
          <w:p w14:paraId="68AC552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起始</w:t>
            </w:r>
            <w:r>
              <w:rPr>
                <w:rFonts w:hint="eastAsia" w:ascii="宋体" w:hAnsi="宋体"/>
                <w:szCs w:val="21"/>
                <w:highlight w:val="none"/>
              </w:rPr>
              <w:t>价</w:t>
            </w:r>
          </w:p>
        </w:tc>
        <w:tc>
          <w:tcPr>
            <w:tcW w:w="5488" w:type="dxa"/>
            <w:vAlign w:val="center"/>
          </w:tcPr>
          <w:p w14:paraId="7286984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szCs w:val="21"/>
                <w:highlight w:val="none"/>
                <w:shd w:val="clear" w:color="auto" w:fill="FFFFFF"/>
              </w:rPr>
              <w:t>☑</w:t>
            </w:r>
            <w:r>
              <w:rPr>
                <w:rFonts w:hint="eastAsia" w:ascii="宋体" w:hAnsi="宋体" w:cs="Segoe UI Symbol"/>
                <w:kern w:val="0"/>
                <w:szCs w:val="21"/>
                <w:highlight w:val="none"/>
              </w:rPr>
              <w:t>起始价：</w:t>
            </w:r>
          </w:p>
          <w:p w14:paraId="26D5DCB0">
            <w:pPr>
              <w:pStyle w:val="2"/>
              <w:keepNext w:val="0"/>
              <w:keepLines w:val="0"/>
              <w:widowControl/>
              <w:suppressLineNumbers w:val="0"/>
              <w:spacing w:before="0" w:beforeAutospacing="0" w:after="0" w:afterAutospacing="0"/>
              <w:ind w:left="0" w:leftChars="0" w:right="0" w:firstLine="0" w:firstLineChars="0"/>
              <w:rPr>
                <w:rFonts w:hint="eastAsia"/>
                <w:b/>
                <w:bCs/>
                <w:highlight w:val="none"/>
              </w:rPr>
            </w:pPr>
            <w:r>
              <w:rPr>
                <w:rFonts w:hint="eastAsia"/>
                <w:b/>
                <w:bCs/>
                <w:highlight w:val="none"/>
                <w:lang w:val="en-US" w:eastAsia="zh-CN"/>
              </w:rPr>
              <w:t>详见</w:t>
            </w:r>
            <w:r>
              <w:rPr>
                <w:rFonts w:hint="eastAsia"/>
                <w:b/>
                <w:bCs/>
                <w:highlight w:val="none"/>
              </w:rPr>
              <w:t>附表《标的信息》</w:t>
            </w:r>
          </w:p>
          <w:p w14:paraId="22FFF5EF">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eastAsia"/>
                <w:highlight w:val="none"/>
              </w:rPr>
              <w:t>报价包括但不限于竞价人自行承担回收拆解委托方报废车辆以及办理注销登记等所产生的租赁费、服务费、拖车费、过路过桥费、油（电）费、人工费、称重费等一切附加费用。</w:t>
            </w:r>
          </w:p>
          <w:p w14:paraId="4CFCE55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□起始价说明或其计算方法：</w:t>
            </w:r>
          </w:p>
        </w:tc>
      </w:tr>
      <w:tr w14:paraId="3FC1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E9888D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7DB12F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方式</w:t>
            </w:r>
          </w:p>
        </w:tc>
        <w:tc>
          <w:tcPr>
            <w:tcW w:w="5488" w:type="dxa"/>
            <w:vAlign w:val="center"/>
          </w:tcPr>
          <w:p w14:paraId="7169423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highlight w:val="none"/>
              </w:rPr>
            </w:pPr>
            <w:r>
              <w:rPr>
                <w:rFonts w:hint="default" w:ascii="Segoe UI Symbol" w:hAnsi="Segoe UI Symbol" w:cs="Segoe UI Symbol"/>
                <w:szCs w:val="21"/>
                <w:highlight w:val="none"/>
                <w:shd w:val="clear" w:color="auto" w:fill="FFFFFF"/>
              </w:rPr>
              <w:t>☑</w:t>
            </w:r>
            <w:r>
              <w:rPr>
                <w:rFonts w:hint="eastAsia" w:ascii="宋体" w:hAnsi="宋体"/>
                <w:szCs w:val="21"/>
                <w:highlight w:val="none"/>
              </w:rPr>
              <w:t>向上竞价</w:t>
            </w:r>
            <w:r>
              <w:rPr>
                <w:rFonts w:hint="default" w:ascii="宋体" w:hAnsi="宋体"/>
                <w:szCs w:val="21"/>
                <w:highlight w:val="none"/>
              </w:rPr>
              <w:t xml:space="preserve">  </w:t>
            </w:r>
            <w:r>
              <w:rPr>
                <w:rFonts w:hint="eastAsia" w:ascii="宋体" w:hAnsi="宋体" w:cs="Segoe UI Symbol"/>
                <w:kern w:val="0"/>
                <w:szCs w:val="21"/>
                <w:highlight w:val="none"/>
              </w:rPr>
              <w:t>□</w:t>
            </w:r>
            <w:r>
              <w:rPr>
                <w:rFonts w:hint="eastAsia" w:ascii="宋体" w:hAnsi="宋体"/>
                <w:szCs w:val="21"/>
                <w:highlight w:val="none"/>
              </w:rPr>
              <w:t>向下竞价</w:t>
            </w:r>
          </w:p>
          <w:p w14:paraId="53CF64B5">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eastAsia"/>
                <w:highlight w:val="none"/>
              </w:rPr>
              <w:t>采用向上竞价方式，竞价人电子竞价的首次报价必须高于竞价起始价，之后的报价不得低于当前的最高报价，否则，视为无效报价。在符合竞价需求且报价有效的前提下，完全满足竞价文件的实质性要求，按照报价由高到低的顺序，推荐候选中选竞价人。</w:t>
            </w:r>
          </w:p>
        </w:tc>
      </w:tr>
      <w:tr w14:paraId="768F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A64D0B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2130" w:type="dxa"/>
            <w:vAlign w:val="center"/>
          </w:tcPr>
          <w:p w14:paraId="39EB3EE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竞价幅度</w:t>
            </w:r>
          </w:p>
        </w:tc>
        <w:tc>
          <w:tcPr>
            <w:tcW w:w="5488" w:type="dxa"/>
            <w:vAlign w:val="center"/>
          </w:tcPr>
          <w:p w14:paraId="5B8C1AD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 xml:space="preserve">竞价人的单位报价最小幅度为人民币 </w:t>
            </w:r>
            <w:r>
              <w:rPr>
                <w:rFonts w:hint="eastAsia" w:ascii="宋体" w:hAnsi="宋体" w:cs="Segoe UI Symbol"/>
                <w:kern w:val="0"/>
                <w:szCs w:val="21"/>
                <w:highlight w:val="none"/>
                <w:u w:val="single"/>
                <w:lang w:val="en-US" w:eastAsia="zh-CN"/>
              </w:rPr>
              <w:t>5</w:t>
            </w:r>
            <w:r>
              <w:rPr>
                <w:rFonts w:hint="default" w:ascii="宋体" w:hAnsi="宋体" w:cs="Segoe UI Symbol"/>
                <w:kern w:val="0"/>
                <w:szCs w:val="21"/>
                <w:highlight w:val="none"/>
                <w:u w:val="single"/>
              </w:rPr>
              <w:t>00</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元的</w:t>
            </w:r>
            <w:r>
              <w:rPr>
                <w:rFonts w:hint="default" w:ascii="宋体" w:hAnsi="宋体" w:cs="Segoe UI Symbol"/>
                <w:kern w:val="0"/>
                <w:szCs w:val="21"/>
                <w:highlight w:val="none"/>
              </w:rPr>
              <w:t>整数倍</w:t>
            </w:r>
          </w:p>
        </w:tc>
      </w:tr>
      <w:tr w14:paraId="1C54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234AB6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6.2.1</w:t>
            </w:r>
          </w:p>
        </w:tc>
        <w:tc>
          <w:tcPr>
            <w:tcW w:w="2130" w:type="dxa"/>
            <w:vAlign w:val="center"/>
          </w:tcPr>
          <w:p w14:paraId="7C70BD5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cs="宋体"/>
                <w:szCs w:val="21"/>
                <w:highlight w:val="none"/>
              </w:rPr>
              <w:t>成交候选人</w:t>
            </w:r>
            <w:r>
              <w:rPr>
                <w:rFonts w:hint="default" w:ascii="宋体" w:hAnsi="宋体" w:cs="宋体"/>
                <w:szCs w:val="21"/>
                <w:highlight w:val="none"/>
              </w:rPr>
              <w:t>数量</w:t>
            </w:r>
          </w:p>
        </w:tc>
        <w:tc>
          <w:tcPr>
            <w:tcW w:w="5488" w:type="dxa"/>
            <w:vAlign w:val="center"/>
          </w:tcPr>
          <w:p w14:paraId="49A8A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u w:val="single"/>
                <w:lang w:eastAsia="zh-CN"/>
              </w:rPr>
            </w:pPr>
            <w:r>
              <w:rPr>
                <w:rFonts w:hint="eastAsia" w:ascii="宋体" w:hAnsi="宋体" w:cs="Segoe UI Symbol"/>
                <w:kern w:val="0"/>
                <w:szCs w:val="21"/>
                <w:highlight w:val="yellow"/>
                <w:u w:val="single"/>
                <w:lang w:val="en-US" w:eastAsia="zh-CN"/>
              </w:rPr>
              <w:t>每标的</w:t>
            </w:r>
            <w:r>
              <w:rPr>
                <w:rFonts w:hint="eastAsia" w:ascii="宋体" w:hAnsi="宋体" w:cs="Segoe UI Symbol"/>
                <w:kern w:val="0"/>
                <w:szCs w:val="21"/>
                <w:highlight w:val="none"/>
                <w:u w:val="single"/>
                <w:lang w:val="en-US" w:eastAsia="zh-CN"/>
              </w:rPr>
              <w:t>拟定</w:t>
            </w:r>
            <w:r>
              <w:rPr>
                <w:rFonts w:hint="eastAsia" w:ascii="宋体" w:hAnsi="宋体" w:cs="Segoe UI Symbol"/>
                <w:kern w:val="0"/>
                <w:szCs w:val="21"/>
                <w:highlight w:val="none"/>
                <w:u w:val="single"/>
              </w:rPr>
              <w:t>1名成交供应商</w:t>
            </w:r>
            <w:r>
              <w:rPr>
                <w:rFonts w:hint="eastAsia" w:ascii="宋体" w:hAnsi="宋体" w:cs="Segoe UI Symbol"/>
                <w:kern w:val="0"/>
                <w:szCs w:val="21"/>
                <w:highlight w:val="none"/>
                <w:u w:val="single"/>
                <w:lang w:eastAsia="zh-CN"/>
              </w:rPr>
              <w:t>，竞价人可以对其中一个或多个标的分别竞价，可兼投兼中。</w:t>
            </w:r>
          </w:p>
        </w:tc>
      </w:tr>
      <w:tr w14:paraId="1966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gridSpan w:val="2"/>
            <w:vAlign w:val="center"/>
          </w:tcPr>
          <w:p w14:paraId="320F5C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2130" w:type="dxa"/>
            <w:vAlign w:val="center"/>
          </w:tcPr>
          <w:p w14:paraId="61CDA52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采购公告</w:t>
            </w:r>
          </w:p>
        </w:tc>
        <w:tc>
          <w:tcPr>
            <w:tcW w:w="5488" w:type="dxa"/>
            <w:vMerge w:val="restart"/>
            <w:vAlign w:val="center"/>
          </w:tcPr>
          <w:p w14:paraId="64DA7D5F">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公示/公告媒介：</w:t>
            </w:r>
          </w:p>
          <w:p w14:paraId="330939CB">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bCs/>
                <w:szCs w:val="21"/>
                <w:highlight w:val="none"/>
              </w:rPr>
            </w:pPr>
            <w:r>
              <w:rPr>
                <w:rFonts w:hint="eastAsia" w:ascii="宋体" w:hAnsi="宋体"/>
                <w:bCs/>
                <w:szCs w:val="21"/>
                <w:highlight w:val="none"/>
              </w:rPr>
              <w:t>1、深圳阳光采购平台（www.szygcgpt.com）</w:t>
            </w:r>
          </w:p>
          <w:p w14:paraId="47D048B8">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cs="宋体"/>
                <w:szCs w:val="21"/>
                <w:highlight w:val="none"/>
              </w:rPr>
            </w:pPr>
            <w:r>
              <w:rPr>
                <w:rFonts w:hint="eastAsia" w:ascii="宋体" w:hAnsi="宋体" w:cs="宋体"/>
                <w:szCs w:val="21"/>
                <w:highlight w:val="none"/>
              </w:rPr>
              <w:t>2、中国招标投标公共服务平台（www.cebpubservice.com）</w:t>
            </w:r>
          </w:p>
        </w:tc>
      </w:tr>
      <w:tr w14:paraId="2173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4ACF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6.3.1</w:t>
            </w:r>
          </w:p>
        </w:tc>
        <w:tc>
          <w:tcPr>
            <w:tcW w:w="2130" w:type="dxa"/>
            <w:vAlign w:val="center"/>
          </w:tcPr>
          <w:p w14:paraId="7169D99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kern w:val="0"/>
                <w:szCs w:val="21"/>
                <w:highlight w:val="none"/>
              </w:rPr>
              <w:t>成交候选人公示</w:t>
            </w:r>
          </w:p>
        </w:tc>
        <w:tc>
          <w:tcPr>
            <w:tcW w:w="5488" w:type="dxa"/>
            <w:vMerge w:val="continue"/>
            <w:vAlign w:val="center"/>
          </w:tcPr>
          <w:p w14:paraId="2581286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p>
        </w:tc>
      </w:tr>
      <w:tr w14:paraId="4693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230FA2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5</w:t>
            </w:r>
            <w:r>
              <w:rPr>
                <w:rFonts w:hint="eastAsia" w:ascii="宋体" w:hAnsi="宋体"/>
                <w:szCs w:val="21"/>
                <w:highlight w:val="none"/>
              </w:rPr>
              <w:t>.1</w:t>
            </w:r>
          </w:p>
        </w:tc>
        <w:tc>
          <w:tcPr>
            <w:tcW w:w="2130" w:type="dxa"/>
            <w:vAlign w:val="center"/>
          </w:tcPr>
          <w:p w14:paraId="261D7E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履约</w:t>
            </w:r>
            <w:r>
              <w:rPr>
                <w:rFonts w:hint="eastAsia" w:ascii="宋体" w:hAnsi="宋体"/>
                <w:szCs w:val="21"/>
                <w:highlight w:val="none"/>
              </w:rPr>
              <w:t>担保</w:t>
            </w:r>
          </w:p>
        </w:tc>
        <w:tc>
          <w:tcPr>
            <w:tcW w:w="5488" w:type="dxa"/>
            <w:vAlign w:val="center"/>
          </w:tcPr>
          <w:p w14:paraId="0FB4597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 不要求递交</w:t>
            </w:r>
          </w:p>
          <w:p w14:paraId="72B1E9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kern w:val="0"/>
                <w:szCs w:val="21"/>
                <w:highlight w:val="none"/>
              </w:rPr>
              <w:t>☑</w:t>
            </w:r>
            <w:r>
              <w:rPr>
                <w:rFonts w:hint="eastAsia" w:ascii="宋体" w:hAnsi="宋体" w:cs="Segoe UI Symbol"/>
                <w:kern w:val="0"/>
                <w:szCs w:val="21"/>
                <w:highlight w:val="none"/>
              </w:rPr>
              <w:t>要求</w:t>
            </w:r>
            <w:r>
              <w:rPr>
                <w:rFonts w:hint="default" w:ascii="宋体" w:hAnsi="宋体" w:cs="Segoe UI Symbol"/>
                <w:kern w:val="0"/>
                <w:szCs w:val="21"/>
                <w:highlight w:val="none"/>
              </w:rPr>
              <w:t>递交</w:t>
            </w:r>
          </w:p>
          <w:p w14:paraId="1AF3E07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本项目成交方须在合同生效后5个工作日内以银行转账方式，交纳成交金额10%的履约保证金作为合同正常履行的保障，在双方合同到期且无任何关联纠纷后全额无息退还。委托方履约保证金收款账户：</w:t>
            </w:r>
          </w:p>
          <w:p w14:paraId="71BCE98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账户名：深圳巴士集团股份有限公司</w:t>
            </w:r>
          </w:p>
          <w:p w14:paraId="355C3C6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开户行：招商银行深圳中央商务支行</w:t>
            </w:r>
          </w:p>
          <w:p w14:paraId="30C4DC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  号：7559 0339 5010 138</w:t>
            </w:r>
          </w:p>
          <w:p w14:paraId="3C956F8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其他</w:t>
            </w:r>
            <w:r>
              <w:rPr>
                <w:rFonts w:hint="default" w:ascii="宋体" w:hAnsi="宋体" w:cs="Segoe UI Symbol"/>
                <w:kern w:val="0"/>
                <w:szCs w:val="21"/>
                <w:highlight w:val="none"/>
              </w:rPr>
              <w:t>要求：</w:t>
            </w:r>
            <w:r>
              <w:rPr>
                <w:rFonts w:hint="eastAsia" w:ascii="宋体" w:hAnsi="宋体" w:cs="Segoe UI Symbol"/>
                <w:kern w:val="0"/>
                <w:szCs w:val="21"/>
                <w:highlight w:val="none"/>
              </w:rPr>
              <w:t>未在规定期限内支付履约保证金的，将取消中选资格。</w:t>
            </w:r>
          </w:p>
        </w:tc>
      </w:tr>
      <w:tr w14:paraId="7505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09DFF05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6</w:t>
            </w:r>
            <w:r>
              <w:rPr>
                <w:rFonts w:hint="eastAsia" w:ascii="宋体" w:hAnsi="宋体"/>
                <w:szCs w:val="21"/>
                <w:highlight w:val="none"/>
              </w:rPr>
              <w:t>.1</w:t>
            </w:r>
          </w:p>
        </w:tc>
        <w:tc>
          <w:tcPr>
            <w:tcW w:w="2130" w:type="dxa"/>
            <w:vAlign w:val="center"/>
          </w:tcPr>
          <w:p w14:paraId="31A812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szCs w:val="21"/>
                <w:highlight w:val="none"/>
                <w:lang w:val="en-US" w:eastAsia="zh-CN"/>
              </w:rPr>
              <w:t>对接</w:t>
            </w:r>
            <w:r>
              <w:rPr>
                <w:rFonts w:hint="eastAsia" w:ascii="宋体" w:hAnsi="宋体"/>
                <w:szCs w:val="21"/>
                <w:highlight w:val="none"/>
              </w:rPr>
              <w:t>时间</w:t>
            </w:r>
          </w:p>
        </w:tc>
        <w:tc>
          <w:tcPr>
            <w:tcW w:w="5488" w:type="dxa"/>
            <w:vAlign w:val="center"/>
          </w:tcPr>
          <w:p w14:paraId="6FDAB51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both"/>
              <w:rPr>
                <w:rFonts w:hint="default" w:ascii="宋体" w:hAnsi="宋体"/>
                <w:kern w:val="0"/>
                <w:szCs w:val="21"/>
                <w:highlight w:val="none"/>
              </w:rPr>
            </w:pPr>
            <w:r>
              <w:rPr>
                <w:rFonts w:hint="eastAsia" w:ascii="宋体" w:hAnsi="宋体"/>
                <w:kern w:val="0"/>
                <w:szCs w:val="21"/>
                <w:highlight w:val="none"/>
              </w:rPr>
              <w:t>成交通知书发出次日起</w:t>
            </w:r>
            <w:r>
              <w:rPr>
                <w:rFonts w:hint="default" w:ascii="宋体" w:hAnsi="宋体"/>
                <w:kern w:val="0"/>
                <w:szCs w:val="21"/>
                <w:highlight w:val="none"/>
              </w:rPr>
              <w:t xml:space="preserve"> </w:t>
            </w:r>
            <w:r>
              <w:rPr>
                <w:rFonts w:hint="eastAsia" w:ascii="宋体" w:hAnsi="宋体"/>
                <w:kern w:val="0"/>
                <w:szCs w:val="21"/>
                <w:highlight w:val="none"/>
                <w:lang w:val="en-US" w:eastAsia="zh-CN"/>
              </w:rPr>
              <w:t>5</w:t>
            </w:r>
            <w:r>
              <w:rPr>
                <w:rFonts w:hint="eastAsia" w:ascii="宋体" w:hAnsi="宋体"/>
                <w:kern w:val="0"/>
                <w:szCs w:val="21"/>
                <w:highlight w:val="none"/>
              </w:rPr>
              <w:t xml:space="preserve"> 个</w:t>
            </w:r>
            <w:r>
              <w:rPr>
                <w:rFonts w:hint="eastAsia" w:ascii="宋体" w:hAnsi="宋体"/>
                <w:kern w:val="0"/>
                <w:szCs w:val="21"/>
                <w:highlight w:val="none"/>
                <w:lang w:val="en-US" w:eastAsia="zh-CN"/>
              </w:rPr>
              <w:t>日历</w:t>
            </w:r>
            <w:r>
              <w:rPr>
                <w:rFonts w:hint="eastAsia" w:ascii="宋体" w:hAnsi="宋体"/>
                <w:kern w:val="0"/>
                <w:szCs w:val="21"/>
                <w:highlight w:val="none"/>
              </w:rPr>
              <w:t>日内。</w:t>
            </w:r>
          </w:p>
        </w:tc>
      </w:tr>
      <w:tr w14:paraId="3D47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DFC431">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w:t>
            </w:r>
          </w:p>
        </w:tc>
        <w:tc>
          <w:tcPr>
            <w:tcW w:w="2130" w:type="dxa"/>
            <w:vAlign w:val="center"/>
          </w:tcPr>
          <w:p w14:paraId="04C46E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kern w:val="0"/>
                <w:szCs w:val="21"/>
                <w:highlight w:val="none"/>
              </w:rPr>
              <w:t>交易相关费用</w:t>
            </w:r>
          </w:p>
        </w:tc>
        <w:tc>
          <w:tcPr>
            <w:tcW w:w="5488" w:type="dxa"/>
            <w:vAlign w:val="center"/>
          </w:tcPr>
          <w:p w14:paraId="384FF024">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Segoe UI Symbol" w:hAnsi="Segoe UI Symbol"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平台交易服务费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Segoe UI Symbol" w:hAnsi="Segoe UI Symbol" w:eastAsia="宋体" w:cs="Segoe UI Symbol"/>
                <w:kern w:val="0"/>
                <w:szCs w:val="21"/>
                <w:highlight w:val="none"/>
              </w:rPr>
              <w:t>成交供应商缴纳</w:t>
            </w:r>
          </w:p>
          <w:p w14:paraId="3539E69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收费标准：</w:t>
            </w:r>
          </w:p>
          <w:p w14:paraId="121F72CC">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（一）以项目包(标段)中标价为基数，按下列收费标准执行：</w:t>
            </w:r>
          </w:p>
          <w:p w14:paraId="5194CB1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（1）按中标价的1‰收取。</w:t>
            </w:r>
          </w:p>
          <w:p w14:paraId="54053489">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（2）单个项目包（标段）最低收费5000元，最高收费25万元。</w:t>
            </w:r>
          </w:p>
          <w:p w14:paraId="1F035F3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（二）收费标准的补充说明</w:t>
            </w:r>
          </w:p>
          <w:p w14:paraId="416986E2">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（1）对于报总价的采购类项目，中标价为中标（成交）金额；对于报单价或折扣或费率的采购类项目，中标价为预算金额。</w:t>
            </w:r>
          </w:p>
          <w:p w14:paraId="12236A93">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（2）以单一来源方式成交的项目，平台交易服务费下浮70%。</w:t>
            </w:r>
          </w:p>
          <w:p w14:paraId="7F58C5C8">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（3）采购失败的项目，不收取平台交易服务费。</w:t>
            </w:r>
          </w:p>
          <w:p w14:paraId="6473391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采购代理服务费：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成交供应商缴纳</w:t>
            </w:r>
          </w:p>
          <w:p w14:paraId="39901F10">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default" w:ascii="Times New Roman" w:hAnsi="Times New Roman" w:eastAsia="宋体" w:cs="Times New Roman"/>
                <w:highlight w:val="none"/>
              </w:rPr>
            </w:pPr>
            <w:r>
              <w:rPr>
                <w:rFonts w:hint="eastAsia" w:ascii="宋体" w:hAnsi="宋体" w:eastAsia="宋体" w:cs="Times New Roman"/>
                <w:highlight w:val="none"/>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hint="default" w:ascii="宋体" w:hAnsi="宋体" w:eastAsia="宋体" w:cs="Times New Roman"/>
                <w:highlight w:val="none"/>
              </w:rPr>
              <w:t>0.8</w:t>
            </w:r>
            <w:r>
              <w:rPr>
                <w:rFonts w:hint="eastAsia" w:ascii="宋体" w:hAnsi="宋体" w:eastAsia="宋体" w:cs="Times New Roman"/>
                <w:highlight w:val="none"/>
              </w:rPr>
              <w:t>收取采购代理服务费。</w:t>
            </w:r>
          </w:p>
          <w:p w14:paraId="5B2DFF7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eastAsia="宋体" w:cs="Times New Roman"/>
                <w:kern w:val="0"/>
                <w:szCs w:val="21"/>
                <w:highlight w:val="none"/>
              </w:rPr>
              <w:t>□其他费用：</w:t>
            </w:r>
            <w:r>
              <w:rPr>
                <w:rFonts w:hint="default" w:ascii="宋体" w:hAnsi="宋体" w:eastAsia="宋体" w:cs="Segoe UI Symbol"/>
                <w:kern w:val="0"/>
                <w:szCs w:val="21"/>
                <w:highlight w:val="none"/>
                <w:u w:val="single"/>
              </w:rPr>
              <w:t xml:space="preserve">                        </w:t>
            </w:r>
          </w:p>
        </w:tc>
      </w:tr>
      <w:tr w14:paraId="23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5"/>
            <w:shd w:val="clear" w:color="auto" w:fill="DEEAF6"/>
            <w:vAlign w:val="center"/>
          </w:tcPr>
          <w:p w14:paraId="7EA735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需要</w:t>
            </w:r>
            <w:r>
              <w:rPr>
                <w:rFonts w:hint="default" w:ascii="宋体" w:hAnsi="宋体"/>
                <w:b/>
                <w:sz w:val="32"/>
                <w:szCs w:val="32"/>
                <w:highlight w:val="none"/>
              </w:rPr>
              <w:t>补充</w:t>
            </w:r>
            <w:r>
              <w:rPr>
                <w:rFonts w:hint="eastAsia" w:ascii="宋体" w:hAnsi="宋体"/>
                <w:b/>
                <w:sz w:val="32"/>
                <w:szCs w:val="32"/>
                <w:highlight w:val="none"/>
              </w:rPr>
              <w:t>或修改的其他</w:t>
            </w:r>
            <w:r>
              <w:rPr>
                <w:rFonts w:hint="default" w:ascii="宋体" w:hAnsi="宋体"/>
                <w:b/>
                <w:sz w:val="32"/>
                <w:szCs w:val="32"/>
                <w:highlight w:val="none"/>
              </w:rPr>
              <w:t>内容</w:t>
            </w:r>
            <w:r>
              <w:rPr>
                <w:rFonts w:hint="eastAsia" w:ascii="宋体" w:hAnsi="宋体"/>
                <w:b/>
                <w:sz w:val="32"/>
                <w:szCs w:val="32"/>
                <w:highlight w:val="none"/>
              </w:rPr>
              <w:t>（前后不一致的以此为准）</w:t>
            </w:r>
          </w:p>
        </w:tc>
      </w:tr>
      <w:tr w14:paraId="3F75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restart"/>
            <w:vAlign w:val="center"/>
          </w:tcPr>
          <w:p w14:paraId="576895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r>
              <w:rPr>
                <w:rFonts w:hint="default" w:ascii="宋体" w:hAnsi="宋体" w:cs="Segoe UI Symbol"/>
                <w:kern w:val="0"/>
                <w:szCs w:val="21"/>
                <w:highlight w:val="none"/>
              </w:rPr>
              <w:t>7.4</w:t>
            </w:r>
          </w:p>
        </w:tc>
        <w:tc>
          <w:tcPr>
            <w:tcW w:w="7644" w:type="dxa"/>
            <w:gridSpan w:val="4"/>
            <w:vAlign w:val="center"/>
          </w:tcPr>
          <w:p w14:paraId="78243E6D">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采购失败的处理：</w:t>
            </w:r>
          </w:p>
        </w:tc>
      </w:tr>
      <w:tr w14:paraId="47F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3" w:type="dxa"/>
            <w:vMerge w:val="continue"/>
            <w:vAlign w:val="center"/>
          </w:tcPr>
          <w:p w14:paraId="2056D00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3B715419">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1.如首次公告有效竞价人不足3家，重新发布竞价公告。</w:t>
            </w:r>
          </w:p>
          <w:p w14:paraId="4942E17A">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2.二次公告后，若有效竞价人仍不足3家只有两个符合条件的报名者，按规定程序进行公开竞价，价高者得。</w:t>
            </w:r>
          </w:p>
          <w:p w14:paraId="1156E740">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3.如只有一家报名者或无有效竞价人报名，则重启处置。</w:t>
            </w:r>
          </w:p>
        </w:tc>
      </w:tr>
    </w:tbl>
    <w:p w14:paraId="75CB4822">
      <w:pPr>
        <w:ind w:left="0" w:leftChars="0" w:firstLine="0" w:firstLineChars="0"/>
        <w:rPr>
          <w:rFonts w:hint="default" w:ascii="宋体" w:hAnsi="宋体"/>
          <w:b/>
          <w:sz w:val="32"/>
          <w:szCs w:val="32"/>
          <w:highlight w:val="none"/>
          <w:lang w:val="en-US" w:eastAsia="zh-CN"/>
        </w:rPr>
      </w:pPr>
      <w:bookmarkStart w:id="15" w:name="_Hlk532141677"/>
      <w:r>
        <w:rPr>
          <w:rFonts w:hint="eastAsia" w:ascii="宋体" w:hAnsi="宋体"/>
          <w:b/>
          <w:sz w:val="32"/>
          <w:szCs w:val="32"/>
          <w:highlight w:val="none"/>
        </w:rPr>
        <w:br w:type="page"/>
      </w:r>
      <w:r>
        <w:rPr>
          <w:rFonts w:hint="eastAsia" w:ascii="宋体" w:hAnsi="宋体"/>
          <w:b/>
          <w:sz w:val="32"/>
          <w:szCs w:val="32"/>
          <w:highlight w:val="none"/>
          <w:lang w:val="en-US" w:eastAsia="zh-CN"/>
        </w:rPr>
        <w:t>附表《标的信息》</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649"/>
        <w:gridCol w:w="1543"/>
        <w:gridCol w:w="783"/>
        <w:gridCol w:w="909"/>
        <w:gridCol w:w="1768"/>
        <w:gridCol w:w="1436"/>
      </w:tblGrid>
      <w:tr w14:paraId="5D36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shd w:val="clear" w:color="auto" w:fill="C7DAF1" w:themeFill="text2" w:themeFillTint="32"/>
            <w:vAlign w:val="center"/>
          </w:tcPr>
          <w:p w14:paraId="1A663A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eastAsia="宋体" w:cs="宋体"/>
                <w:b w:val="0"/>
                <w:bCs w:val="0"/>
                <w:sz w:val="22"/>
                <w:szCs w:val="22"/>
                <w:highlight w:val="none"/>
                <w:lang w:val="en-US" w:eastAsia="zh-CN"/>
              </w:rPr>
            </w:pPr>
            <w:r>
              <w:rPr>
                <w:rFonts w:hint="eastAsia" w:ascii="宋体" w:hAnsi="宋体" w:cs="宋体"/>
                <w:b/>
                <w:bCs/>
                <w:sz w:val="28"/>
                <w:szCs w:val="28"/>
                <w:highlight w:val="none"/>
                <w:lang w:val="en-US" w:eastAsia="zh-CN"/>
              </w:rPr>
              <w:t>标的信息</w:t>
            </w:r>
          </w:p>
        </w:tc>
      </w:tr>
      <w:tr w14:paraId="6C34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shd w:val="clear" w:color="auto" w:fill="C7DAF1" w:themeFill="text2" w:themeFillTint="32"/>
            <w:vAlign w:val="center"/>
          </w:tcPr>
          <w:p w14:paraId="0D2B305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w:t>
            </w:r>
          </w:p>
        </w:tc>
        <w:tc>
          <w:tcPr>
            <w:tcW w:w="931" w:type="pct"/>
            <w:shd w:val="clear" w:color="auto" w:fill="C7DAF1" w:themeFill="text2" w:themeFillTint="32"/>
            <w:vAlign w:val="center"/>
          </w:tcPr>
          <w:p w14:paraId="7DB89D0C">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871" w:type="pct"/>
            <w:shd w:val="clear" w:color="auto" w:fill="C7DAF1" w:themeFill="text2" w:themeFillTint="32"/>
            <w:vAlign w:val="center"/>
          </w:tcPr>
          <w:p w14:paraId="696F030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442" w:type="pct"/>
            <w:shd w:val="clear" w:color="auto" w:fill="C7DAF1" w:themeFill="text2" w:themeFillTint="32"/>
            <w:vAlign w:val="center"/>
          </w:tcPr>
          <w:p w14:paraId="1A2AB801">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b/>
                <w:bCs/>
                <w:color w:val="000000"/>
                <w:kern w:val="0"/>
                <w:szCs w:val="21"/>
                <w:highlight w:val="none"/>
                <w:lang w:val="en-US" w:eastAsia="zh-CN" w:bidi="ar"/>
              </w:rPr>
            </w:pPr>
            <w:r>
              <w:rPr>
                <w:rFonts w:hint="eastAsia" w:ascii="宋体" w:hAnsi="宋体" w:eastAsia="宋体" w:cs="宋体"/>
                <w:b/>
                <w:bCs/>
                <w:color w:val="000000"/>
                <w:kern w:val="0"/>
                <w:szCs w:val="21"/>
                <w:highlight w:val="none"/>
                <w:lang w:val="en-US" w:eastAsia="zh-CN" w:bidi="ar"/>
              </w:rPr>
              <w:t>电池</w:t>
            </w:r>
          </w:p>
          <w:p w14:paraId="166E5D8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val="en-US" w:eastAsia="zh-CN" w:bidi="ar"/>
              </w:rPr>
              <w:t>品牌</w:t>
            </w:r>
          </w:p>
        </w:tc>
        <w:tc>
          <w:tcPr>
            <w:tcW w:w="513" w:type="pct"/>
            <w:shd w:val="clear" w:color="auto" w:fill="C7DAF1" w:themeFill="text2" w:themeFillTint="32"/>
            <w:vAlign w:val="center"/>
          </w:tcPr>
          <w:p w14:paraId="3DD4A4BF">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车辆数</w:t>
            </w:r>
          </w:p>
          <w:p w14:paraId="22122B1F">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（台）</w:t>
            </w:r>
          </w:p>
        </w:tc>
        <w:tc>
          <w:tcPr>
            <w:tcW w:w="998" w:type="pct"/>
            <w:shd w:val="clear" w:color="auto" w:fill="C7DAF1" w:themeFill="text2" w:themeFillTint="32"/>
            <w:vAlign w:val="center"/>
          </w:tcPr>
          <w:p w14:paraId="7F0DC5CF">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40D1E18E">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sz w:val="22"/>
                <w:szCs w:val="22"/>
                <w:highlight w:val="none"/>
              </w:rPr>
            </w:pPr>
            <w:r>
              <w:rPr>
                <w:rFonts w:hint="eastAsia" w:ascii="宋体" w:hAnsi="宋体" w:cs="宋体"/>
                <w:b/>
                <w:bCs/>
                <w:color w:val="000000"/>
                <w:kern w:val="0"/>
                <w:szCs w:val="21"/>
                <w:highlight w:val="none"/>
                <w:lang w:bidi="ar"/>
              </w:rPr>
              <w:t>（元，含税）</w:t>
            </w:r>
          </w:p>
        </w:tc>
        <w:tc>
          <w:tcPr>
            <w:tcW w:w="808" w:type="pct"/>
            <w:shd w:val="clear" w:color="auto" w:fill="C7DAF1" w:themeFill="text2" w:themeFillTint="32"/>
            <w:vAlign w:val="center"/>
          </w:tcPr>
          <w:p w14:paraId="5DFFF33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保证金</w:t>
            </w:r>
          </w:p>
          <w:p w14:paraId="681C1EB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（元）</w:t>
            </w:r>
          </w:p>
        </w:tc>
      </w:tr>
      <w:tr w14:paraId="27B8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434" w:type="pct"/>
            <w:vAlign w:val="center"/>
          </w:tcPr>
          <w:p w14:paraId="1A2F5B8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1</w:t>
            </w:r>
          </w:p>
        </w:tc>
        <w:tc>
          <w:tcPr>
            <w:tcW w:w="931" w:type="pct"/>
            <w:vAlign w:val="center"/>
          </w:tcPr>
          <w:p w14:paraId="1F89300F">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YG25QJ0021586</w:t>
            </w:r>
          </w:p>
        </w:tc>
        <w:tc>
          <w:tcPr>
            <w:tcW w:w="871" w:type="pct"/>
            <w:vAlign w:val="center"/>
          </w:tcPr>
          <w:p w14:paraId="58632E5A">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eastAsia="宋体" w:cs="宋体"/>
                <w:b w:val="0"/>
                <w:bCs w:val="0"/>
                <w:color w:val="auto"/>
                <w:kern w:val="0"/>
                <w:sz w:val="22"/>
                <w:szCs w:val="22"/>
                <w:lang w:val="en-US" w:eastAsia="zh-CN"/>
              </w:rPr>
              <w:t>CK6100LGEV2</w:t>
            </w:r>
          </w:p>
        </w:tc>
        <w:tc>
          <w:tcPr>
            <w:tcW w:w="442" w:type="pct"/>
            <w:vAlign w:val="center"/>
          </w:tcPr>
          <w:p w14:paraId="4E9ED8EF">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eastAsia="宋体" w:cs="宋体"/>
                <w:b w:val="0"/>
                <w:bCs w:val="0"/>
                <w:color w:val="auto"/>
                <w:kern w:val="0"/>
                <w:sz w:val="22"/>
                <w:szCs w:val="22"/>
                <w:lang w:val="en-US" w:eastAsia="zh-CN"/>
              </w:rPr>
              <w:t>比亚迪</w:t>
            </w:r>
          </w:p>
        </w:tc>
        <w:tc>
          <w:tcPr>
            <w:tcW w:w="513" w:type="pct"/>
            <w:vAlign w:val="center"/>
          </w:tcPr>
          <w:p w14:paraId="4BE224D5">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lang w:val="en-US" w:eastAsia="zh-CN"/>
              </w:rPr>
              <w:t>107</w:t>
            </w:r>
          </w:p>
        </w:tc>
        <w:tc>
          <w:tcPr>
            <w:tcW w:w="998" w:type="pct"/>
            <w:vAlign w:val="center"/>
          </w:tcPr>
          <w:p w14:paraId="396106A5">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11,485,059.00</w:t>
            </w:r>
          </w:p>
        </w:tc>
        <w:tc>
          <w:tcPr>
            <w:tcW w:w="808" w:type="pct"/>
            <w:vAlign w:val="center"/>
          </w:tcPr>
          <w:p w14:paraId="4A265305">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default"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229,000.00</w:t>
            </w:r>
          </w:p>
        </w:tc>
      </w:tr>
      <w:tr w14:paraId="2D2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434" w:type="pct"/>
            <w:vAlign w:val="center"/>
          </w:tcPr>
          <w:p w14:paraId="7C295C8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标的2</w:t>
            </w:r>
          </w:p>
        </w:tc>
        <w:tc>
          <w:tcPr>
            <w:tcW w:w="931" w:type="pct"/>
            <w:vAlign w:val="center"/>
          </w:tcPr>
          <w:p w14:paraId="54ABC011">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YG25QJ0021592</w:t>
            </w:r>
          </w:p>
        </w:tc>
        <w:tc>
          <w:tcPr>
            <w:tcW w:w="871" w:type="pct"/>
            <w:vAlign w:val="center"/>
          </w:tcPr>
          <w:p w14:paraId="0F36A99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w:t>
            </w:r>
          </w:p>
        </w:tc>
        <w:tc>
          <w:tcPr>
            <w:tcW w:w="442" w:type="pct"/>
            <w:vAlign w:val="center"/>
          </w:tcPr>
          <w:p w14:paraId="17A31CA9">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13" w:type="pct"/>
            <w:vAlign w:val="center"/>
          </w:tcPr>
          <w:p w14:paraId="44B10808">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95</w:t>
            </w:r>
          </w:p>
        </w:tc>
        <w:tc>
          <w:tcPr>
            <w:tcW w:w="998" w:type="pct"/>
            <w:vAlign w:val="center"/>
          </w:tcPr>
          <w:p w14:paraId="3579EF7B">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10,197,015.00</w:t>
            </w:r>
          </w:p>
        </w:tc>
        <w:tc>
          <w:tcPr>
            <w:tcW w:w="808" w:type="pct"/>
            <w:vAlign w:val="center"/>
          </w:tcPr>
          <w:p w14:paraId="7A79500C">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203,000.00</w:t>
            </w:r>
          </w:p>
        </w:tc>
      </w:tr>
    </w:tbl>
    <w:p w14:paraId="6AD9C859">
      <w:pPr>
        <w:rPr>
          <w:rFonts w:hint="eastAsia" w:ascii="宋体" w:hAnsi="宋体"/>
          <w:b/>
          <w:sz w:val="32"/>
          <w:szCs w:val="32"/>
          <w:highlight w:val="none"/>
        </w:rPr>
      </w:pPr>
    </w:p>
    <w:p w14:paraId="2B79F16B">
      <w:pPr>
        <w:rPr>
          <w:rFonts w:hint="eastAsia" w:ascii="宋体" w:hAnsi="宋体"/>
          <w:b/>
          <w:sz w:val="32"/>
          <w:szCs w:val="32"/>
          <w:highlight w:val="none"/>
        </w:rPr>
      </w:pPr>
      <w:r>
        <w:rPr>
          <w:rFonts w:hint="eastAsia" w:ascii="宋体" w:hAnsi="宋体"/>
          <w:b/>
          <w:sz w:val="32"/>
          <w:szCs w:val="32"/>
          <w:highlight w:val="none"/>
        </w:rPr>
        <w:br w:type="page"/>
      </w:r>
    </w:p>
    <w:p w14:paraId="31577B58">
      <w:pPr>
        <w:widowControl w:val="0"/>
        <w:autoSpaceDE w:val="0"/>
        <w:autoSpaceDN w:val="0"/>
        <w:adjustRightInd w:val="0"/>
        <w:snapToGrid w:val="0"/>
        <w:ind w:firstLine="0" w:firstLineChars="0"/>
        <w:jc w:val="center"/>
        <w:outlineLvl w:val="9"/>
        <w:rPr>
          <w:rFonts w:ascii="宋体" w:hAnsi="宋体"/>
          <w:b/>
          <w:sz w:val="32"/>
          <w:szCs w:val="32"/>
          <w:highlight w:val="none"/>
        </w:rPr>
      </w:pPr>
      <w:r>
        <w:rPr>
          <w:rFonts w:hint="eastAsia" w:ascii="宋体" w:hAnsi="宋体"/>
          <w:b/>
          <w:sz w:val="32"/>
          <w:szCs w:val="32"/>
          <w:highlight w:val="none"/>
        </w:rPr>
        <w:t>第二节 总则</w:t>
      </w:r>
    </w:p>
    <w:p w14:paraId="596F83FF">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说明</w:t>
      </w:r>
    </w:p>
    <w:p w14:paraId="554E75D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
          <w:bCs/>
          <w:kern w:val="0"/>
          <w:szCs w:val="21"/>
          <w:highlight w:val="none"/>
        </w:rPr>
        <w:t>适用范围</w:t>
      </w:r>
    </w:p>
    <w:p w14:paraId="1BC5DDF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cs="宋体"/>
          <w:bCs/>
          <w:kern w:val="0"/>
          <w:szCs w:val="21"/>
          <w:highlight w:val="none"/>
        </w:rPr>
        <w:t>本采购文件仅适用于技术参数明确、完整，规格标准基本统一、通用，价格作为成交条件的采购项目。</w:t>
      </w:r>
    </w:p>
    <w:p w14:paraId="1DB26A5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费用承担</w:t>
      </w:r>
    </w:p>
    <w:p w14:paraId="491A341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竞价人准备和参加竞价采购活动所发生的各种费用由竞价人自行承担。</w:t>
      </w:r>
    </w:p>
    <w:p w14:paraId="01B3A1D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7103BFF3">
      <w:pPr>
        <w:widowControl w:val="0"/>
        <w:numPr>
          <w:ilvl w:val="0"/>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采购项目说明</w:t>
      </w:r>
    </w:p>
    <w:p w14:paraId="53444F9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采购人、采购代理：详见竞价人须知前附表；</w:t>
      </w:r>
    </w:p>
    <w:p w14:paraId="5759845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项目名称、项目编号：详见竞价人须知前附表；</w:t>
      </w:r>
    </w:p>
    <w:p w14:paraId="011AE4C0">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公告</w:t>
      </w:r>
      <w:r>
        <w:rPr>
          <w:rFonts w:hint="eastAsia" w:ascii="宋体" w:hAnsi="宋体"/>
          <w:szCs w:val="21"/>
          <w:highlight w:val="none"/>
        </w:rPr>
        <w:t>、公告</w:t>
      </w:r>
      <w:r>
        <w:rPr>
          <w:rFonts w:ascii="宋体" w:hAnsi="宋体"/>
          <w:szCs w:val="21"/>
          <w:highlight w:val="none"/>
        </w:rPr>
        <w:t>日期、项目</w:t>
      </w:r>
      <w:r>
        <w:rPr>
          <w:rFonts w:hint="eastAsia" w:ascii="宋体" w:hAnsi="宋体"/>
          <w:szCs w:val="21"/>
          <w:highlight w:val="none"/>
        </w:rPr>
        <w:t>类别：详见竞价人须知前附表；</w:t>
      </w:r>
    </w:p>
    <w:p w14:paraId="29EDB55A">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方式、</w:t>
      </w:r>
      <w:r>
        <w:rPr>
          <w:rFonts w:hint="eastAsia" w:ascii="宋体" w:hAnsi="宋体"/>
          <w:szCs w:val="21"/>
          <w:highlight w:val="none"/>
        </w:rPr>
        <w:t>竞价人邀请方式：详见竞价人须知前附表；</w:t>
      </w:r>
    </w:p>
    <w:p w14:paraId="59209712">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采购文件获取</w:t>
      </w:r>
      <w:r>
        <w:rPr>
          <w:rFonts w:ascii="宋体" w:hAnsi="宋体"/>
          <w:szCs w:val="21"/>
          <w:highlight w:val="none"/>
        </w:rPr>
        <w:t>时间及</w:t>
      </w:r>
      <w:r>
        <w:rPr>
          <w:rFonts w:hint="eastAsia" w:ascii="宋体" w:hAnsi="宋体"/>
          <w:szCs w:val="21"/>
          <w:highlight w:val="none"/>
        </w:rPr>
        <w:t>方式：详见竞价人须知前附表；</w:t>
      </w:r>
    </w:p>
    <w:p w14:paraId="5C1B6BC7">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采购范围</w:t>
      </w:r>
      <w:r>
        <w:rPr>
          <w:rFonts w:ascii="宋体" w:hAnsi="宋体"/>
          <w:szCs w:val="21"/>
          <w:highlight w:val="none"/>
        </w:rPr>
        <w:t>及相关要求</w:t>
      </w:r>
      <w:r>
        <w:rPr>
          <w:rFonts w:hint="eastAsia" w:ascii="宋体" w:hAnsi="宋体"/>
          <w:szCs w:val="21"/>
          <w:highlight w:val="none"/>
        </w:rPr>
        <w:t>：详见竞价人须知前附表；</w:t>
      </w:r>
    </w:p>
    <w:p w14:paraId="1586A909">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竞价人资格要求：详见竞价人须知前附表。</w:t>
      </w:r>
    </w:p>
    <w:p w14:paraId="3B4FD412">
      <w:pPr>
        <w:widowControl w:val="0"/>
        <w:autoSpaceDE w:val="0"/>
        <w:autoSpaceDN w:val="0"/>
        <w:adjustRightInd w:val="0"/>
        <w:snapToGrid w:val="0"/>
        <w:ind w:firstLine="0" w:firstLineChars="0"/>
        <w:rPr>
          <w:rFonts w:ascii="宋体" w:hAnsi="宋体"/>
          <w:b/>
          <w:szCs w:val="21"/>
          <w:highlight w:val="none"/>
        </w:rPr>
      </w:pPr>
    </w:p>
    <w:p w14:paraId="032CF46D">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w:t>
      </w:r>
    </w:p>
    <w:p w14:paraId="7DF90C5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采购文件的组成</w:t>
      </w:r>
    </w:p>
    <w:p w14:paraId="0755B75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本采购文件包括：</w:t>
      </w:r>
    </w:p>
    <w:p w14:paraId="50C7500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（1）竞价人须知</w:t>
      </w:r>
    </w:p>
    <w:p w14:paraId="2DF307F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）合同条款及格式</w:t>
      </w:r>
    </w:p>
    <w:p w14:paraId="24C8D5D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）项目需求</w:t>
      </w:r>
    </w:p>
    <w:p w14:paraId="4D2895D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）报名文件格式</w:t>
      </w:r>
    </w:p>
    <w:p w14:paraId="5352F48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采购人依照本须知规定，对采购文件所作的澄清、修改，构成采购文件的组成部分。</w:t>
      </w:r>
    </w:p>
    <w:p w14:paraId="64B7021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采购文件的澄清和修改</w:t>
      </w:r>
    </w:p>
    <w:p w14:paraId="032E8E8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竞价人应仔细阅读和检查采购文件的全部内容，如对采购文件有疑问，应在竞价人须知前附表规定的时间前，通过深圳阳光</w:t>
      </w:r>
      <w:r>
        <w:rPr>
          <w:rFonts w:ascii="宋体" w:hAnsi="宋体"/>
          <w:szCs w:val="21"/>
          <w:highlight w:val="none"/>
        </w:rPr>
        <w:t>采购</w:t>
      </w:r>
      <w:r>
        <w:rPr>
          <w:rFonts w:hint="eastAsia" w:ascii="宋体" w:hAnsi="宋体"/>
          <w:szCs w:val="21"/>
          <w:highlight w:val="none"/>
        </w:rPr>
        <w:t>平台要求采购人对采购文件予以澄清。</w:t>
      </w:r>
    </w:p>
    <w:p w14:paraId="19439B8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采购人可在竞价人</w:t>
      </w:r>
      <w:r>
        <w:rPr>
          <w:rFonts w:ascii="宋体" w:hAnsi="宋体"/>
          <w:szCs w:val="21"/>
          <w:highlight w:val="none"/>
        </w:rPr>
        <w:t>须知前附表规定的时间</w:t>
      </w:r>
      <w:r>
        <w:rPr>
          <w:rFonts w:hint="eastAsia" w:ascii="宋体" w:hAnsi="宋体"/>
          <w:szCs w:val="21"/>
          <w:highlight w:val="none"/>
        </w:rPr>
        <w:t>前</w:t>
      </w:r>
      <w:r>
        <w:rPr>
          <w:rFonts w:ascii="宋体" w:hAnsi="宋体"/>
          <w:szCs w:val="21"/>
          <w:highlight w:val="none"/>
        </w:rPr>
        <w:t>，</w:t>
      </w:r>
      <w:r>
        <w:rPr>
          <w:rFonts w:hint="eastAsia" w:ascii="宋体" w:hAnsi="宋体"/>
          <w:szCs w:val="21"/>
          <w:highlight w:val="none"/>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36308CE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竞价人收到补充文件后，应当通过深圳阳光采购平台或</w:t>
      </w:r>
      <w:r>
        <w:rPr>
          <w:rFonts w:ascii="宋体" w:hAnsi="宋体"/>
          <w:szCs w:val="21"/>
          <w:highlight w:val="none"/>
        </w:rPr>
        <w:t>补充文件中提供的</w:t>
      </w:r>
      <w:r>
        <w:rPr>
          <w:rFonts w:hint="eastAsia" w:ascii="宋体" w:hAnsi="宋体"/>
          <w:szCs w:val="21"/>
          <w:highlight w:val="none"/>
        </w:rPr>
        <w:t>联系</w:t>
      </w:r>
      <w:r>
        <w:rPr>
          <w:rFonts w:ascii="宋体" w:hAnsi="宋体"/>
          <w:szCs w:val="21"/>
          <w:highlight w:val="none"/>
        </w:rPr>
        <w:t>方式</w:t>
      </w:r>
      <w:r>
        <w:rPr>
          <w:rFonts w:hint="eastAsia" w:ascii="宋体" w:hAnsi="宋体"/>
          <w:szCs w:val="21"/>
          <w:highlight w:val="none"/>
        </w:rPr>
        <w:t>确认已收到该补充文件。</w:t>
      </w:r>
    </w:p>
    <w:p w14:paraId="4BD74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除非确有必要，采购人有权拒绝回复竞价人在本须知第2.2.1项规定的时间后提出的任何澄清要求。</w:t>
      </w:r>
    </w:p>
    <w:p w14:paraId="7F4CAA5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p>
    <w:p w14:paraId="2992D87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竞价人报价</w:t>
      </w:r>
    </w:p>
    <w:p w14:paraId="5B73A32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报价要求</w:t>
      </w:r>
    </w:p>
    <w:p w14:paraId="738609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竞价人应根据竞价人须知前附表的要求报价，竞价人应充分了解采购项目的总体情况以及影响报价的其他要素。</w:t>
      </w:r>
    </w:p>
    <w:p w14:paraId="06BF178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报价有效期</w:t>
      </w:r>
    </w:p>
    <w:p w14:paraId="04B0DF15">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除竞价人须知</w:t>
      </w:r>
      <w:r>
        <w:rPr>
          <w:rFonts w:ascii="宋体" w:hAnsi="宋体"/>
          <w:szCs w:val="21"/>
          <w:highlight w:val="none"/>
        </w:rPr>
        <w:t>前附表另有规定外</w:t>
      </w:r>
      <w:r>
        <w:rPr>
          <w:rFonts w:hint="eastAsia" w:ascii="宋体" w:hAnsi="宋体"/>
          <w:szCs w:val="21"/>
          <w:highlight w:val="none"/>
        </w:rPr>
        <w:t>，竞价人的竞价报价有效期应为</w:t>
      </w:r>
      <w:r>
        <w:rPr>
          <w:rFonts w:ascii="宋体" w:hAnsi="宋体"/>
          <w:szCs w:val="21"/>
          <w:highlight w:val="none"/>
        </w:rPr>
        <w:t>120</w:t>
      </w:r>
      <w:r>
        <w:rPr>
          <w:rFonts w:hint="eastAsia" w:ascii="宋体" w:hAnsi="宋体"/>
          <w:szCs w:val="21"/>
          <w:highlight w:val="none"/>
        </w:rPr>
        <w:t>个日历日。在竞价活动</w:t>
      </w:r>
      <w:r>
        <w:rPr>
          <w:rFonts w:ascii="宋体" w:hAnsi="宋体"/>
          <w:szCs w:val="21"/>
          <w:highlight w:val="none"/>
        </w:rPr>
        <w:t>结束后的</w:t>
      </w:r>
      <w:r>
        <w:rPr>
          <w:rFonts w:hint="eastAsia" w:ascii="宋体" w:hAnsi="宋体"/>
          <w:szCs w:val="21"/>
          <w:highlight w:val="none"/>
        </w:rPr>
        <w:t>报价有效期内，竞价人撤销或修改其报价的，竞价人响应保证金不予退还，且应承担采购文件和法律规定的责任。</w:t>
      </w:r>
    </w:p>
    <w:p w14:paraId="7BCC5E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4BD53BB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响应保证金、</w:t>
      </w:r>
      <w:r>
        <w:rPr>
          <w:rFonts w:ascii="宋体" w:hAnsi="宋体"/>
          <w:b/>
          <w:szCs w:val="21"/>
          <w:highlight w:val="none"/>
        </w:rPr>
        <w:t>交易保证金</w:t>
      </w:r>
    </w:p>
    <w:p w14:paraId="6D3FCC70">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竞价人须知前附表规定递交响应保证金和</w:t>
      </w:r>
      <w:r>
        <w:rPr>
          <w:rFonts w:ascii="宋体" w:hAnsi="宋体"/>
          <w:szCs w:val="21"/>
          <w:highlight w:val="none"/>
        </w:rPr>
        <w:t>交易保证金</w:t>
      </w:r>
      <w:r>
        <w:rPr>
          <w:rFonts w:hint="eastAsia" w:ascii="宋体" w:hAnsi="宋体"/>
          <w:szCs w:val="21"/>
          <w:highlight w:val="none"/>
        </w:rPr>
        <w:t>的，竞价人在竞价活动开始前，应按规定的金额、形式和采购文件提供的格式递交响应保证金和</w:t>
      </w:r>
      <w:r>
        <w:rPr>
          <w:rFonts w:ascii="宋体" w:hAnsi="宋体"/>
          <w:szCs w:val="21"/>
          <w:highlight w:val="none"/>
        </w:rPr>
        <w:t>交易保证金</w:t>
      </w:r>
      <w:r>
        <w:rPr>
          <w:rFonts w:hint="eastAsia" w:ascii="宋体" w:hAnsi="宋体"/>
          <w:szCs w:val="21"/>
          <w:highlight w:val="none"/>
        </w:rPr>
        <w:t>，并将响应保证金支付凭证上传至深圳阳光采购平台，</w:t>
      </w:r>
      <w:r>
        <w:rPr>
          <w:rFonts w:ascii="宋体" w:hAnsi="宋体"/>
          <w:szCs w:val="21"/>
          <w:highlight w:val="none"/>
        </w:rPr>
        <w:t>交易保证金递交规定请见</w:t>
      </w:r>
      <w:r>
        <w:rPr>
          <w:rFonts w:hint="eastAsia" w:ascii="宋体" w:hAnsi="宋体"/>
          <w:szCs w:val="21"/>
          <w:highlight w:val="none"/>
        </w:rPr>
        <w:t>竞价人须知前附表。竞价人不按要求递交响应保证金及</w:t>
      </w:r>
      <w:r>
        <w:rPr>
          <w:rFonts w:ascii="宋体" w:hAnsi="宋体"/>
          <w:szCs w:val="21"/>
          <w:highlight w:val="none"/>
        </w:rPr>
        <w:t>交易保证金</w:t>
      </w:r>
      <w:r>
        <w:rPr>
          <w:rFonts w:hint="eastAsia" w:ascii="宋体" w:hAnsi="宋体"/>
          <w:szCs w:val="21"/>
          <w:highlight w:val="none"/>
        </w:rPr>
        <w:t>的，将不得参与竞价活动。项目结束后，未中选的竞价人的响应保证金及</w:t>
      </w:r>
      <w:r>
        <w:rPr>
          <w:rFonts w:ascii="宋体" w:hAnsi="宋体"/>
          <w:szCs w:val="21"/>
          <w:highlight w:val="none"/>
        </w:rPr>
        <w:t>交易保证金</w:t>
      </w:r>
      <w:r>
        <w:rPr>
          <w:rFonts w:hint="eastAsia" w:ascii="宋体" w:hAnsi="宋体"/>
          <w:szCs w:val="21"/>
          <w:highlight w:val="none"/>
        </w:rPr>
        <w:t>，采购方将予以无息退还。中选的竞价人在签订合同后，其响应保证金及</w:t>
      </w:r>
      <w:r>
        <w:rPr>
          <w:rFonts w:ascii="宋体" w:hAnsi="宋体"/>
          <w:szCs w:val="21"/>
          <w:highlight w:val="none"/>
        </w:rPr>
        <w:t>交易保证金</w:t>
      </w:r>
      <w:r>
        <w:rPr>
          <w:rFonts w:hint="eastAsia" w:ascii="宋体" w:hAnsi="宋体"/>
          <w:szCs w:val="21"/>
          <w:highlight w:val="none"/>
        </w:rPr>
        <w:t>将予以无息退还。</w:t>
      </w:r>
    </w:p>
    <w:p w14:paraId="73BCC44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有下列情形之一的，响应保证金及</w:t>
      </w:r>
      <w:r>
        <w:rPr>
          <w:rFonts w:ascii="宋体" w:hAnsi="宋体"/>
          <w:szCs w:val="21"/>
          <w:highlight w:val="none"/>
        </w:rPr>
        <w:t>交易保证金</w:t>
      </w:r>
      <w:r>
        <w:rPr>
          <w:rFonts w:hint="eastAsia" w:ascii="宋体" w:hAnsi="宋体"/>
          <w:szCs w:val="21"/>
          <w:highlight w:val="none"/>
        </w:rPr>
        <w:t>将不予退还：</w:t>
      </w:r>
    </w:p>
    <w:p w14:paraId="4FE06C8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竞价人在竞价报价有效期内撤销报价；</w:t>
      </w:r>
    </w:p>
    <w:p w14:paraId="57E60184">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成交候选人在收到成交通知书后，无正当理由不与采购人订立合同，或在签订合同时向采购人提出附加条件，或者不按照采购文件要求递交履约保证金；</w:t>
      </w:r>
    </w:p>
    <w:p w14:paraId="2F294B6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发生竞价人须知前附表规定的其他不予退还保证金的情形。</w:t>
      </w:r>
    </w:p>
    <w:p w14:paraId="51DD21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竞价准则</w:t>
      </w:r>
    </w:p>
    <w:p w14:paraId="65CE77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网上竞价的时限和</w:t>
      </w:r>
      <w:r>
        <w:rPr>
          <w:rFonts w:ascii="宋体" w:hAnsi="宋体" w:cs="宋体"/>
          <w:bCs/>
          <w:kern w:val="0"/>
          <w:szCs w:val="21"/>
          <w:highlight w:val="none"/>
        </w:rPr>
        <w:t>方式</w:t>
      </w:r>
      <w:r>
        <w:rPr>
          <w:rFonts w:hint="eastAsia" w:ascii="宋体" w:hAnsi="宋体" w:cs="宋体"/>
          <w:bCs/>
          <w:kern w:val="0"/>
          <w:szCs w:val="21"/>
          <w:highlight w:val="none"/>
        </w:rPr>
        <w:t>详见竞价人须知前附表。在竞价结束前，竞价人可通过</w:t>
      </w:r>
      <w:r>
        <w:rPr>
          <w:rFonts w:hint="eastAsia" w:ascii="宋体" w:hAnsi="宋体" w:cs="宋体"/>
          <w:kern w:val="0"/>
          <w:szCs w:val="21"/>
          <w:highlight w:val="none"/>
        </w:rPr>
        <w:t>登陆深圳阳光采购平台—电子采购平台</w:t>
      </w:r>
      <w:r>
        <w:rPr>
          <w:rFonts w:hint="eastAsia" w:ascii="宋体" w:hAnsi="宋体" w:cs="宋体"/>
          <w:bCs/>
          <w:kern w:val="0"/>
          <w:szCs w:val="21"/>
          <w:highlight w:val="none"/>
        </w:rPr>
        <w:t>（</w:t>
      </w:r>
      <w:r>
        <w:rPr>
          <w:rFonts w:ascii="宋体" w:hAnsi="宋体" w:cs="宋体"/>
          <w:bCs/>
          <w:kern w:val="0"/>
          <w:szCs w:val="21"/>
          <w:highlight w:val="none"/>
        </w:rPr>
        <w:t>www.szygcgpt.com</w:t>
      </w:r>
      <w:r>
        <w:rPr>
          <w:rFonts w:hint="eastAsia" w:ascii="宋体" w:hAnsi="宋体" w:cs="宋体"/>
          <w:bCs/>
          <w:kern w:val="0"/>
          <w:szCs w:val="21"/>
          <w:highlight w:val="none"/>
        </w:rPr>
        <w:t>）参与进行竞价，竞价人根据竞价公告的要求，在满足竞价项目采购需求的前提下，在规定的时间内对竞价项目进行报价，并对报价内容承担责任。</w:t>
      </w:r>
    </w:p>
    <w:p w14:paraId="22D316CA">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竞价开始后，竞价人按照采购文件</w:t>
      </w:r>
      <w:r>
        <w:rPr>
          <w:rFonts w:ascii="宋体" w:hAnsi="宋体"/>
          <w:szCs w:val="21"/>
          <w:highlight w:val="none"/>
        </w:rPr>
        <w:t>的要求</w:t>
      </w:r>
      <w:r>
        <w:rPr>
          <w:rFonts w:hint="eastAsia" w:ascii="宋体" w:hAnsi="宋体"/>
          <w:szCs w:val="21"/>
          <w:highlight w:val="none"/>
        </w:rPr>
        <w:t>进行报价。采用向上竞价方式</w:t>
      </w:r>
      <w:r>
        <w:rPr>
          <w:rFonts w:ascii="宋体" w:hAnsi="宋体"/>
          <w:szCs w:val="21"/>
          <w:highlight w:val="none"/>
        </w:rPr>
        <w:t>的，</w:t>
      </w:r>
      <w:r>
        <w:rPr>
          <w:rFonts w:hint="eastAsia" w:ascii="宋体" w:hAnsi="宋体"/>
          <w:szCs w:val="21"/>
          <w:highlight w:val="none"/>
        </w:rPr>
        <w:t>竞价人电子竞价的首次报价不得低于竞价起始价，之后的报价不得低于当前的最高报价</w:t>
      </w:r>
      <w:r>
        <w:rPr>
          <w:rFonts w:ascii="宋体" w:hAnsi="宋体" w:cs="宋体"/>
          <w:bCs/>
          <w:kern w:val="0"/>
          <w:szCs w:val="21"/>
          <w:highlight w:val="none"/>
        </w:rPr>
        <w:t>，</w:t>
      </w:r>
      <w:r>
        <w:rPr>
          <w:rFonts w:hint="eastAsia" w:ascii="宋体" w:hAnsi="宋体" w:cs="宋体"/>
          <w:bCs/>
          <w:kern w:val="0"/>
          <w:szCs w:val="21"/>
          <w:highlight w:val="none"/>
        </w:rPr>
        <w:t>否则，视为无效报价（向下竞价</w:t>
      </w:r>
      <w:r>
        <w:rPr>
          <w:rFonts w:ascii="宋体" w:hAnsi="宋体" w:cs="宋体"/>
          <w:bCs/>
          <w:kern w:val="0"/>
          <w:szCs w:val="21"/>
          <w:highlight w:val="none"/>
        </w:rPr>
        <w:t>方式则反之</w:t>
      </w:r>
      <w:r>
        <w:rPr>
          <w:rFonts w:hint="eastAsia" w:ascii="宋体" w:hAnsi="宋体" w:cs="宋体"/>
          <w:bCs/>
          <w:kern w:val="0"/>
          <w:szCs w:val="21"/>
          <w:highlight w:val="none"/>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53EC081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竞价人已详细审查全部竞价公告，包括修改竞价公告(如有的话)和有关附件，将自行承担因对全部竞价公告理解不正确或误解而产生的相应后果。</w:t>
      </w:r>
    </w:p>
    <w:p w14:paraId="4A2CC0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竞价人同意提供按照采购人可能要求的与其竞价有关的一切数据或资料，完全理解采购人不一定要接受最低的竞价或收到的任何竞价。</w:t>
      </w:r>
    </w:p>
    <w:p w14:paraId="563E487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具体</w:t>
      </w:r>
      <w:r>
        <w:rPr>
          <w:rFonts w:ascii="宋体" w:hAnsi="宋体" w:cs="宋体"/>
          <w:bCs/>
          <w:kern w:val="0"/>
          <w:szCs w:val="21"/>
          <w:highlight w:val="none"/>
        </w:rPr>
        <w:t>竞价规则详见</w:t>
      </w:r>
      <w:r>
        <w:rPr>
          <w:rFonts w:hint="eastAsia" w:ascii="宋体" w:hAnsi="宋体" w:cs="宋体"/>
          <w:bCs/>
          <w:kern w:val="0"/>
          <w:szCs w:val="21"/>
          <w:highlight w:val="none"/>
        </w:rPr>
        <w:t>深圳阳光采购平台门户网——“用户指南”《竞价</w:t>
      </w:r>
      <w:r>
        <w:rPr>
          <w:rFonts w:ascii="宋体" w:hAnsi="宋体" w:cs="宋体"/>
          <w:bCs/>
          <w:kern w:val="0"/>
          <w:szCs w:val="21"/>
          <w:highlight w:val="none"/>
        </w:rPr>
        <w:t>操作指引</w:t>
      </w:r>
      <w:r>
        <w:rPr>
          <w:rFonts w:hint="eastAsia" w:ascii="宋体" w:hAnsi="宋体" w:cs="宋体"/>
          <w:bCs/>
          <w:kern w:val="0"/>
          <w:szCs w:val="21"/>
          <w:highlight w:val="none"/>
        </w:rPr>
        <w:t>》。</w:t>
      </w:r>
    </w:p>
    <w:p w14:paraId="257DC98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竞价人数量不足2家的情形</w:t>
      </w:r>
    </w:p>
    <w:p w14:paraId="41D6CE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3848AD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2F79C91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平台排名</w:t>
      </w:r>
    </w:p>
    <w:p w14:paraId="4D7A8B74">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排名方式</w:t>
      </w:r>
    </w:p>
    <w:p w14:paraId="32564C2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竞价人报价结束后，根据各</w:t>
      </w:r>
      <w:r>
        <w:rPr>
          <w:rFonts w:ascii="宋体" w:hAnsi="宋体"/>
          <w:szCs w:val="21"/>
          <w:highlight w:val="none"/>
        </w:rPr>
        <w:t>竞价人的报价由高至低</w:t>
      </w:r>
      <w:r>
        <w:rPr>
          <w:rFonts w:hint="eastAsia" w:ascii="宋体" w:hAnsi="宋体"/>
          <w:szCs w:val="21"/>
          <w:highlight w:val="none"/>
        </w:rPr>
        <w:t>进行排序（报价相同的，按报价时间优先排序，</w:t>
      </w:r>
      <w:r>
        <w:rPr>
          <w:rFonts w:ascii="宋体" w:hAnsi="宋体"/>
          <w:szCs w:val="21"/>
          <w:highlight w:val="none"/>
        </w:rPr>
        <w:t>向下竞价反之</w:t>
      </w:r>
      <w:r>
        <w:rPr>
          <w:rFonts w:hint="eastAsia" w:ascii="宋体" w:hAnsi="宋体"/>
          <w:szCs w:val="21"/>
          <w:highlight w:val="none"/>
        </w:rPr>
        <w:t>）。</w:t>
      </w:r>
    </w:p>
    <w:p w14:paraId="6EC276C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推荐成交候选人</w:t>
      </w:r>
    </w:p>
    <w:p w14:paraId="0CA899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深圳阳光采购平台根据报价情况推荐成交候选人，成交候选人的数量见竞价人须知前附表。</w:t>
      </w:r>
    </w:p>
    <w:p w14:paraId="0FE63BA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31B8DDA">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合同授予</w:t>
      </w:r>
    </w:p>
    <w:p w14:paraId="6F5524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成交候选人履约能力和价格核查</w:t>
      </w:r>
    </w:p>
    <w:p w14:paraId="6CE8D46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6CC4C4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确定成交候选人</w:t>
      </w:r>
    </w:p>
    <w:p w14:paraId="7E6AFBD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采购人将根据竞价结果及核查结果(如有)，对成交候选人综合评估后，根据竞价人须知前附表的规定从中选择确定成交候选人。</w:t>
      </w:r>
    </w:p>
    <w:p w14:paraId="2A43948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候选成交结果公示</w:t>
      </w:r>
    </w:p>
    <w:p w14:paraId="11B0AC08">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采购人在确定采购结果后，按照竞价人须知前附表规定的媒介公示成交候选人。</w:t>
      </w:r>
    </w:p>
    <w:p w14:paraId="166C980B">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竞价人或者其他利害关系人对成交结果有异议的，应当在成交候选人公示期间提出。</w:t>
      </w:r>
    </w:p>
    <w:p w14:paraId="4D83A38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发出成交通知书</w:t>
      </w:r>
    </w:p>
    <w:p w14:paraId="0F1423C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在本须知第</w:t>
      </w:r>
      <w:r>
        <w:rPr>
          <w:rFonts w:ascii="宋体" w:hAnsi="宋体"/>
          <w:szCs w:val="21"/>
          <w:highlight w:val="none"/>
        </w:rPr>
        <w:t>4</w:t>
      </w:r>
      <w:r>
        <w:rPr>
          <w:rFonts w:hint="eastAsia" w:ascii="宋体" w:hAnsi="宋体"/>
          <w:szCs w:val="21"/>
          <w:highlight w:val="none"/>
        </w:rPr>
        <w:t>.2款规定的报价有效期内，采购人向成交竞价人发出成交通知书。</w:t>
      </w:r>
    </w:p>
    <w:p w14:paraId="4654D0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履约保证金</w:t>
      </w:r>
    </w:p>
    <w:p w14:paraId="1317C9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竞价人须知前附表规定递交履约保证金的，成交竞价人应按其规定的金额、形式、有效期限和递交时间向采购人递交履约保证金。</w:t>
      </w:r>
    </w:p>
    <w:p w14:paraId="15EDCED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签订合同</w:t>
      </w:r>
    </w:p>
    <w:p w14:paraId="71B2BD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szCs w:val="21"/>
          <w:highlight w:val="none"/>
        </w:rPr>
        <w:t>成交竞价人</w:t>
      </w:r>
      <w:r>
        <w:rPr>
          <w:rFonts w:hint="eastAsia" w:ascii="宋体" w:hAnsi="宋体" w:cs="宋体"/>
          <w:bCs/>
          <w:kern w:val="0"/>
          <w:szCs w:val="21"/>
          <w:highlight w:val="none"/>
        </w:rPr>
        <w:t>按竞价人</w:t>
      </w:r>
      <w:r>
        <w:rPr>
          <w:rFonts w:ascii="宋体" w:hAnsi="宋体" w:cs="宋体"/>
          <w:bCs/>
          <w:kern w:val="0"/>
          <w:szCs w:val="21"/>
          <w:highlight w:val="none"/>
        </w:rPr>
        <w:t>须知</w:t>
      </w:r>
      <w:r>
        <w:rPr>
          <w:rFonts w:hint="eastAsia" w:ascii="宋体" w:hAnsi="宋体" w:cs="宋体"/>
          <w:bCs/>
          <w:kern w:val="0"/>
          <w:szCs w:val="21"/>
          <w:highlight w:val="none"/>
        </w:rPr>
        <w:t>前附表</w:t>
      </w:r>
      <w:r>
        <w:rPr>
          <w:rFonts w:ascii="宋体" w:hAnsi="宋体" w:cs="宋体"/>
          <w:bCs/>
          <w:kern w:val="0"/>
          <w:szCs w:val="21"/>
          <w:highlight w:val="none"/>
        </w:rPr>
        <w:t>规定的时间</w:t>
      </w:r>
      <w:r>
        <w:rPr>
          <w:rFonts w:hint="eastAsia" w:ascii="宋体" w:hAnsi="宋体" w:cs="宋体"/>
          <w:bCs/>
          <w:kern w:val="0"/>
          <w:szCs w:val="21"/>
          <w:highlight w:val="none"/>
        </w:rPr>
        <w:t>与采购人签订合同，成交通知书为合同的一个组成部分。</w:t>
      </w:r>
    </w:p>
    <w:p w14:paraId="04B25C32">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成交竞价人无正当理由拒签合同，或在签订合同时向采购人提出附加条件，或者不按照采购文件要求递交履约保证金的；采购人有权取消其成交资格，其响应保证金及</w:t>
      </w:r>
      <w:r>
        <w:rPr>
          <w:rFonts w:ascii="宋体" w:hAnsi="宋体"/>
          <w:szCs w:val="21"/>
          <w:highlight w:val="none"/>
        </w:rPr>
        <w:t>交易保证金</w:t>
      </w:r>
      <w:r>
        <w:rPr>
          <w:rFonts w:hint="eastAsia" w:ascii="宋体" w:hAnsi="宋体"/>
          <w:szCs w:val="21"/>
          <w:highlight w:val="none"/>
        </w:rPr>
        <w:t>不予退还。给采购人造成的损失超过保证金数额的，成交竞价人还应当对超过部分予以赔偿。</w:t>
      </w:r>
    </w:p>
    <w:p w14:paraId="56928E9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特殊情形处理</w:t>
      </w:r>
    </w:p>
    <w:p w14:paraId="3F9E21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因竞价人对候选成交结果提出异议或成交竞价人无正当理由拒绝签订合同或者成交竞价人自行放弃</w:t>
      </w:r>
      <w:r>
        <w:rPr>
          <w:rFonts w:ascii="宋体" w:hAnsi="宋体"/>
          <w:szCs w:val="21"/>
          <w:highlight w:val="none"/>
        </w:rPr>
        <w:t>中选资格</w:t>
      </w:r>
      <w:r>
        <w:rPr>
          <w:rFonts w:hint="eastAsia" w:ascii="宋体" w:hAnsi="宋体"/>
          <w:szCs w:val="21"/>
          <w:highlight w:val="none"/>
        </w:rPr>
        <w:t>或者成交竞价人在签订合同时向采购人提出附加条件或者不按照采购文件要求递交履约保证金或</w:t>
      </w:r>
      <w:r>
        <w:rPr>
          <w:rFonts w:ascii="宋体" w:hAnsi="宋体"/>
          <w:szCs w:val="21"/>
          <w:highlight w:val="none"/>
        </w:rPr>
        <w:t>其他原因</w:t>
      </w:r>
      <w:r>
        <w:rPr>
          <w:rFonts w:hint="eastAsia" w:ascii="宋体" w:hAnsi="宋体"/>
          <w:szCs w:val="21"/>
          <w:highlight w:val="none"/>
        </w:rPr>
        <w:t>等导致采购人需变更候选成交结果的，采购人可以直接确定报价排名第二的竞价人为成交竞价人，并与其签订合同。</w:t>
      </w:r>
    </w:p>
    <w:p w14:paraId="4051F7CC">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15E2D2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需要补充</w:t>
      </w:r>
      <w:r>
        <w:rPr>
          <w:rFonts w:ascii="宋体" w:hAnsi="宋体"/>
          <w:b/>
          <w:szCs w:val="21"/>
          <w:highlight w:val="none"/>
        </w:rPr>
        <w:t>的其他内容</w:t>
      </w:r>
    </w:p>
    <w:p w14:paraId="4CCA691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在竞价过程中，如因严重自然灾害或不可抗力原因（如网络故障、软硬件故障或</w:t>
      </w:r>
      <w:r>
        <w:rPr>
          <w:rFonts w:ascii="宋体" w:hAnsi="宋体"/>
          <w:szCs w:val="21"/>
          <w:highlight w:val="none"/>
        </w:rPr>
        <w:t>其他</w:t>
      </w:r>
      <w:r>
        <w:rPr>
          <w:rFonts w:hint="eastAsia" w:ascii="宋体" w:hAnsi="宋体"/>
          <w:szCs w:val="21"/>
          <w:highlight w:val="none"/>
        </w:rPr>
        <w:t>影响</w:t>
      </w:r>
      <w:r>
        <w:rPr>
          <w:rFonts w:ascii="宋体" w:hAnsi="宋体"/>
          <w:szCs w:val="21"/>
          <w:highlight w:val="none"/>
        </w:rPr>
        <w:t>竞价环境</w:t>
      </w:r>
      <w:r>
        <w:rPr>
          <w:rFonts w:hint="eastAsia" w:ascii="宋体" w:hAnsi="宋体"/>
          <w:szCs w:val="21"/>
          <w:highlight w:val="none"/>
        </w:rPr>
        <w:t>稳定等）而导致网上竞价过程不能正常进行时，征得采购方的同意，采购交易系统可暂时停止网络竞价，待相关事宜处理结束，继续进行竞价或重新开始或终止采购活动。</w:t>
      </w:r>
    </w:p>
    <w:p w14:paraId="006F30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竞价人参与竞价时因第三方原因产生的网络传输、联络延迟、错误和疏漏等等情况而产生的损害，采购交易系统概不负责。</w:t>
      </w:r>
    </w:p>
    <w:p w14:paraId="508BAA3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采购交易系统均不对因网络故障、通讯、电力或其他系统故障，以及不可抗力导致的不能服务或服务延迟承担任何责任。</w:t>
      </w:r>
    </w:p>
    <w:bookmarkEnd w:id="15"/>
    <w:p w14:paraId="19132D7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bookmarkStart w:id="16" w:name="_Toc332121736"/>
      <w:bookmarkStart w:id="17" w:name="_Toc330213968"/>
      <w:bookmarkStart w:id="18" w:name="_Toc152045553"/>
      <w:bookmarkStart w:id="19" w:name="_Toc144974521"/>
      <w:bookmarkStart w:id="20" w:name="_Toc403513515"/>
      <w:bookmarkStart w:id="21" w:name="_Toc152042329"/>
      <w:r>
        <w:rPr>
          <w:rFonts w:hint="eastAsia" w:ascii="宋体" w:hAnsi="宋体"/>
          <w:szCs w:val="21"/>
          <w:highlight w:val="none"/>
        </w:rPr>
        <w:t>需要补充或修改的其他内容详见竞价人</w:t>
      </w:r>
      <w:r>
        <w:rPr>
          <w:rFonts w:ascii="宋体" w:hAnsi="宋体"/>
          <w:szCs w:val="21"/>
          <w:highlight w:val="none"/>
        </w:rPr>
        <w:t>须知前附表。</w:t>
      </w:r>
      <w:r>
        <w:rPr>
          <w:rFonts w:ascii="宋体" w:hAnsi="宋体"/>
          <w:szCs w:val="21"/>
          <w:highlight w:val="none"/>
        </w:rPr>
        <w:br w:type="page"/>
      </w:r>
    </w:p>
    <w:p w14:paraId="3833649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pgBorders>
            <w:top w:val="none" w:sz="0" w:space="0"/>
            <w:left w:val="none" w:sz="0" w:space="0"/>
            <w:bottom w:val="none" w:sz="0" w:space="0"/>
            <w:right w:val="none" w:sz="0" w:space="0"/>
          </w:pgBorders>
          <w:cols w:space="720" w:num="1"/>
          <w:docGrid w:linePitch="286" w:charSpace="0"/>
        </w:sectPr>
      </w:pPr>
    </w:p>
    <w:bookmarkEnd w:id="16"/>
    <w:bookmarkEnd w:id="17"/>
    <w:bookmarkEnd w:id="18"/>
    <w:bookmarkEnd w:id="19"/>
    <w:bookmarkEnd w:id="20"/>
    <w:bookmarkEnd w:id="21"/>
    <w:p w14:paraId="00C9886C">
      <w:pPr>
        <w:numPr>
          <w:ilvl w:val="0"/>
          <w:numId w:val="0"/>
        </w:numPr>
        <w:rPr>
          <w:rFonts w:asciiTheme="minorEastAsia" w:hAnsiTheme="minorEastAsia" w:eastAsiaTheme="minorEastAsia"/>
          <w:b/>
          <w:szCs w:val="21"/>
          <w:highlight w:val="none"/>
        </w:rPr>
      </w:pPr>
      <w:bookmarkStart w:id="22" w:name="_Toc152042387"/>
      <w:bookmarkStart w:id="23" w:name="_Toc152045609"/>
      <w:bookmarkStart w:id="24" w:name="_Toc144974577"/>
      <w:bookmarkStart w:id="25" w:name="_Toc403513554"/>
      <w:r>
        <w:rPr>
          <w:rFonts w:hint="eastAsia" w:asciiTheme="minorEastAsia" w:hAnsiTheme="minorEastAsia" w:eastAsiaTheme="minorEastAsia"/>
          <w:b/>
          <w:szCs w:val="21"/>
          <w:highlight w:val="none"/>
          <w:lang w:val="en-US" w:eastAsia="zh-CN"/>
        </w:rPr>
        <w:t>8、</w:t>
      </w:r>
      <w:r>
        <w:rPr>
          <w:rFonts w:hint="eastAsia" w:asciiTheme="minorEastAsia" w:hAnsiTheme="minorEastAsia" w:eastAsiaTheme="minorEastAsia"/>
          <w:b/>
          <w:szCs w:val="21"/>
          <w:highlight w:val="none"/>
        </w:rPr>
        <w:t>招标代理服务费</w:t>
      </w:r>
    </w:p>
    <w:p w14:paraId="73F9E19D">
      <w:pPr>
        <w:numPr>
          <w:ilvl w:val="0"/>
          <w:numId w:val="0"/>
        </w:numPr>
        <w:rPr>
          <w:rFonts w:cs="Segoe UI Symbol" w:asciiTheme="minorEastAsia" w:hAnsiTheme="minorEastAsia" w:eastAsiaTheme="minorEastAsia"/>
          <w:kern w:val="0"/>
          <w:szCs w:val="21"/>
          <w:highlight w:val="none"/>
        </w:rPr>
      </w:pPr>
      <w:r>
        <w:rPr>
          <w:rFonts w:hint="eastAsia" w:asciiTheme="minorEastAsia" w:hAnsiTheme="minorEastAsia" w:eastAsiaTheme="minorEastAsia"/>
          <w:highlight w:val="none"/>
          <w:lang w:val="en-US" w:eastAsia="zh-CN"/>
        </w:rPr>
        <w:t>8.1</w:t>
      </w:r>
      <w:r>
        <w:rPr>
          <w:rFonts w:hint="eastAsia" w:ascii="宋体" w:hAnsi="宋体"/>
          <w:highlight w:val="none"/>
        </w:rPr>
        <w:t>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highlight w:val="none"/>
        </w:rPr>
        <w:t>0.8</w:t>
      </w:r>
      <w:r>
        <w:rPr>
          <w:rFonts w:hint="eastAsia" w:ascii="宋体" w:hAnsi="宋体"/>
          <w:highlight w:val="none"/>
        </w:rPr>
        <w:t>收取采购代理服务费（最低收费人民币7500元）</w:t>
      </w:r>
      <w:r>
        <w:rPr>
          <w:rFonts w:hint="eastAsia" w:ascii="宋体" w:hAnsi="宋体"/>
          <w:highlight w:val="none"/>
          <w:lang w:eastAsia="zh-CN"/>
        </w:rPr>
        <w:t>，</w:t>
      </w:r>
      <w:r>
        <w:rPr>
          <w:rFonts w:hint="eastAsia" w:asciiTheme="minorEastAsia" w:hAnsiTheme="minorEastAsia" w:eastAsiaTheme="minorEastAsia"/>
          <w:highlight w:val="none"/>
        </w:rPr>
        <w:t>收取对象详见投标人须知前附表。</w:t>
      </w:r>
    </w:p>
    <w:p w14:paraId="3D5D8329">
      <w:pPr>
        <w:rPr>
          <w:rFonts w:asciiTheme="minorEastAsia" w:hAnsiTheme="minorEastAsia" w:eastAsiaTheme="minorEastAsia"/>
          <w:highlight w:val="none"/>
        </w:rPr>
      </w:pPr>
      <w:r>
        <w:rPr>
          <w:rFonts w:hint="eastAsia" w:asciiTheme="minorEastAsia" w:hAnsiTheme="minorEastAsia" w:eastAsiaTheme="minorEastAsia"/>
          <w:highlight w:val="none"/>
        </w:rPr>
        <w:t>招标代理服务费＝中标金额×收费费率＋速算增加数</w:t>
      </w:r>
    </w:p>
    <w:p w14:paraId="460B9489">
      <w:pPr>
        <w:rPr>
          <w:rFonts w:asciiTheme="minorEastAsia" w:hAnsiTheme="minorEastAsia" w:eastAsiaTheme="minorEastAsia"/>
          <w:highlight w:val="none"/>
        </w:rPr>
      </w:pPr>
      <w:r>
        <w:rPr>
          <w:rFonts w:hint="eastAsia" w:asciiTheme="minorEastAsia" w:hAnsiTheme="minorEastAsia" w:eastAsiaTheme="minorEastAsia"/>
          <w:highlight w:val="none"/>
        </w:rPr>
        <w:t>若本项目招标代理服务费金额超过收费上限，则按收费上限收费。</w:t>
      </w:r>
    </w:p>
    <w:p w14:paraId="59B52720">
      <w:pPr>
        <w:rPr>
          <w:rFonts w:asciiTheme="minorEastAsia" w:hAnsiTheme="minorEastAsia" w:eastAsiaTheme="minorEastAsia"/>
          <w:highlight w:val="none"/>
        </w:rPr>
      </w:pPr>
      <w:r>
        <w:rPr>
          <w:rFonts w:hint="eastAsia" w:asciiTheme="minorEastAsia" w:hAnsiTheme="minorEastAsia" w:eastAsiaTheme="minorEastAsia"/>
          <w:highlight w:val="none"/>
        </w:rPr>
        <w:t>本项目招标代理服务费按标段收取，按标准及单个标段的中标金额进行计算。</w:t>
      </w:r>
    </w:p>
    <w:tbl>
      <w:tblPr>
        <w:tblStyle w:val="49"/>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9"/>
        <w:gridCol w:w="2688"/>
        <w:gridCol w:w="2543"/>
      </w:tblGrid>
      <w:tr w14:paraId="27CF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69F318D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中标金额</w:t>
            </w:r>
          </w:p>
          <w:p w14:paraId="7E549DF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c>
          <w:tcPr>
            <w:tcW w:w="2688" w:type="dxa"/>
            <w:vAlign w:val="center"/>
          </w:tcPr>
          <w:p w14:paraId="1A3488A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货物招标</w:t>
            </w:r>
          </w:p>
          <w:p w14:paraId="58CD7D6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收费费率</w:t>
            </w:r>
          </w:p>
        </w:tc>
        <w:tc>
          <w:tcPr>
            <w:tcW w:w="2543" w:type="dxa"/>
            <w:vAlign w:val="center"/>
          </w:tcPr>
          <w:p w14:paraId="2F43E94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速算增加数</w:t>
            </w:r>
          </w:p>
          <w:p w14:paraId="2517679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r>
      <w:tr w14:paraId="2F78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5248B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w:t>
            </w:r>
            <w:r>
              <w:rPr>
                <w:rFonts w:hint="eastAsia" w:asciiTheme="minorEastAsia" w:hAnsiTheme="minorEastAsia" w:eastAsiaTheme="minorEastAsia"/>
                <w:kern w:val="0"/>
                <w:szCs w:val="21"/>
                <w:highlight w:val="none"/>
              </w:rPr>
              <w:t>以下</w:t>
            </w:r>
          </w:p>
        </w:tc>
        <w:tc>
          <w:tcPr>
            <w:tcW w:w="2688" w:type="dxa"/>
            <w:vAlign w:val="center"/>
          </w:tcPr>
          <w:p w14:paraId="5AE3FB5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1.50%</w:t>
            </w:r>
          </w:p>
        </w:tc>
        <w:tc>
          <w:tcPr>
            <w:tcW w:w="2543" w:type="dxa"/>
            <w:vAlign w:val="center"/>
          </w:tcPr>
          <w:p w14:paraId="3BB3B9D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w:t>
            </w:r>
          </w:p>
        </w:tc>
      </w:tr>
      <w:tr w14:paraId="149C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70836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100-500</w:t>
            </w:r>
          </w:p>
        </w:tc>
        <w:tc>
          <w:tcPr>
            <w:tcW w:w="2688" w:type="dxa"/>
            <w:vAlign w:val="center"/>
          </w:tcPr>
          <w:p w14:paraId="229CE60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1.10%</w:t>
            </w:r>
          </w:p>
        </w:tc>
        <w:tc>
          <w:tcPr>
            <w:tcW w:w="2543" w:type="dxa"/>
            <w:vAlign w:val="center"/>
          </w:tcPr>
          <w:p w14:paraId="59D68CF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0.4</w:t>
            </w:r>
          </w:p>
        </w:tc>
      </w:tr>
      <w:tr w14:paraId="77D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11B3E7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500-1000</w:t>
            </w:r>
          </w:p>
        </w:tc>
        <w:tc>
          <w:tcPr>
            <w:tcW w:w="2688" w:type="dxa"/>
            <w:vAlign w:val="center"/>
          </w:tcPr>
          <w:p w14:paraId="583AAF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0.80%</w:t>
            </w:r>
          </w:p>
        </w:tc>
        <w:tc>
          <w:tcPr>
            <w:tcW w:w="2543" w:type="dxa"/>
            <w:vAlign w:val="center"/>
          </w:tcPr>
          <w:p w14:paraId="16426C6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1.9</w:t>
            </w:r>
          </w:p>
        </w:tc>
      </w:tr>
      <w:tr w14:paraId="7FAB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4E8AFC7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1000-5000</w:t>
            </w:r>
          </w:p>
        </w:tc>
        <w:tc>
          <w:tcPr>
            <w:tcW w:w="2688" w:type="dxa"/>
            <w:vAlign w:val="center"/>
          </w:tcPr>
          <w:p w14:paraId="54D6227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0.50%</w:t>
            </w:r>
          </w:p>
        </w:tc>
        <w:tc>
          <w:tcPr>
            <w:tcW w:w="2543" w:type="dxa"/>
            <w:vAlign w:val="center"/>
          </w:tcPr>
          <w:p w14:paraId="34C6C43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4.9</w:t>
            </w:r>
          </w:p>
        </w:tc>
      </w:tr>
      <w:tr w14:paraId="0D4B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B580C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5000-10000</w:t>
            </w:r>
          </w:p>
        </w:tc>
        <w:tc>
          <w:tcPr>
            <w:tcW w:w="2688" w:type="dxa"/>
            <w:vAlign w:val="center"/>
          </w:tcPr>
          <w:p w14:paraId="60E2AD5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0.25%</w:t>
            </w:r>
          </w:p>
        </w:tc>
        <w:tc>
          <w:tcPr>
            <w:tcW w:w="2543" w:type="dxa"/>
            <w:vAlign w:val="center"/>
          </w:tcPr>
          <w:p w14:paraId="04DF57E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17.4</w:t>
            </w:r>
          </w:p>
        </w:tc>
      </w:tr>
      <w:tr w14:paraId="06DA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1240C7C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10000-50000</w:t>
            </w:r>
          </w:p>
        </w:tc>
        <w:tc>
          <w:tcPr>
            <w:tcW w:w="2688" w:type="dxa"/>
            <w:vAlign w:val="center"/>
          </w:tcPr>
          <w:p w14:paraId="66CD40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0.05%</w:t>
            </w:r>
          </w:p>
        </w:tc>
        <w:tc>
          <w:tcPr>
            <w:tcW w:w="2543" w:type="dxa"/>
            <w:vAlign w:val="center"/>
          </w:tcPr>
          <w:p w14:paraId="1651B23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37.4</w:t>
            </w:r>
          </w:p>
        </w:tc>
      </w:tr>
      <w:tr w14:paraId="237B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5E4F33A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50000-100000</w:t>
            </w:r>
          </w:p>
        </w:tc>
        <w:tc>
          <w:tcPr>
            <w:tcW w:w="2688" w:type="dxa"/>
            <w:vAlign w:val="center"/>
          </w:tcPr>
          <w:p w14:paraId="207C2CC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0.035%</w:t>
            </w:r>
          </w:p>
        </w:tc>
        <w:tc>
          <w:tcPr>
            <w:tcW w:w="2543" w:type="dxa"/>
            <w:vAlign w:val="center"/>
          </w:tcPr>
          <w:p w14:paraId="6816A48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44.9</w:t>
            </w:r>
          </w:p>
        </w:tc>
      </w:tr>
      <w:tr w14:paraId="0909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7A0407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最高限额</w:t>
            </w:r>
          </w:p>
        </w:tc>
        <w:tc>
          <w:tcPr>
            <w:tcW w:w="5231" w:type="dxa"/>
            <w:gridSpan w:val="2"/>
            <w:vAlign w:val="center"/>
          </w:tcPr>
          <w:p w14:paraId="353854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350</w:t>
            </w:r>
            <w:r>
              <w:rPr>
                <w:rFonts w:hint="eastAsia" w:asciiTheme="minorEastAsia" w:hAnsiTheme="minorEastAsia" w:eastAsiaTheme="minorEastAsia"/>
                <w:kern w:val="0"/>
                <w:szCs w:val="21"/>
                <w:highlight w:val="none"/>
              </w:rPr>
              <w:t>万元</w:t>
            </w:r>
          </w:p>
        </w:tc>
      </w:tr>
    </w:tbl>
    <w:p w14:paraId="064A47CB">
      <w:pPr>
        <w:pStyle w:val="143"/>
        <w:ind w:firstLine="0"/>
        <w:rPr>
          <w:szCs w:val="21"/>
          <w:highlight w:val="none"/>
          <w:shd w:val="clear" w:color="auto" w:fill="FFFF00"/>
        </w:rPr>
      </w:pPr>
    </w:p>
    <w:p w14:paraId="7F8F83A9">
      <w:pPr>
        <w:rPr>
          <w:rFonts w:ascii="宋体" w:hAnsi="宋体"/>
          <w:b/>
          <w:bCs/>
          <w:sz w:val="84"/>
          <w:szCs w:val="84"/>
          <w:highlight w:val="none"/>
        </w:rPr>
      </w:pPr>
      <w:r>
        <w:rPr>
          <w:rFonts w:ascii="宋体" w:hAnsi="宋体"/>
          <w:b/>
          <w:bCs/>
          <w:sz w:val="84"/>
          <w:szCs w:val="84"/>
          <w:highlight w:val="none"/>
        </w:rPr>
        <w:br w:type="page"/>
      </w:r>
    </w:p>
    <w:p w14:paraId="71333C98">
      <w:pPr>
        <w:widowControl w:val="0"/>
        <w:autoSpaceDE w:val="0"/>
        <w:autoSpaceDN w:val="0"/>
        <w:adjustRightInd w:val="0"/>
        <w:snapToGrid w:val="0"/>
        <w:ind w:firstLine="0" w:firstLineChars="0"/>
        <w:outlineLvl w:val="0"/>
        <w:rPr>
          <w:rFonts w:ascii="宋体" w:hAnsi="宋体"/>
          <w:b/>
          <w:bCs/>
          <w:sz w:val="84"/>
          <w:szCs w:val="84"/>
          <w:highlight w:val="none"/>
        </w:rPr>
      </w:pPr>
    </w:p>
    <w:p w14:paraId="31B868BE">
      <w:pPr>
        <w:widowControl w:val="0"/>
        <w:autoSpaceDE w:val="0"/>
        <w:autoSpaceDN w:val="0"/>
        <w:adjustRightInd w:val="0"/>
        <w:snapToGrid w:val="0"/>
        <w:ind w:firstLine="0" w:firstLineChars="0"/>
        <w:outlineLvl w:val="0"/>
        <w:rPr>
          <w:rFonts w:ascii="宋体" w:hAnsi="宋体"/>
          <w:b/>
          <w:bCs/>
          <w:sz w:val="84"/>
          <w:szCs w:val="84"/>
          <w:highlight w:val="none"/>
        </w:rPr>
      </w:pPr>
    </w:p>
    <w:p w14:paraId="394E02EE">
      <w:pPr>
        <w:widowControl w:val="0"/>
        <w:autoSpaceDE w:val="0"/>
        <w:autoSpaceDN w:val="0"/>
        <w:adjustRightInd w:val="0"/>
        <w:snapToGrid w:val="0"/>
        <w:ind w:firstLine="0" w:firstLineChars="0"/>
        <w:outlineLvl w:val="0"/>
        <w:rPr>
          <w:rFonts w:ascii="宋体" w:hAnsi="宋体"/>
          <w:b/>
          <w:bCs/>
          <w:sz w:val="84"/>
          <w:szCs w:val="84"/>
          <w:highlight w:val="none"/>
        </w:rPr>
      </w:pPr>
    </w:p>
    <w:p w14:paraId="10A2F0FC">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85F74AD">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26" w:name="_Toc5767"/>
      <w:r>
        <w:rPr>
          <w:rFonts w:hint="eastAsia" w:ascii="宋体" w:hAnsi="宋体"/>
          <w:b/>
          <w:bCs/>
          <w:sz w:val="52"/>
          <w:szCs w:val="52"/>
          <w:highlight w:val="none"/>
        </w:rPr>
        <w:t>第二章 合同条款及格式</w:t>
      </w:r>
      <w:bookmarkEnd w:id="22"/>
      <w:bookmarkEnd w:id="23"/>
      <w:bookmarkEnd w:id="24"/>
      <w:bookmarkEnd w:id="25"/>
      <w:bookmarkEnd w:id="26"/>
      <w:bookmarkStart w:id="27" w:name="_Toc406669470"/>
      <w:bookmarkStart w:id="28" w:name="_Toc403513619"/>
    </w:p>
    <w:p w14:paraId="72681F66">
      <w:pPr>
        <w:spacing w:line="560" w:lineRule="exact"/>
        <w:ind w:firstLine="480"/>
        <w:outlineLvl w:val="0"/>
        <w:rPr>
          <w:rFonts w:ascii="仿宋_GB2312" w:hAnsi="仿宋_GB2312" w:eastAsia="仿宋_GB2312" w:cs="仿宋_GB2312"/>
          <w:sz w:val="24"/>
          <w:highlight w:val="none"/>
        </w:rPr>
      </w:pPr>
    </w:p>
    <w:p w14:paraId="5B78FD84">
      <w:pPr>
        <w:rPr>
          <w:rFonts w:ascii="仿宋_GB2312" w:hAnsi="仿宋_GB2312" w:eastAsia="仿宋_GB2312" w:cs="仿宋_GB2312"/>
          <w:sz w:val="24"/>
          <w:highlight w:val="none"/>
        </w:rPr>
      </w:pPr>
      <w:r>
        <w:rPr>
          <w:rFonts w:ascii="仿宋_GB2312" w:hAnsi="仿宋_GB2312" w:eastAsia="仿宋_GB2312" w:cs="仿宋_GB2312"/>
          <w:sz w:val="24"/>
          <w:highlight w:val="none"/>
        </w:rPr>
        <w:br w:type="page"/>
      </w:r>
    </w:p>
    <w:p w14:paraId="6D60BA78">
      <w:pPr>
        <w:keepNext w:val="0"/>
        <w:keepLines w:val="0"/>
        <w:widowControl w:val="0"/>
        <w:suppressLineNumbers w:val="0"/>
        <w:tabs>
          <w:tab w:val="left" w:pos="2730"/>
        </w:tabs>
        <w:spacing w:before="0" w:beforeAutospacing="0" w:after="0" w:afterAutospacing="0" w:line="560" w:lineRule="exact"/>
        <w:ind w:left="0" w:right="0" w:firstLine="0" w:firstLineChars="0"/>
        <w:jc w:val="center"/>
        <w:rPr>
          <w:rFonts w:hint="eastAsia" w:ascii="黑体" w:hAnsi="仿宋" w:eastAsia="宋体" w:cs="Times New Roman"/>
          <w:b/>
          <w:bCs w:val="0"/>
          <w:kern w:val="2"/>
          <w:sz w:val="44"/>
          <w:szCs w:val="44"/>
          <w:highlight w:val="none"/>
        </w:rPr>
      </w:pPr>
      <w:r>
        <w:rPr>
          <w:rFonts w:hint="eastAsia" w:ascii="宋体" w:hAnsi="宋体" w:eastAsia="宋体" w:cs="宋体"/>
          <w:b/>
          <w:bCs w:val="0"/>
          <w:kern w:val="2"/>
          <w:sz w:val="44"/>
          <w:szCs w:val="44"/>
          <w:highlight w:val="none"/>
          <w:lang w:val="en-US" w:eastAsia="zh-CN" w:bidi="ar"/>
        </w:rPr>
        <w:t>车辆报废处置服务协议（模板）</w:t>
      </w:r>
    </w:p>
    <w:p w14:paraId="4869C85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6CA13F">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甲方：深圳巴士集团股份有限公司</w:t>
      </w:r>
    </w:p>
    <w:p w14:paraId="7BB6EDE8">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地址：深圳市福田区莲花支路1001号公交大厦</w:t>
      </w:r>
    </w:p>
    <w:p w14:paraId="3974B14D">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0A6A59C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78A4770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39CCC5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乙方：</w:t>
      </w:r>
    </w:p>
    <w:p w14:paraId="79EB5E44">
      <w:pPr>
        <w:keepNext w:val="0"/>
        <w:keepLines w:val="0"/>
        <w:widowControl w:val="0"/>
        <w:suppressLineNumbers w:val="0"/>
        <w:autoSpaceDE w:val="0"/>
        <w:autoSpaceDN/>
        <w:spacing w:before="0" w:beforeAutospacing="0" w:after="0" w:afterAutospacing="0" w:line="360" w:lineRule="exact"/>
        <w:ind w:left="960" w:right="0" w:hanging="630" w:hangingChars="30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w:t>
      </w:r>
    </w:p>
    <w:p w14:paraId="5B101949">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34361D71">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45E6DDCA">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EB3D1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鉴于：</w:t>
      </w:r>
    </w:p>
    <w:p w14:paraId="7A9C656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val="0"/>
          <w:bCs w:val="0"/>
          <w:kern w:val="2"/>
          <w:sz w:val="21"/>
          <w:szCs w:val="21"/>
          <w:highlight w:val="none"/>
          <w:lang w:val="en-US" w:eastAsia="zh-CN" w:bidi="ar"/>
        </w:rPr>
        <w:t>1.</w:t>
      </w:r>
      <w:r>
        <w:rPr>
          <w:rFonts w:hint="eastAsia" w:ascii="仿宋_GB2312" w:hAnsi="Times New Roman" w:eastAsia="仿宋_GB2312" w:cs="仿宋_GB2312"/>
          <w:kern w:val="2"/>
          <w:sz w:val="21"/>
          <w:szCs w:val="21"/>
          <w:highlight w:val="none"/>
          <w:lang w:val="en-US" w:eastAsia="zh-CN" w:bidi="ar"/>
        </w:rPr>
        <w:t>甲方通过深圳阳光采购平台开展的《巴士集团2025年XXX台公交大巴报废处置服务》采购项目，于</w:t>
      </w:r>
      <w:r>
        <w:rPr>
          <w:rFonts w:hint="eastAsia" w:ascii="仿宋_GB2312" w:hAnsi="Times New Roman" w:eastAsia="仿宋_GB2312" w:cs="仿宋_GB2312"/>
          <w:kern w:val="2"/>
          <w:sz w:val="21"/>
          <w:szCs w:val="21"/>
          <w:highlight w:val="none"/>
          <w:u w:val="single"/>
          <w:lang w:val="en-US" w:eastAsia="zh-CN" w:bidi="ar"/>
        </w:rPr>
        <w:t>2025</w:t>
      </w:r>
      <w:r>
        <w:rPr>
          <w:rFonts w:hint="eastAsia" w:ascii="仿宋_GB2312" w:hAnsi="Times New Roman" w:eastAsia="仿宋_GB2312" w:cs="仿宋_GB2312"/>
          <w:kern w:val="2"/>
          <w:sz w:val="21"/>
          <w:szCs w:val="21"/>
          <w:highlight w:val="none"/>
          <w:lang w:val="en-US" w:eastAsia="zh-CN" w:bidi="ar"/>
        </w:rPr>
        <w:t>年XX月XX日的公示结果及采购文件、响应文件，乙方作为成交单位，负责报废车辆的回收、报废、拆解、注销等处置服务，同时负责报废车辆废旧动力蓄电池回收等工作。</w:t>
      </w:r>
    </w:p>
    <w:p w14:paraId="0DF4300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为保证报废车辆解体手续合法、快捷，根据《中华人民共和国民法典》及相关法律、法规、规章的规定，为明确甲、乙各方的权利义务关系，按照公平、自愿、诚信原则，经协商一致签订本协议，供双方共同遵守，具体如下：</w:t>
      </w:r>
    </w:p>
    <w:p w14:paraId="66AEDA0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outlineLvl w:val="0"/>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6D9E1F3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第一条 报废标的物</w:t>
      </w:r>
    </w:p>
    <w:p w14:paraId="50718F76">
      <w:pPr>
        <w:keepNext w:val="0"/>
        <w:keepLines w:val="0"/>
        <w:widowControl w:val="0"/>
        <w:suppressLineNumbers w:val="0"/>
        <w:autoSpaceDE w:val="0"/>
        <w:autoSpaceDN/>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1.本合同标的物为</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XXX</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台</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纯电动公交</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车辆（车辆号牌详见附件，以下简称“报废车辆”）。报废车辆包含车身及其它随车设备，不包含车载调度终端、全国一卡通设备。报废车辆按现状转让，乙方已到甲方车辆停放场站确认报废车辆状况，报废车辆状况以实物为准。标的物相关参数及成交金额如下：</w:t>
      </w:r>
    </w:p>
    <w:tbl>
      <w:tblPr>
        <w:tblStyle w:val="49"/>
        <w:tblW w:w="8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26"/>
        <w:gridCol w:w="867"/>
        <w:gridCol w:w="970"/>
        <w:gridCol w:w="953"/>
        <w:gridCol w:w="844"/>
        <w:gridCol w:w="988"/>
        <w:gridCol w:w="856"/>
        <w:gridCol w:w="1847"/>
      </w:tblGrid>
      <w:tr w14:paraId="0C91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132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3159EF0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项目标的</w:t>
            </w:r>
          </w:p>
        </w:tc>
        <w:tc>
          <w:tcPr>
            <w:tcW w:w="867"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B5DD43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车辆品牌</w:t>
            </w:r>
          </w:p>
        </w:tc>
        <w:tc>
          <w:tcPr>
            <w:tcW w:w="970"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3B22FB86">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车辆型号</w:t>
            </w:r>
          </w:p>
        </w:tc>
        <w:tc>
          <w:tcPr>
            <w:tcW w:w="953"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825DF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车辆注册时间</w:t>
            </w:r>
          </w:p>
        </w:tc>
        <w:tc>
          <w:tcPr>
            <w:tcW w:w="844"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2CDF5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动力电池品牌</w:t>
            </w:r>
          </w:p>
        </w:tc>
        <w:tc>
          <w:tcPr>
            <w:tcW w:w="988"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BE6BDA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w:t>
            </w:r>
          </w:p>
          <w:p w14:paraId="776F269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类型</w:t>
            </w:r>
          </w:p>
        </w:tc>
        <w:tc>
          <w:tcPr>
            <w:tcW w:w="856"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85BED09">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车数</w:t>
            </w:r>
          </w:p>
          <w:p w14:paraId="4A2D44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（辆）</w:t>
            </w:r>
          </w:p>
        </w:tc>
        <w:tc>
          <w:tcPr>
            <w:tcW w:w="1847"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1EEBB24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成交金额（含税）</w:t>
            </w:r>
          </w:p>
          <w:p w14:paraId="332702F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单位：元</w:t>
            </w:r>
          </w:p>
        </w:tc>
      </w:tr>
      <w:tr w14:paraId="6C58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jc w:val="center"/>
        </w:trPr>
        <w:tc>
          <w:tcPr>
            <w:tcW w:w="13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208C2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XXX台纯电动公交车辆报废回收</w:t>
            </w:r>
          </w:p>
        </w:tc>
        <w:tc>
          <w:tcPr>
            <w:tcW w:w="86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2BDE92D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7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05E50E9E">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53"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3B11A79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44"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1C95B8E0">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88"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F2AB21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5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3AC9AA7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default" w:ascii="仿宋_GB2312" w:hAnsi="Calibri" w:eastAsia="仿宋_GB2312" w:cs="仿宋_GB2312"/>
                <w:color w:val="000000"/>
                <w:kern w:val="0"/>
                <w:sz w:val="21"/>
                <w:szCs w:val="21"/>
                <w:highlight w:val="none"/>
                <w:lang w:val="en-US"/>
              </w:rPr>
            </w:pPr>
            <w:r>
              <w:rPr>
                <w:rFonts w:hint="eastAsia" w:ascii="仿宋_GB2312" w:hAnsi="Times New Roman" w:eastAsia="仿宋_GB2312" w:cs="仿宋_GB2312"/>
                <w:color w:val="000000"/>
                <w:kern w:val="0"/>
                <w:sz w:val="21"/>
                <w:szCs w:val="21"/>
                <w:highlight w:val="none"/>
                <w:lang w:val="en-US" w:eastAsia="zh-CN" w:bidi="ar"/>
              </w:rPr>
              <w:t>XX</w:t>
            </w:r>
          </w:p>
        </w:tc>
        <w:tc>
          <w:tcPr>
            <w:tcW w:w="1847"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7238AB8">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r>
    </w:tbl>
    <w:p w14:paraId="107AE51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2.甲方为报废车辆的合法所有权人。在乙方履行完毕本协议项下的全部交易义务之前，报废车辆的所有权始终属于甲方。</w:t>
      </w:r>
    </w:p>
    <w:p w14:paraId="46993D8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
          <w:bCs w:val="0"/>
          <w:color w:val="FF0000"/>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3.乙方根据甲方要求为甲方办理报废车辆的解体、注销手续，并以合法合规的方式处置报废车辆废旧动力蓄电池。</w:t>
      </w:r>
    </w:p>
    <w:p w14:paraId="6F3C49C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 xml:space="preserve"> </w:t>
      </w:r>
    </w:p>
    <w:p w14:paraId="417C122D">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第二条 支付方式</w:t>
      </w:r>
    </w:p>
    <w:p w14:paraId="06E5A3CE">
      <w:pPr>
        <w:keepNext w:val="0"/>
        <w:keepLines w:val="0"/>
        <w:widowControl w:val="0"/>
        <w:suppressLineNumbers w:val="0"/>
        <w:autoSpaceDE w:val="0"/>
        <w:autoSpaceDN/>
        <w:snapToGrid w:val="0"/>
        <w:spacing w:before="0" w:beforeAutospacing="0" w:after="0" w:afterAutospacing="0" w:line="360" w:lineRule="exact"/>
        <w:ind w:left="0" w:leftChars="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1.甲、乙双方确定此批报废车辆的整车报废处置回收价格为人民币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元（含税），大写：</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元整。</w:t>
      </w:r>
    </w:p>
    <w:p w14:paraId="64C2A88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2.报废车辆移交后的保管、注销、办证等相关车辆处置手续及费用由乙方自行承担，甲方仅负配合义务。</w:t>
      </w:r>
    </w:p>
    <w:p w14:paraId="0A1EA48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3.本协议生效之日起10个工作日内，由</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向甲方支付100%的回收价款，即人民币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元，乙方向甲方全额支付合同约定款项后，方能接收甲方报废车辆。</w:t>
      </w:r>
    </w:p>
    <w:p w14:paraId="2AADB7A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4.甲方需根据乙方支付的回收款，向乙方开具对应的增值税发票。</w:t>
      </w:r>
    </w:p>
    <w:p w14:paraId="6CD63F8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5.甲方收款账号：</w:t>
      </w:r>
    </w:p>
    <w:p w14:paraId="279A13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604F159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225C99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6021D8B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E37BC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64841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51D3BEE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6.乙方开票信息：</w:t>
      </w:r>
    </w:p>
    <w:p w14:paraId="004C79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w:t>
      </w:r>
    </w:p>
    <w:p w14:paraId="0ED4A81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纳税登记号：</w:t>
      </w:r>
    </w:p>
    <w:p w14:paraId="5C4B4F3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w:t>
      </w:r>
      <w:r>
        <w:rPr>
          <w:rFonts w:hint="eastAsia" w:ascii="仿宋_GB2312" w:hAnsi="Times New Roman" w:eastAsia="仿宋_GB2312" w:cs="仿宋_GB2312"/>
          <w:bCs/>
          <w:color w:val="000000"/>
          <w:kern w:val="2"/>
          <w:sz w:val="21"/>
          <w:szCs w:val="21"/>
          <w:highlight w:val="none"/>
          <w:lang w:val="en-US" w:eastAsia="zh-CN" w:bidi="ar"/>
        </w:rPr>
        <w:t xml:space="preserve"> </w:t>
      </w:r>
    </w:p>
    <w:p w14:paraId="193A277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联系电话： </w:t>
      </w:r>
    </w:p>
    <w:p w14:paraId="29C53FB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开户银行： </w:t>
      </w:r>
    </w:p>
    <w:p w14:paraId="19420C0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账号： </w:t>
      </w:r>
    </w:p>
    <w:p w14:paraId="06D8089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 </w:t>
      </w:r>
    </w:p>
    <w:p w14:paraId="18C1EFD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第三条 履约保证金</w:t>
      </w:r>
    </w:p>
    <w:p w14:paraId="3ECDCD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1.乙方需向甲方缴交总计</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万元的履约保证金。乙方应在成交通知书发出之日起5个工作日内以银行转账的方式，一次性将履约保证金汇至甲方的公司账户中，作为合同有效履行保障。甲方根据银行转账金额，向乙方开具履约保证金收据。乙方的合同义务履行完毕且不存在违约情形的，甲方凭履约保证金收据分别按原路无息退还给乙方。</w:t>
      </w:r>
    </w:p>
    <w:p w14:paraId="6D3A5B2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2.甲方公司账户：</w:t>
      </w:r>
    </w:p>
    <w:p w14:paraId="7836A7E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76DA47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18DEFD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0A4C50D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DC9D8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2F2163B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403FE371">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color w:val="FF0000"/>
          <w:kern w:val="2"/>
          <w:sz w:val="21"/>
          <w:szCs w:val="21"/>
          <w:highlight w:val="none"/>
        </w:rPr>
      </w:pPr>
      <w:r>
        <w:rPr>
          <w:rFonts w:hint="eastAsia" w:ascii="仿宋_GB2312" w:hAnsi="Times New Roman" w:eastAsia="仿宋_GB2312" w:cs="仿宋_GB2312"/>
          <w:color w:val="FF0000"/>
          <w:kern w:val="2"/>
          <w:sz w:val="21"/>
          <w:szCs w:val="21"/>
          <w:highlight w:val="none"/>
          <w:lang w:val="en-US" w:eastAsia="zh-CN" w:bidi="ar"/>
        </w:rPr>
        <w:t xml:space="preserve"> </w:t>
      </w:r>
    </w:p>
    <w:p w14:paraId="1681C5DF">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第四条 车辆交付</w:t>
      </w:r>
    </w:p>
    <w:p w14:paraId="37091F8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向甲方无偿提供停放报废车辆的指定场地。如乙方提供的指定场地在深圳市内（含罗湖区、福田区、南山区、宝安区、光明区、龙华区、龙岗区、盐田区、坪山区、大鹏新区，不含深汕特别合作区）的，由甲方负责送达报废车辆到乙方指定场地；如乙方提供的指定场地不在上述区域的，由乙方自行负责将停放在甲方地点的报废车辆送达至乙方提供场地，必须以拖车形式拖走，禁止驶离，并承担其间发生的所有费用。</w:t>
      </w:r>
    </w:p>
    <w:p w14:paraId="415864B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2.甲方应在收到乙方支付全额成交回收款项（即合同总价款100％）后，</w:t>
      </w:r>
      <w:r>
        <w:rPr>
          <w:rFonts w:hint="eastAsia" w:ascii="仿宋_GB2312" w:hAnsi="Times New Roman" w:eastAsia="仿宋_GB2312" w:cs="仿宋_GB2312"/>
          <w:color w:val="000000"/>
          <w:kern w:val="2"/>
          <w:sz w:val="21"/>
          <w:szCs w:val="21"/>
          <w:highlight w:val="none"/>
          <w:lang w:val="en-US" w:eastAsia="zh-CN" w:bidi="ar"/>
        </w:rPr>
        <w:t>向</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发出《报废车辆移交通知书》，并开始移交报废车辆及相关文件</w:t>
      </w:r>
      <w:r>
        <w:rPr>
          <w:rFonts w:hint="eastAsia" w:ascii="仿宋_GB2312" w:hAnsi="Times New Roman" w:eastAsia="仿宋_GB2312" w:cs="仿宋_GB2312"/>
          <w:kern w:val="2"/>
          <w:sz w:val="21"/>
          <w:szCs w:val="21"/>
          <w:highlight w:val="none"/>
          <w:lang w:val="en-US" w:eastAsia="zh-CN" w:bidi="ar"/>
        </w:rPr>
        <w:t>。乙方自收到甲方发出的《报废车辆移交通知书》后，应于</w:t>
      </w:r>
      <w:r>
        <w:rPr>
          <w:rFonts w:hint="eastAsia" w:ascii="仿宋_GB2312" w:hAnsi="Times New Roman" w:eastAsia="仿宋_GB2312" w:cs="仿宋_GB2312"/>
          <w:b/>
          <w:bCs/>
          <w:kern w:val="2"/>
          <w:sz w:val="21"/>
          <w:szCs w:val="21"/>
          <w:highlight w:val="none"/>
          <w:u w:val="single"/>
          <w:lang w:val="en-US" w:eastAsia="zh-CN" w:bidi="ar"/>
        </w:rPr>
        <w:t>5天</w:t>
      </w:r>
      <w:r>
        <w:rPr>
          <w:rFonts w:hint="eastAsia" w:ascii="仿宋_GB2312" w:hAnsi="Times New Roman" w:eastAsia="仿宋_GB2312" w:cs="仿宋_GB2312"/>
          <w:kern w:val="2"/>
          <w:sz w:val="21"/>
          <w:szCs w:val="21"/>
          <w:highlight w:val="none"/>
          <w:lang w:val="en-US" w:eastAsia="zh-CN" w:bidi="ar"/>
        </w:rPr>
        <w:t>内同甲方办理报废车辆交接签收手续并</w:t>
      </w:r>
      <w:r>
        <w:rPr>
          <w:rFonts w:hint="eastAsia" w:ascii="仿宋_GB2312" w:hAnsi="Times New Roman" w:eastAsia="仿宋_GB2312" w:cs="仿宋_GB2312"/>
          <w:b/>
          <w:bCs/>
          <w:kern w:val="2"/>
          <w:sz w:val="21"/>
          <w:szCs w:val="21"/>
          <w:highlight w:val="none"/>
          <w:lang w:val="en-US" w:eastAsia="zh-CN" w:bidi="ar"/>
        </w:rPr>
        <w:t>签署书面签收单</w:t>
      </w:r>
      <w:r>
        <w:rPr>
          <w:rFonts w:hint="eastAsia" w:ascii="仿宋_GB2312" w:hAnsi="Times New Roman" w:eastAsia="仿宋_GB2312" w:cs="仿宋_GB2312"/>
          <w:kern w:val="2"/>
          <w:sz w:val="21"/>
          <w:szCs w:val="21"/>
          <w:highlight w:val="none"/>
          <w:lang w:val="en-US" w:eastAsia="zh-CN" w:bidi="ar"/>
        </w:rPr>
        <w:t>。</w:t>
      </w:r>
    </w:p>
    <w:p w14:paraId="76CD0BD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w:t>
      </w:r>
      <w:r>
        <w:rPr>
          <w:rFonts w:hint="eastAsia" w:ascii="仿宋_GB2312" w:hAnsi="Times New Roman" w:eastAsia="仿宋_GB2312" w:cs="仿宋_GB2312"/>
          <w:b/>
          <w:bCs/>
          <w:kern w:val="2"/>
          <w:sz w:val="21"/>
          <w:szCs w:val="21"/>
          <w:highlight w:val="none"/>
          <w:shd w:val="clear" w:color="auto" w:fill="FFFF00"/>
          <w:lang w:val="en-US" w:eastAsia="zh-CN" w:bidi="ar"/>
        </w:rPr>
        <w:t>由甲方负责送达报废车辆的，甲方车辆送达到乙方指定场地，视为报废车辆已移交乙方；由乙方负责送达报废车辆的，甲方及乙方签署书面签收单视为报废车辆已交付乙方</w:t>
      </w:r>
      <w:r>
        <w:rPr>
          <w:rFonts w:hint="eastAsia" w:ascii="仿宋_GB2312" w:hAnsi="Times New Roman" w:eastAsia="仿宋_GB2312" w:cs="仿宋_GB2312"/>
          <w:kern w:val="2"/>
          <w:sz w:val="21"/>
          <w:szCs w:val="21"/>
          <w:highlight w:val="none"/>
          <w:lang w:val="en-US" w:eastAsia="zh-CN" w:bidi="ar"/>
        </w:rPr>
        <w:t>。</w:t>
      </w:r>
    </w:p>
    <w:p w14:paraId="19244DF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4.由乙方负责送达报废车辆的，</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应于双方签署书面签收单之日起</w:t>
      </w:r>
      <w:r>
        <w:rPr>
          <w:rFonts w:hint="eastAsia" w:ascii="仿宋_GB2312" w:hAnsi="Times New Roman" w:eastAsia="仿宋_GB2312" w:cs="仿宋_GB2312"/>
          <w:b/>
          <w:bCs/>
          <w:kern w:val="2"/>
          <w:sz w:val="21"/>
          <w:szCs w:val="21"/>
          <w:highlight w:val="none"/>
          <w:u w:val="single"/>
          <w:lang w:val="en-US" w:eastAsia="zh-CN" w:bidi="ar"/>
        </w:rPr>
        <w:t>45天</w:t>
      </w:r>
      <w:r>
        <w:rPr>
          <w:rFonts w:hint="eastAsia" w:ascii="仿宋_GB2312" w:hAnsi="Times New Roman" w:eastAsia="仿宋_GB2312" w:cs="仿宋_GB2312"/>
          <w:kern w:val="2"/>
          <w:sz w:val="21"/>
          <w:szCs w:val="21"/>
          <w:highlight w:val="none"/>
          <w:lang w:val="en-US" w:eastAsia="zh-CN" w:bidi="ar"/>
        </w:rPr>
        <w:t>内将停放在甲方指定地点的报废车辆拖离甲方场地（必须以拖车形式拖走，禁止驶离），因交付而发生的场站租赁费（逾期拖离产生的租赁费）、服务费、拖车费、过路过桥费、油（电）费、人工费、称重费、运输费等全部费用</w:t>
      </w:r>
      <w:r>
        <w:rPr>
          <w:rFonts w:hint="eastAsia" w:ascii="仿宋_GB2312" w:hAnsi="Times New Roman" w:eastAsia="仿宋_GB2312" w:cs="仿宋_GB2312"/>
          <w:b w:val="0"/>
          <w:bCs w:val="0"/>
          <w:kern w:val="2"/>
          <w:sz w:val="21"/>
          <w:szCs w:val="21"/>
          <w:highlight w:val="none"/>
          <w:lang w:val="en-US" w:eastAsia="zh-CN" w:bidi="ar"/>
        </w:rPr>
        <w:t>，由乙方自行承担。若乙方未在规定时限内将报废车辆拖离甲方</w:t>
      </w:r>
      <w:r>
        <w:rPr>
          <w:rFonts w:hint="eastAsia" w:ascii="仿宋_GB2312" w:hAnsi="Times New Roman" w:eastAsia="仿宋_GB2312" w:cs="仿宋_GB2312"/>
          <w:kern w:val="2"/>
          <w:sz w:val="21"/>
          <w:szCs w:val="21"/>
          <w:highlight w:val="none"/>
          <w:lang w:val="en-US" w:eastAsia="zh-CN" w:bidi="ar"/>
        </w:rPr>
        <w:t>场地的，应支付甲方为此产生的所有费用和损失。</w:t>
      </w:r>
    </w:p>
    <w:p w14:paraId="4D152FF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5.报废车辆按本协议的约定移</w:t>
      </w:r>
      <w:r>
        <w:rPr>
          <w:rFonts w:hint="eastAsia" w:ascii="仿宋_GB2312" w:hAnsi="Times New Roman" w:eastAsia="仿宋_GB2312" w:cs="仿宋_GB2312"/>
          <w:b w:val="0"/>
          <w:bCs w:val="0"/>
          <w:kern w:val="2"/>
          <w:sz w:val="21"/>
          <w:szCs w:val="21"/>
          <w:highlight w:val="none"/>
          <w:lang w:val="en-US" w:eastAsia="zh-CN" w:bidi="ar"/>
        </w:rPr>
        <w:t>交给乙方后，乙方应予妥善保管，由乙方承担车辆转移、动力电池拆</w:t>
      </w:r>
      <w:r>
        <w:rPr>
          <w:rFonts w:hint="eastAsia" w:ascii="仿宋_GB2312" w:hAnsi="Times New Roman" w:eastAsia="仿宋_GB2312" w:cs="仿宋_GB2312"/>
          <w:kern w:val="2"/>
          <w:sz w:val="21"/>
          <w:szCs w:val="21"/>
          <w:highlight w:val="none"/>
          <w:lang w:val="en-US" w:eastAsia="zh-CN" w:bidi="ar"/>
        </w:rPr>
        <w:t>卸、贮存、车辆拆解等过程中引发一切安全风险及法律和经济损失责任。</w:t>
      </w:r>
    </w:p>
    <w:p w14:paraId="5114CC4B">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441B37D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第五条 车辆报废要求</w:t>
      </w:r>
    </w:p>
    <w:p w14:paraId="1CF57D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1.动力蓄电池回收要求有可追溯，乙方应向甲方出具电池回收证明。</w:t>
      </w:r>
    </w:p>
    <w:p w14:paraId="67FAD82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2.甲方车辆移交</w:t>
      </w:r>
      <w:r>
        <w:rPr>
          <w:rFonts w:hint="eastAsia" w:ascii="仿宋_GB2312" w:hAnsi="Times New Roman" w:eastAsia="仿宋_GB2312" w:cs="仿宋_GB2312"/>
          <w:b w:val="0"/>
          <w:bCs w:val="0"/>
          <w:kern w:val="2"/>
          <w:sz w:val="21"/>
          <w:szCs w:val="21"/>
          <w:highlight w:val="none"/>
          <w:lang w:val="en-US" w:eastAsia="zh-CN" w:bidi="ar"/>
        </w:rPr>
        <w:t>给乙方</w:t>
      </w:r>
      <w:r>
        <w:rPr>
          <w:rFonts w:hint="eastAsia" w:ascii="仿宋_GB2312" w:hAnsi="Times New Roman" w:eastAsia="仿宋_GB2312" w:cs="仿宋_GB2312"/>
          <w:kern w:val="2"/>
          <w:sz w:val="21"/>
          <w:szCs w:val="21"/>
          <w:highlight w:val="none"/>
          <w:lang w:val="en-US" w:eastAsia="zh-CN" w:bidi="ar"/>
        </w:rPr>
        <w:t>后的</w:t>
      </w:r>
      <w:r>
        <w:rPr>
          <w:rFonts w:hint="eastAsia" w:ascii="仿宋_GB2312" w:hAnsi="Times New Roman" w:eastAsia="仿宋_GB2312" w:cs="仿宋_GB2312"/>
          <w:b/>
          <w:bCs/>
          <w:kern w:val="2"/>
          <w:sz w:val="21"/>
          <w:szCs w:val="21"/>
          <w:highlight w:val="none"/>
          <w:lang w:val="en-US" w:eastAsia="zh-CN" w:bidi="ar"/>
        </w:rPr>
        <w:t>45天</w:t>
      </w:r>
      <w:r>
        <w:rPr>
          <w:rFonts w:hint="eastAsia" w:ascii="仿宋_GB2312" w:hAnsi="Times New Roman" w:eastAsia="仿宋_GB2312" w:cs="仿宋_GB2312"/>
          <w:kern w:val="2"/>
          <w:sz w:val="21"/>
          <w:szCs w:val="21"/>
          <w:highlight w:val="none"/>
          <w:lang w:val="en-US" w:eastAsia="zh-CN" w:bidi="ar"/>
        </w:rPr>
        <w:t>内，</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须办理完车辆的机动车报废和注销登记手续，并向甲方交付车辆报废相关证明资料，包括但不限于《报废机动车回收证明》和《机动车注销证明书》原件及扫描件（每车逐份扫描）。（以委托方最终确认的报废车号为准）</w:t>
      </w:r>
    </w:p>
    <w:p w14:paraId="57274BA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8068E1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第六条 甲方权利与义务</w:t>
      </w:r>
    </w:p>
    <w:p w14:paraId="167039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w:t>
      </w:r>
      <w:r>
        <w:rPr>
          <w:rFonts w:hint="eastAsia" w:ascii="仿宋_GB2312" w:hAnsi="Times New Roman" w:eastAsia="仿宋_GB2312" w:cs="仿宋_GB2312"/>
          <w:color w:val="000000"/>
          <w:kern w:val="2"/>
          <w:sz w:val="21"/>
          <w:szCs w:val="21"/>
          <w:highlight w:val="none"/>
          <w:lang w:val="en-US" w:eastAsia="zh-CN" w:bidi="ar"/>
        </w:rPr>
        <w:t>甲方有权在本协议约定的交易款支付日前，向乙方发出书面催款通知书</w:t>
      </w:r>
      <w:r>
        <w:rPr>
          <w:rFonts w:hint="eastAsia" w:ascii="仿宋_GB2312" w:hAnsi="Times New Roman" w:eastAsia="仿宋_GB2312" w:cs="仿宋_GB2312"/>
          <w:kern w:val="2"/>
          <w:sz w:val="21"/>
          <w:szCs w:val="21"/>
          <w:highlight w:val="none"/>
          <w:lang w:val="en-US" w:eastAsia="zh-CN" w:bidi="ar"/>
        </w:rPr>
        <w:t>。</w:t>
      </w:r>
    </w:p>
    <w:p w14:paraId="4E802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2.甲方应保证车辆来源合法，没有抵押或者被查封及被政府限制报废等情况，并做好退出营运车辆的裸车处理。</w:t>
      </w:r>
    </w:p>
    <w:p w14:paraId="47A56B1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3.甲方应保证报废车辆交付时，车辆机件及配件完整，车辆牌证齐全、有效。</w:t>
      </w:r>
    </w:p>
    <w:p w14:paraId="18C2C27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4.甲方在提供报废车辆行驶证、牌照、在车辆证件不齐全、车辆信息有误的情况下，由双方协商解决，并适当延长手续办理期限。</w:t>
      </w:r>
    </w:p>
    <w:p w14:paraId="26032BD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62AE950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第七条 乙方权利与义务</w:t>
      </w:r>
    </w:p>
    <w:p w14:paraId="36F422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1.乙方应为甲方免费提供拟报废车辆的停放场地。</w:t>
      </w:r>
    </w:p>
    <w:p w14:paraId="6E348A4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2.乙方有义务承担本协议约定的交易款、履约保证金及其它费用</w:t>
      </w:r>
      <w:r>
        <w:rPr>
          <w:rFonts w:hint="eastAsia" w:ascii="仿宋_GB2312" w:hAnsi="Times New Roman" w:eastAsia="仿宋_GB2312" w:cs="仿宋_GB2312"/>
          <w:bCs/>
          <w:kern w:val="2"/>
          <w:sz w:val="21"/>
          <w:szCs w:val="21"/>
          <w:highlight w:val="none"/>
          <w:lang w:val="en-US" w:eastAsia="zh-CN" w:bidi="ar"/>
        </w:rPr>
        <w:t>的支付。</w:t>
      </w:r>
    </w:p>
    <w:p w14:paraId="33211A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3.乙方或乙方聘请的第三方单位相关人员及专项作业车辆进入甲方指定地点回收车辆，应遵守甲方的安全管理制度，在场站内文明作业，不得影响甲方的正常生产秩序，若因乙方或乙方聘请的第三方单位原因造成人员伤亡或财产损失的，由乙方承担一切法律及经济损失责任。</w:t>
      </w:r>
    </w:p>
    <w:p w14:paraId="0959226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的存储拆解场地、设备设施、规章制度、专业技术人员及报废车辆转移应满足国务院《报废机动车回收管理办法》（2019年）、《报废机动车回收管理办法实施细则》（2020年）、《固体废物污染环境防治法》及环境保护等相关法律、法规和强制性标准的要求。因乙方违反相关标准、规定的法律责任由乙方承担，与甲方无关。</w:t>
      </w:r>
    </w:p>
    <w:p w14:paraId="16805C9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或乙方聘请的第三方单位回收甲方车辆须配合甲方做好移交登记手续，甲乙双方已完成交接签字或乙方聘请的第三方单位相关工作人员对甲方车辆实施了拖（吊）车作业的，即视为该车辆已移交给乙方，由乙方承担所有因后续车辆装卸、运输、拆解等过程中引发的安全法律和经济损失责任。</w:t>
      </w:r>
    </w:p>
    <w:p w14:paraId="701517C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负责到车管所办理报废车辆注销业务等一切相关事宜，并承担期间所发生的一切费用。</w:t>
      </w:r>
    </w:p>
    <w:p w14:paraId="42C5959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7.乙方应该本合同约定期限完成所有车辆的机动车报废和注销登记手续，并向甲方交付车辆报废相关证明资料，包括但不限于《报废机动车回收证明》和《机动车注销证明书》原件及扫描件（每车逐份扫描）。</w:t>
      </w:r>
    </w:p>
    <w:p w14:paraId="205DD2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8A41CF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第八条 违约责任</w:t>
      </w:r>
    </w:p>
    <w:p w14:paraId="5161218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1.如果任何一方未履行或不及时、不适当履行其于本合同项下的任何义务，均构成违约，应依法承担违约责任，赔偿另一方因此产生的合理费用和开支以及遭受的直接经济损失和间接经济损失等全部损失。</w:t>
      </w:r>
    </w:p>
    <w:p w14:paraId="654F2FF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2.乙方未按本合同约定的时间向甲方支付处置标的物成交款项的，超过10天未支付的，甲方有权解除本合同，没收全部履约保证金且不退还乙方已支付款项，同时保留对乙方追究违约责任的权利。</w:t>
      </w:r>
    </w:p>
    <w:p w14:paraId="40BA459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当乙方负责送达报废车辆的，乙方未能在规定期限内将车辆拖离甲方场地的，即视为乙方逾期未完成车辆回收。从逾期之日起，逾期超过10天的，甲方有权单方面解除合同，没收全部履约保证金，有权处置未回收报废车辆，同时保留对乙方追究违约责任的权利。</w:t>
      </w:r>
    </w:p>
    <w:p w14:paraId="450F3BF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逾期向甲方提供《报废机动车回收证明》和《机动车注销证明书》及废旧动力蓄电池回收相关证明交给乙方，除不可抗因素外，从逾期之日起，逾期超过10天的，甲方有权单方面解除合同，没收全部履约保证金，有权处置未回收报废车辆，同时追究相应违约责任。</w:t>
      </w:r>
    </w:p>
    <w:p w14:paraId="3E0DEC7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5.乙方有下列行为之一的，甲方有权单方面解除合同，没收全部履约保证金，并追究乙方的违约或违法责任：</w:t>
      </w:r>
    </w:p>
    <w:p w14:paraId="41B1547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（1）乙方在拖运甲方公交车辆过程中，在非乙方报废拆解场所拆解车辆的；</w:t>
      </w:r>
    </w:p>
    <w:p w14:paraId="1AC036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（2）乙方在拖运甲方公交车辆离开甲方场站后，违法上路驾驶甲方公交车辆的；</w:t>
      </w:r>
    </w:p>
    <w:p w14:paraId="691D722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（3）乙方回收甲方公交车辆后，非法改装变卖车辆的。</w:t>
      </w:r>
    </w:p>
    <w:p w14:paraId="5048523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（4）乙方回收甲方公交车辆后，存在其他违反法律法规强制性规定的行为的。</w:t>
      </w:r>
    </w:p>
    <w:p w14:paraId="12B2033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color w:val="000000"/>
          <w:kern w:val="2"/>
          <w:sz w:val="21"/>
          <w:szCs w:val="21"/>
          <w:highlight w:val="none"/>
          <w:lang w:val="en-US" w:eastAsia="zh-CN" w:bidi="ar"/>
        </w:rPr>
        <w:t>乙方未完全履行本合同约定的，均视为乙方违约，</w:t>
      </w:r>
      <w:r>
        <w:rPr>
          <w:rFonts w:hint="eastAsia" w:ascii="仿宋_GB2312" w:hAnsi="Times New Roman" w:eastAsia="仿宋_GB2312" w:cs="仿宋_GB2312"/>
          <w:kern w:val="2"/>
          <w:sz w:val="21"/>
          <w:szCs w:val="21"/>
          <w:highlight w:val="none"/>
          <w:lang w:val="en-US" w:eastAsia="zh-CN" w:bidi="ar"/>
        </w:rPr>
        <w:t>乙方违反本协议的情况下，除上述条款约定的违约金、不退还已付款、全额没收履约保证金外，给甲方造成的直接和间接损失超过上述违约金、不退还的已付款、履约保证金数额的，还应当对超过部分予以赔偿。如甲方还未送达或乙方未拖离车辆的，甲方还有权另行处置该等报废车辆；如甲方已送达或乙方已拖离车辆但未能办理拆解、未能办理注销或未能提供本合同约定的报废证明文件的，甲方还有权要求乙方按照报废处置所处的阶段采取包括但不限于退还报废车辆、退还已拆解部分、移交相关资料文件等，确保甲方有权另行处置该报废车辆、办理注销手续。</w:t>
      </w:r>
    </w:p>
    <w:p w14:paraId="3B7AED8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21286A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第九条 不可抗力</w:t>
      </w:r>
    </w:p>
    <w:p w14:paraId="7BD2418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不可抗力因素可能出现在服务提供过程中，任何一方由于不可抗力的原因不能履行合同或未能在合作合同规定的期限内完成其义务时，应立即以书面形式及时向对方通报不能履行或不能完全履行的原因并双方协商重新制定新方案。乙方应采取适当的措施尽快处理由于受不可抗力造成的对履行本合同义务的影响。</w:t>
      </w:r>
    </w:p>
    <w:p w14:paraId="4BAD1CFE">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1B503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第十条 争议的解决</w:t>
      </w:r>
    </w:p>
    <w:p w14:paraId="72AB78F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凡因本协议引起的或与本协议有关的一切争议，各方应通过协商解决；若协商不成，则</w:t>
      </w:r>
      <w:r>
        <w:rPr>
          <w:rFonts w:hint="eastAsia" w:ascii="仿宋_GB2312" w:hAnsi="Times New Roman" w:eastAsia="仿宋_GB2312" w:cs="仿宋_GB2312"/>
          <w:bCs/>
          <w:kern w:val="2"/>
          <w:sz w:val="21"/>
          <w:szCs w:val="21"/>
          <w:highlight w:val="none"/>
          <w:lang w:val="en-US" w:eastAsia="zh-CN" w:bidi="ar"/>
        </w:rPr>
        <w:t>双方均可</w:t>
      </w:r>
      <w:r>
        <w:rPr>
          <w:rFonts w:hint="eastAsia" w:ascii="仿宋_GB2312" w:hAnsi="Times New Roman" w:eastAsia="仿宋_GB2312" w:cs="仿宋_GB2312"/>
          <w:kern w:val="2"/>
          <w:sz w:val="21"/>
          <w:szCs w:val="21"/>
          <w:highlight w:val="none"/>
          <w:lang w:val="en-US" w:eastAsia="zh-CN" w:bidi="ar"/>
        </w:rPr>
        <w:t>提请甲方住所地有管辖权的人民法院诉讼解决。</w:t>
      </w:r>
    </w:p>
    <w:p w14:paraId="5F492CB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AE404E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第十一条 协议生效</w:t>
      </w:r>
    </w:p>
    <w:p w14:paraId="45C1E56C">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本协议经甲、乙双方签署并盖章后生效，至甲方收到所有标的车辆报废回收款项及报废注销凭证资料后合同即终止。</w:t>
      </w:r>
    </w:p>
    <w:p w14:paraId="613C9DE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E4CF74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第十二条 其它</w:t>
      </w:r>
    </w:p>
    <w:p w14:paraId="0E146E1B">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1.一方给另一方的书面函件应以收件方签收视为送达，如拒收或收件人原因导致无法送达的，寄出后满</w:t>
      </w:r>
      <w:r>
        <w:rPr>
          <w:rFonts w:hint="eastAsia" w:ascii="仿宋_GB2312" w:hAnsi="Times New Roman" w:eastAsia="仿宋_GB2312" w:cs="仿宋_GB2312"/>
          <w:b/>
          <w:bCs/>
          <w:kern w:val="2"/>
          <w:sz w:val="21"/>
          <w:szCs w:val="21"/>
          <w:highlight w:val="none"/>
          <w:lang w:val="en-US" w:eastAsia="zh-CN" w:bidi="ar"/>
        </w:rPr>
        <w:t>7天</w:t>
      </w:r>
      <w:r>
        <w:rPr>
          <w:rFonts w:hint="eastAsia" w:ascii="仿宋_GB2312" w:hAnsi="Times New Roman" w:eastAsia="仿宋_GB2312" w:cs="仿宋_GB2312"/>
          <w:kern w:val="2"/>
          <w:sz w:val="21"/>
          <w:szCs w:val="21"/>
          <w:highlight w:val="none"/>
          <w:lang w:val="en-US" w:eastAsia="zh-CN" w:bidi="ar"/>
        </w:rPr>
        <w:t>视为送达。</w:t>
      </w:r>
    </w:p>
    <w:p w14:paraId="618DF70E">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甲方地址：深圳市福田区莲花支路1001号公交大厦</w:t>
      </w:r>
    </w:p>
    <w:p w14:paraId="3BB6E61A">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甲方联系人：</w:t>
      </w:r>
    </w:p>
    <w:p w14:paraId="539A8D5F">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甲方联系方式：</w:t>
      </w:r>
    </w:p>
    <w:p w14:paraId="1B588228">
      <w:pPr>
        <w:keepNext w:val="0"/>
        <w:keepLines w:val="0"/>
        <w:widowControl w:val="0"/>
        <w:suppressLineNumbers w:val="0"/>
        <w:autoSpaceDE w:val="0"/>
        <w:autoSpaceDN/>
        <w:spacing w:before="0" w:beforeAutospacing="0" w:after="0" w:afterAutospacing="0" w:line="360" w:lineRule="exact"/>
        <w:ind w:left="1688" w:leftChars="304" w:right="0" w:hanging="1050" w:hangingChars="5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乙方地址： </w:t>
      </w:r>
    </w:p>
    <w:p w14:paraId="3CA9764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乙方联系人：</w:t>
      </w:r>
      <w:r>
        <w:rPr>
          <w:rFonts w:hint="eastAsia" w:ascii="仿宋_GB2312" w:hAnsi="Times New Roman" w:eastAsia="仿宋_GB2312" w:cs="仿宋_GB2312"/>
          <w:kern w:val="2"/>
          <w:sz w:val="21"/>
          <w:szCs w:val="21"/>
          <w:highlight w:val="none"/>
          <w:lang w:val="en-US" w:eastAsia="zh-CN" w:bidi="ar"/>
        </w:rPr>
        <w:tab/>
      </w:r>
    </w:p>
    <w:p w14:paraId="48FFAED8">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乙方联系方式：  </w:t>
      </w:r>
    </w:p>
    <w:p w14:paraId="21BB2BB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甲、乙任何一方变更联系地址的，应当及时书面通知对方，否则自行承担因此可能产生的损失。</w:t>
      </w:r>
    </w:p>
    <w:p w14:paraId="6A5678D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2.本协议未尽事宜，经各方协商一致，签订书面补充协议予以解决。</w:t>
      </w:r>
    </w:p>
    <w:p w14:paraId="30B3C7B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3.本协议附件是本协议不可分割的组成部分，与本协议正文具有同等法律效力。</w:t>
      </w:r>
    </w:p>
    <w:p w14:paraId="5DACD89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4.本协议一式四份，甲乙双方各执二份，具有同等的法律效力。</w:t>
      </w:r>
    </w:p>
    <w:p w14:paraId="71FF58F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9D60CF2">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101DD17">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（本页以下无正文）</w:t>
      </w:r>
    </w:p>
    <w:p w14:paraId="18960B74">
      <w:pPr>
        <w:keepNext w:val="0"/>
        <w:keepLines w:val="0"/>
        <w:widowControl w:val="0"/>
        <w:suppressLineNumbers w:val="0"/>
        <w:autoSpaceDE w:val="0"/>
        <w:autoSpaceDN/>
        <w:adjustRightInd w:val="0"/>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附件：</w:t>
      </w:r>
      <w:r>
        <w:rPr>
          <w:rFonts w:hint="eastAsia" w:ascii="仿宋_GB2312" w:hAnsi="Times New Roman" w:eastAsia="仿宋_GB2312" w:cs="仿宋_GB2312"/>
          <w:kern w:val="2"/>
          <w:sz w:val="21"/>
          <w:szCs w:val="21"/>
          <w:highlight w:val="none"/>
          <w:lang w:val="en-US" w:eastAsia="zh-CN" w:bidi="ar"/>
        </w:rPr>
        <w:t>1.XX台报废纯电动公交车辆汇总表</w:t>
      </w:r>
    </w:p>
    <w:p w14:paraId="0CFBEF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2.报废车辆移交通知书</w:t>
      </w:r>
    </w:p>
    <w:p w14:paraId="06FC3AE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3.反商业贿赂协议</w:t>
      </w:r>
    </w:p>
    <w:p w14:paraId="65032FF7">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4.环境安全管理协议</w:t>
      </w:r>
    </w:p>
    <w:p w14:paraId="5C6380C3">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5.中标通知书 </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14:paraId="294A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560" w:type="dxa"/>
            <w:tcBorders>
              <w:top w:val="single" w:color="auto" w:sz="4" w:space="0"/>
              <w:left w:val="single" w:color="auto" w:sz="4" w:space="0"/>
              <w:bottom w:val="single" w:color="auto" w:sz="4" w:space="0"/>
              <w:right w:val="single" w:color="auto" w:sz="4" w:space="0"/>
            </w:tcBorders>
            <w:noWrap w:val="0"/>
            <w:vAlign w:val="top"/>
          </w:tcPr>
          <w:p w14:paraId="014BBE6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甲乙双方均已认真阅读本合同全文，双方对所有内容无异议。</w:t>
            </w:r>
          </w:p>
        </w:tc>
      </w:tr>
    </w:tbl>
    <w:p w14:paraId="2C24A44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7CD95E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D34E17">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甲方（盖章）：</w:t>
      </w:r>
      <w:r>
        <w:rPr>
          <w:rFonts w:hint="eastAsia" w:ascii="仿宋_GB2312" w:hAnsi="Times New Roman" w:eastAsia="仿宋_GB2312" w:cs="仿宋_GB2312"/>
          <w:kern w:val="2"/>
          <w:sz w:val="21"/>
          <w:szCs w:val="21"/>
          <w:highlight w:val="none"/>
          <w:lang w:val="en-US" w:eastAsia="zh-CN" w:bidi="ar"/>
        </w:rPr>
        <w:t>深圳巴士集团股份有限公司</w:t>
      </w:r>
    </w:p>
    <w:p w14:paraId="7F0F9212">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ED0E80">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法定代表人（或委托代理人)：</w:t>
      </w:r>
    </w:p>
    <w:p w14:paraId="4D4820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301CF3F5">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75A80F8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乙方（盖章）：</w:t>
      </w:r>
      <w:r>
        <w:rPr>
          <w:rFonts w:hint="eastAsia" w:ascii="仿宋_GB2312" w:hAnsi="Times New Roman" w:eastAsia="仿宋_GB2312" w:cs="仿宋_GB2312"/>
          <w:b w:val="0"/>
          <w:bCs w:val="0"/>
          <w:kern w:val="2"/>
          <w:sz w:val="21"/>
          <w:szCs w:val="21"/>
          <w:highlight w:val="none"/>
          <w:lang w:val="en-US" w:eastAsia="zh-CN" w:bidi="ar"/>
        </w:rPr>
        <w:t xml:space="preserve"> </w:t>
      </w:r>
    </w:p>
    <w:p w14:paraId="2C0B99A0">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6E9AEEB9">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法定代表人（或委托代理人)： </w:t>
      </w:r>
    </w:p>
    <w:p w14:paraId="6B06882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0727AC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7467EF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52A0CF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3FD079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签订时间：    年  月  日  </w:t>
      </w:r>
    </w:p>
    <w:p w14:paraId="1D89DC9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签订地点：广东省深圳市</w:t>
      </w:r>
    </w:p>
    <w:p w14:paraId="3416BDFF">
      <w:pPr>
        <w:keepNext w:val="0"/>
        <w:keepLines w:val="0"/>
        <w:pageBreakBefore w:val="0"/>
        <w:widowControl w:val="0"/>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rPr>
      </w:pPr>
    </w:p>
    <w:p w14:paraId="2FB4D20D">
      <w:pPr>
        <w:keepNext w:val="0"/>
        <w:keepLines w:val="0"/>
        <w:pageBreakBefore w:val="0"/>
        <w:widowControl w:val="0"/>
        <w:tabs>
          <w:tab w:val="left" w:pos="1891"/>
        </w:tabs>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lang w:eastAsia="zh-CN"/>
        </w:rPr>
      </w:pPr>
    </w:p>
    <w:p w14:paraId="188C849A">
      <w:pPr>
        <w:spacing w:line="560" w:lineRule="exact"/>
        <w:ind w:firstLine="480"/>
        <w:outlineLvl w:val="9"/>
        <w:rPr>
          <w:rFonts w:ascii="仿宋_GB2312" w:hAnsi="仿宋_GB2312" w:eastAsia="仿宋_GB2312" w:cs="仿宋_GB2312"/>
          <w:sz w:val="24"/>
          <w:highlight w:val="none"/>
        </w:rPr>
      </w:pPr>
    </w:p>
    <w:p w14:paraId="645D365C">
      <w:pPr>
        <w:spacing w:line="560" w:lineRule="exact"/>
        <w:ind w:firstLine="480"/>
        <w:outlineLvl w:val="0"/>
        <w:rPr>
          <w:rFonts w:ascii="仿宋_GB2312" w:hAnsi="仿宋_GB2312" w:eastAsia="仿宋_GB2312" w:cs="仿宋_GB2312"/>
          <w:sz w:val="24"/>
          <w:highlight w:val="none"/>
        </w:rPr>
      </w:pPr>
    </w:p>
    <w:p w14:paraId="433D938F">
      <w:pPr>
        <w:spacing w:line="560" w:lineRule="exact"/>
        <w:ind w:firstLine="480"/>
        <w:outlineLvl w:val="0"/>
        <w:rPr>
          <w:rFonts w:ascii="仿宋_GB2312" w:hAnsi="仿宋_GB2312" w:eastAsia="仿宋_GB2312" w:cs="仿宋_GB2312"/>
          <w:sz w:val="24"/>
          <w:highlight w:val="none"/>
        </w:rPr>
      </w:pPr>
    </w:p>
    <w:p w14:paraId="5AA89721">
      <w:pPr>
        <w:spacing w:line="560" w:lineRule="exact"/>
        <w:ind w:firstLine="480"/>
        <w:outlineLvl w:val="0"/>
        <w:rPr>
          <w:rFonts w:ascii="仿宋_GB2312" w:hAnsi="仿宋_GB2312" w:eastAsia="仿宋_GB2312" w:cs="仿宋_GB2312"/>
          <w:sz w:val="24"/>
          <w:highlight w:val="none"/>
        </w:rPr>
      </w:pPr>
    </w:p>
    <w:p w14:paraId="148B2BD1">
      <w:pPr>
        <w:spacing w:line="560" w:lineRule="exact"/>
        <w:ind w:firstLine="480"/>
        <w:outlineLvl w:val="0"/>
        <w:rPr>
          <w:rFonts w:ascii="仿宋_GB2312" w:hAnsi="仿宋_GB2312" w:eastAsia="仿宋_GB2312" w:cs="仿宋_GB2312"/>
          <w:sz w:val="24"/>
          <w:highlight w:val="none"/>
        </w:rPr>
      </w:pPr>
    </w:p>
    <w:p w14:paraId="26E1E276">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156615CC">
      <w:pPr>
        <w:rPr>
          <w:rFonts w:ascii="宋体" w:hAnsi="宋体"/>
          <w:b/>
          <w:bCs/>
          <w:sz w:val="52"/>
          <w:szCs w:val="52"/>
          <w:highlight w:val="none"/>
        </w:rPr>
      </w:pPr>
      <w:r>
        <w:rPr>
          <w:rFonts w:ascii="宋体" w:hAnsi="宋体"/>
          <w:b/>
          <w:bCs/>
          <w:sz w:val="52"/>
          <w:szCs w:val="52"/>
          <w:highlight w:val="none"/>
        </w:rPr>
        <w:br w:type="page"/>
      </w:r>
    </w:p>
    <w:p w14:paraId="65239E0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094F61E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41DAFBA">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29" w:name="_Toc6011"/>
      <w:r>
        <w:rPr>
          <w:rFonts w:hint="eastAsia" w:ascii="宋体" w:hAnsi="宋体"/>
          <w:b/>
          <w:bCs/>
          <w:sz w:val="52"/>
          <w:szCs w:val="52"/>
          <w:highlight w:val="none"/>
        </w:rPr>
        <w:t>第三章 项目需求</w:t>
      </w:r>
      <w:bookmarkEnd w:id="29"/>
    </w:p>
    <w:p w14:paraId="3803087C">
      <w:pPr>
        <w:widowControl w:val="0"/>
        <w:autoSpaceDE w:val="0"/>
        <w:autoSpaceDN w:val="0"/>
        <w:adjustRightInd w:val="0"/>
        <w:snapToGrid w:val="0"/>
        <w:ind w:firstLine="0" w:firstLineChars="0"/>
        <w:jc w:val="center"/>
        <w:outlineLvl w:val="9"/>
        <w:rPr>
          <w:rFonts w:ascii="宋体" w:hAnsi="宋体"/>
          <w:b/>
          <w:sz w:val="52"/>
          <w:szCs w:val="52"/>
          <w:highlight w:val="none"/>
        </w:rPr>
      </w:pPr>
      <w:bookmarkStart w:id="30" w:name="_Toc77858945"/>
      <w:r>
        <w:rPr>
          <w:rFonts w:hint="eastAsia" w:ascii="宋体" w:hAnsi="宋体"/>
          <w:b/>
          <w:sz w:val="52"/>
          <w:szCs w:val="52"/>
          <w:highlight w:val="none"/>
        </w:rPr>
        <w:t>（商务</w:t>
      </w:r>
      <w:r>
        <w:rPr>
          <w:rFonts w:ascii="宋体" w:hAnsi="宋体"/>
          <w:b/>
          <w:sz w:val="52"/>
          <w:szCs w:val="52"/>
          <w:highlight w:val="none"/>
        </w:rPr>
        <w:t>、技术要求</w:t>
      </w:r>
      <w:r>
        <w:rPr>
          <w:rFonts w:hint="eastAsia" w:ascii="宋体" w:hAnsi="宋体"/>
          <w:b/>
          <w:sz w:val="52"/>
          <w:szCs w:val="52"/>
          <w:highlight w:val="none"/>
        </w:rPr>
        <w:t>）</w:t>
      </w:r>
      <w:bookmarkEnd w:id="30"/>
    </w:p>
    <w:p w14:paraId="45654E4D">
      <w:pPr>
        <w:spacing w:line="240" w:lineRule="auto"/>
        <w:ind w:firstLine="0" w:firstLineChars="0"/>
        <w:jc w:val="left"/>
        <w:outlineLvl w:val="9"/>
        <w:rPr>
          <w:rFonts w:ascii="宋体" w:hAnsi="宋体"/>
          <w:b/>
          <w:sz w:val="52"/>
          <w:szCs w:val="52"/>
          <w:highlight w:val="none"/>
        </w:rPr>
      </w:pPr>
      <w:r>
        <w:rPr>
          <w:rFonts w:ascii="宋体" w:hAnsi="宋体"/>
          <w:b/>
          <w:sz w:val="52"/>
          <w:szCs w:val="52"/>
          <w:highlight w:val="none"/>
        </w:rPr>
        <w:br w:type="page"/>
      </w:r>
    </w:p>
    <w:p w14:paraId="5C608EE7">
      <w:pPr>
        <w:widowControl w:val="0"/>
        <w:autoSpaceDE w:val="0"/>
        <w:autoSpaceDN w:val="0"/>
        <w:adjustRightInd w:val="0"/>
        <w:snapToGrid w:val="0"/>
        <w:ind w:firstLine="0" w:firstLineChars="0"/>
        <w:jc w:val="left"/>
        <w:outlineLvl w:val="9"/>
        <w:rPr>
          <w:rFonts w:asciiTheme="minorEastAsia" w:hAnsiTheme="minorEastAsia" w:eastAsiaTheme="minorEastAsia" w:cstheme="minorEastAsia"/>
          <w:b/>
          <w:szCs w:val="21"/>
          <w:highlight w:val="none"/>
        </w:rPr>
      </w:pPr>
      <w:bookmarkStart w:id="31" w:name="_Toc77858946"/>
      <w:r>
        <w:rPr>
          <w:rFonts w:hint="eastAsia" w:asciiTheme="minorEastAsia" w:hAnsiTheme="minorEastAsia" w:eastAsiaTheme="minorEastAsia" w:cstheme="minorEastAsia"/>
          <w:b/>
          <w:szCs w:val="21"/>
          <w:highlight w:val="none"/>
        </w:rPr>
        <w:t xml:space="preserve">一、 </w:t>
      </w:r>
      <w:bookmarkEnd w:id="31"/>
      <w:r>
        <w:rPr>
          <w:rFonts w:hint="eastAsia" w:asciiTheme="minorEastAsia" w:hAnsiTheme="minorEastAsia" w:eastAsiaTheme="minorEastAsia" w:cstheme="minorEastAsia"/>
          <w:b/>
          <w:szCs w:val="21"/>
          <w:highlight w:val="none"/>
        </w:rPr>
        <w:t xml:space="preserve">标的物数量及明细  </w:t>
      </w:r>
    </w:p>
    <w:tbl>
      <w:tblPr>
        <w:tblStyle w:val="49"/>
        <w:tblW w:w="500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12"/>
        <w:gridCol w:w="1003"/>
        <w:gridCol w:w="958"/>
        <w:gridCol w:w="801"/>
        <w:gridCol w:w="680"/>
        <w:gridCol w:w="765"/>
        <w:gridCol w:w="728"/>
        <w:gridCol w:w="1012"/>
        <w:gridCol w:w="1280"/>
      </w:tblGrid>
      <w:tr w14:paraId="6B69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F101A">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bookmarkStart w:id="32" w:name="_Toc148447918"/>
            <w:r>
              <w:rPr>
                <w:rFonts w:hint="eastAsia" w:ascii="宋体" w:hAnsi="宋体" w:eastAsia="宋体" w:cs="宋体"/>
                <w:kern w:val="0"/>
                <w:sz w:val="22"/>
                <w:szCs w:val="22"/>
                <w:lang w:val="en-US" w:eastAsia="zh-CN" w:bidi="ar"/>
              </w:rPr>
              <w:t>车辆品牌</w:t>
            </w:r>
          </w:p>
        </w:tc>
        <w:tc>
          <w:tcPr>
            <w:tcW w:w="100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AFB493">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车辆注册型号</w:t>
            </w:r>
          </w:p>
        </w:tc>
        <w:tc>
          <w:tcPr>
            <w:tcW w:w="95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DC3856">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车辆注册时间</w:t>
            </w:r>
          </w:p>
        </w:tc>
        <w:tc>
          <w:tcPr>
            <w:tcW w:w="80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3D6F9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5EBBCA4C">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品牌</w:t>
            </w:r>
          </w:p>
        </w:tc>
        <w:tc>
          <w:tcPr>
            <w:tcW w:w="6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B806B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299AD5CC">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类型</w:t>
            </w:r>
          </w:p>
        </w:tc>
        <w:tc>
          <w:tcPr>
            <w:tcW w:w="7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5E250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车数</w:t>
            </w:r>
          </w:p>
          <w:p w14:paraId="354E0F6A">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（台）</w:t>
            </w:r>
          </w:p>
        </w:tc>
        <w:tc>
          <w:tcPr>
            <w:tcW w:w="72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97FAF0">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车长</w:t>
            </w:r>
          </w:p>
          <w:p w14:paraId="78D5FAEE">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（米）</w:t>
            </w:r>
          </w:p>
        </w:tc>
        <w:tc>
          <w:tcPr>
            <w:tcW w:w="101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8C16D6">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裸车重量（吨）</w:t>
            </w:r>
          </w:p>
        </w:tc>
        <w:tc>
          <w:tcPr>
            <w:tcW w:w="12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95F6D0">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电（能）量（kwh/台）</w:t>
            </w:r>
          </w:p>
        </w:tc>
      </w:tr>
      <w:tr w14:paraId="13CB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5" w:hRule="atLeast"/>
        </w:trPr>
        <w:tc>
          <w:tcPr>
            <w:tcW w:w="1112"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4F1EB4FC">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比亚迪</w:t>
            </w:r>
          </w:p>
          <w:p w14:paraId="5AEB7A53">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公交大巴</w:t>
            </w:r>
          </w:p>
        </w:tc>
        <w:tc>
          <w:tcPr>
            <w:tcW w:w="100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6D3A97">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CK6100LGEV2</w:t>
            </w:r>
          </w:p>
        </w:tc>
        <w:tc>
          <w:tcPr>
            <w:tcW w:w="95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1BB6BE">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2015.12</w:t>
            </w:r>
          </w:p>
        </w:tc>
        <w:tc>
          <w:tcPr>
            <w:tcW w:w="80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7BC91E">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比亚迪</w:t>
            </w:r>
          </w:p>
        </w:tc>
        <w:tc>
          <w:tcPr>
            <w:tcW w:w="6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3AEDA4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磷酸</w:t>
            </w:r>
          </w:p>
          <w:p w14:paraId="4765348D">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铁锂</w:t>
            </w:r>
          </w:p>
        </w:tc>
        <w:tc>
          <w:tcPr>
            <w:tcW w:w="7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DBE965">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default" w:ascii="宋体" w:hAnsi="宋体" w:eastAsia="宋体" w:cs="宋体"/>
                <w:kern w:val="0"/>
                <w:sz w:val="22"/>
                <w:szCs w:val="22"/>
                <w:lang w:val="en-US"/>
              </w:rPr>
            </w:pPr>
            <w:r>
              <w:rPr>
                <w:rFonts w:hint="eastAsia" w:ascii="宋体" w:hAnsi="宋体" w:cs="宋体"/>
                <w:kern w:val="0"/>
                <w:sz w:val="22"/>
                <w:szCs w:val="22"/>
                <w:lang w:val="en-US" w:eastAsia="zh-CN" w:bidi="ar"/>
              </w:rPr>
              <w:t>202</w:t>
            </w:r>
          </w:p>
        </w:tc>
        <w:tc>
          <w:tcPr>
            <w:tcW w:w="72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078DEE">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10.50</w:t>
            </w:r>
          </w:p>
        </w:tc>
        <w:tc>
          <w:tcPr>
            <w:tcW w:w="101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E1B5AB">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9.8</w:t>
            </w:r>
          </w:p>
        </w:tc>
        <w:tc>
          <w:tcPr>
            <w:tcW w:w="12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5E9AA5">
            <w:pPr>
              <w:keepNext w:val="0"/>
              <w:keepLines w:val="0"/>
              <w:widowControl w:val="0"/>
              <w:suppressLineNumbers w:val="0"/>
              <w:autoSpaceDE w:val="0"/>
              <w:autoSpaceDN/>
              <w:spacing w:before="0" w:beforeAutospacing="0" w:after="0" w:afterAutospacing="0" w:line="240" w:lineRule="exact"/>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291.60</w:t>
            </w:r>
          </w:p>
        </w:tc>
      </w:tr>
    </w:tbl>
    <w:p w14:paraId="0A8D8015">
      <w:pPr>
        <w:pStyle w:val="20"/>
        <w:ind w:firstLine="0" w:firstLineChars="0"/>
        <w:outlineLvl w:val="9"/>
        <w:rPr>
          <w:highlight w:val="none"/>
        </w:rPr>
      </w:pPr>
    </w:p>
    <w:bookmarkEnd w:id="32"/>
    <w:p w14:paraId="53349F0C">
      <w:pPr>
        <w:pStyle w:val="20"/>
        <w:ind w:firstLine="420"/>
        <w:outlineLvl w:val="9"/>
        <w:rPr>
          <w:rFonts w:hint="eastAsia"/>
          <w:highlight w:val="none"/>
        </w:rPr>
      </w:pPr>
      <w:r>
        <w:rPr>
          <w:rFonts w:hint="eastAsia"/>
          <w:highlight w:val="none"/>
        </w:rPr>
        <w:t>说明：动力蓄电池组总电（能）量数据来源于工信部公布的新能源汽车推广应用推荐车型目录中对应车型每台车的总电（能）量。</w:t>
      </w:r>
    </w:p>
    <w:p w14:paraId="76E35A25">
      <w:pPr>
        <w:widowControl w:val="0"/>
        <w:autoSpaceDE w:val="0"/>
        <w:autoSpaceDN w:val="0"/>
        <w:adjustRightInd w:val="0"/>
        <w:snapToGrid w:val="0"/>
        <w:ind w:firstLine="0" w:firstLineChars="0"/>
        <w:jc w:val="left"/>
        <w:outlineLvl w:val="9"/>
        <w:rPr>
          <w:rFonts w:hint="eastAsia" w:asciiTheme="minorEastAsia" w:hAnsiTheme="minorEastAsia" w:eastAsiaTheme="minorEastAsia" w:cstheme="minorEastAsia"/>
          <w:b/>
          <w:szCs w:val="21"/>
          <w:highlight w:val="none"/>
          <w:lang w:val="en-US" w:eastAsia="zh-CN"/>
        </w:rPr>
      </w:pPr>
      <w:r>
        <w:rPr>
          <w:rFonts w:hint="eastAsia" w:asciiTheme="minorEastAsia" w:hAnsiTheme="minorEastAsia" w:eastAsiaTheme="minorEastAsia" w:cstheme="minorEastAsia"/>
          <w:b/>
          <w:szCs w:val="21"/>
          <w:highlight w:val="none"/>
          <w:lang w:val="en-US" w:eastAsia="zh-CN"/>
        </w:rPr>
        <w:t>二、项目报价</w:t>
      </w:r>
    </w:p>
    <w:tbl>
      <w:tblPr>
        <w:tblStyle w:val="5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667"/>
        <w:gridCol w:w="951"/>
        <w:gridCol w:w="951"/>
        <w:gridCol w:w="675"/>
        <w:gridCol w:w="1597"/>
        <w:gridCol w:w="2077"/>
      </w:tblGrid>
      <w:tr w14:paraId="275B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52" w:type="pct"/>
            <w:vAlign w:val="center"/>
          </w:tcPr>
          <w:p w14:paraId="681A8DDB">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kern w:val="0"/>
                <w:sz w:val="22"/>
                <w:szCs w:val="22"/>
                <w:lang w:val="en-US" w:eastAsia="zh-CN" w:bidi="ar"/>
              </w:rPr>
              <w:t>标的</w:t>
            </w:r>
          </w:p>
        </w:tc>
        <w:tc>
          <w:tcPr>
            <w:tcW w:w="978" w:type="pct"/>
            <w:vAlign w:val="center"/>
          </w:tcPr>
          <w:p w14:paraId="7CAEC0FE">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车辆型号</w:t>
            </w:r>
          </w:p>
        </w:tc>
        <w:tc>
          <w:tcPr>
            <w:tcW w:w="558" w:type="pct"/>
            <w:vAlign w:val="center"/>
          </w:tcPr>
          <w:p w14:paraId="1E023E52">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电池</w:t>
            </w:r>
          </w:p>
          <w:p w14:paraId="767ABD0F">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品牌</w:t>
            </w:r>
          </w:p>
        </w:tc>
        <w:tc>
          <w:tcPr>
            <w:tcW w:w="558" w:type="pct"/>
            <w:vAlign w:val="center"/>
          </w:tcPr>
          <w:p w14:paraId="60F9F524">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数量（台）</w:t>
            </w:r>
          </w:p>
        </w:tc>
        <w:tc>
          <w:tcPr>
            <w:tcW w:w="396" w:type="pct"/>
            <w:vAlign w:val="center"/>
          </w:tcPr>
          <w:p w14:paraId="638A2C5B">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税率</w:t>
            </w:r>
          </w:p>
        </w:tc>
        <w:tc>
          <w:tcPr>
            <w:tcW w:w="937" w:type="pct"/>
            <w:vAlign w:val="center"/>
          </w:tcPr>
          <w:p w14:paraId="27E39AC5">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含税单价</w:t>
            </w:r>
          </w:p>
          <w:p w14:paraId="7FBECE40">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（元/台车）</w:t>
            </w:r>
          </w:p>
        </w:tc>
        <w:tc>
          <w:tcPr>
            <w:tcW w:w="1218" w:type="pct"/>
            <w:vAlign w:val="center"/>
          </w:tcPr>
          <w:p w14:paraId="7824344F">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竞价起始价（元）</w:t>
            </w:r>
          </w:p>
        </w:tc>
      </w:tr>
      <w:tr w14:paraId="4356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52" w:type="pct"/>
            <w:vAlign w:val="center"/>
          </w:tcPr>
          <w:p w14:paraId="289EBB45">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kern w:val="0"/>
                <w:sz w:val="22"/>
                <w:szCs w:val="22"/>
                <w:lang w:val="en-US" w:eastAsia="zh-CN" w:bidi="ar"/>
              </w:rPr>
              <w:t>1</w:t>
            </w:r>
          </w:p>
        </w:tc>
        <w:tc>
          <w:tcPr>
            <w:tcW w:w="978" w:type="pct"/>
            <w:vAlign w:val="center"/>
          </w:tcPr>
          <w:p w14:paraId="0E140F58">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w:t>
            </w:r>
          </w:p>
        </w:tc>
        <w:tc>
          <w:tcPr>
            <w:tcW w:w="558" w:type="pct"/>
            <w:vAlign w:val="center"/>
          </w:tcPr>
          <w:p w14:paraId="6B44117C">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58" w:type="pct"/>
            <w:vAlign w:val="center"/>
          </w:tcPr>
          <w:p w14:paraId="11EBC185">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107</w:t>
            </w:r>
          </w:p>
        </w:tc>
        <w:tc>
          <w:tcPr>
            <w:tcW w:w="396" w:type="pct"/>
            <w:vAlign w:val="center"/>
          </w:tcPr>
          <w:p w14:paraId="4C94B639">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13%</w:t>
            </w:r>
          </w:p>
        </w:tc>
        <w:tc>
          <w:tcPr>
            <w:tcW w:w="937" w:type="pct"/>
            <w:vAlign w:val="center"/>
          </w:tcPr>
          <w:p w14:paraId="3E084B60">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107,337.00</w:t>
            </w:r>
          </w:p>
        </w:tc>
        <w:tc>
          <w:tcPr>
            <w:tcW w:w="1218" w:type="pct"/>
            <w:vAlign w:val="center"/>
          </w:tcPr>
          <w:p w14:paraId="57124153">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11,485,059.00</w:t>
            </w:r>
          </w:p>
        </w:tc>
      </w:tr>
      <w:tr w14:paraId="6C2D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52" w:type="pct"/>
            <w:vAlign w:val="center"/>
          </w:tcPr>
          <w:p w14:paraId="773CFE40">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w:t>
            </w:r>
          </w:p>
        </w:tc>
        <w:tc>
          <w:tcPr>
            <w:tcW w:w="978" w:type="pct"/>
            <w:vAlign w:val="center"/>
          </w:tcPr>
          <w:p w14:paraId="4DF93745">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w:t>
            </w:r>
          </w:p>
        </w:tc>
        <w:tc>
          <w:tcPr>
            <w:tcW w:w="558" w:type="pct"/>
            <w:vAlign w:val="center"/>
          </w:tcPr>
          <w:p w14:paraId="4F46CCD6">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58" w:type="pct"/>
            <w:vAlign w:val="center"/>
          </w:tcPr>
          <w:p w14:paraId="144DA0AC">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95</w:t>
            </w:r>
          </w:p>
        </w:tc>
        <w:tc>
          <w:tcPr>
            <w:tcW w:w="396" w:type="pct"/>
            <w:vAlign w:val="center"/>
          </w:tcPr>
          <w:p w14:paraId="319BC009">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13%</w:t>
            </w:r>
          </w:p>
        </w:tc>
        <w:tc>
          <w:tcPr>
            <w:tcW w:w="937" w:type="pct"/>
            <w:vAlign w:val="center"/>
          </w:tcPr>
          <w:p w14:paraId="3E0A8975">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107,337.00</w:t>
            </w:r>
          </w:p>
        </w:tc>
        <w:tc>
          <w:tcPr>
            <w:tcW w:w="1218" w:type="pct"/>
            <w:vAlign w:val="center"/>
          </w:tcPr>
          <w:p w14:paraId="09E55DCD">
            <w:pPr>
              <w:keepNext w:val="0"/>
              <w:keepLines w:val="0"/>
              <w:widowControl w:val="0"/>
              <w:suppressLineNumbers w:val="0"/>
              <w:spacing w:before="0" w:beforeLines="0" w:beforeAutospacing="0" w:after="0" w:afterLines="0" w:afterAutospacing="0" w:line="240" w:lineRule="exact"/>
              <w:ind w:left="0" w:right="0" w:firstLine="0" w:firstLineChars="0"/>
              <w:jc w:val="center"/>
              <w:textAlignment w:val="center"/>
              <w:rPr>
                <w:rFonts w:hint="default"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10,197,015.00</w:t>
            </w:r>
          </w:p>
        </w:tc>
      </w:tr>
    </w:tbl>
    <w:p w14:paraId="24093831">
      <w:pPr>
        <w:pStyle w:val="20"/>
        <w:ind w:firstLine="420"/>
        <w:outlineLvl w:val="9"/>
        <w:rPr>
          <w:rFonts w:hint="eastAsia" w:ascii="Times New Roman" w:hAnsi="Times New Roman" w:eastAsia="宋体" w:cs="Times New Roman"/>
          <w:highlight w:val="none"/>
          <w:lang w:val="en-US" w:eastAsia="zh-CN"/>
        </w:rPr>
      </w:pPr>
    </w:p>
    <w:p w14:paraId="67A58CC6">
      <w:pPr>
        <w:pStyle w:val="20"/>
        <w:ind w:firstLine="420"/>
        <w:outlineLvl w:val="9"/>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报价说明：</w:t>
      </w:r>
    </w:p>
    <w:p w14:paraId="483C5BE8">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1.本项目竞价人首次报价必须高于竞价起始价，竞价起始价按各标的竞价起始价（含税价）。</w:t>
      </w:r>
    </w:p>
    <w:p w14:paraId="1D92253A">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2.各标的报价包括但不限于竞价人自行承担回收拆解委托方报废车辆以及办理注销登记等所产生的租赁费、服务费、拖车费、过路过桥费、油（电）费、人工费、称重费等一切附加费用。</w:t>
      </w:r>
    </w:p>
    <w:p w14:paraId="1FBB674F">
      <w:pPr>
        <w:widowControl w:val="0"/>
        <w:autoSpaceDE w:val="0"/>
        <w:autoSpaceDN w:val="0"/>
        <w:adjustRightInd w:val="0"/>
        <w:snapToGrid w:val="0"/>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三</w:t>
      </w:r>
      <w:r>
        <w:rPr>
          <w:rFonts w:hint="eastAsia" w:asciiTheme="minorEastAsia" w:hAnsiTheme="minorEastAsia" w:eastAsiaTheme="minorEastAsia" w:cstheme="minorEastAsia"/>
          <w:b/>
          <w:szCs w:val="21"/>
          <w:highlight w:val="none"/>
        </w:rPr>
        <w:t>、合同模式及服务期限</w:t>
      </w:r>
    </w:p>
    <w:p w14:paraId="2BC465D7">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highlight w:val="none"/>
        </w:rPr>
      </w:pPr>
      <w:r>
        <w:rPr>
          <w:rFonts w:hint="eastAsia"/>
          <w:highlight w:val="none"/>
        </w:rPr>
        <w:t>报废车辆处置由集团技术与新能源部负责办理合同签订相关事宜；服务期限自合同生效之日起至双方履行完毕各自权利义务为止。</w:t>
      </w:r>
    </w:p>
    <w:p w14:paraId="16AC62C6">
      <w:pPr>
        <w:widowControl w:val="0"/>
        <w:autoSpaceDE w:val="0"/>
        <w:autoSpaceDN w:val="0"/>
        <w:adjustRightInd w:val="0"/>
        <w:snapToGrid w:val="0"/>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四</w:t>
      </w:r>
      <w:r>
        <w:rPr>
          <w:rFonts w:hint="eastAsia" w:asciiTheme="minorEastAsia" w:hAnsiTheme="minorEastAsia" w:eastAsiaTheme="minorEastAsia" w:cstheme="minorEastAsia"/>
          <w:b/>
          <w:szCs w:val="21"/>
          <w:highlight w:val="none"/>
        </w:rPr>
        <w:t>、付款方式</w:t>
      </w:r>
    </w:p>
    <w:p w14:paraId="52A17925">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1.成交方与委托方签订合同之日起10个工作日内向委托方支付成交总金额100%的款项。成交方向委托方全额支付合同约定款项后，方能接收委托方报废车辆。</w:t>
      </w:r>
    </w:p>
    <w:p w14:paraId="350A9E71">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2.委托方收到成交总金额全部款项之日起5个工作日内向成交方开具增值税专用发票（税率13%）。</w:t>
      </w:r>
    </w:p>
    <w:p w14:paraId="7E59438B">
      <w:pPr>
        <w:widowControl w:val="0"/>
        <w:autoSpaceDE w:val="0"/>
        <w:autoSpaceDN w:val="0"/>
        <w:adjustRightInd w:val="0"/>
        <w:snapToGrid w:val="0"/>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五</w:t>
      </w:r>
      <w:r>
        <w:rPr>
          <w:rFonts w:hint="eastAsia" w:asciiTheme="minorEastAsia" w:hAnsiTheme="minorEastAsia" w:eastAsiaTheme="minorEastAsia" w:cstheme="minorEastAsia"/>
          <w:b/>
          <w:szCs w:val="21"/>
          <w:highlight w:val="none"/>
        </w:rPr>
        <w:t>、服务、技术要求</w:t>
      </w:r>
    </w:p>
    <w:p w14:paraId="1F9BA639">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成交方接到委托方发出的回收报废车辆书面通知之日起5天内，与委托方指定联系人对接回收工作，双方签订书面交接确认单，签署交接确认单即视为标的车辆已完成移交登记。且须在45天内办理完成全部报废车辆（以委托方最终确认的报废车号为准）的移交登记。</w:t>
      </w:r>
    </w:p>
    <w:p w14:paraId="01C67C6B">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2.委托方负责提供深圳市内（不含深汕合作区）标的车辆转移驾驶支持，涉及深圳市外（含深汕合作区）标的车辆转移的，由成交方自行安排，费用自行承担。</w:t>
      </w:r>
    </w:p>
    <w:p w14:paraId="6AD1B4D8">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3.委托方将车辆移交给成交方后，成交方须在45天内办理完相应车辆的机动车报废和注销登记手续，并将《报废机动车回收证明》《机动车注销证明书》及废旧动力蓄电池回收相关证明交给委托方。逾期超过10天的，委托方有权单方面解除合同，没收本标的全部履约保证金及合同金额，同时追究相应违约责任。</w:t>
      </w:r>
    </w:p>
    <w:p w14:paraId="7A1574D8">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4.成交方接收到委托方发出的回收报废车辆书面通知后，未能在规定期限内完成指定车辆回收时，即视为成交方逾期未完成车辆回收。逾期超过10天的，委托方有权单方面解除合同，没收本标的全部履约保证金及合同金额，同时委托方有权处置未回收报废车辆，并追究相应违约责任。</w:t>
      </w:r>
    </w:p>
    <w:p w14:paraId="6D46F195">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5.完成移交登记的，即视为该车辆已移交给成交方，由成交方承担车辆转移、动力电池拆卸、贮存、车辆拆解等过程中引发一切安全风险及法律和经济损失责任。</w:t>
      </w:r>
    </w:p>
    <w:p w14:paraId="7B085174">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6.成交方或成交方委托的第三方单位相关人员及专项作业车辆进入委托方指定地点回收车辆，应遵守委托方的安全管理制度，在场站内文明作业，不得影响委托方正常生产秩序，如因成交方或其委托的第三方单位原因造成人员伤亡或财产损失的，由成交方承担一切法律及经济损失责任。</w:t>
      </w:r>
    </w:p>
    <w:p w14:paraId="267E076A">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7.动力蓄电池回收要求有可追溯，应交由有资质企业处置，且出具电池回收相应证明。</w:t>
      </w:r>
    </w:p>
    <w:p w14:paraId="0D01F54F">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8.成交方在处理与转移此批车辆报废相关工作，必须符合国家《固体废物污染环境防治法》相关要求。</w:t>
      </w:r>
    </w:p>
    <w:p w14:paraId="13EDFFF8">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9.公告披露的标的名称、规格型号、数量、质量等仅供参考，具体以现场实物为准。标的按现状进行报废处置，不过户不提档，委托方不负责提供标的相关随机文件、备件、工具及清单等，不保证标的零配件齐全、性能完好，不对标的可能存在的瑕疵做任何形式的担保。</w:t>
      </w:r>
    </w:p>
    <w:p w14:paraId="013A2B61">
      <w:pPr>
        <w:widowControl w:val="0"/>
        <w:autoSpaceDE w:val="0"/>
        <w:autoSpaceDN w:val="0"/>
        <w:adjustRightInd w:val="0"/>
        <w:snapToGrid w:val="0"/>
        <w:ind w:firstLine="0" w:firstLineChars="0"/>
        <w:jc w:val="left"/>
        <w:outlineLvl w:val="9"/>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lang w:val="en-US" w:eastAsia="zh-CN"/>
        </w:rPr>
        <w:t>六</w:t>
      </w:r>
      <w:r>
        <w:rPr>
          <w:rFonts w:hint="eastAsia" w:asciiTheme="minorEastAsia" w:hAnsiTheme="minorEastAsia" w:eastAsiaTheme="minorEastAsia" w:cstheme="minorEastAsia"/>
          <w:b/>
          <w:szCs w:val="21"/>
          <w:highlight w:val="none"/>
        </w:rPr>
        <w:t>、解除合同约定</w:t>
      </w:r>
    </w:p>
    <w:bookmarkEnd w:id="27"/>
    <w:bookmarkEnd w:id="28"/>
    <w:p w14:paraId="0B42C20E">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hint="eastAsia"/>
          <w:highlight w:val="none"/>
        </w:rPr>
      </w:pPr>
      <w:bookmarkStart w:id="33" w:name="_Toc152042575"/>
      <w:bookmarkStart w:id="34" w:name="_Toc152045786"/>
      <w:bookmarkStart w:id="35" w:name="_Toc144974855"/>
      <w:r>
        <w:rPr>
          <w:rFonts w:hint="eastAsia"/>
          <w:highlight w:val="none"/>
        </w:rPr>
        <w:t>1.成交方未按合同约定的时间向委托方足额支付成交款项，且超过10天未支付的，委托方有权单方面解除处置合同，并没收本标的全部履约保证金，同时委托方有权处置未回收报废车辆，并追究相应违约责任的权利。</w:t>
      </w:r>
    </w:p>
    <w:p w14:paraId="7AB30261">
      <w:pPr>
        <w:keepNext w:val="0"/>
        <w:keepLines w:val="0"/>
        <w:pageBreakBefore w:val="0"/>
        <w:widowControl w:val="0"/>
        <w:kinsoku/>
        <w:wordWrap/>
        <w:overflowPunct/>
        <w:topLinePunct w:val="0"/>
        <w:autoSpaceDE w:val="0"/>
        <w:autoSpaceDN w:val="0"/>
        <w:bidi w:val="0"/>
        <w:adjustRightInd w:val="0"/>
        <w:snapToGrid w:val="0"/>
        <w:ind w:firstLine="420" w:firstLineChars="200"/>
        <w:jc w:val="left"/>
        <w:textAlignment w:val="auto"/>
        <w:outlineLvl w:val="9"/>
        <w:rPr>
          <w:rFonts w:ascii="宋体" w:hAnsi="宋体"/>
          <w:b/>
          <w:bCs/>
          <w:sz w:val="52"/>
          <w:szCs w:val="52"/>
          <w:highlight w:val="none"/>
        </w:rPr>
      </w:pPr>
      <w:r>
        <w:rPr>
          <w:rFonts w:hint="eastAsia"/>
          <w:highlight w:val="none"/>
        </w:rPr>
        <w:t>2.成交方未按处置合同约定要求履行的，委托方有权解除本合同，并没收本标的全部履约保证金及合同金额，同时委托方有权处置未回收报废车辆，并追究相应违约责任。</w:t>
      </w:r>
    </w:p>
    <w:p w14:paraId="09A61BBD">
      <w:pPr>
        <w:pStyle w:val="2"/>
        <w:rPr>
          <w:rFonts w:ascii="宋体" w:hAnsi="宋体"/>
          <w:b/>
          <w:bCs/>
          <w:sz w:val="52"/>
          <w:szCs w:val="52"/>
          <w:highlight w:val="none"/>
        </w:rPr>
      </w:pPr>
    </w:p>
    <w:p w14:paraId="5A702499">
      <w:pPr>
        <w:pStyle w:val="2"/>
        <w:rPr>
          <w:rFonts w:ascii="宋体" w:hAnsi="宋体"/>
          <w:b/>
          <w:bCs/>
          <w:sz w:val="52"/>
          <w:szCs w:val="52"/>
          <w:highlight w:val="none"/>
        </w:rPr>
      </w:pPr>
    </w:p>
    <w:p w14:paraId="0D7EC91E">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47F05822">
      <w:pPr>
        <w:rPr>
          <w:rFonts w:hint="eastAsia" w:ascii="宋体" w:hAnsi="宋体"/>
          <w:b/>
          <w:bCs/>
          <w:sz w:val="52"/>
          <w:szCs w:val="52"/>
          <w:highlight w:val="none"/>
        </w:rPr>
      </w:pPr>
      <w:r>
        <w:rPr>
          <w:rFonts w:hint="eastAsia" w:ascii="宋体" w:hAnsi="宋体"/>
          <w:b/>
          <w:bCs/>
          <w:sz w:val="52"/>
          <w:szCs w:val="52"/>
          <w:highlight w:val="none"/>
        </w:rPr>
        <w:br w:type="page"/>
      </w:r>
    </w:p>
    <w:p w14:paraId="314D2CA9">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0D8973E8">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42D07FF8">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514B23B2">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bookmarkStart w:id="36" w:name="_Toc3826"/>
      <w:r>
        <w:rPr>
          <w:rFonts w:hint="eastAsia" w:ascii="宋体" w:hAnsi="宋体"/>
          <w:b/>
          <w:bCs/>
          <w:sz w:val="52"/>
          <w:szCs w:val="52"/>
          <w:highlight w:val="none"/>
        </w:rPr>
        <w:t>第四章 报名文件格式</w:t>
      </w:r>
      <w:bookmarkEnd w:id="33"/>
      <w:bookmarkEnd w:id="34"/>
      <w:bookmarkEnd w:id="35"/>
      <w:bookmarkEnd w:id="36"/>
    </w:p>
    <w:p w14:paraId="129ADC18">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7" w:name="_Toc277844085"/>
      <w:bookmarkStart w:id="38" w:name="_Toc277844084"/>
    </w:p>
    <w:p w14:paraId="5949A686">
      <w:pPr>
        <w:widowControl w:val="0"/>
        <w:autoSpaceDE w:val="0"/>
        <w:autoSpaceDN w:val="0"/>
        <w:adjustRightInd w:val="0"/>
        <w:snapToGrid w:val="0"/>
        <w:ind w:firstLine="0" w:firstLineChars="0"/>
        <w:jc w:val="center"/>
        <w:rPr>
          <w:rFonts w:ascii="宋体" w:hAnsi="宋体"/>
          <w:b/>
          <w:sz w:val="20"/>
          <w:szCs w:val="20"/>
          <w:highlight w:val="none"/>
        </w:rPr>
      </w:pPr>
      <w:r>
        <w:rPr>
          <w:rFonts w:hint="eastAsia" w:ascii="宋体" w:hAnsi="宋体" w:cs="Courier New"/>
          <w:b/>
          <w:bCs/>
          <w:sz w:val="84"/>
          <w:szCs w:val="84"/>
          <w:highlight w:val="none"/>
        </w:rPr>
        <w:t>竞价</w:t>
      </w:r>
      <w:r>
        <w:rPr>
          <w:rFonts w:ascii="宋体" w:hAnsi="宋体" w:cs="Courier New"/>
          <w:b/>
          <w:bCs/>
          <w:sz w:val="84"/>
          <w:szCs w:val="84"/>
          <w:highlight w:val="none"/>
        </w:rPr>
        <w:t>报名文件</w:t>
      </w:r>
    </w:p>
    <w:p w14:paraId="274B056B">
      <w:pPr>
        <w:widowControl w:val="0"/>
        <w:autoSpaceDE w:val="0"/>
        <w:autoSpaceDN w:val="0"/>
        <w:adjustRightInd w:val="0"/>
        <w:snapToGrid w:val="0"/>
        <w:ind w:firstLine="0" w:firstLineChars="0"/>
        <w:jc w:val="center"/>
        <w:rPr>
          <w:rFonts w:ascii="宋体" w:hAnsi="宋体"/>
          <w:sz w:val="28"/>
          <w:szCs w:val="28"/>
          <w:highlight w:val="none"/>
        </w:rPr>
      </w:pPr>
    </w:p>
    <w:p w14:paraId="16B978A1">
      <w:pPr>
        <w:widowControl w:val="0"/>
        <w:autoSpaceDE w:val="0"/>
        <w:autoSpaceDN w:val="0"/>
        <w:adjustRightInd w:val="0"/>
        <w:snapToGrid w:val="0"/>
        <w:ind w:firstLine="0" w:firstLineChars="0"/>
        <w:jc w:val="center"/>
        <w:rPr>
          <w:rFonts w:ascii="宋体" w:hAnsi="宋体"/>
          <w:sz w:val="28"/>
          <w:szCs w:val="28"/>
          <w:highlight w:val="none"/>
        </w:rPr>
      </w:pPr>
    </w:p>
    <w:p w14:paraId="24E5DE9E">
      <w:pPr>
        <w:widowControl w:val="0"/>
        <w:autoSpaceDE w:val="0"/>
        <w:autoSpaceDN w:val="0"/>
        <w:adjustRightInd w:val="0"/>
        <w:snapToGrid w:val="0"/>
        <w:ind w:firstLine="0" w:firstLineChars="0"/>
        <w:jc w:val="center"/>
        <w:rPr>
          <w:rFonts w:ascii="宋体" w:hAnsi="宋体"/>
          <w:sz w:val="28"/>
          <w:szCs w:val="28"/>
          <w:highlight w:val="none"/>
        </w:rPr>
      </w:pPr>
    </w:p>
    <w:p w14:paraId="1BFBE6AA">
      <w:pPr>
        <w:widowControl w:val="0"/>
        <w:autoSpaceDE w:val="0"/>
        <w:autoSpaceDN w:val="0"/>
        <w:adjustRightInd w:val="0"/>
        <w:snapToGrid w:val="0"/>
        <w:ind w:firstLine="0" w:firstLineChars="0"/>
        <w:jc w:val="center"/>
        <w:rPr>
          <w:rFonts w:ascii="宋体" w:hAnsi="宋体"/>
          <w:sz w:val="28"/>
          <w:szCs w:val="28"/>
          <w:highlight w:val="none"/>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291D919B">
        <w:tblPrEx>
          <w:tblCellMar>
            <w:top w:w="0" w:type="dxa"/>
            <w:left w:w="108" w:type="dxa"/>
            <w:bottom w:w="0" w:type="dxa"/>
            <w:right w:w="108" w:type="dxa"/>
          </w:tblCellMar>
        </w:tblPrEx>
        <w:tc>
          <w:tcPr>
            <w:tcW w:w="3650" w:type="dxa"/>
            <w:shd w:val="clear" w:color="auto" w:fill="auto"/>
            <w:vAlign w:val="center"/>
          </w:tcPr>
          <w:p w14:paraId="0E0E83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4873" w:type="dxa"/>
            <w:shd w:val="clear" w:color="auto" w:fill="auto"/>
            <w:vAlign w:val="center"/>
          </w:tcPr>
          <w:p w14:paraId="550DEB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sz w:val="32"/>
                <w:szCs w:val="32"/>
                <w:highlight w:val="none"/>
                <w:u w:val="single"/>
              </w:rPr>
            </w:pPr>
            <w:r>
              <w:rPr>
                <w:rFonts w:hint="eastAsia" w:ascii="宋体" w:hAnsi="宋体"/>
                <w:b/>
                <w:sz w:val="32"/>
                <w:szCs w:val="32"/>
                <w:highlight w:val="none"/>
                <w:u w:val="single"/>
                <w:lang w:eastAsia="zh-CN"/>
              </w:rPr>
              <w:t>巴士集团2025年第六批202台公交大巴报废处置服务采购项目（标的X）</w:t>
            </w:r>
          </w:p>
        </w:tc>
      </w:tr>
      <w:tr w14:paraId="753A1C87">
        <w:tblPrEx>
          <w:tblCellMar>
            <w:top w:w="0" w:type="dxa"/>
            <w:left w:w="108" w:type="dxa"/>
            <w:bottom w:w="0" w:type="dxa"/>
            <w:right w:w="108" w:type="dxa"/>
          </w:tblCellMar>
        </w:tblPrEx>
        <w:tc>
          <w:tcPr>
            <w:tcW w:w="3650" w:type="dxa"/>
            <w:shd w:val="clear" w:color="auto" w:fill="auto"/>
            <w:vAlign w:val="center"/>
          </w:tcPr>
          <w:p w14:paraId="060019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4873" w:type="dxa"/>
            <w:shd w:val="clear" w:color="auto" w:fill="auto"/>
            <w:vAlign w:val="center"/>
          </w:tcPr>
          <w:p w14:paraId="5F5BF1D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p>
        </w:tc>
      </w:tr>
      <w:tr w14:paraId="0234E602">
        <w:tblPrEx>
          <w:tblCellMar>
            <w:top w:w="0" w:type="dxa"/>
            <w:left w:w="108" w:type="dxa"/>
            <w:bottom w:w="0" w:type="dxa"/>
            <w:right w:w="108" w:type="dxa"/>
          </w:tblCellMar>
        </w:tblPrEx>
        <w:tc>
          <w:tcPr>
            <w:tcW w:w="3650" w:type="dxa"/>
            <w:shd w:val="clear" w:color="auto" w:fill="auto"/>
            <w:vAlign w:val="center"/>
          </w:tcPr>
          <w:p w14:paraId="19B5A83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竞价人：</w:t>
            </w:r>
          </w:p>
        </w:tc>
        <w:tc>
          <w:tcPr>
            <w:tcW w:w="4873" w:type="dxa"/>
            <w:shd w:val="clear" w:color="auto" w:fill="auto"/>
            <w:vAlign w:val="center"/>
          </w:tcPr>
          <w:p w14:paraId="6E0E64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4F26277B">
        <w:tblPrEx>
          <w:tblCellMar>
            <w:top w:w="0" w:type="dxa"/>
            <w:left w:w="108" w:type="dxa"/>
            <w:bottom w:w="0" w:type="dxa"/>
            <w:right w:w="108" w:type="dxa"/>
          </w:tblCellMar>
        </w:tblPrEx>
        <w:tc>
          <w:tcPr>
            <w:tcW w:w="3650" w:type="dxa"/>
            <w:shd w:val="clear" w:color="auto" w:fill="auto"/>
            <w:vAlign w:val="center"/>
          </w:tcPr>
          <w:p w14:paraId="44B24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法定代表人/单位负责人</w:t>
            </w:r>
          </w:p>
          <w:p w14:paraId="55D6BB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或其委托代理人：</w:t>
            </w:r>
          </w:p>
        </w:tc>
        <w:tc>
          <w:tcPr>
            <w:tcW w:w="4873" w:type="dxa"/>
            <w:shd w:val="clear" w:color="auto" w:fill="auto"/>
            <w:vAlign w:val="center"/>
          </w:tcPr>
          <w:p w14:paraId="4A878E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default" w:ascii="宋体" w:hAnsi="宋体"/>
                <w:b/>
                <w:sz w:val="32"/>
                <w:szCs w:val="32"/>
                <w:highlight w:val="none"/>
                <w:u w:val="single"/>
              </w:rPr>
              <w:t xml:space="preserve">                             </w:t>
            </w:r>
          </w:p>
        </w:tc>
      </w:tr>
      <w:tr w14:paraId="01652768">
        <w:tblPrEx>
          <w:tblCellMar>
            <w:top w:w="0" w:type="dxa"/>
            <w:left w:w="108" w:type="dxa"/>
            <w:bottom w:w="0" w:type="dxa"/>
            <w:right w:w="108" w:type="dxa"/>
          </w:tblCellMar>
        </w:tblPrEx>
        <w:tc>
          <w:tcPr>
            <w:tcW w:w="3650" w:type="dxa"/>
            <w:shd w:val="clear" w:color="auto" w:fill="auto"/>
            <w:vAlign w:val="center"/>
          </w:tcPr>
          <w:p w14:paraId="31DB347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日期</w:t>
            </w:r>
            <w:r>
              <w:rPr>
                <w:rFonts w:hint="default" w:ascii="宋体" w:hAnsi="宋体"/>
                <w:b/>
                <w:sz w:val="32"/>
                <w:szCs w:val="32"/>
                <w:highlight w:val="none"/>
              </w:rPr>
              <w:t>：</w:t>
            </w:r>
          </w:p>
        </w:tc>
        <w:tc>
          <w:tcPr>
            <w:tcW w:w="4873" w:type="dxa"/>
            <w:shd w:val="clear" w:color="auto" w:fill="auto"/>
            <w:vAlign w:val="center"/>
          </w:tcPr>
          <w:p w14:paraId="0A2C9EA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7A92599F">
      <w:pPr>
        <w:widowControl w:val="0"/>
        <w:autoSpaceDE w:val="0"/>
        <w:autoSpaceDN w:val="0"/>
        <w:adjustRightInd w:val="0"/>
        <w:snapToGrid w:val="0"/>
        <w:ind w:firstLine="0" w:firstLineChars="0"/>
        <w:jc w:val="left"/>
        <w:rPr>
          <w:rFonts w:ascii="宋体" w:hAnsi="宋体"/>
          <w:b/>
          <w:sz w:val="44"/>
          <w:szCs w:val="44"/>
          <w:highlight w:val="none"/>
        </w:rPr>
      </w:pPr>
    </w:p>
    <w:p w14:paraId="3385448C">
      <w:pPr>
        <w:widowControl w:val="0"/>
        <w:autoSpaceDE w:val="0"/>
        <w:autoSpaceDN w:val="0"/>
        <w:adjustRightInd w:val="0"/>
        <w:snapToGrid w:val="0"/>
        <w:ind w:firstLine="0" w:firstLineChars="0"/>
        <w:rPr>
          <w:rFonts w:ascii="宋体" w:hAnsi="宋体"/>
          <w:highlight w:val="none"/>
        </w:rPr>
      </w:pPr>
    </w:p>
    <w:p w14:paraId="10F5A0D6">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bookmarkStart w:id="39" w:name="_Toc280341017"/>
      <w:bookmarkStart w:id="40" w:name="_Toc390444140"/>
      <w:r>
        <w:rPr>
          <w:rFonts w:hint="eastAsia" w:ascii="宋体" w:hAnsi="宋体"/>
          <w:b/>
          <w:highlight w:val="none"/>
        </w:rPr>
        <w:t>1、营业执照</w:t>
      </w:r>
    </w:p>
    <w:p w14:paraId="1620221E">
      <w:pPr>
        <w:widowControl w:val="0"/>
        <w:autoSpaceDE w:val="0"/>
        <w:autoSpaceDN w:val="0"/>
        <w:adjustRightInd w:val="0"/>
        <w:snapToGrid w:val="0"/>
        <w:ind w:firstLine="0" w:firstLineChars="0"/>
        <w:jc w:val="left"/>
        <w:rPr>
          <w:rFonts w:ascii="宋体" w:hAnsi="宋体"/>
          <w:b/>
          <w:szCs w:val="21"/>
          <w:highlight w:val="none"/>
        </w:rPr>
      </w:pPr>
      <w:r>
        <w:rPr>
          <w:rFonts w:ascii="宋体" w:hAnsi="宋体"/>
          <w:sz w:val="22"/>
          <w:highlight w:val="none"/>
        </w:rPr>
        <w:br w:type="page"/>
      </w:r>
      <w:bookmarkStart w:id="41" w:name="_Toc278892899"/>
      <w:bookmarkStart w:id="42" w:name="_Toc390444141"/>
      <w:bookmarkStart w:id="43" w:name="_Toc280341016"/>
      <w:bookmarkStart w:id="44" w:name="_Hlk532142439"/>
      <w:r>
        <w:rPr>
          <w:rFonts w:hint="eastAsia" w:ascii="宋体" w:hAnsi="宋体"/>
          <w:b/>
          <w:szCs w:val="21"/>
          <w:highlight w:val="none"/>
        </w:rPr>
        <w:t>2、</w:t>
      </w:r>
      <w:r>
        <w:rPr>
          <w:rFonts w:ascii="宋体" w:hAnsi="宋体"/>
          <w:b/>
          <w:szCs w:val="21"/>
          <w:highlight w:val="none"/>
        </w:rPr>
        <w:t>法定代表人/单位负责人</w:t>
      </w:r>
      <w:r>
        <w:rPr>
          <w:rFonts w:hint="eastAsia" w:ascii="宋体" w:hAnsi="宋体"/>
          <w:b/>
          <w:szCs w:val="21"/>
          <w:highlight w:val="none"/>
        </w:rPr>
        <w:t>资格证明书</w:t>
      </w:r>
      <w:bookmarkEnd w:id="41"/>
      <w:bookmarkEnd w:id="42"/>
      <w:bookmarkEnd w:id="43"/>
      <w:r>
        <w:rPr>
          <w:rFonts w:hint="eastAsia" w:ascii="宋体" w:hAnsi="宋体"/>
          <w:b/>
          <w:szCs w:val="21"/>
          <w:highlight w:val="none"/>
        </w:rPr>
        <w:t>（仅供参考）</w:t>
      </w:r>
    </w:p>
    <w:p w14:paraId="6B0098DB">
      <w:pPr>
        <w:widowControl w:val="0"/>
        <w:autoSpaceDE w:val="0"/>
        <w:autoSpaceDN w:val="0"/>
        <w:adjustRightInd w:val="0"/>
        <w:snapToGrid w:val="0"/>
        <w:ind w:firstLine="0" w:firstLineChars="0"/>
        <w:jc w:val="left"/>
        <w:rPr>
          <w:rFonts w:ascii="宋体" w:hAnsi="宋体"/>
          <w:szCs w:val="21"/>
          <w:highlight w:val="none"/>
        </w:rPr>
      </w:pPr>
    </w:p>
    <w:bookmarkEnd w:id="44"/>
    <w:p w14:paraId="30EF77AF">
      <w:pPr>
        <w:widowControl w:val="0"/>
        <w:autoSpaceDE w:val="0"/>
        <w:autoSpaceDN w:val="0"/>
        <w:adjustRightInd w:val="0"/>
        <w:snapToGrid w:val="0"/>
        <w:ind w:firstLine="0" w:firstLineChars="0"/>
        <w:jc w:val="center"/>
        <w:rPr>
          <w:rFonts w:ascii="宋体" w:hAnsi="宋体"/>
          <w:b/>
          <w:sz w:val="32"/>
          <w:szCs w:val="32"/>
          <w:highlight w:val="none"/>
        </w:rPr>
      </w:pPr>
      <w:bookmarkStart w:id="45" w:name="_Hlk532142471"/>
      <w:r>
        <w:rPr>
          <w:rFonts w:hint="eastAsia" w:ascii="宋体" w:hAnsi="宋体"/>
          <w:b/>
          <w:sz w:val="32"/>
          <w:szCs w:val="32"/>
          <w:highlight w:val="none"/>
        </w:rPr>
        <w:t>法定代表人/单位负责人资格证明书</w:t>
      </w:r>
    </w:p>
    <w:p w14:paraId="24F8A1D7">
      <w:pPr>
        <w:widowControl w:val="0"/>
        <w:autoSpaceDE w:val="0"/>
        <w:autoSpaceDN w:val="0"/>
        <w:adjustRightInd w:val="0"/>
        <w:snapToGrid w:val="0"/>
        <w:ind w:firstLine="0" w:firstLineChars="0"/>
        <w:jc w:val="left"/>
        <w:rPr>
          <w:rFonts w:ascii="宋体" w:hAnsi="宋体"/>
          <w:szCs w:val="21"/>
          <w:highlight w:val="none"/>
        </w:rPr>
      </w:pPr>
    </w:p>
    <w:p w14:paraId="2755E42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竞价人名称：</w:t>
      </w:r>
      <w:r>
        <w:rPr>
          <w:rFonts w:hint="eastAsia" w:ascii="宋体" w:hAnsi="宋体"/>
          <w:szCs w:val="21"/>
          <w:highlight w:val="none"/>
          <w:u w:val="single"/>
        </w:rPr>
        <w:t xml:space="preserve">                          </w:t>
      </w:r>
    </w:p>
    <w:p w14:paraId="2A89B0F6">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734090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0B27FB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7B53AA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3150088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7B7258FE">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1B9C86D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4972CA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1213C64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（竞价人名称）  </w:t>
      </w:r>
      <w:r>
        <w:rPr>
          <w:rFonts w:hint="eastAsia" w:ascii="宋体" w:hAnsi="宋体"/>
          <w:szCs w:val="21"/>
          <w:highlight w:val="none"/>
        </w:rPr>
        <w:t>的法定代表人/单位负责人。</w:t>
      </w:r>
    </w:p>
    <w:p w14:paraId="561B6B6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1B3669DB">
      <w:pPr>
        <w:widowControl w:val="0"/>
        <w:autoSpaceDE w:val="0"/>
        <w:autoSpaceDN w:val="0"/>
        <w:adjustRightInd w:val="0"/>
        <w:snapToGrid w:val="0"/>
        <w:ind w:firstLine="0" w:firstLineChars="0"/>
        <w:jc w:val="left"/>
        <w:rPr>
          <w:rFonts w:ascii="宋体" w:hAnsi="宋体"/>
          <w:bCs/>
          <w:szCs w:val="21"/>
          <w:highlight w:val="none"/>
        </w:rPr>
      </w:pPr>
    </w:p>
    <w:p w14:paraId="6725090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28C042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CC589C5">
      <w:pPr>
        <w:widowControl w:val="0"/>
        <w:autoSpaceDE w:val="0"/>
        <w:autoSpaceDN w:val="0"/>
        <w:adjustRightInd w:val="0"/>
        <w:snapToGrid w:val="0"/>
        <w:ind w:firstLine="0" w:firstLineChars="0"/>
        <w:jc w:val="left"/>
        <w:rPr>
          <w:rFonts w:ascii="宋体" w:hAnsi="宋体"/>
          <w:szCs w:val="21"/>
          <w:highlight w:val="none"/>
        </w:rPr>
      </w:pPr>
    </w:p>
    <w:p w14:paraId="72798C7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74B28D1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1、如为法定代表人/单位负责人参加本次响应活动时，填写此表，则不需要填写“法定代表人/单位负责人授权委托书”；</w:t>
      </w:r>
    </w:p>
    <w:p w14:paraId="12791F54">
      <w:pPr>
        <w:widowControl w:val="0"/>
        <w:autoSpaceDE w:val="0"/>
        <w:autoSpaceDN w:val="0"/>
        <w:adjustRightInd w:val="0"/>
        <w:snapToGrid w:val="0"/>
        <w:ind w:firstLine="0" w:firstLineChars="0"/>
        <w:jc w:val="left"/>
        <w:rPr>
          <w:rFonts w:ascii="宋体" w:hAnsi="宋体"/>
          <w:spacing w:val="-8"/>
          <w:szCs w:val="21"/>
          <w:highlight w:val="none"/>
        </w:rPr>
      </w:pPr>
      <w:r>
        <w:rPr>
          <w:rFonts w:hint="eastAsia" w:ascii="宋体" w:hAnsi="宋体"/>
          <w:szCs w:val="21"/>
          <w:highlight w:val="none"/>
        </w:rPr>
        <w:t>2、后附法定代表人/单位负责人身份证复印件</w:t>
      </w:r>
      <w:r>
        <w:rPr>
          <w:rFonts w:hint="eastAsia" w:ascii="宋体" w:hAnsi="宋体"/>
          <w:spacing w:val="-8"/>
          <w:szCs w:val="21"/>
          <w:highlight w:val="none"/>
        </w:rPr>
        <w:t>。</w:t>
      </w:r>
      <w:r>
        <w:rPr>
          <w:rFonts w:ascii="宋体" w:hAnsi="宋体"/>
          <w:b/>
          <w:szCs w:val="21"/>
          <w:highlight w:val="none"/>
        </w:rPr>
        <w:br w:type="page"/>
      </w:r>
      <w:r>
        <w:rPr>
          <w:rFonts w:hint="eastAsia" w:ascii="宋体" w:hAnsi="宋体"/>
          <w:b/>
          <w:szCs w:val="21"/>
          <w:highlight w:val="none"/>
        </w:rPr>
        <w:t>3、</w:t>
      </w:r>
      <w:r>
        <w:rPr>
          <w:rFonts w:ascii="宋体" w:hAnsi="宋体"/>
          <w:b/>
          <w:szCs w:val="21"/>
          <w:highlight w:val="none"/>
        </w:rPr>
        <w:t>法定代表人/单位负责人</w:t>
      </w:r>
      <w:r>
        <w:rPr>
          <w:rFonts w:hint="eastAsia" w:ascii="宋体" w:hAnsi="宋体"/>
          <w:b/>
          <w:szCs w:val="21"/>
          <w:highlight w:val="none"/>
        </w:rPr>
        <w:t>授权委托书（仅供参考）</w:t>
      </w:r>
    </w:p>
    <w:p w14:paraId="435B07F8">
      <w:pPr>
        <w:widowControl w:val="0"/>
        <w:autoSpaceDE w:val="0"/>
        <w:autoSpaceDN w:val="0"/>
        <w:adjustRightInd w:val="0"/>
        <w:snapToGrid w:val="0"/>
        <w:ind w:firstLine="0" w:firstLineChars="0"/>
        <w:jc w:val="left"/>
        <w:rPr>
          <w:rFonts w:ascii="宋体" w:hAnsi="宋体"/>
          <w:b/>
          <w:szCs w:val="21"/>
          <w:highlight w:val="none"/>
        </w:rPr>
      </w:pPr>
    </w:p>
    <w:bookmarkEnd w:id="45"/>
    <w:p w14:paraId="0CDF01F6">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法定代表人/单位负责人授权委托书</w:t>
      </w:r>
    </w:p>
    <w:p w14:paraId="5F8E79F0">
      <w:pPr>
        <w:widowControl w:val="0"/>
        <w:autoSpaceDE w:val="0"/>
        <w:autoSpaceDN w:val="0"/>
        <w:adjustRightInd w:val="0"/>
        <w:snapToGrid w:val="0"/>
        <w:ind w:firstLine="0" w:firstLineChars="0"/>
        <w:jc w:val="left"/>
        <w:rPr>
          <w:rFonts w:ascii="宋体" w:hAnsi="宋体"/>
          <w:szCs w:val="21"/>
          <w:highlight w:val="none"/>
        </w:rPr>
      </w:pPr>
    </w:p>
    <w:p w14:paraId="104D5AA6">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w:t>
      </w:r>
      <w:r>
        <w:rPr>
          <w:rFonts w:hint="eastAsia" w:ascii="宋体" w:hAnsi="宋体"/>
          <w:highlight w:val="none"/>
          <w:u w:val="single"/>
          <w:lang w:eastAsia="zh-CN"/>
        </w:rPr>
        <w:t>深圳巴士集团股份有限公司</w:t>
      </w:r>
      <w:r>
        <w:rPr>
          <w:rFonts w:hint="eastAsia" w:ascii="宋体" w:hAnsi="宋体"/>
          <w:highlight w:val="none"/>
          <w:u w:val="single"/>
        </w:rPr>
        <w:t xml:space="preserve">)  </w:t>
      </w:r>
    </w:p>
    <w:p w14:paraId="6AC46E10">
      <w:pPr>
        <w:widowControl w:val="0"/>
        <w:autoSpaceDE w:val="0"/>
        <w:autoSpaceDN w:val="0"/>
        <w:adjustRightInd w:val="0"/>
        <w:snapToGrid w:val="0"/>
        <w:ind w:firstLine="0" w:firstLineChars="0"/>
        <w:jc w:val="left"/>
        <w:rPr>
          <w:rFonts w:ascii="宋体" w:hAnsi="宋体"/>
          <w:szCs w:val="21"/>
          <w:highlight w:val="none"/>
        </w:rPr>
      </w:pPr>
    </w:p>
    <w:p w14:paraId="7ED9E5F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以其法定代表人/单位负责人的身份，合法地代表本单位，授权</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为我单位授权代理人，该授权代理人有权在的响应活动中，以我单位的名义签署竞价函和文件、与采购人协商、谈判、签订合同协议以及全权处理与此有关的一切事项，其法律后果由我单位承担。</w:t>
      </w:r>
    </w:p>
    <w:p w14:paraId="0654B1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p>
    <w:p w14:paraId="0F72026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1240E772">
      <w:pPr>
        <w:widowControl w:val="0"/>
        <w:autoSpaceDE w:val="0"/>
        <w:autoSpaceDN w:val="0"/>
        <w:adjustRightInd w:val="0"/>
        <w:snapToGrid w:val="0"/>
        <w:ind w:firstLine="0" w:firstLineChars="0"/>
        <w:jc w:val="left"/>
        <w:rPr>
          <w:rFonts w:ascii="宋体" w:hAnsi="宋体"/>
          <w:szCs w:val="21"/>
          <w:highlight w:val="none"/>
        </w:rPr>
      </w:pPr>
    </w:p>
    <w:p w14:paraId="2C2F412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F79BD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法定代表人/单位负责人：</w:t>
      </w:r>
      <w:r>
        <w:rPr>
          <w:rFonts w:hint="eastAsia" w:ascii="宋体" w:hAnsi="宋体"/>
          <w:szCs w:val="21"/>
          <w:highlight w:val="none"/>
          <w:u w:val="single"/>
        </w:rPr>
        <w:t xml:space="preserve"> </w:t>
      </w:r>
      <w:r>
        <w:rPr>
          <w:rFonts w:hint="eastAsia" w:ascii="宋体" w:hAnsi="宋体"/>
          <w:szCs w:val="21"/>
          <w:highlight w:val="none"/>
          <w:u w:val="single"/>
          <w:lang w:eastAsia="zh-CN"/>
        </w:rPr>
        <w:t>（</w:t>
      </w:r>
      <w:r>
        <w:rPr>
          <w:rFonts w:hint="eastAsia" w:ascii="宋体" w:hAnsi="宋体"/>
          <w:szCs w:val="21"/>
          <w:highlight w:val="none"/>
          <w:u w:val="single"/>
          <w:lang w:val="en-US" w:eastAsia="zh-CN"/>
        </w:rPr>
        <w:t>签字或盖私章</w:t>
      </w:r>
      <w:r>
        <w:rPr>
          <w:rFonts w:hint="eastAsia" w:ascii="宋体" w:hAnsi="宋体"/>
          <w:szCs w:val="21"/>
          <w:highlight w:val="none"/>
          <w:u w:val="single"/>
          <w:lang w:eastAsia="zh-CN"/>
        </w:rPr>
        <w:t>）</w:t>
      </w:r>
      <w:r>
        <w:rPr>
          <w:rFonts w:ascii="宋体" w:hAnsi="宋体"/>
          <w:szCs w:val="21"/>
          <w:highlight w:val="none"/>
          <w:u w:val="single"/>
        </w:rPr>
        <w:t xml:space="preserve"> </w:t>
      </w:r>
    </w:p>
    <w:p w14:paraId="06D0C11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0DB4A16C">
      <w:pPr>
        <w:widowControl w:val="0"/>
        <w:autoSpaceDE w:val="0"/>
        <w:autoSpaceDN w:val="0"/>
        <w:adjustRightInd w:val="0"/>
        <w:snapToGrid w:val="0"/>
        <w:ind w:firstLine="0" w:firstLineChars="0"/>
        <w:jc w:val="left"/>
        <w:rPr>
          <w:rFonts w:ascii="宋体" w:hAnsi="宋体"/>
          <w:szCs w:val="21"/>
          <w:highlight w:val="none"/>
        </w:rPr>
      </w:pPr>
    </w:p>
    <w:p w14:paraId="7A4CC99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B8F955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1、如为法定代表人/单位负责人参加本次响应活动时，则不需要填写“法定代表人/单位负责人授权委托书”；</w:t>
      </w:r>
    </w:p>
    <w:p w14:paraId="02A551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2、后附授权代理人身份证复印件。</w:t>
      </w:r>
    </w:p>
    <w:p w14:paraId="0EB2518A">
      <w:pPr>
        <w:widowControl w:val="0"/>
        <w:autoSpaceDE w:val="0"/>
        <w:autoSpaceDN w:val="0"/>
        <w:adjustRightInd w:val="0"/>
        <w:snapToGrid w:val="0"/>
        <w:ind w:firstLine="0" w:firstLineChars="0"/>
        <w:jc w:val="left"/>
        <w:rPr>
          <w:rFonts w:ascii="宋体" w:hAnsi="宋体"/>
          <w:b/>
          <w:szCs w:val="21"/>
          <w:highlight w:val="none"/>
        </w:rPr>
      </w:pPr>
      <w:r>
        <w:rPr>
          <w:rFonts w:ascii="宋体" w:hAnsi="宋体"/>
          <w:highlight w:val="none"/>
        </w:rPr>
        <w:br w:type="page"/>
      </w:r>
      <w:r>
        <w:rPr>
          <w:rFonts w:ascii="宋体" w:hAnsi="宋体"/>
          <w:b/>
          <w:highlight w:val="none"/>
        </w:rPr>
        <w:t>4</w:t>
      </w:r>
      <w:r>
        <w:rPr>
          <w:rFonts w:hint="eastAsia" w:ascii="宋体" w:hAnsi="宋体"/>
          <w:b/>
          <w:szCs w:val="21"/>
          <w:highlight w:val="none"/>
        </w:rPr>
        <w:t>、竞价函</w:t>
      </w:r>
      <w:bookmarkEnd w:id="39"/>
      <w:bookmarkEnd w:id="40"/>
    </w:p>
    <w:p w14:paraId="7429819C">
      <w:pPr>
        <w:widowControl w:val="0"/>
        <w:autoSpaceDE w:val="0"/>
        <w:autoSpaceDN w:val="0"/>
        <w:adjustRightInd w:val="0"/>
        <w:snapToGrid w:val="0"/>
        <w:ind w:firstLine="0" w:firstLineChars="0"/>
        <w:jc w:val="center"/>
        <w:rPr>
          <w:rFonts w:ascii="宋体" w:hAnsi="宋体"/>
          <w:b/>
          <w:bCs/>
          <w:sz w:val="28"/>
          <w:szCs w:val="28"/>
          <w:highlight w:val="none"/>
        </w:rPr>
      </w:pPr>
      <w:r>
        <w:rPr>
          <w:rFonts w:hint="eastAsia" w:ascii="宋体" w:hAnsi="宋体"/>
          <w:b/>
          <w:bCs/>
          <w:sz w:val="28"/>
          <w:szCs w:val="28"/>
          <w:highlight w:val="none"/>
        </w:rPr>
        <w:t>竞价函</w:t>
      </w:r>
    </w:p>
    <w:p w14:paraId="5C8F1DF6">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致：</w:t>
      </w:r>
      <w:r>
        <w:rPr>
          <w:rFonts w:hint="eastAsia" w:ascii="宋体" w:hAnsi="宋体"/>
          <w:highlight w:val="none"/>
          <w:u w:val="single"/>
        </w:rPr>
        <w:t>（</w:t>
      </w:r>
      <w:r>
        <w:rPr>
          <w:rFonts w:hint="eastAsia" w:ascii="宋体" w:hAnsi="宋体"/>
          <w:highlight w:val="none"/>
          <w:u w:val="single"/>
          <w:lang w:eastAsia="zh-CN"/>
        </w:rPr>
        <w:t>深圳巴士集团股份有限公司</w:t>
      </w:r>
      <w:r>
        <w:rPr>
          <w:rFonts w:hint="eastAsia" w:ascii="宋体" w:hAnsi="宋体"/>
          <w:highlight w:val="none"/>
          <w:u w:val="single"/>
        </w:rPr>
        <w:t>）</w:t>
      </w:r>
    </w:p>
    <w:p w14:paraId="268E6205">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根据贵方</w:t>
      </w:r>
      <w:r>
        <w:rPr>
          <w:rFonts w:hint="eastAsia"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eastAsia="zh-CN"/>
          <w14:textFill>
            <w14:solidFill>
              <w14:schemeClr w14:val="tx1"/>
            </w14:solidFill>
          </w14:textFill>
        </w:rPr>
        <w:t>巴士集团2025年第六批202台公交大巴报废处置服务采购项目（标的X）</w:t>
      </w:r>
      <w:r>
        <w:rPr>
          <w:rFonts w:hint="eastAsia" w:ascii="宋体" w:hAnsi="宋体"/>
          <w:highlight w:val="none"/>
        </w:rPr>
        <w:t>（项目编号：），签字代表</w:t>
      </w:r>
      <w:r>
        <w:rPr>
          <w:rFonts w:hint="eastAsia" w:ascii="宋体" w:hAnsi="宋体"/>
          <w:highlight w:val="none"/>
          <w:u w:val="single"/>
        </w:rPr>
        <w:t>（全名、职务）</w:t>
      </w:r>
      <w:r>
        <w:rPr>
          <w:rFonts w:hint="eastAsia" w:ascii="宋体" w:hAnsi="宋体"/>
          <w:highlight w:val="none"/>
        </w:rPr>
        <w:t>经正式授权并代表竞价人</w:t>
      </w:r>
      <w:r>
        <w:rPr>
          <w:rFonts w:hint="eastAsia" w:ascii="宋体" w:hAnsi="宋体"/>
          <w:highlight w:val="none"/>
          <w:u w:val="single"/>
        </w:rPr>
        <w:t>（竞价人名称）</w:t>
      </w:r>
      <w:r>
        <w:rPr>
          <w:rFonts w:hint="eastAsia" w:ascii="宋体" w:hAnsi="宋体"/>
          <w:highlight w:val="none"/>
        </w:rPr>
        <w:t>参与本次竞价</w:t>
      </w:r>
      <w:r>
        <w:rPr>
          <w:rFonts w:ascii="宋体" w:hAnsi="宋体"/>
          <w:highlight w:val="none"/>
        </w:rPr>
        <w:t>采购活动</w:t>
      </w:r>
      <w:r>
        <w:rPr>
          <w:rFonts w:hint="eastAsia" w:ascii="宋体" w:hAnsi="宋体"/>
          <w:highlight w:val="none"/>
        </w:rPr>
        <w:t>。</w:t>
      </w:r>
    </w:p>
    <w:p w14:paraId="17B1A7C7">
      <w:pPr>
        <w:widowControl w:val="0"/>
        <w:autoSpaceDE w:val="0"/>
        <w:autoSpaceDN w:val="0"/>
        <w:adjustRightInd w:val="0"/>
        <w:snapToGrid w:val="0"/>
        <w:spacing w:line="380" w:lineRule="atLeast"/>
        <w:ind w:firstLine="0" w:firstLineChars="0"/>
        <w:jc w:val="left"/>
        <w:rPr>
          <w:rFonts w:ascii="宋体" w:hAnsi="宋体"/>
          <w:b/>
          <w:bCs/>
          <w:szCs w:val="21"/>
          <w:highlight w:val="none"/>
        </w:rPr>
      </w:pPr>
      <w:r>
        <w:rPr>
          <w:rFonts w:hint="eastAsia" w:ascii="宋体" w:hAnsi="宋体"/>
          <w:b/>
          <w:bCs/>
          <w:szCs w:val="21"/>
          <w:highlight w:val="none"/>
        </w:rPr>
        <w:t>我公司谨此承诺并声明：</w:t>
      </w:r>
    </w:p>
    <w:p w14:paraId="41B4C69B">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1、我方认真研究采购文件后，同意并接受采购文件的各项商务</w:t>
      </w:r>
      <w:r>
        <w:rPr>
          <w:rFonts w:ascii="宋体" w:hAnsi="宋体"/>
          <w:highlight w:val="none"/>
        </w:rPr>
        <w:t>、技术</w:t>
      </w:r>
      <w:r>
        <w:rPr>
          <w:rFonts w:hint="eastAsia" w:ascii="宋体" w:hAnsi="宋体"/>
          <w:highlight w:val="none"/>
        </w:rPr>
        <w:t>要求，遵守采购文件中的各项规定，按采购文件的要求提供报价；</w:t>
      </w:r>
    </w:p>
    <w:p w14:paraId="1DB142B1">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2</w:t>
      </w:r>
      <w:r>
        <w:rPr>
          <w:rFonts w:hint="eastAsia" w:ascii="宋体" w:hAnsi="宋体"/>
          <w:highlight w:val="none"/>
        </w:rPr>
        <w:t>、我方已了解本次起始价，</w:t>
      </w:r>
      <w:r>
        <w:rPr>
          <w:rFonts w:hint="eastAsia" w:ascii="宋体" w:hAnsi="宋体"/>
          <w:spacing w:val="6"/>
          <w:kern w:val="11"/>
          <w:szCs w:val="21"/>
          <w:highlight w:val="none"/>
        </w:rPr>
        <w:t>承诺以</w:t>
      </w:r>
      <w:r>
        <w:rPr>
          <w:rFonts w:hint="eastAsia" w:ascii="宋体" w:hAnsi="宋体"/>
          <w:spacing w:val="6"/>
          <w:kern w:val="11"/>
          <w:szCs w:val="21"/>
          <w:highlight w:val="none"/>
          <w:lang w:val="en-US" w:eastAsia="zh-CN"/>
        </w:rPr>
        <w:t>高</w:t>
      </w:r>
      <w:r>
        <w:rPr>
          <w:rFonts w:hint="eastAsia" w:ascii="宋体" w:hAnsi="宋体"/>
          <w:spacing w:val="6"/>
          <w:kern w:val="11"/>
          <w:szCs w:val="21"/>
          <w:highlight w:val="none"/>
        </w:rPr>
        <w:t>于起始价的价格</w:t>
      </w:r>
      <w:r>
        <w:rPr>
          <w:rFonts w:hint="eastAsia" w:ascii="宋体" w:hAnsi="宋体"/>
          <w:highlight w:val="none"/>
        </w:rPr>
        <w:t>并按采购</w:t>
      </w:r>
      <w:r>
        <w:rPr>
          <w:rFonts w:ascii="宋体" w:hAnsi="宋体"/>
          <w:highlight w:val="none"/>
        </w:rPr>
        <w:t>文件的</w:t>
      </w:r>
      <w:r>
        <w:rPr>
          <w:rFonts w:hint="eastAsia" w:ascii="宋体" w:hAnsi="宋体"/>
          <w:highlight w:val="none"/>
        </w:rPr>
        <w:t>竞价</w:t>
      </w:r>
      <w:r>
        <w:rPr>
          <w:rFonts w:ascii="宋体" w:hAnsi="宋体"/>
          <w:highlight w:val="none"/>
        </w:rPr>
        <w:t>规则</w:t>
      </w:r>
      <w:r>
        <w:rPr>
          <w:rFonts w:hint="eastAsia" w:ascii="宋体" w:hAnsi="宋体"/>
          <w:highlight w:val="none"/>
        </w:rPr>
        <w:t>参与竞价；</w:t>
      </w:r>
    </w:p>
    <w:p w14:paraId="34A68CBD">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3、我方</w:t>
      </w:r>
      <w:r>
        <w:rPr>
          <w:rFonts w:ascii="宋体" w:hAnsi="宋体"/>
          <w:highlight w:val="none"/>
        </w:rPr>
        <w:t>已了解并</w:t>
      </w:r>
      <w:r>
        <w:rPr>
          <w:rFonts w:hint="eastAsia" w:ascii="宋体" w:hAnsi="宋体"/>
          <w:highlight w:val="none"/>
        </w:rPr>
        <w:t>清楚</w:t>
      </w:r>
      <w:r>
        <w:rPr>
          <w:rFonts w:ascii="宋体" w:hAnsi="宋体"/>
          <w:highlight w:val="none"/>
        </w:rPr>
        <w:t>本次竞价的规则，我</w:t>
      </w:r>
      <w:r>
        <w:rPr>
          <w:rFonts w:hint="eastAsia" w:ascii="宋体" w:hAnsi="宋体"/>
          <w:highlight w:val="none"/>
        </w:rPr>
        <w:t>方</w:t>
      </w:r>
      <w:r>
        <w:rPr>
          <w:rFonts w:ascii="宋体" w:hAnsi="宋体"/>
          <w:highlight w:val="none"/>
        </w:rPr>
        <w:t>承诺</w:t>
      </w:r>
      <w:r>
        <w:rPr>
          <w:rFonts w:hint="eastAsia" w:ascii="宋体" w:hAnsi="宋体"/>
          <w:highlight w:val="none"/>
        </w:rPr>
        <w:t>一旦</w:t>
      </w:r>
      <w:r>
        <w:rPr>
          <w:rFonts w:ascii="宋体" w:hAnsi="宋体"/>
          <w:highlight w:val="none"/>
        </w:rPr>
        <w:t>中选，</w:t>
      </w:r>
      <w:r>
        <w:rPr>
          <w:rFonts w:hint="eastAsia" w:ascii="宋体" w:hAnsi="宋体"/>
          <w:highlight w:val="none"/>
        </w:rPr>
        <w:t>将会</w:t>
      </w:r>
      <w:r>
        <w:rPr>
          <w:rFonts w:ascii="宋体" w:hAnsi="宋体"/>
          <w:highlight w:val="none"/>
        </w:rPr>
        <w:t>按照</w:t>
      </w:r>
      <w:r>
        <w:rPr>
          <w:rFonts w:hint="eastAsia" w:ascii="宋体" w:hAnsi="宋体"/>
          <w:highlight w:val="none"/>
        </w:rPr>
        <w:t>我方最终中选</w:t>
      </w:r>
      <w:r>
        <w:rPr>
          <w:rFonts w:ascii="宋体" w:hAnsi="宋体"/>
          <w:highlight w:val="none"/>
        </w:rPr>
        <w:t>价格向采购人提供符合采购文件要求的</w:t>
      </w:r>
      <w:r>
        <w:rPr>
          <w:rFonts w:hint="eastAsia" w:ascii="宋体" w:hAnsi="宋体"/>
          <w:highlight w:val="none"/>
        </w:rPr>
        <w:t>工程/</w:t>
      </w:r>
      <w:r>
        <w:rPr>
          <w:rFonts w:ascii="宋体" w:hAnsi="宋体"/>
          <w:highlight w:val="none"/>
        </w:rPr>
        <w:t>货物</w:t>
      </w:r>
      <w:r>
        <w:rPr>
          <w:rFonts w:hint="eastAsia" w:ascii="宋体" w:hAnsi="宋体"/>
          <w:highlight w:val="none"/>
        </w:rPr>
        <w:t>/服务；</w:t>
      </w:r>
    </w:p>
    <w:p w14:paraId="0D47790E">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4</w:t>
      </w:r>
      <w:r>
        <w:rPr>
          <w:rFonts w:hint="eastAsia" w:ascii="宋体" w:hAnsi="宋体"/>
          <w:highlight w:val="none"/>
        </w:rPr>
        <w:t>、我方承诺按照采购文件规定的时间，缴纳响应保证金及</w:t>
      </w:r>
      <w:r>
        <w:rPr>
          <w:rFonts w:ascii="宋体" w:hAnsi="宋体"/>
          <w:highlight w:val="none"/>
        </w:rPr>
        <w:t>交易保证金</w:t>
      </w:r>
      <w:r>
        <w:rPr>
          <w:rFonts w:hint="eastAsia" w:ascii="宋体" w:hAnsi="宋体"/>
          <w:highlight w:val="none"/>
        </w:rPr>
        <w:t>，并在规定时间内到达指定账户；</w:t>
      </w:r>
    </w:p>
    <w:p w14:paraId="33B7A3B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5</w:t>
      </w:r>
      <w:r>
        <w:rPr>
          <w:rFonts w:hint="eastAsia" w:ascii="宋体" w:hAnsi="宋体"/>
          <w:highlight w:val="none"/>
        </w:rPr>
        <w:t>、报价有效期为竞价活动</w:t>
      </w:r>
      <w:r>
        <w:rPr>
          <w:rFonts w:ascii="宋体" w:hAnsi="宋体"/>
          <w:highlight w:val="none"/>
        </w:rPr>
        <w:t>结束</w:t>
      </w:r>
      <w:r>
        <w:rPr>
          <w:rFonts w:hint="eastAsia" w:ascii="宋体" w:hAnsi="宋体"/>
          <w:highlight w:val="none"/>
        </w:rPr>
        <w:t>之日起</w:t>
      </w:r>
      <w:r>
        <w:rPr>
          <w:rFonts w:ascii="宋体" w:hAnsi="宋体"/>
          <w:highlight w:val="none"/>
          <w:u w:val="single"/>
        </w:rPr>
        <w:t xml:space="preserve"> 120 </w:t>
      </w:r>
      <w:r>
        <w:rPr>
          <w:rFonts w:hint="eastAsia" w:ascii="宋体" w:hAnsi="宋体"/>
          <w:highlight w:val="none"/>
        </w:rPr>
        <w:t>天，若我单位成为</w:t>
      </w:r>
      <w:r>
        <w:rPr>
          <w:rFonts w:hint="eastAsia" w:ascii="宋体" w:hAnsi="宋体"/>
          <w:bCs/>
          <w:highlight w:val="none"/>
        </w:rPr>
        <w:t>成交竞价人</w:t>
      </w:r>
      <w:r>
        <w:rPr>
          <w:rFonts w:hint="eastAsia" w:ascii="宋体" w:hAnsi="宋体"/>
          <w:highlight w:val="none"/>
        </w:rPr>
        <w:t>，报价有效期延长至合同约定</w:t>
      </w:r>
      <w:r>
        <w:rPr>
          <w:rFonts w:ascii="宋体" w:hAnsi="宋体"/>
          <w:highlight w:val="none"/>
        </w:rPr>
        <w:t>的期限</w:t>
      </w:r>
      <w:r>
        <w:rPr>
          <w:rFonts w:hint="eastAsia" w:ascii="宋体" w:hAnsi="宋体"/>
          <w:highlight w:val="none"/>
        </w:rPr>
        <w:t>为止；</w:t>
      </w:r>
    </w:p>
    <w:p w14:paraId="6C56D0C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6</w:t>
      </w:r>
      <w:r>
        <w:rPr>
          <w:rFonts w:hint="eastAsia" w:ascii="宋体" w:hAnsi="宋体"/>
          <w:highlight w:val="none"/>
        </w:rPr>
        <w:t>、我方已经详细地阅读了全部采购文件及其附件，包括澄清及参考文件(如有)。我方已完全清晰理解采购文件的要求，不存在任何含糊不清和误解之处，同意放弃对文件所提出的异议和质疑的权利；</w:t>
      </w:r>
    </w:p>
    <w:p w14:paraId="0EE40A3C">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7</w:t>
      </w:r>
      <w:r>
        <w:rPr>
          <w:rFonts w:hint="eastAsia" w:ascii="宋体" w:hAnsi="宋体"/>
          <w:highlight w:val="none"/>
        </w:rPr>
        <w:t>、我方承诺在本次竞价采购中提供的一切文件，无论是原件还是复印件还是</w:t>
      </w:r>
      <w:r>
        <w:rPr>
          <w:rFonts w:ascii="宋体" w:hAnsi="宋体"/>
          <w:highlight w:val="none"/>
        </w:rPr>
        <w:t>电子扫描件</w:t>
      </w:r>
      <w:r>
        <w:rPr>
          <w:rFonts w:hint="eastAsia" w:ascii="宋体" w:hAnsi="宋体"/>
          <w:highlight w:val="none"/>
        </w:rPr>
        <w:t>均为真实和准确的，绝无任何虚假、伪造和夸大的成份，否则，愿承担相应的后果和法律责任；</w:t>
      </w:r>
    </w:p>
    <w:p w14:paraId="338451B2">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8</w:t>
      </w:r>
      <w:r>
        <w:rPr>
          <w:rFonts w:hint="eastAsia" w:ascii="宋体" w:hAnsi="宋体"/>
          <w:highlight w:val="none"/>
        </w:rPr>
        <w:t>、我方承诺，在签署及执行正式合同之前，本《竞价函》连同你们发出的《采购文件》及《成交通知书》等有关文件将作为我们双方之间有约束力的法律文件；</w:t>
      </w:r>
    </w:p>
    <w:p w14:paraId="278A1D5F">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9</w:t>
      </w:r>
      <w:r>
        <w:rPr>
          <w:rFonts w:hint="eastAsia" w:ascii="宋体" w:hAnsi="宋体"/>
          <w:highlight w:val="none"/>
        </w:rPr>
        <w:t>、我方同意按采购文件的规定缴纳相关</w:t>
      </w:r>
      <w:r>
        <w:rPr>
          <w:rFonts w:ascii="宋体" w:hAnsi="宋体"/>
          <w:highlight w:val="none"/>
        </w:rPr>
        <w:t>费用</w:t>
      </w:r>
      <w:r>
        <w:rPr>
          <w:rFonts w:hint="eastAsia" w:ascii="宋体" w:hAnsi="宋体"/>
          <w:highlight w:val="none"/>
        </w:rPr>
        <w:t>；</w:t>
      </w:r>
    </w:p>
    <w:p w14:paraId="1CDFB2C5">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10</w:t>
      </w:r>
      <w:r>
        <w:rPr>
          <w:rFonts w:hint="eastAsia" w:ascii="宋体" w:hAnsi="宋体"/>
          <w:highlight w:val="none"/>
        </w:rPr>
        <w:t>、如我方能获得中选资格时，我方</w:t>
      </w:r>
      <w:r>
        <w:rPr>
          <w:rFonts w:ascii="宋体" w:hAnsi="宋体"/>
          <w:highlight w:val="none"/>
        </w:rPr>
        <w:t>承诺同意提供按照采购人可能要求的与其采购有关的一切数据或资料</w:t>
      </w:r>
      <w:r>
        <w:rPr>
          <w:rFonts w:hint="eastAsia" w:ascii="宋体" w:hAnsi="宋体"/>
          <w:highlight w:val="none"/>
        </w:rPr>
        <w:t>；</w:t>
      </w:r>
    </w:p>
    <w:p w14:paraId="523155F7">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12</w:t>
      </w:r>
      <w:r>
        <w:rPr>
          <w:rFonts w:hint="eastAsia" w:ascii="宋体" w:hAnsi="宋体"/>
          <w:highlight w:val="none"/>
        </w:rPr>
        <w:t>、如果我方成交，我方保证在成交通知书发出前支付竞价人须知前附表中代理服务费等交易相关费用，代理服务费等交易相关费用未按时缴纳的，同意从我方竞价保证金中扣除，不足部分予以补交。</w:t>
      </w:r>
    </w:p>
    <w:p w14:paraId="1B15B50D">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w:t>
      </w:r>
      <w:r>
        <w:rPr>
          <w:rFonts w:ascii="宋体" w:hAnsi="宋体"/>
          <w:highlight w:val="none"/>
        </w:rPr>
        <w:t>3</w:t>
      </w:r>
      <w:r>
        <w:rPr>
          <w:rFonts w:hint="eastAsia" w:ascii="宋体" w:hAnsi="宋体"/>
          <w:highlight w:val="none"/>
        </w:rPr>
        <w:t>、我方若违反上述承诺之一的，愿承担一切责任并接受竞价人须知中的相关处罚。</w:t>
      </w:r>
    </w:p>
    <w:p w14:paraId="575ADD9F">
      <w:pPr>
        <w:widowControl w:val="0"/>
        <w:autoSpaceDE w:val="0"/>
        <w:autoSpaceDN w:val="0"/>
        <w:adjustRightInd w:val="0"/>
        <w:snapToGrid w:val="0"/>
        <w:spacing w:line="380" w:lineRule="atLeast"/>
        <w:ind w:firstLine="0" w:firstLineChars="0"/>
        <w:jc w:val="left"/>
        <w:rPr>
          <w:rFonts w:ascii="宋体" w:hAnsi="宋体"/>
          <w:bCs/>
          <w:highlight w:val="none"/>
          <w:u w:val="single"/>
        </w:rPr>
      </w:pPr>
      <w:r>
        <w:rPr>
          <w:rFonts w:ascii="宋体" w:hAnsi="宋体"/>
          <w:bCs/>
          <w:highlight w:val="none"/>
        </w:rPr>
        <w:t>14</w:t>
      </w:r>
      <w:r>
        <w:rPr>
          <w:rFonts w:hint="eastAsia" w:ascii="宋体" w:hAnsi="宋体"/>
          <w:bCs/>
          <w:highlight w:val="none"/>
        </w:rPr>
        <w:t>、与本响应有关的一切正式往来通讯请发往：</w:t>
      </w:r>
    </w:p>
    <w:p w14:paraId="56084CEF">
      <w:pPr>
        <w:widowControl w:val="0"/>
        <w:autoSpaceDE w:val="0"/>
        <w:autoSpaceDN w:val="0"/>
        <w:adjustRightInd w:val="0"/>
        <w:snapToGrid w:val="0"/>
        <w:spacing w:line="380" w:lineRule="atLeast"/>
        <w:ind w:firstLine="0" w:firstLineChars="0"/>
        <w:jc w:val="left"/>
        <w:rPr>
          <w:rFonts w:ascii="宋体" w:hAnsi="宋体"/>
          <w:szCs w:val="21"/>
          <w:highlight w:val="non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47999BF4">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p>
    <w:p w14:paraId="0B7FC2CA">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竞价人地址：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5A38E2F">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442825F2">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1064078E">
      <w:pPr>
        <w:widowControl w:val="0"/>
        <w:autoSpaceDE w:val="0"/>
        <w:autoSpaceDN w:val="0"/>
        <w:adjustRightInd w:val="0"/>
        <w:snapToGrid w:val="0"/>
        <w:spacing w:line="380" w:lineRule="atLeast"/>
        <w:ind w:firstLine="0" w:firstLineChars="0"/>
        <w:jc w:val="left"/>
        <w:rPr>
          <w:rFonts w:ascii="宋体" w:hAnsi="宋体"/>
          <w:szCs w:val="21"/>
          <w:highlight w:val="none"/>
          <w:u w:val="single"/>
        </w:rPr>
        <w:sectPr>
          <w:pgSz w:w="11907" w:h="16840"/>
          <w:pgMar w:top="1276" w:right="1800" w:bottom="1135"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p>
    <w:bookmarkEnd w:id="37"/>
    <w:bookmarkEnd w:id="38"/>
    <w:p w14:paraId="6B49E9D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、竞价人资格证明文件</w:t>
      </w:r>
    </w:p>
    <w:p w14:paraId="3F07963B">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1.竞价人须是在中华人民共和国境内（港、澳、台地区除外）依法注册、具备独立法人资格的单位（提供营业执照或其他主体资格证书、工商信息查询单或工商部门相关证明文件）。</w:t>
      </w:r>
    </w:p>
    <w:p w14:paraId="68771E1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2.竞价人须具备有效的报废机动车回收拆解资质（提供资质证明材料，并加盖竞价人公章）。</w:t>
      </w:r>
    </w:p>
    <w:p w14:paraId="531BA3D6">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竞价人在近三年内（以投标截止日往前推算），在国家企业信用信息公示系统（网址：http://www.gsxt.gov.cn/index.html）中未被列入严重违法失信企业名单（黑名单）信息（提供截图等证明材料，并加盖竞价人公章）。</w:t>
      </w:r>
    </w:p>
    <w:p w14:paraId="741030F4">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4.单位负责人（含法定代表人）为同一人或者存在控股、管理关系的不同单位，不得同时参加此项目响应（提供《供应商控股及管理关系情况申报表》，并提供国家企业信用信息公示系统（网址：www.gsxt.gov.cn）中股东、主要人员信息的相关备案情况打印件或工商部门相关的证明文件）。</w:t>
      </w:r>
    </w:p>
    <w:p w14:paraId="4050ABF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5.承诺本项目所有报废车辆的动力蓄电池回收要有可追溯，交由有资质企业处置，并提供电池回收相应证明（提供承诺函，格式自拟）。</w:t>
      </w:r>
    </w:p>
    <w:p w14:paraId="59F28032">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6.承诺本项目在处理与转移所有报废车辆相关工作，必须符合国家《固体废物污染环境防治法》相关要求（提供承诺函，格式自拟）。</w:t>
      </w:r>
    </w:p>
    <w:p w14:paraId="0D2DB73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7.本项目不接受联合体竞价（提供承诺函，格式自拟）。</w:t>
      </w:r>
    </w:p>
    <w:p w14:paraId="1CAF8DDC">
      <w:pPr>
        <w:widowControl w:val="0"/>
        <w:autoSpaceDE w:val="0"/>
        <w:autoSpaceDN w:val="0"/>
        <w:adjustRightInd w:val="0"/>
        <w:snapToGrid w:val="0"/>
        <w:ind w:firstLine="0" w:firstLineChars="0"/>
        <w:jc w:val="left"/>
        <w:rPr>
          <w:rFonts w:ascii="宋体" w:hAnsi="宋体"/>
          <w:szCs w:val="21"/>
          <w:highlight w:val="none"/>
        </w:rPr>
      </w:pPr>
    </w:p>
    <w:p w14:paraId="19F113C5">
      <w:pPr>
        <w:rPr>
          <w:rFonts w:ascii="宋体" w:hAnsi="宋体"/>
          <w:szCs w:val="21"/>
          <w:highlight w:val="none"/>
        </w:rPr>
      </w:pPr>
      <w:r>
        <w:rPr>
          <w:rFonts w:ascii="宋体" w:hAnsi="宋体"/>
          <w:szCs w:val="21"/>
          <w:highlight w:val="none"/>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6</w:t>
      </w:r>
      <w:r>
        <w:rPr>
          <w:rFonts w:ascii="宋体" w:hAnsi="宋体"/>
          <w:b/>
          <w:bCs/>
          <w:szCs w:val="21"/>
          <w:highlight w:val="none"/>
        </w:rPr>
        <w:t>、</w:t>
      </w:r>
      <w:r>
        <w:rPr>
          <w:rFonts w:hint="eastAsia" w:ascii="宋体" w:hAnsi="宋体"/>
          <w:b/>
          <w:bCs/>
          <w:szCs w:val="21"/>
          <w:highlight w:val="none"/>
        </w:rPr>
        <w:t>承诺书（仅供参考，格式自拟）</w:t>
      </w:r>
    </w:p>
    <w:p w14:paraId="3648C311">
      <w:pPr>
        <w:widowControl w:val="0"/>
        <w:wordWrap w:val="0"/>
        <w:autoSpaceDE w:val="0"/>
        <w:autoSpaceDN w:val="0"/>
        <w:adjustRightInd w:val="0"/>
        <w:snapToGrid w:val="0"/>
        <w:ind w:firstLine="0" w:firstLineChars="0"/>
        <w:jc w:val="left"/>
        <w:rPr>
          <w:rFonts w:ascii="宋体" w:hAnsi="宋体"/>
          <w:highlight w:val="none"/>
        </w:rPr>
      </w:pPr>
    </w:p>
    <w:p w14:paraId="43058F2C">
      <w:pPr>
        <w:widowControl w:val="0"/>
        <w:wordWrap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44D25B51">
      <w:pPr>
        <w:widowControl w:val="0"/>
        <w:wordWrap w:val="0"/>
        <w:autoSpaceDE w:val="0"/>
        <w:autoSpaceDN w:val="0"/>
        <w:adjustRightInd w:val="0"/>
        <w:snapToGrid w:val="0"/>
        <w:ind w:firstLine="0" w:firstLineChars="0"/>
        <w:jc w:val="left"/>
        <w:rPr>
          <w:rFonts w:ascii="宋体" w:hAnsi="宋体"/>
          <w:szCs w:val="21"/>
          <w:highlight w:val="none"/>
        </w:rPr>
      </w:pPr>
    </w:p>
    <w:p w14:paraId="2BFBB227">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（招标人）  </w:t>
      </w:r>
    </w:p>
    <w:p w14:paraId="67BDF3A2">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1、我方非联合体竞价。</w:t>
      </w:r>
    </w:p>
    <w:p w14:paraId="5D4C20C9">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2、所有报废车辆的动力蓄电池回收要有可追溯，</w:t>
      </w:r>
      <w:r>
        <w:rPr>
          <w:rFonts w:hint="eastAsia" w:ascii="宋体" w:hAnsi="宋体"/>
          <w:szCs w:val="21"/>
          <w:highlight w:val="none"/>
          <w:lang w:val="en-US" w:eastAsia="zh-CN"/>
        </w:rPr>
        <w:t>中选后</w:t>
      </w:r>
      <w:r>
        <w:rPr>
          <w:rFonts w:hint="eastAsia" w:ascii="宋体" w:hAnsi="宋体"/>
          <w:szCs w:val="21"/>
          <w:highlight w:val="none"/>
        </w:rPr>
        <w:t>交由有资质企业处置，并提供电池回收相应证明。</w:t>
      </w:r>
    </w:p>
    <w:p w14:paraId="23202CE8">
      <w:pPr>
        <w:widowControl w:val="0"/>
        <w:wordWrap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szCs w:val="21"/>
          <w:highlight w:val="none"/>
          <w:lang w:val="en-US" w:eastAsia="zh-CN"/>
        </w:rPr>
        <w:t>3</w:t>
      </w:r>
      <w:r>
        <w:rPr>
          <w:rFonts w:hint="eastAsia" w:ascii="宋体" w:hAnsi="宋体"/>
          <w:szCs w:val="21"/>
          <w:highlight w:val="none"/>
        </w:rPr>
        <w:t>.在处理与转移所有报废车辆相关工作，符合国家《固体废物污染环境防治法》相关要求</w:t>
      </w:r>
      <w:r>
        <w:rPr>
          <w:rFonts w:hint="eastAsia" w:ascii="宋体" w:hAnsi="宋体"/>
          <w:szCs w:val="21"/>
          <w:highlight w:val="none"/>
          <w:lang w:eastAsia="zh-CN"/>
        </w:rPr>
        <w:t>。</w:t>
      </w:r>
      <w:r>
        <w:rPr>
          <w:rFonts w:hint="eastAsia" w:ascii="宋体" w:hAnsi="宋体"/>
          <w:szCs w:val="21"/>
          <w:highlight w:val="none"/>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highlight w:val="none"/>
        </w:rPr>
      </w:pPr>
    </w:p>
    <w:p w14:paraId="528A79B5">
      <w:pPr>
        <w:widowControl w:val="0"/>
        <w:wordWrap w:val="0"/>
        <w:autoSpaceDE w:val="0"/>
        <w:autoSpaceDN w:val="0"/>
        <w:adjustRightInd w:val="0"/>
        <w:snapToGrid w:val="0"/>
        <w:ind w:firstLine="0" w:firstLineChars="0"/>
        <w:jc w:val="left"/>
        <w:rPr>
          <w:rFonts w:ascii="宋体" w:hAnsi="宋体"/>
          <w:b/>
          <w:szCs w:val="21"/>
          <w:highlight w:val="none"/>
        </w:rPr>
      </w:pPr>
    </w:p>
    <w:p w14:paraId="6B67745A">
      <w:pPr>
        <w:widowControl w:val="0"/>
        <w:wordWrap w:val="0"/>
        <w:autoSpaceDE w:val="0"/>
        <w:autoSpaceDN w:val="0"/>
        <w:adjustRightInd w:val="0"/>
        <w:snapToGrid w:val="0"/>
        <w:ind w:firstLine="0" w:firstLineChars="0"/>
        <w:jc w:val="left"/>
        <w:rPr>
          <w:rFonts w:ascii="宋体" w:hAnsi="宋体"/>
          <w:b/>
          <w:szCs w:val="21"/>
          <w:highlight w:val="none"/>
        </w:rPr>
      </w:pPr>
    </w:p>
    <w:p w14:paraId="11A11E09">
      <w:pPr>
        <w:widowControl w:val="0"/>
        <w:wordWrap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30E355DF">
      <w:pPr>
        <w:pStyle w:val="20"/>
        <w:ind w:firstLine="420"/>
        <w:rPr>
          <w:highlight w:val="none"/>
        </w:rPr>
      </w:pPr>
    </w:p>
    <w:p w14:paraId="40891CEE">
      <w:pPr>
        <w:pStyle w:val="2"/>
        <w:rPr>
          <w:highlight w:val="none"/>
        </w:rPr>
      </w:pPr>
    </w:p>
    <w:p w14:paraId="021261DA">
      <w:pPr>
        <w:widowControl w:val="0"/>
        <w:autoSpaceDE w:val="0"/>
        <w:autoSpaceDN w:val="0"/>
        <w:adjustRightInd w:val="0"/>
        <w:snapToGrid w:val="0"/>
        <w:ind w:firstLine="0" w:firstLineChars="0"/>
        <w:jc w:val="left"/>
        <w:rPr>
          <w:rFonts w:ascii="宋体" w:hAnsi="宋体"/>
          <w:szCs w:val="21"/>
          <w:highlight w:val="none"/>
        </w:rPr>
      </w:pPr>
    </w:p>
    <w:p w14:paraId="4A1CB12C">
      <w:pPr>
        <w:widowControl w:val="0"/>
        <w:autoSpaceDE w:val="0"/>
        <w:autoSpaceDN w:val="0"/>
        <w:adjustRightInd w:val="0"/>
        <w:snapToGrid w:val="0"/>
        <w:ind w:firstLine="0" w:firstLineChars="0"/>
        <w:jc w:val="left"/>
        <w:rPr>
          <w:rFonts w:ascii="宋体" w:hAnsi="宋体"/>
          <w:szCs w:val="21"/>
          <w:highlight w:val="none"/>
        </w:rPr>
      </w:pPr>
    </w:p>
    <w:p w14:paraId="4380D661">
      <w:pPr>
        <w:widowControl w:val="0"/>
        <w:autoSpaceDE w:val="0"/>
        <w:autoSpaceDN w:val="0"/>
        <w:adjustRightInd w:val="0"/>
        <w:snapToGrid w:val="0"/>
        <w:ind w:firstLine="0" w:firstLineChars="0"/>
        <w:jc w:val="left"/>
        <w:rPr>
          <w:rFonts w:ascii="宋体" w:hAnsi="宋体"/>
          <w:szCs w:val="21"/>
          <w:highlight w:val="none"/>
        </w:rPr>
      </w:pPr>
    </w:p>
    <w:p w14:paraId="433AE9B0">
      <w:pPr>
        <w:widowControl w:val="0"/>
        <w:autoSpaceDE w:val="0"/>
        <w:autoSpaceDN w:val="0"/>
        <w:adjustRightInd w:val="0"/>
        <w:snapToGrid w:val="0"/>
        <w:ind w:firstLine="0" w:firstLineChars="0"/>
        <w:jc w:val="left"/>
        <w:rPr>
          <w:rFonts w:ascii="宋体" w:hAnsi="宋体"/>
          <w:szCs w:val="21"/>
          <w:highlight w:val="none"/>
        </w:rPr>
      </w:pPr>
    </w:p>
    <w:p w14:paraId="3A68E8ED">
      <w:pPr>
        <w:widowControl w:val="0"/>
        <w:autoSpaceDE w:val="0"/>
        <w:autoSpaceDN w:val="0"/>
        <w:adjustRightInd w:val="0"/>
        <w:snapToGrid w:val="0"/>
        <w:ind w:firstLine="0" w:firstLineChars="0"/>
        <w:jc w:val="left"/>
        <w:rPr>
          <w:rFonts w:ascii="宋体" w:hAnsi="宋体"/>
          <w:szCs w:val="21"/>
          <w:highlight w:val="none"/>
        </w:rPr>
      </w:pPr>
    </w:p>
    <w:p w14:paraId="12A0E796">
      <w:pPr>
        <w:widowControl w:val="0"/>
        <w:autoSpaceDE w:val="0"/>
        <w:autoSpaceDN w:val="0"/>
        <w:adjustRightInd w:val="0"/>
        <w:snapToGrid w:val="0"/>
        <w:ind w:firstLine="0" w:firstLineChars="0"/>
        <w:jc w:val="left"/>
        <w:rPr>
          <w:rFonts w:ascii="宋体" w:hAnsi="宋体"/>
          <w:szCs w:val="21"/>
          <w:highlight w:val="none"/>
        </w:rPr>
      </w:pPr>
    </w:p>
    <w:p w14:paraId="5BE02155">
      <w:pPr>
        <w:widowControl w:val="0"/>
        <w:autoSpaceDE w:val="0"/>
        <w:autoSpaceDN w:val="0"/>
        <w:adjustRightInd w:val="0"/>
        <w:snapToGrid w:val="0"/>
        <w:ind w:firstLine="0" w:firstLineChars="0"/>
        <w:jc w:val="left"/>
        <w:rPr>
          <w:rFonts w:ascii="宋体" w:hAnsi="宋体"/>
          <w:szCs w:val="21"/>
          <w:highlight w:val="none"/>
        </w:rPr>
      </w:pPr>
    </w:p>
    <w:p w14:paraId="614E2E40">
      <w:pPr>
        <w:widowControl w:val="0"/>
        <w:autoSpaceDE w:val="0"/>
        <w:autoSpaceDN w:val="0"/>
        <w:adjustRightInd w:val="0"/>
        <w:snapToGrid w:val="0"/>
        <w:ind w:firstLine="0" w:firstLineChars="0"/>
        <w:jc w:val="left"/>
        <w:rPr>
          <w:rFonts w:ascii="宋体" w:hAnsi="宋体"/>
          <w:szCs w:val="21"/>
          <w:highlight w:val="none"/>
        </w:rPr>
      </w:pPr>
    </w:p>
    <w:p w14:paraId="1A9EC5BB">
      <w:pPr>
        <w:widowControl w:val="0"/>
        <w:autoSpaceDE w:val="0"/>
        <w:autoSpaceDN w:val="0"/>
        <w:adjustRightInd w:val="0"/>
        <w:snapToGrid w:val="0"/>
        <w:ind w:firstLine="0" w:firstLineChars="0"/>
        <w:jc w:val="left"/>
        <w:rPr>
          <w:rFonts w:ascii="宋体" w:hAnsi="宋体"/>
          <w:szCs w:val="21"/>
          <w:highlight w:val="none"/>
        </w:rPr>
      </w:pPr>
    </w:p>
    <w:p w14:paraId="0363BABC">
      <w:pPr>
        <w:widowControl w:val="0"/>
        <w:autoSpaceDE w:val="0"/>
        <w:autoSpaceDN w:val="0"/>
        <w:adjustRightInd w:val="0"/>
        <w:snapToGrid w:val="0"/>
        <w:ind w:firstLine="0" w:firstLineChars="0"/>
        <w:jc w:val="left"/>
        <w:rPr>
          <w:rFonts w:ascii="宋体" w:hAnsi="宋体"/>
          <w:szCs w:val="21"/>
          <w:highlight w:val="none"/>
        </w:rPr>
      </w:pPr>
    </w:p>
    <w:p w14:paraId="5132DD27">
      <w:pPr>
        <w:widowControl w:val="0"/>
        <w:autoSpaceDE w:val="0"/>
        <w:autoSpaceDN w:val="0"/>
        <w:adjustRightInd w:val="0"/>
        <w:snapToGrid w:val="0"/>
        <w:ind w:firstLine="0" w:firstLineChars="0"/>
        <w:jc w:val="left"/>
        <w:rPr>
          <w:rFonts w:ascii="宋体" w:hAnsi="宋体"/>
          <w:szCs w:val="21"/>
          <w:highlight w:val="none"/>
        </w:rPr>
      </w:pPr>
    </w:p>
    <w:p w14:paraId="1B7B0FD4">
      <w:pPr>
        <w:widowControl w:val="0"/>
        <w:autoSpaceDE w:val="0"/>
        <w:autoSpaceDN w:val="0"/>
        <w:adjustRightInd w:val="0"/>
        <w:snapToGrid w:val="0"/>
        <w:ind w:firstLine="0" w:firstLineChars="0"/>
        <w:jc w:val="left"/>
        <w:rPr>
          <w:rFonts w:ascii="宋体" w:hAnsi="宋体"/>
          <w:szCs w:val="21"/>
          <w:highlight w:val="none"/>
        </w:rPr>
      </w:pPr>
    </w:p>
    <w:p w14:paraId="797CB78B">
      <w:pPr>
        <w:widowControl w:val="0"/>
        <w:autoSpaceDE w:val="0"/>
        <w:autoSpaceDN w:val="0"/>
        <w:adjustRightInd w:val="0"/>
        <w:snapToGrid w:val="0"/>
        <w:ind w:firstLine="0" w:firstLineChars="0"/>
        <w:jc w:val="left"/>
        <w:rPr>
          <w:rFonts w:ascii="宋体" w:hAnsi="宋体"/>
          <w:szCs w:val="21"/>
          <w:highlight w:val="none"/>
        </w:rPr>
      </w:pPr>
    </w:p>
    <w:p w14:paraId="51D9DA11">
      <w:pPr>
        <w:pStyle w:val="44"/>
        <w:ind w:left="0" w:leftChars="0" w:firstLine="0" w:firstLineChars="0"/>
        <w:rPr>
          <w:rFonts w:ascii="宋体"/>
          <w:highlight w:val="none"/>
        </w:rPr>
      </w:pPr>
    </w:p>
    <w:p w14:paraId="4C57A66B">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outlineLvl w:val="9"/>
        <w:rPr>
          <w:rFonts w:hint="eastAsia" w:ascii="宋体" w:hAnsi="宋体" w:eastAsia="宋体" w:cs="Times New Roman"/>
          <w:bCs/>
          <w:kern w:val="2"/>
          <w:sz w:val="21"/>
          <w:szCs w:val="21"/>
        </w:rPr>
      </w:pPr>
      <w:r>
        <w:rPr>
          <w:rFonts w:hint="eastAsia" w:ascii="宋体" w:hAnsi="宋体" w:eastAsia="宋体" w:cs="宋体"/>
          <w:b/>
          <w:bCs w:val="0"/>
          <w:kern w:val="2"/>
          <w:sz w:val="21"/>
          <w:szCs w:val="21"/>
          <w:lang w:val="en-US" w:eastAsia="zh-CN" w:bidi="ar"/>
        </w:rPr>
        <w:t>7、</w:t>
      </w:r>
      <w:r>
        <w:rPr>
          <w:rFonts w:hint="eastAsia" w:ascii="宋体" w:hAnsi="宋体" w:eastAsia="宋体" w:cs="宋体"/>
          <w:b/>
          <w:bCs/>
          <w:kern w:val="2"/>
          <w:sz w:val="21"/>
          <w:szCs w:val="21"/>
          <w:lang w:val="en-US" w:eastAsia="zh-CN" w:bidi="ar"/>
        </w:rPr>
        <w:t>供应商控股及管理关系情况申报表</w:t>
      </w:r>
    </w:p>
    <w:p w14:paraId="23E3D04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bCs/>
          <w:kern w:val="2"/>
          <w:sz w:val="21"/>
          <w:szCs w:val="21"/>
        </w:rPr>
      </w:pPr>
    </w:p>
    <w:p w14:paraId="2B4C78CC">
      <w:pPr>
        <w:widowControl w:val="0"/>
        <w:wordWrap w:val="0"/>
        <w:autoSpaceDE w:val="0"/>
        <w:autoSpaceDN w:val="0"/>
        <w:adjustRightInd w:val="0"/>
        <w:snapToGrid w:val="0"/>
        <w:ind w:firstLine="0" w:firstLineChars="0"/>
        <w:jc w:val="center"/>
        <w:rPr>
          <w:rFonts w:hint="eastAsia" w:ascii="宋体" w:hAnsi="宋体"/>
          <w:b/>
          <w:bCs/>
          <w:sz w:val="32"/>
          <w:szCs w:val="32"/>
          <w:highlight w:val="none"/>
          <w:lang w:val="en-US" w:eastAsia="zh-CN"/>
        </w:rPr>
      </w:pPr>
      <w:r>
        <w:rPr>
          <w:rFonts w:hint="eastAsia" w:ascii="宋体" w:hAnsi="宋体"/>
          <w:b/>
          <w:bCs/>
          <w:sz w:val="32"/>
          <w:szCs w:val="32"/>
          <w:highlight w:val="none"/>
          <w:lang w:val="en-US" w:eastAsia="zh-CN"/>
        </w:rPr>
        <w:t>供应商控股及管理关系情况申报表</w:t>
      </w:r>
    </w:p>
    <w:p w14:paraId="63092B28">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w:t>
      </w:r>
      <w:r>
        <w:rPr>
          <w:rFonts w:hint="eastAsia" w:ascii="宋体" w:hAnsi="宋体"/>
          <w:szCs w:val="21"/>
          <w:highlight w:val="none"/>
          <w:u w:val="single"/>
          <w:lang w:val="en-US" w:eastAsia="zh-CN"/>
        </w:rPr>
        <w:t xml:space="preserve">  （采购人）   </w:t>
      </w:r>
    </w:p>
    <w:p w14:paraId="29F1E504">
      <w:pPr>
        <w:widowControl w:val="0"/>
        <w:wordWrap w:val="0"/>
        <w:overflowPunct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我方参加     （项目名称）       的投标，根据法律法规维护投标公正性的相关规定，特就本单位控股及管理关系情况申报如下，并承担申报不实的责任。</w:t>
      </w:r>
    </w:p>
    <w:tbl>
      <w:tblPr>
        <w:tblStyle w:val="49"/>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870"/>
        <w:gridCol w:w="2501"/>
        <w:gridCol w:w="3156"/>
      </w:tblGrid>
      <w:tr w14:paraId="1A5033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870" w:type="dxa"/>
            <w:tcBorders>
              <w:top w:val="single" w:color="auto" w:sz="6" w:space="0"/>
              <w:left w:val="single" w:color="auto" w:sz="6" w:space="0"/>
              <w:bottom w:val="single" w:color="auto" w:sz="4" w:space="0"/>
              <w:right w:val="single" w:color="auto" w:sz="4" w:space="0"/>
            </w:tcBorders>
            <w:shd w:val="clear" w:color="auto" w:fill="auto"/>
            <w:vAlign w:val="center"/>
          </w:tcPr>
          <w:p w14:paraId="0A974370">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申报人（供应商）名称</w:t>
            </w:r>
          </w:p>
        </w:tc>
        <w:tc>
          <w:tcPr>
            <w:tcW w:w="5657" w:type="dxa"/>
            <w:gridSpan w:val="2"/>
            <w:tcBorders>
              <w:top w:val="single" w:color="auto" w:sz="6" w:space="0"/>
              <w:left w:val="single" w:color="auto" w:sz="4" w:space="0"/>
              <w:bottom w:val="single" w:color="auto" w:sz="4" w:space="0"/>
              <w:right w:val="single" w:color="auto" w:sz="6" w:space="0"/>
            </w:tcBorders>
            <w:shd w:val="clear" w:color="auto" w:fill="auto"/>
            <w:vAlign w:val="center"/>
          </w:tcPr>
          <w:p w14:paraId="2058CC9C">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5FEE02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single" w:color="auto" w:sz="4" w:space="0"/>
              <w:left w:val="single" w:color="auto" w:sz="6" w:space="0"/>
              <w:bottom w:val="single" w:color="auto" w:sz="4" w:space="0"/>
              <w:right w:val="single" w:color="auto" w:sz="4" w:space="0"/>
            </w:tcBorders>
            <w:shd w:val="clear" w:color="auto" w:fill="auto"/>
            <w:vAlign w:val="center"/>
          </w:tcPr>
          <w:p w14:paraId="2B849C9F">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法定代表人/单位负责人</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D061F21">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50884D62">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4BA0CA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single" w:color="auto" w:sz="4" w:space="0"/>
              <w:left w:val="single" w:color="auto" w:sz="6" w:space="0"/>
              <w:bottom w:val="single" w:color="auto" w:sz="4" w:space="0"/>
              <w:right w:val="single" w:color="auto" w:sz="4" w:space="0"/>
            </w:tcBorders>
            <w:shd w:val="clear" w:color="auto" w:fill="auto"/>
            <w:vAlign w:val="center"/>
          </w:tcPr>
          <w:p w14:paraId="16028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cs="Times New Roman"/>
                <w:sz w:val="20"/>
                <w:szCs w:val="20"/>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6E3E5218">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0C6D80EB">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205ECD0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single" w:color="auto" w:sz="4" w:space="0"/>
              <w:left w:val="single" w:color="auto" w:sz="6" w:space="0"/>
              <w:bottom w:val="single" w:color="auto" w:sz="4" w:space="0"/>
              <w:right w:val="single" w:color="auto" w:sz="4" w:space="0"/>
            </w:tcBorders>
            <w:shd w:val="clear" w:color="auto" w:fill="auto"/>
            <w:vAlign w:val="center"/>
          </w:tcPr>
          <w:p w14:paraId="53529A40">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630" w:firstLineChars="300"/>
              <w:jc w:val="both"/>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委托代理人： </w:t>
            </w:r>
          </w:p>
          <w:p w14:paraId="483F54E5">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630" w:firstLineChars="300"/>
              <w:jc w:val="both"/>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（如有） </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67BDF565">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7CA31404">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15B813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single" w:color="auto" w:sz="4" w:space="0"/>
              <w:left w:val="single" w:color="auto" w:sz="6" w:space="0"/>
              <w:bottom w:val="single" w:color="auto" w:sz="4" w:space="0"/>
              <w:right w:val="single" w:color="auto" w:sz="4" w:space="0"/>
            </w:tcBorders>
            <w:shd w:val="clear" w:color="auto" w:fill="auto"/>
            <w:vAlign w:val="center"/>
          </w:tcPr>
          <w:p w14:paraId="1F2F5E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cs="Times New Roman"/>
                <w:sz w:val="20"/>
                <w:szCs w:val="20"/>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5B063FD3">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08E4FBF7">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2F8B6F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single" w:color="auto" w:sz="4" w:space="0"/>
              <w:left w:val="single" w:color="auto" w:sz="6" w:space="0"/>
              <w:bottom w:val="single" w:color="auto" w:sz="4" w:space="0"/>
              <w:right w:val="single" w:color="auto" w:sz="4" w:space="0"/>
            </w:tcBorders>
            <w:shd w:val="clear" w:color="auto" w:fill="auto"/>
            <w:vAlign w:val="center"/>
          </w:tcPr>
          <w:p w14:paraId="38E46B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cs="Times New Roman"/>
                <w:sz w:val="20"/>
                <w:szCs w:val="20"/>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7C073CDD">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近一个月社保缴纳单位</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5E6E9572">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7E2B04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4E099C03">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控股股东/投资人名称</w:t>
            </w:r>
          </w:p>
          <w:p w14:paraId="2BE10C93">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796D432D">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2285EC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421B1D2B">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非控股股东/投资人名称</w:t>
            </w:r>
          </w:p>
          <w:p w14:paraId="00FD3490">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4248F41D">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195B78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single" w:color="auto" w:sz="4" w:space="0"/>
              <w:left w:val="single" w:color="auto" w:sz="6" w:space="0"/>
              <w:bottom w:val="single" w:color="auto" w:sz="4" w:space="0"/>
              <w:right w:val="single" w:color="auto" w:sz="4" w:space="0"/>
            </w:tcBorders>
            <w:shd w:val="clear" w:color="auto" w:fill="auto"/>
            <w:vAlign w:val="center"/>
          </w:tcPr>
          <w:p w14:paraId="3C7D32A7">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2A6DDF16">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05F87A93">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78028A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single" w:color="auto" w:sz="4" w:space="0"/>
              <w:left w:val="single" w:color="auto" w:sz="6" w:space="0"/>
              <w:bottom w:val="single" w:color="auto" w:sz="4" w:space="0"/>
              <w:right w:val="single" w:color="auto" w:sz="4" w:space="0"/>
            </w:tcBorders>
            <w:shd w:val="clear" w:color="auto" w:fill="auto"/>
            <w:vAlign w:val="center"/>
          </w:tcPr>
          <w:p w14:paraId="630FC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Times New Roman" w:hAnsi="Times New Roman" w:cs="Times New Roman"/>
                <w:sz w:val="20"/>
                <w:szCs w:val="20"/>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01271E57">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被管理关系单位名称</w:t>
            </w:r>
          </w:p>
        </w:tc>
        <w:tc>
          <w:tcPr>
            <w:tcW w:w="3156" w:type="dxa"/>
            <w:tcBorders>
              <w:top w:val="single" w:color="auto" w:sz="4" w:space="0"/>
              <w:left w:val="single" w:color="auto" w:sz="4" w:space="0"/>
              <w:bottom w:val="single" w:color="auto" w:sz="4" w:space="0"/>
              <w:right w:val="single" w:color="auto" w:sz="6" w:space="0"/>
            </w:tcBorders>
            <w:shd w:val="clear" w:color="auto" w:fill="auto"/>
            <w:vAlign w:val="center"/>
          </w:tcPr>
          <w:p w14:paraId="1C89CA20">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r w14:paraId="1EA477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6" w:space="0"/>
              <w:right w:val="single" w:color="auto" w:sz="4" w:space="0"/>
            </w:tcBorders>
            <w:shd w:val="clear" w:color="auto" w:fill="auto"/>
            <w:vAlign w:val="center"/>
          </w:tcPr>
          <w:p w14:paraId="25ADBE43">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备注</w:t>
            </w:r>
          </w:p>
        </w:tc>
        <w:tc>
          <w:tcPr>
            <w:tcW w:w="5657" w:type="dxa"/>
            <w:gridSpan w:val="2"/>
            <w:tcBorders>
              <w:top w:val="single" w:color="auto" w:sz="4" w:space="0"/>
              <w:left w:val="single" w:color="auto" w:sz="4" w:space="0"/>
              <w:bottom w:val="single" w:color="auto" w:sz="6" w:space="0"/>
              <w:right w:val="single" w:color="auto" w:sz="6" w:space="0"/>
            </w:tcBorders>
            <w:shd w:val="clear" w:color="auto" w:fill="auto"/>
            <w:vAlign w:val="center"/>
          </w:tcPr>
          <w:p w14:paraId="14668235">
            <w:pPr>
              <w:keepNext w:val="0"/>
              <w:keepLines w:val="0"/>
              <w:pageBreakBefore w:val="0"/>
              <w:widowControl w:val="0"/>
              <w:suppressLineNumbers w:val="0"/>
              <w:kinsoku/>
              <w:wordWrap/>
              <w:overflowPunct/>
              <w:topLinePunct w:val="0"/>
              <w:autoSpaceDE/>
              <w:autoSpaceDN/>
              <w:bidi w:val="0"/>
              <w:adjustRightInd/>
              <w:snapToGrid/>
              <w:spacing w:before="0" w:beforeAutospacing="0" w:after="200" w:afterAutospacing="0" w:line="320" w:lineRule="exact"/>
              <w:ind w:left="0" w:right="0" w:firstLine="420" w:firstLineChars="200"/>
              <w:jc w:val="center"/>
              <w:textAlignment w:val="auto"/>
              <w:rPr>
                <w:rFonts w:hint="eastAsia" w:ascii="宋体" w:hAnsi="宋体" w:eastAsia="宋体" w:cs="宋体"/>
                <w:color w:val="000000"/>
                <w:kern w:val="2"/>
                <w:sz w:val="21"/>
                <w:szCs w:val="21"/>
              </w:rPr>
            </w:pPr>
          </w:p>
        </w:tc>
      </w:tr>
    </w:tbl>
    <w:p w14:paraId="5277A92B">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注：</w:t>
      </w:r>
    </w:p>
    <w:p w14:paraId="57295537">
      <w:pPr>
        <w:widowControl w:val="0"/>
        <w:wordWrap w:val="0"/>
        <w:overflowPunct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val="en-US" w:eastAsia="zh-CN"/>
        </w:rPr>
        <w:t>1、控股股东/投资人是指出资比例在50%以上，或者出资比例不足50%，但享有公司股东会/董事会控制权的投资方（含单位或者个人）。</w:t>
      </w:r>
    </w:p>
    <w:p w14:paraId="1CABABD5">
      <w:pPr>
        <w:widowControl w:val="0"/>
        <w:wordWrap w:val="0"/>
        <w:overflowPunct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val="en-US" w:eastAsia="zh-CN"/>
        </w:rPr>
        <w:t>2、管理关系单位是指与不具有出资持股关系的其他单位之间存在管理与被管理关系的单位。</w:t>
      </w:r>
    </w:p>
    <w:p w14:paraId="628AD960">
      <w:pPr>
        <w:widowControl w:val="0"/>
        <w:wordWrap w:val="0"/>
        <w:overflowPunct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val="en-US" w:eastAsia="zh-CN"/>
        </w:rPr>
        <w:t>3、本表须附供应商与其全资或控股子公司关系的</w:t>
      </w:r>
      <w:bookmarkStart w:id="46" w:name="_GoBack"/>
      <w:bookmarkEnd w:id="46"/>
      <w:r>
        <w:rPr>
          <w:rFonts w:hint="eastAsia" w:ascii="宋体" w:hAnsi="宋体"/>
          <w:szCs w:val="21"/>
          <w:highlight w:val="none"/>
          <w:lang w:val="en-US" w:eastAsia="zh-CN"/>
        </w:rPr>
        <w:t>相关证明材料，否则造成不被认可的后果由供应商自负。</w:t>
      </w:r>
    </w:p>
    <w:p w14:paraId="1EC2BCE3">
      <w:pPr>
        <w:widowControl w:val="0"/>
        <w:wordWrap w:val="0"/>
        <w:overflowPunct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val="en-US" w:eastAsia="zh-CN"/>
        </w:rPr>
        <w:t>4、本表须附委托代理人（如有）近一个月缴纳社保单位的相关证明材料，否则造成不被认可的后果由供应商自负。</w:t>
      </w:r>
    </w:p>
    <w:p w14:paraId="5D89F6BF">
      <w:pPr>
        <w:widowControl w:val="0"/>
        <w:wordWrap w:val="0"/>
        <w:overflowPunct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val="en-US" w:eastAsia="zh-CN"/>
        </w:rPr>
        <w:t>5、如为联合体投标，联合体各方均须提供控股及管理关系情况申报表。</w:t>
      </w:r>
    </w:p>
    <w:p w14:paraId="00BB8500">
      <w:pPr>
        <w:widowControl w:val="0"/>
        <w:wordWrap w:val="0"/>
        <w:overflowPunct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lang w:val="en-US" w:eastAsia="zh-CN"/>
        </w:rPr>
        <w:t>6、如未有相关情况，请在相应栏填写“无”。</w:t>
      </w:r>
    </w:p>
    <w:sectPr>
      <w:pgSz w:w="11907" w:h="16840"/>
      <w:pgMar w:top="1440" w:right="1797" w:bottom="1440" w:left="1797"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D6268A3-7882-4E35-AF67-75C1A985B59B}"/>
  </w:font>
  <w:font w:name="黑体">
    <w:panose1 w:val="02010609060101010101"/>
    <w:charset w:val="86"/>
    <w:family w:val="auto"/>
    <w:pitch w:val="default"/>
    <w:sig w:usb0="800002BF" w:usb1="38CF7CFA" w:usb2="00000016" w:usb3="00000000" w:csb0="00040001" w:csb1="00000000"/>
    <w:embedRegular r:id="rId2" w:fontKey="{5D51A7B6-1D2F-4F26-8651-87B5E15B3D03}"/>
  </w:font>
  <w:font w:name="Courier New">
    <w:panose1 w:val="02070309020205020404"/>
    <w:charset w:val="01"/>
    <w:family w:val="modern"/>
    <w:pitch w:val="default"/>
    <w:sig w:usb0="E0002EFF" w:usb1="C0007843" w:usb2="00000009" w:usb3="00000000" w:csb0="400001FF" w:csb1="FFFF0000"/>
    <w:embedRegular r:id="rId3" w:fontKey="{C38B1E42-4A50-4DBC-A96E-850710C3E94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4" w:fontKey="{FA4E5DBE-0E94-4DDC-9BC1-67F7C98C1D28}"/>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BECA10E3-63C5-461E-A75E-1834900B5DD1}"/>
  </w:font>
  <w:font w:name="Courier">
    <w:altName w:val="Courier New"/>
    <w:panose1 w:val="02060409020205020404"/>
    <w:charset w:val="00"/>
    <w:family w:val="modern"/>
    <w:pitch w:val="default"/>
    <w:sig w:usb0="00000000" w:usb1="00000000" w:usb2="00000000" w:usb3="00000000" w:csb0="00000093" w:csb1="00000000"/>
  </w:font>
  <w:font w:name="PMingLiU">
    <w:altName w:val="PMingLiU-ExtB"/>
    <w:panose1 w:val="02020300000000000000"/>
    <w:charset w:val="88"/>
    <w:family w:val="roman"/>
    <w:pitch w:val="default"/>
    <w:sig w:usb0="00000000" w:usb1="00000000" w:usb2="00000016" w:usb3="00000000" w:csb0="00100001" w:csb1="00000000"/>
  </w:font>
  <w:font w:name="楷体_GB2312">
    <w:panose1 w:val="02010609030101010101"/>
    <w:charset w:val="86"/>
    <w:family w:val="modern"/>
    <w:pitch w:val="default"/>
    <w:sig w:usb0="00000001" w:usb1="080E0000" w:usb2="00000000" w:usb3="00000000" w:csb0="00040000" w:csb1="00000000"/>
    <w:embedRegular r:id="rId6" w:fontKey="{EB2C1162-57E7-4D9A-B656-19A5C85F1F6B}"/>
  </w:font>
  <w:font w:name="Palatino">
    <w:altName w:val="Palatino Linotype"/>
    <w:panose1 w:val="02040602050305020304"/>
    <w:charset w:val="00"/>
    <w:family w:val="modern"/>
    <w:pitch w:val="default"/>
    <w:sig w:usb0="00000000" w:usb1="00000000" w:usb2="00000000" w:usb3="00000000" w:csb0="00000093" w:csb1="0000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7" w:fontKey="{10C56DCD-B76B-46A7-B3A8-61D26435B12C}"/>
  </w:font>
  <w:font w:name="MS Mincho">
    <w:panose1 w:val="02020609040205080304"/>
    <w:charset w:val="80"/>
    <w:family w:val="modern"/>
    <w:pitch w:val="default"/>
    <w:sig w:usb0="A00002BF" w:usb1="68C7FCFB" w:usb2="00000010" w:usb3="00000000" w:csb0="4002009F" w:csb1="DFD70000"/>
    <w:embedRegular r:id="rId8" w:fontKey="{D15FA352-6CAF-422C-8DD8-08F7E8C246CD}"/>
  </w:font>
  <w:font w:name="Wingdings 2">
    <w:panose1 w:val="05020102010507070707"/>
    <w:charset w:val="02"/>
    <w:family w:val="roman"/>
    <w:pitch w:val="default"/>
    <w:sig w:usb0="00000000" w:usb1="00000000" w:usb2="00000000" w:usb3="00000000" w:csb0="80000000" w:csb1="00000000"/>
    <w:embedRegular r:id="rId9" w:fontKey="{0242F3EE-6203-4955-9634-5E2584795DEA}"/>
  </w:font>
  <w:font w:name="仿宋">
    <w:panose1 w:val="02010609060101010101"/>
    <w:charset w:val="86"/>
    <w:family w:val="auto"/>
    <w:pitch w:val="default"/>
    <w:sig w:usb0="800002BF" w:usb1="38CF7CFA" w:usb2="00000016" w:usb3="00000000" w:csb0="00040001" w:csb1="00000000"/>
    <w:embedRegular r:id="rId10" w:fontKey="{BBE1025F-005C-4831-8ABA-EF98AFB00FFF}"/>
  </w:font>
  <w:font w:name="WPSEMBED27">
    <w:panose1 w:val="02020609040205080304"/>
    <w:charset w:val="80"/>
    <w:family w:val="auto"/>
    <w:pitch w:val="default"/>
    <w:sig w:usb0="A00002BF" w:usb1="68C7FCFB" w:usb2="00000010" w:usb3="00000000" w:csb0="4002009F" w:csb1="DFD70000"/>
  </w:font>
  <w:font w:name="WPSEMBED25">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PMingLiU-ExtB">
    <w:panose1 w:val="02020500000000000000"/>
    <w:charset w:val="88"/>
    <w:family w:val="auto"/>
    <w:pitch w:val="default"/>
    <w:sig w:usb0="8000002F" w:usb1="02000008" w:usb2="00000000" w:usb3="00000000" w:csb0="00100001" w:csb1="00000000"/>
  </w:font>
  <w:font w:name="WPSEMBED26">
    <w:panose1 w:val="02010609030101010101"/>
    <w:charset w:val="86"/>
    <w:family w:val="auto"/>
    <w:pitch w:val="default"/>
    <w:sig w:usb0="00000001" w:usb1="080E0000" w:usb2="00000000" w:usb3="00000000" w:csb0="00040000" w:csb1="00000000"/>
  </w:font>
  <w:font w:name="Palatino Linotype">
    <w:panose1 w:val="02040502050505030304"/>
    <w:charset w:val="00"/>
    <w:family w:val="auto"/>
    <w:pitch w:val="default"/>
    <w:sig w:usb0="E0000287" w:usb1="40000013" w:usb2="00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C45E">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7E1BAA43">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646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18684">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4517A301">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E4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7EA4">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AA2">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CD5B3A"/>
    <w:rsid w:val="02954528"/>
    <w:rsid w:val="033329F4"/>
    <w:rsid w:val="03547F3F"/>
    <w:rsid w:val="05137EF8"/>
    <w:rsid w:val="05342DCA"/>
    <w:rsid w:val="056C5AAB"/>
    <w:rsid w:val="06C12E7B"/>
    <w:rsid w:val="073428FC"/>
    <w:rsid w:val="083B347B"/>
    <w:rsid w:val="084C5688"/>
    <w:rsid w:val="084E1866"/>
    <w:rsid w:val="08534C69"/>
    <w:rsid w:val="089374F4"/>
    <w:rsid w:val="0A986FEA"/>
    <w:rsid w:val="0ADA4045"/>
    <w:rsid w:val="0B411767"/>
    <w:rsid w:val="0B9B1707"/>
    <w:rsid w:val="0D211151"/>
    <w:rsid w:val="0DA23A73"/>
    <w:rsid w:val="0DB6395A"/>
    <w:rsid w:val="0DD623AE"/>
    <w:rsid w:val="0DF11C32"/>
    <w:rsid w:val="0E61310A"/>
    <w:rsid w:val="11AF0294"/>
    <w:rsid w:val="12A85A64"/>
    <w:rsid w:val="1409446E"/>
    <w:rsid w:val="14860174"/>
    <w:rsid w:val="14B45CBB"/>
    <w:rsid w:val="151D3C77"/>
    <w:rsid w:val="154B1B50"/>
    <w:rsid w:val="15802DCC"/>
    <w:rsid w:val="15896A68"/>
    <w:rsid w:val="15F94494"/>
    <w:rsid w:val="15FA6A93"/>
    <w:rsid w:val="16585B40"/>
    <w:rsid w:val="16BA7CDA"/>
    <w:rsid w:val="17C0003C"/>
    <w:rsid w:val="18585984"/>
    <w:rsid w:val="199A59BC"/>
    <w:rsid w:val="1A304E0A"/>
    <w:rsid w:val="1AD60E4A"/>
    <w:rsid w:val="1B9F6E12"/>
    <w:rsid w:val="1C785082"/>
    <w:rsid w:val="1EBF3830"/>
    <w:rsid w:val="1EDF2427"/>
    <w:rsid w:val="1F9E2816"/>
    <w:rsid w:val="204053B7"/>
    <w:rsid w:val="207C1CAA"/>
    <w:rsid w:val="21890D0F"/>
    <w:rsid w:val="22235F69"/>
    <w:rsid w:val="241A207B"/>
    <w:rsid w:val="243E497C"/>
    <w:rsid w:val="24865D04"/>
    <w:rsid w:val="249661B1"/>
    <w:rsid w:val="24AC174C"/>
    <w:rsid w:val="25687E50"/>
    <w:rsid w:val="25A246E2"/>
    <w:rsid w:val="25CE35D5"/>
    <w:rsid w:val="25D57E03"/>
    <w:rsid w:val="2601755E"/>
    <w:rsid w:val="265E2A29"/>
    <w:rsid w:val="267E0CAB"/>
    <w:rsid w:val="28754330"/>
    <w:rsid w:val="29795D3D"/>
    <w:rsid w:val="299D58EC"/>
    <w:rsid w:val="2A41655D"/>
    <w:rsid w:val="2A675B5E"/>
    <w:rsid w:val="2AB935FA"/>
    <w:rsid w:val="2BE92273"/>
    <w:rsid w:val="2C842D93"/>
    <w:rsid w:val="2F590507"/>
    <w:rsid w:val="2FA635E2"/>
    <w:rsid w:val="31BE28A4"/>
    <w:rsid w:val="322F5A53"/>
    <w:rsid w:val="32A10AFD"/>
    <w:rsid w:val="34445D3A"/>
    <w:rsid w:val="34CE0236"/>
    <w:rsid w:val="34DF6185"/>
    <w:rsid w:val="353C447E"/>
    <w:rsid w:val="359073D7"/>
    <w:rsid w:val="36E9368B"/>
    <w:rsid w:val="36F212F6"/>
    <w:rsid w:val="374F2B62"/>
    <w:rsid w:val="39047736"/>
    <w:rsid w:val="39235FCF"/>
    <w:rsid w:val="39487007"/>
    <w:rsid w:val="394A2C6F"/>
    <w:rsid w:val="39567866"/>
    <w:rsid w:val="39D50A08"/>
    <w:rsid w:val="3A4E57F4"/>
    <w:rsid w:val="3B765EA1"/>
    <w:rsid w:val="3BC67506"/>
    <w:rsid w:val="3BC772B6"/>
    <w:rsid w:val="3D302827"/>
    <w:rsid w:val="3D393726"/>
    <w:rsid w:val="3F9D79EB"/>
    <w:rsid w:val="3FA67A04"/>
    <w:rsid w:val="3FB05F21"/>
    <w:rsid w:val="3FC609E4"/>
    <w:rsid w:val="407E56F3"/>
    <w:rsid w:val="40D83A48"/>
    <w:rsid w:val="426E4FEE"/>
    <w:rsid w:val="43056730"/>
    <w:rsid w:val="44BE2B5D"/>
    <w:rsid w:val="457F1EF2"/>
    <w:rsid w:val="45F84521"/>
    <w:rsid w:val="46B97AE5"/>
    <w:rsid w:val="476845E7"/>
    <w:rsid w:val="47890E8D"/>
    <w:rsid w:val="47CA0235"/>
    <w:rsid w:val="492B15C9"/>
    <w:rsid w:val="49534F6A"/>
    <w:rsid w:val="498D1081"/>
    <w:rsid w:val="4A6A1523"/>
    <w:rsid w:val="4A81617C"/>
    <w:rsid w:val="4AC22FAD"/>
    <w:rsid w:val="4AFB201B"/>
    <w:rsid w:val="4B741B04"/>
    <w:rsid w:val="4C1560B3"/>
    <w:rsid w:val="4D2031C8"/>
    <w:rsid w:val="4DEC77E0"/>
    <w:rsid w:val="4E230ECA"/>
    <w:rsid w:val="4E833473"/>
    <w:rsid w:val="4F65219F"/>
    <w:rsid w:val="4FD62ED6"/>
    <w:rsid w:val="4FF308C9"/>
    <w:rsid w:val="50722D7F"/>
    <w:rsid w:val="50A96FF5"/>
    <w:rsid w:val="51165E00"/>
    <w:rsid w:val="51183EB0"/>
    <w:rsid w:val="52613607"/>
    <w:rsid w:val="528D5CD9"/>
    <w:rsid w:val="53130849"/>
    <w:rsid w:val="532838FB"/>
    <w:rsid w:val="538E3623"/>
    <w:rsid w:val="55851DF3"/>
    <w:rsid w:val="569274B0"/>
    <w:rsid w:val="57476390"/>
    <w:rsid w:val="57FF13C3"/>
    <w:rsid w:val="58825CDD"/>
    <w:rsid w:val="58A579B4"/>
    <w:rsid w:val="592F4560"/>
    <w:rsid w:val="59E674C0"/>
    <w:rsid w:val="5A151902"/>
    <w:rsid w:val="5A752CFF"/>
    <w:rsid w:val="5E8A0D41"/>
    <w:rsid w:val="5F994755"/>
    <w:rsid w:val="5FBD0003"/>
    <w:rsid w:val="60AD570E"/>
    <w:rsid w:val="617F52FC"/>
    <w:rsid w:val="618522C0"/>
    <w:rsid w:val="62A7367B"/>
    <w:rsid w:val="62DE6D61"/>
    <w:rsid w:val="62F82823"/>
    <w:rsid w:val="63A15A4A"/>
    <w:rsid w:val="649A3992"/>
    <w:rsid w:val="649C61C5"/>
    <w:rsid w:val="64A26430"/>
    <w:rsid w:val="64E57B6C"/>
    <w:rsid w:val="64F3053C"/>
    <w:rsid w:val="658857B6"/>
    <w:rsid w:val="65B01F28"/>
    <w:rsid w:val="65CE4226"/>
    <w:rsid w:val="66185388"/>
    <w:rsid w:val="664535CE"/>
    <w:rsid w:val="66E16111"/>
    <w:rsid w:val="67277FC8"/>
    <w:rsid w:val="68C9511D"/>
    <w:rsid w:val="69070598"/>
    <w:rsid w:val="6BD01D72"/>
    <w:rsid w:val="6CF45FB1"/>
    <w:rsid w:val="6E105A03"/>
    <w:rsid w:val="6E3F653F"/>
    <w:rsid w:val="6EED1A53"/>
    <w:rsid w:val="6F062BB9"/>
    <w:rsid w:val="6F36533C"/>
    <w:rsid w:val="6F7E452A"/>
    <w:rsid w:val="6FE87B03"/>
    <w:rsid w:val="704052CB"/>
    <w:rsid w:val="70760A7F"/>
    <w:rsid w:val="708E1976"/>
    <w:rsid w:val="70D45B16"/>
    <w:rsid w:val="71103BF4"/>
    <w:rsid w:val="713D49FD"/>
    <w:rsid w:val="713E488C"/>
    <w:rsid w:val="71F66F51"/>
    <w:rsid w:val="72CD4EB3"/>
    <w:rsid w:val="734207A0"/>
    <w:rsid w:val="740F42BD"/>
    <w:rsid w:val="744C59E1"/>
    <w:rsid w:val="74786307"/>
    <w:rsid w:val="75995B66"/>
    <w:rsid w:val="75CB6047"/>
    <w:rsid w:val="76C25C04"/>
    <w:rsid w:val="77CE4490"/>
    <w:rsid w:val="79502445"/>
    <w:rsid w:val="79CA0B5C"/>
    <w:rsid w:val="79FC440F"/>
    <w:rsid w:val="7A0870B3"/>
    <w:rsid w:val="7A0D30A2"/>
    <w:rsid w:val="7A40167A"/>
    <w:rsid w:val="7E6F5960"/>
    <w:rsid w:val="7EDC56AF"/>
    <w:rsid w:val="7F172902"/>
    <w:rsid w:val="7F7D5E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346"/>
    <w:autoRedefine/>
    <w:qFormat/>
    <w:uiPriority w:val="0"/>
    <w:rPr>
      <w:rFonts w:ascii="宋体" w:hAnsi="Courier New"/>
      <w:szCs w:val="21"/>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w:basedOn w:val="1"/>
    <w:link w:val="329"/>
    <w:autoRedefine/>
    <w:qFormat/>
    <w:uiPriority w:val="1"/>
    <w:pPr>
      <w:spacing w:after="120"/>
    </w:pPr>
  </w:style>
  <w:style w:type="paragraph" w:styleId="21">
    <w:name w:val="Body Text Indent"/>
    <w:basedOn w:val="1"/>
    <w:link w:val="318"/>
    <w:qFormat/>
    <w:uiPriority w:val="99"/>
    <w:pPr>
      <w:spacing w:after="120"/>
      <w:ind w:left="420" w:leftChars="200"/>
    </w:pPr>
  </w:style>
  <w:style w:type="paragraph" w:styleId="22">
    <w:name w:val="List 2"/>
    <w:basedOn w:val="1"/>
    <w:autoRedefine/>
    <w:qFormat/>
    <w:uiPriority w:val="0"/>
    <w:pPr>
      <w:ind w:left="100" w:leftChars="200" w:hanging="200" w:hangingChars="200"/>
    </w:pPr>
  </w:style>
  <w:style w:type="paragraph" w:styleId="23">
    <w:name w:val="List Bullet 2"/>
    <w:basedOn w:val="1"/>
    <w:autoRedefine/>
    <w:qFormat/>
    <w:uiPriority w:val="0"/>
    <w:pPr>
      <w:tabs>
        <w:tab w:val="left" w:pos="780"/>
      </w:tabs>
      <w:ind w:left="840" w:hanging="420"/>
    </w:pPr>
  </w:style>
  <w:style w:type="paragraph" w:styleId="24">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autoRedefine/>
    <w:qFormat/>
    <w:uiPriority w:val="39"/>
    <w:pPr>
      <w:ind w:left="940"/>
      <w:jc w:val="left"/>
    </w:pPr>
    <w:rPr>
      <w:rFonts w:ascii="宋体" w:hAnsi="宋体"/>
      <w:kern w:val="0"/>
      <w:szCs w:val="21"/>
      <w:lang w:eastAsia="en-US"/>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0"/>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0"/>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1"/>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1"/>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0"/>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8442</Words>
  <Characters>9089</Characters>
  <Lines>1</Lines>
  <Paragraphs>1</Paragraphs>
  <TotalTime>0</TotalTime>
  <ScaleCrop>false</ScaleCrop>
  <LinksUpToDate>false</LinksUpToDate>
  <CharactersWithSpaces>9243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2024-08-26T01:16:00Z</dcterms:created>
  <dc:creator>1</dc:creator>
  <cp:lastModifiedBy>syukukinei</cp:lastModifiedBy>
  <cp:lastPrinted>2024-08-26T01:16:00Z</cp:lastPrinted>
  <dcterms:modified xsi:type="dcterms:W3CDTF">2025-12-15T08:28:27Z</dcterms:modified>
  <dc:title>中华人民共和国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829D047EC60441C387EFB4D27988EAFE_13</vt:lpwstr>
  </property>
  <property fmtid="{D5CDD505-2E9C-101B-9397-08002B2CF9AE}" pid="4" name="KSOTemplateDocerSaveRecord">
    <vt:lpwstr>eyJoZGlkIjoiNjVkZTJiYTVlZWJmNjMxNmI2NDQ2MjkxZjhiZGZlYTAiLCJ1c2VySWQiOiI0NTI5MzgwNDMifQ==</vt:lpwstr>
  </property>
</Properties>
</file>