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87E3D6">
      <w:pPr>
        <w:spacing w:line="360" w:lineRule="auto"/>
        <w:ind w:firstLine="320"/>
        <w:jc w:val="center"/>
        <w:rPr>
          <w:rFonts w:hint="eastAsia" w:ascii="宋体" w:hAnsi="宋体" w:eastAsia="宋体"/>
          <w:b/>
          <w:bCs/>
          <w:color w:val="FF0000"/>
          <w:kern w:val="2"/>
          <w:sz w:val="32"/>
          <w:szCs w:val="32"/>
          <w:lang w:eastAsia="zh-CN"/>
        </w:rPr>
      </w:pPr>
      <w:r>
        <w:rPr>
          <w:rFonts w:hint="eastAsia" w:ascii="宋体" w:hAnsi="宋体" w:eastAsia="宋体" w:cs="宋体"/>
          <w:b/>
          <w:bCs/>
          <w:color w:val="FF0000"/>
          <w:kern w:val="2"/>
          <w:sz w:val="32"/>
          <w:szCs w:val="32"/>
          <w:lang w:eastAsia="zh-CN"/>
        </w:rPr>
        <w:t>特别警示条款</w:t>
      </w:r>
    </w:p>
    <w:p w14:paraId="4C3C6BCC">
      <w:pPr>
        <w:rPr>
          <w:rFonts w:hint="eastAsia" w:ascii="宋体" w:hAnsi="宋体" w:eastAsia="宋体"/>
          <w:lang w:eastAsia="zh-CN"/>
        </w:rPr>
      </w:pPr>
    </w:p>
    <w:p w14:paraId="45004FE5">
      <w:pPr>
        <w:spacing w:line="360" w:lineRule="auto"/>
        <w:rPr>
          <w:rFonts w:hint="eastAsia" w:ascii="宋体" w:hAnsi="宋体" w:eastAsia="宋体"/>
          <w:b/>
          <w:bCs/>
          <w:color w:val="FF0000"/>
          <w:kern w:val="2"/>
          <w:lang w:eastAsia="zh-CN"/>
        </w:rPr>
      </w:pPr>
      <w:r>
        <w:rPr>
          <w:rFonts w:hint="eastAsia" w:ascii="宋体" w:hAnsi="宋体" w:eastAsia="宋体" w:cs="宋体"/>
          <w:b/>
          <w:bCs/>
          <w:color w:val="FF0000"/>
          <w:kern w:val="2"/>
          <w:lang w:eastAsia="zh-CN"/>
        </w:rPr>
        <w:t>参与本项目政府采购活动的供应商应认真阅读以下特别警示条款，不得存在以下所列禁止情形，一旦发现，将被处以记入供应商诚信档案、罚款、取消参与政府采购资格、吊销营业执照等处罚；构成犯罪的，依法追究刑事责任。</w:t>
      </w:r>
    </w:p>
    <w:p w14:paraId="3805D56A">
      <w:pPr>
        <w:spacing w:line="360" w:lineRule="auto"/>
        <w:rPr>
          <w:rFonts w:hint="eastAsia" w:ascii="宋体" w:hAnsi="宋体" w:eastAsia="宋体"/>
          <w:b/>
          <w:bCs/>
          <w:kern w:val="2"/>
          <w:lang w:eastAsia="zh-CN"/>
        </w:rPr>
      </w:pPr>
    </w:p>
    <w:tbl>
      <w:tblPr>
        <w:tblStyle w:val="14"/>
        <w:tblW w:w="5000" w:type="pct"/>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8398"/>
      </w:tblGrid>
      <w:tr w14:paraId="6910C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34" w:type="dxa"/>
            <w:tcBorders>
              <w:top w:val="single" w:color="auto" w:sz="4" w:space="0"/>
              <w:left w:val="single" w:color="auto" w:sz="4" w:space="0"/>
              <w:bottom w:val="single" w:color="auto" w:sz="4" w:space="0"/>
              <w:right w:val="single" w:color="auto" w:sz="4" w:space="0"/>
            </w:tcBorders>
            <w:vAlign w:val="center"/>
          </w:tcPr>
          <w:p w14:paraId="52D91973">
            <w:pPr>
              <w:widowControl w:val="0"/>
              <w:jc w:val="center"/>
              <w:rPr>
                <w:rFonts w:hint="eastAsia" w:ascii="宋体" w:hAnsi="宋体" w:eastAsia="宋体"/>
                <w:color w:val="FF0000"/>
              </w:rPr>
            </w:pPr>
            <w:r>
              <w:rPr>
                <w:rFonts w:hint="eastAsia" w:ascii="宋体" w:hAnsi="宋体" w:eastAsia="宋体" w:cs="宋体"/>
                <w:color w:val="FF0000"/>
              </w:rPr>
              <w:t>序号</w:t>
            </w:r>
          </w:p>
        </w:tc>
        <w:tc>
          <w:tcPr>
            <w:tcW w:w="8411" w:type="dxa"/>
            <w:tcBorders>
              <w:top w:val="single" w:color="auto" w:sz="4" w:space="0"/>
              <w:left w:val="single" w:color="auto" w:sz="4" w:space="0"/>
              <w:bottom w:val="single" w:color="auto" w:sz="4" w:space="0"/>
              <w:right w:val="single" w:color="auto" w:sz="4" w:space="0"/>
            </w:tcBorders>
            <w:vAlign w:val="center"/>
          </w:tcPr>
          <w:p w14:paraId="6DB237BA">
            <w:pPr>
              <w:widowControl w:val="0"/>
              <w:jc w:val="center"/>
              <w:rPr>
                <w:rFonts w:hint="eastAsia" w:ascii="宋体" w:hAnsi="宋体" w:eastAsia="宋体"/>
                <w:color w:val="FF0000"/>
                <w:lang w:eastAsia="zh-CN"/>
              </w:rPr>
            </w:pPr>
            <w:r>
              <w:rPr>
                <w:rFonts w:hint="eastAsia" w:ascii="宋体" w:hAnsi="宋体" w:eastAsia="宋体" w:cs="宋体"/>
                <w:b/>
                <w:bCs/>
                <w:color w:val="FF0000"/>
                <w:lang w:eastAsia="zh-CN"/>
              </w:rPr>
              <w:t>供应商参与投标禁止情形</w:t>
            </w:r>
          </w:p>
        </w:tc>
      </w:tr>
      <w:tr w14:paraId="46E84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634" w:type="dxa"/>
            <w:tcBorders>
              <w:top w:val="single" w:color="auto" w:sz="4" w:space="0"/>
              <w:left w:val="single" w:color="auto" w:sz="4" w:space="0"/>
              <w:bottom w:val="single" w:color="auto" w:sz="4" w:space="0"/>
              <w:right w:val="single" w:color="auto" w:sz="4" w:space="0"/>
            </w:tcBorders>
            <w:vAlign w:val="center"/>
          </w:tcPr>
          <w:p w14:paraId="44330BDF">
            <w:pPr>
              <w:widowControl w:val="0"/>
              <w:jc w:val="center"/>
              <w:rPr>
                <w:rFonts w:hint="eastAsia" w:ascii="宋体" w:hAnsi="宋体" w:eastAsia="宋体"/>
                <w:color w:val="FF0000"/>
              </w:rPr>
            </w:pPr>
            <w:r>
              <w:rPr>
                <w:rFonts w:hint="eastAsia" w:ascii="宋体" w:hAnsi="宋体" w:eastAsia="宋体"/>
                <w:color w:val="FF0000"/>
              </w:rPr>
              <w:t>1</w:t>
            </w:r>
          </w:p>
        </w:tc>
        <w:tc>
          <w:tcPr>
            <w:tcW w:w="8411" w:type="dxa"/>
            <w:tcBorders>
              <w:top w:val="single" w:color="auto" w:sz="4" w:space="0"/>
              <w:left w:val="single" w:color="auto" w:sz="4" w:space="0"/>
              <w:bottom w:val="single" w:color="auto" w:sz="4" w:space="0"/>
              <w:right w:val="single" w:color="auto" w:sz="4" w:space="0"/>
            </w:tcBorders>
            <w:vAlign w:val="center"/>
          </w:tcPr>
          <w:p w14:paraId="755B340A">
            <w:pPr>
              <w:widowControl w:val="0"/>
              <w:jc w:val="both"/>
              <w:rPr>
                <w:rFonts w:hint="eastAsia" w:ascii="宋体" w:hAnsi="宋体" w:eastAsia="宋体"/>
                <w:color w:val="FF0000"/>
                <w:lang w:eastAsia="zh-CN"/>
              </w:rPr>
            </w:pPr>
            <w:r>
              <w:rPr>
                <w:rFonts w:hint="eastAsia" w:ascii="宋体" w:hAnsi="宋体" w:eastAsia="宋体" w:cs="宋体"/>
                <w:color w:val="FF0000"/>
                <w:lang w:eastAsia="zh-CN"/>
              </w:rPr>
              <w:t>与其他投标供应商的法定代表人、主要经营负责人、投标授权代表人、项目负责人、主要技术人员为</w:t>
            </w:r>
            <w:r>
              <w:rPr>
                <w:rFonts w:hint="eastAsia" w:ascii="宋体" w:hAnsi="宋体" w:eastAsia="宋体" w:cs="宋体"/>
                <w:b/>
                <w:bCs/>
                <w:color w:val="FF0000"/>
                <w:lang w:eastAsia="zh-CN"/>
              </w:rPr>
              <w:t>同一人、属同一单位或者在同一单位缴纳社会保险</w:t>
            </w:r>
            <w:r>
              <w:rPr>
                <w:rFonts w:hint="eastAsia" w:ascii="宋体" w:hAnsi="宋体" w:eastAsia="宋体" w:cs="宋体"/>
                <w:color w:val="FF0000"/>
                <w:lang w:eastAsia="zh-CN"/>
              </w:rPr>
              <w:t>。</w:t>
            </w:r>
          </w:p>
        </w:tc>
      </w:tr>
      <w:tr w14:paraId="78185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 w:hRule="atLeast"/>
        </w:trPr>
        <w:tc>
          <w:tcPr>
            <w:tcW w:w="634" w:type="dxa"/>
            <w:tcBorders>
              <w:top w:val="single" w:color="auto" w:sz="4" w:space="0"/>
              <w:left w:val="single" w:color="auto" w:sz="4" w:space="0"/>
              <w:bottom w:val="single" w:color="auto" w:sz="4" w:space="0"/>
              <w:right w:val="single" w:color="auto" w:sz="4" w:space="0"/>
            </w:tcBorders>
            <w:vAlign w:val="center"/>
          </w:tcPr>
          <w:p w14:paraId="59317E2F">
            <w:pPr>
              <w:widowControl w:val="0"/>
              <w:jc w:val="center"/>
              <w:rPr>
                <w:rFonts w:hint="eastAsia" w:ascii="宋体" w:hAnsi="宋体" w:eastAsia="宋体"/>
                <w:color w:val="FF0000"/>
              </w:rPr>
            </w:pPr>
            <w:r>
              <w:rPr>
                <w:rFonts w:hint="eastAsia" w:ascii="宋体" w:hAnsi="宋体" w:eastAsia="宋体"/>
                <w:color w:val="FF0000"/>
              </w:rPr>
              <w:t>2</w:t>
            </w:r>
          </w:p>
        </w:tc>
        <w:tc>
          <w:tcPr>
            <w:tcW w:w="8411" w:type="dxa"/>
            <w:tcBorders>
              <w:top w:val="single" w:color="auto" w:sz="4" w:space="0"/>
              <w:left w:val="single" w:color="auto" w:sz="4" w:space="0"/>
              <w:bottom w:val="single" w:color="auto" w:sz="4" w:space="0"/>
              <w:right w:val="single" w:color="auto" w:sz="4" w:space="0"/>
            </w:tcBorders>
            <w:vAlign w:val="center"/>
          </w:tcPr>
          <w:p w14:paraId="5AC2A3F2">
            <w:pPr>
              <w:widowControl w:val="0"/>
              <w:jc w:val="both"/>
              <w:rPr>
                <w:rFonts w:hint="eastAsia" w:ascii="宋体" w:hAnsi="宋体" w:eastAsia="宋体"/>
                <w:color w:val="FF0000"/>
                <w:lang w:eastAsia="zh-CN"/>
              </w:rPr>
            </w:pPr>
            <w:r>
              <w:rPr>
                <w:rFonts w:hint="eastAsia" w:ascii="宋体" w:hAnsi="宋体" w:eastAsia="宋体" w:cs="宋体"/>
                <w:color w:val="FF0000"/>
                <w:lang w:eastAsia="zh-CN"/>
              </w:rPr>
              <w:t>参与本项目政府采购活动时，与其他投标供应商存在单位负责人为</w:t>
            </w:r>
            <w:r>
              <w:rPr>
                <w:rFonts w:hint="eastAsia" w:ascii="宋体" w:hAnsi="宋体" w:eastAsia="宋体" w:cs="宋体"/>
                <w:b/>
                <w:bCs/>
                <w:color w:val="FF0000"/>
                <w:lang w:eastAsia="zh-CN"/>
              </w:rPr>
              <w:t>同一人或直接控股、管理关系</w:t>
            </w:r>
            <w:r>
              <w:rPr>
                <w:rFonts w:hint="eastAsia" w:ascii="宋体" w:hAnsi="宋体" w:eastAsia="宋体" w:cs="宋体"/>
                <w:color w:val="FF0000"/>
                <w:lang w:eastAsia="zh-CN"/>
              </w:rPr>
              <w:t>。</w:t>
            </w:r>
          </w:p>
        </w:tc>
      </w:tr>
      <w:tr w14:paraId="65D7C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634" w:type="dxa"/>
            <w:tcBorders>
              <w:top w:val="single" w:color="auto" w:sz="4" w:space="0"/>
              <w:left w:val="single" w:color="auto" w:sz="4" w:space="0"/>
              <w:bottom w:val="single" w:color="auto" w:sz="4" w:space="0"/>
              <w:right w:val="single" w:color="auto" w:sz="4" w:space="0"/>
            </w:tcBorders>
            <w:vAlign w:val="center"/>
          </w:tcPr>
          <w:p w14:paraId="57DD08C5">
            <w:pPr>
              <w:widowControl w:val="0"/>
              <w:jc w:val="center"/>
              <w:rPr>
                <w:rFonts w:hint="eastAsia" w:ascii="宋体" w:hAnsi="宋体" w:eastAsia="宋体"/>
                <w:color w:val="FF0000"/>
              </w:rPr>
            </w:pPr>
            <w:r>
              <w:rPr>
                <w:rFonts w:hint="eastAsia" w:ascii="宋体" w:hAnsi="宋体" w:eastAsia="宋体"/>
                <w:color w:val="FF0000"/>
              </w:rPr>
              <w:t>3</w:t>
            </w:r>
          </w:p>
        </w:tc>
        <w:tc>
          <w:tcPr>
            <w:tcW w:w="8411" w:type="dxa"/>
            <w:tcBorders>
              <w:top w:val="single" w:color="auto" w:sz="4" w:space="0"/>
              <w:left w:val="single" w:color="auto" w:sz="4" w:space="0"/>
              <w:bottom w:val="single" w:color="auto" w:sz="4" w:space="0"/>
              <w:right w:val="single" w:color="auto" w:sz="4" w:space="0"/>
            </w:tcBorders>
            <w:vAlign w:val="center"/>
          </w:tcPr>
          <w:p w14:paraId="55A63F50">
            <w:pPr>
              <w:widowControl w:val="0"/>
              <w:jc w:val="both"/>
              <w:rPr>
                <w:rFonts w:hint="eastAsia" w:ascii="宋体" w:hAnsi="宋体" w:eastAsia="宋体"/>
                <w:color w:val="FF0000"/>
                <w:lang w:eastAsia="zh-CN"/>
              </w:rPr>
            </w:pPr>
            <w:r>
              <w:rPr>
                <w:rFonts w:hint="eastAsia" w:ascii="宋体" w:hAnsi="宋体" w:eastAsia="宋体" w:cs="宋体"/>
                <w:color w:val="FF0000"/>
                <w:lang w:eastAsia="zh-CN"/>
              </w:rPr>
              <w:t>与其他投标供应商的投标文件或部分投标文件</w:t>
            </w:r>
            <w:r>
              <w:rPr>
                <w:rFonts w:hint="eastAsia" w:ascii="宋体" w:hAnsi="宋体" w:eastAsia="宋体" w:cs="宋体"/>
                <w:b/>
                <w:bCs/>
                <w:color w:val="FF0000"/>
                <w:lang w:eastAsia="zh-CN"/>
              </w:rPr>
              <w:t>相互混装或存在非正常一致</w:t>
            </w:r>
            <w:r>
              <w:rPr>
                <w:rFonts w:hint="eastAsia" w:ascii="宋体" w:hAnsi="宋体" w:eastAsia="宋体" w:cs="宋体"/>
                <w:color w:val="FF0000"/>
                <w:lang w:eastAsia="zh-CN"/>
              </w:rPr>
              <w:t>。</w:t>
            </w:r>
          </w:p>
        </w:tc>
      </w:tr>
      <w:tr w14:paraId="08F49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trPr>
        <w:tc>
          <w:tcPr>
            <w:tcW w:w="634" w:type="dxa"/>
            <w:tcBorders>
              <w:top w:val="single" w:color="auto" w:sz="4" w:space="0"/>
              <w:left w:val="single" w:color="auto" w:sz="4" w:space="0"/>
              <w:bottom w:val="single" w:color="auto" w:sz="4" w:space="0"/>
              <w:right w:val="single" w:color="auto" w:sz="4" w:space="0"/>
            </w:tcBorders>
            <w:vAlign w:val="center"/>
          </w:tcPr>
          <w:p w14:paraId="20FDB957">
            <w:pPr>
              <w:widowControl w:val="0"/>
              <w:jc w:val="center"/>
              <w:rPr>
                <w:rFonts w:hint="eastAsia" w:ascii="宋体" w:hAnsi="宋体" w:eastAsia="宋体"/>
                <w:color w:val="FF0000"/>
              </w:rPr>
            </w:pPr>
            <w:r>
              <w:rPr>
                <w:rFonts w:hint="eastAsia" w:ascii="宋体" w:hAnsi="宋体" w:eastAsia="宋体"/>
                <w:color w:val="FF0000"/>
              </w:rPr>
              <w:t>4</w:t>
            </w:r>
          </w:p>
        </w:tc>
        <w:tc>
          <w:tcPr>
            <w:tcW w:w="8411" w:type="dxa"/>
            <w:tcBorders>
              <w:top w:val="single" w:color="auto" w:sz="4" w:space="0"/>
              <w:left w:val="single" w:color="auto" w:sz="4" w:space="0"/>
              <w:bottom w:val="single" w:color="auto" w:sz="4" w:space="0"/>
              <w:right w:val="single" w:color="auto" w:sz="4" w:space="0"/>
            </w:tcBorders>
            <w:vAlign w:val="center"/>
          </w:tcPr>
          <w:p w14:paraId="40BC0ABC">
            <w:pPr>
              <w:widowControl w:val="0"/>
              <w:jc w:val="both"/>
              <w:rPr>
                <w:rFonts w:hint="eastAsia" w:ascii="宋体" w:hAnsi="宋体" w:eastAsia="宋体"/>
                <w:color w:val="FF0000"/>
                <w:lang w:eastAsia="zh-CN"/>
              </w:rPr>
            </w:pPr>
            <w:r>
              <w:rPr>
                <w:rFonts w:hint="eastAsia" w:ascii="宋体" w:hAnsi="宋体" w:eastAsia="宋体" w:cs="宋体"/>
                <w:color w:val="FF0000"/>
                <w:lang w:eastAsia="zh-CN"/>
              </w:rPr>
              <w:t>与其他投标供应商的投标文件由</w:t>
            </w:r>
            <w:r>
              <w:rPr>
                <w:rFonts w:hint="eastAsia" w:ascii="宋体" w:hAnsi="宋体" w:eastAsia="宋体" w:cs="宋体"/>
                <w:b/>
                <w:bCs/>
                <w:color w:val="FF0000"/>
                <w:lang w:eastAsia="zh-CN"/>
              </w:rPr>
              <w:t>同一单位或者同一人编制</w:t>
            </w:r>
            <w:r>
              <w:rPr>
                <w:rFonts w:hint="eastAsia" w:ascii="宋体" w:hAnsi="宋体" w:eastAsia="宋体" w:cs="宋体"/>
                <w:color w:val="FF0000"/>
                <w:lang w:eastAsia="zh-CN"/>
              </w:rPr>
              <w:t>，或者使用</w:t>
            </w:r>
            <w:r>
              <w:rPr>
                <w:rFonts w:hint="eastAsia" w:ascii="宋体" w:hAnsi="宋体" w:eastAsia="宋体" w:cs="宋体"/>
                <w:b/>
                <w:bCs/>
                <w:color w:val="FF0000"/>
                <w:lang w:eastAsia="zh-CN"/>
              </w:rPr>
              <w:t>同一设备编制</w:t>
            </w:r>
            <w:r>
              <w:rPr>
                <w:rFonts w:hint="eastAsia" w:ascii="宋体" w:hAnsi="宋体" w:eastAsia="宋体" w:cs="宋体"/>
                <w:color w:val="FF0000"/>
                <w:lang w:eastAsia="zh-CN"/>
              </w:rPr>
              <w:t>（</w:t>
            </w:r>
            <w:r>
              <w:rPr>
                <w:rFonts w:ascii="宋体" w:hAnsi="宋体" w:eastAsia="宋体"/>
                <w:color w:val="FF0000"/>
                <w:lang w:eastAsia="zh-CN"/>
              </w:rPr>
              <w:t>“</w:t>
            </w:r>
            <w:r>
              <w:rPr>
                <w:rFonts w:hint="eastAsia" w:ascii="宋体" w:hAnsi="宋体" w:eastAsia="宋体" w:cs="宋体"/>
                <w:color w:val="FF0000"/>
                <w:lang w:eastAsia="zh-CN"/>
              </w:rPr>
              <w:t>文件制作机器码</w:t>
            </w:r>
            <w:r>
              <w:rPr>
                <w:rFonts w:ascii="宋体" w:hAnsi="宋体" w:eastAsia="宋体"/>
                <w:color w:val="FF0000"/>
                <w:lang w:eastAsia="zh-CN"/>
              </w:rPr>
              <w:t>”“</w:t>
            </w:r>
            <w:r>
              <w:rPr>
                <w:rFonts w:hint="eastAsia" w:ascii="宋体" w:hAnsi="宋体" w:eastAsia="宋体" w:cs="宋体"/>
                <w:color w:val="FF0000"/>
                <w:lang w:eastAsia="zh-CN"/>
              </w:rPr>
              <w:t>文件创建标识码</w:t>
            </w:r>
            <w:r>
              <w:rPr>
                <w:rFonts w:ascii="宋体" w:hAnsi="宋体" w:eastAsia="宋体"/>
                <w:color w:val="FF0000"/>
                <w:lang w:eastAsia="zh-CN"/>
              </w:rPr>
              <w:t>”</w:t>
            </w:r>
            <w:r>
              <w:rPr>
                <w:rFonts w:hint="eastAsia" w:ascii="宋体" w:hAnsi="宋体" w:eastAsia="宋体" w:cs="宋体"/>
                <w:color w:val="FF0000"/>
                <w:lang w:eastAsia="zh-CN"/>
              </w:rPr>
              <w:t>一致）。</w:t>
            </w:r>
          </w:p>
        </w:tc>
      </w:tr>
      <w:tr w14:paraId="62002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634" w:type="dxa"/>
            <w:tcBorders>
              <w:top w:val="single" w:color="auto" w:sz="4" w:space="0"/>
              <w:left w:val="single" w:color="auto" w:sz="4" w:space="0"/>
              <w:bottom w:val="single" w:color="auto" w:sz="4" w:space="0"/>
              <w:right w:val="single" w:color="auto" w:sz="4" w:space="0"/>
            </w:tcBorders>
            <w:vAlign w:val="center"/>
          </w:tcPr>
          <w:p w14:paraId="2A483664">
            <w:pPr>
              <w:widowControl w:val="0"/>
              <w:jc w:val="center"/>
              <w:rPr>
                <w:rFonts w:hint="eastAsia" w:ascii="宋体" w:hAnsi="宋体" w:eastAsia="宋体"/>
                <w:color w:val="FF0000"/>
              </w:rPr>
            </w:pPr>
            <w:r>
              <w:rPr>
                <w:rFonts w:hint="eastAsia" w:ascii="宋体" w:hAnsi="宋体" w:eastAsia="宋体"/>
                <w:color w:val="FF0000"/>
              </w:rPr>
              <w:t>5</w:t>
            </w:r>
          </w:p>
        </w:tc>
        <w:tc>
          <w:tcPr>
            <w:tcW w:w="8411" w:type="dxa"/>
            <w:tcBorders>
              <w:top w:val="single" w:color="auto" w:sz="4" w:space="0"/>
              <w:left w:val="single" w:color="auto" w:sz="4" w:space="0"/>
              <w:bottom w:val="single" w:color="auto" w:sz="4" w:space="0"/>
              <w:right w:val="single" w:color="auto" w:sz="4" w:space="0"/>
            </w:tcBorders>
            <w:vAlign w:val="center"/>
          </w:tcPr>
          <w:p w14:paraId="2F5B70B9">
            <w:pPr>
              <w:widowControl w:val="0"/>
              <w:jc w:val="both"/>
              <w:rPr>
                <w:rFonts w:hint="eastAsia" w:ascii="宋体" w:hAnsi="宋体" w:eastAsia="宋体"/>
                <w:color w:val="FF0000"/>
                <w:lang w:eastAsia="zh-CN"/>
              </w:rPr>
            </w:pPr>
            <w:r>
              <w:rPr>
                <w:rFonts w:hint="eastAsia" w:ascii="宋体" w:hAnsi="宋体" w:eastAsia="宋体" w:cs="宋体"/>
                <w:color w:val="FF0000"/>
                <w:lang w:eastAsia="zh-CN"/>
              </w:rPr>
              <w:t>提供</w:t>
            </w:r>
            <w:r>
              <w:rPr>
                <w:rFonts w:hint="eastAsia" w:ascii="宋体" w:hAnsi="宋体" w:eastAsia="宋体" w:cs="宋体"/>
                <w:b/>
                <w:bCs/>
                <w:color w:val="FF0000"/>
                <w:lang w:eastAsia="zh-CN"/>
              </w:rPr>
              <w:t>未经出具机构核实</w:t>
            </w:r>
            <w:r>
              <w:rPr>
                <w:rFonts w:hint="eastAsia" w:ascii="宋体" w:hAnsi="宋体" w:eastAsia="宋体" w:cs="宋体"/>
                <w:color w:val="FF0000"/>
                <w:lang w:eastAsia="zh-CN"/>
              </w:rPr>
              <w:t>的虚假的检验检测报告、业绩材料、社保缴纳证明、学历学位证书、职称认证证书等材料。</w:t>
            </w:r>
          </w:p>
        </w:tc>
      </w:tr>
      <w:tr w14:paraId="07B4B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634" w:type="dxa"/>
            <w:tcBorders>
              <w:top w:val="single" w:color="auto" w:sz="4" w:space="0"/>
              <w:left w:val="single" w:color="auto" w:sz="4" w:space="0"/>
              <w:bottom w:val="single" w:color="auto" w:sz="4" w:space="0"/>
              <w:right w:val="single" w:color="auto" w:sz="4" w:space="0"/>
            </w:tcBorders>
            <w:vAlign w:val="center"/>
          </w:tcPr>
          <w:p w14:paraId="3BD47AAA">
            <w:pPr>
              <w:widowControl w:val="0"/>
              <w:jc w:val="center"/>
              <w:rPr>
                <w:rFonts w:hint="eastAsia" w:ascii="宋体" w:hAnsi="宋体" w:eastAsia="宋体"/>
                <w:color w:val="FF0000"/>
              </w:rPr>
            </w:pPr>
            <w:r>
              <w:rPr>
                <w:rFonts w:hint="eastAsia" w:ascii="宋体" w:hAnsi="宋体" w:eastAsia="宋体"/>
                <w:color w:val="FF0000"/>
              </w:rPr>
              <w:t>6</w:t>
            </w:r>
          </w:p>
        </w:tc>
        <w:tc>
          <w:tcPr>
            <w:tcW w:w="8411" w:type="dxa"/>
            <w:tcBorders>
              <w:top w:val="single" w:color="auto" w:sz="4" w:space="0"/>
              <w:left w:val="single" w:color="auto" w:sz="4" w:space="0"/>
              <w:bottom w:val="single" w:color="auto" w:sz="4" w:space="0"/>
              <w:right w:val="single" w:color="auto" w:sz="4" w:space="0"/>
            </w:tcBorders>
            <w:vAlign w:val="center"/>
          </w:tcPr>
          <w:p w14:paraId="6172AF1C">
            <w:pPr>
              <w:widowControl w:val="0"/>
              <w:jc w:val="both"/>
              <w:rPr>
                <w:rFonts w:hint="eastAsia" w:ascii="宋体" w:hAnsi="宋体" w:eastAsia="宋体"/>
                <w:color w:val="FF0000"/>
                <w:lang w:eastAsia="zh-CN"/>
              </w:rPr>
            </w:pPr>
            <w:r>
              <w:rPr>
                <w:rFonts w:hint="eastAsia" w:ascii="宋体" w:hAnsi="宋体" w:eastAsia="宋体" w:cs="宋体"/>
                <w:color w:val="FF0000"/>
                <w:lang w:eastAsia="zh-CN"/>
              </w:rPr>
              <w:t>擅自将投标密钥或电子营业执照出借他人使用或未妥善保管。</w:t>
            </w:r>
          </w:p>
        </w:tc>
      </w:tr>
    </w:tbl>
    <w:p w14:paraId="3C300F1E">
      <w:pPr>
        <w:rPr>
          <w:rFonts w:hint="eastAsia" w:ascii="宋体" w:hAnsi="宋体" w:eastAsia="宋体"/>
          <w:lang w:eastAsia="zh-CN"/>
        </w:rPr>
      </w:pPr>
    </w:p>
    <w:p w14:paraId="1AC0C958">
      <w:pPr>
        <w:rPr>
          <w:rFonts w:hint="eastAsia" w:ascii="宋体" w:hAnsi="宋体" w:eastAsia="宋体"/>
          <w:lang w:eastAsia="zh-CN"/>
        </w:rPr>
      </w:pPr>
    </w:p>
    <w:p w14:paraId="70F8E778">
      <w:pPr>
        <w:rPr>
          <w:rFonts w:hint="eastAsia" w:ascii="宋体" w:hAnsi="宋体" w:eastAsia="宋体"/>
          <w:lang w:eastAsia="zh-CN"/>
        </w:rPr>
      </w:pPr>
    </w:p>
    <w:p w14:paraId="17D4D0C5">
      <w:pPr>
        <w:rPr>
          <w:rFonts w:hint="eastAsia" w:ascii="宋体" w:hAnsi="宋体" w:eastAsia="宋体"/>
          <w:lang w:eastAsia="zh-CN"/>
        </w:rPr>
      </w:pPr>
      <w:r>
        <w:rPr>
          <w:rFonts w:ascii="宋体" w:hAnsi="宋体" w:eastAsia="宋体"/>
          <w:lang w:eastAsia="zh-CN"/>
        </w:rPr>
        <w:br w:type="page"/>
      </w:r>
    </w:p>
    <w:p w14:paraId="5A59D7E0">
      <w:pPr>
        <w:spacing w:beforeAutospacing="1" w:afterAutospacing="1"/>
        <w:jc w:val="center"/>
        <w:outlineLvl w:val="0"/>
        <w:rPr>
          <w:rFonts w:hint="eastAsia" w:ascii="宋体" w:hAnsi="宋体" w:eastAsia="宋体" w:cs="黑体"/>
          <w:sz w:val="40"/>
          <w:szCs w:val="40"/>
          <w:lang w:eastAsia="zh-CN"/>
        </w:rPr>
      </w:pPr>
      <w:r>
        <w:rPr>
          <w:rFonts w:hint="eastAsia" w:ascii="宋体" w:hAnsi="宋体" w:eastAsia="宋体" w:cs="黑体"/>
          <w:sz w:val="40"/>
          <w:szCs w:val="40"/>
          <w:lang w:eastAsia="zh-CN"/>
        </w:rPr>
        <w:t>竞价文件信息</w:t>
      </w:r>
    </w:p>
    <w:tbl>
      <w:tblPr>
        <w:tblStyle w:val="13"/>
        <w:tblW w:w="5000" w:type="pct"/>
        <w:jc w:val="center"/>
        <w:tblCellSpacing w:w="0" w:type="dxa"/>
        <w:tblLayout w:type="fixed"/>
        <w:tblCellMar>
          <w:top w:w="36" w:type="dxa"/>
          <w:left w:w="36" w:type="dxa"/>
          <w:bottom w:w="36" w:type="dxa"/>
          <w:right w:w="36" w:type="dxa"/>
        </w:tblCellMar>
      </w:tblPr>
      <w:tblGrid>
        <w:gridCol w:w="3049"/>
        <w:gridCol w:w="5843"/>
      </w:tblGrid>
      <w:tr w14:paraId="0415C8F7">
        <w:tblPrEx>
          <w:tblCellMar>
            <w:top w:w="36" w:type="dxa"/>
            <w:left w:w="36" w:type="dxa"/>
            <w:bottom w:w="36" w:type="dxa"/>
            <w:right w:w="36" w:type="dxa"/>
          </w:tblCellMar>
        </w:tblPrEx>
        <w:trPr>
          <w:trHeight w:val="737" w:hRule="atLeast"/>
          <w:tblCellSpacing w:w="0" w:type="dxa"/>
          <w:jc w:val="center"/>
        </w:trPr>
        <w:tc>
          <w:tcPr>
            <w:tcW w:w="2722" w:type="dxa"/>
            <w:vAlign w:val="center"/>
          </w:tcPr>
          <w:p w14:paraId="43BBA310">
            <w:pPr>
              <w:widowControl w:val="0"/>
              <w:spacing w:line="360" w:lineRule="auto"/>
              <w:jc w:val="right"/>
              <w:rPr>
                <w:rFonts w:hint="eastAsia" w:ascii="宋体" w:hAnsi="宋体" w:eastAsia="宋体" w:cs="宋体"/>
                <w:kern w:val="2"/>
                <w:sz w:val="30"/>
                <w:szCs w:val="30"/>
                <w:lang w:eastAsia="zh-CN"/>
              </w:rPr>
            </w:pPr>
            <w:r>
              <w:rPr>
                <w:rFonts w:hint="eastAsia" w:ascii="宋体" w:hAnsi="宋体" w:eastAsia="宋体" w:cs="宋体"/>
                <w:kern w:val="2"/>
                <w:sz w:val="30"/>
                <w:szCs w:val="30"/>
                <w:lang w:eastAsia="zh-CN"/>
              </w:rPr>
              <w:t>项目编号：</w:t>
            </w:r>
          </w:p>
        </w:tc>
        <w:tc>
          <w:tcPr>
            <w:tcW w:w="5216" w:type="dxa"/>
            <w:vAlign w:val="center"/>
          </w:tcPr>
          <w:p w14:paraId="106B6BDD">
            <w:pPr>
              <w:widowControl w:val="0"/>
              <w:spacing w:line="360" w:lineRule="auto"/>
              <w:jc w:val="both"/>
              <w:rPr>
                <w:rFonts w:hint="eastAsia" w:ascii="宋体" w:hAnsi="宋体" w:eastAsia="宋体" w:cs="宋体"/>
                <w:kern w:val="2"/>
                <w:sz w:val="30"/>
                <w:szCs w:val="30"/>
                <w:lang w:eastAsia="zh-CN"/>
              </w:rPr>
            </w:pPr>
            <w:r>
              <w:rPr>
                <w:rFonts w:hint="eastAsia" w:ascii="宋体" w:hAnsi="宋体" w:eastAsia="宋体" w:cs="宋体"/>
                <w:kern w:val="2"/>
                <w:sz w:val="30"/>
                <w:szCs w:val="30"/>
                <w:lang w:eastAsia="zh-CN"/>
              </w:rPr>
              <w:t>LHAZXDL-2025-00693</w:t>
            </w:r>
          </w:p>
        </w:tc>
      </w:tr>
      <w:tr w14:paraId="5AB438E7">
        <w:tblPrEx>
          <w:tblCellMar>
            <w:top w:w="36" w:type="dxa"/>
            <w:left w:w="36" w:type="dxa"/>
            <w:bottom w:w="36" w:type="dxa"/>
            <w:right w:w="36" w:type="dxa"/>
          </w:tblCellMar>
        </w:tblPrEx>
        <w:trPr>
          <w:trHeight w:val="737" w:hRule="atLeast"/>
          <w:tblCellSpacing w:w="0" w:type="dxa"/>
          <w:jc w:val="center"/>
        </w:trPr>
        <w:tc>
          <w:tcPr>
            <w:tcW w:w="2722" w:type="dxa"/>
            <w:vAlign w:val="center"/>
          </w:tcPr>
          <w:p w14:paraId="52CB70BD">
            <w:pPr>
              <w:widowControl w:val="0"/>
              <w:spacing w:line="360" w:lineRule="auto"/>
              <w:jc w:val="right"/>
              <w:rPr>
                <w:rFonts w:hint="eastAsia" w:ascii="宋体" w:hAnsi="宋体" w:eastAsia="宋体" w:cs="宋体"/>
                <w:kern w:val="2"/>
                <w:sz w:val="30"/>
                <w:szCs w:val="30"/>
                <w:lang w:eastAsia="zh-CN"/>
              </w:rPr>
            </w:pPr>
            <w:r>
              <w:rPr>
                <w:rFonts w:hint="eastAsia" w:ascii="宋体" w:hAnsi="宋体" w:eastAsia="宋体" w:cs="宋体"/>
                <w:kern w:val="2"/>
                <w:sz w:val="30"/>
                <w:szCs w:val="30"/>
                <w:lang w:eastAsia="zh-CN"/>
              </w:rPr>
              <w:t>项目名称：</w:t>
            </w:r>
          </w:p>
        </w:tc>
        <w:tc>
          <w:tcPr>
            <w:tcW w:w="5216" w:type="dxa"/>
            <w:vAlign w:val="center"/>
          </w:tcPr>
          <w:p w14:paraId="61B0E7A9">
            <w:pPr>
              <w:widowControl w:val="0"/>
              <w:spacing w:line="360" w:lineRule="auto"/>
              <w:jc w:val="both"/>
              <w:rPr>
                <w:rFonts w:hint="eastAsia" w:ascii="宋体" w:hAnsi="宋体" w:eastAsia="宋体" w:cs="宋体"/>
                <w:kern w:val="2"/>
                <w:sz w:val="30"/>
                <w:szCs w:val="30"/>
                <w:lang w:eastAsia="zh-CN"/>
              </w:rPr>
            </w:pPr>
            <w:r>
              <w:rPr>
                <w:rFonts w:hint="eastAsia" w:ascii="宋体" w:hAnsi="宋体" w:eastAsia="宋体" w:cs="宋体"/>
                <w:kern w:val="2"/>
                <w:sz w:val="30"/>
                <w:szCs w:val="30"/>
                <w:lang w:eastAsia="zh-CN"/>
              </w:rPr>
              <w:t>龙华区中心医院2号楼3楼会议室至门诊楼雨棚搭建工程</w:t>
            </w:r>
          </w:p>
        </w:tc>
      </w:tr>
      <w:tr w14:paraId="360D2D2E">
        <w:tblPrEx>
          <w:tblCellMar>
            <w:top w:w="36" w:type="dxa"/>
            <w:left w:w="36" w:type="dxa"/>
            <w:bottom w:w="36" w:type="dxa"/>
            <w:right w:w="36" w:type="dxa"/>
          </w:tblCellMar>
        </w:tblPrEx>
        <w:trPr>
          <w:trHeight w:val="737" w:hRule="atLeast"/>
          <w:tblCellSpacing w:w="0" w:type="dxa"/>
          <w:jc w:val="center"/>
        </w:trPr>
        <w:tc>
          <w:tcPr>
            <w:tcW w:w="2722" w:type="dxa"/>
            <w:vAlign w:val="center"/>
          </w:tcPr>
          <w:p w14:paraId="4EF7CF15">
            <w:pPr>
              <w:widowControl w:val="0"/>
              <w:spacing w:line="360" w:lineRule="auto"/>
              <w:jc w:val="right"/>
              <w:rPr>
                <w:rFonts w:hint="eastAsia" w:ascii="宋体" w:hAnsi="宋体" w:eastAsia="宋体" w:cs="宋体"/>
                <w:kern w:val="2"/>
                <w:sz w:val="30"/>
                <w:szCs w:val="30"/>
                <w:lang w:eastAsia="zh-CN"/>
              </w:rPr>
            </w:pPr>
            <w:r>
              <w:rPr>
                <w:rFonts w:hint="eastAsia" w:ascii="宋体" w:hAnsi="宋体" w:eastAsia="宋体" w:cs="宋体"/>
                <w:kern w:val="2"/>
                <w:sz w:val="30"/>
                <w:szCs w:val="30"/>
                <w:lang w:eastAsia="zh-CN"/>
              </w:rPr>
              <w:t>包    号：</w:t>
            </w:r>
          </w:p>
        </w:tc>
        <w:tc>
          <w:tcPr>
            <w:tcW w:w="5216" w:type="dxa"/>
            <w:vAlign w:val="center"/>
          </w:tcPr>
          <w:p w14:paraId="13D03851">
            <w:pPr>
              <w:widowControl w:val="0"/>
              <w:spacing w:line="360" w:lineRule="auto"/>
              <w:jc w:val="both"/>
              <w:rPr>
                <w:rFonts w:hint="eastAsia" w:ascii="宋体" w:hAnsi="宋体" w:eastAsia="宋体" w:cs="宋体"/>
                <w:kern w:val="2"/>
                <w:sz w:val="30"/>
                <w:szCs w:val="30"/>
                <w:lang w:eastAsia="zh-CN"/>
              </w:rPr>
            </w:pPr>
            <w:r>
              <w:rPr>
                <w:rFonts w:hint="eastAsia" w:ascii="宋体" w:hAnsi="宋体" w:eastAsia="宋体" w:cs="宋体"/>
                <w:kern w:val="2"/>
                <w:sz w:val="30"/>
                <w:szCs w:val="30"/>
                <w:lang w:eastAsia="zh-CN"/>
              </w:rPr>
              <w:t>A</w:t>
            </w:r>
          </w:p>
        </w:tc>
      </w:tr>
      <w:tr w14:paraId="619D6972">
        <w:tblPrEx>
          <w:tblCellMar>
            <w:top w:w="36" w:type="dxa"/>
            <w:left w:w="36" w:type="dxa"/>
            <w:bottom w:w="36" w:type="dxa"/>
            <w:right w:w="36" w:type="dxa"/>
          </w:tblCellMar>
        </w:tblPrEx>
        <w:trPr>
          <w:trHeight w:val="737" w:hRule="atLeast"/>
          <w:tblCellSpacing w:w="0" w:type="dxa"/>
          <w:jc w:val="center"/>
        </w:trPr>
        <w:tc>
          <w:tcPr>
            <w:tcW w:w="2722" w:type="dxa"/>
            <w:vAlign w:val="center"/>
          </w:tcPr>
          <w:p w14:paraId="328B0891">
            <w:pPr>
              <w:widowControl w:val="0"/>
              <w:spacing w:line="360" w:lineRule="auto"/>
              <w:jc w:val="right"/>
              <w:rPr>
                <w:rFonts w:hint="eastAsia" w:ascii="宋体" w:hAnsi="宋体" w:eastAsia="宋体" w:cs="宋体"/>
                <w:kern w:val="2"/>
                <w:sz w:val="30"/>
                <w:szCs w:val="30"/>
                <w:lang w:eastAsia="zh-CN"/>
              </w:rPr>
            </w:pPr>
            <w:r>
              <w:rPr>
                <w:rFonts w:hint="eastAsia" w:ascii="宋体" w:hAnsi="宋体" w:eastAsia="宋体" w:cs="宋体"/>
                <w:kern w:val="2"/>
                <w:sz w:val="30"/>
                <w:szCs w:val="30"/>
                <w:lang w:eastAsia="zh-CN"/>
              </w:rPr>
              <w:t>项目类型：</w:t>
            </w:r>
          </w:p>
        </w:tc>
        <w:tc>
          <w:tcPr>
            <w:tcW w:w="5216" w:type="dxa"/>
            <w:vAlign w:val="center"/>
          </w:tcPr>
          <w:p w14:paraId="1AD467C3">
            <w:pPr>
              <w:widowControl w:val="0"/>
              <w:spacing w:line="360" w:lineRule="auto"/>
              <w:jc w:val="both"/>
              <w:rPr>
                <w:rFonts w:hint="eastAsia" w:ascii="宋体" w:hAnsi="宋体" w:eastAsia="宋体" w:cs="宋体"/>
                <w:kern w:val="2"/>
                <w:sz w:val="30"/>
                <w:szCs w:val="30"/>
                <w:lang w:eastAsia="zh-CN"/>
              </w:rPr>
            </w:pPr>
            <w:r>
              <w:rPr>
                <w:rFonts w:hint="eastAsia" w:ascii="宋体" w:hAnsi="宋体" w:eastAsia="宋体" w:cs="宋体"/>
                <w:kern w:val="2"/>
                <w:sz w:val="30"/>
                <w:szCs w:val="30"/>
                <w:lang w:eastAsia="zh-CN"/>
              </w:rPr>
              <w:t>工程类</w:t>
            </w:r>
          </w:p>
        </w:tc>
      </w:tr>
      <w:tr w14:paraId="0C5E0954">
        <w:tblPrEx>
          <w:tblCellMar>
            <w:top w:w="36" w:type="dxa"/>
            <w:left w:w="36" w:type="dxa"/>
            <w:bottom w:w="36" w:type="dxa"/>
            <w:right w:w="36" w:type="dxa"/>
          </w:tblCellMar>
        </w:tblPrEx>
        <w:trPr>
          <w:trHeight w:val="737" w:hRule="atLeast"/>
          <w:tblCellSpacing w:w="0" w:type="dxa"/>
          <w:jc w:val="center"/>
        </w:trPr>
        <w:tc>
          <w:tcPr>
            <w:tcW w:w="2722" w:type="dxa"/>
            <w:vAlign w:val="center"/>
          </w:tcPr>
          <w:p w14:paraId="6EE330CC">
            <w:pPr>
              <w:widowControl w:val="0"/>
              <w:spacing w:line="360" w:lineRule="auto"/>
              <w:jc w:val="right"/>
              <w:rPr>
                <w:rFonts w:hint="eastAsia" w:ascii="宋体" w:hAnsi="宋体" w:eastAsia="宋体" w:cs="宋体"/>
                <w:kern w:val="2"/>
                <w:sz w:val="30"/>
                <w:szCs w:val="30"/>
                <w:lang w:eastAsia="zh-CN"/>
              </w:rPr>
            </w:pPr>
            <w:r>
              <w:rPr>
                <w:rFonts w:hint="eastAsia" w:ascii="宋体" w:hAnsi="宋体" w:eastAsia="宋体" w:cs="宋体"/>
                <w:kern w:val="2"/>
                <w:sz w:val="30"/>
                <w:szCs w:val="30"/>
                <w:lang w:eastAsia="zh-CN"/>
              </w:rPr>
              <w:t>采购方式：</w:t>
            </w:r>
          </w:p>
        </w:tc>
        <w:tc>
          <w:tcPr>
            <w:tcW w:w="5216" w:type="dxa"/>
            <w:vAlign w:val="center"/>
          </w:tcPr>
          <w:p w14:paraId="1CD40204">
            <w:pPr>
              <w:widowControl w:val="0"/>
              <w:spacing w:line="360" w:lineRule="auto"/>
              <w:jc w:val="both"/>
              <w:rPr>
                <w:rFonts w:hint="eastAsia" w:ascii="宋体" w:hAnsi="宋体" w:eastAsia="宋体" w:cs="宋体"/>
                <w:kern w:val="2"/>
                <w:sz w:val="30"/>
                <w:szCs w:val="30"/>
                <w:lang w:eastAsia="zh-CN"/>
              </w:rPr>
            </w:pPr>
            <w:r>
              <w:rPr>
                <w:rFonts w:hint="eastAsia" w:ascii="宋体" w:hAnsi="宋体" w:eastAsia="宋体" w:cs="宋体"/>
                <w:kern w:val="2"/>
                <w:sz w:val="30"/>
                <w:szCs w:val="30"/>
                <w:lang w:eastAsia="zh-CN"/>
              </w:rPr>
              <w:t>公开竞价</w:t>
            </w:r>
          </w:p>
        </w:tc>
      </w:tr>
      <w:tr w14:paraId="512154BD">
        <w:tblPrEx>
          <w:tblCellMar>
            <w:top w:w="36" w:type="dxa"/>
            <w:left w:w="36" w:type="dxa"/>
            <w:bottom w:w="36" w:type="dxa"/>
            <w:right w:w="36" w:type="dxa"/>
          </w:tblCellMar>
        </w:tblPrEx>
        <w:trPr>
          <w:trHeight w:val="737" w:hRule="atLeast"/>
          <w:tblCellSpacing w:w="0" w:type="dxa"/>
          <w:jc w:val="center"/>
        </w:trPr>
        <w:tc>
          <w:tcPr>
            <w:tcW w:w="2722" w:type="dxa"/>
            <w:vAlign w:val="center"/>
          </w:tcPr>
          <w:p w14:paraId="0E98A5FF">
            <w:pPr>
              <w:widowControl w:val="0"/>
              <w:spacing w:line="360" w:lineRule="auto"/>
              <w:jc w:val="right"/>
              <w:rPr>
                <w:rFonts w:hint="eastAsia" w:ascii="宋体" w:hAnsi="宋体" w:eastAsia="宋体" w:cs="宋体"/>
                <w:kern w:val="2"/>
                <w:sz w:val="30"/>
                <w:szCs w:val="30"/>
                <w:lang w:eastAsia="zh-CN"/>
              </w:rPr>
            </w:pPr>
            <w:r>
              <w:rPr>
                <w:rFonts w:hint="eastAsia" w:ascii="宋体" w:hAnsi="宋体" w:eastAsia="宋体" w:cs="宋体"/>
                <w:kern w:val="2"/>
                <w:sz w:val="30"/>
                <w:szCs w:val="30"/>
                <w:lang w:eastAsia="zh-CN"/>
              </w:rPr>
              <w:t>货币类型：</w:t>
            </w:r>
          </w:p>
        </w:tc>
        <w:tc>
          <w:tcPr>
            <w:tcW w:w="5216" w:type="dxa"/>
            <w:vAlign w:val="center"/>
          </w:tcPr>
          <w:p w14:paraId="1124F03F">
            <w:pPr>
              <w:widowControl w:val="0"/>
              <w:spacing w:line="360" w:lineRule="auto"/>
              <w:jc w:val="both"/>
              <w:rPr>
                <w:rFonts w:hint="eastAsia" w:ascii="宋体" w:hAnsi="宋体" w:eastAsia="宋体" w:cs="宋体"/>
                <w:kern w:val="2"/>
                <w:sz w:val="30"/>
                <w:szCs w:val="30"/>
                <w:lang w:eastAsia="zh-CN"/>
              </w:rPr>
            </w:pPr>
            <w:r>
              <w:rPr>
                <w:rFonts w:hint="eastAsia" w:ascii="宋体" w:hAnsi="宋体" w:eastAsia="宋体" w:cs="宋体"/>
                <w:kern w:val="2"/>
                <w:sz w:val="30"/>
                <w:szCs w:val="30"/>
                <w:lang w:eastAsia="zh-CN"/>
              </w:rPr>
              <w:t>人民币</w:t>
            </w:r>
          </w:p>
        </w:tc>
      </w:tr>
      <w:tr w14:paraId="6AE11A6E">
        <w:tblPrEx>
          <w:tblCellMar>
            <w:top w:w="36" w:type="dxa"/>
            <w:left w:w="36" w:type="dxa"/>
            <w:bottom w:w="36" w:type="dxa"/>
            <w:right w:w="36" w:type="dxa"/>
          </w:tblCellMar>
        </w:tblPrEx>
        <w:trPr>
          <w:trHeight w:val="737" w:hRule="atLeast"/>
          <w:tblCellSpacing w:w="0" w:type="dxa"/>
          <w:jc w:val="center"/>
        </w:trPr>
        <w:tc>
          <w:tcPr>
            <w:tcW w:w="2722" w:type="dxa"/>
            <w:vAlign w:val="center"/>
          </w:tcPr>
          <w:p w14:paraId="06BCA4D0">
            <w:pPr>
              <w:widowControl w:val="0"/>
              <w:spacing w:line="360" w:lineRule="auto"/>
              <w:jc w:val="right"/>
              <w:rPr>
                <w:rFonts w:hint="eastAsia" w:ascii="宋体" w:hAnsi="宋体" w:eastAsia="宋体" w:cs="宋体"/>
                <w:kern w:val="2"/>
                <w:sz w:val="30"/>
                <w:szCs w:val="30"/>
                <w:lang w:eastAsia="zh-CN"/>
              </w:rPr>
            </w:pPr>
            <w:r>
              <w:rPr>
                <w:rFonts w:hint="eastAsia" w:ascii="宋体" w:hAnsi="宋体" w:eastAsia="宋体" w:cs="宋体"/>
                <w:kern w:val="2"/>
                <w:sz w:val="30"/>
                <w:szCs w:val="30"/>
                <w:lang w:eastAsia="zh-CN"/>
              </w:rPr>
              <w:t>评标方法：</w:t>
            </w:r>
          </w:p>
        </w:tc>
        <w:tc>
          <w:tcPr>
            <w:tcW w:w="5216" w:type="dxa"/>
            <w:vAlign w:val="center"/>
          </w:tcPr>
          <w:p w14:paraId="0E0B845A">
            <w:pPr>
              <w:widowControl w:val="0"/>
              <w:spacing w:line="360" w:lineRule="auto"/>
              <w:jc w:val="both"/>
              <w:rPr>
                <w:rFonts w:hint="eastAsia" w:ascii="宋体" w:hAnsi="宋体" w:eastAsia="宋体" w:cs="宋体"/>
                <w:kern w:val="2"/>
                <w:sz w:val="30"/>
                <w:szCs w:val="30"/>
                <w:lang w:eastAsia="zh-CN"/>
              </w:rPr>
            </w:pPr>
            <w:r>
              <w:rPr>
                <w:rFonts w:hint="eastAsia" w:ascii="宋体" w:hAnsi="宋体" w:eastAsia="宋体" w:cs="宋体"/>
                <w:kern w:val="2"/>
                <w:sz w:val="30"/>
                <w:szCs w:val="30"/>
                <w:lang w:eastAsia="zh-CN"/>
              </w:rPr>
              <w:t>最低评标价法</w:t>
            </w:r>
          </w:p>
        </w:tc>
      </w:tr>
    </w:tbl>
    <w:p w14:paraId="58BFCE78">
      <w:pPr>
        <w:widowControl w:val="0"/>
        <w:tabs>
          <w:tab w:val="left" w:pos="2790"/>
        </w:tabs>
        <w:snapToGrid w:val="0"/>
        <w:spacing w:line="440" w:lineRule="exact"/>
        <w:rPr>
          <w:rFonts w:hint="eastAsia" w:ascii="宋体" w:hAnsi="宋体" w:eastAsia="宋体"/>
          <w:kern w:val="2"/>
          <w:sz w:val="30"/>
          <w:szCs w:val="30"/>
          <w:lang w:eastAsia="zh-CN"/>
        </w:rPr>
      </w:pPr>
    </w:p>
    <w:p w14:paraId="5160A9A2">
      <w:pPr>
        <w:widowControl w:val="0"/>
        <w:spacing w:line="360" w:lineRule="auto"/>
        <w:jc w:val="both"/>
        <w:rPr>
          <w:rFonts w:hint="eastAsia" w:ascii="宋体" w:hAnsi="宋体" w:eastAsia="宋体"/>
          <w:b/>
          <w:bCs/>
          <w:kern w:val="2"/>
          <w:sz w:val="30"/>
          <w:szCs w:val="30"/>
          <w:lang w:eastAsia="zh-CN"/>
        </w:rPr>
      </w:pPr>
    </w:p>
    <w:p w14:paraId="0458961B">
      <w:pPr>
        <w:widowControl w:val="0"/>
        <w:spacing w:line="360" w:lineRule="auto"/>
        <w:jc w:val="both"/>
        <w:rPr>
          <w:rFonts w:hint="eastAsia" w:ascii="宋体" w:hAnsi="宋体" w:eastAsia="宋体"/>
          <w:b/>
          <w:bCs/>
          <w:kern w:val="2"/>
          <w:sz w:val="30"/>
          <w:szCs w:val="30"/>
          <w:lang w:eastAsia="zh-CN"/>
        </w:rPr>
      </w:pPr>
    </w:p>
    <w:p w14:paraId="55832CA6">
      <w:pPr>
        <w:widowControl w:val="0"/>
        <w:spacing w:line="360" w:lineRule="auto"/>
        <w:jc w:val="both"/>
        <w:rPr>
          <w:rFonts w:hint="eastAsia" w:ascii="宋体" w:hAnsi="宋体" w:eastAsia="宋体"/>
          <w:b/>
          <w:bCs/>
          <w:kern w:val="2"/>
          <w:sz w:val="30"/>
          <w:szCs w:val="30"/>
          <w:lang w:eastAsia="zh-CN"/>
        </w:rPr>
      </w:pPr>
    </w:p>
    <w:p w14:paraId="2454C7E7">
      <w:pPr>
        <w:widowControl w:val="0"/>
        <w:spacing w:line="360" w:lineRule="auto"/>
        <w:jc w:val="both"/>
        <w:rPr>
          <w:rFonts w:hint="eastAsia" w:ascii="宋体" w:hAnsi="宋体" w:eastAsia="宋体"/>
          <w:b/>
          <w:bCs/>
          <w:kern w:val="2"/>
          <w:sz w:val="30"/>
          <w:szCs w:val="30"/>
          <w:lang w:eastAsia="zh-CN"/>
        </w:rPr>
      </w:pPr>
    </w:p>
    <w:p w14:paraId="6385BC76">
      <w:pPr>
        <w:widowControl w:val="0"/>
        <w:spacing w:line="360" w:lineRule="auto"/>
        <w:jc w:val="both"/>
        <w:rPr>
          <w:rFonts w:hint="eastAsia" w:ascii="宋体" w:hAnsi="宋体" w:eastAsia="宋体"/>
          <w:b/>
          <w:bCs/>
          <w:kern w:val="2"/>
          <w:sz w:val="30"/>
          <w:szCs w:val="30"/>
          <w:lang w:eastAsia="zh-CN"/>
        </w:rPr>
      </w:pPr>
    </w:p>
    <w:p w14:paraId="1C9BE904">
      <w:pPr>
        <w:widowControl w:val="0"/>
        <w:spacing w:line="360" w:lineRule="auto"/>
        <w:jc w:val="both"/>
        <w:rPr>
          <w:rFonts w:hint="eastAsia" w:ascii="宋体" w:hAnsi="宋体" w:eastAsia="宋体"/>
          <w:b/>
          <w:bCs/>
          <w:kern w:val="2"/>
          <w:sz w:val="30"/>
          <w:szCs w:val="30"/>
          <w:lang w:eastAsia="zh-CN"/>
        </w:rPr>
      </w:pPr>
    </w:p>
    <w:p w14:paraId="2446F261">
      <w:pPr>
        <w:widowControl w:val="0"/>
        <w:spacing w:line="360" w:lineRule="auto"/>
        <w:jc w:val="both"/>
        <w:rPr>
          <w:rFonts w:hint="eastAsia" w:ascii="宋体" w:hAnsi="宋体" w:eastAsia="宋体"/>
          <w:b/>
          <w:bCs/>
          <w:kern w:val="2"/>
          <w:sz w:val="30"/>
          <w:szCs w:val="30"/>
          <w:lang w:eastAsia="zh-CN"/>
        </w:rPr>
      </w:pPr>
    </w:p>
    <w:p w14:paraId="50CD485B">
      <w:pPr>
        <w:spacing w:before="25" w:after="25"/>
        <w:rPr>
          <w:rFonts w:hint="eastAsia" w:ascii="宋体" w:hAnsi="宋体" w:eastAsia="宋体"/>
          <w:spacing w:val="10"/>
          <w:szCs w:val="22"/>
          <w:lang w:eastAsia="zh-CN"/>
        </w:rPr>
      </w:pPr>
    </w:p>
    <w:p w14:paraId="6E5DB215">
      <w:pPr>
        <w:widowControl w:val="0"/>
        <w:spacing w:line="360" w:lineRule="auto"/>
        <w:jc w:val="both"/>
        <w:rPr>
          <w:rFonts w:hint="eastAsia" w:ascii="宋体" w:hAnsi="宋体" w:eastAsia="宋体"/>
          <w:b/>
          <w:bCs/>
          <w:kern w:val="2"/>
          <w:sz w:val="30"/>
          <w:szCs w:val="30"/>
          <w:lang w:eastAsia="zh-CN"/>
        </w:rPr>
      </w:pPr>
    </w:p>
    <w:p w14:paraId="1B85C678">
      <w:pPr>
        <w:widowControl w:val="0"/>
        <w:spacing w:line="360" w:lineRule="auto"/>
        <w:jc w:val="both"/>
        <w:rPr>
          <w:rFonts w:hint="eastAsia" w:ascii="宋体" w:hAnsi="宋体" w:eastAsia="宋体"/>
          <w:b/>
          <w:bCs/>
          <w:kern w:val="2"/>
          <w:sz w:val="30"/>
          <w:szCs w:val="30"/>
          <w:lang w:eastAsia="zh-CN"/>
        </w:rPr>
      </w:pPr>
    </w:p>
    <w:p w14:paraId="0C09E385">
      <w:pPr>
        <w:widowControl/>
        <w:snapToGrid/>
        <w:jc w:val="left"/>
        <w:outlineLvl w:val="9"/>
        <w:rPr>
          <w:rFonts w:hint="eastAsia" w:ascii="宋体" w:hAnsi="宋体" w:eastAsia="宋体"/>
          <w:kern w:val="2"/>
          <w:sz w:val="40"/>
          <w:szCs w:val="40"/>
          <w:lang w:eastAsia="zh-CN"/>
        </w:rPr>
      </w:pPr>
      <w:r>
        <w:rPr>
          <w:rFonts w:hint="eastAsia" w:ascii="宋体" w:hAnsi="宋体" w:eastAsia="宋体"/>
          <w:kern w:val="2"/>
          <w:sz w:val="40"/>
          <w:szCs w:val="40"/>
          <w:lang w:eastAsia="zh-CN"/>
        </w:rPr>
        <w:br w:type="page"/>
      </w:r>
    </w:p>
    <w:p w14:paraId="761BA05D">
      <w:pPr>
        <w:widowControl w:val="0"/>
        <w:tabs>
          <w:tab w:val="left" w:pos="2790"/>
        </w:tabs>
        <w:snapToGrid w:val="0"/>
        <w:jc w:val="center"/>
        <w:outlineLvl w:val="0"/>
        <w:rPr>
          <w:rFonts w:hint="eastAsia" w:ascii="宋体" w:hAnsi="宋体" w:eastAsia="宋体"/>
          <w:kern w:val="2"/>
          <w:sz w:val="40"/>
          <w:szCs w:val="40"/>
          <w:lang w:eastAsia="zh-CN"/>
        </w:rPr>
      </w:pPr>
      <w:r>
        <w:rPr>
          <w:rFonts w:hint="eastAsia" w:ascii="宋体" w:hAnsi="宋体" w:eastAsia="宋体"/>
          <w:kern w:val="2"/>
          <w:sz w:val="40"/>
          <w:szCs w:val="40"/>
          <w:lang w:eastAsia="zh-CN"/>
        </w:rPr>
        <w:t>资格性审查表</w:t>
      </w:r>
    </w:p>
    <w:tbl>
      <w:tblPr>
        <w:tblStyle w:val="13"/>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20" w:type="dxa"/>
          <w:left w:w="108" w:type="dxa"/>
          <w:bottom w:w="20" w:type="dxa"/>
          <w:right w:w="108" w:type="dxa"/>
        </w:tblCellMar>
      </w:tblPr>
      <w:tblGrid>
        <w:gridCol w:w="771"/>
        <w:gridCol w:w="8265"/>
      </w:tblGrid>
      <w:tr w14:paraId="1666E59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1CE40786">
            <w:pPr>
              <w:widowControl w:val="0"/>
              <w:spacing w:line="290" w:lineRule="exact"/>
              <w:jc w:val="center"/>
              <w:rPr>
                <w:rFonts w:hint="eastAsia" w:ascii="宋体" w:hAnsi="宋体" w:eastAsia="宋体" w:cs="宋体"/>
                <w:kern w:val="2"/>
                <w:sz w:val="21"/>
                <w:szCs w:val="21"/>
                <w:lang w:eastAsia="zh-CN"/>
              </w:rPr>
            </w:pPr>
            <w:r>
              <w:rPr>
                <w:rFonts w:ascii="宋体" w:hAnsi="宋体" w:eastAsia="宋体"/>
                <w:kern w:val="2"/>
                <w:sz w:val="21"/>
                <w:szCs w:val="21"/>
                <w:lang w:eastAsia="zh-CN"/>
              </w:rPr>
              <w:t>序号</w:t>
            </w:r>
          </w:p>
        </w:tc>
        <w:tc>
          <w:tcPr>
            <w:tcW w:w="8669"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73015D58">
            <w:pPr>
              <w:widowControl w:val="0"/>
              <w:spacing w:line="290" w:lineRule="exact"/>
              <w:jc w:val="center"/>
              <w:rPr>
                <w:rFonts w:hint="eastAsia" w:ascii="宋体" w:hAnsi="宋体" w:eastAsia="宋体" w:cs="宋体"/>
                <w:kern w:val="2"/>
                <w:sz w:val="21"/>
                <w:szCs w:val="21"/>
                <w:lang w:eastAsia="zh-CN"/>
              </w:rPr>
            </w:pPr>
            <w:r>
              <w:rPr>
                <w:rFonts w:ascii="宋体" w:hAnsi="宋体" w:eastAsia="宋体"/>
                <w:kern w:val="2"/>
                <w:sz w:val="21"/>
                <w:szCs w:val="21"/>
                <w:lang w:eastAsia="zh-CN"/>
              </w:rPr>
              <w:t>内容</w:t>
            </w:r>
          </w:p>
        </w:tc>
      </w:tr>
      <w:tr w14:paraId="27DD885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0483A090">
            <w:pPr>
              <w:widowControl w:val="0"/>
              <w:spacing w:line="290" w:lineRule="exact"/>
              <w:jc w:val="center"/>
              <w:rPr>
                <w:rFonts w:hint="eastAsia" w:ascii="宋体" w:hAnsi="宋体" w:eastAsia="宋体" w:cs="宋体"/>
                <w:kern w:val="2"/>
                <w:sz w:val="21"/>
                <w:szCs w:val="21"/>
                <w:lang w:eastAsia="zh-CN"/>
              </w:rPr>
            </w:pPr>
            <w:r>
              <w:rPr>
                <w:rFonts w:ascii="宋体" w:hAnsi="宋体" w:eastAsia="宋体"/>
                <w:kern w:val="2"/>
                <w:sz w:val="21"/>
                <w:szCs w:val="21"/>
                <w:lang w:eastAsia="zh-CN"/>
              </w:rPr>
              <w:t>1</w:t>
            </w:r>
          </w:p>
        </w:tc>
        <w:tc>
          <w:tcPr>
            <w:tcW w:w="8669" w:type="dxa"/>
            <w:tcBorders>
              <w:top w:val="single" w:color="000000" w:sz="8" w:space="0"/>
              <w:left w:val="single" w:color="000000" w:sz="8" w:space="0"/>
              <w:bottom w:val="single" w:color="000000" w:sz="8" w:space="0"/>
              <w:right w:val="single" w:color="000000" w:sz="8" w:space="0"/>
            </w:tcBorders>
          </w:tcPr>
          <w:p w14:paraId="48B376B3">
            <w:pPr>
              <w:widowControl w:val="0"/>
              <w:spacing w:line="290" w:lineRule="exact"/>
              <w:jc w:val="both"/>
              <w:rPr>
                <w:rFonts w:hint="eastAsia" w:ascii="宋体" w:hAnsi="宋体" w:eastAsia="宋体" w:cs="宋体"/>
                <w:kern w:val="2"/>
                <w:sz w:val="21"/>
                <w:szCs w:val="21"/>
                <w:lang w:eastAsia="zh-CN"/>
              </w:rPr>
            </w:pPr>
            <w:r>
              <w:rPr>
                <w:rFonts w:ascii="宋体" w:hAnsi="宋体" w:eastAsia="宋体" w:cs="宋体"/>
                <w:sz w:val="21"/>
                <w:szCs w:val="21"/>
                <w:lang w:eastAsia="zh-CN"/>
              </w:rPr>
              <w:t>投标人不</w:t>
            </w:r>
            <w:r>
              <w:rPr>
                <w:rFonts w:hint="eastAsia" w:ascii="宋体" w:hAnsi="宋体" w:eastAsia="宋体" w:cs="宋体"/>
                <w:sz w:val="21"/>
                <w:szCs w:val="21"/>
                <w:lang w:eastAsia="zh-CN"/>
              </w:rPr>
              <w:t>符合</w:t>
            </w:r>
            <w:r>
              <w:rPr>
                <w:rFonts w:ascii="宋体" w:hAnsi="宋体" w:eastAsia="宋体" w:cs="宋体"/>
                <w:sz w:val="21"/>
                <w:szCs w:val="21"/>
                <w:lang w:eastAsia="zh-CN"/>
              </w:rPr>
              <w:t>资格要求，或未提交相应的资格证明资料（详见</w:t>
            </w:r>
            <w:r>
              <w:rPr>
                <w:rFonts w:hint="eastAsia" w:ascii="宋体" w:hAnsi="宋体" w:eastAsia="宋体" w:cs="宋体"/>
                <w:sz w:val="21"/>
                <w:szCs w:val="21"/>
                <w:lang w:eastAsia="zh-CN"/>
              </w:rPr>
              <w:t>竞价</w:t>
            </w:r>
            <w:r>
              <w:rPr>
                <w:rFonts w:ascii="宋体" w:hAnsi="宋体" w:eastAsia="宋体" w:cs="宋体"/>
                <w:sz w:val="21"/>
                <w:szCs w:val="21"/>
                <w:lang w:eastAsia="zh-CN"/>
              </w:rPr>
              <w:t>公告</w:t>
            </w:r>
            <w:r>
              <w:rPr>
                <w:rFonts w:hint="eastAsia" w:ascii="宋体" w:hAnsi="宋体" w:eastAsia="宋体"/>
                <w:kern w:val="2"/>
                <w:sz w:val="21"/>
                <w:szCs w:val="21"/>
                <w:lang w:eastAsia="zh-CN"/>
              </w:rPr>
              <w:t>投标人资格要求，即申请人的资格要求</w:t>
            </w:r>
            <w:r>
              <w:rPr>
                <w:rFonts w:ascii="宋体" w:hAnsi="宋体" w:eastAsia="宋体" w:cs="宋体"/>
                <w:sz w:val="21"/>
                <w:szCs w:val="21"/>
                <w:lang w:eastAsia="zh-CN"/>
              </w:rPr>
              <w:t>）。</w:t>
            </w:r>
          </w:p>
        </w:tc>
      </w:tr>
    </w:tbl>
    <w:p w14:paraId="78C37CB7">
      <w:pPr>
        <w:widowControl w:val="0"/>
        <w:tabs>
          <w:tab w:val="left" w:pos="2790"/>
        </w:tabs>
        <w:snapToGrid w:val="0"/>
        <w:jc w:val="center"/>
        <w:rPr>
          <w:rFonts w:hint="eastAsia" w:ascii="宋体" w:hAnsi="宋体" w:eastAsia="宋体"/>
          <w:kern w:val="2"/>
          <w:sz w:val="40"/>
          <w:szCs w:val="40"/>
          <w:lang w:eastAsia="zh-CN"/>
        </w:rPr>
      </w:pPr>
    </w:p>
    <w:p w14:paraId="7E946AE4">
      <w:pPr>
        <w:widowControl w:val="0"/>
        <w:tabs>
          <w:tab w:val="left" w:pos="2790"/>
        </w:tabs>
        <w:snapToGrid w:val="0"/>
        <w:jc w:val="center"/>
        <w:outlineLvl w:val="0"/>
        <w:rPr>
          <w:rFonts w:hint="eastAsia" w:ascii="宋体" w:hAnsi="宋体" w:eastAsia="宋体"/>
          <w:kern w:val="2"/>
          <w:sz w:val="40"/>
          <w:szCs w:val="40"/>
          <w:lang w:eastAsia="zh-CN"/>
        </w:rPr>
      </w:pPr>
      <w:r>
        <w:rPr>
          <w:rFonts w:hint="eastAsia" w:ascii="宋体" w:hAnsi="宋体" w:eastAsia="宋体"/>
          <w:kern w:val="2"/>
          <w:sz w:val="40"/>
          <w:szCs w:val="40"/>
          <w:lang w:eastAsia="zh-CN"/>
        </w:rPr>
        <w:t>符合性审查表</w:t>
      </w:r>
    </w:p>
    <w:p w14:paraId="1ED5BB1F">
      <w:pPr>
        <w:widowControl w:val="0"/>
        <w:tabs>
          <w:tab w:val="left" w:pos="2790"/>
        </w:tabs>
        <w:snapToGrid w:val="0"/>
        <w:rPr>
          <w:rFonts w:hint="eastAsia" w:ascii="宋体" w:hAnsi="宋体" w:eastAsia="宋体"/>
          <w:kern w:val="2"/>
          <w:lang w:eastAsia="zh-CN"/>
        </w:rPr>
      </w:pPr>
    </w:p>
    <w:p w14:paraId="08784558">
      <w:pPr>
        <w:widowControl w:val="0"/>
        <w:tabs>
          <w:tab w:val="left" w:pos="2790"/>
        </w:tabs>
        <w:snapToGrid w:val="0"/>
        <w:rPr>
          <w:rFonts w:hint="eastAsia" w:ascii="宋体" w:hAnsi="宋体" w:eastAsia="宋体"/>
          <w:kern w:val="2"/>
          <w:lang w:eastAsia="zh-CN"/>
        </w:rPr>
      </w:pPr>
    </w:p>
    <w:tbl>
      <w:tblPr>
        <w:tblStyle w:val="13"/>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20" w:type="dxa"/>
          <w:left w:w="108" w:type="dxa"/>
          <w:bottom w:w="20" w:type="dxa"/>
          <w:right w:w="108" w:type="dxa"/>
        </w:tblCellMar>
      </w:tblPr>
      <w:tblGrid>
        <w:gridCol w:w="762"/>
        <w:gridCol w:w="8274"/>
      </w:tblGrid>
      <w:tr w14:paraId="0BCF43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47"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0908F379">
            <w:pPr>
              <w:jc w:val="center"/>
              <w:rPr>
                <w:rFonts w:hint="eastAsia" w:ascii="宋体" w:hAnsi="宋体" w:eastAsia="宋体"/>
                <w:kern w:val="2"/>
                <w:sz w:val="21"/>
                <w:szCs w:val="21"/>
                <w:lang w:eastAsia="zh-CN"/>
              </w:rPr>
            </w:pPr>
            <w:r>
              <w:rPr>
                <w:rFonts w:ascii="宋体" w:hAnsi="宋体" w:eastAsia="宋体" w:cs="宋体"/>
                <w:sz w:val="21"/>
                <w:szCs w:val="21"/>
                <w:lang w:eastAsia="zh-CN"/>
              </w:rPr>
              <w:t>序号</w:t>
            </w:r>
          </w:p>
        </w:tc>
        <w:tc>
          <w:tcPr>
            <w:tcW w:w="8109"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37712CC5">
            <w:pPr>
              <w:jc w:val="center"/>
              <w:rPr>
                <w:rFonts w:hint="eastAsia" w:ascii="宋体" w:hAnsi="宋体" w:eastAsia="宋体"/>
                <w:kern w:val="2"/>
                <w:sz w:val="21"/>
                <w:szCs w:val="21"/>
                <w:lang w:eastAsia="zh-CN"/>
              </w:rPr>
            </w:pPr>
            <w:r>
              <w:rPr>
                <w:rFonts w:ascii="宋体" w:hAnsi="宋体" w:eastAsia="宋体" w:cs="宋体"/>
                <w:sz w:val="21"/>
                <w:szCs w:val="21"/>
                <w:lang w:eastAsia="zh-CN"/>
              </w:rPr>
              <w:t>内容</w:t>
            </w:r>
          </w:p>
        </w:tc>
      </w:tr>
      <w:tr w14:paraId="387494C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4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68FF31">
            <w:pPr>
              <w:jc w:val="center"/>
              <w:textAlignment w:val="top"/>
              <w:rPr>
                <w:rFonts w:hint="eastAsia" w:ascii="宋体" w:hAnsi="宋体" w:eastAsia="宋体" w:cs="宋体"/>
                <w:sz w:val="21"/>
                <w:szCs w:val="21"/>
                <w:lang w:eastAsia="zh-CN"/>
              </w:rPr>
            </w:pPr>
            <w:r>
              <w:rPr>
                <w:rFonts w:hint="eastAsia" w:ascii="宋体" w:hAnsi="宋体" w:eastAsia="宋体" w:cs="宋体"/>
                <w:sz w:val="21"/>
                <w:szCs w:val="21"/>
                <w:lang w:eastAsia="zh-CN"/>
              </w:rPr>
              <w:t>1</w:t>
            </w:r>
          </w:p>
        </w:tc>
        <w:tc>
          <w:tcPr>
            <w:tcW w:w="8109" w:type="dxa"/>
            <w:tcBorders>
              <w:top w:val="single" w:color="000000" w:sz="8" w:space="0"/>
              <w:left w:val="single" w:color="000000" w:sz="8" w:space="0"/>
              <w:bottom w:val="single" w:color="000000" w:sz="8" w:space="0"/>
              <w:right w:val="single" w:color="000000" w:sz="8" w:space="0"/>
            </w:tcBorders>
            <w:shd w:val="clear" w:color="auto" w:fill="auto"/>
          </w:tcPr>
          <w:p w14:paraId="3C12CDF9">
            <w:pPr>
              <w:widowControl w:val="0"/>
              <w:spacing w:line="29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将一个包或一个标段的内容拆开投标；</w:t>
            </w:r>
          </w:p>
        </w:tc>
      </w:tr>
      <w:tr w14:paraId="37D704D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4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7BC55E">
            <w:pPr>
              <w:jc w:val="center"/>
              <w:textAlignment w:val="top"/>
              <w:rPr>
                <w:rFonts w:hint="eastAsia" w:ascii="宋体" w:hAnsi="宋体" w:eastAsia="宋体" w:cs="宋体"/>
                <w:sz w:val="21"/>
                <w:szCs w:val="21"/>
                <w:lang w:eastAsia="zh-CN"/>
              </w:rPr>
            </w:pPr>
            <w:r>
              <w:rPr>
                <w:rFonts w:hint="eastAsia" w:ascii="宋体" w:hAnsi="宋体" w:eastAsia="宋体" w:cs="宋体"/>
                <w:sz w:val="21"/>
                <w:szCs w:val="21"/>
                <w:lang w:eastAsia="zh-CN"/>
              </w:rPr>
              <w:t>2</w:t>
            </w:r>
          </w:p>
        </w:tc>
        <w:tc>
          <w:tcPr>
            <w:tcW w:w="8109" w:type="dxa"/>
            <w:tcBorders>
              <w:top w:val="single" w:color="000000" w:sz="8" w:space="0"/>
              <w:left w:val="single" w:color="000000" w:sz="8" w:space="0"/>
              <w:bottom w:val="single" w:color="000000" w:sz="8" w:space="0"/>
              <w:right w:val="single" w:color="000000" w:sz="8" w:space="0"/>
            </w:tcBorders>
            <w:shd w:val="clear" w:color="auto" w:fill="auto"/>
          </w:tcPr>
          <w:p w14:paraId="064FA0C3">
            <w:pPr>
              <w:widowControl w:val="0"/>
              <w:spacing w:line="29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对同一项目投标时，提供两套以上的投标方案（竞价文件另有规定的除外）；</w:t>
            </w:r>
          </w:p>
        </w:tc>
      </w:tr>
      <w:tr w14:paraId="17F36C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4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E0DE08">
            <w:pPr>
              <w:jc w:val="center"/>
              <w:textAlignment w:val="top"/>
              <w:rPr>
                <w:rFonts w:hint="eastAsia" w:ascii="宋体" w:hAnsi="宋体" w:eastAsia="宋体" w:cs="宋体"/>
                <w:sz w:val="21"/>
                <w:szCs w:val="21"/>
                <w:lang w:eastAsia="zh-CN"/>
              </w:rPr>
            </w:pPr>
            <w:r>
              <w:rPr>
                <w:rFonts w:hint="eastAsia" w:ascii="宋体" w:hAnsi="宋体" w:eastAsia="宋体" w:cs="宋体"/>
                <w:sz w:val="21"/>
                <w:szCs w:val="21"/>
                <w:lang w:eastAsia="zh-CN"/>
              </w:rPr>
              <w:t>3</w:t>
            </w:r>
          </w:p>
        </w:tc>
        <w:tc>
          <w:tcPr>
            <w:tcW w:w="8109" w:type="dxa"/>
            <w:tcBorders>
              <w:top w:val="single" w:color="000000" w:sz="8" w:space="0"/>
              <w:left w:val="single" w:color="000000" w:sz="8" w:space="0"/>
              <w:bottom w:val="single" w:color="000000" w:sz="8" w:space="0"/>
              <w:right w:val="single" w:color="000000" w:sz="8" w:space="0"/>
            </w:tcBorders>
            <w:shd w:val="clear" w:color="auto" w:fill="auto"/>
          </w:tcPr>
          <w:p w14:paraId="23B2A868">
            <w:pPr>
              <w:widowControl w:val="0"/>
              <w:spacing w:line="29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分项报价或投标总价未超过预算金额（最高投标限价）；</w:t>
            </w:r>
          </w:p>
        </w:tc>
      </w:tr>
      <w:tr w14:paraId="37CEFCD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4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A5D2ED">
            <w:pPr>
              <w:jc w:val="center"/>
              <w:textAlignment w:val="top"/>
              <w:rPr>
                <w:rFonts w:hint="eastAsia" w:ascii="宋体" w:hAnsi="宋体" w:eastAsia="宋体" w:cs="宋体"/>
                <w:sz w:val="21"/>
                <w:szCs w:val="21"/>
                <w:lang w:eastAsia="zh-CN"/>
              </w:rPr>
            </w:pPr>
            <w:r>
              <w:rPr>
                <w:rFonts w:hint="eastAsia" w:ascii="宋体" w:hAnsi="宋体" w:eastAsia="宋体" w:cs="宋体"/>
                <w:sz w:val="21"/>
                <w:szCs w:val="21"/>
                <w:lang w:eastAsia="zh-CN"/>
              </w:rPr>
              <w:t>4</w:t>
            </w:r>
          </w:p>
        </w:tc>
        <w:tc>
          <w:tcPr>
            <w:tcW w:w="8109" w:type="dxa"/>
            <w:tcBorders>
              <w:top w:val="single" w:color="000000" w:sz="8" w:space="0"/>
              <w:left w:val="single" w:color="000000" w:sz="8" w:space="0"/>
              <w:bottom w:val="single" w:color="000000" w:sz="8" w:space="0"/>
              <w:right w:val="single" w:color="000000" w:sz="8" w:space="0"/>
            </w:tcBorders>
            <w:shd w:val="clear" w:color="auto" w:fill="auto"/>
          </w:tcPr>
          <w:p w14:paraId="2499B55A">
            <w:pPr>
              <w:widowControl w:val="0"/>
              <w:spacing w:line="29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14:paraId="7367311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4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AC7627C">
            <w:pPr>
              <w:jc w:val="center"/>
              <w:textAlignment w:val="top"/>
              <w:rPr>
                <w:rFonts w:hint="eastAsia" w:ascii="宋体" w:hAnsi="宋体" w:eastAsia="宋体" w:cs="宋体"/>
                <w:sz w:val="21"/>
                <w:szCs w:val="21"/>
                <w:lang w:eastAsia="zh-CN"/>
              </w:rPr>
            </w:pPr>
            <w:r>
              <w:rPr>
                <w:rFonts w:hint="eastAsia" w:ascii="宋体" w:hAnsi="宋体" w:eastAsia="宋体" w:cs="宋体"/>
                <w:sz w:val="21"/>
                <w:szCs w:val="21"/>
                <w:lang w:eastAsia="zh-CN"/>
              </w:rPr>
              <w:t>5</w:t>
            </w:r>
          </w:p>
        </w:tc>
        <w:tc>
          <w:tcPr>
            <w:tcW w:w="8109" w:type="dxa"/>
            <w:tcBorders>
              <w:top w:val="single" w:color="000000" w:sz="8" w:space="0"/>
              <w:left w:val="single" w:color="000000" w:sz="8" w:space="0"/>
              <w:bottom w:val="single" w:color="000000" w:sz="8" w:space="0"/>
              <w:right w:val="single" w:color="000000" w:sz="8" w:space="0"/>
            </w:tcBorders>
            <w:shd w:val="clear" w:color="auto" w:fill="auto"/>
          </w:tcPr>
          <w:p w14:paraId="6E19EB5D">
            <w:pPr>
              <w:widowControl w:val="0"/>
              <w:spacing w:line="29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所投产品、工程、服务在技术、商务等方面没有实质性满足竞价文件要求的（是否实质性满足竞价文件要求，由评审委员会根据《实质性条款响应情况表》做出评判）；</w:t>
            </w:r>
          </w:p>
        </w:tc>
      </w:tr>
      <w:tr w14:paraId="1F804D8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4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D3252F">
            <w:pPr>
              <w:jc w:val="center"/>
              <w:textAlignment w:val="top"/>
              <w:rPr>
                <w:rFonts w:hint="eastAsia" w:ascii="宋体" w:hAnsi="宋体" w:eastAsia="宋体" w:cs="宋体"/>
                <w:sz w:val="21"/>
                <w:szCs w:val="21"/>
                <w:lang w:eastAsia="zh-CN"/>
              </w:rPr>
            </w:pPr>
            <w:r>
              <w:rPr>
                <w:rFonts w:hint="eastAsia" w:ascii="宋体" w:hAnsi="宋体" w:eastAsia="宋体" w:cs="宋体"/>
                <w:sz w:val="21"/>
                <w:szCs w:val="21"/>
                <w:lang w:eastAsia="zh-CN"/>
              </w:rPr>
              <w:t>6</w:t>
            </w:r>
          </w:p>
        </w:tc>
        <w:tc>
          <w:tcPr>
            <w:tcW w:w="8109" w:type="dxa"/>
            <w:tcBorders>
              <w:top w:val="single" w:color="000000" w:sz="8" w:space="0"/>
              <w:left w:val="single" w:color="000000" w:sz="8" w:space="0"/>
              <w:bottom w:val="single" w:color="000000" w:sz="8" w:space="0"/>
              <w:right w:val="single" w:color="000000" w:sz="8" w:space="0"/>
            </w:tcBorders>
            <w:shd w:val="clear" w:color="auto" w:fill="auto"/>
          </w:tcPr>
          <w:p w14:paraId="37465038">
            <w:pPr>
              <w:widowControl w:val="0"/>
              <w:spacing w:line="29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未按竞价文件所提供的样式填写《投标函》；未按竞价文件所提供的《政府采购投标及履约承诺函》进行承诺；未按竞价文件对投标文件组成的要求提供投标文件；</w:t>
            </w:r>
          </w:p>
        </w:tc>
      </w:tr>
      <w:tr w14:paraId="37D1A8B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4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82A53EA">
            <w:pPr>
              <w:jc w:val="center"/>
              <w:textAlignment w:val="top"/>
              <w:rPr>
                <w:rFonts w:hint="eastAsia" w:ascii="宋体" w:hAnsi="宋体" w:eastAsia="宋体" w:cs="宋体"/>
                <w:sz w:val="21"/>
                <w:szCs w:val="21"/>
                <w:lang w:eastAsia="zh-CN"/>
              </w:rPr>
            </w:pPr>
            <w:r>
              <w:rPr>
                <w:rFonts w:hint="eastAsia" w:ascii="宋体" w:hAnsi="宋体" w:eastAsia="宋体" w:cs="宋体"/>
                <w:sz w:val="21"/>
                <w:szCs w:val="21"/>
                <w:lang w:eastAsia="zh-CN"/>
              </w:rPr>
              <w:t>7</w:t>
            </w:r>
          </w:p>
        </w:tc>
        <w:tc>
          <w:tcPr>
            <w:tcW w:w="8109" w:type="dxa"/>
            <w:tcBorders>
              <w:top w:val="single" w:color="000000" w:sz="8" w:space="0"/>
              <w:left w:val="single" w:color="000000" w:sz="8" w:space="0"/>
              <w:bottom w:val="single" w:color="000000" w:sz="8" w:space="0"/>
              <w:right w:val="single" w:color="000000" w:sz="8" w:space="0"/>
            </w:tcBorders>
            <w:shd w:val="clear" w:color="auto" w:fill="auto"/>
          </w:tcPr>
          <w:p w14:paraId="2AE1E9C3">
            <w:pPr>
              <w:widowControl w:val="0"/>
              <w:spacing w:line="29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投标报价有缺漏项目,或者对竞价文件规定的项目需求内容或者需求数量进行修改，评审委员会判定投标响应不满足采购需求；</w:t>
            </w:r>
          </w:p>
        </w:tc>
      </w:tr>
      <w:tr w14:paraId="3D9119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4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4179C1">
            <w:pPr>
              <w:jc w:val="center"/>
              <w:textAlignment w:val="top"/>
              <w:rPr>
                <w:rFonts w:hint="eastAsia" w:ascii="宋体" w:hAnsi="宋体" w:eastAsia="宋体" w:cs="宋体"/>
                <w:sz w:val="21"/>
                <w:szCs w:val="21"/>
                <w:lang w:eastAsia="zh-CN"/>
              </w:rPr>
            </w:pPr>
            <w:r>
              <w:rPr>
                <w:rFonts w:hint="eastAsia" w:ascii="宋体" w:hAnsi="宋体" w:eastAsia="宋体" w:cs="宋体"/>
                <w:sz w:val="21"/>
                <w:szCs w:val="21"/>
                <w:lang w:eastAsia="zh-CN"/>
              </w:rPr>
              <w:t>8</w:t>
            </w:r>
          </w:p>
        </w:tc>
        <w:tc>
          <w:tcPr>
            <w:tcW w:w="8109" w:type="dxa"/>
            <w:tcBorders>
              <w:top w:val="single" w:color="000000" w:sz="8" w:space="0"/>
              <w:left w:val="single" w:color="000000" w:sz="8" w:space="0"/>
              <w:bottom w:val="single" w:color="000000" w:sz="8" w:space="0"/>
              <w:right w:val="single" w:color="000000" w:sz="8" w:space="0"/>
            </w:tcBorders>
            <w:shd w:val="clear" w:color="auto" w:fill="auto"/>
          </w:tcPr>
          <w:p w14:paraId="47E8805C">
            <w:pPr>
              <w:widowControl w:val="0"/>
              <w:spacing w:line="29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投标文件存在列放位置错误，导致属于信息公开情形的没有被公开；</w:t>
            </w:r>
          </w:p>
        </w:tc>
      </w:tr>
      <w:tr w14:paraId="59D0829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4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8A0F6C">
            <w:pPr>
              <w:jc w:val="center"/>
              <w:textAlignment w:val="top"/>
              <w:rPr>
                <w:rFonts w:hint="eastAsia" w:ascii="宋体" w:hAnsi="宋体" w:eastAsia="宋体" w:cs="宋体"/>
                <w:sz w:val="21"/>
                <w:szCs w:val="21"/>
                <w:lang w:eastAsia="zh-CN"/>
              </w:rPr>
            </w:pPr>
            <w:r>
              <w:rPr>
                <w:rFonts w:hint="eastAsia" w:ascii="宋体" w:hAnsi="宋体" w:eastAsia="宋体" w:cs="宋体"/>
                <w:sz w:val="21"/>
                <w:szCs w:val="21"/>
                <w:lang w:eastAsia="zh-CN"/>
              </w:rPr>
              <w:t>9</w:t>
            </w:r>
          </w:p>
        </w:tc>
        <w:tc>
          <w:tcPr>
            <w:tcW w:w="8109" w:type="dxa"/>
            <w:tcBorders>
              <w:top w:val="single" w:color="000000" w:sz="8" w:space="0"/>
              <w:left w:val="single" w:color="000000" w:sz="8" w:space="0"/>
              <w:bottom w:val="single" w:color="000000" w:sz="8" w:space="0"/>
              <w:right w:val="single" w:color="000000" w:sz="8" w:space="0"/>
            </w:tcBorders>
            <w:shd w:val="clear" w:color="auto" w:fill="auto"/>
          </w:tcPr>
          <w:p w14:paraId="057E5005">
            <w:pPr>
              <w:widowControl w:val="0"/>
              <w:spacing w:line="29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投标文件电子文档带病毒；</w:t>
            </w:r>
          </w:p>
        </w:tc>
      </w:tr>
      <w:tr w14:paraId="4B9BAD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4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2FDE14">
            <w:pPr>
              <w:jc w:val="center"/>
              <w:textAlignment w:val="top"/>
              <w:rPr>
                <w:rFonts w:hint="eastAsia" w:ascii="宋体" w:hAnsi="宋体" w:eastAsia="宋体" w:cs="宋体"/>
                <w:sz w:val="21"/>
                <w:szCs w:val="21"/>
                <w:lang w:eastAsia="zh-CN"/>
              </w:rPr>
            </w:pPr>
            <w:r>
              <w:rPr>
                <w:rFonts w:hint="eastAsia" w:ascii="宋体" w:hAnsi="宋体" w:eastAsia="宋体" w:cs="宋体"/>
                <w:sz w:val="21"/>
                <w:szCs w:val="21"/>
                <w:lang w:eastAsia="zh-CN"/>
              </w:rPr>
              <w:t>10</w:t>
            </w:r>
          </w:p>
        </w:tc>
        <w:tc>
          <w:tcPr>
            <w:tcW w:w="8109" w:type="dxa"/>
            <w:tcBorders>
              <w:top w:val="single" w:color="000000" w:sz="8" w:space="0"/>
              <w:left w:val="single" w:color="000000" w:sz="8" w:space="0"/>
              <w:bottom w:val="single" w:color="000000" w:sz="8" w:space="0"/>
              <w:right w:val="single" w:color="000000" w:sz="8" w:space="0"/>
            </w:tcBorders>
            <w:shd w:val="clear" w:color="auto" w:fill="auto"/>
          </w:tcPr>
          <w:p w14:paraId="5A676507">
            <w:pPr>
              <w:widowControl w:val="0"/>
              <w:spacing w:line="29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投标文件用不属于本公司的电子密钥进行加密的；</w:t>
            </w:r>
          </w:p>
        </w:tc>
      </w:tr>
      <w:tr w14:paraId="09322C5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4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5B5620">
            <w:pPr>
              <w:jc w:val="center"/>
              <w:textAlignment w:val="top"/>
              <w:rPr>
                <w:rFonts w:hint="eastAsia" w:ascii="宋体" w:hAnsi="宋体" w:eastAsia="宋体" w:cs="宋体"/>
                <w:sz w:val="21"/>
                <w:szCs w:val="21"/>
                <w:lang w:eastAsia="zh-CN"/>
              </w:rPr>
            </w:pPr>
            <w:r>
              <w:rPr>
                <w:rFonts w:hint="eastAsia" w:ascii="宋体" w:hAnsi="宋体" w:eastAsia="宋体" w:cs="宋体"/>
                <w:sz w:val="21"/>
                <w:szCs w:val="21"/>
                <w:lang w:eastAsia="zh-CN"/>
              </w:rPr>
              <w:t>11</w:t>
            </w:r>
          </w:p>
        </w:tc>
        <w:tc>
          <w:tcPr>
            <w:tcW w:w="8109" w:type="dxa"/>
            <w:tcBorders>
              <w:top w:val="single" w:color="000000" w:sz="8" w:space="0"/>
              <w:left w:val="single" w:color="000000" w:sz="8" w:space="0"/>
              <w:bottom w:val="single" w:color="000000" w:sz="8" w:space="0"/>
              <w:right w:val="single" w:color="000000" w:sz="8" w:space="0"/>
            </w:tcBorders>
            <w:shd w:val="clear" w:color="auto" w:fill="auto"/>
          </w:tcPr>
          <w:p w14:paraId="0103C892">
            <w:pPr>
              <w:widowControl w:val="0"/>
              <w:spacing w:line="29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法律、法规、规章、规范性文件规定的其他情形。</w:t>
            </w:r>
          </w:p>
        </w:tc>
      </w:tr>
      <w:tr w14:paraId="0D911A9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4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DB818F">
            <w:pPr>
              <w:jc w:val="center"/>
              <w:textAlignment w:val="top"/>
              <w:rPr>
                <w:rFonts w:hint="eastAsia" w:ascii="宋体" w:hAnsi="宋体" w:eastAsia="宋体" w:cs="宋体"/>
                <w:sz w:val="21"/>
                <w:szCs w:val="21"/>
                <w:lang w:eastAsia="zh-CN"/>
              </w:rPr>
            </w:pPr>
            <w:r>
              <w:rPr>
                <w:rFonts w:hint="eastAsia" w:ascii="宋体" w:hAnsi="宋体" w:eastAsia="宋体" w:cs="宋体"/>
                <w:sz w:val="21"/>
                <w:szCs w:val="21"/>
                <w:lang w:eastAsia="zh-CN"/>
              </w:rPr>
              <w:t>12</w:t>
            </w:r>
          </w:p>
        </w:tc>
        <w:tc>
          <w:tcPr>
            <w:tcW w:w="8109" w:type="dxa"/>
            <w:tcBorders>
              <w:top w:val="single" w:color="000000" w:sz="8" w:space="0"/>
              <w:left w:val="single" w:color="000000" w:sz="8" w:space="0"/>
              <w:bottom w:val="single" w:color="000000" w:sz="8" w:space="0"/>
              <w:right w:val="single" w:color="000000" w:sz="8" w:space="0"/>
            </w:tcBorders>
            <w:shd w:val="clear" w:color="auto" w:fill="auto"/>
          </w:tcPr>
          <w:p w14:paraId="540637A2">
            <w:pPr>
              <w:rPr>
                <w:rFonts w:hint="eastAsia" w:ascii="宋体" w:hAnsi="宋体" w:eastAsia="宋体" w:cs="宋体"/>
                <w:kern w:val="2"/>
                <w:sz w:val="21"/>
                <w:szCs w:val="21"/>
                <w:lang w:eastAsia="zh-CN"/>
              </w:rPr>
            </w:pPr>
            <w:r>
              <w:rPr>
                <w:rFonts w:hint="eastAsia" w:ascii="宋体" w:hAnsi="宋体" w:eastAsia="宋体" w:cs="宋体"/>
                <w:color w:val="FF0000"/>
                <w:sz w:val="21"/>
                <w:szCs w:val="21"/>
                <w:lang w:eastAsia="zh-CN"/>
              </w:rPr>
              <w:t>供应商上传投标文件的电脑机器码或IP地址相同（但由集中采购机构提供技术支持的除外。</w:t>
            </w:r>
            <w:r>
              <w:rPr>
                <w:rFonts w:hint="eastAsia" w:ascii="宋体" w:hAnsi="宋体" w:eastAsia="宋体" w:cs="宋体"/>
                <w:color w:val="FF0000"/>
                <w:sz w:val="21"/>
                <w:szCs w:val="21"/>
              </w:rPr>
              <w:t>）</w:t>
            </w:r>
          </w:p>
        </w:tc>
      </w:tr>
      <w:tr w14:paraId="650F5B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4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B508EA">
            <w:pPr>
              <w:jc w:val="center"/>
              <w:textAlignment w:val="top"/>
              <w:rPr>
                <w:rFonts w:hint="eastAsia" w:ascii="宋体" w:hAnsi="宋体" w:eastAsia="宋体" w:cs="宋体"/>
                <w:sz w:val="21"/>
                <w:szCs w:val="21"/>
                <w:lang w:eastAsia="zh-CN"/>
              </w:rPr>
            </w:pPr>
            <w:r>
              <w:rPr>
                <w:rFonts w:hint="eastAsia" w:ascii="宋体" w:hAnsi="宋体" w:eastAsia="宋体" w:cs="宋体"/>
                <w:sz w:val="21"/>
                <w:szCs w:val="21"/>
                <w:lang w:eastAsia="zh-CN"/>
              </w:rPr>
              <w:t>13</w:t>
            </w:r>
          </w:p>
        </w:tc>
        <w:tc>
          <w:tcPr>
            <w:tcW w:w="8109" w:type="dxa"/>
            <w:tcBorders>
              <w:top w:val="single" w:color="000000" w:sz="8" w:space="0"/>
              <w:left w:val="single" w:color="000000" w:sz="8" w:space="0"/>
              <w:bottom w:val="single" w:color="000000" w:sz="8" w:space="0"/>
              <w:right w:val="single" w:color="000000" w:sz="8" w:space="0"/>
            </w:tcBorders>
            <w:shd w:val="clear" w:color="auto" w:fill="auto"/>
          </w:tcPr>
          <w:p w14:paraId="4623C37D">
            <w:pPr>
              <w:rPr>
                <w:rFonts w:hint="eastAsia" w:ascii="宋体" w:hAnsi="宋体" w:eastAsia="宋体" w:cs="宋体"/>
                <w:kern w:val="2"/>
                <w:sz w:val="21"/>
                <w:szCs w:val="21"/>
                <w:lang w:eastAsia="zh-CN"/>
              </w:rPr>
            </w:pPr>
            <w:r>
              <w:rPr>
                <w:rFonts w:hint="eastAsia" w:ascii="宋体" w:hAnsi="宋体" w:eastAsia="宋体" w:cs="宋体"/>
                <w:sz w:val="21"/>
                <w:szCs w:val="21"/>
                <w:lang w:eastAsia="zh-CN"/>
              </w:rPr>
              <w:t>不同投标供应商投标文件“文件制作机器码”一致；</w:t>
            </w:r>
          </w:p>
        </w:tc>
      </w:tr>
    </w:tbl>
    <w:p w14:paraId="3E566F45">
      <w:pPr>
        <w:spacing w:before="100" w:beforeAutospacing="1" w:afterAutospacing="1"/>
        <w:jc w:val="center"/>
        <w:outlineLvl w:val="0"/>
        <w:rPr>
          <w:rFonts w:hint="eastAsia" w:ascii="宋体" w:hAnsi="宋体" w:eastAsia="宋体"/>
          <w:kern w:val="2"/>
          <w:sz w:val="40"/>
          <w:szCs w:val="40"/>
          <w:lang w:eastAsia="zh-CN"/>
        </w:rPr>
      </w:pPr>
      <w:r>
        <w:rPr>
          <w:rFonts w:hint="eastAsia" w:ascii="宋体" w:hAnsi="宋体" w:eastAsia="宋体" w:cstheme="minorBidi"/>
          <w:kern w:val="2"/>
          <w:sz w:val="40"/>
          <w:szCs w:val="40"/>
          <w:lang w:eastAsia="zh-CN"/>
        </w:rPr>
        <w:t>评标信息</w:t>
      </w:r>
    </w:p>
    <w:p w14:paraId="14F76EC7">
      <w:pPr>
        <w:widowControl w:val="0"/>
        <w:jc w:val="both"/>
        <w:rPr>
          <w:rFonts w:hint="eastAsia" w:ascii="宋体" w:hAnsi="宋体" w:eastAsia="宋体"/>
          <w:kern w:val="2"/>
          <w:sz w:val="21"/>
          <w:szCs w:val="22"/>
          <w:lang w:eastAsia="zh-CN"/>
        </w:rPr>
      </w:pPr>
    </w:p>
    <w:tbl>
      <w:tblPr>
        <w:tblStyle w:val="13"/>
        <w:tblW w:w="9072"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45" w:type="dxa"/>
          <w:left w:w="45" w:type="dxa"/>
          <w:bottom w:w="45" w:type="dxa"/>
          <w:right w:w="45" w:type="dxa"/>
        </w:tblCellMar>
      </w:tblPr>
      <w:tblGrid>
        <w:gridCol w:w="9072"/>
      </w:tblGrid>
      <w:tr w14:paraId="0114C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9072" w:type="dxa"/>
            <w:vAlign w:val="center"/>
          </w:tcPr>
          <w:p w14:paraId="7361916C">
            <w:pP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评标方法：最低评标价法</w:t>
            </w:r>
          </w:p>
        </w:tc>
      </w:tr>
      <w:tr w14:paraId="48B03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jc w:val="center"/>
        </w:trPr>
        <w:tc>
          <w:tcPr>
            <w:tcW w:w="9072" w:type="dxa"/>
            <w:vAlign w:val="center"/>
          </w:tcPr>
          <w:p w14:paraId="1437B607">
            <w:pPr>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最低评标价法，是指投标文件满足竞价文件全部实质性要求，且投标报价最低的投标人为中标候选人的评标方法。</w:t>
            </w:r>
          </w:p>
          <w:p w14:paraId="384EF8EC">
            <w:pPr>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采用最低评标价法评标时，除了算术修正和落实政府采购政策需进行的价格扣除外，不能对投标人的投标价格进行任何调整。</w:t>
            </w:r>
          </w:p>
        </w:tc>
      </w:tr>
    </w:tbl>
    <w:p w14:paraId="2ADD4ABC">
      <w:pPr>
        <w:widowControl w:val="0"/>
        <w:jc w:val="both"/>
        <w:rPr>
          <w:rFonts w:hint="eastAsia" w:ascii="宋体" w:hAnsi="宋体" w:eastAsia="宋体"/>
          <w:kern w:val="2"/>
          <w:sz w:val="21"/>
          <w:szCs w:val="22"/>
          <w:lang w:eastAsia="zh-CN"/>
        </w:rPr>
      </w:pPr>
      <w:r>
        <w:rPr>
          <w:rFonts w:ascii="宋体" w:hAnsi="宋体" w:eastAsia="宋体"/>
          <w:kern w:val="2"/>
          <w:sz w:val="21"/>
          <w:szCs w:val="22"/>
          <w:lang w:eastAsia="zh-CN"/>
        </w:rPr>
        <w:br w:type="page"/>
      </w:r>
    </w:p>
    <w:p w14:paraId="0688E0A6">
      <w:pPr>
        <w:widowControl w:val="0"/>
        <w:jc w:val="both"/>
        <w:rPr>
          <w:rFonts w:hint="eastAsia" w:ascii="宋体" w:hAnsi="宋体" w:eastAsia="宋体"/>
          <w:b/>
          <w:kern w:val="2"/>
          <w:sz w:val="84"/>
          <w:szCs w:val="84"/>
          <w:lang w:eastAsia="zh-CN"/>
        </w:rPr>
      </w:pPr>
    </w:p>
    <w:p w14:paraId="4C1EE552">
      <w:pPr>
        <w:widowControl w:val="0"/>
        <w:jc w:val="both"/>
        <w:rPr>
          <w:rFonts w:hint="eastAsia" w:ascii="宋体" w:hAnsi="宋体" w:eastAsia="宋体"/>
          <w:b/>
          <w:kern w:val="2"/>
          <w:sz w:val="84"/>
          <w:szCs w:val="84"/>
          <w:lang w:eastAsia="zh-CN"/>
        </w:rPr>
      </w:pPr>
    </w:p>
    <w:p w14:paraId="58504A49">
      <w:pPr>
        <w:spacing w:before="25" w:after="25"/>
        <w:rPr>
          <w:rFonts w:hint="eastAsia" w:ascii="宋体" w:hAnsi="宋体" w:eastAsia="宋体"/>
          <w:spacing w:val="10"/>
          <w:szCs w:val="22"/>
          <w:lang w:eastAsia="zh-CN"/>
        </w:rPr>
      </w:pPr>
    </w:p>
    <w:p w14:paraId="1B3EC802">
      <w:pPr>
        <w:widowControl w:val="0"/>
        <w:jc w:val="center"/>
        <w:rPr>
          <w:rFonts w:hint="eastAsia" w:ascii="宋体" w:hAnsi="宋体" w:eastAsia="宋体"/>
          <w:b/>
          <w:kern w:val="2"/>
          <w:sz w:val="120"/>
          <w:szCs w:val="120"/>
          <w:lang w:eastAsia="zh-CN"/>
        </w:rPr>
      </w:pPr>
      <w:r>
        <w:rPr>
          <w:rFonts w:hint="eastAsia" w:ascii="宋体" w:hAnsi="宋体" w:eastAsia="宋体" w:cstheme="minorBidi"/>
          <w:b/>
          <w:kern w:val="2"/>
          <w:sz w:val="120"/>
          <w:szCs w:val="120"/>
          <w:lang w:eastAsia="zh-CN"/>
        </w:rPr>
        <w:t>自行采购</w:t>
      </w:r>
    </w:p>
    <w:p w14:paraId="528BC75F">
      <w:pPr>
        <w:widowControl w:val="0"/>
        <w:jc w:val="center"/>
        <w:rPr>
          <w:rFonts w:hint="eastAsia" w:ascii="宋体" w:hAnsi="宋体" w:eastAsia="宋体"/>
          <w:b/>
          <w:kern w:val="2"/>
          <w:sz w:val="120"/>
          <w:szCs w:val="120"/>
          <w:lang w:eastAsia="zh-CN"/>
        </w:rPr>
      </w:pPr>
      <w:r>
        <w:rPr>
          <w:rFonts w:hint="eastAsia" w:ascii="宋体" w:hAnsi="宋体" w:eastAsia="宋体" w:cstheme="minorBidi"/>
          <w:b/>
          <w:kern w:val="2"/>
          <w:sz w:val="120"/>
          <w:szCs w:val="120"/>
          <w:lang w:eastAsia="zh-CN"/>
        </w:rPr>
        <w:t>竞价文件</w:t>
      </w:r>
    </w:p>
    <w:p w14:paraId="576C6EC3">
      <w:pPr>
        <w:widowControl w:val="0"/>
        <w:spacing w:line="360" w:lineRule="auto"/>
        <w:jc w:val="center"/>
        <w:rPr>
          <w:rFonts w:hint="eastAsia" w:ascii="宋体" w:hAnsi="宋体" w:eastAsia="宋体" w:cs="宋体"/>
          <w:b/>
          <w:kern w:val="2"/>
          <w:sz w:val="52"/>
          <w:szCs w:val="52"/>
          <w:lang w:eastAsia="zh-CN"/>
        </w:rPr>
      </w:pPr>
      <w:r>
        <w:rPr>
          <w:rFonts w:hint="eastAsia" w:ascii="宋体" w:hAnsi="宋体" w:eastAsia="宋体" w:cs="宋体"/>
          <w:b/>
          <w:kern w:val="2"/>
          <w:sz w:val="52"/>
          <w:szCs w:val="52"/>
          <w:lang w:eastAsia="zh-CN"/>
        </w:rPr>
        <w:t>（工程类）</w:t>
      </w:r>
    </w:p>
    <w:p w14:paraId="75E21437">
      <w:pPr>
        <w:widowControl w:val="0"/>
        <w:jc w:val="both"/>
        <w:rPr>
          <w:rFonts w:hint="eastAsia" w:ascii="宋体" w:hAnsi="宋体" w:eastAsia="宋体"/>
          <w:kern w:val="2"/>
          <w:sz w:val="21"/>
          <w:szCs w:val="22"/>
          <w:lang w:eastAsia="zh-CN"/>
        </w:rPr>
      </w:pPr>
    </w:p>
    <w:p w14:paraId="7D2E78F7">
      <w:pPr>
        <w:widowControl w:val="0"/>
        <w:jc w:val="both"/>
        <w:rPr>
          <w:rFonts w:hint="eastAsia" w:ascii="宋体" w:hAnsi="宋体" w:eastAsia="宋体"/>
          <w:kern w:val="2"/>
          <w:sz w:val="21"/>
          <w:szCs w:val="22"/>
          <w:lang w:eastAsia="zh-CN"/>
        </w:rPr>
      </w:pPr>
    </w:p>
    <w:p w14:paraId="7AE386A6">
      <w:pPr>
        <w:widowControl w:val="0"/>
        <w:jc w:val="both"/>
        <w:rPr>
          <w:rFonts w:hint="eastAsia" w:ascii="宋体" w:hAnsi="宋体" w:eastAsia="宋体"/>
          <w:kern w:val="2"/>
          <w:sz w:val="21"/>
          <w:szCs w:val="22"/>
          <w:lang w:eastAsia="zh-CN"/>
        </w:rPr>
      </w:pPr>
    </w:p>
    <w:p w14:paraId="05B1964E">
      <w:pPr>
        <w:widowControl w:val="0"/>
        <w:jc w:val="both"/>
        <w:rPr>
          <w:rFonts w:hint="eastAsia" w:ascii="宋体" w:hAnsi="宋体" w:eastAsia="宋体"/>
          <w:kern w:val="2"/>
          <w:sz w:val="21"/>
          <w:szCs w:val="22"/>
          <w:lang w:eastAsia="zh-CN"/>
        </w:rPr>
      </w:pPr>
    </w:p>
    <w:p w14:paraId="08DFD587">
      <w:pPr>
        <w:widowControl w:val="0"/>
        <w:jc w:val="both"/>
        <w:rPr>
          <w:rFonts w:hint="eastAsia" w:ascii="宋体" w:hAnsi="宋体" w:eastAsia="宋体"/>
          <w:kern w:val="2"/>
          <w:sz w:val="21"/>
          <w:szCs w:val="22"/>
          <w:lang w:eastAsia="zh-CN"/>
        </w:rPr>
      </w:pPr>
    </w:p>
    <w:p w14:paraId="0E0F4F72">
      <w:pPr>
        <w:widowControl w:val="0"/>
        <w:jc w:val="both"/>
        <w:rPr>
          <w:rFonts w:hint="eastAsia" w:ascii="宋体" w:hAnsi="宋体" w:eastAsia="宋体"/>
          <w:kern w:val="2"/>
          <w:sz w:val="21"/>
          <w:szCs w:val="22"/>
          <w:lang w:eastAsia="zh-CN"/>
        </w:rPr>
      </w:pPr>
    </w:p>
    <w:p w14:paraId="7C67931D">
      <w:pPr>
        <w:widowControl w:val="0"/>
        <w:jc w:val="both"/>
        <w:rPr>
          <w:rFonts w:hint="eastAsia" w:ascii="宋体" w:hAnsi="宋体" w:eastAsia="宋体"/>
          <w:kern w:val="2"/>
          <w:sz w:val="21"/>
          <w:szCs w:val="22"/>
          <w:lang w:eastAsia="zh-CN"/>
        </w:rPr>
      </w:pPr>
    </w:p>
    <w:p w14:paraId="2C83C369">
      <w:pPr>
        <w:widowControl w:val="0"/>
        <w:jc w:val="both"/>
        <w:rPr>
          <w:rFonts w:hint="eastAsia" w:ascii="宋体" w:hAnsi="宋体" w:eastAsia="宋体"/>
          <w:kern w:val="2"/>
          <w:sz w:val="21"/>
          <w:szCs w:val="22"/>
          <w:lang w:eastAsia="zh-CN"/>
        </w:rPr>
      </w:pPr>
    </w:p>
    <w:p w14:paraId="55EC60FE">
      <w:pPr>
        <w:widowControl w:val="0"/>
        <w:jc w:val="both"/>
        <w:rPr>
          <w:rFonts w:hint="eastAsia" w:ascii="宋体" w:hAnsi="宋体" w:eastAsia="宋体"/>
          <w:kern w:val="2"/>
          <w:sz w:val="21"/>
          <w:szCs w:val="22"/>
          <w:lang w:eastAsia="zh-CN"/>
        </w:rPr>
      </w:pPr>
    </w:p>
    <w:p w14:paraId="6851E5E9">
      <w:pPr>
        <w:widowControl w:val="0"/>
        <w:jc w:val="both"/>
        <w:rPr>
          <w:rFonts w:hint="eastAsia" w:ascii="宋体" w:hAnsi="宋体" w:eastAsia="宋体"/>
          <w:kern w:val="2"/>
          <w:sz w:val="21"/>
          <w:szCs w:val="22"/>
          <w:lang w:eastAsia="zh-CN"/>
        </w:rPr>
      </w:pPr>
    </w:p>
    <w:p w14:paraId="28EDFC3B">
      <w:pPr>
        <w:widowControl w:val="0"/>
        <w:jc w:val="both"/>
        <w:rPr>
          <w:rFonts w:hint="eastAsia" w:ascii="宋体" w:hAnsi="宋体" w:eastAsia="宋体"/>
          <w:kern w:val="2"/>
          <w:sz w:val="21"/>
          <w:szCs w:val="22"/>
          <w:lang w:eastAsia="zh-CN"/>
        </w:rPr>
      </w:pPr>
    </w:p>
    <w:p w14:paraId="4CF21C14">
      <w:pPr>
        <w:widowControl w:val="0"/>
        <w:jc w:val="both"/>
        <w:rPr>
          <w:rFonts w:hint="eastAsia" w:ascii="宋体" w:hAnsi="宋体" w:eastAsia="宋体"/>
          <w:kern w:val="2"/>
          <w:sz w:val="21"/>
          <w:szCs w:val="22"/>
          <w:lang w:eastAsia="zh-CN"/>
        </w:rPr>
      </w:pPr>
    </w:p>
    <w:p w14:paraId="7F2C1164">
      <w:pPr>
        <w:widowControl w:val="0"/>
        <w:jc w:val="center"/>
        <w:rPr>
          <w:rFonts w:hint="eastAsia" w:ascii="宋体" w:hAnsi="宋体" w:eastAsia="宋体"/>
          <w:b/>
          <w:kern w:val="2"/>
          <w:sz w:val="44"/>
          <w:szCs w:val="44"/>
          <w:lang w:eastAsia="zh-CN"/>
        </w:rPr>
      </w:pPr>
      <w:r>
        <w:rPr>
          <w:rFonts w:hint="eastAsia" w:ascii="宋体" w:hAnsi="宋体" w:eastAsia="宋体" w:cstheme="minorBidi"/>
          <w:b/>
          <w:kern w:val="2"/>
          <w:sz w:val="44"/>
          <w:szCs w:val="44"/>
          <w:lang w:eastAsia="zh-CN"/>
        </w:rPr>
        <w:t>公诚管理咨询有限公司</w:t>
      </w:r>
    </w:p>
    <w:p w14:paraId="58A41945">
      <w:pPr>
        <w:widowControl w:val="0"/>
        <w:jc w:val="center"/>
        <w:rPr>
          <w:rFonts w:hint="eastAsia" w:ascii="宋体" w:hAnsi="宋体" w:eastAsia="宋体"/>
          <w:b/>
          <w:kern w:val="2"/>
          <w:sz w:val="44"/>
          <w:szCs w:val="44"/>
          <w:lang w:eastAsia="zh-CN"/>
        </w:rPr>
      </w:pPr>
      <w:r>
        <w:rPr>
          <w:rFonts w:hint="eastAsia" w:ascii="宋体" w:hAnsi="宋体" w:eastAsia="宋体" w:cstheme="minorBidi"/>
          <w:b/>
          <w:kern w:val="2"/>
          <w:sz w:val="44"/>
          <w:szCs w:val="44"/>
          <w:lang w:eastAsia="zh-CN"/>
        </w:rPr>
        <w:t>（</w:t>
      </w:r>
      <w:r>
        <w:rPr>
          <w:rFonts w:ascii="宋体" w:hAnsi="宋体" w:eastAsia="宋体" w:cstheme="minorBidi"/>
          <w:b/>
          <w:kern w:val="2"/>
          <w:sz w:val="44"/>
          <w:szCs w:val="44"/>
          <w:lang w:eastAsia="zh-CN"/>
        </w:rPr>
        <w:t>20</w:t>
      </w:r>
      <w:r>
        <w:rPr>
          <w:rFonts w:hint="eastAsia" w:ascii="宋体" w:hAnsi="宋体" w:eastAsia="宋体" w:cstheme="minorBidi"/>
          <w:b/>
          <w:kern w:val="2"/>
          <w:sz w:val="44"/>
          <w:szCs w:val="44"/>
          <w:lang w:eastAsia="zh-CN"/>
        </w:rPr>
        <w:t>25）</w:t>
      </w:r>
    </w:p>
    <w:p w14:paraId="2A6A544B">
      <w:pPr>
        <w:widowControl w:val="0"/>
        <w:ind w:firstLine="6786" w:firstLineChars="1300"/>
        <w:jc w:val="center"/>
        <w:rPr>
          <w:rFonts w:hint="eastAsia" w:ascii="宋体" w:hAnsi="宋体" w:eastAsia="宋体"/>
          <w:bCs/>
          <w:color w:val="FF0000"/>
          <w:kern w:val="2"/>
          <w:sz w:val="21"/>
          <w:szCs w:val="22"/>
          <w:lang w:eastAsia="zh-CN"/>
        </w:rPr>
      </w:pPr>
      <w:r>
        <w:rPr>
          <w:rFonts w:hint="eastAsia" w:ascii="宋体" w:hAnsi="宋体" w:eastAsia="宋体" w:cstheme="minorBidi"/>
          <w:b/>
          <w:color w:val="FF0000"/>
          <w:kern w:val="2"/>
          <w:sz w:val="52"/>
          <w:szCs w:val="52"/>
          <w:lang w:eastAsia="zh-CN"/>
        </w:rPr>
        <w:br w:type="page"/>
      </w:r>
    </w:p>
    <w:p w14:paraId="4C308E1F">
      <w:pPr>
        <w:widowControl w:val="0"/>
        <w:ind w:firstLine="3654" w:firstLineChars="1300"/>
        <w:jc w:val="both"/>
        <w:rPr>
          <w:rFonts w:hint="eastAsia" w:ascii="宋体" w:hAnsi="宋体" w:eastAsia="宋体"/>
          <w:color w:val="FF0000"/>
          <w:kern w:val="2"/>
          <w:sz w:val="21"/>
          <w:szCs w:val="21"/>
          <w:lang w:eastAsia="zh-CN"/>
        </w:rPr>
      </w:pPr>
      <w:bookmarkStart w:id="0" w:name="_Hlk73564573"/>
      <w:r>
        <w:rPr>
          <w:rFonts w:hint="eastAsia" w:ascii="宋体" w:hAnsi="宋体" w:eastAsia="宋体" w:cstheme="minorBidi"/>
          <w:b/>
          <w:bCs/>
          <w:color w:val="FF0000"/>
          <w:kern w:val="44"/>
          <w:sz w:val="28"/>
          <w:szCs w:val="44"/>
          <w:lang w:eastAsia="zh-CN"/>
        </w:rPr>
        <w:t>警示条款</w:t>
      </w:r>
    </w:p>
    <w:p w14:paraId="7DC92309">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stheme="minorBidi"/>
          <w:color w:val="FF0000"/>
          <w:kern w:val="2"/>
          <w:sz w:val="20"/>
          <w:szCs w:val="20"/>
          <w:lang w:eastAsia="zh-CN"/>
        </w:rPr>
        <w:t>一、</w:t>
      </w:r>
      <w:r>
        <w:rPr>
          <w:rFonts w:hint="eastAsia" w:ascii="宋体" w:hAnsi="宋体" w:eastAsia="宋体" w:cstheme="minorBidi"/>
          <w:b/>
          <w:bCs/>
          <w:color w:val="FF0000"/>
          <w:kern w:val="2"/>
          <w:sz w:val="20"/>
          <w:szCs w:val="20"/>
          <w:lang w:eastAsia="zh-CN"/>
        </w:rPr>
        <w:t>《深圳经济特区政府采购条例》第五十七条</w:t>
      </w:r>
      <w:r>
        <w:rPr>
          <w:rFonts w:hint="eastAsia" w:ascii="宋体" w:hAnsi="宋体" w:eastAsia="宋体" w:cstheme="minorBidi"/>
          <w:color w:val="FF0000"/>
          <w:kern w:val="2"/>
          <w:sz w:val="20"/>
          <w:szCs w:val="20"/>
          <w:lang w:eastAsia="zh-CN"/>
        </w:rPr>
        <w:t xml:space="preserve"> 供应商在政府采购中，有下列行为之一的，一至三年内禁止其参与本市政府采购，并由主管部门记入供应商诚信档案，处采购金额千分之十以上千分之二十以下的罚款；情节严重的，取消其参与本市政府采购资格，处采购金额千分之二十以上千分之三十以下的罚款，并由市场监管部门依法吊销其营业执照；给他人造成损失的，依法承担赔偿责任；构成犯罪的，依法追究刑事责任：</w:t>
      </w:r>
    </w:p>
    <w:p w14:paraId="28520010">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stheme="minorBidi"/>
          <w:color w:val="FF0000"/>
          <w:kern w:val="2"/>
          <w:sz w:val="20"/>
          <w:szCs w:val="20"/>
          <w:lang w:eastAsia="zh-CN"/>
        </w:rPr>
        <w:t>（一）在采购活动中应当回避而未回避的；</w:t>
      </w:r>
    </w:p>
    <w:p w14:paraId="6CD93FF3">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stheme="minorBidi"/>
          <w:color w:val="FF0000"/>
          <w:kern w:val="2"/>
          <w:sz w:val="20"/>
          <w:szCs w:val="20"/>
          <w:lang w:eastAsia="zh-CN"/>
        </w:rPr>
        <w:t>（二）未按本条例规定签订、履行采购合同，造成严重后果的；</w:t>
      </w:r>
    </w:p>
    <w:p w14:paraId="65773AD2">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stheme="minorBidi"/>
          <w:color w:val="FF0000"/>
          <w:kern w:val="2"/>
          <w:sz w:val="20"/>
          <w:szCs w:val="20"/>
          <w:lang w:eastAsia="zh-CN"/>
        </w:rPr>
        <w:t>（三）隐瞒真实情况，提供虚假资料的；</w:t>
      </w:r>
    </w:p>
    <w:p w14:paraId="2A1879B6">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stheme="minorBidi"/>
          <w:color w:val="FF0000"/>
          <w:kern w:val="2"/>
          <w:sz w:val="20"/>
          <w:szCs w:val="20"/>
          <w:lang w:eastAsia="zh-CN"/>
        </w:rPr>
        <w:t>（四）以非法手段排斥其他供应商参与竞争的；</w:t>
      </w:r>
    </w:p>
    <w:p w14:paraId="0801F26B">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stheme="minorBidi"/>
          <w:color w:val="FF0000"/>
          <w:kern w:val="2"/>
          <w:sz w:val="20"/>
          <w:szCs w:val="20"/>
          <w:lang w:eastAsia="zh-CN"/>
        </w:rPr>
        <w:t>（五）与其他采购参加人串通投标的；</w:t>
      </w:r>
    </w:p>
    <w:p w14:paraId="4DBDA84B">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stheme="minorBidi"/>
          <w:color w:val="FF0000"/>
          <w:kern w:val="2"/>
          <w:sz w:val="20"/>
          <w:szCs w:val="20"/>
          <w:lang w:eastAsia="zh-CN"/>
        </w:rPr>
        <w:t>（六）恶意投诉的；</w:t>
      </w:r>
    </w:p>
    <w:p w14:paraId="7FEE32A3">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stheme="minorBidi"/>
          <w:color w:val="FF0000"/>
          <w:kern w:val="2"/>
          <w:sz w:val="20"/>
          <w:szCs w:val="20"/>
          <w:lang w:eastAsia="zh-CN"/>
        </w:rPr>
        <w:t>（七）向采购项目相关人行贿或者提供其他不当利益的；</w:t>
      </w:r>
    </w:p>
    <w:p w14:paraId="70199EE8">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stheme="minorBidi"/>
          <w:color w:val="FF0000"/>
          <w:kern w:val="2"/>
          <w:sz w:val="20"/>
          <w:szCs w:val="20"/>
          <w:lang w:eastAsia="zh-CN"/>
        </w:rPr>
        <w:t>（八）阻碍、抗拒主管部门监督检查的；</w:t>
      </w:r>
    </w:p>
    <w:p w14:paraId="21F228B0">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stheme="minorBidi"/>
          <w:color w:val="FF0000"/>
          <w:kern w:val="2"/>
          <w:sz w:val="20"/>
          <w:szCs w:val="20"/>
          <w:lang w:eastAsia="zh-CN"/>
        </w:rPr>
        <w:t>（九）其他违反本条例规定的行为。</w:t>
      </w:r>
    </w:p>
    <w:p w14:paraId="620FABE5">
      <w:pPr>
        <w:widowControl w:val="0"/>
        <w:ind w:firstLine="402" w:firstLineChars="200"/>
        <w:jc w:val="both"/>
        <w:rPr>
          <w:rFonts w:hint="eastAsia" w:ascii="宋体" w:hAnsi="宋体" w:eastAsia="宋体"/>
          <w:color w:val="FF0000"/>
          <w:kern w:val="2"/>
          <w:sz w:val="20"/>
          <w:szCs w:val="20"/>
          <w:lang w:eastAsia="zh-CN"/>
        </w:rPr>
      </w:pPr>
      <w:r>
        <w:rPr>
          <w:rFonts w:hint="eastAsia" w:ascii="宋体" w:hAnsi="宋体" w:eastAsia="宋体" w:cstheme="minorBidi"/>
          <w:b/>
          <w:bCs/>
          <w:color w:val="FF0000"/>
          <w:kern w:val="2"/>
          <w:sz w:val="20"/>
          <w:szCs w:val="20"/>
          <w:lang w:eastAsia="zh-CN"/>
        </w:rPr>
        <w:t xml:space="preserve">二、《深圳经济特区政府采购条例实施细则》第七十五条 </w:t>
      </w:r>
      <w:r>
        <w:rPr>
          <w:rFonts w:hint="eastAsia" w:ascii="宋体" w:hAnsi="宋体" w:eastAsia="宋体" w:cstheme="minorBidi"/>
          <w:color w:val="FF0000"/>
          <w:kern w:val="2"/>
          <w:sz w:val="20"/>
          <w:szCs w:val="20"/>
          <w:lang w:eastAsia="zh-CN"/>
        </w:rPr>
        <w:t>供应商有下列情形之一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14:paraId="0E4266BB">
      <w:pPr>
        <w:widowControl w:val="0"/>
        <w:ind w:firstLine="402" w:firstLineChars="200"/>
        <w:jc w:val="both"/>
        <w:rPr>
          <w:rFonts w:hint="eastAsia" w:ascii="宋体" w:hAnsi="宋体" w:eastAsia="宋体"/>
          <w:color w:val="FF0000"/>
          <w:kern w:val="2"/>
          <w:sz w:val="20"/>
          <w:szCs w:val="20"/>
          <w:lang w:eastAsia="zh-CN"/>
        </w:rPr>
      </w:pPr>
      <w:r>
        <w:rPr>
          <w:rFonts w:hint="eastAsia" w:ascii="宋体" w:hAnsi="宋体" w:eastAsia="宋体" w:cstheme="minorBidi"/>
          <w:b/>
          <w:bCs/>
          <w:color w:val="FF0000"/>
          <w:kern w:val="2"/>
          <w:sz w:val="20"/>
          <w:szCs w:val="20"/>
          <w:lang w:eastAsia="zh-CN"/>
        </w:rPr>
        <w:t xml:space="preserve">三、《深圳经济特区政府采购条例实施细则》第七十七条 </w:t>
      </w:r>
      <w:r>
        <w:rPr>
          <w:rFonts w:hint="eastAsia" w:ascii="宋体" w:hAnsi="宋体" w:eastAsia="宋体" w:cstheme="minorBidi"/>
          <w:color w:val="FF0000"/>
          <w:kern w:val="2"/>
          <w:sz w:val="20"/>
          <w:szCs w:val="20"/>
          <w:lang w:eastAsia="zh-CN"/>
        </w:rPr>
        <w:t>供应商有下列情形之一的，属于隐瞒真实情况，提供虚假资料，按照采购条例第五十七条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14:paraId="246BD50C">
      <w:pPr>
        <w:widowControl w:val="0"/>
        <w:ind w:firstLine="400" w:firstLineChars="200"/>
        <w:jc w:val="both"/>
        <w:rPr>
          <w:rFonts w:hint="eastAsia" w:ascii="宋体" w:hAnsi="宋体" w:eastAsia="宋体"/>
          <w:color w:val="FF0000"/>
          <w:kern w:val="2"/>
          <w:sz w:val="20"/>
          <w:szCs w:val="20"/>
          <w:lang w:eastAsia="zh-CN"/>
        </w:rPr>
      </w:pPr>
      <w:r>
        <w:rPr>
          <w:rFonts w:hint="eastAsia" w:ascii="宋体" w:hAnsi="宋体" w:eastAsia="宋体" w:cstheme="minorBidi"/>
          <w:color w:val="FF0000"/>
          <w:kern w:val="2"/>
          <w:sz w:val="20"/>
          <w:szCs w:val="20"/>
          <w:lang w:eastAsia="zh-CN"/>
        </w:rPr>
        <w:t>投标供应商不能提供项目负责人或者主要技术人员的劳动合同、社会保险等劳动关系证明材料的，视为存在前款第（三）项规定的情形。</w:t>
      </w:r>
    </w:p>
    <w:bookmarkEnd w:id="0"/>
    <w:p w14:paraId="3B12EB6B">
      <w:pPr>
        <w:widowControl w:val="0"/>
        <w:snapToGrid w:val="0"/>
        <w:spacing w:line="360" w:lineRule="exact"/>
        <w:rPr>
          <w:rFonts w:hint="eastAsia" w:ascii="宋体" w:hAnsi="宋体" w:eastAsia="宋体" w:cs="宋体"/>
          <w:color w:val="000000"/>
          <w:lang w:eastAsia="zh-CN"/>
        </w:rPr>
      </w:pPr>
    </w:p>
    <w:p w14:paraId="5FDE2D8E">
      <w:pPr>
        <w:widowControl w:val="0"/>
        <w:snapToGrid w:val="0"/>
        <w:spacing w:line="360" w:lineRule="exact"/>
        <w:rPr>
          <w:rFonts w:hint="eastAsia" w:ascii="宋体" w:hAnsi="宋体" w:eastAsia="宋体" w:cs="宋体"/>
          <w:color w:val="000000"/>
          <w:lang w:eastAsia="zh-CN"/>
        </w:rPr>
      </w:pPr>
    </w:p>
    <w:p w14:paraId="69867793">
      <w:pPr>
        <w:widowControl w:val="0"/>
        <w:tabs>
          <w:tab w:val="left" w:pos="2790"/>
        </w:tabs>
        <w:snapToGrid w:val="0"/>
        <w:rPr>
          <w:rFonts w:hint="eastAsia" w:ascii="宋体" w:hAnsi="宋体" w:eastAsia="宋体"/>
          <w:kern w:val="2"/>
          <w:lang w:eastAsia="zh-CN"/>
        </w:rPr>
      </w:pPr>
      <w:r>
        <w:rPr>
          <w:rFonts w:ascii="宋体" w:hAnsi="宋体" w:eastAsia="宋体" w:cstheme="minorBidi"/>
          <w:kern w:val="2"/>
          <w:sz w:val="21"/>
          <w:szCs w:val="22"/>
          <w:lang w:eastAsia="zh-CN"/>
        </w:rPr>
        <w:br w:type="page"/>
      </w:r>
    </w:p>
    <w:p w14:paraId="66A63E2F">
      <w:pPr>
        <w:widowControl w:val="0"/>
        <w:spacing w:line="360" w:lineRule="auto"/>
        <w:jc w:val="center"/>
        <w:outlineLvl w:val="0"/>
        <w:rPr>
          <w:rFonts w:hint="eastAsia" w:ascii="宋体" w:hAnsi="宋体" w:eastAsia="宋体" w:cs="宋体"/>
          <w:b/>
          <w:bCs/>
          <w:kern w:val="44"/>
          <w:sz w:val="32"/>
          <w:szCs w:val="32"/>
          <w:lang w:eastAsia="zh-CN"/>
        </w:rPr>
      </w:pPr>
      <w:r>
        <w:rPr>
          <w:rFonts w:hint="eastAsia" w:ascii="宋体" w:hAnsi="宋体" w:eastAsia="宋体" w:cs="宋体"/>
          <w:b/>
          <w:bCs/>
          <w:kern w:val="44"/>
          <w:sz w:val="32"/>
          <w:szCs w:val="32"/>
          <w:lang w:eastAsia="zh-CN"/>
        </w:rPr>
        <w:t>目   录</w:t>
      </w:r>
    </w:p>
    <w:p w14:paraId="12AC6D9D">
      <w:pPr>
        <w:widowControl w:val="0"/>
        <w:spacing w:line="360" w:lineRule="auto"/>
        <w:jc w:val="both"/>
        <w:rPr>
          <w:rFonts w:hint="eastAsia" w:ascii="宋体" w:hAnsi="宋体" w:eastAsia="宋体" w:cs="宋体"/>
          <w:b/>
          <w:kern w:val="2"/>
          <w:lang w:eastAsia="zh-CN"/>
        </w:rPr>
      </w:pPr>
      <w:r>
        <w:rPr>
          <w:rFonts w:hint="eastAsia" w:ascii="宋体" w:hAnsi="宋体" w:eastAsia="宋体" w:cs="宋体"/>
          <w:b/>
          <w:kern w:val="2"/>
          <w:lang w:eastAsia="zh-CN"/>
        </w:rPr>
        <w:t>第一册  专用条款</w:t>
      </w:r>
    </w:p>
    <w:p w14:paraId="7BF5E005">
      <w:pPr>
        <w:widowControl w:val="0"/>
        <w:spacing w:line="360" w:lineRule="auto"/>
        <w:jc w:val="center"/>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关键信息</w:t>
      </w:r>
    </w:p>
    <w:p w14:paraId="22A024AB">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第一章  竞价公告</w:t>
      </w:r>
    </w:p>
    <w:p w14:paraId="74AB698B">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第二章  对通用条款的补充内容及其他关键信息</w:t>
      </w:r>
    </w:p>
    <w:p w14:paraId="6EFCE6E4">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第三章  用户需求书</w:t>
      </w:r>
    </w:p>
    <w:p w14:paraId="77329A28">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第四章  投标文件组成要求及格式</w:t>
      </w:r>
    </w:p>
    <w:p w14:paraId="6B50EEEF">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第五章  合同条款及格式</w:t>
      </w:r>
    </w:p>
    <w:p w14:paraId="1AEB3126">
      <w:pPr>
        <w:widowControl w:val="0"/>
        <w:spacing w:line="360" w:lineRule="auto"/>
        <w:jc w:val="both"/>
        <w:rPr>
          <w:rFonts w:hint="eastAsia" w:ascii="宋体" w:hAnsi="宋体" w:eastAsia="宋体" w:cs="宋体"/>
          <w:b/>
          <w:kern w:val="2"/>
          <w:szCs w:val="22"/>
          <w:lang w:eastAsia="zh-CN"/>
        </w:rPr>
      </w:pPr>
    </w:p>
    <w:p w14:paraId="4BC94F0D">
      <w:pPr>
        <w:widowControl w:val="0"/>
        <w:spacing w:line="360" w:lineRule="auto"/>
        <w:jc w:val="both"/>
        <w:rPr>
          <w:rFonts w:hint="eastAsia" w:ascii="宋体" w:hAnsi="宋体" w:eastAsia="宋体" w:cs="宋体"/>
          <w:b/>
          <w:kern w:val="2"/>
          <w:lang w:eastAsia="zh-CN"/>
        </w:rPr>
      </w:pPr>
      <w:r>
        <w:rPr>
          <w:rFonts w:hint="eastAsia" w:ascii="宋体" w:hAnsi="宋体" w:eastAsia="宋体" w:cs="宋体"/>
          <w:b/>
          <w:kern w:val="2"/>
          <w:lang w:eastAsia="zh-CN"/>
        </w:rPr>
        <w:t>第二册  通用条款</w:t>
      </w:r>
    </w:p>
    <w:p w14:paraId="04EA942C">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第一章  总则</w:t>
      </w:r>
    </w:p>
    <w:p w14:paraId="3643056C">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第二章  竞价文件</w:t>
      </w:r>
    </w:p>
    <w:p w14:paraId="4433C4DE">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第三章  投标文件的编制</w:t>
      </w:r>
    </w:p>
    <w:p w14:paraId="1114612D">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第四章  投标文件的递交</w:t>
      </w:r>
    </w:p>
    <w:p w14:paraId="55E0BDBC">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第五章  开标</w:t>
      </w:r>
    </w:p>
    <w:p w14:paraId="29DBAC97">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第六章  评审要求</w:t>
      </w:r>
    </w:p>
    <w:p w14:paraId="6B78E7C8">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第七章  评审程序及评审方法</w:t>
      </w:r>
    </w:p>
    <w:p w14:paraId="1860D613">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第八章  定标及公示</w:t>
      </w:r>
    </w:p>
    <w:p w14:paraId="56015877">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第九章  公开竞价失败的后续处理</w:t>
      </w:r>
    </w:p>
    <w:p w14:paraId="0CABA49A">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第十章  合同的授予与备案</w:t>
      </w:r>
    </w:p>
    <w:p w14:paraId="2FD6537B">
      <w:pPr>
        <w:widowControl w:val="0"/>
        <w:spacing w:line="360" w:lineRule="auto"/>
        <w:jc w:val="both"/>
        <w:rPr>
          <w:rFonts w:hint="eastAsia" w:ascii="宋体" w:hAnsi="宋体" w:eastAsia="宋体" w:cs="宋体"/>
          <w:kern w:val="2"/>
          <w:sz w:val="21"/>
          <w:szCs w:val="22"/>
          <w:lang w:eastAsia="zh-CN"/>
        </w:rPr>
      </w:pPr>
      <w:r>
        <w:rPr>
          <w:rFonts w:hint="eastAsia" w:ascii="宋体" w:hAnsi="宋体" w:eastAsia="宋体" w:cs="宋体"/>
          <w:kern w:val="2"/>
          <w:sz w:val="21"/>
          <w:szCs w:val="22"/>
          <w:lang w:eastAsia="zh-CN"/>
        </w:rPr>
        <w:t>第十一章  质疑处理</w:t>
      </w:r>
    </w:p>
    <w:p w14:paraId="4C4D5D9D">
      <w:pPr>
        <w:rPr>
          <w:rFonts w:hint="eastAsia" w:ascii="宋体" w:hAnsi="宋体" w:eastAsia="宋体"/>
          <w:kern w:val="2"/>
          <w:sz w:val="21"/>
          <w:szCs w:val="22"/>
          <w:lang w:eastAsia="zh-CN"/>
        </w:rPr>
      </w:pPr>
    </w:p>
    <w:p w14:paraId="4F0D3843">
      <w:pPr>
        <w:rPr>
          <w:rFonts w:hint="eastAsia" w:ascii="宋体" w:hAnsi="宋体" w:eastAsia="宋体"/>
          <w:kern w:val="2"/>
          <w:sz w:val="21"/>
          <w:szCs w:val="22"/>
          <w:lang w:eastAsia="zh-CN"/>
        </w:rPr>
      </w:pPr>
    </w:p>
    <w:p w14:paraId="49342F37">
      <w:pPr>
        <w:rPr>
          <w:rFonts w:hint="eastAsia" w:ascii="宋体" w:hAnsi="宋体" w:eastAsia="宋体"/>
          <w:kern w:val="2"/>
          <w:sz w:val="21"/>
          <w:szCs w:val="22"/>
          <w:lang w:eastAsia="zh-CN"/>
        </w:rPr>
      </w:pPr>
    </w:p>
    <w:p w14:paraId="720438C1">
      <w:pPr>
        <w:rPr>
          <w:rFonts w:hint="eastAsia" w:ascii="宋体" w:hAnsi="宋体" w:eastAsia="宋体"/>
          <w:kern w:val="2"/>
          <w:sz w:val="21"/>
          <w:szCs w:val="22"/>
          <w:lang w:eastAsia="zh-CN"/>
        </w:rPr>
      </w:pPr>
    </w:p>
    <w:p w14:paraId="270233E8">
      <w:pPr>
        <w:widowControl w:val="0"/>
        <w:spacing w:line="360" w:lineRule="auto"/>
        <w:jc w:val="both"/>
        <w:rPr>
          <w:rFonts w:hint="eastAsia" w:ascii="宋体" w:hAnsi="宋体" w:eastAsia="宋体"/>
          <w:b/>
          <w:bCs/>
          <w:kern w:val="2"/>
          <w:sz w:val="21"/>
          <w:szCs w:val="22"/>
          <w:lang w:eastAsia="zh-CN"/>
        </w:rPr>
      </w:pPr>
    </w:p>
    <w:p w14:paraId="1A8E256C">
      <w:pPr>
        <w:widowControl w:val="0"/>
        <w:spacing w:line="360" w:lineRule="auto"/>
        <w:jc w:val="both"/>
        <w:rPr>
          <w:rFonts w:hint="eastAsia" w:ascii="宋体" w:hAnsi="宋体" w:eastAsia="宋体"/>
          <w:b/>
          <w:bCs/>
          <w:kern w:val="2"/>
          <w:sz w:val="21"/>
          <w:szCs w:val="22"/>
          <w:lang w:eastAsia="zh-CN"/>
        </w:rPr>
      </w:pPr>
    </w:p>
    <w:p w14:paraId="5A3E676A">
      <w:pPr>
        <w:widowControl w:val="0"/>
        <w:spacing w:line="360" w:lineRule="auto"/>
        <w:jc w:val="both"/>
        <w:rPr>
          <w:rFonts w:hint="eastAsia" w:ascii="宋体" w:hAnsi="宋体" w:eastAsia="宋体"/>
          <w:b/>
          <w:bCs/>
          <w:kern w:val="2"/>
          <w:sz w:val="21"/>
          <w:szCs w:val="22"/>
          <w:lang w:eastAsia="zh-CN"/>
        </w:rPr>
      </w:pPr>
    </w:p>
    <w:p w14:paraId="27123CC7">
      <w:pPr>
        <w:rPr>
          <w:rFonts w:hint="eastAsia" w:ascii="宋体" w:hAnsi="宋体" w:eastAsia="宋体"/>
          <w:kern w:val="2"/>
          <w:sz w:val="21"/>
          <w:szCs w:val="22"/>
          <w:lang w:eastAsia="zh-CN"/>
        </w:rPr>
      </w:pPr>
    </w:p>
    <w:p w14:paraId="01B26E05">
      <w:pPr>
        <w:rPr>
          <w:rFonts w:hint="eastAsia" w:ascii="宋体" w:hAnsi="宋体" w:eastAsia="宋体"/>
          <w:kern w:val="2"/>
          <w:sz w:val="21"/>
          <w:szCs w:val="22"/>
          <w:lang w:eastAsia="zh-CN"/>
        </w:rPr>
      </w:pPr>
    </w:p>
    <w:p w14:paraId="3533737C">
      <w:pPr>
        <w:keepNext/>
        <w:keepLines/>
        <w:widowControl w:val="0"/>
        <w:spacing w:before="340" w:after="60" w:afterLines="25" w:line="578" w:lineRule="auto"/>
        <w:jc w:val="center"/>
        <w:outlineLvl w:val="0"/>
        <w:rPr>
          <w:rFonts w:hint="eastAsia" w:ascii="宋体" w:hAnsi="宋体" w:eastAsia="宋体"/>
          <w:b/>
          <w:bCs/>
          <w:kern w:val="44"/>
          <w:sz w:val="32"/>
          <w:szCs w:val="32"/>
          <w:lang w:eastAsia="zh-CN"/>
        </w:rPr>
      </w:pPr>
      <w:r>
        <w:rPr>
          <w:rFonts w:hint="eastAsia" w:ascii="宋体" w:hAnsi="宋体" w:eastAsia="宋体"/>
          <w:b/>
          <w:bCs/>
          <w:kern w:val="44"/>
          <w:sz w:val="32"/>
          <w:szCs w:val="32"/>
          <w:lang w:eastAsia="zh-CN"/>
        </w:rPr>
        <w:t>第一册  专用条款</w:t>
      </w:r>
    </w:p>
    <w:p w14:paraId="11E22256">
      <w:pPr>
        <w:keepNext/>
        <w:keepLines/>
        <w:widowControl w:val="0"/>
        <w:numPr>
          <w:ilvl w:val="0"/>
          <w:numId w:val="1"/>
        </w:numPr>
        <w:adjustRightInd w:val="0"/>
        <w:spacing w:before="260" w:after="260"/>
        <w:jc w:val="center"/>
        <w:textAlignment w:val="baseline"/>
        <w:outlineLvl w:val="1"/>
        <w:rPr>
          <w:rFonts w:hint="eastAsia" w:ascii="宋体" w:hAnsi="宋体" w:eastAsia="宋体"/>
          <w:b/>
          <w:bCs/>
          <w:sz w:val="28"/>
          <w:szCs w:val="28"/>
          <w:lang w:eastAsia="zh-CN"/>
        </w:rPr>
      </w:pPr>
      <w:r>
        <w:rPr>
          <w:rFonts w:hint="eastAsia" w:ascii="宋体" w:hAnsi="宋体" w:eastAsia="宋体"/>
          <w:b/>
          <w:bCs/>
          <w:sz w:val="28"/>
          <w:szCs w:val="28"/>
          <w:lang w:eastAsia="zh-CN"/>
        </w:rPr>
        <w:t xml:space="preserve"> 竞价公告</w:t>
      </w:r>
    </w:p>
    <w:p w14:paraId="2B4BEFE5">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公诚管理咨询有限公司 受 深圳市龙华区中心医院 委托，就“龙华区中心医院2号楼3楼会议室至门诊楼雨棚搭建工程”项目采用公开竞价交易方式实施交易，</w:t>
      </w:r>
      <w:bookmarkStart w:id="167" w:name="_GoBack"/>
      <w:bookmarkEnd w:id="167"/>
      <w:r>
        <w:rPr>
          <w:rFonts w:hint="eastAsia" w:eastAsia="宋体"/>
          <w:color w:val="333333"/>
          <w:sz w:val="21"/>
          <w:szCs w:val="21"/>
          <w:lang w:eastAsia="zh-CN"/>
        </w:rPr>
        <w:t>欢迎符合资格条件的供应商参加本次交易活动。</w:t>
      </w:r>
    </w:p>
    <w:p w14:paraId="1B3EF5F1">
      <w:pPr>
        <w:pStyle w:val="11"/>
        <w:spacing w:before="0" w:beforeAutospacing="0" w:after="0" w:afterAutospacing="0" w:line="360" w:lineRule="auto"/>
        <w:jc w:val="both"/>
        <w:textAlignment w:val="baseline"/>
        <w:rPr>
          <w:rFonts w:hint="eastAsia" w:eastAsia="宋体"/>
          <w:b/>
          <w:bCs/>
          <w:sz w:val="21"/>
          <w:szCs w:val="21"/>
          <w:lang w:eastAsia="zh-CN"/>
        </w:rPr>
      </w:pPr>
      <w:r>
        <w:rPr>
          <w:rFonts w:hint="eastAsia" w:eastAsia="宋体"/>
          <w:b/>
          <w:bCs/>
          <w:color w:val="333333"/>
          <w:sz w:val="21"/>
          <w:szCs w:val="21"/>
          <w:lang w:eastAsia="zh-CN"/>
        </w:rPr>
        <w:t>一、项目基本情况</w:t>
      </w:r>
    </w:p>
    <w:p w14:paraId="596DD88B">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项目编号: LHAZXDL-2025-00693</w:t>
      </w:r>
    </w:p>
    <w:p w14:paraId="66193CF6">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项目名称：龙华区中心医院2号楼3楼会议室至门诊楼雨棚搭建工程</w:t>
      </w:r>
    </w:p>
    <w:p w14:paraId="71449BDB">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项目内容：详见竞价文件</w:t>
      </w:r>
    </w:p>
    <w:p w14:paraId="701C0F60">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评标办法：最低评标价法</w:t>
      </w:r>
    </w:p>
    <w:p w14:paraId="7F86C896">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定标方式：由评</w:t>
      </w:r>
      <w:r>
        <w:rPr>
          <w:rFonts w:hint="eastAsia" w:eastAsia="宋体"/>
          <w:color w:val="333333"/>
          <w:sz w:val="21"/>
          <w:szCs w:val="21"/>
          <w:lang w:val="en-US" w:eastAsia="zh-CN"/>
        </w:rPr>
        <w:t>审</w:t>
      </w:r>
      <w:r>
        <w:rPr>
          <w:rFonts w:hint="eastAsia" w:eastAsia="宋体"/>
          <w:color w:val="333333"/>
          <w:sz w:val="21"/>
          <w:szCs w:val="21"/>
          <w:lang w:eastAsia="zh-CN"/>
        </w:rPr>
        <w:t>委员会直接确定</w:t>
      </w:r>
      <w:r>
        <w:rPr>
          <w:rFonts w:hint="eastAsia" w:ascii="宋体" w:hAnsi="宋体" w:eastAsia="宋体" w:cstheme="minorBidi"/>
          <w:kern w:val="2"/>
          <w:sz w:val="21"/>
          <w:szCs w:val="22"/>
          <w:lang w:val="en-US" w:eastAsia="zh-CN"/>
        </w:rPr>
        <w:t>成交</w:t>
      </w:r>
      <w:r>
        <w:rPr>
          <w:rFonts w:hint="eastAsia" w:ascii="宋体" w:hAnsi="宋体" w:eastAsia="宋体" w:cstheme="minorBidi"/>
          <w:kern w:val="2"/>
          <w:sz w:val="21"/>
          <w:szCs w:val="22"/>
          <w:lang w:eastAsia="zh-CN"/>
        </w:rPr>
        <w:t>供应商</w:t>
      </w:r>
    </w:p>
    <w:p w14:paraId="70CA264A">
      <w:pPr>
        <w:pStyle w:val="11"/>
        <w:spacing w:before="0" w:beforeAutospacing="0" w:after="0" w:afterAutospacing="0" w:line="360" w:lineRule="auto"/>
        <w:ind w:firstLine="400"/>
        <w:jc w:val="both"/>
        <w:textAlignment w:val="baseline"/>
        <w:rPr>
          <w:rFonts w:hint="eastAsia" w:eastAsia="宋体"/>
          <w:color w:val="333333"/>
          <w:sz w:val="21"/>
          <w:szCs w:val="21"/>
          <w:lang w:eastAsia="zh-CN"/>
        </w:rPr>
      </w:pPr>
      <w:r>
        <w:rPr>
          <w:rFonts w:hint="eastAsia" w:eastAsia="宋体"/>
          <w:color w:val="333333"/>
          <w:sz w:val="21"/>
          <w:szCs w:val="21"/>
          <w:lang w:eastAsia="zh-CN"/>
        </w:rPr>
        <w:t>预算金额：634383.04（元）</w:t>
      </w:r>
    </w:p>
    <w:p w14:paraId="6A069880">
      <w:pPr>
        <w:pStyle w:val="11"/>
        <w:spacing w:before="0" w:beforeAutospacing="0" w:after="0" w:afterAutospacing="0" w:line="360" w:lineRule="auto"/>
        <w:ind w:firstLine="400"/>
        <w:jc w:val="both"/>
        <w:textAlignment w:val="baseline"/>
        <w:rPr>
          <w:rFonts w:hint="default" w:eastAsia="宋体"/>
          <w:color w:val="333333"/>
          <w:sz w:val="21"/>
          <w:szCs w:val="21"/>
          <w:lang w:val="en-US" w:eastAsia="zh-CN"/>
        </w:rPr>
      </w:pPr>
      <w:r>
        <w:rPr>
          <w:rFonts w:hint="eastAsia" w:eastAsia="宋体"/>
          <w:color w:val="333333"/>
          <w:sz w:val="21"/>
          <w:szCs w:val="21"/>
          <w:lang w:val="en-US" w:eastAsia="zh-CN"/>
        </w:rPr>
        <w:t>最高限价：</w:t>
      </w:r>
      <w:r>
        <w:rPr>
          <w:rFonts w:hint="eastAsia" w:eastAsia="宋体"/>
          <w:color w:val="333333"/>
          <w:sz w:val="21"/>
          <w:szCs w:val="21"/>
          <w:lang w:eastAsia="zh-CN"/>
        </w:rPr>
        <w:t>634383.04（元）</w:t>
      </w:r>
    </w:p>
    <w:p w14:paraId="162BD235">
      <w:pPr>
        <w:pStyle w:val="11"/>
        <w:spacing w:before="0" w:beforeAutospacing="0" w:after="0" w:afterAutospacing="0" w:line="360" w:lineRule="auto"/>
        <w:jc w:val="both"/>
        <w:textAlignment w:val="baseline"/>
        <w:rPr>
          <w:rFonts w:hint="eastAsia" w:eastAsia="宋体"/>
          <w:b/>
          <w:bCs/>
          <w:sz w:val="21"/>
          <w:szCs w:val="21"/>
          <w:lang w:eastAsia="zh-CN"/>
        </w:rPr>
      </w:pPr>
      <w:r>
        <w:rPr>
          <w:rFonts w:hint="eastAsia" w:eastAsia="宋体"/>
          <w:b/>
          <w:bCs/>
          <w:color w:val="333333"/>
          <w:sz w:val="21"/>
          <w:szCs w:val="21"/>
          <w:lang w:eastAsia="zh-CN"/>
        </w:rPr>
        <w:t>二、投标人资格要求</w:t>
      </w:r>
    </w:p>
    <w:p w14:paraId="2A2BEF55">
      <w:pPr>
        <w:pStyle w:val="11"/>
        <w:spacing w:before="0" w:beforeAutospacing="0" w:after="0" w:afterAutospacing="0" w:line="360" w:lineRule="auto"/>
        <w:ind w:firstLine="400"/>
        <w:jc w:val="both"/>
        <w:textAlignment w:val="baseline"/>
        <w:rPr>
          <w:rFonts w:hint="eastAsia" w:eastAsia="宋体"/>
          <w:color w:val="333333"/>
          <w:sz w:val="21"/>
          <w:szCs w:val="21"/>
          <w:lang w:eastAsia="zh-CN"/>
        </w:rPr>
      </w:pPr>
      <w:r>
        <w:rPr>
          <w:rFonts w:hint="eastAsia" w:eastAsia="宋体"/>
          <w:color w:val="333333"/>
          <w:sz w:val="21"/>
          <w:szCs w:val="21"/>
          <w:lang w:eastAsia="zh-CN"/>
        </w:rPr>
        <w:t>1.具有独立承担民事责任能力的法人或其他组织或自然人（提供营业执照或事业单位法人证书或自然人身份证等证明资料复印件或扫描件。如果参与投标的供应商为分公司（或分所）则须提供分公司（或分所）营业执照、其所属总公司（或总所等具有独立法人资格的组织出具的授权函或承诺书，但只接受直接授权，不接受逐级授权，并同时提供总公司（或总所）营业执照。不接受同一总公司（或总所授权两家或以上分公司（或分所）同时参与本项目投标，也不接受总公司（或总所与分公司（或分所）同时参与本项目投标，如出现上述情形，该两家或以上供应商的投标文件均按无效投标处理）</w:t>
      </w:r>
    </w:p>
    <w:p w14:paraId="72894C91">
      <w:pPr>
        <w:pStyle w:val="11"/>
        <w:spacing w:before="0" w:beforeAutospacing="0" w:after="0" w:afterAutospacing="0" w:line="360" w:lineRule="auto"/>
        <w:ind w:firstLine="400"/>
        <w:jc w:val="both"/>
        <w:textAlignment w:val="baseline"/>
        <w:rPr>
          <w:rFonts w:hint="eastAsia" w:eastAsia="宋体"/>
          <w:color w:val="333333"/>
          <w:sz w:val="21"/>
          <w:szCs w:val="21"/>
          <w:lang w:eastAsia="zh-CN"/>
        </w:rPr>
      </w:pPr>
      <w:r>
        <w:rPr>
          <w:rFonts w:hint="eastAsia" w:eastAsia="宋体"/>
          <w:color w:val="333333"/>
          <w:sz w:val="21"/>
          <w:szCs w:val="21"/>
          <w:lang w:eastAsia="zh-CN"/>
        </w:rPr>
        <w:t>2.落实政府采购政策需满足的资格要求：本项目属于专门面向中小企业采购的项目（提供符合要求的《中小企业声明函》，投标供应商必须属于中型企业或小型企业或微型企业；如供应商为残疾人福利性单位或监狱企业，视同小型、微型企业，提供《残疾人福利性单位声明函》或《监狱企业声明函》及监狱企业证明文件亦视为符合。</w:t>
      </w:r>
    </w:p>
    <w:p w14:paraId="184B5BD3">
      <w:pPr>
        <w:pStyle w:val="11"/>
        <w:spacing w:before="0" w:beforeAutospacing="0" w:after="0" w:afterAutospacing="0" w:line="360" w:lineRule="auto"/>
        <w:ind w:firstLine="400"/>
        <w:jc w:val="both"/>
        <w:textAlignment w:val="baseline"/>
        <w:rPr>
          <w:rFonts w:hint="eastAsia" w:eastAsia="宋体"/>
          <w:color w:val="333333"/>
          <w:sz w:val="21"/>
          <w:szCs w:val="21"/>
          <w:lang w:eastAsia="zh-CN"/>
        </w:rPr>
      </w:pPr>
      <w:r>
        <w:rPr>
          <w:rFonts w:hint="eastAsia" w:eastAsia="宋体"/>
          <w:color w:val="333333"/>
          <w:sz w:val="21"/>
          <w:szCs w:val="21"/>
          <w:lang w:eastAsia="zh-CN"/>
        </w:rPr>
        <w:t>3.本项目不接受联合体投标，不接受投标人选用进口产品参与投标，不允许转包、分包；</w:t>
      </w:r>
    </w:p>
    <w:p w14:paraId="1E0E7EF4">
      <w:pPr>
        <w:pStyle w:val="11"/>
        <w:spacing w:before="0" w:beforeAutospacing="0" w:after="0" w:afterAutospacing="0" w:line="360" w:lineRule="auto"/>
        <w:ind w:firstLine="400"/>
        <w:jc w:val="both"/>
        <w:textAlignment w:val="baseline"/>
        <w:rPr>
          <w:rFonts w:hint="eastAsia" w:eastAsia="宋体"/>
          <w:color w:val="333333"/>
          <w:sz w:val="21"/>
          <w:szCs w:val="21"/>
          <w:lang w:eastAsia="zh-CN"/>
        </w:rPr>
      </w:pPr>
      <w:r>
        <w:rPr>
          <w:rFonts w:hint="eastAsia" w:eastAsia="宋体"/>
          <w:color w:val="333333"/>
          <w:sz w:val="21"/>
          <w:szCs w:val="21"/>
          <w:lang w:eastAsia="zh-CN"/>
        </w:rPr>
        <w:t>4.参与本项目投标前三年内，在经营活动中没有重大违法记录（由供应商在《政府采购投标及履约承诺函》中作出声明);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2D290D31">
      <w:pPr>
        <w:pStyle w:val="11"/>
        <w:spacing w:before="0" w:beforeAutospacing="0" w:after="0" w:afterAutospacing="0" w:line="360" w:lineRule="auto"/>
        <w:ind w:firstLine="400"/>
        <w:jc w:val="both"/>
        <w:textAlignment w:val="baseline"/>
        <w:rPr>
          <w:rFonts w:hint="eastAsia" w:eastAsia="宋体"/>
          <w:color w:val="333333"/>
          <w:sz w:val="21"/>
          <w:szCs w:val="21"/>
          <w:lang w:eastAsia="zh-CN"/>
        </w:rPr>
      </w:pPr>
      <w:r>
        <w:rPr>
          <w:rFonts w:hint="eastAsia" w:eastAsia="宋体"/>
          <w:color w:val="333333"/>
          <w:sz w:val="21"/>
          <w:szCs w:val="21"/>
          <w:lang w:eastAsia="zh-CN"/>
        </w:rPr>
        <w:t>5.参与本项目政府采购活动时不存在被有关部门禁止参与政府采购活动且在有效期内的情况（由供应商在《政府采购投标及履约承诺函》中作出声明);</w:t>
      </w:r>
    </w:p>
    <w:p w14:paraId="1AEBCD45">
      <w:pPr>
        <w:pStyle w:val="11"/>
        <w:spacing w:before="0" w:beforeAutospacing="0" w:after="0" w:afterAutospacing="0" w:line="360" w:lineRule="auto"/>
        <w:ind w:firstLine="400"/>
        <w:jc w:val="both"/>
        <w:textAlignment w:val="baseline"/>
        <w:rPr>
          <w:rFonts w:hint="eastAsia" w:eastAsia="宋体"/>
          <w:color w:val="333333"/>
          <w:sz w:val="21"/>
          <w:szCs w:val="21"/>
          <w:lang w:eastAsia="zh-CN"/>
        </w:rPr>
      </w:pPr>
      <w:r>
        <w:rPr>
          <w:rFonts w:hint="eastAsia" w:eastAsia="宋体"/>
          <w:color w:val="333333"/>
          <w:sz w:val="21"/>
          <w:szCs w:val="21"/>
          <w:lang w:eastAsia="zh-CN"/>
        </w:rPr>
        <w:t xml:space="preserve">6.具备《中华人民共和国政府采购法》第二十二条第一款的条件（由供应商在《政府采购投标及履约承诺函》中作出声明) </w:t>
      </w:r>
    </w:p>
    <w:p w14:paraId="632E99F2">
      <w:pPr>
        <w:pStyle w:val="11"/>
        <w:spacing w:before="0" w:beforeAutospacing="0" w:after="0" w:afterAutospacing="0" w:line="360" w:lineRule="auto"/>
        <w:ind w:firstLine="400"/>
        <w:jc w:val="both"/>
        <w:textAlignment w:val="baseline"/>
        <w:rPr>
          <w:rFonts w:hint="eastAsia" w:eastAsia="宋体"/>
          <w:color w:val="333333"/>
          <w:sz w:val="21"/>
          <w:szCs w:val="21"/>
          <w:lang w:eastAsia="zh-CN"/>
        </w:rPr>
      </w:pPr>
      <w:r>
        <w:rPr>
          <w:rFonts w:hint="eastAsia" w:eastAsia="宋体"/>
          <w:color w:val="333333"/>
          <w:sz w:val="21"/>
          <w:szCs w:val="21"/>
          <w:lang w:eastAsia="zh-CN"/>
        </w:rPr>
        <w:t>7. 提供承诺参与本项目政府采购活动时不存在《深圳市财政局政府采购供应商信用信息管理办法》(深财规(2023)3号)列明的严重违法失信行为(由供应商在《政府采购投标及履约承诺函》中作出声明);</w:t>
      </w:r>
    </w:p>
    <w:p w14:paraId="0DD4B681">
      <w:pPr>
        <w:pStyle w:val="11"/>
        <w:spacing w:before="0" w:beforeAutospacing="0" w:after="0" w:afterAutospacing="0" w:line="360" w:lineRule="auto"/>
        <w:ind w:firstLine="400"/>
        <w:jc w:val="both"/>
        <w:textAlignment w:val="baseline"/>
        <w:rPr>
          <w:rFonts w:hint="eastAsia" w:eastAsia="宋体"/>
          <w:color w:val="333333"/>
          <w:sz w:val="21"/>
          <w:szCs w:val="21"/>
          <w:lang w:eastAsia="zh-CN"/>
        </w:rPr>
      </w:pPr>
      <w:r>
        <w:rPr>
          <w:rFonts w:hint="eastAsia" w:eastAsia="宋体"/>
          <w:color w:val="333333"/>
          <w:sz w:val="21"/>
          <w:szCs w:val="21"/>
          <w:lang w:eastAsia="zh-CN"/>
        </w:rPr>
        <w:t>8.单位负责人为同一人或者存在直接控股、管理关系的不同供应商，不得参加同一合同项下的政府采购活动；为采购项目提供整体设计、规范编制或者项目管理、监理、检测等服务的供应商，不得再参加该采购项目的其他采购活动（由供应商在《政府采购投标及履约承诺函》中作出声明）；</w:t>
      </w:r>
    </w:p>
    <w:p w14:paraId="346A2152">
      <w:pPr>
        <w:pStyle w:val="11"/>
        <w:spacing w:before="0" w:beforeAutospacing="0" w:after="0" w:afterAutospacing="0" w:line="360" w:lineRule="auto"/>
        <w:ind w:firstLine="400"/>
        <w:jc w:val="both"/>
        <w:textAlignment w:val="baseline"/>
        <w:rPr>
          <w:rFonts w:hint="eastAsia" w:eastAsia="宋体"/>
          <w:color w:val="333333"/>
          <w:sz w:val="21"/>
          <w:szCs w:val="21"/>
          <w:lang w:eastAsia="zh-CN"/>
        </w:rPr>
      </w:pPr>
      <w:r>
        <w:rPr>
          <w:rFonts w:hint="eastAsia" w:eastAsia="宋体"/>
          <w:color w:val="333333"/>
          <w:sz w:val="21"/>
          <w:szCs w:val="21"/>
          <w:lang w:eastAsia="zh-CN"/>
        </w:rPr>
        <w:t>9.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由供应商填写《供应商基本情况表》相关信息）</w:t>
      </w:r>
    </w:p>
    <w:p w14:paraId="668D11F1">
      <w:pPr>
        <w:pStyle w:val="11"/>
        <w:spacing w:before="0" w:beforeAutospacing="0" w:after="0" w:afterAutospacing="0" w:line="360" w:lineRule="auto"/>
        <w:ind w:firstLine="400"/>
        <w:jc w:val="both"/>
        <w:textAlignment w:val="baseline"/>
        <w:rPr>
          <w:rFonts w:hint="eastAsia" w:eastAsia="宋体"/>
          <w:color w:val="333333"/>
          <w:sz w:val="21"/>
          <w:szCs w:val="21"/>
          <w:lang w:eastAsia="zh-CN"/>
        </w:rPr>
      </w:pPr>
      <w:r>
        <w:rPr>
          <w:rFonts w:hint="eastAsia" w:eastAsia="宋体"/>
          <w:color w:val="333333"/>
          <w:sz w:val="21"/>
          <w:szCs w:val="21"/>
          <w:lang w:eastAsia="zh-CN"/>
        </w:rPr>
        <w:t>10.未被列入失信被执行人、重大税收违法案件当事人名单（重大税收违法失信主体）、政府采购严重违法失信行为记录名单（由供应商在《政府采购投标及履约承诺函》中作出声明)。</w:t>
      </w:r>
    </w:p>
    <w:p w14:paraId="4CF62B82">
      <w:pPr>
        <w:pStyle w:val="11"/>
        <w:spacing w:before="0" w:beforeAutospacing="0" w:after="0" w:afterAutospacing="0" w:line="360" w:lineRule="auto"/>
        <w:ind w:firstLine="400"/>
        <w:jc w:val="both"/>
        <w:textAlignment w:val="baseline"/>
        <w:rPr>
          <w:lang w:eastAsia="zh-CN"/>
        </w:rPr>
      </w:pPr>
      <w:r>
        <w:rPr>
          <w:rFonts w:hint="eastAsia" w:eastAsia="宋体"/>
          <w:color w:val="333333"/>
          <w:sz w:val="21"/>
          <w:szCs w:val="21"/>
          <w:lang w:eastAsia="zh-CN"/>
        </w:rPr>
        <w:t>11.投标人具有建筑工程施工总承包三级及以上（含三级）资质证书，提供资质证书扫描件，原件备查。</w:t>
      </w:r>
    </w:p>
    <w:p w14:paraId="1AEFF5B7">
      <w:pPr>
        <w:pStyle w:val="11"/>
        <w:spacing w:before="0" w:beforeAutospacing="0" w:after="0" w:afterAutospacing="0" w:line="360" w:lineRule="auto"/>
        <w:ind w:firstLine="400"/>
        <w:jc w:val="both"/>
        <w:textAlignment w:val="baseline"/>
        <w:rPr>
          <w:rFonts w:hint="eastAsia" w:eastAsia="宋体"/>
          <w:color w:val="333333"/>
          <w:sz w:val="21"/>
          <w:szCs w:val="21"/>
          <w:lang w:eastAsia="zh-CN"/>
        </w:rPr>
      </w:pPr>
    </w:p>
    <w:p w14:paraId="02B23F02">
      <w:pPr>
        <w:pStyle w:val="11"/>
        <w:spacing w:before="0" w:beforeAutospacing="0" w:after="0" w:afterAutospacing="0" w:line="360" w:lineRule="auto"/>
        <w:ind w:firstLine="400"/>
        <w:jc w:val="both"/>
        <w:textAlignment w:val="baseline"/>
        <w:rPr>
          <w:lang w:eastAsia="zh-CN"/>
        </w:rPr>
      </w:pPr>
      <w:r>
        <w:rPr>
          <w:rFonts w:hint="eastAsia" w:eastAsia="宋体"/>
          <w:color w:val="333333"/>
          <w:sz w:val="21"/>
          <w:szCs w:val="21"/>
          <w:lang w:eastAsia="zh-CN"/>
        </w:rPr>
        <w:t>注：（1）“信用中国”中的“重大税收违法失信主体”“失信被执行人”、“中国政府采购网”中的“政府采购严重违法失信行为记录名单”、“深圳信用网”以及“深圳市政府采购监管网”为供应商信用信息的查询渠道，相关信息以开标（竞价）当日的查询结果为准。</w:t>
      </w:r>
    </w:p>
    <w:p w14:paraId="0B27D4D2">
      <w:pPr>
        <w:pStyle w:val="11"/>
        <w:spacing w:before="0" w:beforeAutospacing="0" w:after="0" w:afterAutospacing="0" w:line="360" w:lineRule="auto"/>
        <w:jc w:val="both"/>
        <w:textAlignment w:val="baseline"/>
        <w:rPr>
          <w:rFonts w:hint="eastAsia" w:eastAsia="宋体"/>
          <w:sz w:val="21"/>
          <w:szCs w:val="21"/>
          <w:lang w:eastAsia="zh-CN"/>
        </w:rPr>
      </w:pPr>
      <w:r>
        <w:rPr>
          <w:rFonts w:hint="eastAsia" w:eastAsia="宋体"/>
          <w:b/>
          <w:bCs/>
          <w:color w:val="333333"/>
          <w:sz w:val="21"/>
          <w:szCs w:val="21"/>
          <w:lang w:eastAsia="zh-CN"/>
        </w:rPr>
        <w:t>三、交易文件获取方式</w:t>
      </w:r>
    </w:p>
    <w:p w14:paraId="121C2C66">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交易文件获取起始时间: 2025年</w:t>
      </w:r>
      <w:r>
        <w:rPr>
          <w:rFonts w:hint="eastAsia" w:eastAsia="宋体"/>
          <w:color w:val="333333"/>
          <w:sz w:val="21"/>
          <w:szCs w:val="21"/>
          <w:lang w:val="en-US" w:eastAsia="zh-CN"/>
        </w:rPr>
        <w:t>11</w:t>
      </w:r>
      <w:r>
        <w:rPr>
          <w:rFonts w:hint="eastAsia" w:eastAsia="宋体"/>
          <w:color w:val="333333"/>
          <w:sz w:val="21"/>
          <w:szCs w:val="21"/>
          <w:lang w:eastAsia="zh-CN"/>
        </w:rPr>
        <w:t>月</w:t>
      </w:r>
      <w:r>
        <w:rPr>
          <w:rFonts w:hint="eastAsia" w:eastAsia="宋体"/>
          <w:color w:val="333333"/>
          <w:sz w:val="21"/>
          <w:szCs w:val="21"/>
          <w:lang w:val="en-US" w:eastAsia="zh-CN"/>
        </w:rPr>
        <w:t>20</w:t>
      </w:r>
      <w:r>
        <w:rPr>
          <w:rFonts w:hint="eastAsia" w:eastAsia="宋体"/>
          <w:color w:val="333333"/>
          <w:sz w:val="21"/>
          <w:szCs w:val="21"/>
          <w:lang w:eastAsia="zh-CN"/>
        </w:rPr>
        <w:t>日 20时00分</w:t>
      </w:r>
    </w:p>
    <w:p w14:paraId="5DE000B0">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交易文件获取截至时间: 2025年</w:t>
      </w:r>
      <w:r>
        <w:rPr>
          <w:rFonts w:hint="eastAsia" w:eastAsia="宋体"/>
          <w:color w:val="333333"/>
          <w:sz w:val="21"/>
          <w:szCs w:val="21"/>
          <w:lang w:val="en-US" w:eastAsia="zh-CN"/>
        </w:rPr>
        <w:t>11</w:t>
      </w:r>
      <w:r>
        <w:rPr>
          <w:rFonts w:hint="eastAsia" w:eastAsia="宋体"/>
          <w:color w:val="333333"/>
          <w:sz w:val="21"/>
          <w:szCs w:val="21"/>
          <w:lang w:eastAsia="zh-CN"/>
        </w:rPr>
        <w:t>月</w:t>
      </w:r>
      <w:r>
        <w:rPr>
          <w:rFonts w:hint="eastAsia" w:eastAsia="宋体"/>
          <w:color w:val="333333"/>
          <w:sz w:val="21"/>
          <w:szCs w:val="21"/>
          <w:lang w:val="en-US" w:eastAsia="zh-CN"/>
        </w:rPr>
        <w:t>27</w:t>
      </w:r>
      <w:r>
        <w:rPr>
          <w:rFonts w:hint="eastAsia" w:eastAsia="宋体"/>
          <w:color w:val="333333"/>
          <w:sz w:val="21"/>
          <w:szCs w:val="21"/>
          <w:lang w:eastAsia="zh-CN"/>
        </w:rPr>
        <w:t>日 14时30分</w:t>
      </w:r>
    </w:p>
    <w:p w14:paraId="75874101">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交易文件获取地点: https://trade.szggzy.com/ggzy/center/#/login</w:t>
      </w:r>
    </w:p>
    <w:p w14:paraId="60D5BC72">
      <w:pPr>
        <w:pStyle w:val="11"/>
        <w:spacing w:before="0" w:beforeAutospacing="0" w:after="0" w:afterAutospacing="0" w:line="360" w:lineRule="auto"/>
        <w:jc w:val="both"/>
        <w:textAlignment w:val="baseline"/>
        <w:rPr>
          <w:rFonts w:hint="eastAsia" w:eastAsia="宋体"/>
          <w:b/>
          <w:bCs/>
          <w:sz w:val="21"/>
          <w:szCs w:val="21"/>
          <w:lang w:eastAsia="zh-CN"/>
        </w:rPr>
      </w:pPr>
      <w:r>
        <w:rPr>
          <w:rFonts w:hint="eastAsia" w:eastAsia="宋体"/>
          <w:b/>
          <w:bCs/>
          <w:color w:val="333333"/>
          <w:sz w:val="21"/>
          <w:szCs w:val="21"/>
          <w:lang w:eastAsia="zh-CN"/>
        </w:rPr>
        <w:t>四、递交投标文件截止时间</w:t>
      </w:r>
    </w:p>
    <w:p w14:paraId="02AB4FA3">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1投标文件递交方式 ：本项目实行网上投标，采用电子投标文件。投标截止时间及投标时间均以公告为准。</w:t>
      </w:r>
    </w:p>
    <w:p w14:paraId="011ADB1D">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2.投标截止时间: 2025年</w:t>
      </w:r>
      <w:r>
        <w:rPr>
          <w:rFonts w:hint="eastAsia" w:eastAsia="宋体"/>
          <w:color w:val="333333"/>
          <w:sz w:val="21"/>
          <w:szCs w:val="21"/>
          <w:lang w:val="en-US" w:eastAsia="zh-CN"/>
        </w:rPr>
        <w:t>11</w:t>
      </w:r>
      <w:r>
        <w:rPr>
          <w:rFonts w:hint="eastAsia" w:eastAsia="宋体"/>
          <w:color w:val="333333"/>
          <w:sz w:val="21"/>
          <w:szCs w:val="21"/>
          <w:lang w:eastAsia="zh-CN"/>
        </w:rPr>
        <w:t>月</w:t>
      </w:r>
      <w:r>
        <w:rPr>
          <w:rFonts w:hint="eastAsia" w:eastAsia="宋体"/>
          <w:color w:val="333333"/>
          <w:sz w:val="21"/>
          <w:szCs w:val="21"/>
          <w:lang w:val="en-US" w:eastAsia="zh-CN"/>
        </w:rPr>
        <w:t>27</w:t>
      </w:r>
      <w:r>
        <w:rPr>
          <w:rFonts w:hint="eastAsia" w:eastAsia="宋体"/>
          <w:color w:val="333333"/>
          <w:sz w:val="21"/>
          <w:szCs w:val="21"/>
          <w:lang w:eastAsia="zh-CN"/>
        </w:rPr>
        <w:t>日 14时30分</w:t>
      </w:r>
    </w:p>
    <w:p w14:paraId="7E54922B">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3.投标文件要求:详见竞价文件</w:t>
      </w:r>
    </w:p>
    <w:p w14:paraId="0D787A06">
      <w:pPr>
        <w:pStyle w:val="11"/>
        <w:spacing w:before="0" w:beforeAutospacing="0" w:after="0" w:afterAutospacing="0" w:line="360" w:lineRule="auto"/>
        <w:jc w:val="both"/>
        <w:textAlignment w:val="baseline"/>
        <w:rPr>
          <w:rFonts w:hint="eastAsia" w:eastAsia="宋体"/>
          <w:sz w:val="21"/>
          <w:szCs w:val="21"/>
          <w:lang w:eastAsia="zh-CN"/>
        </w:rPr>
      </w:pPr>
      <w:r>
        <w:rPr>
          <w:rFonts w:hint="eastAsia" w:eastAsia="宋体"/>
          <w:b/>
          <w:bCs/>
          <w:color w:val="333333"/>
          <w:sz w:val="21"/>
          <w:szCs w:val="21"/>
          <w:lang w:eastAsia="zh-CN"/>
        </w:rPr>
        <w:t>五、开标/谈判时间和地点</w:t>
      </w:r>
    </w:p>
    <w:p w14:paraId="61EDE8F5">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1.开标/谈判/比价/竞价时间： 2025年</w:t>
      </w:r>
      <w:r>
        <w:rPr>
          <w:rFonts w:hint="eastAsia" w:eastAsia="宋体"/>
          <w:color w:val="333333"/>
          <w:sz w:val="21"/>
          <w:szCs w:val="21"/>
          <w:lang w:val="en-US" w:eastAsia="zh-CN"/>
        </w:rPr>
        <w:t>11</w:t>
      </w:r>
      <w:r>
        <w:rPr>
          <w:rFonts w:hint="eastAsia" w:eastAsia="宋体"/>
          <w:color w:val="333333"/>
          <w:sz w:val="21"/>
          <w:szCs w:val="21"/>
          <w:lang w:eastAsia="zh-CN"/>
        </w:rPr>
        <w:t>月</w:t>
      </w:r>
      <w:r>
        <w:rPr>
          <w:rFonts w:hint="eastAsia" w:eastAsia="宋体"/>
          <w:color w:val="333333"/>
          <w:sz w:val="21"/>
          <w:szCs w:val="21"/>
          <w:lang w:val="en-US" w:eastAsia="zh-CN"/>
        </w:rPr>
        <w:t>27</w:t>
      </w:r>
      <w:r>
        <w:rPr>
          <w:rFonts w:hint="eastAsia" w:eastAsia="宋体"/>
          <w:color w:val="333333"/>
          <w:sz w:val="21"/>
          <w:szCs w:val="21"/>
          <w:lang w:eastAsia="zh-CN"/>
        </w:rPr>
        <w:t>日 14时30分（北京时间）</w:t>
      </w:r>
    </w:p>
    <w:p w14:paraId="7F0EE25B">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2.开标/谈判/比价/竞价地点： 线上比价</w:t>
      </w:r>
    </w:p>
    <w:p w14:paraId="790EB7B7">
      <w:pPr>
        <w:pStyle w:val="11"/>
        <w:spacing w:before="0" w:beforeAutospacing="0" w:after="0" w:afterAutospacing="0" w:line="360" w:lineRule="auto"/>
        <w:jc w:val="both"/>
        <w:textAlignment w:val="baseline"/>
        <w:rPr>
          <w:rFonts w:hint="eastAsia" w:eastAsia="宋体"/>
          <w:b/>
          <w:bCs/>
          <w:sz w:val="21"/>
          <w:szCs w:val="21"/>
          <w:lang w:eastAsia="zh-CN"/>
        </w:rPr>
      </w:pPr>
      <w:r>
        <w:rPr>
          <w:rFonts w:hint="eastAsia" w:eastAsia="宋体"/>
          <w:b/>
          <w:bCs/>
          <w:color w:val="333333"/>
          <w:sz w:val="21"/>
          <w:szCs w:val="21"/>
          <w:lang w:eastAsia="zh-CN"/>
        </w:rPr>
        <w:t>六、公告期限</w:t>
      </w:r>
    </w:p>
    <w:p w14:paraId="44AACEA8">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sz w:val="21"/>
          <w:szCs w:val="21"/>
          <w:lang w:eastAsia="zh-CN"/>
        </w:rPr>
        <w:t>自本公告发布之日起3日</w:t>
      </w:r>
    </w:p>
    <w:p w14:paraId="67C6E184">
      <w:pPr>
        <w:pStyle w:val="11"/>
        <w:spacing w:before="0" w:beforeAutospacing="0" w:after="0" w:afterAutospacing="0" w:line="360" w:lineRule="auto"/>
        <w:jc w:val="both"/>
        <w:textAlignment w:val="baseline"/>
        <w:rPr>
          <w:rFonts w:hint="eastAsia" w:eastAsia="宋体"/>
          <w:sz w:val="21"/>
          <w:szCs w:val="21"/>
          <w:lang w:eastAsia="zh-CN"/>
        </w:rPr>
      </w:pPr>
      <w:r>
        <w:rPr>
          <w:rFonts w:hint="eastAsia" w:eastAsia="宋体"/>
          <w:b/>
          <w:bCs/>
          <w:color w:val="333333"/>
          <w:sz w:val="21"/>
          <w:szCs w:val="21"/>
          <w:lang w:eastAsia="zh-CN"/>
        </w:rPr>
        <w:t>七、其他补充事项</w:t>
      </w:r>
      <w:r>
        <w:rPr>
          <w:rFonts w:hint="eastAsia" w:eastAsia="宋体"/>
          <w:color w:val="333333"/>
          <w:sz w:val="21"/>
          <w:szCs w:val="21"/>
          <w:lang w:eastAsia="zh-CN"/>
        </w:rPr>
        <w:t> </w:t>
      </w:r>
    </w:p>
    <w:p w14:paraId="53C660AA">
      <w:pPr>
        <w:pStyle w:val="11"/>
        <w:spacing w:before="0" w:beforeAutospacing="0" w:after="0" w:afterAutospacing="0" w:line="360" w:lineRule="auto"/>
        <w:ind w:firstLine="400"/>
        <w:jc w:val="both"/>
        <w:textAlignment w:val="baseline"/>
        <w:rPr>
          <w:rFonts w:hint="eastAsia" w:eastAsia="宋体"/>
          <w:color w:val="333333"/>
          <w:sz w:val="21"/>
          <w:szCs w:val="21"/>
          <w:lang w:eastAsia="zh-CN"/>
        </w:rPr>
      </w:pPr>
      <w:r>
        <w:rPr>
          <w:rFonts w:hint="eastAsia" w:eastAsia="宋体"/>
          <w:color w:val="333333"/>
          <w:sz w:val="21"/>
          <w:szCs w:val="21"/>
          <w:lang w:eastAsia="zh-CN"/>
        </w:rPr>
        <w:t>1.交易文件澄清/修改事项：重要提示：“提出交易文件澄清要求”并不是“对交易文件提出质疑”，供应商提出的澄清要求内容如出现“质疑”字眼，将予以退回。供应商如认为交易文件使其权益受到损害，需对交易文件进行质疑的，应在质疑期内向交易平台递交书面质疑函。未经正式质疑的，将影响供应商行使向本项目预算主管单位提起投诉的权利。</w:t>
      </w:r>
    </w:p>
    <w:p w14:paraId="7C77402E">
      <w:pPr>
        <w:pStyle w:val="11"/>
        <w:spacing w:before="0" w:beforeAutospacing="0" w:after="0" w:afterAutospacing="0" w:line="360" w:lineRule="auto"/>
        <w:ind w:firstLine="400"/>
        <w:jc w:val="both"/>
        <w:textAlignment w:val="baseline"/>
        <w:rPr>
          <w:rFonts w:hint="eastAsia" w:eastAsia="宋体"/>
          <w:color w:val="333333"/>
          <w:sz w:val="21"/>
          <w:szCs w:val="21"/>
          <w:lang w:eastAsia="zh-CN"/>
        </w:rPr>
      </w:pPr>
      <w:r>
        <w:rPr>
          <w:rFonts w:hint="eastAsia" w:eastAsia="宋体"/>
          <w:color w:val="333333"/>
          <w:sz w:val="21"/>
          <w:szCs w:val="21"/>
          <w:lang w:eastAsia="zh-CN"/>
        </w:rPr>
        <w:t>2. 交易平台有权对成交（中标）人就本项目要求提供的相关证明资料（原件）进行审查。成交（中标）人提供虚假资料被查实的，则可能面临被取消本项目成交资格、列入不良行为记录名单等风险。</w:t>
      </w:r>
    </w:p>
    <w:p w14:paraId="05E63088">
      <w:pPr>
        <w:pStyle w:val="11"/>
        <w:spacing w:before="0" w:beforeAutospacing="0" w:after="0" w:afterAutospacing="0" w:line="360" w:lineRule="auto"/>
        <w:ind w:firstLine="400"/>
        <w:jc w:val="both"/>
        <w:textAlignment w:val="baseline"/>
        <w:rPr>
          <w:rFonts w:hint="eastAsia" w:eastAsia="宋体"/>
          <w:color w:val="2C3E50"/>
          <w:sz w:val="21"/>
          <w:szCs w:val="21"/>
          <w:lang w:eastAsia="zh-CN"/>
        </w:rPr>
      </w:pPr>
      <w:r>
        <w:rPr>
          <w:rFonts w:hint="eastAsia" w:eastAsia="宋体"/>
          <w:color w:val="333333"/>
          <w:sz w:val="21"/>
          <w:szCs w:val="21"/>
          <w:lang w:eastAsia="zh-CN"/>
        </w:rPr>
        <w:t>3.其他：供应商上传投标（响应）文件应先行办理注册手续，具体请按照深圳公共资源交易网/交易服务指南/资料下载/深圳自行采购系统用户操作指引（供应商）相关内容指引办理。</w:t>
      </w:r>
    </w:p>
    <w:p w14:paraId="6AE082C8">
      <w:pPr>
        <w:pStyle w:val="11"/>
        <w:spacing w:before="0" w:beforeAutospacing="0" w:after="0" w:afterAutospacing="0" w:line="360" w:lineRule="auto"/>
        <w:jc w:val="both"/>
        <w:textAlignment w:val="baseline"/>
        <w:rPr>
          <w:rFonts w:hint="eastAsia" w:eastAsia="宋体"/>
          <w:sz w:val="21"/>
          <w:szCs w:val="21"/>
          <w:lang w:eastAsia="zh-CN"/>
        </w:rPr>
      </w:pPr>
      <w:r>
        <w:rPr>
          <w:rFonts w:hint="eastAsia" w:eastAsia="宋体"/>
          <w:b/>
          <w:bCs/>
          <w:color w:val="333333"/>
          <w:sz w:val="21"/>
          <w:szCs w:val="21"/>
          <w:lang w:eastAsia="zh-CN"/>
        </w:rPr>
        <w:t>八、网站及媒体发布</w:t>
      </w:r>
    </w:p>
    <w:p w14:paraId="42062765">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网站地址： 公诚管理咨询有限公司网站（https://www.chengezhao.com/）、深圳政府采购自行采购网站（https://zxcg.szggzy.com/home/index.html）重要提示：供应商有义务在交易活动期间浏览以上网站，在以上网站公布的与本次交易项目有关的信息视为已送达各供应商。交易平台不再另行电话通知各供应商。</w:t>
      </w:r>
    </w:p>
    <w:p w14:paraId="01222789">
      <w:pPr>
        <w:pStyle w:val="11"/>
        <w:spacing w:before="0" w:beforeAutospacing="0" w:after="0" w:afterAutospacing="0" w:line="360" w:lineRule="auto"/>
        <w:jc w:val="both"/>
        <w:textAlignment w:val="baseline"/>
        <w:rPr>
          <w:rFonts w:hint="eastAsia" w:eastAsia="宋体"/>
          <w:b/>
          <w:bCs/>
          <w:sz w:val="21"/>
          <w:szCs w:val="21"/>
          <w:lang w:eastAsia="zh-CN"/>
        </w:rPr>
      </w:pPr>
      <w:r>
        <w:rPr>
          <w:rFonts w:hint="eastAsia" w:eastAsia="宋体"/>
          <w:b/>
          <w:bCs/>
          <w:color w:val="333333"/>
          <w:sz w:val="21"/>
          <w:szCs w:val="21"/>
          <w:lang w:eastAsia="zh-CN"/>
        </w:rPr>
        <w:t>九、联系方式</w:t>
      </w:r>
    </w:p>
    <w:p w14:paraId="16535E15">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采购人: 深圳市龙华区中心医院</w:t>
      </w:r>
    </w:p>
    <w:p w14:paraId="174CFEA9">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联 系 人: 孙工</w:t>
      </w:r>
    </w:p>
    <w:p w14:paraId="7FD24CC1">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 xml:space="preserve">联系方式: </w:t>
      </w:r>
      <w:r>
        <w:rPr>
          <w:rFonts w:hint="eastAsia" w:eastAsia="宋体"/>
          <w:sz w:val="21"/>
          <w:szCs w:val="21"/>
          <w:lang w:eastAsia="zh-CN"/>
        </w:rPr>
        <w:t>0755-29821111-2841</w:t>
      </w:r>
    </w:p>
    <w:p w14:paraId="41D788E1">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代理机构： 公诚管理咨询有限公司</w:t>
      </w:r>
    </w:p>
    <w:p w14:paraId="04AAEC3E">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联系人：曾立波（13411284400）、王烁林（13688834073）、孙婉超、许雅思、童本锋、宋晋刚、宗正月</w:t>
      </w:r>
    </w:p>
    <w:p w14:paraId="2C35CB76">
      <w:pPr>
        <w:pStyle w:val="11"/>
        <w:spacing w:before="0" w:beforeAutospacing="0" w:after="0" w:afterAutospacing="0" w:line="360" w:lineRule="auto"/>
        <w:ind w:firstLine="400"/>
        <w:jc w:val="both"/>
        <w:textAlignment w:val="baseline"/>
        <w:rPr>
          <w:rFonts w:hint="eastAsia" w:eastAsia="宋体"/>
          <w:sz w:val="21"/>
          <w:szCs w:val="21"/>
        </w:rPr>
      </w:pPr>
      <w:r>
        <w:rPr>
          <w:rFonts w:hint="eastAsia" w:eastAsia="宋体"/>
          <w:color w:val="333333"/>
          <w:sz w:val="21"/>
          <w:szCs w:val="21"/>
        </w:rPr>
        <w:t>联系方式：曾立波、王烁林</w:t>
      </w:r>
      <w:r>
        <w:rPr>
          <w:rFonts w:hint="eastAsia" w:eastAsia="宋体"/>
          <w:color w:val="333333"/>
          <w:sz w:val="21"/>
          <w:szCs w:val="21"/>
          <w:lang w:eastAsia="zh-CN"/>
        </w:rPr>
        <w:t>，</w:t>
      </w:r>
      <w:r>
        <w:rPr>
          <w:rFonts w:hint="eastAsia" w:eastAsia="宋体"/>
          <w:color w:val="333333"/>
          <w:sz w:val="21"/>
          <w:szCs w:val="21"/>
        </w:rPr>
        <w:t>13411284400、13688834073、1094028151@qq.com</w:t>
      </w:r>
    </w:p>
    <w:p w14:paraId="26CB258A">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联系地址:深圳市福田区新闻路2号英龙商务中心33楼33E</w:t>
      </w:r>
    </w:p>
    <w:p w14:paraId="5A6BF766">
      <w:pPr>
        <w:pStyle w:val="11"/>
        <w:spacing w:before="0" w:beforeAutospacing="0" w:after="0" w:afterAutospacing="0" w:line="360" w:lineRule="auto"/>
        <w:ind w:firstLine="400"/>
        <w:jc w:val="both"/>
        <w:textAlignment w:val="baseline"/>
        <w:rPr>
          <w:rFonts w:hint="eastAsia" w:eastAsia="宋体"/>
          <w:sz w:val="21"/>
          <w:szCs w:val="21"/>
          <w:lang w:eastAsia="zh-CN"/>
        </w:rPr>
      </w:pPr>
      <w:r>
        <w:rPr>
          <w:rFonts w:hint="eastAsia" w:eastAsia="宋体"/>
          <w:color w:val="333333"/>
          <w:sz w:val="21"/>
          <w:szCs w:val="21"/>
          <w:lang w:eastAsia="zh-CN"/>
        </w:rPr>
        <w:t>技术支持:0755-36568999 1转7</w:t>
      </w:r>
    </w:p>
    <w:p w14:paraId="7AFEDCD7">
      <w:pPr>
        <w:pStyle w:val="11"/>
        <w:spacing w:before="0" w:beforeAutospacing="0" w:after="0" w:afterAutospacing="0" w:line="360" w:lineRule="auto"/>
        <w:jc w:val="both"/>
        <w:textAlignment w:val="baseline"/>
        <w:rPr>
          <w:rFonts w:hint="eastAsia" w:eastAsia="宋体"/>
          <w:sz w:val="21"/>
          <w:szCs w:val="21"/>
          <w:lang w:eastAsia="zh-CN"/>
        </w:rPr>
      </w:pPr>
      <w:r>
        <w:rPr>
          <w:rFonts w:hint="eastAsia" w:eastAsia="宋体"/>
          <w:color w:val="333333"/>
          <w:sz w:val="21"/>
          <w:szCs w:val="21"/>
          <w:lang w:eastAsia="zh-CN"/>
        </w:rPr>
        <w:t> </w:t>
      </w:r>
    </w:p>
    <w:p w14:paraId="1E6B2DAD">
      <w:pPr>
        <w:spacing w:line="360" w:lineRule="auto"/>
        <w:rPr>
          <w:rFonts w:hint="eastAsia" w:ascii="宋体" w:hAnsi="宋体" w:eastAsia="宋体" w:cs="宋体"/>
          <w:sz w:val="21"/>
          <w:szCs w:val="21"/>
          <w:lang w:eastAsia="zh-CN"/>
        </w:rPr>
      </w:pPr>
    </w:p>
    <w:p w14:paraId="10C40C35">
      <w:pPr>
        <w:spacing w:line="360" w:lineRule="auto"/>
        <w:jc w:val="right"/>
        <w:textAlignment w:val="baseline"/>
        <w:rPr>
          <w:rFonts w:hint="eastAsia" w:ascii="宋体" w:hAnsi="宋体" w:eastAsia="宋体" w:cs="宋体"/>
          <w:color w:val="333333"/>
          <w:sz w:val="21"/>
          <w:szCs w:val="21"/>
          <w:lang w:eastAsia="zh-CN"/>
        </w:rPr>
      </w:pPr>
      <w:r>
        <w:rPr>
          <w:rFonts w:hint="eastAsia" w:ascii="宋体" w:hAnsi="宋体" w:eastAsia="宋体" w:cs="宋体"/>
          <w:color w:val="333333"/>
          <w:sz w:val="21"/>
          <w:szCs w:val="21"/>
          <w:lang w:eastAsia="zh-CN" w:bidi="ar"/>
        </w:rPr>
        <w:t>                 公诚管理咨询有限公司</w:t>
      </w:r>
      <w:r>
        <w:rPr>
          <w:rFonts w:hint="eastAsia" w:ascii="宋体" w:hAnsi="宋体" w:eastAsia="宋体" w:cs="宋体"/>
          <w:color w:val="333333"/>
          <w:sz w:val="21"/>
          <w:szCs w:val="21"/>
          <w:lang w:eastAsia="zh-CN" w:bidi="ar"/>
        </w:rPr>
        <w:br w:type="textWrapping"/>
      </w:r>
      <w:r>
        <w:rPr>
          <w:rFonts w:hint="eastAsia" w:ascii="宋体" w:hAnsi="宋体" w:eastAsia="宋体" w:cs="宋体"/>
          <w:color w:val="333333"/>
          <w:sz w:val="21"/>
          <w:szCs w:val="21"/>
          <w:lang w:eastAsia="zh-CN" w:bidi="ar"/>
        </w:rPr>
        <w:t>2025年</w:t>
      </w:r>
      <w:r>
        <w:rPr>
          <w:rFonts w:hint="eastAsia" w:ascii="宋体" w:hAnsi="宋体" w:eastAsia="宋体" w:cs="宋体"/>
          <w:color w:val="333333"/>
          <w:sz w:val="21"/>
          <w:szCs w:val="21"/>
          <w:lang w:val="en-US" w:eastAsia="zh-CN" w:bidi="ar"/>
        </w:rPr>
        <w:t>11</w:t>
      </w:r>
      <w:r>
        <w:rPr>
          <w:rFonts w:hint="eastAsia" w:ascii="宋体" w:hAnsi="宋体" w:eastAsia="宋体" w:cs="宋体"/>
          <w:color w:val="333333"/>
          <w:sz w:val="21"/>
          <w:szCs w:val="21"/>
          <w:lang w:eastAsia="zh-CN" w:bidi="ar"/>
        </w:rPr>
        <w:t>月</w:t>
      </w:r>
      <w:r>
        <w:rPr>
          <w:rFonts w:hint="eastAsia" w:ascii="宋体" w:hAnsi="宋体" w:eastAsia="宋体" w:cs="宋体"/>
          <w:color w:val="333333"/>
          <w:sz w:val="21"/>
          <w:szCs w:val="21"/>
          <w:lang w:val="en-US" w:eastAsia="zh-CN" w:bidi="ar"/>
        </w:rPr>
        <w:t>20</w:t>
      </w:r>
      <w:r>
        <w:rPr>
          <w:rFonts w:hint="eastAsia" w:ascii="宋体" w:hAnsi="宋体" w:eastAsia="宋体" w:cs="宋体"/>
          <w:color w:val="333333"/>
          <w:sz w:val="21"/>
          <w:szCs w:val="21"/>
          <w:lang w:eastAsia="zh-CN" w:bidi="ar"/>
        </w:rPr>
        <w:t>日</w:t>
      </w:r>
    </w:p>
    <w:p w14:paraId="4C15163C">
      <w:pPr>
        <w:rPr>
          <w:rFonts w:hint="eastAsia" w:ascii="宋体" w:hAnsi="宋体" w:eastAsia="宋体"/>
          <w:b/>
          <w:color w:val="FF0000"/>
          <w:kern w:val="2"/>
          <w:sz w:val="30"/>
          <w:szCs w:val="30"/>
          <w:lang w:eastAsia="zh-CN"/>
        </w:rPr>
      </w:pPr>
      <w:r>
        <w:rPr>
          <w:rFonts w:hint="eastAsia" w:ascii="宋体" w:hAnsi="宋体" w:eastAsia="宋体"/>
          <w:b/>
          <w:color w:val="FF0000"/>
          <w:kern w:val="2"/>
          <w:sz w:val="30"/>
          <w:szCs w:val="30"/>
          <w:lang w:eastAsia="zh-CN"/>
        </w:rPr>
        <w:br w:type="page"/>
      </w:r>
    </w:p>
    <w:p w14:paraId="6002D27D">
      <w:pPr>
        <w:keepNext/>
        <w:keepLines/>
        <w:widowControl w:val="0"/>
        <w:spacing w:before="260" w:after="260" w:line="416" w:lineRule="auto"/>
        <w:jc w:val="center"/>
        <w:outlineLvl w:val="1"/>
        <w:rPr>
          <w:rFonts w:hint="eastAsia" w:ascii="宋体" w:hAnsi="宋体" w:eastAsia="宋体"/>
          <w:b/>
          <w:bCs/>
          <w:sz w:val="28"/>
          <w:szCs w:val="28"/>
          <w:lang w:eastAsia="zh-CN"/>
        </w:rPr>
      </w:pPr>
      <w:r>
        <w:rPr>
          <w:rFonts w:hint="eastAsia" w:ascii="宋体" w:hAnsi="宋体" w:eastAsia="宋体"/>
          <w:b/>
          <w:bCs/>
          <w:sz w:val="28"/>
          <w:szCs w:val="28"/>
          <w:lang w:eastAsia="zh-CN"/>
        </w:rPr>
        <w:t xml:space="preserve">第二章 </w:t>
      </w:r>
      <w:bookmarkStart w:id="1" w:name="_Hlk71926094"/>
      <w:r>
        <w:rPr>
          <w:rFonts w:hint="eastAsia" w:ascii="宋体" w:hAnsi="宋体" w:eastAsia="宋体"/>
          <w:b/>
          <w:bCs/>
          <w:sz w:val="28"/>
          <w:szCs w:val="28"/>
          <w:lang w:eastAsia="zh-CN"/>
        </w:rPr>
        <w:t>对通用条款的补充内容及其他关键信息</w:t>
      </w:r>
      <w:bookmarkEnd w:id="1"/>
    </w:p>
    <w:p w14:paraId="6751E551">
      <w:pPr>
        <w:keepNext/>
        <w:keepLines/>
        <w:widowControl w:val="0"/>
        <w:adjustRightInd w:val="0"/>
        <w:spacing w:before="120" w:beforeLines="50" w:after="120" w:afterLines="50"/>
        <w:jc w:val="center"/>
        <w:textAlignment w:val="baseline"/>
        <w:outlineLvl w:val="2"/>
        <w:rPr>
          <w:rFonts w:hint="eastAsia" w:ascii="宋体" w:hAnsi="宋体" w:eastAsia="宋体"/>
          <w:b/>
          <w:bCs/>
          <w:lang w:eastAsia="zh-CN"/>
        </w:rPr>
      </w:pPr>
      <w:bookmarkStart w:id="2" w:name="_Toc73521635"/>
      <w:bookmarkStart w:id="3" w:name="_Toc60631620"/>
      <w:bookmarkStart w:id="4" w:name="_Toc60560625"/>
      <w:bookmarkStart w:id="5" w:name="_Toc73517639"/>
      <w:bookmarkStart w:id="6" w:name="_Toc73521547"/>
      <w:bookmarkStart w:id="7" w:name="_Toc101074876"/>
      <w:bookmarkStart w:id="8" w:name="_Toc73518117"/>
      <w:bookmarkStart w:id="9" w:name="_Toc100052364"/>
      <w:r>
        <w:rPr>
          <w:rFonts w:hint="eastAsia" w:ascii="宋体" w:hAnsi="宋体" w:eastAsia="宋体"/>
          <w:b/>
          <w:bCs/>
          <w:lang w:eastAsia="zh-CN"/>
        </w:rPr>
        <w:t>一、对通用条款的补充内容</w:t>
      </w:r>
    </w:p>
    <w:tbl>
      <w:tblPr>
        <w:tblStyle w:val="13"/>
        <w:tblW w:w="5000" w:type="pct"/>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41"/>
        <w:gridCol w:w="1672"/>
        <w:gridCol w:w="6423"/>
      </w:tblGrid>
      <w:tr w14:paraId="0BE276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4BD74172">
            <w:pPr>
              <w:widowControl w:val="0"/>
              <w:jc w:val="center"/>
              <w:rPr>
                <w:rFonts w:hint="eastAsia" w:ascii="宋体" w:hAnsi="宋体" w:eastAsia="宋体"/>
                <w:b/>
                <w:bCs/>
                <w:kern w:val="2"/>
                <w:sz w:val="21"/>
                <w:szCs w:val="21"/>
                <w:lang w:eastAsia="zh-CN"/>
              </w:rPr>
            </w:pPr>
            <w:r>
              <w:rPr>
                <w:rFonts w:hint="eastAsia" w:ascii="宋体" w:hAnsi="宋体" w:eastAsia="宋体" w:cstheme="minorBidi"/>
                <w:b/>
                <w:bCs/>
                <w:kern w:val="2"/>
                <w:sz w:val="21"/>
                <w:szCs w:val="21"/>
                <w:lang w:eastAsia="zh-CN"/>
              </w:rPr>
              <w:t>通用条款序号</w:t>
            </w:r>
          </w:p>
        </w:tc>
        <w:tc>
          <w:tcPr>
            <w:tcW w:w="1755" w:type="dxa"/>
            <w:vAlign w:val="center"/>
          </w:tcPr>
          <w:p w14:paraId="1BF69745">
            <w:pPr>
              <w:widowControl w:val="0"/>
              <w:jc w:val="center"/>
              <w:rPr>
                <w:rFonts w:hint="eastAsia" w:ascii="宋体" w:hAnsi="宋体" w:eastAsia="宋体"/>
                <w:b/>
                <w:bCs/>
                <w:kern w:val="2"/>
                <w:sz w:val="21"/>
                <w:szCs w:val="21"/>
                <w:lang w:eastAsia="zh-CN"/>
              </w:rPr>
            </w:pPr>
            <w:r>
              <w:rPr>
                <w:rFonts w:hint="eastAsia" w:ascii="宋体" w:hAnsi="宋体" w:eastAsia="宋体" w:cstheme="minorBidi"/>
                <w:b/>
                <w:bCs/>
                <w:kern w:val="2"/>
                <w:sz w:val="21"/>
                <w:szCs w:val="21"/>
                <w:lang w:eastAsia="zh-CN"/>
              </w:rPr>
              <w:t>涉及事项</w:t>
            </w:r>
          </w:p>
        </w:tc>
        <w:tc>
          <w:tcPr>
            <w:tcW w:w="6795" w:type="dxa"/>
            <w:vAlign w:val="center"/>
          </w:tcPr>
          <w:p w14:paraId="5E15F846">
            <w:pPr>
              <w:widowControl w:val="0"/>
              <w:jc w:val="center"/>
              <w:rPr>
                <w:rFonts w:hint="eastAsia" w:ascii="宋体" w:hAnsi="宋体" w:eastAsia="宋体"/>
                <w:b/>
                <w:bCs/>
                <w:kern w:val="2"/>
                <w:sz w:val="21"/>
                <w:szCs w:val="21"/>
                <w:lang w:eastAsia="zh-CN"/>
              </w:rPr>
            </w:pPr>
            <w:r>
              <w:rPr>
                <w:rFonts w:hint="eastAsia" w:ascii="宋体" w:hAnsi="宋体" w:eastAsia="宋体" w:cstheme="minorBidi"/>
                <w:b/>
                <w:bCs/>
                <w:kern w:val="2"/>
                <w:sz w:val="21"/>
                <w:szCs w:val="21"/>
                <w:lang w:eastAsia="zh-CN"/>
              </w:rPr>
              <w:t>具 体 补 充 内 容</w:t>
            </w:r>
          </w:p>
        </w:tc>
      </w:tr>
      <w:tr w14:paraId="0F8AE1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09F5CEAE">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3</w:t>
            </w:r>
            <w:r>
              <w:rPr>
                <w:rFonts w:ascii="宋体" w:hAnsi="宋体" w:eastAsia="宋体" w:cstheme="minorBidi"/>
                <w:kern w:val="2"/>
                <w:sz w:val="21"/>
                <w:szCs w:val="21"/>
                <w:lang w:eastAsia="zh-CN"/>
              </w:rPr>
              <w:t>.1</w:t>
            </w:r>
          </w:p>
        </w:tc>
        <w:tc>
          <w:tcPr>
            <w:tcW w:w="1755" w:type="dxa"/>
            <w:vAlign w:val="center"/>
          </w:tcPr>
          <w:p w14:paraId="3606A202">
            <w:pPr>
              <w:widowControl w:val="0"/>
              <w:jc w:val="center"/>
              <w:rPr>
                <w:rFonts w:hint="eastAsia" w:ascii="宋体" w:hAnsi="宋体" w:eastAsia="宋体"/>
                <w:kern w:val="2"/>
                <w:sz w:val="21"/>
                <w:szCs w:val="21"/>
                <w:highlight w:val="yellow"/>
                <w:lang w:eastAsia="zh-CN"/>
              </w:rPr>
            </w:pPr>
            <w:r>
              <w:rPr>
                <w:rFonts w:hint="eastAsia" w:ascii="宋体" w:hAnsi="宋体" w:eastAsia="宋体" w:cstheme="minorBidi"/>
                <w:kern w:val="2"/>
                <w:sz w:val="21"/>
                <w:szCs w:val="21"/>
                <w:lang w:eastAsia="zh-CN"/>
              </w:rPr>
              <w:t>采购人</w:t>
            </w:r>
          </w:p>
        </w:tc>
        <w:tc>
          <w:tcPr>
            <w:tcW w:w="6795" w:type="dxa"/>
            <w:vAlign w:val="center"/>
          </w:tcPr>
          <w:p w14:paraId="3781F46E">
            <w:pPr>
              <w:widowControl w:val="0"/>
              <w:rPr>
                <w:rFonts w:hint="eastAsia" w:ascii="宋体" w:hAnsi="宋体" w:eastAsia="宋体"/>
                <w:kern w:val="2"/>
                <w:sz w:val="21"/>
                <w:szCs w:val="21"/>
                <w:highlight w:val="yellow"/>
                <w:lang w:eastAsia="zh-CN"/>
              </w:rPr>
            </w:pPr>
            <w:r>
              <w:rPr>
                <w:rFonts w:hint="eastAsia" w:ascii="宋体" w:hAnsi="宋体" w:eastAsia="宋体" w:cs="Arial"/>
                <w:b/>
                <w:kern w:val="2"/>
                <w:sz w:val="21"/>
                <w:szCs w:val="21"/>
                <w:lang w:eastAsia="zh-CN"/>
              </w:rPr>
              <w:t>深圳市龙华区中心医院</w:t>
            </w:r>
          </w:p>
        </w:tc>
      </w:tr>
      <w:tr w14:paraId="1BF8A0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DF2096F">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3</w:t>
            </w:r>
            <w:r>
              <w:rPr>
                <w:rFonts w:ascii="宋体" w:hAnsi="宋体" w:eastAsia="宋体" w:cstheme="minorBidi"/>
                <w:kern w:val="2"/>
                <w:sz w:val="21"/>
                <w:szCs w:val="21"/>
                <w:lang w:eastAsia="zh-CN"/>
              </w:rPr>
              <w:t>.2</w:t>
            </w:r>
          </w:p>
        </w:tc>
        <w:tc>
          <w:tcPr>
            <w:tcW w:w="1755" w:type="dxa"/>
            <w:vAlign w:val="center"/>
          </w:tcPr>
          <w:p w14:paraId="2960C596">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社会代理机构</w:t>
            </w:r>
          </w:p>
        </w:tc>
        <w:tc>
          <w:tcPr>
            <w:tcW w:w="6795" w:type="dxa"/>
            <w:vAlign w:val="center"/>
          </w:tcPr>
          <w:p w14:paraId="0088D24E">
            <w:pPr>
              <w:widowControl w:val="0"/>
              <w:rPr>
                <w:rFonts w:hint="eastAsia" w:ascii="宋体" w:hAnsi="宋体" w:eastAsia="宋体"/>
                <w:kern w:val="2"/>
                <w:sz w:val="21"/>
                <w:szCs w:val="21"/>
                <w:lang w:eastAsia="zh-CN"/>
              </w:rPr>
            </w:pPr>
            <w:r>
              <w:rPr>
                <w:rFonts w:hint="eastAsia" w:ascii="宋体" w:hAnsi="宋体" w:eastAsia="宋体" w:cs="Arial"/>
                <w:kern w:val="2"/>
                <w:sz w:val="21"/>
                <w:szCs w:val="21"/>
                <w:lang w:eastAsia="zh-CN"/>
              </w:rPr>
              <w:t>本文件所述的“</w:t>
            </w:r>
            <w:r>
              <w:rPr>
                <w:rFonts w:hint="eastAsia" w:ascii="宋体" w:hAnsi="宋体" w:eastAsia="宋体" w:cstheme="minorBidi"/>
                <w:kern w:val="2"/>
                <w:sz w:val="21"/>
                <w:szCs w:val="21"/>
                <w:lang w:eastAsia="zh-CN"/>
              </w:rPr>
              <w:t>社会代理机构</w:t>
            </w:r>
            <w:r>
              <w:rPr>
                <w:rFonts w:hint="eastAsia" w:ascii="宋体" w:hAnsi="宋体" w:eastAsia="宋体" w:cs="Arial"/>
                <w:kern w:val="2"/>
                <w:sz w:val="21"/>
                <w:szCs w:val="21"/>
                <w:lang w:eastAsia="zh-CN"/>
              </w:rPr>
              <w:t>”</w:t>
            </w:r>
            <w:r>
              <w:rPr>
                <w:rFonts w:ascii="宋体" w:hAnsi="宋体" w:eastAsia="宋体" w:cs="Arial"/>
                <w:kern w:val="2"/>
                <w:sz w:val="21"/>
                <w:szCs w:val="21"/>
                <w:lang w:eastAsia="zh-CN"/>
              </w:rPr>
              <w:t>指</w:t>
            </w:r>
            <w:r>
              <w:rPr>
                <w:rFonts w:hint="eastAsia" w:ascii="宋体" w:hAnsi="宋体" w:eastAsia="宋体" w:cs="Arial"/>
                <w:b/>
                <w:bCs/>
                <w:kern w:val="2"/>
                <w:sz w:val="21"/>
                <w:szCs w:val="21"/>
                <w:lang w:eastAsia="zh-CN"/>
              </w:rPr>
              <w:t>公诚管理咨询有限公司</w:t>
            </w:r>
            <w:r>
              <w:rPr>
                <w:rFonts w:hint="eastAsia" w:ascii="宋体" w:hAnsi="宋体" w:eastAsia="宋体"/>
                <w:kern w:val="2"/>
                <w:sz w:val="21"/>
                <w:szCs w:val="21"/>
                <w:lang w:eastAsia="zh-CN"/>
              </w:rPr>
              <w:t>。</w:t>
            </w:r>
          </w:p>
        </w:tc>
      </w:tr>
      <w:tr w14:paraId="230ACC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2C2E4D63">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5</w:t>
            </w:r>
            <w:r>
              <w:rPr>
                <w:rFonts w:ascii="宋体" w:hAnsi="宋体" w:eastAsia="宋体" w:cstheme="minorBidi"/>
                <w:kern w:val="2"/>
                <w:sz w:val="21"/>
                <w:szCs w:val="21"/>
                <w:lang w:eastAsia="zh-CN"/>
              </w:rPr>
              <w:t>.3</w:t>
            </w:r>
          </w:p>
        </w:tc>
        <w:tc>
          <w:tcPr>
            <w:tcW w:w="1755" w:type="dxa"/>
            <w:vAlign w:val="center"/>
          </w:tcPr>
          <w:p w14:paraId="075B9643">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联合体投标</w:t>
            </w:r>
          </w:p>
        </w:tc>
        <w:tc>
          <w:tcPr>
            <w:tcW w:w="6795" w:type="dxa"/>
            <w:vAlign w:val="center"/>
          </w:tcPr>
          <w:p w14:paraId="5FA04884">
            <w:pPr>
              <w:widowControl w:val="0"/>
              <w:rPr>
                <w:rFonts w:hint="eastAsia" w:ascii="宋体" w:hAnsi="宋体" w:eastAsia="宋体"/>
                <w:kern w:val="2"/>
                <w:sz w:val="21"/>
                <w:szCs w:val="21"/>
                <w:lang w:eastAsia="zh-CN"/>
              </w:rPr>
            </w:pPr>
            <w:r>
              <w:rPr>
                <w:rFonts w:hint="eastAsia" w:ascii="宋体" w:hAnsi="宋体" w:eastAsia="宋体"/>
                <w:kern w:val="2"/>
                <w:sz w:val="21"/>
                <w:szCs w:val="21"/>
                <w:lang w:eastAsia="zh-CN"/>
              </w:rPr>
              <w:t>不接受</w:t>
            </w:r>
          </w:p>
        </w:tc>
      </w:tr>
      <w:tr w14:paraId="77C0D5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05AED66">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9</w:t>
            </w:r>
          </w:p>
        </w:tc>
        <w:tc>
          <w:tcPr>
            <w:tcW w:w="1755" w:type="dxa"/>
            <w:vAlign w:val="center"/>
          </w:tcPr>
          <w:p w14:paraId="6B52591D">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踏勘现场</w:t>
            </w:r>
          </w:p>
        </w:tc>
        <w:tc>
          <w:tcPr>
            <w:tcW w:w="6795" w:type="dxa"/>
            <w:vAlign w:val="center"/>
          </w:tcPr>
          <w:p w14:paraId="51319F80">
            <w:pPr>
              <w:widowControl w:val="0"/>
              <w:rPr>
                <w:rFonts w:hint="eastAsia" w:ascii="宋体" w:hAnsi="宋体" w:eastAsia="宋体"/>
                <w:kern w:val="2"/>
                <w:sz w:val="21"/>
                <w:szCs w:val="21"/>
                <w:highlight w:val="yellow"/>
                <w:lang w:eastAsia="zh-CN"/>
              </w:rPr>
            </w:pPr>
            <w:r>
              <w:rPr>
                <w:rFonts w:hint="eastAsia" w:ascii="宋体" w:hAnsi="宋体" w:eastAsia="宋体"/>
                <w:kern w:val="2"/>
                <w:sz w:val="21"/>
                <w:szCs w:val="21"/>
                <w:lang w:eastAsia="zh-CN"/>
              </w:rPr>
              <w:t>不组织</w:t>
            </w:r>
          </w:p>
        </w:tc>
      </w:tr>
      <w:tr w14:paraId="6221C81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3BDDC7EA">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1</w:t>
            </w:r>
            <w:r>
              <w:rPr>
                <w:rFonts w:ascii="宋体" w:hAnsi="宋体" w:eastAsia="宋体" w:cstheme="minorBidi"/>
                <w:kern w:val="2"/>
                <w:sz w:val="21"/>
                <w:szCs w:val="21"/>
                <w:lang w:eastAsia="zh-CN"/>
              </w:rPr>
              <w:t>0</w:t>
            </w:r>
          </w:p>
        </w:tc>
        <w:tc>
          <w:tcPr>
            <w:tcW w:w="1755" w:type="dxa"/>
            <w:vAlign w:val="center"/>
          </w:tcPr>
          <w:p w14:paraId="464B2BA8">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标前会议</w:t>
            </w:r>
          </w:p>
        </w:tc>
        <w:tc>
          <w:tcPr>
            <w:tcW w:w="6795" w:type="dxa"/>
            <w:vAlign w:val="center"/>
          </w:tcPr>
          <w:p w14:paraId="4CD6A917">
            <w:pPr>
              <w:widowControl w:val="0"/>
              <w:rPr>
                <w:rFonts w:hint="eastAsia" w:ascii="宋体" w:hAnsi="宋体" w:eastAsia="宋体"/>
                <w:kern w:val="2"/>
                <w:sz w:val="21"/>
                <w:szCs w:val="21"/>
                <w:lang w:eastAsia="zh-CN"/>
              </w:rPr>
            </w:pPr>
            <w:r>
              <w:rPr>
                <w:rFonts w:hint="eastAsia" w:ascii="宋体" w:hAnsi="宋体" w:eastAsia="宋体"/>
                <w:kern w:val="2"/>
                <w:sz w:val="21"/>
                <w:szCs w:val="21"/>
                <w:lang w:eastAsia="zh-CN"/>
              </w:rPr>
              <w:t>不组织</w:t>
            </w:r>
          </w:p>
        </w:tc>
      </w:tr>
      <w:tr w14:paraId="27A285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45073543">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1</w:t>
            </w:r>
            <w:r>
              <w:rPr>
                <w:rFonts w:ascii="宋体" w:hAnsi="宋体" w:eastAsia="宋体" w:cstheme="minorBidi"/>
                <w:kern w:val="2"/>
                <w:sz w:val="21"/>
                <w:szCs w:val="21"/>
                <w:lang w:eastAsia="zh-CN"/>
              </w:rPr>
              <w:t>2</w:t>
            </w:r>
            <w:r>
              <w:rPr>
                <w:rFonts w:hint="eastAsia" w:ascii="宋体" w:hAnsi="宋体" w:eastAsia="宋体" w:cstheme="minorBidi"/>
                <w:kern w:val="2"/>
                <w:sz w:val="21"/>
                <w:szCs w:val="21"/>
                <w:lang w:eastAsia="zh-CN"/>
              </w:rPr>
              <w:t>/1</w:t>
            </w:r>
            <w:r>
              <w:rPr>
                <w:rFonts w:ascii="宋体" w:hAnsi="宋体" w:eastAsia="宋体" w:cstheme="minorBidi"/>
                <w:kern w:val="2"/>
                <w:sz w:val="21"/>
                <w:szCs w:val="21"/>
                <w:lang w:eastAsia="zh-CN"/>
              </w:rPr>
              <w:t>3</w:t>
            </w:r>
          </w:p>
        </w:tc>
        <w:tc>
          <w:tcPr>
            <w:tcW w:w="1755" w:type="dxa"/>
            <w:vAlign w:val="center"/>
          </w:tcPr>
          <w:p w14:paraId="409329AD">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竞价文件的澄清和修改</w:t>
            </w:r>
          </w:p>
        </w:tc>
        <w:tc>
          <w:tcPr>
            <w:tcW w:w="6795" w:type="dxa"/>
            <w:vAlign w:val="center"/>
          </w:tcPr>
          <w:p w14:paraId="68B29F9F">
            <w:pPr>
              <w:widowControl w:val="0"/>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不晚于投标截止日三日前，投标人有义务在招标期间在深圳政府采购自行采购系统网站浏览与本项目有关的澄清和修改信息。</w:t>
            </w:r>
          </w:p>
        </w:tc>
      </w:tr>
      <w:tr w14:paraId="5A2A13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20E5B1AB">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2</w:t>
            </w:r>
            <w:r>
              <w:rPr>
                <w:rFonts w:ascii="宋体" w:hAnsi="宋体" w:eastAsia="宋体" w:cstheme="minorBidi"/>
                <w:kern w:val="2"/>
                <w:sz w:val="21"/>
                <w:szCs w:val="21"/>
                <w:lang w:eastAsia="zh-CN"/>
              </w:rPr>
              <w:t>0</w:t>
            </w:r>
          </w:p>
        </w:tc>
        <w:tc>
          <w:tcPr>
            <w:tcW w:w="1755" w:type="dxa"/>
            <w:vAlign w:val="center"/>
          </w:tcPr>
          <w:p w14:paraId="26DDA565">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投标有效期</w:t>
            </w:r>
          </w:p>
        </w:tc>
        <w:tc>
          <w:tcPr>
            <w:tcW w:w="6795" w:type="dxa"/>
            <w:vAlign w:val="center"/>
          </w:tcPr>
          <w:p w14:paraId="201ED6FB">
            <w:pPr>
              <w:widowControl w:val="0"/>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120日历天（从投标截止之日算起）</w:t>
            </w:r>
          </w:p>
        </w:tc>
      </w:tr>
      <w:tr w14:paraId="2AA1111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1B27F391">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2</w:t>
            </w:r>
            <w:r>
              <w:rPr>
                <w:rFonts w:ascii="宋体" w:hAnsi="宋体" w:eastAsia="宋体" w:cstheme="minorBidi"/>
                <w:kern w:val="2"/>
                <w:sz w:val="21"/>
                <w:szCs w:val="21"/>
                <w:lang w:eastAsia="zh-CN"/>
              </w:rPr>
              <w:t>2</w:t>
            </w:r>
          </w:p>
        </w:tc>
        <w:tc>
          <w:tcPr>
            <w:tcW w:w="1755" w:type="dxa"/>
            <w:vAlign w:val="center"/>
          </w:tcPr>
          <w:p w14:paraId="66B7D239">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投标人的替代方案</w:t>
            </w:r>
          </w:p>
        </w:tc>
        <w:tc>
          <w:tcPr>
            <w:tcW w:w="6795" w:type="dxa"/>
            <w:vAlign w:val="center"/>
          </w:tcPr>
          <w:p w14:paraId="3508B8AA">
            <w:pPr>
              <w:widowControl w:val="0"/>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不接受</w:t>
            </w:r>
          </w:p>
        </w:tc>
      </w:tr>
      <w:tr w14:paraId="33A9B2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0018CC0A">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2</w:t>
            </w:r>
            <w:r>
              <w:rPr>
                <w:rFonts w:ascii="宋体" w:hAnsi="宋体" w:eastAsia="宋体" w:cstheme="minorBidi"/>
                <w:kern w:val="2"/>
                <w:sz w:val="21"/>
                <w:szCs w:val="21"/>
                <w:lang w:eastAsia="zh-CN"/>
              </w:rPr>
              <w:t>5</w:t>
            </w:r>
          </w:p>
        </w:tc>
        <w:tc>
          <w:tcPr>
            <w:tcW w:w="1755" w:type="dxa"/>
            <w:vAlign w:val="center"/>
          </w:tcPr>
          <w:p w14:paraId="52584FB5">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投标文件的大小</w:t>
            </w:r>
          </w:p>
        </w:tc>
        <w:tc>
          <w:tcPr>
            <w:tcW w:w="6795" w:type="dxa"/>
            <w:vAlign w:val="center"/>
          </w:tcPr>
          <w:p w14:paraId="20F6B5D0">
            <w:pPr>
              <w:widowControl w:val="0"/>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投标文件大小不得超过100MB</w:t>
            </w:r>
          </w:p>
        </w:tc>
      </w:tr>
      <w:tr w14:paraId="6F44A0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1036513C">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2</w:t>
            </w:r>
            <w:r>
              <w:rPr>
                <w:rFonts w:ascii="宋体" w:hAnsi="宋体" w:eastAsia="宋体" w:cstheme="minorBidi"/>
                <w:kern w:val="2"/>
                <w:sz w:val="21"/>
                <w:szCs w:val="21"/>
                <w:lang w:eastAsia="zh-CN"/>
              </w:rPr>
              <w:t>6</w:t>
            </w:r>
          </w:p>
        </w:tc>
        <w:tc>
          <w:tcPr>
            <w:tcW w:w="1755" w:type="dxa"/>
            <w:vAlign w:val="center"/>
          </w:tcPr>
          <w:p w14:paraId="0ED72B9D">
            <w:pPr>
              <w:widowControl w:val="0"/>
              <w:jc w:val="center"/>
              <w:rPr>
                <w:rFonts w:hint="eastAsia" w:ascii="宋体" w:hAnsi="宋体" w:eastAsia="宋体"/>
                <w:kern w:val="2"/>
                <w:sz w:val="21"/>
                <w:szCs w:val="21"/>
                <w:lang w:eastAsia="zh-CN"/>
              </w:rPr>
            </w:pPr>
            <w:bookmarkStart w:id="10" w:name="_Hlk71664860"/>
            <w:r>
              <w:rPr>
                <w:rFonts w:hint="eastAsia" w:ascii="宋体" w:hAnsi="宋体" w:eastAsia="宋体" w:cstheme="minorBidi"/>
                <w:kern w:val="2"/>
                <w:sz w:val="21"/>
                <w:szCs w:val="21"/>
                <w:lang w:eastAsia="zh-CN"/>
              </w:rPr>
              <w:t>样品、现场演示、方案讲解</w:t>
            </w:r>
            <w:bookmarkEnd w:id="10"/>
          </w:p>
        </w:tc>
        <w:tc>
          <w:tcPr>
            <w:tcW w:w="6795" w:type="dxa"/>
            <w:vAlign w:val="center"/>
          </w:tcPr>
          <w:p w14:paraId="6FB0DE14">
            <w:pPr>
              <w:widowControl w:val="0"/>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“无”</w:t>
            </w:r>
          </w:p>
        </w:tc>
      </w:tr>
      <w:tr w14:paraId="6FCC32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36C94723">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3</w:t>
            </w:r>
            <w:r>
              <w:rPr>
                <w:rFonts w:ascii="宋体" w:hAnsi="宋体" w:eastAsia="宋体" w:cstheme="minorBidi"/>
                <w:kern w:val="2"/>
                <w:sz w:val="21"/>
                <w:szCs w:val="21"/>
                <w:lang w:eastAsia="zh-CN"/>
              </w:rPr>
              <w:t>7</w:t>
            </w:r>
          </w:p>
        </w:tc>
        <w:tc>
          <w:tcPr>
            <w:tcW w:w="1755" w:type="dxa"/>
            <w:vAlign w:val="center"/>
          </w:tcPr>
          <w:p w14:paraId="62BACF79">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评审方法</w:t>
            </w:r>
          </w:p>
        </w:tc>
        <w:tc>
          <w:tcPr>
            <w:tcW w:w="6795" w:type="dxa"/>
            <w:vAlign w:val="center"/>
          </w:tcPr>
          <w:p w14:paraId="33B632EB">
            <w:pPr>
              <w:widowControl w:val="0"/>
              <w:rPr>
                <w:rFonts w:hint="eastAsia" w:ascii="宋体" w:hAnsi="宋体" w:eastAsia="宋体"/>
                <w:kern w:val="2"/>
                <w:sz w:val="21"/>
                <w:szCs w:val="21"/>
                <w:lang w:eastAsia="zh-CN"/>
              </w:rPr>
            </w:pPr>
            <w:r>
              <w:rPr>
                <w:rFonts w:hint="eastAsia" w:ascii="宋体" w:hAnsi="宋体" w:eastAsia="宋体"/>
                <w:b/>
                <w:bCs/>
                <w:kern w:val="2"/>
                <w:sz w:val="21"/>
                <w:szCs w:val="21"/>
                <w:lang w:eastAsia="zh-CN"/>
              </w:rPr>
              <w:t>最低评标价法</w:t>
            </w:r>
          </w:p>
        </w:tc>
      </w:tr>
      <w:tr w14:paraId="300377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07C0A709">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3</w:t>
            </w:r>
            <w:r>
              <w:rPr>
                <w:rFonts w:ascii="宋体" w:hAnsi="宋体" w:eastAsia="宋体" w:cstheme="minorBidi"/>
                <w:kern w:val="2"/>
                <w:sz w:val="21"/>
                <w:szCs w:val="21"/>
                <w:lang w:eastAsia="zh-CN"/>
              </w:rPr>
              <w:t>8</w:t>
            </w:r>
          </w:p>
        </w:tc>
        <w:tc>
          <w:tcPr>
            <w:tcW w:w="1755" w:type="dxa"/>
            <w:vAlign w:val="center"/>
          </w:tcPr>
          <w:p w14:paraId="04D4C0BE">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定标方法</w:t>
            </w:r>
          </w:p>
        </w:tc>
        <w:tc>
          <w:tcPr>
            <w:tcW w:w="6795" w:type="dxa"/>
            <w:vAlign w:val="center"/>
          </w:tcPr>
          <w:p w14:paraId="70F2DC89">
            <w:pPr>
              <w:widowControl w:val="0"/>
              <w:rPr>
                <w:rFonts w:hint="eastAsia" w:ascii="宋体" w:hAnsi="宋体" w:eastAsia="宋体"/>
                <w:b/>
                <w:bCs/>
                <w:kern w:val="2"/>
                <w:sz w:val="21"/>
                <w:szCs w:val="21"/>
                <w:lang w:eastAsia="zh-CN"/>
              </w:rPr>
            </w:pPr>
            <w:r>
              <w:rPr>
                <w:rFonts w:hint="eastAsia" w:ascii="宋体" w:hAnsi="宋体" w:eastAsia="宋体"/>
                <w:b/>
                <w:bCs/>
                <w:kern w:val="2"/>
                <w:sz w:val="21"/>
                <w:szCs w:val="21"/>
                <w:lang w:eastAsia="zh-CN"/>
              </w:rPr>
              <w:t>非评定分离</w:t>
            </w:r>
          </w:p>
        </w:tc>
      </w:tr>
      <w:tr w14:paraId="59258C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1014A2BE">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4</w:t>
            </w:r>
            <w:r>
              <w:rPr>
                <w:rFonts w:ascii="宋体" w:hAnsi="宋体" w:eastAsia="宋体" w:cstheme="minorBidi"/>
                <w:kern w:val="2"/>
                <w:sz w:val="21"/>
                <w:szCs w:val="21"/>
                <w:lang w:eastAsia="zh-CN"/>
              </w:rPr>
              <w:t>6</w:t>
            </w:r>
          </w:p>
        </w:tc>
        <w:tc>
          <w:tcPr>
            <w:tcW w:w="1755" w:type="dxa"/>
            <w:vAlign w:val="center"/>
          </w:tcPr>
          <w:p w14:paraId="02B3FEC9">
            <w:pPr>
              <w:widowControl w:val="0"/>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履约担保</w:t>
            </w:r>
          </w:p>
        </w:tc>
        <w:tc>
          <w:tcPr>
            <w:tcW w:w="6795" w:type="dxa"/>
            <w:vAlign w:val="center"/>
          </w:tcPr>
          <w:p w14:paraId="4E421B7E">
            <w:pPr>
              <w:widowControl w:val="0"/>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不需要</w:t>
            </w:r>
          </w:p>
        </w:tc>
      </w:tr>
      <w:bookmarkEnd w:id="2"/>
      <w:bookmarkEnd w:id="3"/>
      <w:bookmarkEnd w:id="4"/>
      <w:bookmarkEnd w:id="5"/>
      <w:bookmarkEnd w:id="6"/>
      <w:bookmarkEnd w:id="7"/>
      <w:bookmarkEnd w:id="8"/>
      <w:bookmarkEnd w:id="9"/>
    </w:tbl>
    <w:p w14:paraId="10912E39">
      <w:pPr>
        <w:jc w:val="center"/>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备注：本表是通用条款相关条款的补充和明确，如与通用条款内容相冲突的，以本表为准。</w:t>
      </w:r>
    </w:p>
    <w:p w14:paraId="2CA6EE7D">
      <w:pPr>
        <w:keepNext/>
        <w:keepLines/>
        <w:widowControl w:val="0"/>
        <w:adjustRightInd w:val="0"/>
        <w:spacing w:before="120" w:beforeLines="50" w:after="120" w:afterLines="50"/>
        <w:jc w:val="center"/>
        <w:textAlignment w:val="baseline"/>
        <w:outlineLvl w:val="2"/>
        <w:rPr>
          <w:rFonts w:hint="eastAsia" w:ascii="宋体" w:hAnsi="宋体" w:eastAsia="宋体"/>
          <w:b/>
          <w:bCs/>
          <w:lang w:eastAsia="zh-CN"/>
        </w:rPr>
      </w:pPr>
      <w:r>
        <w:rPr>
          <w:rFonts w:hint="eastAsia" w:ascii="宋体" w:hAnsi="宋体" w:eastAsia="宋体"/>
          <w:b/>
          <w:bCs/>
          <w:lang w:eastAsia="zh-CN"/>
        </w:rPr>
        <w:t>二、其他关键信息</w:t>
      </w:r>
    </w:p>
    <w:p w14:paraId="1B180A94">
      <w:pPr>
        <w:widowControl w:val="0"/>
        <w:tabs>
          <w:tab w:val="left" w:pos="720"/>
        </w:tabs>
        <w:spacing w:line="360" w:lineRule="auto"/>
        <w:jc w:val="both"/>
        <w:rPr>
          <w:rFonts w:hint="eastAsia" w:ascii="宋体" w:hAnsi="宋体" w:eastAsia="宋体" w:cs="宋体"/>
          <w:b/>
          <w:bCs/>
          <w:kern w:val="2"/>
          <w:szCs w:val="22"/>
          <w:lang w:eastAsia="zh-CN"/>
        </w:rPr>
      </w:pPr>
      <w:r>
        <w:rPr>
          <w:rFonts w:hint="eastAsia" w:ascii="宋体" w:hAnsi="宋体" w:eastAsia="宋体" w:cs="宋体"/>
          <w:b/>
          <w:bCs/>
          <w:kern w:val="2"/>
          <w:szCs w:val="22"/>
          <w:lang w:eastAsia="zh-CN"/>
        </w:rPr>
        <w:t>（一）与“对通用条款的补充内容”章节相关的事项</w:t>
      </w:r>
    </w:p>
    <w:p w14:paraId="045A8917">
      <w:pPr>
        <w:widowControl w:val="0"/>
        <w:tabs>
          <w:tab w:val="left" w:pos="720"/>
        </w:tabs>
        <w:spacing w:line="360" w:lineRule="auto"/>
        <w:jc w:val="both"/>
        <w:rPr>
          <w:rFonts w:hint="eastAsia" w:ascii="宋体" w:hAnsi="宋体" w:eastAsia="宋体" w:cs="宋体"/>
          <w:b/>
          <w:bCs/>
          <w:kern w:val="2"/>
          <w:szCs w:val="22"/>
          <w:lang w:eastAsia="zh-CN"/>
        </w:rPr>
      </w:pPr>
      <w:r>
        <w:rPr>
          <w:rFonts w:hint="eastAsia" w:ascii="宋体" w:hAnsi="宋体" w:eastAsia="宋体" w:cs="宋体"/>
          <w:b/>
          <w:bCs/>
          <w:kern w:val="2"/>
          <w:szCs w:val="22"/>
          <w:lang w:eastAsia="zh-CN"/>
        </w:rPr>
        <w:t>1、评标定标信息</w:t>
      </w:r>
    </w:p>
    <w:p w14:paraId="2049E91C">
      <w:pPr>
        <w:widowControl w:val="0"/>
        <w:jc w:val="center"/>
        <w:rPr>
          <w:rFonts w:hint="eastAsia" w:ascii="宋体" w:hAnsi="宋体" w:eastAsia="宋体"/>
          <w:kern w:val="2"/>
          <w:sz w:val="21"/>
          <w:szCs w:val="22"/>
          <w:lang w:eastAsia="zh-CN"/>
        </w:rPr>
      </w:pPr>
      <w:r>
        <w:rPr>
          <w:rFonts w:hint="eastAsia" w:ascii="宋体" w:hAnsi="宋体" w:eastAsia="宋体" w:cstheme="minorBidi"/>
          <w:b/>
          <w:kern w:val="2"/>
          <w:sz w:val="21"/>
          <w:szCs w:val="22"/>
          <w:lang w:eastAsia="zh-CN"/>
        </w:rPr>
        <w:t>非评定分离项目</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40"/>
        <w:gridCol w:w="5096"/>
      </w:tblGrid>
      <w:tr w14:paraId="74C90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25" w:type="dxa"/>
          </w:tcPr>
          <w:p w14:paraId="4E80A206">
            <w:pPr>
              <w:widowControl w:val="0"/>
              <w:jc w:val="center"/>
              <w:rPr>
                <w:rFonts w:hint="eastAsia" w:ascii="宋体" w:hAnsi="宋体" w:eastAsia="宋体"/>
                <w:kern w:val="2"/>
                <w:sz w:val="21"/>
                <w:szCs w:val="22"/>
                <w:lang w:eastAsia="zh-CN"/>
              </w:rPr>
            </w:pPr>
            <w:r>
              <w:rPr>
                <w:rFonts w:hint="eastAsia" w:ascii="宋体" w:hAnsi="宋体" w:eastAsia="宋体" w:cstheme="minorBidi"/>
                <w:kern w:val="2"/>
                <w:sz w:val="21"/>
                <w:szCs w:val="22"/>
                <w:lang w:eastAsia="zh-CN"/>
              </w:rPr>
              <w:t>评标方法</w:t>
            </w:r>
          </w:p>
        </w:tc>
        <w:tc>
          <w:tcPr>
            <w:tcW w:w="5339" w:type="dxa"/>
          </w:tcPr>
          <w:p w14:paraId="37D4ABA1">
            <w:pPr>
              <w:widowControl w:val="0"/>
              <w:jc w:val="center"/>
              <w:rPr>
                <w:rFonts w:hint="eastAsia" w:ascii="宋体" w:hAnsi="宋体" w:eastAsia="宋体"/>
                <w:kern w:val="2"/>
                <w:sz w:val="21"/>
                <w:szCs w:val="22"/>
                <w:lang w:eastAsia="zh-CN"/>
              </w:rPr>
            </w:pPr>
            <w:r>
              <w:rPr>
                <w:rFonts w:ascii="Wingdings" w:hAnsi="Wingdings" w:eastAsia="宋体" w:cstheme="minorBidi"/>
                <w:kern w:val="2"/>
                <w:sz w:val="21"/>
                <w:szCs w:val="22"/>
                <w:lang w:eastAsia="zh-CN"/>
              </w:rPr>
              <w:sym w:font="Wingdings" w:char="F0FE"/>
            </w:r>
            <w:r>
              <w:rPr>
                <w:rFonts w:hint="eastAsia" w:ascii="宋体" w:hAnsi="宋体" w:eastAsia="宋体" w:cstheme="minorBidi"/>
                <w:kern w:val="2"/>
                <w:sz w:val="21"/>
                <w:szCs w:val="22"/>
                <w:lang w:eastAsia="zh-CN"/>
              </w:rPr>
              <w:t>最低评标价法</w:t>
            </w:r>
          </w:p>
        </w:tc>
      </w:tr>
      <w:tr w14:paraId="0FA3C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25" w:type="dxa"/>
          </w:tcPr>
          <w:p w14:paraId="5ED5601B">
            <w:pPr>
              <w:widowControl w:val="0"/>
              <w:jc w:val="center"/>
              <w:rPr>
                <w:rFonts w:hint="eastAsia" w:ascii="宋体" w:hAnsi="宋体" w:eastAsia="宋体"/>
                <w:kern w:val="2"/>
                <w:sz w:val="21"/>
                <w:szCs w:val="22"/>
                <w:lang w:eastAsia="zh-CN"/>
              </w:rPr>
            </w:pPr>
            <w:r>
              <w:rPr>
                <w:rFonts w:hint="eastAsia" w:ascii="宋体" w:hAnsi="宋体" w:eastAsia="宋体" w:cstheme="minorBidi"/>
                <w:kern w:val="2"/>
                <w:sz w:val="21"/>
                <w:szCs w:val="22"/>
                <w:lang w:eastAsia="zh-CN"/>
              </w:rPr>
              <w:t>候选</w:t>
            </w:r>
            <w:r>
              <w:rPr>
                <w:rFonts w:hint="eastAsia" w:ascii="宋体" w:hAnsi="宋体" w:eastAsia="宋体" w:cstheme="minorBidi"/>
                <w:kern w:val="2"/>
                <w:sz w:val="21"/>
                <w:szCs w:val="22"/>
                <w:lang w:val="en-US" w:eastAsia="zh-CN"/>
              </w:rPr>
              <w:t>成交</w:t>
            </w:r>
            <w:r>
              <w:rPr>
                <w:rFonts w:hint="eastAsia" w:ascii="宋体" w:hAnsi="宋体" w:eastAsia="宋体" w:cstheme="minorBidi"/>
                <w:kern w:val="2"/>
                <w:sz w:val="21"/>
                <w:szCs w:val="22"/>
                <w:lang w:eastAsia="zh-CN"/>
              </w:rPr>
              <w:t>供应商家数</w:t>
            </w:r>
          </w:p>
        </w:tc>
        <w:tc>
          <w:tcPr>
            <w:tcW w:w="5339" w:type="dxa"/>
          </w:tcPr>
          <w:p w14:paraId="3AD4C559">
            <w:pPr>
              <w:widowControl w:val="0"/>
              <w:jc w:val="center"/>
              <w:rPr>
                <w:rFonts w:hint="eastAsia" w:ascii="宋体" w:hAnsi="宋体" w:eastAsia="宋体"/>
                <w:kern w:val="2"/>
                <w:sz w:val="21"/>
                <w:szCs w:val="22"/>
                <w:lang w:eastAsia="zh-CN"/>
              </w:rPr>
            </w:pPr>
            <w:r>
              <w:rPr>
                <w:rFonts w:hint="eastAsia" w:ascii="宋体" w:hAnsi="宋体" w:eastAsia="宋体" w:cstheme="minorBidi"/>
                <w:kern w:val="2"/>
                <w:sz w:val="21"/>
                <w:szCs w:val="22"/>
                <w:lang w:eastAsia="zh-CN"/>
              </w:rPr>
              <w:t>3</w:t>
            </w:r>
          </w:p>
        </w:tc>
      </w:tr>
      <w:tr w14:paraId="40CC1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25" w:type="dxa"/>
          </w:tcPr>
          <w:p w14:paraId="188FA2A6">
            <w:pPr>
              <w:widowControl w:val="0"/>
              <w:jc w:val="center"/>
              <w:rPr>
                <w:rFonts w:hint="eastAsia" w:ascii="宋体" w:hAnsi="宋体" w:eastAsia="宋体"/>
                <w:kern w:val="2"/>
                <w:sz w:val="21"/>
                <w:szCs w:val="22"/>
                <w:lang w:eastAsia="zh-CN"/>
              </w:rPr>
            </w:pPr>
            <w:r>
              <w:rPr>
                <w:rFonts w:hint="eastAsia" w:ascii="宋体" w:hAnsi="宋体" w:eastAsia="宋体" w:cstheme="minorBidi"/>
                <w:kern w:val="2"/>
                <w:sz w:val="21"/>
                <w:szCs w:val="22"/>
                <w:lang w:val="en-US" w:eastAsia="zh-CN"/>
              </w:rPr>
              <w:t>成交</w:t>
            </w:r>
            <w:r>
              <w:rPr>
                <w:rFonts w:hint="eastAsia" w:ascii="宋体" w:hAnsi="宋体" w:eastAsia="宋体" w:cstheme="minorBidi"/>
                <w:kern w:val="2"/>
                <w:sz w:val="21"/>
                <w:szCs w:val="22"/>
                <w:lang w:eastAsia="zh-CN"/>
              </w:rPr>
              <w:t>供应商家数</w:t>
            </w:r>
          </w:p>
        </w:tc>
        <w:tc>
          <w:tcPr>
            <w:tcW w:w="5339" w:type="dxa"/>
          </w:tcPr>
          <w:p w14:paraId="595F8708">
            <w:pPr>
              <w:widowControl w:val="0"/>
              <w:jc w:val="center"/>
              <w:rPr>
                <w:rFonts w:hint="eastAsia" w:ascii="宋体" w:hAnsi="宋体" w:eastAsia="宋体"/>
                <w:kern w:val="2"/>
                <w:sz w:val="21"/>
                <w:szCs w:val="22"/>
                <w:lang w:eastAsia="zh-CN"/>
              </w:rPr>
            </w:pPr>
            <w:r>
              <w:rPr>
                <w:rFonts w:hint="eastAsia" w:ascii="宋体" w:hAnsi="宋体" w:eastAsia="宋体" w:cstheme="minorBidi"/>
                <w:kern w:val="2"/>
                <w:sz w:val="21"/>
                <w:szCs w:val="22"/>
                <w:lang w:eastAsia="zh-CN"/>
              </w:rPr>
              <w:t>1</w:t>
            </w:r>
          </w:p>
        </w:tc>
      </w:tr>
    </w:tbl>
    <w:p w14:paraId="70B7CC0E">
      <w:pPr>
        <w:widowControl w:val="0"/>
        <w:tabs>
          <w:tab w:val="left" w:pos="720"/>
        </w:tabs>
        <w:spacing w:line="240" w:lineRule="atLeast"/>
        <w:jc w:val="both"/>
        <w:rPr>
          <w:rFonts w:hint="eastAsia" w:ascii="宋体" w:hAnsi="宋体" w:eastAsia="宋体" w:cs="宋体"/>
          <w:bCs/>
          <w:kern w:val="2"/>
          <w:sz w:val="21"/>
          <w:szCs w:val="21"/>
          <w:lang w:eastAsia="zh-CN"/>
        </w:rPr>
      </w:pPr>
    </w:p>
    <w:p w14:paraId="561C34D6">
      <w:pPr>
        <w:widowControl w:val="0"/>
        <w:tabs>
          <w:tab w:val="left" w:pos="720"/>
        </w:tabs>
        <w:spacing w:line="360" w:lineRule="auto"/>
        <w:jc w:val="both"/>
        <w:rPr>
          <w:rFonts w:hint="eastAsia" w:ascii="宋体" w:hAnsi="宋体" w:eastAsia="宋体" w:cs="宋体"/>
          <w:b/>
          <w:bCs/>
          <w:kern w:val="2"/>
          <w:szCs w:val="22"/>
          <w:lang w:eastAsia="zh-CN"/>
        </w:rPr>
      </w:pPr>
      <w:r>
        <w:rPr>
          <w:rFonts w:hint="eastAsia" w:ascii="宋体" w:hAnsi="宋体" w:eastAsia="宋体" w:cs="宋体"/>
          <w:b/>
          <w:bCs/>
          <w:kern w:val="2"/>
          <w:szCs w:val="22"/>
          <w:lang w:eastAsia="zh-CN"/>
        </w:rPr>
        <w:t>（二）其他事项</w:t>
      </w:r>
    </w:p>
    <w:p w14:paraId="1323EA69">
      <w:pPr>
        <w:widowControl w:val="0"/>
        <w:ind w:firstLine="420" w:firstLineChars="200"/>
        <w:jc w:val="both"/>
        <w:rPr>
          <w:rFonts w:hint="eastAsia" w:ascii="宋体" w:hAnsi="宋体" w:eastAsia="宋体"/>
          <w:kern w:val="2"/>
          <w:sz w:val="21"/>
          <w:szCs w:val="22"/>
          <w:lang w:eastAsia="zh-CN"/>
        </w:rPr>
      </w:pPr>
      <w:r>
        <w:rPr>
          <w:rFonts w:ascii="宋体" w:hAnsi="宋体" w:eastAsia="宋体" w:cstheme="minorBidi"/>
          <w:kern w:val="2"/>
          <w:sz w:val="21"/>
          <w:szCs w:val="22"/>
          <w:lang w:eastAsia="zh-CN"/>
        </w:rPr>
        <w:t>1</w:t>
      </w:r>
      <w:r>
        <w:rPr>
          <w:rFonts w:hint="eastAsia" w:ascii="宋体" w:hAnsi="宋体" w:eastAsia="宋体" w:cstheme="minorBidi"/>
          <w:kern w:val="2"/>
          <w:sz w:val="21"/>
          <w:szCs w:val="22"/>
          <w:lang w:eastAsia="zh-CN"/>
        </w:rPr>
        <w:t>、关于享受优惠政策的主体及价格扣除比例</w:t>
      </w:r>
      <w:r>
        <w:rPr>
          <w:rFonts w:hint="eastAsia" w:ascii="宋体" w:hAnsi="宋体" w:eastAsia="宋体" w:cstheme="minorBidi"/>
          <w:color w:val="FF0000"/>
          <w:kern w:val="2"/>
          <w:sz w:val="21"/>
          <w:szCs w:val="22"/>
          <w:lang w:eastAsia="zh-CN"/>
        </w:rPr>
        <w:t>（本项目属于专门面向中小企业采购项目，不执行价格扣除政策）</w:t>
      </w:r>
    </w:p>
    <w:p w14:paraId="63E46A80">
      <w:pPr>
        <w:spacing w:line="30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（1）专门面向中小企业采购的项目，不再执行价格扣除比例。</w:t>
      </w:r>
    </w:p>
    <w:p w14:paraId="4CD69EB8">
      <w:pPr>
        <w:spacing w:line="30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（2）非专门面向中小企业采购的项目，应执行价格扣除比例：供应商提供的服务全部由优惠主体承</w:t>
      </w:r>
      <w:r>
        <w:rPr>
          <w:rFonts w:hint="eastAsia" w:ascii="宋体" w:hAnsi="宋体" w:eastAsia="宋体" w:cs="宋体"/>
          <w:sz w:val="21"/>
          <w:szCs w:val="21"/>
          <w:lang w:val="en-US" w:eastAsia="zh-CN"/>
        </w:rPr>
        <w:t>建</w:t>
      </w:r>
      <w:r>
        <w:rPr>
          <w:rFonts w:hint="eastAsia" w:ascii="宋体" w:hAnsi="宋体" w:eastAsia="宋体" w:cs="宋体"/>
          <w:sz w:val="21"/>
          <w:szCs w:val="21"/>
          <w:lang w:eastAsia="zh-CN"/>
        </w:rPr>
        <w:t>，则对其投标总价给予</w:t>
      </w:r>
      <w:r>
        <w:rPr>
          <w:rFonts w:hint="eastAsia" w:ascii="宋体" w:hAnsi="宋体" w:eastAsia="宋体" w:cs="宋体"/>
          <w:color w:val="FF0000"/>
          <w:sz w:val="21"/>
          <w:szCs w:val="21"/>
          <w:u w:val="single"/>
          <w:lang w:eastAsia="zh-CN"/>
        </w:rPr>
        <w:t xml:space="preserve"> / %</w:t>
      </w:r>
      <w:r>
        <w:rPr>
          <w:rFonts w:hint="eastAsia" w:ascii="宋体" w:hAnsi="宋体" w:eastAsia="宋体" w:cs="宋体"/>
          <w:color w:val="000000"/>
          <w:sz w:val="21"/>
          <w:szCs w:val="21"/>
          <w:lang w:eastAsia="zh-CN"/>
        </w:rPr>
        <w:t>（10%~20%）</w:t>
      </w:r>
      <w:r>
        <w:rPr>
          <w:rFonts w:hint="eastAsia" w:ascii="宋体" w:hAnsi="宋体" w:eastAsia="宋体" w:cs="宋体"/>
          <w:sz w:val="21"/>
          <w:szCs w:val="21"/>
          <w:lang w:eastAsia="zh-CN"/>
        </w:rPr>
        <w:t>的扣除，用扣除后的价格参与评审。满足多项优惠政策的企业，不重复享受多项价格扣除政策。</w:t>
      </w:r>
    </w:p>
    <w:p w14:paraId="6093DA19">
      <w:pPr>
        <w:spacing w:line="30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承</w:t>
      </w:r>
      <w:r>
        <w:rPr>
          <w:rFonts w:hint="eastAsia" w:ascii="宋体" w:hAnsi="宋体" w:eastAsia="宋体" w:cs="宋体"/>
          <w:sz w:val="21"/>
          <w:szCs w:val="21"/>
          <w:lang w:val="en-US" w:eastAsia="zh-CN"/>
        </w:rPr>
        <w:t>建</w:t>
      </w:r>
      <w:r>
        <w:rPr>
          <w:rFonts w:hint="eastAsia" w:ascii="宋体" w:hAnsi="宋体" w:eastAsia="宋体" w:cs="宋体"/>
          <w:sz w:val="21"/>
          <w:szCs w:val="21"/>
          <w:lang w:eastAsia="zh-CN"/>
        </w:rPr>
        <w:t>是指提供服务的人员为中小企业依照《中华人民共和国劳动合同法》订立劳动合同的从业人员。</w:t>
      </w:r>
    </w:p>
    <w:p w14:paraId="2322E872">
      <w:pPr>
        <w:numPr>
          <w:ilvl w:val="0"/>
          <w:numId w:val="2"/>
        </w:numPr>
        <w:spacing w:line="30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中小企业参加政府采购活动，应当按照国务院批准的《中小企业划型标准规定》（工信部联企 业〔2011〕300号）、《金融业企业划型标准规定》（银发〔2015〕309号）和《财政部 工业和信息化部关于印发〈政府采购促进中小企业发展管理办法〉的通知》（财库〔2020〕46 号）的规定，出具《中小企业声明函》，</w:t>
      </w:r>
      <w:r>
        <w:rPr>
          <w:rFonts w:hint="eastAsia" w:ascii="宋体" w:hAnsi="宋体" w:eastAsia="宋体" w:cs="宋体"/>
          <w:b/>
          <w:bCs/>
          <w:color w:val="FF0000"/>
          <w:sz w:val="21"/>
          <w:szCs w:val="21"/>
          <w:lang w:eastAsia="zh-CN"/>
        </w:rPr>
        <w:t>《中小企业声明函》中相关企业所属行业应当与采购标的所属行业相一致。</w:t>
      </w:r>
      <w:r>
        <w:rPr>
          <w:rFonts w:hint="eastAsia" w:ascii="宋体" w:hAnsi="宋体" w:eastAsia="宋体" w:cs="宋体"/>
          <w:sz w:val="21"/>
          <w:szCs w:val="21"/>
          <w:lang w:eastAsia="zh-CN"/>
        </w:rPr>
        <w:t>本项目采购标的（</w:t>
      </w:r>
      <w:r>
        <w:rPr>
          <w:rFonts w:hint="eastAsia" w:ascii="宋体" w:hAnsi="宋体" w:eastAsia="宋体" w:cs="宋体"/>
          <w:sz w:val="21"/>
          <w:szCs w:val="21"/>
          <w:lang w:val="en-US" w:eastAsia="zh-CN"/>
        </w:rPr>
        <w:t>采购服务</w:t>
      </w:r>
      <w:r>
        <w:rPr>
          <w:rFonts w:hint="eastAsia" w:ascii="宋体" w:hAnsi="宋体" w:eastAsia="宋体" w:cs="宋体"/>
          <w:sz w:val="21"/>
          <w:szCs w:val="21"/>
          <w:lang w:eastAsia="zh-CN"/>
        </w:rPr>
        <w:t>）对应的中小企业划分标准所属行业为</w:t>
      </w:r>
      <w:r>
        <w:rPr>
          <w:rFonts w:hint="eastAsia" w:ascii="宋体" w:hAnsi="宋体" w:eastAsia="宋体" w:cs="宋体"/>
          <w:b/>
          <w:bCs/>
          <w:color w:val="FF0000"/>
          <w:sz w:val="21"/>
          <w:szCs w:val="21"/>
          <w:u w:val="single"/>
          <w:lang w:eastAsia="zh-CN"/>
        </w:rPr>
        <w:t>建筑业。</w:t>
      </w:r>
    </w:p>
    <w:p w14:paraId="0D3C1E75">
      <w:pPr>
        <w:numPr>
          <w:ilvl w:val="0"/>
          <w:numId w:val="2"/>
        </w:numPr>
        <w:spacing w:line="30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小型企业、微型企业、残疾人福利性单位作为优惠主体的认定资料为《中小企业声明函》、《残疾人福利性单位声明函》；监狱企业作为优惠主体的认定资料为省级以上监狱管理局、戒毒管理局出具的监狱企业证明文件。声明函样式见本竞价文件第一册专用条款第第四章“投标文件组成要求及格式”中“四、投标人情况及资格证明文件”章节提供的格式）。</w:t>
      </w:r>
    </w:p>
    <w:p w14:paraId="56691517">
      <w:pPr>
        <w:numPr>
          <w:ilvl w:val="0"/>
          <w:numId w:val="2"/>
        </w:numPr>
        <w:spacing w:line="300" w:lineRule="auto"/>
        <w:ind w:firstLine="420" w:firstLineChars="200"/>
        <w:rPr>
          <w:rFonts w:hint="eastAsia" w:ascii="宋体" w:hAnsi="宋体" w:eastAsia="宋体"/>
          <w:kern w:val="2"/>
          <w:sz w:val="28"/>
          <w:szCs w:val="28"/>
          <w:lang w:eastAsia="zh-CN"/>
        </w:rPr>
      </w:pPr>
      <w:r>
        <w:rPr>
          <w:rFonts w:hint="eastAsia" w:ascii="宋体" w:hAnsi="宋体" w:eastAsia="宋体" w:cs="宋体"/>
          <w:sz w:val="21"/>
          <w:szCs w:val="21"/>
          <w:lang w:eastAsia="zh-CN"/>
        </w:rPr>
        <w:t>享受价格扣除获得政府采购合同的，小微企业不得将合同分包给大中型企业。</w:t>
      </w:r>
    </w:p>
    <w:p w14:paraId="185B021A">
      <w:pPr>
        <w:widowControl w:val="0"/>
        <w:spacing w:line="360" w:lineRule="auto"/>
        <w:jc w:val="both"/>
        <w:rPr>
          <w:rFonts w:hint="eastAsia" w:ascii="宋体" w:hAnsi="宋体" w:eastAsia="宋体" w:cs="宋体"/>
          <w:b/>
          <w:bCs/>
          <w:kern w:val="2"/>
          <w:sz w:val="21"/>
          <w:lang w:eastAsia="zh-CN"/>
        </w:rPr>
      </w:pPr>
      <w:r>
        <w:rPr>
          <w:rFonts w:hint="eastAsia" w:ascii="宋体" w:hAnsi="宋体" w:eastAsia="宋体" w:cs="宋体"/>
          <w:b/>
          <w:bCs/>
          <w:kern w:val="2"/>
          <w:sz w:val="21"/>
          <w:lang w:eastAsia="zh-CN"/>
        </w:rPr>
        <w:t>2.关于政府采购订单融资政策</w:t>
      </w:r>
    </w:p>
    <w:p w14:paraId="766C64C0">
      <w:pPr>
        <w:widowControl w:val="0"/>
        <w:spacing w:line="360" w:lineRule="auto"/>
        <w:ind w:firstLine="420" w:firstLineChars="200"/>
        <w:jc w:val="both"/>
        <w:rPr>
          <w:rFonts w:hint="eastAsia" w:ascii="宋体" w:hAnsi="宋体" w:eastAsia="宋体"/>
          <w:kern w:val="2"/>
          <w:szCs w:val="22"/>
          <w:lang w:eastAsia="zh-CN"/>
        </w:rPr>
      </w:pPr>
      <w:r>
        <w:rPr>
          <w:rFonts w:hint="eastAsia" w:ascii="宋体" w:hAnsi="宋体" w:eastAsia="宋体" w:cs="宋体"/>
          <w:kern w:val="2"/>
          <w:sz w:val="21"/>
          <w:lang w:eastAsia="zh-CN"/>
        </w:rPr>
        <w:t>为深入贯彻落实国家深化政府采购制度改革精神，充分发挥政府采购扶持中小企业发展的政策功能，缓解中小微企业融资难、融资贵的问题，根据《深圳市财政局关于加大力度运用政府采购订单融资政策支持企业发展的通知》要求，参与深圳市政府采购活动供应商可凭借所获取的深圳市政府采购中标（</w:t>
      </w:r>
      <w:r>
        <w:rPr>
          <w:rFonts w:hint="eastAsia" w:ascii="宋体" w:hAnsi="宋体" w:eastAsia="宋体" w:cs="宋体"/>
          <w:kern w:val="2"/>
          <w:sz w:val="21"/>
          <w:lang w:val="en-US" w:eastAsia="zh-CN"/>
        </w:rPr>
        <w:t>成交</w:t>
      </w:r>
      <w:r>
        <w:rPr>
          <w:rFonts w:hint="eastAsia" w:ascii="宋体" w:hAnsi="宋体" w:eastAsia="宋体" w:cs="宋体"/>
          <w:kern w:val="2"/>
          <w:sz w:val="21"/>
          <w:lang w:eastAsia="zh-CN"/>
        </w:rPr>
        <w:t>）通知书与采购合同，向参与订单融资业务的金融机构提出融资申请，金融机构以各自信贷政策为基础，为中标（成交）供应商提供融资授信，订单融资具体流程可登录深圳要素交易金融服务平台（https://finance.szexgrp.com/gtm/web/guarantee/#/），相关政策法规参阅深圳市政府采购监管网（http://zfcg.sz.gov.cn/）信息公开栏目。</w:t>
      </w:r>
    </w:p>
    <w:p w14:paraId="37621AA1">
      <w:pPr>
        <w:widowControl w:val="0"/>
        <w:tabs>
          <w:tab w:val="left" w:pos="720"/>
        </w:tabs>
        <w:spacing w:line="360" w:lineRule="auto"/>
        <w:jc w:val="both"/>
        <w:rPr>
          <w:rFonts w:hint="eastAsia" w:ascii="宋体" w:hAnsi="宋体" w:eastAsia="宋体"/>
          <w:b/>
          <w:bCs/>
          <w:kern w:val="2"/>
          <w:sz w:val="21"/>
          <w:szCs w:val="22"/>
          <w:lang w:eastAsia="zh-CN"/>
        </w:rPr>
      </w:pPr>
      <w:r>
        <w:rPr>
          <w:rFonts w:hint="eastAsia" w:ascii="宋体" w:hAnsi="宋体" w:eastAsia="宋体" w:cstheme="minorBidi"/>
          <w:b/>
          <w:bCs/>
          <w:kern w:val="2"/>
          <w:sz w:val="21"/>
          <w:szCs w:val="22"/>
          <w:lang w:eastAsia="zh-CN"/>
        </w:rPr>
        <w:t>3、</w:t>
      </w:r>
      <w:r>
        <w:rPr>
          <w:rFonts w:ascii="宋体" w:hAnsi="宋体" w:eastAsia="宋体" w:cstheme="minorBidi"/>
          <w:b/>
          <w:bCs/>
          <w:kern w:val="2"/>
          <w:sz w:val="21"/>
          <w:szCs w:val="22"/>
          <w:lang w:eastAsia="zh-CN"/>
        </w:rPr>
        <w:t>本项目将向中标</w:t>
      </w:r>
      <w:r>
        <w:rPr>
          <w:rFonts w:hint="eastAsia" w:ascii="宋体" w:hAnsi="宋体" w:eastAsia="宋体" w:cstheme="minorBidi"/>
          <w:b/>
          <w:bCs/>
          <w:kern w:val="2"/>
          <w:sz w:val="21"/>
          <w:szCs w:val="22"/>
          <w:lang w:eastAsia="zh-CN"/>
        </w:rPr>
        <w:t>（成交）</w:t>
      </w:r>
      <w:r>
        <w:rPr>
          <w:rFonts w:ascii="宋体" w:hAnsi="宋体" w:eastAsia="宋体" w:cstheme="minorBidi"/>
          <w:b/>
          <w:bCs/>
          <w:kern w:val="2"/>
          <w:sz w:val="21"/>
          <w:szCs w:val="22"/>
          <w:lang w:eastAsia="zh-CN"/>
        </w:rPr>
        <w:t>供应商收取代理服务费</w:t>
      </w:r>
      <w:r>
        <w:rPr>
          <w:rFonts w:hint="eastAsia" w:ascii="宋体" w:hAnsi="宋体" w:eastAsia="宋体" w:cstheme="minorBidi"/>
          <w:b/>
          <w:bCs/>
          <w:kern w:val="2"/>
          <w:sz w:val="21"/>
          <w:szCs w:val="22"/>
          <w:lang w:eastAsia="zh-CN"/>
        </w:rPr>
        <w:t>。</w:t>
      </w:r>
    </w:p>
    <w:p w14:paraId="49A45626">
      <w:pPr>
        <w:spacing w:line="360" w:lineRule="auto"/>
        <w:ind w:firstLine="420"/>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中标（成交）供应商在领取《中标（成交）通知书》之前须向公诚管理咨询有限公司交纳代理服务费。若因中标（成交）供应商交纳代理服务费所产生的时间影响到合同签订的，由中标（成交）供应商自行承担责任。代理服务费标准参照下列标准收取。本项目类型为</w:t>
      </w:r>
      <w:r>
        <w:rPr>
          <w:rFonts w:hint="eastAsia" w:ascii="宋体" w:hAnsi="宋体" w:eastAsia="宋体" w:cs="宋体"/>
          <w:b/>
          <w:bCs/>
          <w:color w:val="FF0000"/>
          <w:kern w:val="2"/>
          <w:sz w:val="21"/>
          <w:szCs w:val="21"/>
          <w:u w:val="single"/>
          <w:lang w:eastAsia="zh-CN"/>
        </w:rPr>
        <w:t>工程采购</w:t>
      </w:r>
      <w:r>
        <w:rPr>
          <w:rFonts w:hint="eastAsia" w:ascii="宋体" w:hAnsi="宋体" w:eastAsia="宋体" w:cs="宋体"/>
          <w:kern w:val="2"/>
          <w:sz w:val="21"/>
          <w:szCs w:val="21"/>
          <w:lang w:eastAsia="zh-CN"/>
        </w:rPr>
        <w:t>：</w:t>
      </w:r>
    </w:p>
    <w:p w14:paraId="4089CA78">
      <w:pPr>
        <w:spacing w:line="360" w:lineRule="auto"/>
        <w:ind w:firstLine="420"/>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（1）代理服务费以《中标（成交）通知书》确定的中标（成交）金额作为计算基数，按差额定率累进法计算。</w:t>
      </w:r>
    </w:p>
    <w:p w14:paraId="01292F32">
      <w:pPr>
        <w:wordWrap w:val="0"/>
        <w:autoSpaceDE w:val="0"/>
        <w:autoSpaceDN w:val="0"/>
        <w:spacing w:line="360" w:lineRule="auto"/>
        <w:ind w:right="808" w:firstLine="420" w:firstLineChars="200"/>
        <w:jc w:val="both"/>
        <w:rPr>
          <w:rFonts w:hint="eastAsia" w:ascii="宋体" w:hAnsi="宋体" w:eastAsia="宋体" w:cs="宋体"/>
          <w:sz w:val="21"/>
          <w:szCs w:val="21"/>
          <w:lang w:eastAsia="zh-CN"/>
        </w:rPr>
      </w:pPr>
      <w:r>
        <w:rPr>
          <w:rFonts w:hint="eastAsia" w:ascii="宋体" w:hAnsi="宋体" w:eastAsia="宋体" w:cs="宋体"/>
          <w:kern w:val="2"/>
          <w:sz w:val="21"/>
          <w:szCs w:val="21"/>
          <w:lang w:eastAsia="zh-CN"/>
        </w:rPr>
        <w:t>（2）</w:t>
      </w:r>
      <w:r>
        <w:rPr>
          <w:rFonts w:hint="eastAsia" w:ascii="宋体" w:hAnsi="宋体" w:eastAsia="宋体" w:cs="宋体"/>
          <w:sz w:val="21"/>
          <w:szCs w:val="21"/>
          <w:lang w:eastAsia="zh-CN"/>
        </w:rPr>
        <w:t>招标代理服务费</w:t>
      </w:r>
    </w:p>
    <w:p w14:paraId="24043D39">
      <w:pPr>
        <w:widowControl w:val="0"/>
        <w:spacing w:line="360" w:lineRule="auto"/>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根据深圳市财政委员会关于规范深圳市社会采购代理机构管理有关事项的补充通知》（深财购〔2018〕27号）文件，招标代理服务费以中标（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）金额为基数、按差额定率累进法计算，并在此计算结果基础上下浮20%，作为中标（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）服务费，最低收费标准按叁仟元整计取。具体计取费率标准如下表所示：</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8"/>
        <w:gridCol w:w="1953"/>
        <w:gridCol w:w="1953"/>
        <w:gridCol w:w="1862"/>
      </w:tblGrid>
      <w:tr w14:paraId="1FFBA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shd w:val="clear" w:color="auto" w:fill="auto"/>
            <w:vAlign w:val="center"/>
          </w:tcPr>
          <w:p w14:paraId="51AD860E">
            <w:pPr>
              <w:widowControl w:val="0"/>
              <w:jc w:val="center"/>
              <w:rPr>
                <w:rFonts w:hint="eastAsia" w:ascii="宋体" w:hAnsi="宋体" w:eastAsia="宋体" w:cs="宋体"/>
                <w:kern w:val="2"/>
                <w:sz w:val="21"/>
                <w:szCs w:val="22"/>
                <w:lang w:eastAsia="zh-CN"/>
              </w:rPr>
            </w:pPr>
            <w:r>
              <w:rPr>
                <w:rFonts w:hint="eastAsia" w:ascii="宋体" w:hAnsi="宋体" w:eastAsia="宋体" w:cs="宋体"/>
                <w:kern w:val="2"/>
                <w:sz w:val="21"/>
                <w:szCs w:val="22"/>
                <w:lang w:eastAsia="zh-CN"/>
              </w:rPr>
              <w:t>服费务类率型</w:t>
            </w:r>
          </w:p>
          <w:p w14:paraId="08FC9DF8">
            <w:pPr>
              <w:widowControl w:val="0"/>
              <w:jc w:val="center"/>
              <w:rPr>
                <w:rFonts w:hint="eastAsia" w:ascii="宋体" w:hAnsi="宋体" w:eastAsia="宋体" w:cs="宋体"/>
                <w:kern w:val="2"/>
                <w:sz w:val="21"/>
                <w:szCs w:val="22"/>
                <w:lang w:eastAsia="zh-CN"/>
              </w:rPr>
            </w:pPr>
            <w:r>
              <w:rPr>
                <w:rFonts w:hint="eastAsia" w:ascii="宋体" w:hAnsi="宋体" w:eastAsia="宋体" w:cs="宋体"/>
                <w:kern w:val="2"/>
                <w:sz w:val="21"/>
                <w:szCs w:val="22"/>
                <w:lang w:eastAsia="zh-CN"/>
              </w:rPr>
              <w:t>中标（</w:t>
            </w:r>
            <w:r>
              <w:rPr>
                <w:rFonts w:hint="eastAsia" w:ascii="宋体" w:hAnsi="宋体" w:eastAsia="宋体" w:cs="宋体"/>
                <w:kern w:val="2"/>
                <w:sz w:val="21"/>
                <w:szCs w:val="22"/>
                <w:lang w:val="en-US" w:eastAsia="zh-CN"/>
              </w:rPr>
              <w:t>成交</w:t>
            </w:r>
            <w:r>
              <w:rPr>
                <w:rFonts w:hint="eastAsia" w:ascii="宋体" w:hAnsi="宋体" w:eastAsia="宋体" w:cs="宋体"/>
                <w:kern w:val="2"/>
                <w:sz w:val="21"/>
                <w:szCs w:val="22"/>
                <w:lang w:eastAsia="zh-CN"/>
              </w:rPr>
              <w:t>）金额</w:t>
            </w:r>
          </w:p>
        </w:tc>
        <w:tc>
          <w:tcPr>
            <w:tcW w:w="1843" w:type="dxa"/>
            <w:shd w:val="clear" w:color="auto" w:fill="auto"/>
            <w:vAlign w:val="center"/>
          </w:tcPr>
          <w:p w14:paraId="5E44EAD7">
            <w:pPr>
              <w:widowControl w:val="0"/>
              <w:jc w:val="center"/>
              <w:rPr>
                <w:rFonts w:hint="eastAsia" w:ascii="宋体" w:hAnsi="宋体" w:eastAsia="宋体" w:cs="宋体"/>
                <w:kern w:val="2"/>
                <w:sz w:val="21"/>
                <w:szCs w:val="22"/>
                <w:lang w:eastAsia="zh-CN"/>
              </w:rPr>
            </w:pPr>
            <w:r>
              <w:rPr>
                <w:rFonts w:hint="eastAsia" w:ascii="宋体" w:hAnsi="宋体" w:eastAsia="宋体" w:cs="宋体"/>
                <w:kern w:val="2"/>
                <w:sz w:val="21"/>
                <w:szCs w:val="22"/>
                <w:lang w:eastAsia="zh-CN"/>
              </w:rPr>
              <w:t>货物采购</w:t>
            </w:r>
          </w:p>
        </w:tc>
        <w:tc>
          <w:tcPr>
            <w:tcW w:w="1843" w:type="dxa"/>
            <w:shd w:val="clear" w:color="auto" w:fill="auto"/>
            <w:vAlign w:val="center"/>
          </w:tcPr>
          <w:p w14:paraId="14F21958">
            <w:pPr>
              <w:widowControl w:val="0"/>
              <w:jc w:val="center"/>
              <w:rPr>
                <w:rFonts w:hint="eastAsia" w:ascii="宋体" w:hAnsi="宋体" w:eastAsia="宋体" w:cs="宋体"/>
                <w:kern w:val="2"/>
                <w:sz w:val="21"/>
                <w:szCs w:val="22"/>
                <w:lang w:eastAsia="zh-CN"/>
              </w:rPr>
            </w:pPr>
            <w:r>
              <w:rPr>
                <w:rFonts w:hint="eastAsia" w:ascii="宋体" w:hAnsi="宋体" w:eastAsia="宋体" w:cs="宋体"/>
                <w:kern w:val="2"/>
                <w:sz w:val="21"/>
                <w:szCs w:val="22"/>
                <w:lang w:eastAsia="zh-CN"/>
              </w:rPr>
              <w:t>服务采购</w:t>
            </w:r>
          </w:p>
        </w:tc>
        <w:tc>
          <w:tcPr>
            <w:tcW w:w="1758" w:type="dxa"/>
            <w:shd w:val="clear" w:color="auto" w:fill="auto"/>
            <w:vAlign w:val="center"/>
          </w:tcPr>
          <w:p w14:paraId="26C2F347">
            <w:pPr>
              <w:widowControl w:val="0"/>
              <w:jc w:val="center"/>
              <w:rPr>
                <w:rFonts w:hint="eastAsia" w:ascii="宋体" w:hAnsi="宋体" w:eastAsia="宋体" w:cs="宋体"/>
                <w:kern w:val="2"/>
                <w:sz w:val="21"/>
                <w:szCs w:val="22"/>
                <w:lang w:eastAsia="zh-CN"/>
              </w:rPr>
            </w:pPr>
            <w:r>
              <w:rPr>
                <w:rFonts w:hint="eastAsia" w:ascii="宋体" w:hAnsi="宋体" w:eastAsia="宋体" w:cs="宋体"/>
                <w:kern w:val="2"/>
                <w:sz w:val="21"/>
                <w:szCs w:val="22"/>
                <w:lang w:eastAsia="zh-CN"/>
              </w:rPr>
              <w:t>工程采购</w:t>
            </w:r>
          </w:p>
        </w:tc>
      </w:tr>
      <w:tr w14:paraId="1D5C2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085" w:type="dxa"/>
            <w:shd w:val="clear" w:color="auto" w:fill="auto"/>
            <w:vAlign w:val="center"/>
          </w:tcPr>
          <w:p w14:paraId="14693DEE">
            <w:pPr>
              <w:widowControl w:val="0"/>
              <w:jc w:val="center"/>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100 万元以下</w:t>
            </w:r>
          </w:p>
        </w:tc>
        <w:tc>
          <w:tcPr>
            <w:tcW w:w="1843" w:type="dxa"/>
            <w:shd w:val="clear" w:color="auto" w:fill="auto"/>
            <w:vAlign w:val="center"/>
          </w:tcPr>
          <w:p w14:paraId="247987D6">
            <w:pPr>
              <w:widowControl w:val="0"/>
              <w:jc w:val="center"/>
              <w:rPr>
                <w:rFonts w:hint="eastAsia" w:ascii="宋体" w:hAnsi="宋体" w:eastAsia="宋体" w:cs="宋体"/>
                <w:kern w:val="2"/>
                <w:sz w:val="21"/>
                <w:szCs w:val="22"/>
                <w:lang w:eastAsia="zh-CN"/>
              </w:rPr>
            </w:pPr>
            <w:r>
              <w:rPr>
                <w:rFonts w:hint="eastAsia" w:ascii="宋体" w:hAnsi="宋体" w:eastAsia="宋体" w:cs="宋体"/>
                <w:kern w:val="2"/>
                <w:sz w:val="21"/>
                <w:szCs w:val="22"/>
                <w:lang w:eastAsia="zh-CN"/>
              </w:rPr>
              <w:t>1.5%</w:t>
            </w:r>
          </w:p>
        </w:tc>
        <w:tc>
          <w:tcPr>
            <w:tcW w:w="1843" w:type="dxa"/>
            <w:shd w:val="clear" w:color="auto" w:fill="auto"/>
            <w:vAlign w:val="center"/>
          </w:tcPr>
          <w:p w14:paraId="655CF54E">
            <w:pPr>
              <w:widowControl w:val="0"/>
              <w:jc w:val="center"/>
              <w:rPr>
                <w:rFonts w:hint="eastAsia" w:ascii="宋体" w:hAnsi="宋体" w:eastAsia="宋体" w:cs="宋体"/>
                <w:kern w:val="2"/>
                <w:sz w:val="21"/>
                <w:szCs w:val="22"/>
                <w:lang w:eastAsia="zh-CN"/>
              </w:rPr>
            </w:pPr>
            <w:r>
              <w:rPr>
                <w:rFonts w:hint="eastAsia" w:ascii="宋体" w:hAnsi="宋体" w:eastAsia="宋体" w:cs="宋体"/>
                <w:kern w:val="2"/>
                <w:sz w:val="21"/>
                <w:szCs w:val="22"/>
                <w:lang w:eastAsia="zh-CN"/>
              </w:rPr>
              <w:t>1.5%</w:t>
            </w:r>
          </w:p>
        </w:tc>
        <w:tc>
          <w:tcPr>
            <w:tcW w:w="1758" w:type="dxa"/>
            <w:shd w:val="clear" w:color="auto" w:fill="auto"/>
            <w:vAlign w:val="center"/>
          </w:tcPr>
          <w:p w14:paraId="3A3BA600">
            <w:pPr>
              <w:widowControl w:val="0"/>
              <w:jc w:val="center"/>
              <w:rPr>
                <w:rFonts w:hint="eastAsia" w:ascii="宋体" w:hAnsi="宋体" w:eastAsia="宋体" w:cs="宋体"/>
                <w:kern w:val="2"/>
                <w:sz w:val="21"/>
                <w:szCs w:val="22"/>
                <w:lang w:eastAsia="zh-CN"/>
              </w:rPr>
            </w:pPr>
            <w:r>
              <w:rPr>
                <w:rFonts w:hint="eastAsia" w:ascii="宋体" w:hAnsi="宋体" w:eastAsia="宋体" w:cs="宋体"/>
                <w:kern w:val="2"/>
                <w:sz w:val="21"/>
                <w:szCs w:val="22"/>
                <w:lang w:eastAsia="zh-CN"/>
              </w:rPr>
              <w:t>1.0%</w:t>
            </w:r>
          </w:p>
        </w:tc>
      </w:tr>
      <w:tr w14:paraId="62AD9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shd w:val="clear" w:color="auto" w:fill="auto"/>
            <w:vAlign w:val="center"/>
          </w:tcPr>
          <w:p w14:paraId="7260210F">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100 万元（含）-500 万元</w:t>
            </w:r>
          </w:p>
        </w:tc>
        <w:tc>
          <w:tcPr>
            <w:tcW w:w="1843" w:type="dxa"/>
            <w:shd w:val="clear" w:color="auto" w:fill="auto"/>
            <w:vAlign w:val="center"/>
          </w:tcPr>
          <w:p w14:paraId="6CE14411">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1.1%</w:t>
            </w:r>
          </w:p>
        </w:tc>
        <w:tc>
          <w:tcPr>
            <w:tcW w:w="1843" w:type="dxa"/>
            <w:shd w:val="clear" w:color="auto" w:fill="auto"/>
            <w:vAlign w:val="center"/>
          </w:tcPr>
          <w:p w14:paraId="18FD37B0">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0.8%</w:t>
            </w:r>
          </w:p>
        </w:tc>
        <w:tc>
          <w:tcPr>
            <w:tcW w:w="1758" w:type="dxa"/>
            <w:shd w:val="clear" w:color="auto" w:fill="auto"/>
            <w:vAlign w:val="center"/>
          </w:tcPr>
          <w:p w14:paraId="454E29FD">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0.7%</w:t>
            </w:r>
          </w:p>
        </w:tc>
      </w:tr>
      <w:tr w14:paraId="3F0EC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shd w:val="clear" w:color="auto" w:fill="auto"/>
            <w:vAlign w:val="center"/>
          </w:tcPr>
          <w:p w14:paraId="391057DD">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500 万元（含）-1000 万元</w:t>
            </w:r>
          </w:p>
        </w:tc>
        <w:tc>
          <w:tcPr>
            <w:tcW w:w="1843" w:type="dxa"/>
            <w:shd w:val="clear" w:color="auto" w:fill="auto"/>
            <w:vAlign w:val="center"/>
          </w:tcPr>
          <w:p w14:paraId="43079E4A">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0.8%</w:t>
            </w:r>
          </w:p>
        </w:tc>
        <w:tc>
          <w:tcPr>
            <w:tcW w:w="1843" w:type="dxa"/>
            <w:shd w:val="clear" w:color="auto" w:fill="auto"/>
            <w:vAlign w:val="center"/>
          </w:tcPr>
          <w:p w14:paraId="16505108">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0.45%</w:t>
            </w:r>
          </w:p>
        </w:tc>
        <w:tc>
          <w:tcPr>
            <w:tcW w:w="1758" w:type="dxa"/>
            <w:shd w:val="clear" w:color="auto" w:fill="auto"/>
            <w:vAlign w:val="center"/>
          </w:tcPr>
          <w:p w14:paraId="224152B6">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0.55%</w:t>
            </w:r>
          </w:p>
        </w:tc>
      </w:tr>
      <w:tr w14:paraId="2E230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shd w:val="clear" w:color="auto" w:fill="auto"/>
            <w:vAlign w:val="center"/>
          </w:tcPr>
          <w:p w14:paraId="3552A5CE">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1000 万元（含）-5000 万元</w:t>
            </w:r>
          </w:p>
        </w:tc>
        <w:tc>
          <w:tcPr>
            <w:tcW w:w="1843" w:type="dxa"/>
            <w:shd w:val="clear" w:color="auto" w:fill="auto"/>
            <w:vAlign w:val="center"/>
          </w:tcPr>
          <w:p w14:paraId="3EAF9AB1">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0.5%</w:t>
            </w:r>
          </w:p>
        </w:tc>
        <w:tc>
          <w:tcPr>
            <w:tcW w:w="1843" w:type="dxa"/>
            <w:shd w:val="clear" w:color="auto" w:fill="auto"/>
            <w:vAlign w:val="center"/>
          </w:tcPr>
          <w:p w14:paraId="71CE3D62">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0.25%</w:t>
            </w:r>
          </w:p>
        </w:tc>
        <w:tc>
          <w:tcPr>
            <w:tcW w:w="1758" w:type="dxa"/>
            <w:shd w:val="clear" w:color="auto" w:fill="auto"/>
            <w:vAlign w:val="center"/>
          </w:tcPr>
          <w:p w14:paraId="1015C494">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0.35%</w:t>
            </w:r>
          </w:p>
        </w:tc>
      </w:tr>
      <w:tr w14:paraId="41A62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shd w:val="clear" w:color="auto" w:fill="auto"/>
            <w:vAlign w:val="center"/>
          </w:tcPr>
          <w:p w14:paraId="117D0E03">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5000 万元（含）-1 亿元</w:t>
            </w:r>
          </w:p>
        </w:tc>
        <w:tc>
          <w:tcPr>
            <w:tcW w:w="1843" w:type="dxa"/>
            <w:shd w:val="clear" w:color="auto" w:fill="auto"/>
            <w:vAlign w:val="center"/>
          </w:tcPr>
          <w:p w14:paraId="058F3AC5">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0.25%</w:t>
            </w:r>
          </w:p>
        </w:tc>
        <w:tc>
          <w:tcPr>
            <w:tcW w:w="1843" w:type="dxa"/>
            <w:shd w:val="clear" w:color="auto" w:fill="auto"/>
            <w:vAlign w:val="center"/>
          </w:tcPr>
          <w:p w14:paraId="62CE5B73">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0.1%</w:t>
            </w:r>
          </w:p>
        </w:tc>
        <w:tc>
          <w:tcPr>
            <w:tcW w:w="1758" w:type="dxa"/>
            <w:shd w:val="clear" w:color="auto" w:fill="auto"/>
            <w:vAlign w:val="center"/>
          </w:tcPr>
          <w:p w14:paraId="21973A59">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0.2%</w:t>
            </w:r>
          </w:p>
        </w:tc>
      </w:tr>
      <w:tr w14:paraId="1CEDA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shd w:val="clear" w:color="auto" w:fill="auto"/>
            <w:vAlign w:val="center"/>
          </w:tcPr>
          <w:p w14:paraId="1F2EE739">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1 亿元（含）-5 亿</w:t>
            </w:r>
          </w:p>
        </w:tc>
        <w:tc>
          <w:tcPr>
            <w:tcW w:w="1843" w:type="dxa"/>
            <w:shd w:val="clear" w:color="auto" w:fill="auto"/>
            <w:vAlign w:val="center"/>
          </w:tcPr>
          <w:p w14:paraId="65693D7D">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0.05%</w:t>
            </w:r>
          </w:p>
        </w:tc>
        <w:tc>
          <w:tcPr>
            <w:tcW w:w="1843" w:type="dxa"/>
            <w:shd w:val="clear" w:color="auto" w:fill="auto"/>
            <w:vAlign w:val="center"/>
          </w:tcPr>
          <w:p w14:paraId="1168BEB4">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0.05%</w:t>
            </w:r>
          </w:p>
        </w:tc>
        <w:tc>
          <w:tcPr>
            <w:tcW w:w="1758" w:type="dxa"/>
            <w:shd w:val="clear" w:color="auto" w:fill="auto"/>
            <w:vAlign w:val="center"/>
          </w:tcPr>
          <w:p w14:paraId="7A68AE25">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0.05%</w:t>
            </w:r>
          </w:p>
        </w:tc>
      </w:tr>
      <w:tr w14:paraId="433C6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shd w:val="clear" w:color="auto" w:fill="auto"/>
            <w:vAlign w:val="center"/>
          </w:tcPr>
          <w:p w14:paraId="6464D424">
            <w:pPr>
              <w:spacing w:line="360" w:lineRule="auto"/>
              <w:jc w:val="center"/>
              <w:rPr>
                <w:rFonts w:hint="eastAsia" w:ascii="宋体" w:hAnsi="宋体" w:eastAsia="宋体" w:cs="宋体"/>
                <w:sz w:val="21"/>
                <w:szCs w:val="21"/>
                <w:lang w:eastAsia="zh-CN"/>
              </w:rPr>
            </w:pPr>
            <w:r>
              <w:rPr>
                <w:rFonts w:hint="eastAsia" w:ascii="宋体" w:hAnsi="宋体" w:eastAsia="宋体" w:cs="宋体"/>
                <w:color w:val="333333"/>
                <w:sz w:val="21"/>
                <w:szCs w:val="21"/>
                <w:lang w:eastAsia="zh-CN"/>
              </w:rPr>
              <w:t>5 亿元（含）-10 亿元</w:t>
            </w:r>
          </w:p>
        </w:tc>
        <w:tc>
          <w:tcPr>
            <w:tcW w:w="1843" w:type="dxa"/>
            <w:shd w:val="clear" w:color="auto" w:fill="auto"/>
            <w:vAlign w:val="center"/>
          </w:tcPr>
          <w:p w14:paraId="0B2B4D09">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0.035%</w:t>
            </w:r>
          </w:p>
        </w:tc>
        <w:tc>
          <w:tcPr>
            <w:tcW w:w="1843" w:type="dxa"/>
            <w:shd w:val="clear" w:color="auto" w:fill="auto"/>
            <w:vAlign w:val="center"/>
          </w:tcPr>
          <w:p w14:paraId="17371196">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0.035%</w:t>
            </w:r>
          </w:p>
        </w:tc>
        <w:tc>
          <w:tcPr>
            <w:tcW w:w="1758" w:type="dxa"/>
            <w:shd w:val="clear" w:color="auto" w:fill="auto"/>
            <w:vAlign w:val="center"/>
          </w:tcPr>
          <w:p w14:paraId="36AA6DA0">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0.035%</w:t>
            </w:r>
          </w:p>
        </w:tc>
      </w:tr>
      <w:tr w14:paraId="088E3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shd w:val="clear" w:color="auto" w:fill="auto"/>
            <w:vAlign w:val="center"/>
          </w:tcPr>
          <w:p w14:paraId="0044105F">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10 亿元（含）-50 亿元</w:t>
            </w:r>
          </w:p>
        </w:tc>
        <w:tc>
          <w:tcPr>
            <w:tcW w:w="1843" w:type="dxa"/>
            <w:shd w:val="clear" w:color="auto" w:fill="auto"/>
            <w:vAlign w:val="center"/>
          </w:tcPr>
          <w:p w14:paraId="4E34C4EF">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0.008%</w:t>
            </w:r>
          </w:p>
        </w:tc>
        <w:tc>
          <w:tcPr>
            <w:tcW w:w="1843" w:type="dxa"/>
            <w:shd w:val="clear" w:color="auto" w:fill="auto"/>
            <w:vAlign w:val="center"/>
          </w:tcPr>
          <w:p w14:paraId="5973D60C">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0.008%</w:t>
            </w:r>
          </w:p>
        </w:tc>
        <w:tc>
          <w:tcPr>
            <w:tcW w:w="1758" w:type="dxa"/>
            <w:shd w:val="clear" w:color="auto" w:fill="auto"/>
            <w:vAlign w:val="center"/>
          </w:tcPr>
          <w:p w14:paraId="4BE76EB0">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0.008%</w:t>
            </w:r>
          </w:p>
        </w:tc>
      </w:tr>
      <w:tr w14:paraId="18AD5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shd w:val="clear" w:color="auto" w:fill="auto"/>
            <w:vAlign w:val="center"/>
          </w:tcPr>
          <w:p w14:paraId="530AC89C">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50 亿元（含）-100 亿元</w:t>
            </w:r>
          </w:p>
        </w:tc>
        <w:tc>
          <w:tcPr>
            <w:tcW w:w="1843" w:type="dxa"/>
            <w:shd w:val="clear" w:color="auto" w:fill="auto"/>
            <w:vAlign w:val="center"/>
          </w:tcPr>
          <w:p w14:paraId="5FBEE4FB">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0.006%</w:t>
            </w:r>
          </w:p>
        </w:tc>
        <w:tc>
          <w:tcPr>
            <w:tcW w:w="1843" w:type="dxa"/>
            <w:shd w:val="clear" w:color="auto" w:fill="auto"/>
            <w:vAlign w:val="center"/>
          </w:tcPr>
          <w:p w14:paraId="396368FF">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0.006%</w:t>
            </w:r>
          </w:p>
        </w:tc>
        <w:tc>
          <w:tcPr>
            <w:tcW w:w="1758" w:type="dxa"/>
            <w:shd w:val="clear" w:color="auto" w:fill="auto"/>
            <w:vAlign w:val="center"/>
          </w:tcPr>
          <w:p w14:paraId="35BFC31F">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0.006%</w:t>
            </w:r>
          </w:p>
        </w:tc>
      </w:tr>
      <w:tr w14:paraId="74BA6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shd w:val="clear" w:color="auto" w:fill="auto"/>
            <w:vAlign w:val="center"/>
          </w:tcPr>
          <w:p w14:paraId="4CE9B3D3">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100 亿元（含）以</w:t>
            </w:r>
          </w:p>
        </w:tc>
        <w:tc>
          <w:tcPr>
            <w:tcW w:w="1843" w:type="dxa"/>
            <w:shd w:val="clear" w:color="auto" w:fill="auto"/>
            <w:vAlign w:val="center"/>
          </w:tcPr>
          <w:p w14:paraId="3CA47C32">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0.004%</w:t>
            </w:r>
          </w:p>
        </w:tc>
        <w:tc>
          <w:tcPr>
            <w:tcW w:w="1843" w:type="dxa"/>
            <w:shd w:val="clear" w:color="auto" w:fill="auto"/>
            <w:vAlign w:val="center"/>
          </w:tcPr>
          <w:p w14:paraId="0D3D5C24">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0.004%</w:t>
            </w:r>
          </w:p>
        </w:tc>
        <w:tc>
          <w:tcPr>
            <w:tcW w:w="1758" w:type="dxa"/>
            <w:shd w:val="clear" w:color="auto" w:fill="auto"/>
            <w:vAlign w:val="center"/>
          </w:tcPr>
          <w:p w14:paraId="0604799E">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0.004%</w:t>
            </w:r>
          </w:p>
        </w:tc>
      </w:tr>
    </w:tbl>
    <w:p w14:paraId="2D071255">
      <w:pPr>
        <w:widowControl w:val="0"/>
        <w:spacing w:line="360" w:lineRule="auto"/>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注：</w:t>
      </w:r>
    </w:p>
    <w:p w14:paraId="035704D9">
      <w:pPr>
        <w:widowControl w:val="0"/>
        <w:spacing w:line="360" w:lineRule="auto"/>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（1）按本表费率计算的收费为招标代理服务的收费基准价格。</w:t>
      </w:r>
    </w:p>
    <w:p w14:paraId="3C61B4A0">
      <w:pPr>
        <w:widowControl w:val="0"/>
        <w:spacing w:line="360" w:lineRule="auto"/>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（2）招标代理服务收费按差额定率累进法计算。</w:t>
      </w:r>
    </w:p>
    <w:p w14:paraId="0B5B3605">
      <w:pPr>
        <w:widowControl w:val="0"/>
        <w:spacing w:line="360" w:lineRule="auto"/>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例如：某服务招标代理业务中标（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）金额为600万元，计算招标代理服务收费额如下：</w:t>
      </w:r>
    </w:p>
    <w:p w14:paraId="453413C4">
      <w:pPr>
        <w:widowControl w:val="0"/>
        <w:spacing w:line="360" w:lineRule="auto"/>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100万元×1.5%=1.5万元</w:t>
      </w:r>
    </w:p>
    <w:p w14:paraId="79E717A6">
      <w:pPr>
        <w:widowControl w:val="0"/>
        <w:spacing w:line="360" w:lineRule="auto"/>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（500-100）万元×0.8%=3.2万元</w:t>
      </w:r>
    </w:p>
    <w:p w14:paraId="31832627">
      <w:pPr>
        <w:widowControl w:val="0"/>
        <w:spacing w:line="360" w:lineRule="auto"/>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（600-500）万元×0.45%=0.45万元</w:t>
      </w:r>
    </w:p>
    <w:p w14:paraId="0F5B80E9">
      <w:pPr>
        <w:widowControl w:val="0"/>
        <w:spacing w:line="360" w:lineRule="auto"/>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合计收费=1.5+3.2+0.45=5.15万元</w:t>
      </w:r>
    </w:p>
    <w:p w14:paraId="446D1CD9">
      <w:pPr>
        <w:widowControl w:val="0"/>
        <w:spacing w:line="360" w:lineRule="auto"/>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备注：最低收费不低于人民币3000元。代理服务费用超过3000元，则按国家计费规定收取代理服务费。</w:t>
      </w:r>
    </w:p>
    <w:p w14:paraId="28F87F22">
      <w:pPr>
        <w:widowControl w:val="0"/>
        <w:spacing w:line="360" w:lineRule="auto"/>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收款单位：公诚管理咨询有限公司</w:t>
      </w:r>
    </w:p>
    <w:p w14:paraId="60320E12">
      <w:pPr>
        <w:widowControl w:val="0"/>
        <w:spacing w:line="360" w:lineRule="auto"/>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开户银行：中信银行广州花园支行</w:t>
      </w:r>
    </w:p>
    <w:p w14:paraId="7B52B6C1">
      <w:pPr>
        <w:widowControl w:val="0"/>
        <w:spacing w:line="360" w:lineRule="auto"/>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帐号：3110910037672529700（用于支付标书费和中标（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）服务费）</w:t>
      </w:r>
    </w:p>
    <w:p w14:paraId="2F3A11BC">
      <w:pPr>
        <w:widowControl w:val="0"/>
        <w:spacing w:line="360" w:lineRule="auto"/>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）人须在中标（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）公告公示期结束后，领取《中标（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）通知书》前，向招标（采购）代理机构缴纳招标代理服务费。</w:t>
      </w:r>
    </w:p>
    <w:p w14:paraId="61C72A71">
      <w:pPr>
        <w:spacing w:line="360" w:lineRule="auto"/>
        <w:ind w:firstLine="420"/>
        <w:rPr>
          <w:rFonts w:hint="eastAsia" w:ascii="宋体" w:hAnsi="宋体" w:eastAsia="宋体" w:cs="宋体"/>
          <w:sz w:val="21"/>
          <w:szCs w:val="21"/>
          <w:lang w:eastAsia="zh-CN"/>
        </w:rPr>
      </w:pPr>
      <w:r>
        <w:rPr>
          <w:rFonts w:hint="eastAsia" w:ascii="宋体" w:hAnsi="宋体" w:eastAsia="宋体" w:cs="宋体"/>
          <w:sz w:val="21"/>
          <w:szCs w:val="21"/>
          <w:lang w:eastAsia="zh-CN"/>
        </w:rPr>
        <w:t>招标代理服务费以转账、银行汇票形式交付。</w:t>
      </w:r>
    </w:p>
    <w:p w14:paraId="30B42664">
      <w:pPr>
        <w:spacing w:line="360" w:lineRule="auto"/>
        <w:ind w:firstLine="420"/>
        <w:rPr>
          <w:rFonts w:hint="eastAsia" w:ascii="宋体" w:hAnsi="宋体" w:eastAsia="宋体" w:cs="宋体"/>
          <w:sz w:val="21"/>
          <w:szCs w:val="21"/>
          <w:lang w:eastAsia="zh-CN"/>
        </w:rPr>
      </w:pPr>
    </w:p>
    <w:p w14:paraId="0A318F0A">
      <w:pPr>
        <w:spacing w:line="360" w:lineRule="auto"/>
        <w:ind w:firstLine="420"/>
        <w:rPr>
          <w:rFonts w:hint="eastAsia" w:ascii="宋体" w:hAnsi="宋体" w:eastAsia="宋体" w:cs="宋体"/>
          <w:sz w:val="21"/>
          <w:szCs w:val="21"/>
          <w:lang w:eastAsia="zh-CN"/>
        </w:rPr>
      </w:pPr>
    </w:p>
    <w:p w14:paraId="2A493BC4">
      <w:pPr>
        <w:keepNext/>
        <w:keepLines/>
        <w:widowControl w:val="0"/>
        <w:adjustRightInd w:val="0"/>
        <w:spacing w:line="360" w:lineRule="auto"/>
        <w:jc w:val="center"/>
        <w:textAlignment w:val="baseline"/>
        <w:outlineLvl w:val="1"/>
        <w:rPr>
          <w:rFonts w:hint="eastAsia" w:ascii="宋体" w:hAnsi="宋体" w:eastAsia="宋体" w:cs="宋体"/>
          <w:b/>
          <w:bCs/>
          <w:color w:val="FF0000"/>
          <w:sz w:val="28"/>
          <w:szCs w:val="28"/>
          <w:lang w:eastAsia="zh-CN"/>
        </w:rPr>
      </w:pPr>
      <w:r>
        <w:rPr>
          <w:rFonts w:hint="eastAsia" w:ascii="宋体" w:hAnsi="宋体" w:eastAsia="宋体" w:cs="宋体"/>
          <w:b/>
          <w:bCs/>
          <w:color w:val="FF0000"/>
          <w:sz w:val="28"/>
          <w:szCs w:val="28"/>
          <w:lang w:eastAsia="zh-CN"/>
        </w:rPr>
        <w:t>★第三章 用户需求书</w:t>
      </w:r>
    </w:p>
    <w:p w14:paraId="56868C78">
      <w:pPr>
        <w:keepNext/>
        <w:keepLines/>
        <w:adjustRightInd w:val="0"/>
        <w:snapToGrid w:val="0"/>
        <w:spacing w:line="360" w:lineRule="auto"/>
        <w:outlineLvl w:val="2"/>
        <w:rPr>
          <w:rFonts w:hint="eastAsia" w:ascii="宋体" w:hAnsi="宋体" w:eastAsia="宋体" w:cs="宋体"/>
          <w:lang w:eastAsia="zh-CN"/>
        </w:rPr>
      </w:pPr>
      <w:bookmarkStart w:id="11" w:name="_Toc19100"/>
      <w:bookmarkStart w:id="12" w:name="_Toc10712"/>
      <w:bookmarkStart w:id="13" w:name="_Toc20475"/>
      <w:bookmarkStart w:id="14" w:name="_Toc29577"/>
      <w:bookmarkStart w:id="15" w:name="_Toc22502"/>
      <w:r>
        <w:rPr>
          <w:rFonts w:hint="eastAsia" w:ascii="宋体" w:hAnsi="宋体" w:eastAsia="宋体" w:cs="宋体"/>
          <w:b/>
          <w:lang w:eastAsia="zh-CN"/>
        </w:rPr>
        <w:t>一、项目概况</w:t>
      </w:r>
      <w:bookmarkEnd w:id="11"/>
    </w:p>
    <w:p w14:paraId="02C7AF44">
      <w:pPr>
        <w:adjustRightInd w:val="0"/>
        <w:snapToGrid w:val="0"/>
        <w:spacing w:line="360" w:lineRule="auto"/>
        <w:ind w:firstLine="420" w:firstLineChars="200"/>
        <w:rPr>
          <w:rFonts w:ascii="Calibri" w:hAnsi="Calibri" w:eastAsia="宋体"/>
          <w:bCs/>
          <w:lang w:eastAsia="zh-CN"/>
        </w:rPr>
      </w:pPr>
      <w:r>
        <w:rPr>
          <w:rFonts w:hint="eastAsia" w:ascii="宋体" w:hAnsi="宋体" w:eastAsia="宋体" w:cs="宋体"/>
          <w:sz w:val="21"/>
          <w:szCs w:val="21"/>
          <w:lang w:eastAsia="zh-CN"/>
        </w:rPr>
        <w:t>2号楼3楼会议室至门诊楼间搭建约301平方米钢结构主体雨棚，包括玻镁夹芯板隔墙、水电消防设施等配套安装以及简单的装饰装修等。该项目拟分主体和装修两期实施，待主体完全稳定且接缝防水施工验收合格后</w:t>
      </w:r>
      <w:r>
        <w:rPr>
          <w:rFonts w:hint="eastAsia" w:ascii="宋体" w:hAnsi="宋体" w:eastAsia="宋体" w:cs="宋体"/>
          <w:sz w:val="21"/>
          <w:szCs w:val="21"/>
          <w:lang w:val="en-US" w:eastAsia="zh-CN"/>
        </w:rPr>
        <w:t>接到采购人开工指令后</w:t>
      </w:r>
      <w:r>
        <w:rPr>
          <w:rFonts w:hint="eastAsia" w:ascii="宋体" w:hAnsi="宋体" w:eastAsia="宋体" w:cs="宋体"/>
          <w:sz w:val="21"/>
          <w:szCs w:val="21"/>
          <w:lang w:eastAsia="zh-CN"/>
        </w:rPr>
        <w:t>再进行二期建设。主要内容及分期建设情况详见工程量清单和施工图纸</w:t>
      </w:r>
      <w:r>
        <w:rPr>
          <w:rFonts w:ascii="宋体" w:hAnsi="宋体" w:eastAsia="宋体" w:cs="宋体"/>
          <w:bCs/>
          <w:color w:val="000000"/>
          <w:lang w:eastAsia="zh-CN"/>
        </w:rPr>
        <w:t>。</w:t>
      </w:r>
    </w:p>
    <w:p w14:paraId="419B64BF">
      <w:pPr>
        <w:keepNext/>
        <w:keepLines/>
        <w:adjustRightInd w:val="0"/>
        <w:snapToGrid w:val="0"/>
        <w:spacing w:line="360" w:lineRule="auto"/>
        <w:outlineLvl w:val="2"/>
        <w:rPr>
          <w:rFonts w:hint="eastAsia" w:ascii="宋体" w:hAnsi="宋体" w:eastAsia="宋体" w:cs="宋体"/>
          <w:lang w:eastAsia="zh-CN"/>
        </w:rPr>
      </w:pPr>
      <w:bookmarkStart w:id="16" w:name="_Toc8219"/>
      <w:r>
        <w:rPr>
          <w:rFonts w:hint="eastAsia" w:ascii="宋体" w:hAnsi="宋体" w:eastAsia="宋体" w:cs="宋体"/>
          <w:b/>
          <w:lang w:eastAsia="zh-CN"/>
        </w:rPr>
        <w:t>二、采购项目预算</w:t>
      </w:r>
      <w:bookmarkEnd w:id="16"/>
    </w:p>
    <w:p w14:paraId="0174D134">
      <w:pPr>
        <w:adjustRightInd w:val="0"/>
        <w:snapToGrid w:val="0"/>
        <w:spacing w:line="360" w:lineRule="auto"/>
        <w:rPr>
          <w:rFonts w:hint="eastAsia" w:ascii="宋体" w:hAnsi="宋体" w:eastAsia="宋体" w:cs="宋体"/>
          <w:bCs/>
          <w:color w:val="000000"/>
          <w:lang w:eastAsia="zh-CN"/>
        </w:rPr>
      </w:pPr>
      <w:r>
        <w:rPr>
          <w:rFonts w:hint="eastAsia" w:ascii="宋体" w:hAnsi="宋体" w:eastAsia="宋体" w:cs="宋体"/>
          <w:bCs/>
          <w:color w:val="000000"/>
          <w:sz w:val="21"/>
          <w:szCs w:val="21"/>
          <w:lang w:eastAsia="zh-CN"/>
        </w:rPr>
        <w:t>总预算：人民币63.438304万元。</w:t>
      </w:r>
      <w:r>
        <w:rPr>
          <w:rFonts w:hint="eastAsia" w:ascii="宋体" w:hAnsi="宋体" w:eastAsia="宋体" w:cs="宋体"/>
          <w:b/>
          <w:bCs/>
          <w:sz w:val="21"/>
          <w:szCs w:val="21"/>
          <w:lang w:eastAsia="zh-CN"/>
        </w:rPr>
        <w:t>安全文明施工费为16320.04元，暂列金额30000</w:t>
      </w:r>
      <w:r>
        <w:rPr>
          <w:rFonts w:hint="eastAsia" w:ascii="宋体" w:hAnsi="宋体" w:eastAsia="宋体" w:cs="宋体"/>
          <w:b/>
          <w:bCs/>
          <w:sz w:val="21"/>
          <w:szCs w:val="21"/>
          <w:lang w:val="en-US" w:eastAsia="zh-CN"/>
        </w:rPr>
        <w:t>.00</w:t>
      </w:r>
      <w:r>
        <w:rPr>
          <w:rFonts w:hint="eastAsia" w:ascii="宋体" w:hAnsi="宋体" w:eastAsia="宋体" w:cs="宋体"/>
          <w:b/>
          <w:bCs/>
          <w:sz w:val="21"/>
          <w:szCs w:val="21"/>
          <w:lang w:eastAsia="zh-CN"/>
        </w:rPr>
        <w:t>元，安全文明施工费和暂列金额为不可竞争费，供应商不可调整，无需再进行另外报价，否则投标无效</w:t>
      </w:r>
      <w:r>
        <w:rPr>
          <w:rFonts w:hint="eastAsia" w:eastAsia="宋体"/>
          <w:b/>
          <w:bCs/>
          <w:lang w:eastAsia="zh-CN"/>
        </w:rPr>
        <w:t>。</w:t>
      </w:r>
    </w:p>
    <w:p w14:paraId="798A6BE3">
      <w:pPr>
        <w:keepNext/>
        <w:keepLines/>
        <w:adjustRightInd w:val="0"/>
        <w:snapToGrid w:val="0"/>
        <w:spacing w:line="360" w:lineRule="auto"/>
        <w:outlineLvl w:val="2"/>
        <w:rPr>
          <w:rFonts w:hint="eastAsia" w:ascii="宋体" w:hAnsi="宋体" w:eastAsia="宋体" w:cs="宋体"/>
          <w:b/>
        </w:rPr>
      </w:pPr>
      <w:bookmarkStart w:id="17" w:name="_Toc28373"/>
      <w:r>
        <w:rPr>
          <w:rFonts w:hint="eastAsia" w:ascii="宋体" w:hAnsi="宋体" w:eastAsia="宋体" w:cs="宋体"/>
          <w:b/>
          <w:lang w:eastAsia="zh-CN"/>
        </w:rPr>
        <w:t>三、</w:t>
      </w:r>
      <w:r>
        <w:rPr>
          <w:rFonts w:hint="eastAsia" w:ascii="宋体" w:hAnsi="宋体" w:eastAsia="宋体" w:cs="宋体"/>
          <w:b/>
        </w:rPr>
        <w:t>采购清单</w:t>
      </w:r>
      <w:bookmarkEnd w:id="17"/>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
        <w:gridCol w:w="2929"/>
        <w:gridCol w:w="1336"/>
        <w:gridCol w:w="922"/>
        <w:gridCol w:w="2840"/>
      </w:tblGrid>
      <w:tr w14:paraId="125D8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558" w:type="pct"/>
            <w:vAlign w:val="center"/>
          </w:tcPr>
          <w:p w14:paraId="4E59E5EA">
            <w:pPr>
              <w:spacing w:line="300" w:lineRule="auto"/>
              <w:jc w:val="center"/>
              <w:rPr>
                <w:rFonts w:hint="eastAsia" w:ascii="宋体" w:hAnsi="宋体" w:eastAsia="宋体"/>
                <w:b/>
                <w:sz w:val="21"/>
                <w:szCs w:val="21"/>
              </w:rPr>
            </w:pPr>
            <w:r>
              <w:rPr>
                <w:rFonts w:hint="eastAsia" w:ascii="宋体" w:hAnsi="宋体" w:eastAsia="宋体"/>
                <w:b/>
                <w:sz w:val="21"/>
                <w:szCs w:val="21"/>
              </w:rPr>
              <w:t>序号</w:t>
            </w:r>
          </w:p>
        </w:tc>
        <w:tc>
          <w:tcPr>
            <w:tcW w:w="1620" w:type="pct"/>
            <w:vAlign w:val="center"/>
          </w:tcPr>
          <w:p w14:paraId="69D63086">
            <w:pPr>
              <w:spacing w:line="300" w:lineRule="auto"/>
              <w:jc w:val="center"/>
              <w:rPr>
                <w:rFonts w:hint="eastAsia" w:ascii="宋体" w:hAnsi="宋体" w:eastAsia="宋体"/>
                <w:b/>
                <w:sz w:val="21"/>
                <w:szCs w:val="21"/>
              </w:rPr>
            </w:pPr>
            <w:r>
              <w:rPr>
                <w:rFonts w:hint="eastAsia" w:ascii="宋体" w:hAnsi="宋体" w:eastAsia="宋体"/>
                <w:b/>
                <w:sz w:val="21"/>
                <w:szCs w:val="21"/>
              </w:rPr>
              <w:t>标的名称</w:t>
            </w:r>
          </w:p>
        </w:tc>
        <w:tc>
          <w:tcPr>
            <w:tcW w:w="739" w:type="pct"/>
            <w:vAlign w:val="center"/>
          </w:tcPr>
          <w:p w14:paraId="591081CF">
            <w:pPr>
              <w:spacing w:line="300" w:lineRule="auto"/>
              <w:jc w:val="center"/>
              <w:rPr>
                <w:rFonts w:hint="eastAsia" w:ascii="宋体" w:hAnsi="宋体" w:eastAsia="宋体"/>
                <w:b/>
                <w:sz w:val="21"/>
                <w:szCs w:val="21"/>
              </w:rPr>
            </w:pPr>
            <w:r>
              <w:rPr>
                <w:rFonts w:hint="eastAsia" w:ascii="宋体" w:hAnsi="宋体" w:eastAsia="宋体"/>
                <w:b/>
                <w:sz w:val="21"/>
                <w:szCs w:val="21"/>
              </w:rPr>
              <w:t>计量单位</w:t>
            </w:r>
          </w:p>
        </w:tc>
        <w:tc>
          <w:tcPr>
            <w:tcW w:w="510" w:type="pct"/>
            <w:vAlign w:val="center"/>
          </w:tcPr>
          <w:p w14:paraId="6950C913">
            <w:pPr>
              <w:spacing w:line="300" w:lineRule="auto"/>
              <w:jc w:val="center"/>
              <w:rPr>
                <w:rFonts w:hint="eastAsia" w:ascii="宋体" w:hAnsi="宋体" w:eastAsia="宋体"/>
                <w:b/>
                <w:sz w:val="21"/>
                <w:szCs w:val="21"/>
              </w:rPr>
            </w:pPr>
            <w:r>
              <w:rPr>
                <w:rFonts w:hint="eastAsia" w:ascii="宋体" w:hAnsi="宋体" w:eastAsia="宋体"/>
                <w:b/>
                <w:sz w:val="21"/>
                <w:szCs w:val="21"/>
              </w:rPr>
              <w:t>数量</w:t>
            </w:r>
          </w:p>
        </w:tc>
        <w:tc>
          <w:tcPr>
            <w:tcW w:w="1570" w:type="pct"/>
            <w:vAlign w:val="center"/>
          </w:tcPr>
          <w:p w14:paraId="5B3EC6CD">
            <w:pPr>
              <w:spacing w:line="300" w:lineRule="auto"/>
              <w:jc w:val="center"/>
              <w:rPr>
                <w:rFonts w:hint="eastAsia" w:ascii="宋体" w:hAnsi="宋体" w:eastAsia="宋体"/>
                <w:b/>
                <w:sz w:val="21"/>
                <w:szCs w:val="21"/>
                <w:lang w:eastAsia="zh-CN"/>
              </w:rPr>
            </w:pPr>
            <w:r>
              <w:rPr>
                <w:rFonts w:hint="eastAsia" w:ascii="宋体" w:hAnsi="宋体" w:eastAsia="宋体"/>
                <w:b/>
                <w:sz w:val="21"/>
                <w:szCs w:val="21"/>
                <w:lang w:eastAsia="zh-CN"/>
              </w:rPr>
              <w:t>简要技术需求或服务要求</w:t>
            </w:r>
          </w:p>
        </w:tc>
      </w:tr>
      <w:tr w14:paraId="6D17A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558" w:type="pct"/>
            <w:vAlign w:val="center"/>
          </w:tcPr>
          <w:p w14:paraId="29C53B14">
            <w:pPr>
              <w:spacing w:line="300" w:lineRule="auto"/>
              <w:jc w:val="center"/>
              <w:rPr>
                <w:rFonts w:hint="eastAsia" w:ascii="宋体" w:hAnsi="宋体" w:eastAsia="宋体"/>
                <w:sz w:val="21"/>
                <w:szCs w:val="21"/>
              </w:rPr>
            </w:pPr>
            <w:r>
              <w:rPr>
                <w:rFonts w:hint="eastAsia" w:ascii="宋体" w:hAnsi="宋体" w:eastAsia="宋体"/>
                <w:sz w:val="21"/>
                <w:szCs w:val="21"/>
              </w:rPr>
              <w:t>1</w:t>
            </w:r>
          </w:p>
        </w:tc>
        <w:tc>
          <w:tcPr>
            <w:tcW w:w="1620" w:type="pct"/>
            <w:vAlign w:val="center"/>
          </w:tcPr>
          <w:p w14:paraId="0E783B12">
            <w:pPr>
              <w:spacing w:line="300" w:lineRule="auto"/>
              <w:jc w:val="center"/>
              <w:rPr>
                <w:rFonts w:hint="eastAsia" w:ascii="宋体" w:hAnsi="宋体" w:eastAsia="宋体"/>
                <w:sz w:val="21"/>
                <w:szCs w:val="21"/>
                <w:lang w:eastAsia="zh-CN"/>
              </w:rPr>
            </w:pPr>
            <w:r>
              <w:rPr>
                <w:rFonts w:hint="eastAsia" w:ascii="宋体" w:hAnsi="宋体" w:eastAsia="宋体"/>
                <w:sz w:val="21"/>
                <w:szCs w:val="21"/>
                <w:lang w:eastAsia="zh-CN"/>
              </w:rPr>
              <w:t>龙华区中心医院2号楼3楼会议室至门诊楼雨棚搭建工程</w:t>
            </w:r>
          </w:p>
        </w:tc>
        <w:tc>
          <w:tcPr>
            <w:tcW w:w="739" w:type="pct"/>
            <w:vAlign w:val="center"/>
          </w:tcPr>
          <w:p w14:paraId="357EDBFC">
            <w:pPr>
              <w:spacing w:line="300" w:lineRule="auto"/>
              <w:jc w:val="center"/>
              <w:rPr>
                <w:rFonts w:hint="eastAsia" w:ascii="宋体" w:hAnsi="宋体" w:eastAsia="宋体"/>
                <w:sz w:val="21"/>
                <w:szCs w:val="21"/>
                <w:lang w:eastAsia="zh-CN"/>
              </w:rPr>
            </w:pPr>
            <w:r>
              <w:rPr>
                <w:rFonts w:hint="eastAsia" w:ascii="宋体" w:hAnsi="宋体" w:eastAsia="宋体"/>
                <w:sz w:val="21"/>
                <w:szCs w:val="21"/>
                <w:lang w:eastAsia="zh-CN"/>
              </w:rPr>
              <w:t>项</w:t>
            </w:r>
          </w:p>
        </w:tc>
        <w:tc>
          <w:tcPr>
            <w:tcW w:w="510" w:type="pct"/>
            <w:vAlign w:val="center"/>
          </w:tcPr>
          <w:p w14:paraId="5ECA2019">
            <w:pPr>
              <w:spacing w:line="300" w:lineRule="auto"/>
              <w:jc w:val="center"/>
              <w:rPr>
                <w:rFonts w:hint="eastAsia" w:ascii="宋体" w:hAnsi="宋体" w:eastAsia="宋体"/>
                <w:sz w:val="21"/>
                <w:szCs w:val="21"/>
                <w:lang w:eastAsia="zh-CN"/>
              </w:rPr>
            </w:pPr>
            <w:r>
              <w:rPr>
                <w:rFonts w:hint="eastAsia" w:ascii="宋体" w:hAnsi="宋体" w:eastAsia="宋体"/>
                <w:sz w:val="21"/>
                <w:szCs w:val="21"/>
                <w:lang w:eastAsia="zh-CN"/>
              </w:rPr>
              <w:t>1</w:t>
            </w:r>
          </w:p>
        </w:tc>
        <w:tc>
          <w:tcPr>
            <w:tcW w:w="1570" w:type="pct"/>
            <w:vAlign w:val="center"/>
          </w:tcPr>
          <w:p w14:paraId="0B3E38DA">
            <w:pPr>
              <w:spacing w:line="300" w:lineRule="auto"/>
              <w:jc w:val="center"/>
              <w:rPr>
                <w:rFonts w:hint="eastAsia" w:ascii="宋体" w:hAnsi="宋体" w:eastAsia="宋体"/>
                <w:sz w:val="21"/>
                <w:szCs w:val="21"/>
                <w:lang w:eastAsia="zh-CN"/>
              </w:rPr>
            </w:pPr>
            <w:r>
              <w:rPr>
                <w:rFonts w:hint="eastAsia" w:ascii="宋体" w:hAnsi="宋体" w:eastAsia="宋体"/>
                <w:sz w:val="21"/>
                <w:szCs w:val="21"/>
                <w:lang w:eastAsia="zh-CN"/>
              </w:rPr>
              <w:t>详见竞价文件用户需求书</w:t>
            </w:r>
          </w:p>
        </w:tc>
      </w:tr>
    </w:tbl>
    <w:p w14:paraId="3F831048">
      <w:pPr>
        <w:adjustRightInd w:val="0"/>
        <w:snapToGrid w:val="0"/>
        <w:spacing w:line="360" w:lineRule="auto"/>
        <w:rPr>
          <w:rFonts w:hint="eastAsia" w:ascii="宋体" w:hAnsi="宋体" w:eastAsia="宋体" w:cs="宋体"/>
          <w:bCs/>
          <w:color w:val="000000"/>
          <w:lang w:eastAsia="zh-CN"/>
        </w:rPr>
      </w:pPr>
    </w:p>
    <w:p w14:paraId="22146802">
      <w:pPr>
        <w:keepNext/>
        <w:keepLines/>
        <w:adjustRightInd w:val="0"/>
        <w:snapToGrid w:val="0"/>
        <w:spacing w:line="360" w:lineRule="auto"/>
        <w:outlineLvl w:val="2"/>
        <w:rPr>
          <w:rFonts w:hint="eastAsia" w:ascii="宋体" w:hAnsi="宋体" w:eastAsia="宋体"/>
          <w:b/>
          <w:bCs/>
          <w:sz w:val="28"/>
          <w:szCs w:val="28"/>
          <w:lang w:eastAsia="zh-CN"/>
        </w:rPr>
      </w:pPr>
      <w:bookmarkStart w:id="18" w:name="_Toc32624"/>
      <w:r>
        <w:rPr>
          <w:rFonts w:hint="eastAsia" w:ascii="宋体" w:hAnsi="宋体" w:eastAsia="宋体" w:cs="宋体"/>
          <w:b/>
          <w:lang w:eastAsia="zh-CN"/>
        </w:rPr>
        <w:t>四、技术要求</w:t>
      </w:r>
      <w:bookmarkEnd w:id="18"/>
    </w:p>
    <w:p w14:paraId="33D4249A">
      <w:pPr>
        <w:adjustRightInd w:val="0"/>
        <w:snapToGrid w:val="0"/>
        <w:spacing w:line="360" w:lineRule="auto"/>
        <w:ind w:firstLine="240" w:firstLineChars="100"/>
        <w:jc w:val="both"/>
        <w:rPr>
          <w:rFonts w:eastAsia="宋体"/>
          <w:b/>
          <w:lang w:eastAsia="zh-CN"/>
        </w:rPr>
      </w:pPr>
      <w:r>
        <w:rPr>
          <w:rFonts w:hint="eastAsia"/>
          <w:b/>
          <w:lang w:eastAsia="zh-CN"/>
        </w:rPr>
        <w:t>1、技术需求（详见工程量清单</w:t>
      </w:r>
      <w:r>
        <w:rPr>
          <w:rFonts w:hint="eastAsia" w:eastAsia="宋体"/>
          <w:b/>
          <w:lang w:eastAsia="zh-CN"/>
        </w:rPr>
        <w:t>和施工图纸</w:t>
      </w:r>
      <w:r>
        <w:rPr>
          <w:rFonts w:hint="eastAsia"/>
          <w:b/>
          <w:lang w:eastAsia="zh-CN"/>
        </w:rPr>
        <w:t>）</w:t>
      </w:r>
      <w:r>
        <w:rPr>
          <w:rFonts w:hint="eastAsia" w:eastAsia="宋体"/>
          <w:b/>
          <w:lang w:eastAsia="zh-CN"/>
        </w:rPr>
        <w:t>；</w:t>
      </w:r>
    </w:p>
    <w:p w14:paraId="6C8CE995">
      <w:pPr>
        <w:adjustRightInd w:val="0"/>
        <w:snapToGrid w:val="0"/>
        <w:spacing w:line="360" w:lineRule="auto"/>
        <w:ind w:firstLine="240" w:firstLineChars="100"/>
        <w:jc w:val="both"/>
        <w:rPr>
          <w:b/>
          <w:lang w:eastAsia="zh-CN"/>
        </w:rPr>
      </w:pPr>
      <w:r>
        <w:rPr>
          <w:rFonts w:hint="eastAsia"/>
          <w:b/>
          <w:lang w:eastAsia="zh-CN"/>
        </w:rPr>
        <w:t>2、项目管理要求</w:t>
      </w:r>
    </w:p>
    <w:p w14:paraId="74E9D776">
      <w:pPr>
        <w:adjustRightInd w:val="0"/>
        <w:snapToGrid w:val="0"/>
        <w:spacing w:line="360" w:lineRule="auto"/>
        <w:ind w:firstLine="210" w:firstLineChars="1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（1）人员要求</w:t>
      </w:r>
    </w:p>
    <w:p w14:paraId="49FBBE15">
      <w:pPr>
        <w:adjustRightInd w:val="0"/>
        <w:snapToGrid w:val="0"/>
        <w:spacing w:line="360" w:lineRule="auto"/>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①</w:t>
      </w:r>
      <w:r>
        <w:rPr>
          <w:rFonts w:hint="eastAsia" w:ascii="宋体" w:hAnsi="宋体" w:eastAsia="宋体" w:cs="宋体"/>
          <w:sz w:val="21"/>
          <w:szCs w:val="21"/>
          <w:lang w:val="en-US" w:eastAsia="zh-CN"/>
        </w:rPr>
        <w:t>成交供应商</w:t>
      </w:r>
      <w:r>
        <w:rPr>
          <w:rFonts w:hint="eastAsia" w:ascii="宋体" w:hAnsi="宋体" w:eastAsia="宋体" w:cs="宋体"/>
          <w:sz w:val="21"/>
          <w:szCs w:val="21"/>
          <w:lang w:eastAsia="zh-CN"/>
        </w:rPr>
        <w:t>接到中标（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）通知书后，应在十个工作日内按投标文件中承诺的人员配置项目管理人员。如到岗人员与投标承诺的管理人员不符，经催告后5个工作日仍不能到岗的，取消中标（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）资格，同时采购人将有关情况报财政部门、住建部门，由相关部门根据实际情况记入政府采购供应商诚信档案。</w:t>
      </w:r>
    </w:p>
    <w:p w14:paraId="06CC937A">
      <w:pPr>
        <w:adjustRightInd w:val="0"/>
        <w:snapToGrid w:val="0"/>
        <w:spacing w:line="360" w:lineRule="auto"/>
        <w:ind w:firstLine="211" w:firstLineChars="100"/>
        <w:jc w:val="both"/>
        <w:rPr>
          <w:rFonts w:hint="eastAsia" w:ascii="宋体" w:hAnsi="宋体" w:eastAsia="宋体" w:cs="宋体"/>
          <w:b/>
          <w:color w:val="FF0000"/>
          <w:sz w:val="21"/>
          <w:szCs w:val="21"/>
          <w:lang w:eastAsia="zh-CN"/>
        </w:rPr>
      </w:pPr>
      <w:r>
        <w:rPr>
          <w:rFonts w:hint="eastAsia" w:ascii="宋体" w:hAnsi="宋体" w:eastAsia="宋体" w:cs="宋体"/>
          <w:b/>
          <w:bCs/>
          <w:color w:val="FF0000"/>
          <w:sz w:val="21"/>
          <w:szCs w:val="21"/>
          <w:lang w:eastAsia="zh-CN"/>
        </w:rPr>
        <w:t>②</w:t>
      </w:r>
      <w:r>
        <w:rPr>
          <w:rFonts w:hint="eastAsia" w:ascii="宋体" w:hAnsi="宋体" w:eastAsia="宋体" w:cs="宋体"/>
          <w:b/>
          <w:color w:val="FF0000"/>
          <w:sz w:val="21"/>
          <w:szCs w:val="21"/>
          <w:lang w:eastAsia="zh-CN"/>
        </w:rPr>
        <w:t>本项目拟安排的项目负责人须具备二级或以上建造师证（提供建造师证书扫描件。）</w:t>
      </w:r>
    </w:p>
    <w:p w14:paraId="59B7FAFA">
      <w:pPr>
        <w:adjustRightInd w:val="0"/>
        <w:snapToGrid w:val="0"/>
        <w:spacing w:line="360" w:lineRule="auto"/>
        <w:ind w:firstLine="210" w:firstLineChars="100"/>
        <w:jc w:val="both"/>
        <w:rPr>
          <w:rFonts w:hint="eastAsia" w:ascii="宋体" w:hAnsi="宋体" w:eastAsia="宋体" w:cs="宋体"/>
          <w:sz w:val="21"/>
          <w:szCs w:val="21"/>
        </w:rPr>
      </w:pPr>
      <w:r>
        <w:rPr>
          <w:rFonts w:hint="eastAsia" w:ascii="宋体" w:hAnsi="宋体" w:eastAsia="宋体" w:cs="宋体"/>
          <w:sz w:val="21"/>
          <w:szCs w:val="21"/>
        </w:rPr>
        <w:t>（2）工程资料要求</w:t>
      </w:r>
    </w:p>
    <w:tbl>
      <w:tblPr>
        <w:tblStyle w:val="13"/>
        <w:tblW w:w="423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2"/>
        <w:gridCol w:w="5459"/>
      </w:tblGrid>
      <w:tr w14:paraId="2F373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7" w:type="pct"/>
          </w:tcPr>
          <w:p w14:paraId="02243060">
            <w:pPr>
              <w:jc w:val="center"/>
              <w:rPr>
                <w:rFonts w:hint="eastAsia" w:ascii="宋体" w:hAnsi="宋体" w:eastAsia="宋体" w:cs="宋体"/>
                <w:b/>
                <w:sz w:val="21"/>
                <w:szCs w:val="21"/>
              </w:rPr>
            </w:pPr>
            <w:r>
              <w:rPr>
                <w:rFonts w:hint="eastAsia" w:ascii="宋体" w:hAnsi="宋体" w:eastAsia="宋体" w:cs="宋体"/>
                <w:b/>
                <w:sz w:val="21"/>
                <w:szCs w:val="21"/>
              </w:rPr>
              <w:t>序号</w:t>
            </w:r>
          </w:p>
        </w:tc>
        <w:tc>
          <w:tcPr>
            <w:tcW w:w="3563" w:type="pct"/>
          </w:tcPr>
          <w:p w14:paraId="41608766">
            <w:pPr>
              <w:jc w:val="center"/>
              <w:rPr>
                <w:rFonts w:hint="eastAsia" w:ascii="宋体" w:hAnsi="宋体" w:eastAsia="宋体" w:cs="宋体"/>
                <w:b/>
                <w:sz w:val="21"/>
                <w:szCs w:val="21"/>
              </w:rPr>
            </w:pPr>
            <w:r>
              <w:rPr>
                <w:rFonts w:hint="eastAsia" w:ascii="宋体" w:hAnsi="宋体" w:eastAsia="宋体" w:cs="宋体"/>
                <w:b/>
                <w:sz w:val="21"/>
                <w:szCs w:val="21"/>
              </w:rPr>
              <w:t>资料清单</w:t>
            </w:r>
          </w:p>
        </w:tc>
      </w:tr>
      <w:tr w14:paraId="59ACF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7" w:type="pct"/>
            <w:vMerge w:val="restart"/>
            <w:vAlign w:val="center"/>
          </w:tcPr>
          <w:p w14:paraId="74CE5D02">
            <w:pPr>
              <w:rPr>
                <w:rFonts w:hint="eastAsia" w:ascii="宋体" w:hAnsi="宋体" w:eastAsia="宋体" w:cs="宋体"/>
                <w:bCs/>
                <w:sz w:val="21"/>
                <w:szCs w:val="21"/>
              </w:rPr>
            </w:pPr>
            <w:r>
              <w:rPr>
                <w:rFonts w:hint="eastAsia" w:ascii="宋体" w:hAnsi="宋体" w:eastAsia="宋体" w:cs="宋体"/>
                <w:bCs/>
                <w:sz w:val="21"/>
                <w:szCs w:val="21"/>
              </w:rPr>
              <w:t>一、施工进场前</w:t>
            </w:r>
          </w:p>
        </w:tc>
        <w:tc>
          <w:tcPr>
            <w:tcW w:w="3563" w:type="pct"/>
            <w:vAlign w:val="center"/>
          </w:tcPr>
          <w:p w14:paraId="2BD3067F">
            <w:pPr>
              <w:rPr>
                <w:rFonts w:hint="eastAsia" w:ascii="宋体" w:hAnsi="宋体" w:eastAsia="宋体" w:cs="宋体"/>
                <w:bCs/>
                <w:sz w:val="21"/>
                <w:szCs w:val="21"/>
              </w:rPr>
            </w:pPr>
            <w:r>
              <w:rPr>
                <w:rFonts w:hint="eastAsia" w:ascii="宋体" w:hAnsi="宋体" w:eastAsia="宋体" w:cs="宋体"/>
                <w:bCs/>
                <w:sz w:val="21"/>
                <w:szCs w:val="21"/>
              </w:rPr>
              <w:fldChar w:fldCharType="begin"/>
            </w:r>
            <w:r>
              <w:rPr>
                <w:rFonts w:hint="eastAsia" w:ascii="宋体" w:hAnsi="宋体" w:eastAsia="宋体" w:cs="宋体"/>
                <w:bCs/>
                <w:sz w:val="21"/>
                <w:szCs w:val="21"/>
              </w:rPr>
              <w:instrText xml:space="preserve"> = 1 \* GB3 </w:instrText>
            </w:r>
            <w:r>
              <w:rPr>
                <w:rFonts w:hint="eastAsia" w:ascii="宋体" w:hAnsi="宋体" w:eastAsia="宋体" w:cs="宋体"/>
                <w:bCs/>
                <w:sz w:val="21"/>
                <w:szCs w:val="21"/>
              </w:rPr>
              <w:fldChar w:fldCharType="separate"/>
            </w:r>
            <w:r>
              <w:rPr>
                <w:rFonts w:hint="eastAsia" w:ascii="宋体" w:hAnsi="宋体" w:eastAsia="宋体" w:cs="宋体"/>
                <w:bCs/>
                <w:sz w:val="21"/>
                <w:szCs w:val="21"/>
              </w:rPr>
              <w:t>①</w:t>
            </w:r>
            <w:r>
              <w:rPr>
                <w:rFonts w:hint="eastAsia" w:ascii="宋体" w:hAnsi="宋体" w:eastAsia="宋体" w:cs="宋体"/>
                <w:bCs/>
                <w:sz w:val="21"/>
                <w:szCs w:val="21"/>
              </w:rPr>
              <w:fldChar w:fldCharType="end"/>
            </w:r>
            <w:r>
              <w:rPr>
                <w:rFonts w:hint="eastAsia" w:ascii="宋体" w:hAnsi="宋体" w:eastAsia="宋体" w:cs="宋体"/>
                <w:bCs/>
                <w:sz w:val="21"/>
                <w:szCs w:val="21"/>
              </w:rPr>
              <w:t>施工组织方案</w:t>
            </w:r>
          </w:p>
        </w:tc>
      </w:tr>
      <w:tr w14:paraId="081AF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7" w:type="pct"/>
            <w:vMerge w:val="continue"/>
            <w:vAlign w:val="center"/>
          </w:tcPr>
          <w:p w14:paraId="5BAD2522">
            <w:pPr>
              <w:ind w:firstLine="420" w:firstLineChars="200"/>
              <w:rPr>
                <w:rFonts w:hint="eastAsia" w:ascii="宋体" w:hAnsi="宋体" w:eastAsia="宋体" w:cs="宋体"/>
                <w:bCs/>
                <w:sz w:val="21"/>
                <w:szCs w:val="21"/>
              </w:rPr>
            </w:pPr>
          </w:p>
        </w:tc>
        <w:tc>
          <w:tcPr>
            <w:tcW w:w="3563" w:type="pct"/>
            <w:vAlign w:val="center"/>
          </w:tcPr>
          <w:p w14:paraId="1C76795F">
            <w:pPr>
              <w:rPr>
                <w:rFonts w:hint="eastAsia" w:ascii="宋体" w:hAnsi="宋体" w:eastAsia="宋体" w:cs="宋体"/>
                <w:bCs/>
                <w:sz w:val="21"/>
                <w:szCs w:val="21"/>
                <w:lang w:eastAsia="zh-CN"/>
              </w:rPr>
            </w:pPr>
            <w:r>
              <w:rPr>
                <w:rFonts w:hint="eastAsia" w:ascii="宋体" w:hAnsi="宋体" w:eastAsia="宋体" w:cs="宋体"/>
                <w:bCs/>
                <w:sz w:val="21"/>
                <w:szCs w:val="21"/>
                <w:lang w:eastAsia="zh-CN"/>
              </w:rPr>
              <w:t>②开工申请、建设备案手续申报</w:t>
            </w:r>
          </w:p>
        </w:tc>
      </w:tr>
      <w:tr w14:paraId="3F7D0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7" w:type="pct"/>
            <w:vMerge w:val="restart"/>
            <w:vAlign w:val="center"/>
          </w:tcPr>
          <w:p w14:paraId="0DFD0AFC">
            <w:pPr>
              <w:rPr>
                <w:rFonts w:hint="eastAsia" w:ascii="宋体" w:hAnsi="宋体" w:eastAsia="宋体" w:cs="宋体"/>
                <w:bCs/>
                <w:sz w:val="21"/>
                <w:szCs w:val="21"/>
              </w:rPr>
            </w:pPr>
            <w:r>
              <w:rPr>
                <w:rFonts w:hint="eastAsia" w:ascii="宋体" w:hAnsi="宋体" w:eastAsia="宋体" w:cs="宋体"/>
                <w:bCs/>
                <w:sz w:val="21"/>
                <w:szCs w:val="21"/>
              </w:rPr>
              <w:t>二、施工过程中</w:t>
            </w:r>
          </w:p>
        </w:tc>
        <w:tc>
          <w:tcPr>
            <w:tcW w:w="3563" w:type="pct"/>
            <w:vAlign w:val="center"/>
          </w:tcPr>
          <w:p w14:paraId="3F9B2F94">
            <w:pPr>
              <w:rPr>
                <w:rFonts w:hint="eastAsia" w:ascii="宋体" w:hAnsi="宋体" w:eastAsia="宋体" w:cs="宋体"/>
                <w:bCs/>
                <w:sz w:val="21"/>
                <w:szCs w:val="21"/>
                <w:lang w:eastAsia="zh-CN"/>
              </w:rPr>
            </w:pPr>
            <w:r>
              <w:rPr>
                <w:rFonts w:hint="eastAsia" w:ascii="宋体" w:hAnsi="宋体" w:eastAsia="宋体" w:cs="宋体"/>
                <w:bCs/>
                <w:sz w:val="21"/>
                <w:szCs w:val="21"/>
              </w:rPr>
              <w:fldChar w:fldCharType="begin"/>
            </w:r>
            <w:r>
              <w:rPr>
                <w:rFonts w:hint="eastAsia" w:ascii="宋体" w:hAnsi="宋体" w:eastAsia="宋体" w:cs="宋体"/>
                <w:bCs/>
                <w:sz w:val="21"/>
                <w:szCs w:val="21"/>
                <w:lang w:eastAsia="zh-CN"/>
              </w:rPr>
              <w:instrText xml:space="preserve"> = 1 \* GB3 </w:instrText>
            </w:r>
            <w:r>
              <w:rPr>
                <w:rFonts w:hint="eastAsia" w:ascii="宋体" w:hAnsi="宋体" w:eastAsia="宋体" w:cs="宋体"/>
                <w:bCs/>
                <w:sz w:val="21"/>
                <w:szCs w:val="21"/>
              </w:rPr>
              <w:fldChar w:fldCharType="separate"/>
            </w:r>
            <w:r>
              <w:rPr>
                <w:rFonts w:hint="eastAsia" w:ascii="宋体" w:hAnsi="宋体" w:eastAsia="宋体" w:cs="宋体"/>
                <w:bCs/>
                <w:sz w:val="21"/>
                <w:szCs w:val="21"/>
                <w:lang w:eastAsia="zh-CN"/>
              </w:rPr>
              <w:t>①</w:t>
            </w:r>
            <w:r>
              <w:rPr>
                <w:rFonts w:hint="eastAsia" w:ascii="宋体" w:hAnsi="宋体" w:eastAsia="宋体" w:cs="宋体"/>
                <w:bCs/>
                <w:sz w:val="21"/>
                <w:szCs w:val="21"/>
              </w:rPr>
              <w:fldChar w:fldCharType="end"/>
            </w:r>
            <w:r>
              <w:rPr>
                <w:rFonts w:hint="eastAsia" w:ascii="宋体" w:hAnsi="宋体" w:eastAsia="宋体" w:cs="宋体"/>
                <w:bCs/>
                <w:sz w:val="21"/>
                <w:szCs w:val="21"/>
                <w:lang w:eastAsia="zh-CN"/>
              </w:rPr>
              <w:t>主要材料进场报审表（含附件）及材料样板</w:t>
            </w:r>
          </w:p>
        </w:tc>
      </w:tr>
      <w:tr w14:paraId="73E26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7" w:type="pct"/>
            <w:vMerge w:val="continue"/>
            <w:vAlign w:val="center"/>
          </w:tcPr>
          <w:p w14:paraId="3A5921AD">
            <w:pPr>
              <w:ind w:firstLine="420"/>
              <w:rPr>
                <w:rFonts w:hint="eastAsia" w:ascii="宋体" w:hAnsi="宋体" w:eastAsia="宋体" w:cs="宋体"/>
                <w:bCs/>
                <w:sz w:val="21"/>
                <w:szCs w:val="21"/>
                <w:lang w:eastAsia="zh-CN"/>
              </w:rPr>
            </w:pPr>
          </w:p>
        </w:tc>
        <w:tc>
          <w:tcPr>
            <w:tcW w:w="3563" w:type="pct"/>
            <w:vAlign w:val="center"/>
          </w:tcPr>
          <w:p w14:paraId="086DB5C1">
            <w:pPr>
              <w:rPr>
                <w:rFonts w:hint="eastAsia" w:ascii="宋体" w:hAnsi="宋体" w:eastAsia="宋体" w:cs="宋体"/>
                <w:bCs/>
                <w:sz w:val="21"/>
                <w:szCs w:val="21"/>
                <w:lang w:eastAsia="zh-CN"/>
              </w:rPr>
            </w:pPr>
            <w:r>
              <w:rPr>
                <w:rFonts w:hint="eastAsia" w:ascii="宋体" w:hAnsi="宋体" w:eastAsia="宋体" w:cs="宋体"/>
                <w:bCs/>
                <w:sz w:val="21"/>
                <w:szCs w:val="21"/>
                <w:lang w:eastAsia="zh-CN"/>
              </w:rPr>
              <w:t>②重点部位分部分项隐蔽验收表</w:t>
            </w:r>
          </w:p>
        </w:tc>
      </w:tr>
      <w:tr w14:paraId="28D34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7" w:type="pct"/>
            <w:vMerge w:val="continue"/>
            <w:vAlign w:val="center"/>
          </w:tcPr>
          <w:p w14:paraId="4EA33266">
            <w:pPr>
              <w:ind w:firstLine="420"/>
              <w:rPr>
                <w:rFonts w:hint="eastAsia" w:ascii="宋体" w:hAnsi="宋体" w:eastAsia="宋体" w:cs="宋体"/>
                <w:bCs/>
                <w:sz w:val="21"/>
                <w:szCs w:val="21"/>
                <w:lang w:eastAsia="zh-CN"/>
              </w:rPr>
            </w:pPr>
          </w:p>
        </w:tc>
        <w:tc>
          <w:tcPr>
            <w:tcW w:w="3563" w:type="pct"/>
            <w:vAlign w:val="center"/>
          </w:tcPr>
          <w:p w14:paraId="65D14865">
            <w:pPr>
              <w:rPr>
                <w:rFonts w:hint="eastAsia" w:ascii="宋体" w:hAnsi="宋体" w:eastAsia="宋体" w:cs="宋体"/>
                <w:bCs/>
                <w:sz w:val="21"/>
                <w:szCs w:val="21"/>
              </w:rPr>
            </w:pPr>
            <w:r>
              <w:rPr>
                <w:rFonts w:hint="eastAsia" w:ascii="宋体" w:hAnsi="宋体" w:eastAsia="宋体" w:cs="宋体"/>
                <w:bCs/>
                <w:sz w:val="21"/>
                <w:szCs w:val="21"/>
              </w:rPr>
              <w:t>③每日施工简报</w:t>
            </w:r>
          </w:p>
        </w:tc>
      </w:tr>
      <w:tr w14:paraId="6F91B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7" w:type="pct"/>
            <w:vMerge w:val="restart"/>
            <w:vAlign w:val="center"/>
          </w:tcPr>
          <w:p w14:paraId="4C492C3C">
            <w:pPr>
              <w:rPr>
                <w:rFonts w:hint="eastAsia" w:ascii="宋体" w:hAnsi="宋体" w:eastAsia="宋体" w:cs="宋体"/>
                <w:bCs/>
                <w:sz w:val="21"/>
                <w:szCs w:val="21"/>
              </w:rPr>
            </w:pPr>
            <w:r>
              <w:rPr>
                <w:rFonts w:hint="eastAsia" w:ascii="宋体" w:hAnsi="宋体" w:eastAsia="宋体" w:cs="宋体"/>
                <w:bCs/>
                <w:sz w:val="21"/>
                <w:szCs w:val="21"/>
              </w:rPr>
              <w:t>三、项目竣工验收</w:t>
            </w:r>
          </w:p>
        </w:tc>
        <w:tc>
          <w:tcPr>
            <w:tcW w:w="3563" w:type="pct"/>
            <w:vAlign w:val="center"/>
          </w:tcPr>
          <w:p w14:paraId="2E32D7E9">
            <w:pPr>
              <w:rPr>
                <w:rFonts w:hint="eastAsia" w:ascii="宋体" w:hAnsi="宋体" w:eastAsia="宋体" w:cs="宋体"/>
                <w:bCs/>
                <w:sz w:val="21"/>
                <w:szCs w:val="21"/>
                <w:lang w:eastAsia="zh-CN"/>
              </w:rPr>
            </w:pPr>
            <w:r>
              <w:rPr>
                <w:rFonts w:hint="eastAsia" w:ascii="宋体" w:hAnsi="宋体" w:eastAsia="宋体" w:cs="宋体"/>
                <w:bCs/>
                <w:sz w:val="21"/>
                <w:szCs w:val="21"/>
                <w:lang w:eastAsia="zh-CN"/>
              </w:rPr>
              <w:t>①工程竣工验收证明书</w:t>
            </w:r>
          </w:p>
        </w:tc>
      </w:tr>
      <w:tr w14:paraId="52AF5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7" w:type="pct"/>
            <w:vMerge w:val="continue"/>
            <w:vAlign w:val="center"/>
          </w:tcPr>
          <w:p w14:paraId="4546A29F">
            <w:pPr>
              <w:rPr>
                <w:rFonts w:hint="eastAsia" w:ascii="宋体" w:hAnsi="宋体" w:eastAsia="宋体" w:cs="宋体"/>
                <w:bCs/>
                <w:sz w:val="21"/>
                <w:szCs w:val="21"/>
                <w:lang w:eastAsia="zh-CN"/>
              </w:rPr>
            </w:pPr>
          </w:p>
        </w:tc>
        <w:tc>
          <w:tcPr>
            <w:tcW w:w="3563" w:type="pct"/>
            <w:vAlign w:val="center"/>
          </w:tcPr>
          <w:p w14:paraId="41D9917E">
            <w:pPr>
              <w:rPr>
                <w:rFonts w:hint="eastAsia" w:ascii="宋体" w:hAnsi="宋体" w:eastAsia="宋体" w:cs="宋体"/>
                <w:bCs/>
                <w:sz w:val="21"/>
                <w:szCs w:val="21"/>
                <w:lang w:eastAsia="zh-CN"/>
              </w:rPr>
            </w:pPr>
            <w:r>
              <w:rPr>
                <w:rFonts w:hint="eastAsia" w:ascii="宋体" w:hAnsi="宋体" w:eastAsia="宋体" w:cs="宋体"/>
                <w:bCs/>
                <w:sz w:val="21"/>
                <w:szCs w:val="21"/>
                <w:lang w:eastAsia="zh-CN"/>
              </w:rPr>
              <w:t>②主要材料检测报告或生产合格证明</w:t>
            </w:r>
          </w:p>
        </w:tc>
      </w:tr>
      <w:tr w14:paraId="03AA0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7" w:type="pct"/>
            <w:vMerge w:val="continue"/>
          </w:tcPr>
          <w:p w14:paraId="2CF1505B">
            <w:pPr>
              <w:ind w:firstLine="482"/>
              <w:rPr>
                <w:rFonts w:hint="eastAsia" w:ascii="宋体" w:hAnsi="宋体" w:eastAsia="宋体" w:cs="宋体"/>
                <w:b/>
                <w:sz w:val="21"/>
                <w:szCs w:val="21"/>
                <w:lang w:eastAsia="zh-CN"/>
              </w:rPr>
            </w:pPr>
          </w:p>
        </w:tc>
        <w:tc>
          <w:tcPr>
            <w:tcW w:w="3563" w:type="pct"/>
            <w:vAlign w:val="center"/>
          </w:tcPr>
          <w:p w14:paraId="40A48C60">
            <w:pPr>
              <w:rPr>
                <w:rFonts w:hint="eastAsia" w:ascii="宋体" w:hAnsi="宋体" w:eastAsia="宋体" w:cs="宋体"/>
                <w:bCs/>
                <w:sz w:val="21"/>
                <w:szCs w:val="21"/>
              </w:rPr>
            </w:pPr>
            <w:r>
              <w:rPr>
                <w:rFonts w:hint="eastAsia" w:ascii="宋体" w:hAnsi="宋体" w:eastAsia="宋体" w:cs="宋体"/>
                <w:bCs/>
                <w:sz w:val="21"/>
                <w:szCs w:val="21"/>
              </w:rPr>
              <w:t>③结算书</w:t>
            </w:r>
          </w:p>
        </w:tc>
      </w:tr>
    </w:tbl>
    <w:p w14:paraId="2CBA163A">
      <w:pPr>
        <w:ind w:firstLine="422" w:firstLineChars="200"/>
        <w:rPr>
          <w:rFonts w:hint="eastAsia" w:ascii="宋体" w:hAnsi="宋体" w:eastAsia="宋体" w:cs="宋体"/>
          <w:b/>
          <w:sz w:val="21"/>
          <w:szCs w:val="21"/>
        </w:rPr>
      </w:pPr>
    </w:p>
    <w:p w14:paraId="79F37AAB">
      <w:pPr>
        <w:adjustRightInd w:val="0"/>
        <w:snapToGrid w:val="0"/>
        <w:spacing w:line="360" w:lineRule="auto"/>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在合同履行期间，如出现因违法经营受到刑事处罚或者责令停产停业、吊销许可证或者执照、较大数额罚款等行政处罚，导致不满足《中华人民共和国政府采购法》第二十二条供应商要求的，一经查证属实，采购人有权单方解除协议（合同）或不予续签下一年度合同，且无需承担任何违约责任。</w:t>
      </w:r>
    </w:p>
    <w:p w14:paraId="0CB5FCE4">
      <w:pPr>
        <w:adjustRightInd w:val="0"/>
        <w:snapToGrid w:val="0"/>
        <w:spacing w:line="360" w:lineRule="auto"/>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（3）安全文明施工</w:t>
      </w:r>
    </w:p>
    <w:p w14:paraId="3CB37997">
      <w:pPr>
        <w:adjustRightInd w:val="0"/>
        <w:snapToGrid w:val="0"/>
        <w:spacing w:line="360" w:lineRule="auto"/>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val="en-US" w:eastAsia="zh-CN"/>
        </w:rPr>
        <w:t>成交供应商</w:t>
      </w:r>
      <w:r>
        <w:rPr>
          <w:rFonts w:hint="eastAsia" w:ascii="宋体" w:hAnsi="宋体" w:eastAsia="宋体" w:cs="宋体"/>
          <w:sz w:val="21"/>
          <w:szCs w:val="21"/>
          <w:lang w:eastAsia="zh-CN"/>
        </w:rPr>
        <w:t>应遵守工程建设安全生产有关管理规定，严格按安全标准组织施工，采取必要的安全防护措施，建立安全生产责任制度、治安保卫制度及安全生产教育培训制度，并按安全生产法律规定及合同约定履行安全职责。由于乙方安全措施不力造成事故的责任和因此发生的费用，由乙方承担。此外，乙方还需承担相应违约及赔偿责任。乙方承诺遵守政府和有关部门对施工现场的一切规定和要求，承担因自身原因违反有关规定造成的损失和罚款。</w:t>
      </w:r>
    </w:p>
    <w:p w14:paraId="18114BA3">
      <w:pPr>
        <w:adjustRightInd w:val="0"/>
        <w:snapToGrid w:val="0"/>
        <w:spacing w:line="360" w:lineRule="auto"/>
        <w:ind w:firstLine="420" w:firstLineChars="200"/>
        <w:rPr>
          <w:rFonts w:hint="eastAsia" w:ascii="宋体" w:hAnsi="宋体" w:eastAsia="宋体" w:cs="宋体"/>
          <w:bCs/>
          <w:color w:val="000000"/>
          <w:lang w:eastAsia="zh-CN"/>
        </w:rPr>
      </w:pPr>
      <w:r>
        <w:rPr>
          <w:rFonts w:hint="eastAsia" w:ascii="宋体" w:hAnsi="宋体" w:eastAsia="宋体" w:cs="宋体"/>
          <w:sz w:val="21"/>
          <w:szCs w:val="21"/>
          <w:lang w:eastAsia="zh-CN"/>
        </w:rPr>
        <w:t>进入施工现场的施工人员，需按要求佩戴安全帽、工作服等安全防护用具。施工场地需采用PVC板围挡进行围蔽，施工现场主要出入口明显位置应悬挂工程概况牌、安全告示牌，临时用水、用电需按深圳市龙华区中心医院管理规定执行</w:t>
      </w:r>
      <w:r>
        <w:rPr>
          <w:rFonts w:hint="eastAsia" w:ascii="宋体" w:hAnsi="宋体" w:eastAsia="宋体" w:cs="宋体"/>
          <w:bCs/>
          <w:color w:val="000000"/>
          <w:lang w:eastAsia="zh-CN"/>
        </w:rPr>
        <w:t>。</w:t>
      </w:r>
    </w:p>
    <w:p w14:paraId="4376E442">
      <w:pPr>
        <w:keepNext/>
        <w:keepLines/>
        <w:adjustRightInd w:val="0"/>
        <w:snapToGrid w:val="0"/>
        <w:spacing w:line="360" w:lineRule="auto"/>
        <w:ind w:left="480" w:leftChars="200"/>
        <w:textAlignment w:val="baseline"/>
        <w:rPr>
          <w:rFonts w:hint="eastAsia" w:ascii="宋体" w:hAnsi="宋体" w:eastAsia="宋体"/>
          <w:lang w:eastAsia="zh-CN"/>
        </w:rPr>
      </w:pPr>
    </w:p>
    <w:p w14:paraId="75C69C0B">
      <w:pPr>
        <w:keepNext/>
        <w:keepLines/>
        <w:adjustRightInd w:val="0"/>
        <w:snapToGrid w:val="0"/>
        <w:spacing w:line="360" w:lineRule="auto"/>
        <w:ind w:left="240" w:leftChars="100"/>
        <w:textAlignment w:val="baseline"/>
        <w:outlineLvl w:val="2"/>
        <w:rPr>
          <w:rFonts w:hint="eastAsia" w:ascii="宋体" w:hAnsi="宋体" w:eastAsia="宋体" w:cs="宋体"/>
          <w:sz w:val="21"/>
          <w:szCs w:val="21"/>
          <w:lang w:eastAsia="zh-CN" w:bidi="ar"/>
        </w:rPr>
      </w:pPr>
      <w:bookmarkStart w:id="19" w:name="_Toc19239"/>
      <w:r>
        <w:rPr>
          <w:rFonts w:hint="eastAsia" w:ascii="宋体" w:hAnsi="宋体" w:eastAsia="宋体"/>
          <w:b/>
          <w:bCs/>
          <w:lang w:eastAsia="zh-CN"/>
        </w:rPr>
        <w:t>五、商务要求</w:t>
      </w:r>
      <w:bookmarkEnd w:id="19"/>
    </w:p>
    <w:p w14:paraId="7C44B4BF">
      <w:pPr>
        <w:adjustRightInd w:val="0"/>
        <w:snapToGrid w:val="0"/>
        <w:spacing w:line="360" w:lineRule="auto"/>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1、项目工期要求：</w:t>
      </w:r>
    </w:p>
    <w:p w14:paraId="59CD729D">
      <w:pPr>
        <w:adjustRightInd w:val="0"/>
        <w:snapToGrid w:val="0"/>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①中标通知书发出之日起10日内完成合同签订；</w:t>
      </w:r>
    </w:p>
    <w:p w14:paraId="6CE516D4">
      <w:pPr>
        <w:adjustRightInd w:val="0"/>
        <w:snapToGrid w:val="0"/>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②合同签订之日起3天内完成相关开工准备工作、进场开工；</w:t>
      </w:r>
    </w:p>
    <w:p w14:paraId="16D81215">
      <w:pPr>
        <w:adjustRightInd w:val="0"/>
        <w:snapToGrid w:val="0"/>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③一期工程工期：</w:t>
      </w:r>
      <w:r>
        <w:rPr>
          <w:rFonts w:hint="eastAsia" w:ascii="宋体" w:hAnsi="宋体" w:eastAsia="宋体" w:cs="宋体"/>
          <w:b/>
          <w:bCs/>
          <w:sz w:val="21"/>
          <w:szCs w:val="21"/>
          <w:lang w:eastAsia="zh-CN"/>
        </w:rPr>
        <w:t>自接到采购人开工指令之日起</w:t>
      </w:r>
      <w:r>
        <w:rPr>
          <w:rFonts w:hint="eastAsia" w:ascii="宋体" w:hAnsi="宋体" w:eastAsia="宋体" w:cs="宋体"/>
          <w:b/>
          <w:bCs/>
          <w:sz w:val="21"/>
          <w:szCs w:val="21"/>
          <w:lang w:val="en-US" w:eastAsia="zh-CN"/>
        </w:rPr>
        <w:t>30日历天内完成；</w:t>
      </w:r>
    </w:p>
    <w:p w14:paraId="5F4476E2">
      <w:pPr>
        <w:adjustRightInd w:val="0"/>
        <w:snapToGrid w:val="0"/>
        <w:spacing w:line="360" w:lineRule="auto"/>
        <w:ind w:firstLine="422" w:firstLineChars="200"/>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④二期工程工期：</w:t>
      </w:r>
      <w:r>
        <w:rPr>
          <w:rFonts w:hint="eastAsia" w:ascii="宋体" w:hAnsi="宋体" w:eastAsia="宋体" w:cs="宋体"/>
          <w:b/>
          <w:bCs/>
          <w:sz w:val="21"/>
          <w:szCs w:val="21"/>
          <w:lang w:eastAsia="zh-CN"/>
        </w:rPr>
        <w:t>自接到采购人开工指令之日起</w:t>
      </w:r>
      <w:r>
        <w:rPr>
          <w:rFonts w:hint="eastAsia" w:ascii="宋体" w:hAnsi="宋体" w:eastAsia="宋体" w:cs="宋体"/>
          <w:b/>
          <w:bCs/>
          <w:sz w:val="21"/>
          <w:szCs w:val="21"/>
          <w:lang w:val="en-US" w:eastAsia="zh-CN"/>
        </w:rPr>
        <w:t>45日历天内完成</w:t>
      </w:r>
      <w:r>
        <w:rPr>
          <w:rFonts w:hint="eastAsia" w:ascii="宋体" w:hAnsi="宋体" w:eastAsia="宋体" w:cs="宋体"/>
          <w:sz w:val="21"/>
          <w:szCs w:val="21"/>
          <w:lang w:eastAsia="zh-CN"/>
        </w:rPr>
        <w:t>。</w:t>
      </w:r>
    </w:p>
    <w:p w14:paraId="4FC4A53B">
      <w:pPr>
        <w:adjustRightInd w:val="0"/>
        <w:snapToGrid w:val="0"/>
        <w:spacing w:line="360" w:lineRule="auto"/>
        <w:ind w:firstLine="422" w:firstLineChars="200"/>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⑤本</w:t>
      </w:r>
      <w:r>
        <w:rPr>
          <w:rFonts w:hint="eastAsia" w:ascii="宋体" w:hAnsi="宋体" w:eastAsia="宋体" w:cs="宋体"/>
          <w:b/>
          <w:bCs/>
          <w:sz w:val="21"/>
          <w:szCs w:val="21"/>
          <w:lang w:eastAsia="zh-CN"/>
        </w:rPr>
        <w:t>项目分主体（</w:t>
      </w:r>
      <w:r>
        <w:rPr>
          <w:rFonts w:hint="eastAsia" w:ascii="宋体" w:hAnsi="宋体" w:eastAsia="宋体" w:cs="宋体"/>
          <w:b/>
          <w:bCs/>
          <w:sz w:val="21"/>
          <w:szCs w:val="21"/>
          <w:lang w:val="en-US" w:eastAsia="zh-CN"/>
        </w:rPr>
        <w:t>一期</w:t>
      </w:r>
      <w:r>
        <w:rPr>
          <w:rFonts w:hint="eastAsia" w:ascii="宋体" w:hAnsi="宋体" w:eastAsia="宋体" w:cs="宋体"/>
          <w:b/>
          <w:bCs/>
          <w:sz w:val="21"/>
          <w:szCs w:val="21"/>
          <w:lang w:eastAsia="zh-CN"/>
        </w:rPr>
        <w:t>）和装修（</w:t>
      </w:r>
      <w:r>
        <w:rPr>
          <w:rFonts w:hint="eastAsia" w:ascii="宋体" w:hAnsi="宋体" w:eastAsia="宋体" w:cs="宋体"/>
          <w:b/>
          <w:bCs/>
          <w:sz w:val="21"/>
          <w:szCs w:val="21"/>
          <w:lang w:val="en-US" w:eastAsia="zh-CN"/>
        </w:rPr>
        <w:t>二期</w:t>
      </w:r>
      <w:r>
        <w:rPr>
          <w:rFonts w:hint="eastAsia" w:ascii="宋体" w:hAnsi="宋体" w:eastAsia="宋体" w:cs="宋体"/>
          <w:b/>
          <w:bCs/>
          <w:sz w:val="21"/>
          <w:szCs w:val="21"/>
          <w:lang w:eastAsia="zh-CN"/>
        </w:rPr>
        <w:t>）两期实施，待主体完全稳定且接缝防水施工验收合格后</w:t>
      </w:r>
      <w:r>
        <w:rPr>
          <w:rFonts w:hint="eastAsia" w:ascii="宋体" w:hAnsi="宋体" w:eastAsia="宋体" w:cs="宋体"/>
          <w:b/>
          <w:bCs/>
          <w:sz w:val="21"/>
          <w:szCs w:val="21"/>
          <w:lang w:val="en-US" w:eastAsia="zh-CN"/>
        </w:rPr>
        <w:t>接到采购人开工指令后</w:t>
      </w:r>
      <w:r>
        <w:rPr>
          <w:rFonts w:hint="eastAsia" w:ascii="宋体" w:hAnsi="宋体" w:eastAsia="宋体" w:cs="宋体"/>
          <w:b/>
          <w:bCs/>
          <w:sz w:val="21"/>
          <w:szCs w:val="21"/>
          <w:lang w:eastAsia="zh-CN"/>
        </w:rPr>
        <w:t>再进行二期装修建设</w:t>
      </w:r>
      <w:r>
        <w:rPr>
          <w:rFonts w:hint="eastAsia" w:eastAsia="宋体"/>
          <w:b/>
          <w:bCs/>
          <w:lang w:eastAsia="zh-CN"/>
        </w:rPr>
        <w:t>。</w:t>
      </w:r>
    </w:p>
    <w:p w14:paraId="01662169">
      <w:pPr>
        <w:adjustRightInd w:val="0"/>
        <w:snapToGrid w:val="0"/>
        <w:spacing w:line="360" w:lineRule="auto"/>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2、工程地点:</w:t>
      </w:r>
      <w:r>
        <w:rPr>
          <w:rFonts w:hint="eastAsia" w:ascii="宋体" w:hAnsi="宋体" w:eastAsia="宋体" w:cs="宋体"/>
          <w:sz w:val="21"/>
          <w:szCs w:val="21"/>
          <w:lang w:eastAsia="zh-CN"/>
        </w:rPr>
        <w:t>深圳市龙华区中心医院</w:t>
      </w:r>
    </w:p>
    <w:p w14:paraId="5E220D45">
      <w:pPr>
        <w:adjustRightInd w:val="0"/>
        <w:snapToGrid w:val="0"/>
        <w:spacing w:line="360" w:lineRule="auto"/>
        <w:ind w:firstLine="422" w:firstLineChars="200"/>
        <w:rPr>
          <w:rFonts w:hint="eastAsia" w:ascii="宋体" w:hAnsi="宋体" w:eastAsia="宋体" w:cs="宋体"/>
          <w:sz w:val="21"/>
          <w:szCs w:val="21"/>
          <w:lang w:eastAsia="zh-CN"/>
        </w:rPr>
      </w:pPr>
      <w:r>
        <w:rPr>
          <w:rFonts w:hint="eastAsia" w:ascii="宋体" w:hAnsi="宋体" w:eastAsia="宋体" w:cs="宋体"/>
          <w:b/>
          <w:bCs/>
          <w:sz w:val="21"/>
          <w:szCs w:val="21"/>
          <w:lang w:eastAsia="zh-CN"/>
        </w:rPr>
        <w:t>3、合同方式</w:t>
      </w:r>
    </w:p>
    <w:p w14:paraId="0A22A86C">
      <w:pPr>
        <w:adjustRightInd w:val="0"/>
        <w:snapToGrid w:val="0"/>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本项目采用固定总价合同，除合同另有约定外，在合同约定的工程范围以及</w:t>
      </w:r>
      <w:r>
        <w:rPr>
          <w:rFonts w:hint="eastAsia" w:ascii="宋体" w:hAnsi="宋体" w:eastAsia="宋体" w:cs="宋体"/>
          <w:sz w:val="21"/>
          <w:szCs w:val="21"/>
          <w:lang w:val="en-US" w:eastAsia="zh-CN"/>
        </w:rPr>
        <w:t>成交供应商</w:t>
      </w:r>
      <w:r>
        <w:rPr>
          <w:rFonts w:hint="eastAsia" w:ascii="宋体" w:hAnsi="宋体" w:eastAsia="宋体" w:cs="宋体"/>
          <w:sz w:val="21"/>
          <w:szCs w:val="21"/>
          <w:lang w:eastAsia="zh-CN"/>
        </w:rPr>
        <w:t>供应材料范围内，价款不会因人工费、物价的波动而调整。合同总价已包括人工费、材料费、机械费、管理费、措施项目费、安全文明施工费、规费、利润、税金以及有关协调服务费等为完成工程所发生的全部费用。</w:t>
      </w:r>
    </w:p>
    <w:p w14:paraId="1727ACC6">
      <w:pPr>
        <w:adjustRightInd w:val="0"/>
        <w:snapToGrid w:val="0"/>
        <w:spacing w:line="360" w:lineRule="auto"/>
        <w:ind w:firstLine="422" w:firstLineChars="200"/>
        <w:rPr>
          <w:rFonts w:hint="eastAsia" w:ascii="宋体" w:hAnsi="宋体" w:eastAsia="宋体" w:cs="宋体"/>
          <w:sz w:val="21"/>
          <w:szCs w:val="21"/>
          <w:lang w:eastAsia="zh-CN"/>
        </w:rPr>
      </w:pPr>
      <w:r>
        <w:rPr>
          <w:rFonts w:hint="eastAsia" w:ascii="宋体" w:hAnsi="宋体" w:eastAsia="宋体" w:cs="宋体"/>
          <w:b/>
          <w:bCs/>
          <w:sz w:val="21"/>
          <w:szCs w:val="21"/>
          <w:lang w:eastAsia="zh-CN"/>
        </w:rPr>
        <w:t>4、付款方式</w:t>
      </w:r>
    </w:p>
    <w:p w14:paraId="269F845D">
      <w:pPr>
        <w:adjustRightInd w:val="0"/>
        <w:snapToGrid w:val="0"/>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合同签订后中标人提供符合要求的相应金额发票给采购人，采购人 10 个工作日内支付</w:t>
      </w:r>
      <w:r>
        <w:rPr>
          <w:rFonts w:hint="eastAsia" w:ascii="宋体" w:hAnsi="宋体" w:eastAsia="宋体" w:cs="宋体"/>
          <w:sz w:val="21"/>
          <w:szCs w:val="21"/>
          <w:lang w:val="en-US" w:eastAsia="zh-CN"/>
        </w:rPr>
        <w:t>项目一期</w:t>
      </w:r>
      <w:r>
        <w:rPr>
          <w:rFonts w:hint="eastAsia" w:ascii="宋体" w:hAnsi="宋体" w:eastAsia="宋体" w:cs="宋体"/>
          <w:sz w:val="21"/>
          <w:szCs w:val="21"/>
          <w:lang w:eastAsia="zh-CN"/>
        </w:rPr>
        <w:t>合同金额 30%的预付款;</w:t>
      </w:r>
      <w:r>
        <w:rPr>
          <w:rFonts w:hint="eastAsia" w:ascii="宋体" w:hAnsi="宋体" w:eastAsia="宋体" w:cs="宋体"/>
          <w:sz w:val="21"/>
          <w:szCs w:val="21"/>
          <w:lang w:val="en-US" w:eastAsia="zh-CN"/>
        </w:rPr>
        <w:t>项目一期</w:t>
      </w:r>
      <w:r>
        <w:rPr>
          <w:rFonts w:hint="eastAsia" w:ascii="宋体" w:hAnsi="宋体" w:eastAsia="宋体" w:cs="宋体"/>
          <w:sz w:val="21"/>
          <w:szCs w:val="21"/>
          <w:lang w:eastAsia="zh-CN"/>
        </w:rPr>
        <w:t>验收合格后 10个工作日内支付至标段合同价的 80%。项目整体验收合格后 10个工作日内支付至合同价总额的80%。全部工程完成审计,按实际审计结算价为准,支付至审计结算金额的97%,剩余3%待项目保修期满后(竣工验收之日起 2年)10个工作日内一次性付清。采购人未能及时支付工程进度款时，中标人可发出书面通知要求及时支付。</w:t>
      </w:r>
    </w:p>
    <w:p w14:paraId="055B377E">
      <w:pPr>
        <w:adjustRightInd w:val="0"/>
        <w:snapToGrid w:val="0"/>
        <w:spacing w:line="360" w:lineRule="auto"/>
        <w:ind w:firstLine="422" w:firstLineChars="200"/>
        <w:rPr>
          <w:rFonts w:hint="eastAsia" w:ascii="宋体" w:hAnsi="宋体" w:eastAsia="宋体" w:cs="宋体"/>
          <w:sz w:val="21"/>
          <w:szCs w:val="21"/>
          <w:lang w:eastAsia="zh-CN"/>
        </w:rPr>
      </w:pPr>
      <w:r>
        <w:rPr>
          <w:rFonts w:hint="eastAsia" w:ascii="宋体" w:hAnsi="宋体" w:eastAsia="宋体" w:cs="宋体"/>
          <w:b/>
          <w:bCs/>
          <w:sz w:val="21"/>
          <w:szCs w:val="21"/>
          <w:lang w:eastAsia="zh-CN"/>
        </w:rPr>
        <w:t>5、工程质量及验收</w:t>
      </w:r>
    </w:p>
    <w:p w14:paraId="0A9F8E29">
      <w:pPr>
        <w:adjustRightInd w:val="0"/>
        <w:snapToGrid w:val="0"/>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工程质量应符合国家、广东省、深圳市及行业规定的建筑工程质量检验评定的“合格”标准。</w:t>
      </w:r>
    </w:p>
    <w:p w14:paraId="3544AF4F">
      <w:pPr>
        <w:adjustRightInd w:val="0"/>
        <w:snapToGrid w:val="0"/>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工程具备隐蔽验收条件，</w:t>
      </w:r>
      <w:r>
        <w:rPr>
          <w:rFonts w:hint="eastAsia" w:ascii="宋体" w:hAnsi="宋体" w:eastAsia="宋体" w:cs="宋体"/>
          <w:sz w:val="21"/>
          <w:szCs w:val="21"/>
          <w:lang w:val="en-US" w:eastAsia="zh-CN"/>
        </w:rPr>
        <w:t>成交供应商</w:t>
      </w:r>
      <w:r>
        <w:rPr>
          <w:rFonts w:hint="eastAsia" w:ascii="宋体" w:hAnsi="宋体" w:eastAsia="宋体" w:cs="宋体"/>
          <w:sz w:val="21"/>
          <w:szCs w:val="21"/>
          <w:lang w:eastAsia="zh-CN"/>
        </w:rPr>
        <w:t>应先进行自检，并在隐蔽验收前2日以书面形式通知采购人验收。验收合格的，双方进行交接；验收不合格的，采购人有权随时要求</w:t>
      </w:r>
      <w:r>
        <w:rPr>
          <w:rFonts w:hint="eastAsia" w:ascii="宋体" w:hAnsi="宋体" w:eastAsia="宋体" w:cs="宋体"/>
          <w:sz w:val="21"/>
          <w:szCs w:val="21"/>
          <w:lang w:val="en-US" w:eastAsia="zh-CN"/>
        </w:rPr>
        <w:t>成交供应商</w:t>
      </w:r>
      <w:r>
        <w:rPr>
          <w:rFonts w:hint="eastAsia" w:ascii="宋体" w:hAnsi="宋体" w:eastAsia="宋体" w:cs="宋体"/>
          <w:sz w:val="21"/>
          <w:szCs w:val="21"/>
          <w:lang w:eastAsia="zh-CN"/>
        </w:rPr>
        <w:t>采取补救措施，直至达到合同要求的质量标准，由此增加的费用和延误的工期由</w:t>
      </w:r>
      <w:r>
        <w:rPr>
          <w:rFonts w:hint="eastAsia" w:ascii="宋体" w:hAnsi="宋体" w:eastAsia="宋体" w:cs="宋体"/>
          <w:sz w:val="21"/>
          <w:szCs w:val="21"/>
          <w:lang w:val="en-US" w:eastAsia="zh-CN"/>
        </w:rPr>
        <w:t>成交供应商</w:t>
      </w:r>
      <w:r>
        <w:rPr>
          <w:rFonts w:hint="eastAsia" w:ascii="宋体" w:hAnsi="宋体" w:eastAsia="宋体" w:cs="宋体"/>
          <w:sz w:val="21"/>
          <w:szCs w:val="21"/>
          <w:lang w:eastAsia="zh-CN"/>
        </w:rPr>
        <w:t>承担。若因此造成采购人损失的，</w:t>
      </w:r>
      <w:r>
        <w:rPr>
          <w:rFonts w:hint="eastAsia" w:ascii="宋体" w:hAnsi="宋体" w:eastAsia="宋体" w:cs="宋体"/>
          <w:sz w:val="21"/>
          <w:szCs w:val="21"/>
          <w:lang w:val="en-US" w:eastAsia="zh-CN"/>
        </w:rPr>
        <w:t>成交供应商</w:t>
      </w:r>
      <w:r>
        <w:rPr>
          <w:rFonts w:hint="eastAsia" w:ascii="宋体" w:hAnsi="宋体" w:eastAsia="宋体" w:cs="宋体"/>
          <w:sz w:val="21"/>
          <w:szCs w:val="21"/>
          <w:lang w:eastAsia="zh-CN"/>
        </w:rPr>
        <w:t>应承担相应的赔偿责任。</w:t>
      </w:r>
    </w:p>
    <w:p w14:paraId="3C7C2C48">
      <w:pPr>
        <w:adjustRightInd w:val="0"/>
        <w:snapToGrid w:val="0"/>
        <w:spacing w:line="360" w:lineRule="auto"/>
        <w:ind w:firstLine="422" w:firstLineChars="200"/>
        <w:rPr>
          <w:rFonts w:hint="eastAsia" w:ascii="宋体" w:hAnsi="宋体" w:eastAsia="宋体" w:cs="宋体"/>
          <w:sz w:val="21"/>
          <w:szCs w:val="21"/>
          <w:lang w:eastAsia="zh-CN"/>
        </w:rPr>
      </w:pPr>
      <w:r>
        <w:rPr>
          <w:rFonts w:hint="eastAsia" w:ascii="宋体" w:hAnsi="宋体" w:eastAsia="宋体" w:cs="宋体"/>
          <w:b/>
          <w:bCs/>
          <w:sz w:val="21"/>
          <w:szCs w:val="21"/>
          <w:lang w:eastAsia="zh-CN"/>
        </w:rPr>
        <w:t>6、质量担保</w:t>
      </w:r>
    </w:p>
    <w:p w14:paraId="29B84651">
      <w:pPr>
        <w:adjustRightInd w:val="0"/>
        <w:snapToGrid w:val="0"/>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工程保修期限为2年，自工程竣工验收合格之日起算。法律、法规等另有规定的，从其规定。质保期满后，质保金无息返还。</w:t>
      </w:r>
    </w:p>
    <w:p w14:paraId="2ABF6E1F">
      <w:pPr>
        <w:adjustRightInd w:val="0"/>
        <w:snapToGrid w:val="0"/>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保修期内，</w:t>
      </w:r>
      <w:r>
        <w:rPr>
          <w:rFonts w:hint="eastAsia" w:ascii="宋体" w:hAnsi="宋体" w:eastAsia="宋体" w:cs="宋体"/>
          <w:sz w:val="21"/>
          <w:szCs w:val="21"/>
          <w:lang w:val="en-US" w:eastAsia="zh-CN"/>
        </w:rPr>
        <w:t>成交供应商</w:t>
      </w:r>
      <w:r>
        <w:rPr>
          <w:rFonts w:hint="eastAsia" w:ascii="宋体" w:hAnsi="宋体" w:eastAsia="宋体" w:cs="宋体"/>
          <w:sz w:val="21"/>
          <w:szCs w:val="21"/>
          <w:lang w:eastAsia="zh-CN"/>
        </w:rPr>
        <w:t>应在接到采购人维修通知后48小时内作出有效响应。情况紧急的，</w:t>
      </w:r>
      <w:r>
        <w:rPr>
          <w:rFonts w:hint="eastAsia" w:ascii="宋体" w:hAnsi="宋体" w:eastAsia="宋体" w:cs="宋体"/>
          <w:sz w:val="21"/>
          <w:szCs w:val="21"/>
          <w:lang w:val="en-US" w:eastAsia="zh-CN"/>
        </w:rPr>
        <w:t>成交供应商</w:t>
      </w:r>
      <w:r>
        <w:rPr>
          <w:rFonts w:hint="eastAsia" w:ascii="宋体" w:hAnsi="宋体" w:eastAsia="宋体" w:cs="宋体"/>
          <w:sz w:val="21"/>
          <w:szCs w:val="21"/>
          <w:lang w:eastAsia="zh-CN"/>
        </w:rPr>
        <w:t>应在采购人指定的时间内到达维修地点实施维修。如</w:t>
      </w:r>
      <w:r>
        <w:rPr>
          <w:rFonts w:hint="eastAsia" w:ascii="宋体" w:hAnsi="宋体" w:eastAsia="宋体" w:cs="宋体"/>
          <w:sz w:val="21"/>
          <w:szCs w:val="21"/>
          <w:lang w:val="en-US" w:eastAsia="zh-CN"/>
        </w:rPr>
        <w:t>成交供应商</w:t>
      </w:r>
      <w:r>
        <w:rPr>
          <w:rFonts w:hint="eastAsia" w:ascii="宋体" w:hAnsi="宋体" w:eastAsia="宋体" w:cs="宋体"/>
          <w:sz w:val="21"/>
          <w:szCs w:val="21"/>
          <w:lang w:eastAsia="zh-CN"/>
        </w:rPr>
        <w:t>更换联系人或联系电话，应及时通知采购人。</w:t>
      </w:r>
    </w:p>
    <w:p w14:paraId="694DDD4A">
      <w:pPr>
        <w:adjustRightInd w:val="0"/>
        <w:snapToGrid w:val="0"/>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保修期内，由于</w:t>
      </w:r>
      <w:r>
        <w:rPr>
          <w:rFonts w:hint="eastAsia" w:ascii="宋体" w:hAnsi="宋体" w:eastAsia="宋体" w:cs="宋体"/>
          <w:sz w:val="21"/>
          <w:szCs w:val="21"/>
          <w:lang w:val="en-US" w:eastAsia="zh-CN"/>
        </w:rPr>
        <w:t>成交供应商</w:t>
      </w:r>
      <w:r>
        <w:rPr>
          <w:rFonts w:hint="eastAsia" w:ascii="宋体" w:hAnsi="宋体" w:eastAsia="宋体" w:cs="宋体"/>
          <w:sz w:val="21"/>
          <w:szCs w:val="21"/>
          <w:lang w:eastAsia="zh-CN"/>
        </w:rPr>
        <w:t>施工质量、材料质量或因</w:t>
      </w:r>
      <w:r>
        <w:rPr>
          <w:rFonts w:hint="eastAsia" w:ascii="宋体" w:hAnsi="宋体" w:eastAsia="宋体" w:cs="宋体"/>
          <w:sz w:val="21"/>
          <w:szCs w:val="21"/>
          <w:lang w:val="en-US" w:eastAsia="zh-CN"/>
        </w:rPr>
        <w:t>成交供应商</w:t>
      </w:r>
      <w:r>
        <w:rPr>
          <w:rFonts w:hint="eastAsia" w:ascii="宋体" w:hAnsi="宋体" w:eastAsia="宋体" w:cs="宋体"/>
          <w:sz w:val="21"/>
          <w:szCs w:val="21"/>
          <w:lang w:eastAsia="zh-CN"/>
        </w:rPr>
        <w:t>在施工期间保护不当等原因出现工程质量问题的，</w:t>
      </w:r>
      <w:r>
        <w:rPr>
          <w:rFonts w:hint="eastAsia" w:ascii="宋体" w:hAnsi="宋体" w:eastAsia="宋体" w:cs="宋体"/>
          <w:sz w:val="21"/>
          <w:szCs w:val="21"/>
          <w:lang w:val="en-US" w:eastAsia="zh-CN"/>
        </w:rPr>
        <w:t>成交供应商</w:t>
      </w:r>
      <w:r>
        <w:rPr>
          <w:rFonts w:hint="eastAsia" w:ascii="宋体" w:hAnsi="宋体" w:eastAsia="宋体" w:cs="宋体"/>
          <w:sz w:val="21"/>
          <w:szCs w:val="21"/>
          <w:lang w:eastAsia="zh-CN"/>
        </w:rPr>
        <w:t>应负责修复，并承担修复的费用以及因工程的缺陷、损坏造成的人身伤害和财产损失。经采购人催告，</w:t>
      </w:r>
      <w:r>
        <w:rPr>
          <w:rFonts w:hint="eastAsia" w:ascii="宋体" w:hAnsi="宋体" w:eastAsia="宋体" w:cs="宋体"/>
          <w:sz w:val="21"/>
          <w:szCs w:val="21"/>
          <w:lang w:val="en-US" w:eastAsia="zh-CN"/>
        </w:rPr>
        <w:t>成交供应商</w:t>
      </w:r>
      <w:r>
        <w:rPr>
          <w:rFonts w:hint="eastAsia" w:ascii="宋体" w:hAnsi="宋体" w:eastAsia="宋体" w:cs="宋体"/>
          <w:sz w:val="21"/>
          <w:szCs w:val="21"/>
          <w:lang w:eastAsia="zh-CN"/>
        </w:rPr>
        <w:t>拒绝修复或未能在合理期限内修复的，采购人有权自行修复或委托第三方修复，所需费用由</w:t>
      </w:r>
      <w:r>
        <w:rPr>
          <w:rFonts w:hint="eastAsia" w:ascii="宋体" w:hAnsi="宋体" w:eastAsia="宋体" w:cs="宋体"/>
          <w:sz w:val="21"/>
          <w:szCs w:val="21"/>
          <w:lang w:val="en-US" w:eastAsia="zh-CN"/>
        </w:rPr>
        <w:t>成交供应商</w:t>
      </w:r>
      <w:r>
        <w:rPr>
          <w:rFonts w:hint="eastAsia" w:ascii="宋体" w:hAnsi="宋体" w:eastAsia="宋体" w:cs="宋体"/>
          <w:sz w:val="21"/>
          <w:szCs w:val="21"/>
          <w:lang w:eastAsia="zh-CN"/>
        </w:rPr>
        <w:t>承担。因采购人使用不当造成工程缺陷、损坏的，采购人可以委托</w:t>
      </w:r>
      <w:r>
        <w:rPr>
          <w:rFonts w:hint="eastAsia" w:ascii="宋体" w:hAnsi="宋体" w:eastAsia="宋体" w:cs="宋体"/>
          <w:sz w:val="21"/>
          <w:szCs w:val="21"/>
          <w:lang w:val="en-US" w:eastAsia="zh-CN"/>
        </w:rPr>
        <w:t>成交供应商</w:t>
      </w:r>
      <w:r>
        <w:rPr>
          <w:rFonts w:hint="eastAsia" w:ascii="宋体" w:hAnsi="宋体" w:eastAsia="宋体" w:cs="宋体"/>
          <w:sz w:val="21"/>
          <w:szCs w:val="21"/>
          <w:lang w:eastAsia="zh-CN"/>
        </w:rPr>
        <w:t>修复并向</w:t>
      </w:r>
      <w:r>
        <w:rPr>
          <w:rFonts w:hint="eastAsia" w:ascii="宋体" w:hAnsi="宋体" w:eastAsia="宋体" w:cs="宋体"/>
          <w:sz w:val="21"/>
          <w:szCs w:val="21"/>
          <w:lang w:val="en-US" w:eastAsia="zh-CN"/>
        </w:rPr>
        <w:t>成交供应商</w:t>
      </w:r>
      <w:r>
        <w:rPr>
          <w:rFonts w:hint="eastAsia" w:ascii="宋体" w:hAnsi="宋体" w:eastAsia="宋体" w:cs="宋体"/>
          <w:sz w:val="21"/>
          <w:szCs w:val="21"/>
          <w:lang w:eastAsia="zh-CN"/>
        </w:rPr>
        <w:t>承担修复费用。</w:t>
      </w:r>
    </w:p>
    <w:p w14:paraId="79EDF7E9">
      <w:pPr>
        <w:adjustRightInd w:val="0"/>
        <w:snapToGrid w:val="0"/>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保修期到期后，采购人有权要求</w:t>
      </w:r>
      <w:r>
        <w:rPr>
          <w:rFonts w:hint="eastAsia" w:ascii="宋体" w:hAnsi="宋体" w:eastAsia="宋体" w:cs="宋体"/>
          <w:sz w:val="21"/>
          <w:szCs w:val="21"/>
          <w:lang w:val="en-US" w:eastAsia="zh-CN"/>
        </w:rPr>
        <w:t>成交供应商</w:t>
      </w:r>
      <w:r>
        <w:rPr>
          <w:rFonts w:hint="eastAsia" w:ascii="宋体" w:hAnsi="宋体" w:eastAsia="宋体" w:cs="宋体"/>
          <w:sz w:val="21"/>
          <w:szCs w:val="21"/>
          <w:lang w:eastAsia="zh-CN"/>
        </w:rPr>
        <w:t>继续承担维修和维护服务，发生的费用由双方另行协商确定。</w:t>
      </w:r>
    </w:p>
    <w:p w14:paraId="188E0AFC">
      <w:pPr>
        <w:keepNext/>
        <w:keepLines/>
        <w:adjustRightInd w:val="0"/>
        <w:snapToGrid w:val="0"/>
        <w:spacing w:line="360" w:lineRule="auto"/>
        <w:ind w:left="240" w:leftChars="100"/>
        <w:textAlignment w:val="baseline"/>
        <w:outlineLvl w:val="2"/>
        <w:rPr>
          <w:rFonts w:hint="eastAsia" w:ascii="宋体" w:hAnsi="宋体" w:eastAsia="宋体" w:cs="宋体"/>
          <w:sz w:val="21"/>
          <w:szCs w:val="21"/>
          <w:lang w:eastAsia="zh-CN"/>
        </w:rPr>
      </w:pPr>
      <w:r>
        <w:rPr>
          <w:rFonts w:hint="eastAsia" w:ascii="宋体" w:hAnsi="宋体" w:eastAsia="宋体"/>
          <w:b/>
          <w:szCs w:val="32"/>
          <w:lang w:eastAsia="zh-CN"/>
        </w:rPr>
        <w:t>六、工程量清单及施工图纸（见附件）</w:t>
      </w:r>
    </w:p>
    <w:p w14:paraId="5C39CDFA">
      <w:pPr>
        <w:adjustRightInd w:val="0"/>
        <w:snapToGrid w:val="0"/>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1、工程量清单（见附件）。</w:t>
      </w:r>
    </w:p>
    <w:p w14:paraId="23A052C3">
      <w:pPr>
        <w:adjustRightInd w:val="0"/>
        <w:snapToGrid w:val="0"/>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2、施工图纸（见附件）。</w:t>
      </w:r>
    </w:p>
    <w:p w14:paraId="223FE25B">
      <w:pPr>
        <w:keepNext/>
        <w:keepLines/>
        <w:adjustRightInd w:val="0"/>
        <w:snapToGrid w:val="0"/>
        <w:spacing w:line="360" w:lineRule="auto"/>
        <w:ind w:left="240" w:leftChars="100"/>
        <w:textAlignment w:val="baseline"/>
        <w:outlineLvl w:val="2"/>
        <w:rPr>
          <w:rFonts w:hint="eastAsia" w:ascii="宋体" w:hAnsi="宋体" w:eastAsia="宋体" w:cs="宋体"/>
          <w:sz w:val="21"/>
          <w:szCs w:val="21"/>
          <w:lang w:eastAsia="zh-CN"/>
        </w:rPr>
      </w:pPr>
      <w:r>
        <w:rPr>
          <w:rFonts w:hint="eastAsia" w:ascii="宋体" w:hAnsi="宋体" w:eastAsia="宋体"/>
          <w:b/>
          <w:szCs w:val="32"/>
          <w:lang w:eastAsia="zh-CN"/>
        </w:rPr>
        <w:t>七、投标报价</w:t>
      </w:r>
    </w:p>
    <w:p w14:paraId="501B4E72">
      <w:pPr>
        <w:adjustRightInd w:val="0"/>
        <w:snapToGrid w:val="0"/>
        <w:spacing w:line="360" w:lineRule="auto"/>
        <w:ind w:firstLine="420" w:firstLineChars="200"/>
        <w:rPr>
          <w:rFonts w:hint="eastAsia" w:ascii="宋体" w:hAnsi="宋体" w:eastAsia="宋体" w:cs="宋体"/>
          <w:sz w:val="21"/>
          <w:szCs w:val="21"/>
          <w:lang w:eastAsia="zh-CN" w:bidi="ar"/>
        </w:rPr>
      </w:pPr>
      <w:r>
        <w:rPr>
          <w:rFonts w:hint="eastAsia" w:ascii="宋体" w:hAnsi="宋体" w:eastAsia="宋体" w:cs="宋体"/>
          <w:sz w:val="21"/>
          <w:szCs w:val="21"/>
          <w:lang w:eastAsia="zh-CN"/>
        </w:rPr>
        <w:t>本项目最高限价为人民币634383.04元，投标人报价不允许超过项目最高限价，否则视为无效报价。投标报价包含不可竞争费用（安全文明施工费：16320.04元,暂列金额30000</w:t>
      </w:r>
      <w:r>
        <w:rPr>
          <w:rFonts w:hint="eastAsia" w:ascii="宋体" w:hAnsi="宋体" w:eastAsia="宋体" w:cs="宋体"/>
          <w:sz w:val="21"/>
          <w:szCs w:val="21"/>
          <w:lang w:val="en-US" w:eastAsia="zh-CN"/>
        </w:rPr>
        <w:t>.00</w:t>
      </w:r>
      <w:r>
        <w:rPr>
          <w:rFonts w:hint="eastAsia" w:ascii="宋体" w:hAnsi="宋体" w:eastAsia="宋体" w:cs="宋体"/>
          <w:sz w:val="21"/>
          <w:szCs w:val="21"/>
          <w:lang w:eastAsia="zh-CN"/>
        </w:rPr>
        <w:t>元）；投标人报价应包含此部分费用且不可变动，否则视为投标无效。</w:t>
      </w:r>
    </w:p>
    <w:p w14:paraId="7D42D990">
      <w:pPr>
        <w:ind w:firstLine="420"/>
        <w:rPr>
          <w:rFonts w:hint="eastAsia" w:ascii="宋体" w:hAnsi="宋体" w:eastAsia="宋体" w:cs="宋体"/>
          <w:sz w:val="21"/>
          <w:szCs w:val="21"/>
          <w:lang w:eastAsia="zh-CN" w:bidi="ar"/>
        </w:rPr>
      </w:pPr>
    </w:p>
    <w:p w14:paraId="799EA418">
      <w:pPr>
        <w:ind w:firstLine="420"/>
        <w:rPr>
          <w:rFonts w:hint="eastAsia" w:ascii="宋体" w:hAnsi="宋体" w:eastAsia="宋体" w:cs="宋体"/>
          <w:sz w:val="21"/>
          <w:szCs w:val="21"/>
          <w:lang w:eastAsia="zh-CN" w:bidi="ar"/>
        </w:rPr>
      </w:pPr>
    </w:p>
    <w:bookmarkEnd w:id="12"/>
    <w:bookmarkEnd w:id="13"/>
    <w:bookmarkEnd w:id="14"/>
    <w:bookmarkEnd w:id="15"/>
    <w:p w14:paraId="279E5F55">
      <w:pPr>
        <w:keepNext/>
        <w:keepLines/>
        <w:widowControl w:val="0"/>
        <w:adjustRightInd w:val="0"/>
        <w:spacing w:line="320" w:lineRule="atLeast"/>
        <w:jc w:val="center"/>
        <w:textAlignment w:val="baseline"/>
        <w:outlineLvl w:val="1"/>
        <w:rPr>
          <w:rFonts w:hint="eastAsia" w:ascii="宋体" w:hAnsi="宋体" w:eastAsia="宋体"/>
          <w:b/>
          <w:bCs/>
          <w:sz w:val="28"/>
          <w:szCs w:val="28"/>
          <w:lang w:eastAsia="zh-CN"/>
        </w:rPr>
      </w:pPr>
      <w:r>
        <w:rPr>
          <w:rFonts w:hint="eastAsia" w:ascii="宋体" w:hAnsi="宋体" w:eastAsia="宋体"/>
          <w:b/>
          <w:bCs/>
          <w:sz w:val="28"/>
          <w:szCs w:val="28"/>
          <w:lang w:eastAsia="zh-CN"/>
        </w:rPr>
        <w:t>第四章 投标文件组成要求及格式</w:t>
      </w:r>
    </w:p>
    <w:p w14:paraId="01BC159A">
      <w:pPr>
        <w:widowControl w:val="0"/>
        <w:spacing w:line="360" w:lineRule="auto"/>
        <w:jc w:val="both"/>
        <w:rPr>
          <w:rFonts w:hint="eastAsia" w:ascii="宋体" w:hAnsi="宋体" w:eastAsia="宋体"/>
          <w:b/>
          <w:bCs/>
          <w:kern w:val="2"/>
          <w:szCs w:val="22"/>
          <w:lang w:eastAsia="zh-CN"/>
        </w:rPr>
      </w:pPr>
      <w:bookmarkStart w:id="20" w:name="_Hlk72257167"/>
    </w:p>
    <w:bookmarkEnd w:id="20"/>
    <w:p w14:paraId="279560A1">
      <w:pPr>
        <w:spacing w:line="320" w:lineRule="atLeast"/>
        <w:outlineLvl w:val="2"/>
        <w:rPr>
          <w:rFonts w:hint="eastAsia" w:ascii="宋体" w:hAnsi="宋体" w:eastAsia="宋体"/>
          <w:bCs/>
          <w:kern w:val="44"/>
          <w:lang w:eastAsia="zh-CN"/>
        </w:rPr>
      </w:pPr>
      <w:r>
        <w:rPr>
          <w:rFonts w:hint="eastAsia" w:ascii="宋体" w:hAnsi="宋体" w:eastAsia="宋体"/>
          <w:bCs/>
          <w:kern w:val="44"/>
          <w:lang w:eastAsia="zh-CN"/>
        </w:rPr>
        <w:t>投标文件组成：</w:t>
      </w:r>
    </w:p>
    <w:p w14:paraId="28A8D65C">
      <w:pPr>
        <w:ind w:firstLine="960" w:firstLineChars="400"/>
        <w:rPr>
          <w:rFonts w:hint="eastAsia" w:ascii="宋体" w:hAnsi="宋体" w:eastAsia="宋体"/>
          <w:lang w:eastAsia="zh-CN"/>
        </w:rPr>
      </w:pPr>
      <w:bookmarkStart w:id="21" w:name="_Hlk72257771"/>
      <w:r>
        <w:rPr>
          <w:rFonts w:hint="eastAsia" w:ascii="宋体" w:hAnsi="宋体" w:eastAsia="宋体" w:cs="宋体"/>
          <w:lang w:eastAsia="zh-CN"/>
        </w:rPr>
        <w:t>（</w:t>
      </w:r>
      <w:r>
        <w:rPr>
          <w:rFonts w:hint="eastAsia" w:ascii="宋体" w:hAnsi="宋体" w:eastAsia="宋体"/>
          <w:lang w:eastAsia="zh-CN"/>
        </w:rPr>
        <w:t>1</w:t>
      </w:r>
      <w:r>
        <w:rPr>
          <w:rFonts w:hint="eastAsia" w:ascii="宋体" w:hAnsi="宋体" w:eastAsia="宋体" w:cs="宋体"/>
          <w:lang w:eastAsia="zh-CN"/>
        </w:rPr>
        <w:t>）投标函</w:t>
      </w:r>
    </w:p>
    <w:p w14:paraId="7034580B">
      <w:pPr>
        <w:ind w:firstLine="960" w:firstLineChars="400"/>
        <w:rPr>
          <w:rFonts w:hint="eastAsia" w:ascii="宋体" w:hAnsi="宋体" w:eastAsia="宋体"/>
          <w:lang w:eastAsia="zh-CN"/>
        </w:rPr>
      </w:pPr>
      <w:r>
        <w:rPr>
          <w:rFonts w:hint="eastAsia" w:ascii="宋体" w:hAnsi="宋体" w:eastAsia="宋体" w:cs="宋体"/>
          <w:lang w:eastAsia="zh-CN"/>
        </w:rPr>
        <w:t>（</w:t>
      </w:r>
      <w:r>
        <w:rPr>
          <w:rFonts w:hint="eastAsia" w:ascii="宋体" w:hAnsi="宋体" w:eastAsia="宋体"/>
          <w:lang w:eastAsia="zh-CN"/>
        </w:rPr>
        <w:t>2</w:t>
      </w:r>
      <w:r>
        <w:rPr>
          <w:rFonts w:hint="eastAsia" w:ascii="宋体" w:hAnsi="宋体" w:eastAsia="宋体" w:cs="宋体"/>
          <w:lang w:eastAsia="zh-CN"/>
        </w:rPr>
        <w:t>）政府采购投标及履约承诺函</w:t>
      </w:r>
    </w:p>
    <w:p w14:paraId="232288EC">
      <w:pPr>
        <w:ind w:firstLine="960" w:firstLineChars="400"/>
        <w:rPr>
          <w:rFonts w:hint="eastAsia" w:ascii="宋体" w:hAnsi="宋体" w:eastAsia="宋体"/>
          <w:lang w:eastAsia="zh-CN"/>
        </w:rPr>
      </w:pPr>
      <w:r>
        <w:rPr>
          <w:rFonts w:hint="eastAsia" w:ascii="宋体" w:hAnsi="宋体" w:eastAsia="宋体" w:cs="宋体"/>
          <w:lang w:eastAsia="zh-CN"/>
        </w:rPr>
        <w:t>（</w:t>
      </w:r>
      <w:r>
        <w:rPr>
          <w:rFonts w:hint="eastAsia" w:ascii="宋体" w:hAnsi="宋体" w:eastAsia="宋体"/>
          <w:lang w:eastAsia="zh-CN"/>
        </w:rPr>
        <w:t>3</w:t>
      </w:r>
      <w:r>
        <w:rPr>
          <w:rFonts w:hint="eastAsia" w:ascii="宋体" w:hAnsi="宋体" w:eastAsia="宋体" w:cs="宋体"/>
          <w:lang w:eastAsia="zh-CN"/>
        </w:rPr>
        <w:t>）投标人情况及资格证明文件</w:t>
      </w:r>
    </w:p>
    <w:p w14:paraId="7EEB8100">
      <w:pPr>
        <w:ind w:firstLine="960" w:firstLineChars="400"/>
        <w:rPr>
          <w:rFonts w:hint="eastAsia" w:ascii="宋体" w:hAnsi="宋体" w:eastAsia="宋体"/>
          <w:lang w:eastAsia="zh-CN"/>
        </w:rPr>
      </w:pPr>
      <w:r>
        <w:rPr>
          <w:rFonts w:hint="eastAsia" w:ascii="宋体" w:hAnsi="宋体" w:eastAsia="宋体" w:cs="宋体"/>
          <w:lang w:eastAsia="zh-CN"/>
        </w:rPr>
        <w:t>（</w:t>
      </w:r>
      <w:r>
        <w:rPr>
          <w:rFonts w:hint="eastAsia" w:ascii="宋体" w:hAnsi="宋体" w:eastAsia="宋体"/>
          <w:lang w:eastAsia="zh-CN"/>
        </w:rPr>
        <w:t>4</w:t>
      </w:r>
      <w:r>
        <w:rPr>
          <w:rFonts w:hint="eastAsia" w:ascii="宋体" w:hAnsi="宋体" w:eastAsia="宋体" w:cs="宋体"/>
          <w:lang w:eastAsia="zh-CN"/>
        </w:rPr>
        <w:t>）开标一览表</w:t>
      </w:r>
    </w:p>
    <w:p w14:paraId="2BC0D0D7">
      <w:pPr>
        <w:ind w:firstLine="960" w:firstLineChars="400"/>
        <w:rPr>
          <w:rFonts w:hint="eastAsia" w:ascii="宋体" w:hAnsi="宋体" w:eastAsia="宋体"/>
          <w:lang w:eastAsia="zh-CN"/>
        </w:rPr>
      </w:pPr>
      <w:r>
        <w:rPr>
          <w:rFonts w:hint="eastAsia" w:ascii="宋体" w:hAnsi="宋体" w:eastAsia="宋体" w:cs="宋体"/>
          <w:lang w:eastAsia="zh-CN"/>
        </w:rPr>
        <w:t>（</w:t>
      </w:r>
      <w:r>
        <w:rPr>
          <w:rFonts w:hint="eastAsia" w:ascii="宋体" w:hAnsi="宋体" w:eastAsia="宋体"/>
          <w:lang w:eastAsia="zh-CN"/>
        </w:rPr>
        <w:t>5</w:t>
      </w:r>
      <w:r>
        <w:rPr>
          <w:rFonts w:hint="eastAsia" w:ascii="宋体" w:hAnsi="宋体" w:eastAsia="宋体" w:cs="宋体"/>
          <w:lang w:eastAsia="zh-CN"/>
        </w:rPr>
        <w:t>）法定代表人（负责人）证明书</w:t>
      </w:r>
    </w:p>
    <w:p w14:paraId="1F189B0E">
      <w:pPr>
        <w:ind w:firstLine="960" w:firstLineChars="400"/>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lang w:eastAsia="zh-CN"/>
        </w:rPr>
        <w:t>6</w:t>
      </w:r>
      <w:r>
        <w:rPr>
          <w:rFonts w:hint="eastAsia" w:ascii="宋体" w:hAnsi="宋体" w:eastAsia="宋体" w:cs="宋体"/>
          <w:lang w:eastAsia="zh-CN"/>
        </w:rPr>
        <w:t>）投标文件签署授权委托书</w:t>
      </w:r>
    </w:p>
    <w:p w14:paraId="0E011E7D">
      <w:pPr>
        <w:ind w:firstLine="960" w:firstLineChars="400"/>
        <w:rPr>
          <w:rFonts w:hint="eastAsia" w:ascii="宋体" w:hAnsi="宋体" w:eastAsia="宋体" w:cs="宋体"/>
          <w:lang w:eastAsia="zh-CN"/>
        </w:rPr>
      </w:pPr>
      <w:r>
        <w:rPr>
          <w:rFonts w:hint="eastAsia" w:ascii="宋体" w:hAnsi="宋体" w:eastAsia="宋体" w:cs="宋体"/>
          <w:lang w:eastAsia="zh-CN"/>
        </w:rPr>
        <w:t>（7）实质性条款响应情况表</w:t>
      </w:r>
    </w:p>
    <w:p w14:paraId="5BFB4FF0">
      <w:pPr>
        <w:ind w:firstLine="960" w:firstLineChars="400"/>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lang w:eastAsia="zh-CN"/>
        </w:rPr>
        <w:t>8</w:t>
      </w:r>
      <w:r>
        <w:rPr>
          <w:rFonts w:hint="eastAsia" w:ascii="宋体" w:hAnsi="宋体" w:eastAsia="宋体" w:cs="宋体"/>
          <w:lang w:eastAsia="zh-CN"/>
        </w:rPr>
        <w:t>）诚信情况</w:t>
      </w:r>
    </w:p>
    <w:p w14:paraId="5336A2AC">
      <w:pPr>
        <w:ind w:firstLine="960" w:firstLineChars="400"/>
        <w:rPr>
          <w:rFonts w:hint="eastAsia" w:ascii="宋体" w:hAnsi="宋体" w:eastAsia="宋体"/>
          <w:lang w:eastAsia="zh-CN"/>
        </w:rPr>
      </w:pPr>
      <w:r>
        <w:rPr>
          <w:rFonts w:hint="eastAsia" w:ascii="宋体" w:hAnsi="宋体" w:eastAsia="宋体" w:cs="宋体"/>
          <w:lang w:eastAsia="zh-CN"/>
        </w:rPr>
        <w:t>（</w:t>
      </w:r>
      <w:r>
        <w:rPr>
          <w:rFonts w:hint="eastAsia" w:ascii="宋体" w:hAnsi="宋体" w:eastAsia="宋体"/>
          <w:lang w:eastAsia="zh-CN"/>
        </w:rPr>
        <w:t>9</w:t>
      </w:r>
      <w:r>
        <w:rPr>
          <w:rFonts w:hint="eastAsia" w:ascii="宋体" w:hAnsi="宋体" w:eastAsia="宋体" w:cs="宋体"/>
          <w:lang w:eastAsia="zh-CN"/>
        </w:rPr>
        <w:t>）投标人认为需要加以说明的其他内容</w:t>
      </w:r>
    </w:p>
    <w:p w14:paraId="720B7D51">
      <w:pPr>
        <w:widowControl w:val="0"/>
        <w:ind w:firstLine="960" w:firstLineChars="400"/>
        <w:jc w:val="both"/>
        <w:rPr>
          <w:rFonts w:hint="eastAsia" w:ascii="宋体" w:hAnsi="宋体" w:eastAsia="宋体"/>
          <w:kern w:val="2"/>
          <w:sz w:val="21"/>
          <w:szCs w:val="22"/>
          <w:lang w:eastAsia="zh-CN"/>
        </w:rPr>
      </w:pPr>
      <w:r>
        <w:rPr>
          <w:rFonts w:hint="eastAsia" w:ascii="宋体" w:hAnsi="宋体" w:eastAsia="宋体" w:cs="宋体"/>
          <w:lang w:eastAsia="zh-CN"/>
        </w:rPr>
        <w:t>（10）招标代理服务费支付同意函</w:t>
      </w:r>
    </w:p>
    <w:p w14:paraId="3DD38EA7">
      <w:pPr>
        <w:widowControl w:val="0"/>
        <w:ind w:left="821" w:leftChars="342"/>
        <w:jc w:val="both"/>
        <w:rPr>
          <w:rFonts w:hint="eastAsia" w:ascii="宋体" w:hAnsi="宋体" w:eastAsia="宋体"/>
          <w:kern w:val="2"/>
          <w:sz w:val="21"/>
          <w:szCs w:val="21"/>
          <w:highlight w:val="yellow"/>
          <w:lang w:eastAsia="zh-CN"/>
        </w:rPr>
      </w:pPr>
    </w:p>
    <w:p w14:paraId="78146AD1">
      <w:pPr>
        <w:widowControl w:val="0"/>
        <w:spacing w:line="320" w:lineRule="atLeast"/>
        <w:jc w:val="both"/>
        <w:rPr>
          <w:rFonts w:hint="eastAsia" w:ascii="宋体" w:hAnsi="宋体" w:eastAsia="宋体"/>
          <w:b/>
          <w:kern w:val="2"/>
          <w:lang w:eastAsia="zh-CN"/>
        </w:rPr>
      </w:pPr>
      <w:r>
        <w:rPr>
          <w:rFonts w:hint="eastAsia" w:ascii="宋体" w:hAnsi="宋体" w:eastAsia="宋体" w:cstheme="minorBidi"/>
          <w:b/>
          <w:kern w:val="2"/>
          <w:lang w:eastAsia="zh-CN"/>
        </w:rPr>
        <w:t>备注：</w:t>
      </w:r>
    </w:p>
    <w:p w14:paraId="4252BF13">
      <w:pPr>
        <w:widowControl w:val="0"/>
        <w:snapToGrid w:val="0"/>
        <w:spacing w:line="320" w:lineRule="atLeast"/>
        <w:ind w:firstLine="482" w:firstLineChars="200"/>
        <w:jc w:val="both"/>
        <w:rPr>
          <w:rFonts w:hint="eastAsia" w:ascii="宋体" w:hAnsi="宋体" w:eastAsia="宋体"/>
          <w:b/>
          <w:kern w:val="2"/>
          <w:lang w:eastAsia="zh-CN"/>
        </w:rPr>
      </w:pPr>
      <w:r>
        <w:rPr>
          <w:rFonts w:hint="eastAsia" w:ascii="宋体" w:hAnsi="宋体" w:eastAsia="宋体" w:cstheme="minorBidi"/>
          <w:b/>
          <w:kern w:val="2"/>
          <w:lang w:eastAsia="zh-CN"/>
        </w:rPr>
        <w:t>1.本项目为网上电子投标项目，投标文件不需法人或授权委托人另行签字，无需加盖单位公章，竞价文件另有规定的除外。</w:t>
      </w:r>
    </w:p>
    <w:p w14:paraId="7880F332">
      <w:pPr>
        <w:widowControl w:val="0"/>
        <w:snapToGrid w:val="0"/>
        <w:spacing w:after="60" w:afterLines="25"/>
        <w:ind w:firstLine="482" w:firstLineChars="200"/>
        <w:jc w:val="both"/>
        <w:rPr>
          <w:rFonts w:hint="eastAsia" w:ascii="宋体" w:hAnsi="宋体" w:eastAsia="宋体"/>
          <w:b/>
          <w:kern w:val="2"/>
          <w:lang w:eastAsia="zh-CN"/>
        </w:rPr>
      </w:pPr>
      <w:bookmarkStart w:id="22" w:name="_Hlk72263559"/>
      <w:r>
        <w:rPr>
          <w:rFonts w:hint="eastAsia" w:ascii="宋体" w:hAnsi="宋体" w:eastAsia="宋体" w:cstheme="minorBidi"/>
          <w:b/>
          <w:kern w:val="2"/>
          <w:lang w:eastAsia="zh-CN"/>
        </w:rPr>
        <w:t>2.关于填写“开标一览表”的说明：“开标一览表”中除“投标总价”外，其他信息不作评审依据。</w:t>
      </w:r>
      <w:bookmarkEnd w:id="21"/>
      <w:bookmarkEnd w:id="22"/>
    </w:p>
    <w:p w14:paraId="05FEBE2D">
      <w:pPr>
        <w:widowControl w:val="0"/>
        <w:snapToGrid w:val="0"/>
        <w:spacing w:after="60" w:afterLines="25"/>
        <w:ind w:firstLine="482" w:firstLineChars="200"/>
        <w:jc w:val="both"/>
        <w:rPr>
          <w:rFonts w:hint="eastAsia" w:ascii="宋体" w:hAnsi="宋体" w:eastAsia="宋体"/>
          <w:b/>
          <w:kern w:val="2"/>
          <w:lang w:eastAsia="zh-CN"/>
        </w:rPr>
      </w:pPr>
    </w:p>
    <w:p w14:paraId="18D28550">
      <w:pPr>
        <w:widowControl w:val="0"/>
        <w:snapToGrid w:val="0"/>
        <w:spacing w:after="60" w:afterLines="25"/>
        <w:ind w:firstLine="482" w:firstLineChars="200"/>
        <w:jc w:val="both"/>
        <w:rPr>
          <w:rFonts w:hint="eastAsia" w:ascii="宋体" w:hAnsi="宋体" w:eastAsia="宋体"/>
          <w:b/>
          <w:kern w:val="2"/>
          <w:lang w:eastAsia="zh-CN"/>
        </w:rPr>
      </w:pPr>
    </w:p>
    <w:p w14:paraId="5F51140B">
      <w:pPr>
        <w:ind w:firstLine="420"/>
        <w:rPr>
          <w:rFonts w:hint="eastAsia" w:ascii="宋体" w:hAnsi="宋体" w:eastAsia="宋体"/>
          <w:b/>
          <w:kern w:val="2"/>
          <w:szCs w:val="20"/>
          <w:lang w:eastAsia="zh-CN"/>
        </w:rPr>
      </w:pPr>
    </w:p>
    <w:p w14:paraId="447ADCDC">
      <w:pPr>
        <w:ind w:firstLine="420"/>
        <w:rPr>
          <w:rFonts w:hint="eastAsia" w:ascii="宋体" w:hAnsi="宋体" w:eastAsia="宋体"/>
          <w:b/>
          <w:kern w:val="2"/>
          <w:szCs w:val="20"/>
          <w:lang w:eastAsia="zh-CN"/>
        </w:rPr>
      </w:pPr>
    </w:p>
    <w:p w14:paraId="3877CF38">
      <w:pPr>
        <w:ind w:firstLine="420"/>
        <w:rPr>
          <w:rFonts w:hint="eastAsia" w:ascii="宋体" w:hAnsi="宋体" w:eastAsia="宋体"/>
          <w:b/>
          <w:kern w:val="2"/>
          <w:szCs w:val="20"/>
          <w:lang w:eastAsia="zh-CN"/>
        </w:rPr>
      </w:pPr>
    </w:p>
    <w:p w14:paraId="67557560">
      <w:pPr>
        <w:ind w:firstLine="420"/>
        <w:rPr>
          <w:rFonts w:hint="eastAsia" w:ascii="宋体" w:hAnsi="宋体" w:eastAsia="宋体"/>
          <w:b/>
          <w:kern w:val="2"/>
          <w:szCs w:val="20"/>
          <w:lang w:eastAsia="zh-CN"/>
        </w:rPr>
      </w:pPr>
    </w:p>
    <w:p w14:paraId="5484E281">
      <w:pPr>
        <w:ind w:firstLine="420"/>
        <w:rPr>
          <w:rFonts w:hint="eastAsia" w:ascii="宋体" w:hAnsi="宋体" w:eastAsia="宋体"/>
          <w:b/>
          <w:kern w:val="2"/>
          <w:szCs w:val="20"/>
          <w:lang w:eastAsia="zh-CN"/>
        </w:rPr>
      </w:pPr>
    </w:p>
    <w:p w14:paraId="08F247A8">
      <w:pPr>
        <w:ind w:firstLine="420"/>
        <w:rPr>
          <w:rFonts w:hint="eastAsia" w:ascii="宋体" w:hAnsi="宋体" w:eastAsia="宋体"/>
          <w:b/>
          <w:kern w:val="2"/>
          <w:szCs w:val="20"/>
          <w:lang w:eastAsia="zh-CN"/>
        </w:rPr>
      </w:pPr>
    </w:p>
    <w:p w14:paraId="51B3B4DF">
      <w:pPr>
        <w:ind w:firstLine="420"/>
        <w:rPr>
          <w:rFonts w:hint="eastAsia" w:ascii="宋体" w:hAnsi="宋体" w:eastAsia="宋体"/>
          <w:b/>
          <w:kern w:val="2"/>
          <w:szCs w:val="20"/>
          <w:lang w:eastAsia="zh-CN"/>
        </w:rPr>
      </w:pPr>
    </w:p>
    <w:p w14:paraId="762EBBBB">
      <w:pPr>
        <w:ind w:firstLine="420"/>
        <w:rPr>
          <w:rFonts w:hint="eastAsia" w:ascii="宋体" w:hAnsi="宋体" w:eastAsia="宋体"/>
          <w:b/>
          <w:kern w:val="2"/>
          <w:szCs w:val="20"/>
          <w:lang w:eastAsia="zh-CN"/>
        </w:rPr>
      </w:pPr>
    </w:p>
    <w:p w14:paraId="79E4E446">
      <w:pPr>
        <w:ind w:firstLine="420"/>
        <w:rPr>
          <w:rFonts w:hint="eastAsia" w:ascii="宋体" w:hAnsi="宋体" w:eastAsia="宋体"/>
          <w:b/>
          <w:kern w:val="2"/>
          <w:szCs w:val="20"/>
          <w:lang w:eastAsia="zh-CN"/>
        </w:rPr>
      </w:pPr>
    </w:p>
    <w:p w14:paraId="75B7F65B">
      <w:pPr>
        <w:keepNext w:val="0"/>
        <w:keepLines w:val="0"/>
        <w:widowControl/>
        <w:spacing w:line="240" w:lineRule="auto"/>
        <w:jc w:val="left"/>
        <w:outlineLvl w:val="9"/>
        <w:rPr>
          <w:rFonts w:hint="eastAsia" w:ascii="宋体" w:hAnsi="宋体" w:eastAsia="宋体" w:cs="宋体"/>
          <w:b/>
          <w:kern w:val="2"/>
          <w:lang w:eastAsia="zh-CN"/>
        </w:rPr>
      </w:pPr>
      <w:r>
        <w:rPr>
          <w:rFonts w:hint="eastAsia" w:ascii="宋体" w:hAnsi="宋体" w:eastAsia="宋体" w:cs="宋体"/>
          <w:b/>
          <w:kern w:val="2"/>
          <w:lang w:eastAsia="zh-CN"/>
        </w:rPr>
        <w:br w:type="page"/>
      </w:r>
    </w:p>
    <w:p w14:paraId="73A6DDCB">
      <w:pPr>
        <w:keepNext/>
        <w:keepLines/>
        <w:widowControl w:val="0"/>
        <w:spacing w:line="360" w:lineRule="auto"/>
        <w:jc w:val="center"/>
        <w:outlineLvl w:val="2"/>
        <w:rPr>
          <w:rFonts w:hint="eastAsia" w:ascii="宋体" w:hAnsi="宋体" w:eastAsia="宋体" w:cs="宋体"/>
          <w:b/>
          <w:kern w:val="2"/>
          <w:lang w:eastAsia="zh-CN"/>
        </w:rPr>
      </w:pPr>
      <w:r>
        <w:rPr>
          <w:rFonts w:hint="eastAsia" w:ascii="宋体" w:hAnsi="宋体" w:eastAsia="宋体" w:cs="宋体"/>
          <w:b/>
          <w:kern w:val="2"/>
          <w:lang w:eastAsia="zh-CN"/>
        </w:rPr>
        <w:t>一、投标函</w:t>
      </w:r>
    </w:p>
    <w:p w14:paraId="639798EC">
      <w:pPr>
        <w:widowControl w:val="0"/>
        <w:spacing w:line="360" w:lineRule="auto"/>
        <w:jc w:val="both"/>
        <w:rPr>
          <w:rFonts w:hint="eastAsia" w:ascii="宋体" w:hAnsi="宋体" w:eastAsia="宋体" w:cstheme="minorBidi"/>
          <w:kern w:val="2"/>
          <w:sz w:val="21"/>
          <w:szCs w:val="21"/>
          <w:lang w:eastAsia="zh-CN"/>
        </w:rPr>
      </w:pPr>
      <w:bookmarkStart w:id="23" w:name="_Hlk72257506"/>
    </w:p>
    <w:p w14:paraId="49D29064">
      <w:pPr>
        <w:widowControl w:val="0"/>
        <w:spacing w:line="360" w:lineRule="auto"/>
        <w:jc w:val="both"/>
        <w:rPr>
          <w:rFonts w:hint="eastAsia" w:ascii="宋体" w:hAnsi="宋体" w:eastAsia="宋体"/>
          <w:kern w:val="2"/>
          <w:sz w:val="21"/>
          <w:szCs w:val="21"/>
          <w:lang w:eastAsia="zh-CN"/>
        </w:rPr>
      </w:pPr>
      <w:r>
        <w:rPr>
          <w:rFonts w:hint="eastAsia" w:ascii="宋体" w:hAnsi="宋体" w:eastAsia="宋体" w:cstheme="minorBidi"/>
          <w:kern w:val="2"/>
          <w:sz w:val="21"/>
          <w:szCs w:val="21"/>
          <w:lang w:eastAsia="zh-CN"/>
        </w:rPr>
        <w:t>致：</w:t>
      </w:r>
      <w:r>
        <w:rPr>
          <w:rFonts w:hint="eastAsia" w:ascii="宋体" w:hAnsi="宋体" w:eastAsia="宋体" w:cstheme="minorBidi"/>
          <w:b/>
          <w:color w:val="000000"/>
          <w:kern w:val="2"/>
          <w:sz w:val="21"/>
          <w:szCs w:val="21"/>
          <w:u w:val="single"/>
          <w:lang w:eastAsia="zh-CN"/>
        </w:rPr>
        <w:t>公诚管理咨询有限公司</w:t>
      </w:r>
    </w:p>
    <w:p w14:paraId="2DFA336E">
      <w:pPr>
        <w:widowControl w:val="0"/>
        <w:spacing w:line="360" w:lineRule="auto"/>
        <w:ind w:firstLine="420" w:firstLineChars="200"/>
        <w:jc w:val="both"/>
        <w:rPr>
          <w:rFonts w:hint="eastAsia" w:ascii="宋体" w:hAnsi="宋体" w:eastAsia="宋体" w:cs="宋体"/>
          <w:kern w:val="2"/>
          <w:sz w:val="21"/>
          <w:szCs w:val="21"/>
          <w:lang w:eastAsia="zh-CN"/>
        </w:rPr>
      </w:pPr>
      <w:bookmarkStart w:id="24" w:name="_Hlk73818812"/>
      <w:r>
        <w:rPr>
          <w:rFonts w:hint="eastAsia" w:ascii="宋体" w:hAnsi="宋体" w:eastAsia="宋体" w:cs="宋体"/>
          <w:kern w:val="2"/>
          <w:sz w:val="21"/>
          <w:szCs w:val="21"/>
          <w:lang w:eastAsia="zh-CN"/>
        </w:rPr>
        <w:t>1、根据已收到贵单位的项目编号为</w:t>
      </w:r>
      <w:r>
        <w:rPr>
          <w:rFonts w:hint="eastAsia" w:ascii="宋体" w:hAnsi="宋体" w:eastAsia="宋体" w:cs="宋体"/>
          <w:kern w:val="2"/>
          <w:sz w:val="21"/>
          <w:szCs w:val="21"/>
          <w:u w:val="single"/>
          <w:lang w:eastAsia="zh-CN"/>
        </w:rPr>
        <w:t>LHAZXDL-2025-00693</w:t>
      </w:r>
      <w:r>
        <w:rPr>
          <w:rFonts w:hint="eastAsia" w:ascii="宋体" w:hAnsi="宋体" w:eastAsia="宋体" w:cs="宋体"/>
          <w:kern w:val="2"/>
          <w:sz w:val="21"/>
          <w:szCs w:val="21"/>
          <w:lang w:eastAsia="zh-CN"/>
        </w:rPr>
        <w:t>的</w:t>
      </w:r>
      <w:r>
        <w:rPr>
          <w:rFonts w:hint="eastAsia" w:ascii="宋体" w:hAnsi="宋体" w:eastAsia="宋体" w:cs="宋体"/>
          <w:kern w:val="2"/>
          <w:sz w:val="21"/>
          <w:szCs w:val="21"/>
          <w:u w:val="single"/>
          <w:lang w:eastAsia="zh-CN"/>
        </w:rPr>
        <w:t>龙华区中心医院2号楼3楼会议室至门诊楼雨棚搭建工程</w:t>
      </w:r>
      <w:r>
        <w:rPr>
          <w:rFonts w:hint="eastAsia" w:ascii="宋体" w:hAnsi="宋体" w:eastAsia="宋体" w:cs="宋体"/>
          <w:kern w:val="2"/>
          <w:sz w:val="21"/>
          <w:szCs w:val="21"/>
          <w:lang w:eastAsia="zh-CN"/>
        </w:rPr>
        <w:t>的竞价文件，遵照《深圳经济特区政府采购条例》和《深圳网上政府采购管理暂行办法》等有关规定，我单位经研究上述竞价文件的专用条款及通用条款后，</w:t>
      </w:r>
      <w:bookmarkStart w:id="25" w:name="_Hlk72263588"/>
      <w:r>
        <w:rPr>
          <w:rFonts w:hint="eastAsia" w:ascii="宋体" w:hAnsi="宋体" w:eastAsia="宋体" w:cs="宋体"/>
          <w:kern w:val="2"/>
          <w:sz w:val="21"/>
          <w:szCs w:val="21"/>
          <w:lang w:eastAsia="zh-CN"/>
        </w:rPr>
        <w:t>愿意按照竞价文件要求承包上述项目并修补其任何缺陷。</w:t>
      </w:r>
      <w:bookmarkEnd w:id="25"/>
    </w:p>
    <w:p w14:paraId="7293DA66">
      <w:pPr>
        <w:widowControl w:val="0"/>
        <w:spacing w:line="360" w:lineRule="auto"/>
        <w:ind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2、</w:t>
      </w:r>
      <w:bookmarkStart w:id="26" w:name="_Hlk73819847"/>
      <w:r>
        <w:rPr>
          <w:rFonts w:hint="eastAsia" w:ascii="宋体" w:hAnsi="宋体" w:eastAsia="宋体" w:cs="宋体"/>
          <w:kern w:val="2"/>
          <w:sz w:val="21"/>
          <w:szCs w:val="21"/>
          <w:lang w:eastAsia="zh-CN"/>
        </w:rPr>
        <w:t>投标价格见投标书编制软件中《开标一览表》中填写的投标总价。</w:t>
      </w:r>
      <w:bookmarkEnd w:id="26"/>
    </w:p>
    <w:p w14:paraId="2D2E7A49">
      <w:pPr>
        <w:widowControl w:val="0"/>
        <w:spacing w:line="360" w:lineRule="auto"/>
        <w:ind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3、如果我单位中标（</w:t>
      </w:r>
      <w:r>
        <w:rPr>
          <w:rFonts w:hint="eastAsia" w:ascii="宋体" w:hAnsi="宋体" w:eastAsia="宋体" w:cs="宋体"/>
          <w:kern w:val="2"/>
          <w:sz w:val="21"/>
          <w:szCs w:val="21"/>
          <w:lang w:val="en-US" w:eastAsia="zh-CN"/>
        </w:rPr>
        <w:t>成交</w:t>
      </w:r>
      <w:r>
        <w:rPr>
          <w:rFonts w:hint="eastAsia" w:ascii="宋体" w:hAnsi="宋体" w:eastAsia="宋体" w:cs="宋体"/>
          <w:kern w:val="2"/>
          <w:sz w:val="21"/>
          <w:szCs w:val="21"/>
          <w:lang w:eastAsia="zh-CN"/>
        </w:rPr>
        <w:t>），我单位将按照竞价文件的要求足额提交履约担保。</w:t>
      </w:r>
    </w:p>
    <w:p w14:paraId="6B16067A">
      <w:pPr>
        <w:widowControl w:val="0"/>
        <w:spacing w:line="360" w:lineRule="auto"/>
        <w:ind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4、我单位同意所递交的投标文件在“对通用条款的补充内容”中明确的投标有效期内有效，在此期间内我单位的投标有可能中标（</w:t>
      </w:r>
      <w:r>
        <w:rPr>
          <w:rFonts w:hint="eastAsia" w:ascii="宋体" w:hAnsi="宋体" w:eastAsia="宋体" w:cs="宋体"/>
          <w:kern w:val="2"/>
          <w:sz w:val="21"/>
          <w:szCs w:val="21"/>
          <w:lang w:val="en-US" w:eastAsia="zh-CN"/>
        </w:rPr>
        <w:t>成交</w:t>
      </w:r>
      <w:r>
        <w:rPr>
          <w:rFonts w:hint="eastAsia" w:ascii="宋体" w:hAnsi="宋体" w:eastAsia="宋体" w:cs="宋体"/>
          <w:kern w:val="2"/>
          <w:sz w:val="21"/>
          <w:szCs w:val="21"/>
          <w:lang w:eastAsia="zh-CN"/>
        </w:rPr>
        <w:t>），我方将受此约束。</w:t>
      </w:r>
    </w:p>
    <w:p w14:paraId="47036CDB">
      <w:pPr>
        <w:widowControl w:val="0"/>
        <w:spacing w:line="360" w:lineRule="auto"/>
        <w:ind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5、除非另外达成协议并生效，贵单位的中标（</w:t>
      </w:r>
      <w:r>
        <w:rPr>
          <w:rFonts w:hint="eastAsia" w:ascii="宋体" w:hAnsi="宋体" w:eastAsia="宋体" w:cs="宋体"/>
          <w:kern w:val="2"/>
          <w:sz w:val="21"/>
          <w:szCs w:val="21"/>
          <w:lang w:val="en-US" w:eastAsia="zh-CN"/>
        </w:rPr>
        <w:t>成交</w:t>
      </w:r>
      <w:r>
        <w:rPr>
          <w:rFonts w:hint="eastAsia" w:ascii="宋体" w:hAnsi="宋体" w:eastAsia="宋体" w:cs="宋体"/>
          <w:kern w:val="2"/>
          <w:sz w:val="21"/>
          <w:szCs w:val="21"/>
          <w:lang w:eastAsia="zh-CN"/>
        </w:rPr>
        <w:t>）通知书和本投标文件将构成合同的重要内容。</w:t>
      </w:r>
    </w:p>
    <w:p w14:paraId="6973F52F">
      <w:pPr>
        <w:widowControl w:val="0"/>
        <w:spacing w:line="360" w:lineRule="auto"/>
        <w:ind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6、我单位理解贵单位将不受必须接受所收到的最低报价或其它任何投标文件的约束。</w:t>
      </w:r>
      <w:bookmarkEnd w:id="24"/>
    </w:p>
    <w:p w14:paraId="2091EDEF">
      <w:pPr>
        <w:widowControl w:val="0"/>
        <w:spacing w:line="360" w:lineRule="auto"/>
        <w:ind w:firstLine="422" w:firstLineChars="200"/>
        <w:jc w:val="both"/>
        <w:rPr>
          <w:rFonts w:hint="eastAsia" w:ascii="宋体" w:hAnsi="宋体" w:eastAsia="宋体" w:cs="宋体"/>
          <w:b/>
          <w:kern w:val="2"/>
          <w:sz w:val="21"/>
          <w:szCs w:val="21"/>
          <w:lang w:eastAsia="zh-CN"/>
        </w:rPr>
      </w:pPr>
      <w:r>
        <w:rPr>
          <w:rFonts w:hint="eastAsia" w:ascii="宋体" w:hAnsi="宋体" w:eastAsia="宋体" w:cs="宋体"/>
          <w:b/>
          <w:kern w:val="2"/>
          <w:sz w:val="21"/>
          <w:szCs w:val="21"/>
          <w:lang w:eastAsia="zh-CN"/>
        </w:rPr>
        <w:t>7、如我单位提交样品，且未在规定时间内取回样品的，视同放弃取回，同意公诚管理咨询有限公司对我单位提交的样品进行清理。</w:t>
      </w:r>
    </w:p>
    <w:p w14:paraId="1961A5D8">
      <w:pPr>
        <w:widowControl w:val="0"/>
        <w:spacing w:line="360" w:lineRule="auto"/>
        <w:ind w:left="480" w:leftChars="200" w:firstLine="210" w:firstLineChars="100"/>
        <w:jc w:val="both"/>
        <w:rPr>
          <w:rFonts w:hint="eastAsia" w:ascii="宋体" w:hAnsi="宋体" w:eastAsia="宋体"/>
          <w:kern w:val="2"/>
          <w:sz w:val="21"/>
          <w:szCs w:val="21"/>
          <w:lang w:eastAsia="zh-CN"/>
        </w:rPr>
      </w:pPr>
    </w:p>
    <w:p w14:paraId="522415E7">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投标人：</w:t>
      </w:r>
      <w:r>
        <w:rPr>
          <w:rFonts w:hint="eastAsia" w:ascii="宋体" w:hAnsi="宋体" w:eastAsia="宋体" w:cs="宋体"/>
          <w:kern w:val="2"/>
          <w:sz w:val="21"/>
          <w:szCs w:val="21"/>
          <w:u w:val="thick"/>
          <w:lang w:eastAsia="zh-CN"/>
        </w:rPr>
        <w:t xml:space="preserve">                   </w:t>
      </w:r>
      <w:r>
        <w:rPr>
          <w:rFonts w:hint="eastAsia" w:ascii="宋体" w:hAnsi="宋体" w:eastAsia="宋体" w:cs="宋体"/>
          <w:kern w:val="2"/>
          <w:sz w:val="21"/>
          <w:szCs w:val="21"/>
          <w:lang w:eastAsia="zh-CN"/>
        </w:rPr>
        <w:t xml:space="preserve">  ；  </w:t>
      </w:r>
    </w:p>
    <w:p w14:paraId="4D690EDE">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单位地址：</w:t>
      </w:r>
      <w:r>
        <w:rPr>
          <w:rFonts w:hint="eastAsia" w:ascii="宋体" w:hAnsi="宋体" w:eastAsia="宋体" w:cs="宋体"/>
          <w:kern w:val="2"/>
          <w:sz w:val="21"/>
          <w:szCs w:val="21"/>
          <w:u w:val="thick"/>
          <w:lang w:eastAsia="zh-CN"/>
        </w:rPr>
        <w:t xml:space="preserve">                                            </w:t>
      </w:r>
      <w:r>
        <w:rPr>
          <w:rFonts w:hint="eastAsia" w:ascii="宋体" w:hAnsi="宋体" w:eastAsia="宋体" w:cs="宋体"/>
          <w:kern w:val="2"/>
          <w:sz w:val="21"/>
          <w:szCs w:val="21"/>
          <w:lang w:eastAsia="zh-CN"/>
        </w:rPr>
        <w:t>；</w:t>
      </w:r>
    </w:p>
    <w:p w14:paraId="526C2D38">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法定代表人（负责人）或其授权委托代理人：</w:t>
      </w:r>
      <w:r>
        <w:rPr>
          <w:rFonts w:hint="eastAsia" w:ascii="宋体" w:hAnsi="宋体" w:eastAsia="宋体" w:cs="宋体"/>
          <w:kern w:val="2"/>
          <w:sz w:val="21"/>
          <w:szCs w:val="21"/>
          <w:u w:val="thick"/>
          <w:lang w:eastAsia="zh-CN"/>
        </w:rPr>
        <w:t xml:space="preserve">                       </w:t>
      </w:r>
      <w:r>
        <w:rPr>
          <w:rFonts w:hint="eastAsia" w:ascii="宋体" w:hAnsi="宋体" w:eastAsia="宋体" w:cs="宋体"/>
          <w:kern w:val="2"/>
          <w:sz w:val="21"/>
          <w:szCs w:val="21"/>
          <w:lang w:eastAsia="zh-CN"/>
        </w:rPr>
        <w:t>；</w:t>
      </w:r>
    </w:p>
    <w:p w14:paraId="1B0F9DA1">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开户银行名称：</w:t>
      </w:r>
      <w:r>
        <w:rPr>
          <w:rFonts w:hint="eastAsia" w:ascii="宋体" w:hAnsi="宋体" w:eastAsia="宋体" w:cs="宋体"/>
          <w:kern w:val="2"/>
          <w:sz w:val="21"/>
          <w:szCs w:val="21"/>
          <w:u w:val="thick"/>
          <w:lang w:eastAsia="zh-CN"/>
        </w:rPr>
        <w:t xml:space="preserve">                        </w:t>
      </w:r>
      <w:r>
        <w:rPr>
          <w:rFonts w:hint="eastAsia" w:ascii="宋体" w:hAnsi="宋体" w:eastAsia="宋体" w:cs="宋体"/>
          <w:kern w:val="2"/>
          <w:sz w:val="21"/>
          <w:szCs w:val="21"/>
          <w:lang w:eastAsia="zh-CN"/>
        </w:rPr>
        <w:t>；</w:t>
      </w:r>
    </w:p>
    <w:p w14:paraId="411EECA0">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开户银行账号：</w:t>
      </w:r>
      <w:r>
        <w:rPr>
          <w:rFonts w:hint="eastAsia" w:ascii="宋体" w:hAnsi="宋体" w:eastAsia="宋体" w:cs="宋体"/>
          <w:kern w:val="2"/>
          <w:sz w:val="21"/>
          <w:szCs w:val="21"/>
          <w:u w:val="thick"/>
          <w:lang w:eastAsia="zh-CN"/>
        </w:rPr>
        <w:t xml:space="preserve">                        </w:t>
      </w:r>
      <w:r>
        <w:rPr>
          <w:rFonts w:hint="eastAsia" w:ascii="宋体" w:hAnsi="宋体" w:eastAsia="宋体" w:cs="宋体"/>
          <w:kern w:val="2"/>
          <w:sz w:val="21"/>
          <w:szCs w:val="21"/>
          <w:lang w:eastAsia="zh-CN"/>
        </w:rPr>
        <w:t>；</w:t>
      </w:r>
    </w:p>
    <w:p w14:paraId="5A68865F">
      <w:pPr>
        <w:widowControl w:val="0"/>
        <w:spacing w:line="360" w:lineRule="auto"/>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邮政编码：</w:t>
      </w:r>
      <w:r>
        <w:rPr>
          <w:rFonts w:hint="eastAsia" w:ascii="宋体" w:hAnsi="宋体" w:eastAsia="宋体" w:cs="宋体"/>
          <w:kern w:val="2"/>
          <w:sz w:val="21"/>
          <w:szCs w:val="21"/>
          <w:u w:val="thick"/>
          <w:lang w:eastAsia="zh-CN"/>
        </w:rPr>
        <w:t xml:space="preserve">          </w:t>
      </w:r>
      <w:r>
        <w:rPr>
          <w:rFonts w:hint="eastAsia" w:ascii="宋体" w:hAnsi="宋体" w:eastAsia="宋体" w:cs="宋体"/>
          <w:kern w:val="2"/>
          <w:sz w:val="21"/>
          <w:szCs w:val="21"/>
          <w:lang w:eastAsia="zh-CN"/>
        </w:rPr>
        <w:t xml:space="preserve">  电话：</w:t>
      </w:r>
      <w:r>
        <w:rPr>
          <w:rFonts w:hint="eastAsia" w:ascii="宋体" w:hAnsi="宋体" w:eastAsia="宋体" w:cs="宋体"/>
          <w:kern w:val="2"/>
          <w:sz w:val="21"/>
          <w:szCs w:val="21"/>
          <w:u w:val="thick"/>
          <w:lang w:eastAsia="zh-CN"/>
        </w:rPr>
        <w:t xml:space="preserve">           </w:t>
      </w:r>
      <w:r>
        <w:rPr>
          <w:rFonts w:hint="eastAsia" w:ascii="宋体" w:hAnsi="宋体" w:eastAsia="宋体" w:cs="宋体"/>
          <w:kern w:val="2"/>
          <w:sz w:val="21"/>
          <w:szCs w:val="21"/>
          <w:lang w:eastAsia="zh-CN"/>
        </w:rPr>
        <w:t xml:space="preserve"> 传真：</w:t>
      </w:r>
      <w:r>
        <w:rPr>
          <w:rFonts w:hint="eastAsia" w:ascii="宋体" w:hAnsi="宋体" w:eastAsia="宋体" w:cs="宋体"/>
          <w:kern w:val="2"/>
          <w:sz w:val="21"/>
          <w:szCs w:val="21"/>
          <w:u w:val="thick"/>
          <w:lang w:eastAsia="zh-CN"/>
        </w:rPr>
        <w:t xml:space="preserve">                            </w:t>
      </w:r>
      <w:r>
        <w:rPr>
          <w:rFonts w:hint="eastAsia" w:ascii="宋体" w:hAnsi="宋体" w:eastAsia="宋体" w:cs="宋体"/>
          <w:kern w:val="2"/>
          <w:sz w:val="21"/>
          <w:szCs w:val="21"/>
          <w:lang w:eastAsia="zh-CN"/>
        </w:rPr>
        <w:t xml:space="preserve">；     </w:t>
      </w:r>
    </w:p>
    <w:p w14:paraId="76F7D8F4">
      <w:pPr>
        <w:widowControl w:val="0"/>
        <w:spacing w:line="360" w:lineRule="auto"/>
        <w:jc w:val="both"/>
        <w:rPr>
          <w:rFonts w:hint="eastAsia" w:ascii="宋体" w:hAnsi="宋体" w:eastAsia="宋体"/>
          <w:kern w:val="2"/>
          <w:sz w:val="21"/>
          <w:szCs w:val="21"/>
          <w:lang w:eastAsia="zh-CN"/>
        </w:rPr>
      </w:pPr>
      <w:r>
        <w:rPr>
          <w:rFonts w:hint="eastAsia" w:ascii="宋体" w:hAnsi="宋体" w:eastAsia="宋体" w:cs="宋体"/>
          <w:kern w:val="2"/>
          <w:sz w:val="21"/>
          <w:szCs w:val="21"/>
          <w:lang w:eastAsia="zh-CN"/>
        </w:rPr>
        <w:t>日期：</w:t>
      </w:r>
      <w:r>
        <w:rPr>
          <w:rFonts w:hint="eastAsia" w:ascii="宋体" w:hAnsi="宋体" w:eastAsia="宋体" w:cs="宋体"/>
          <w:kern w:val="2"/>
          <w:sz w:val="21"/>
          <w:szCs w:val="21"/>
          <w:u w:val="thick"/>
          <w:lang w:eastAsia="zh-CN"/>
        </w:rPr>
        <w:t xml:space="preserve">       </w:t>
      </w:r>
      <w:r>
        <w:rPr>
          <w:rFonts w:hint="eastAsia" w:ascii="宋体" w:hAnsi="宋体" w:eastAsia="宋体" w:cs="宋体"/>
          <w:kern w:val="2"/>
          <w:sz w:val="21"/>
          <w:szCs w:val="21"/>
          <w:lang w:eastAsia="zh-CN"/>
        </w:rPr>
        <w:t>年</w:t>
      </w:r>
      <w:r>
        <w:rPr>
          <w:rFonts w:hint="eastAsia" w:ascii="宋体" w:hAnsi="宋体" w:eastAsia="宋体" w:cs="宋体"/>
          <w:kern w:val="2"/>
          <w:sz w:val="21"/>
          <w:szCs w:val="21"/>
          <w:u w:val="thick"/>
          <w:lang w:eastAsia="zh-CN"/>
        </w:rPr>
        <w:t xml:space="preserve">     </w:t>
      </w:r>
      <w:r>
        <w:rPr>
          <w:rFonts w:hint="eastAsia" w:ascii="宋体" w:hAnsi="宋体" w:eastAsia="宋体" w:cs="宋体"/>
          <w:kern w:val="2"/>
          <w:sz w:val="21"/>
          <w:szCs w:val="21"/>
          <w:lang w:eastAsia="zh-CN"/>
        </w:rPr>
        <w:t>月</w:t>
      </w:r>
      <w:r>
        <w:rPr>
          <w:rFonts w:hint="eastAsia" w:ascii="宋体" w:hAnsi="宋体" w:eastAsia="宋体" w:cs="宋体"/>
          <w:kern w:val="2"/>
          <w:sz w:val="21"/>
          <w:szCs w:val="21"/>
          <w:u w:val="thick"/>
          <w:lang w:eastAsia="zh-CN"/>
        </w:rPr>
        <w:t xml:space="preserve">    </w:t>
      </w:r>
      <w:r>
        <w:rPr>
          <w:rFonts w:hint="eastAsia" w:ascii="宋体" w:hAnsi="宋体" w:eastAsia="宋体" w:cs="宋体"/>
          <w:kern w:val="2"/>
          <w:sz w:val="21"/>
          <w:szCs w:val="21"/>
          <w:lang w:eastAsia="zh-CN"/>
        </w:rPr>
        <w:t xml:space="preserve">日  </w:t>
      </w:r>
    </w:p>
    <w:p w14:paraId="1D4AFECE">
      <w:pPr>
        <w:widowControl w:val="0"/>
        <w:jc w:val="both"/>
        <w:rPr>
          <w:rFonts w:hint="eastAsia" w:ascii="宋体" w:hAnsi="宋体" w:eastAsia="宋体"/>
          <w:kern w:val="2"/>
          <w:sz w:val="21"/>
          <w:szCs w:val="22"/>
          <w:lang w:eastAsia="zh-CN"/>
        </w:rPr>
      </w:pPr>
    </w:p>
    <w:p w14:paraId="611DE98B">
      <w:pPr>
        <w:widowControl w:val="0"/>
        <w:jc w:val="both"/>
        <w:rPr>
          <w:rFonts w:hint="eastAsia" w:ascii="宋体" w:hAnsi="宋体" w:eastAsia="宋体"/>
          <w:kern w:val="2"/>
          <w:sz w:val="21"/>
          <w:szCs w:val="22"/>
          <w:lang w:eastAsia="zh-CN"/>
        </w:rPr>
      </w:pPr>
    </w:p>
    <w:p w14:paraId="539568FD">
      <w:pPr>
        <w:widowControl w:val="0"/>
        <w:jc w:val="both"/>
        <w:rPr>
          <w:rFonts w:hint="eastAsia" w:ascii="宋体" w:hAnsi="宋体" w:eastAsia="宋体"/>
          <w:kern w:val="2"/>
          <w:sz w:val="21"/>
          <w:szCs w:val="22"/>
          <w:lang w:eastAsia="zh-CN"/>
        </w:rPr>
      </w:pPr>
    </w:p>
    <w:p w14:paraId="25E9968A">
      <w:pPr>
        <w:widowControl w:val="0"/>
        <w:jc w:val="both"/>
        <w:rPr>
          <w:rFonts w:hint="eastAsia" w:ascii="宋体" w:hAnsi="宋体" w:eastAsia="宋体"/>
          <w:kern w:val="2"/>
          <w:sz w:val="21"/>
          <w:szCs w:val="22"/>
          <w:lang w:eastAsia="zh-CN"/>
        </w:rPr>
      </w:pPr>
    </w:p>
    <w:p w14:paraId="0D4103CD">
      <w:pPr>
        <w:widowControl w:val="0"/>
        <w:jc w:val="both"/>
        <w:rPr>
          <w:rFonts w:hint="eastAsia" w:ascii="宋体" w:hAnsi="宋体" w:eastAsia="宋体"/>
          <w:kern w:val="2"/>
          <w:sz w:val="21"/>
          <w:szCs w:val="22"/>
          <w:lang w:eastAsia="zh-CN"/>
        </w:rPr>
      </w:pPr>
    </w:p>
    <w:p w14:paraId="123B96E2">
      <w:pPr>
        <w:widowControl w:val="0"/>
        <w:jc w:val="both"/>
        <w:rPr>
          <w:rFonts w:hint="eastAsia" w:ascii="宋体" w:hAnsi="宋体" w:eastAsia="宋体"/>
          <w:kern w:val="2"/>
          <w:sz w:val="21"/>
          <w:szCs w:val="22"/>
          <w:lang w:eastAsia="zh-CN"/>
        </w:rPr>
      </w:pPr>
    </w:p>
    <w:p w14:paraId="1318138D">
      <w:pPr>
        <w:widowControl w:val="0"/>
        <w:jc w:val="both"/>
        <w:rPr>
          <w:rFonts w:hint="eastAsia" w:ascii="宋体" w:hAnsi="宋体" w:eastAsia="宋体"/>
          <w:kern w:val="2"/>
          <w:sz w:val="21"/>
          <w:szCs w:val="22"/>
          <w:lang w:eastAsia="zh-CN"/>
        </w:rPr>
      </w:pPr>
    </w:p>
    <w:p w14:paraId="1DB2CB96">
      <w:pPr>
        <w:widowControl w:val="0"/>
        <w:jc w:val="both"/>
        <w:rPr>
          <w:rFonts w:hint="eastAsia" w:ascii="宋体" w:hAnsi="宋体" w:eastAsia="宋体"/>
          <w:kern w:val="2"/>
          <w:sz w:val="21"/>
          <w:szCs w:val="22"/>
          <w:lang w:eastAsia="zh-CN"/>
        </w:rPr>
      </w:pPr>
    </w:p>
    <w:p w14:paraId="6F38F848">
      <w:pPr>
        <w:widowControl w:val="0"/>
        <w:jc w:val="both"/>
        <w:rPr>
          <w:rFonts w:hint="eastAsia" w:ascii="宋体" w:hAnsi="宋体" w:eastAsia="宋体"/>
          <w:kern w:val="2"/>
          <w:sz w:val="21"/>
          <w:szCs w:val="22"/>
          <w:lang w:eastAsia="zh-CN"/>
        </w:rPr>
      </w:pPr>
    </w:p>
    <w:bookmarkEnd w:id="23"/>
    <w:p w14:paraId="074DDFA6">
      <w:pPr>
        <w:keepNext/>
        <w:keepLines/>
        <w:widowControl w:val="0"/>
        <w:spacing w:line="360" w:lineRule="auto"/>
        <w:jc w:val="center"/>
        <w:outlineLvl w:val="2"/>
        <w:rPr>
          <w:rFonts w:hint="eastAsia" w:ascii="宋体" w:hAnsi="宋体" w:eastAsia="宋体" w:cs="宋体"/>
          <w:b/>
          <w:kern w:val="2"/>
          <w:lang w:eastAsia="zh-CN"/>
        </w:rPr>
      </w:pPr>
      <w:r>
        <w:rPr>
          <w:rFonts w:hint="eastAsia" w:ascii="宋体" w:hAnsi="宋体" w:eastAsia="宋体" w:cs="宋体"/>
          <w:b/>
          <w:kern w:val="2"/>
          <w:lang w:eastAsia="zh-CN"/>
        </w:rPr>
        <w:t>二、政府采购投标及履约承诺函</w:t>
      </w:r>
    </w:p>
    <w:p w14:paraId="54023F6A">
      <w:pPr>
        <w:spacing w:line="336"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致：公诚管理咨询有限公司</w:t>
      </w:r>
    </w:p>
    <w:p w14:paraId="75479AEC">
      <w:pPr>
        <w:spacing w:line="336" w:lineRule="auto"/>
        <w:ind w:right="-815"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我单位承诺：</w:t>
      </w:r>
    </w:p>
    <w:p w14:paraId="570F52A2">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1.我单位参与本项目所投标的货物、工程或服务，不存在侵犯知识产权的情况；已知悉并同意中标（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）结果信息公示（公开）的内容。</w:t>
      </w:r>
    </w:p>
    <w:p w14:paraId="01E1F748">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2.我单位参与本项目投标前三年内，在经营活动中没有重大违法记录。</w:t>
      </w:r>
    </w:p>
    <w:p w14:paraId="54D8443F">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3.我单位参与本项目政府采购活动时不存在被有关部门禁止参与政府采购活动且在有效期内的情况。</w:t>
      </w:r>
    </w:p>
    <w:p w14:paraId="07BEFC7C">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4.我单位具备《中华人民共和国政府采购法》第二十二条第一款规定的六项条件。</w:t>
      </w:r>
    </w:p>
    <w:p w14:paraId="44E8D220">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（1）具有独立承担民事责任的能力；   </w:t>
      </w:r>
    </w:p>
    <w:p w14:paraId="32D1EE7E">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（2）具有良好的商业信誉和健全的财务会计制度；   </w:t>
      </w:r>
    </w:p>
    <w:p w14:paraId="3AB71B96">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（3）具有履行合同所必需的设备和专业技术能力；   </w:t>
      </w:r>
    </w:p>
    <w:p w14:paraId="1DAA0BBB">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（4）有依法缴纳税收和社会保障资金的良好记录；   </w:t>
      </w:r>
    </w:p>
    <w:p w14:paraId="1F90CE4A">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（5）参加政府采购活动前三年内，在经营活动中没有重大违法记录；</w:t>
      </w:r>
    </w:p>
    <w:p w14:paraId="1146C00E">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（6）法律、行政法规规定的其他条件。</w:t>
      </w:r>
    </w:p>
    <w:p w14:paraId="6242A463">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5.我单位参与本项目政府采购活动时不存在《深圳市财政局政府采购供应商信用信息管理办法》（深财规〔2023〕3号）列明的严重违法失信行为。</w:t>
      </w:r>
    </w:p>
    <w:p w14:paraId="31A958DC">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6.我单位清楚，如存在违反投标承诺行为情节严重的，将根据《深圳市财政局关于印发&lt;深圳市财政局政府采购供应商信用信息管理办法&gt;的通知》，依法被列入失信信息。</w:t>
      </w:r>
    </w:p>
    <w:p w14:paraId="48C2C32B">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7.我单位未被列入失信被执行人、重大税收违法失信主体、政府采购严重违法失信行为记录名单。</w:t>
      </w:r>
    </w:p>
    <w:p w14:paraId="72C61AE4">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8.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14:paraId="3502879A">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9.我单位如果中标（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），做到守信，不偷工减料，依照本项目竞价文件需求内容、签署的采购合同及本单位在投标中所作的一切承诺履约。我单位对本项目的报价负责，中标（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）后将严格按照本项目竞价文件需求、签署的采购合同及我单位在投标中所作的全部承诺履行。</w:t>
      </w:r>
    </w:p>
    <w:p w14:paraId="3D18F2A4">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我单位清楚，若以“报价太低而无法履约”为理由放弃本项目中标（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）资格时，愿意接受主管部门的处理处罚。若我单位中标（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0121534D">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10.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76855CA7">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11.我单位非联合体投标，承诺中标（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）后项目不转包，未经采购人同意不进行分包。</w:t>
      </w:r>
    </w:p>
    <w:p w14:paraId="75406EE6">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12.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14:paraId="43EB5914">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13.我单位保证，若所投货物涉及《财政部生态环境部关于印发节能产品政府采购品目清单的通知》（财库〔2019〕19号）列明的政府采购强制产品，则所投该产品符合节能产品的认证要求。</w:t>
      </w:r>
    </w:p>
    <w:p w14:paraId="36C520EB">
      <w:pPr>
        <w:spacing w:line="336" w:lineRule="auto"/>
        <w:ind w:firstLine="420" w:firstLineChars="200"/>
        <w:rPr>
          <w:rFonts w:hint="eastAsia" w:ascii="宋体" w:hAnsi="宋体" w:eastAsia="宋体" w:cs="宋体"/>
          <w:bCs/>
          <w:sz w:val="21"/>
          <w:szCs w:val="21"/>
          <w:lang w:eastAsia="zh-CN"/>
        </w:rPr>
      </w:pPr>
      <w:r>
        <w:rPr>
          <w:rFonts w:hint="eastAsia" w:ascii="宋体" w:hAnsi="宋体" w:eastAsia="宋体" w:cs="宋体"/>
          <w:bCs/>
          <w:sz w:val="21"/>
          <w:szCs w:val="21"/>
          <w:lang w:eastAsia="zh-CN"/>
        </w:rPr>
        <w:t>14.我单位已知悉并同意中标（成交）结果信息公示（公开）的内容。</w:t>
      </w:r>
    </w:p>
    <w:p w14:paraId="438CAA3E">
      <w:pPr>
        <w:spacing w:line="336" w:lineRule="auto"/>
        <w:ind w:firstLine="420" w:firstLineChars="200"/>
        <w:rPr>
          <w:rFonts w:hint="eastAsia" w:ascii="宋体" w:hAnsi="宋体" w:eastAsia="宋体" w:cs="宋体"/>
          <w:b/>
          <w:color w:val="FF0000"/>
          <w:sz w:val="21"/>
          <w:szCs w:val="21"/>
          <w:lang w:eastAsia="zh-CN"/>
        </w:rPr>
      </w:pPr>
      <w:r>
        <w:rPr>
          <w:rFonts w:hint="eastAsia" w:ascii="宋体" w:hAnsi="宋体" w:eastAsia="宋体" w:cs="宋体"/>
          <w:bCs/>
          <w:sz w:val="21"/>
          <w:szCs w:val="21"/>
          <w:lang w:eastAsia="zh-CN"/>
        </w:rPr>
        <w:t>15.我单位保证，符合《中华人民共和国政府采购法实施条例》第十八条规定，与其他投标供应商不存在单位负责人为同一人或者存在直接控股、管理关系；未对本次采购项目提供整体设计、规范编制或者项目管理、监理、检测等服务的情形。</w:t>
      </w:r>
      <w:r>
        <w:rPr>
          <w:rFonts w:hint="eastAsia" w:ascii="宋体" w:hAnsi="宋体" w:eastAsia="宋体" w:cs="宋体"/>
          <w:bCs/>
          <w:color w:val="FF0000"/>
          <w:sz w:val="21"/>
          <w:szCs w:val="21"/>
          <w:lang w:eastAsia="zh-CN"/>
        </w:rPr>
        <w:t>若存在“不同供应商的董事、股东或其他高级管理人员为同一人的”情形的，我单位保证不存在串通投标、恶意串通或者视为串通投标的情形。</w:t>
      </w:r>
    </w:p>
    <w:p w14:paraId="066BE252">
      <w:pPr>
        <w:spacing w:line="336" w:lineRule="auto"/>
        <w:ind w:firstLine="422" w:firstLineChars="200"/>
        <w:rPr>
          <w:rFonts w:hint="eastAsia" w:ascii="宋体" w:hAnsi="宋体" w:eastAsia="宋体" w:cs="宋体"/>
          <w:b/>
          <w:sz w:val="21"/>
          <w:szCs w:val="21"/>
          <w:lang w:eastAsia="zh-CN"/>
        </w:rPr>
      </w:pPr>
      <w:r>
        <w:rPr>
          <w:rFonts w:hint="eastAsia" w:ascii="宋体" w:hAnsi="宋体" w:eastAsia="宋体" w:cs="宋体"/>
          <w:b/>
          <w:sz w:val="21"/>
          <w:szCs w:val="21"/>
          <w:lang w:eastAsia="zh-CN"/>
        </w:rPr>
        <w:t>16.我单位清楚，如存在违反投标承诺行为情节严重的，将根据《深圳市财政局关于印发&lt;深圳市财政局政府采购供应商信用信息管理办法&gt;的通知》，依法被列入失信信息。</w:t>
      </w:r>
    </w:p>
    <w:p w14:paraId="73D61670">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17.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14:paraId="7727BECB">
      <w:pPr>
        <w:pStyle w:val="6"/>
        <w:spacing w:line="336" w:lineRule="auto"/>
        <w:ind w:firstLine="120"/>
        <w:rPr>
          <w:rFonts w:hint="eastAsia" w:ascii="宋体" w:hAnsi="宋体" w:eastAsia="宋体" w:cs="宋体"/>
          <w:sz w:val="21"/>
          <w:szCs w:val="21"/>
        </w:rPr>
      </w:pPr>
    </w:p>
    <w:p w14:paraId="4ACF788B">
      <w:pPr>
        <w:spacing w:line="336"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以上承诺，如有违反，愿依照国家相关法律法规处理，并承担由此给采购人带来的损失。</w:t>
      </w:r>
    </w:p>
    <w:p w14:paraId="14503DA5">
      <w:pPr>
        <w:spacing w:before="60" w:beforeLines="25" w:after="60" w:afterLines="25" w:line="336" w:lineRule="auto"/>
        <w:ind w:firstLine="5460" w:firstLineChars="2600"/>
        <w:rPr>
          <w:rFonts w:hint="eastAsia" w:ascii="宋体" w:hAnsi="宋体" w:eastAsia="宋体" w:cs="宋体"/>
          <w:sz w:val="21"/>
          <w:szCs w:val="21"/>
          <w:lang w:eastAsia="zh-CN"/>
        </w:rPr>
      </w:pPr>
    </w:p>
    <w:p w14:paraId="6559B1EA">
      <w:pPr>
        <w:spacing w:line="336" w:lineRule="auto"/>
        <w:ind w:firstLine="4830" w:firstLineChars="2300"/>
        <w:rPr>
          <w:rFonts w:hint="eastAsia" w:ascii="宋体" w:hAnsi="宋体" w:eastAsia="宋体" w:cs="宋体"/>
          <w:sz w:val="21"/>
          <w:szCs w:val="21"/>
          <w:lang w:eastAsia="zh-CN"/>
        </w:rPr>
      </w:pPr>
      <w:r>
        <w:rPr>
          <w:rFonts w:hint="eastAsia" w:ascii="宋体" w:hAnsi="宋体" w:eastAsia="宋体" w:cs="宋体"/>
          <w:sz w:val="21"/>
          <w:szCs w:val="21"/>
          <w:lang w:eastAsia="zh-CN"/>
        </w:rPr>
        <w:t>投标人：</w:t>
      </w:r>
    </w:p>
    <w:p w14:paraId="3D0B4915">
      <w:pPr>
        <w:spacing w:line="336" w:lineRule="auto"/>
        <w:ind w:firstLine="420" w:firstLineChars="200"/>
        <w:rPr>
          <w:rFonts w:ascii="宋体" w:hAnsi="宋体"/>
          <w:szCs w:val="21"/>
          <w:lang w:eastAsia="zh-CN"/>
        </w:rPr>
      </w:pPr>
      <w:r>
        <w:rPr>
          <w:rFonts w:hint="eastAsia" w:ascii="宋体" w:hAnsi="宋体" w:eastAsia="宋体" w:cs="宋体"/>
          <w:sz w:val="21"/>
          <w:szCs w:val="21"/>
          <w:lang w:eastAsia="zh-CN"/>
        </w:rPr>
        <w:t xml:space="preserve">                                              日期：  年  月   日</w:t>
      </w:r>
    </w:p>
    <w:p w14:paraId="74FF73C2">
      <w:pPr>
        <w:spacing w:line="360" w:lineRule="auto"/>
        <w:ind w:firstLine="422" w:firstLineChars="200"/>
        <w:rPr>
          <w:rFonts w:hint="eastAsia" w:ascii="宋体" w:hAnsi="宋体" w:eastAsia="宋体" w:cs="宋体"/>
          <w:b/>
          <w:color w:val="FF0000"/>
          <w:sz w:val="21"/>
          <w:szCs w:val="21"/>
          <w:lang w:eastAsia="zh-CN"/>
        </w:rPr>
      </w:pPr>
      <w:r>
        <w:rPr>
          <w:rFonts w:hint="eastAsia" w:ascii="宋体" w:hAnsi="宋体" w:eastAsia="宋体" w:cs="宋体"/>
          <w:b/>
          <w:color w:val="FF0000"/>
          <w:sz w:val="21"/>
          <w:szCs w:val="21"/>
          <w:lang w:eastAsia="zh-CN"/>
        </w:rPr>
        <w:t>★注意事项：投标人必须严格按照上述格式及内容提供《政府采购投标及履约承诺函》，否则视为没有实质性满足竞价文件要求。</w:t>
      </w:r>
    </w:p>
    <w:p w14:paraId="0708BE1C">
      <w:pPr>
        <w:spacing w:line="360" w:lineRule="auto"/>
        <w:ind w:firstLine="482" w:firstLineChars="200"/>
        <w:rPr>
          <w:rFonts w:hint="eastAsia" w:ascii="宋体" w:hAnsi="宋体" w:eastAsia="宋体" w:cs="宋体"/>
          <w:b/>
          <w:color w:val="FF0000"/>
          <w:lang w:eastAsia="zh-CN"/>
        </w:rPr>
      </w:pPr>
    </w:p>
    <w:p w14:paraId="26668B6C">
      <w:pPr>
        <w:keepNext/>
        <w:keepLines/>
        <w:widowControl w:val="0"/>
        <w:spacing w:line="360" w:lineRule="auto"/>
        <w:jc w:val="center"/>
        <w:outlineLvl w:val="2"/>
        <w:rPr>
          <w:rFonts w:hint="eastAsia" w:ascii="宋体" w:hAnsi="宋体" w:eastAsia="宋体" w:cs="宋体"/>
          <w:b/>
          <w:kern w:val="2"/>
          <w:lang w:eastAsia="zh-CN"/>
        </w:rPr>
      </w:pPr>
      <w:r>
        <w:rPr>
          <w:rFonts w:hint="eastAsia" w:ascii="宋体" w:hAnsi="宋体" w:eastAsia="宋体" w:cs="宋体"/>
          <w:b/>
          <w:kern w:val="2"/>
          <w:lang w:eastAsia="zh-CN"/>
        </w:rPr>
        <w:t>三、投标人情况及资格证明文件</w:t>
      </w:r>
    </w:p>
    <w:p w14:paraId="46FF7FE8">
      <w:pPr>
        <w:ind w:firstLine="2650" w:firstLineChars="1100"/>
        <w:rPr>
          <w:rFonts w:hint="eastAsia" w:ascii="宋体" w:hAnsi="宋体" w:eastAsia="宋体" w:cs="宋体"/>
          <w:b/>
          <w:szCs w:val="32"/>
          <w:lang w:eastAsia="zh-CN"/>
        </w:rPr>
      </w:pPr>
    </w:p>
    <w:p w14:paraId="52DAC0AB">
      <w:pPr>
        <w:ind w:firstLine="2650" w:firstLineChars="1100"/>
        <w:outlineLvl w:val="3"/>
        <w:rPr>
          <w:rFonts w:hint="eastAsia" w:ascii="宋体" w:hAnsi="宋体" w:eastAsia="宋体" w:cs="宋体"/>
          <w:b/>
          <w:szCs w:val="32"/>
          <w:lang w:eastAsia="zh-CN"/>
        </w:rPr>
      </w:pPr>
      <w:r>
        <w:rPr>
          <w:rFonts w:hint="eastAsia" w:ascii="宋体" w:hAnsi="宋体" w:eastAsia="宋体" w:cs="宋体"/>
          <w:b/>
          <w:szCs w:val="32"/>
          <w:lang w:eastAsia="zh-CN"/>
        </w:rPr>
        <w:t>（一）投标人资格证明文件</w:t>
      </w:r>
    </w:p>
    <w:p w14:paraId="2D1E54B6">
      <w:pPr>
        <w:spacing w:before="120" w:beforeLines="50" w:line="360" w:lineRule="auto"/>
        <w:ind w:firstLine="482" w:firstLineChars="200"/>
        <w:rPr>
          <w:rFonts w:hint="eastAsia" w:ascii="宋体" w:hAnsi="宋体" w:eastAsia="宋体"/>
          <w:b/>
          <w:bCs/>
          <w:color w:val="FF0000"/>
          <w:lang w:eastAsia="zh-CN"/>
        </w:rPr>
      </w:pPr>
      <w:r>
        <w:rPr>
          <w:rFonts w:hint="eastAsia" w:ascii="宋体" w:hAnsi="宋体" w:eastAsia="宋体"/>
          <w:b/>
          <w:bCs/>
          <w:color w:val="FF0000"/>
          <w:lang w:eastAsia="zh-CN"/>
        </w:rPr>
        <w:t>（特别提示：投标人须按本竞价文件第一册第一章竞价公告“申请人的资格要求”（即投标人资格要求）提供相关的资格证明资料，未提供或提供不完整、不符合要求的，将作投标无效处理。）</w:t>
      </w:r>
    </w:p>
    <w:p w14:paraId="7FA495DE">
      <w:pPr>
        <w:spacing w:line="360" w:lineRule="auto"/>
        <w:ind w:firstLine="422" w:firstLineChars="200"/>
        <w:rPr>
          <w:rFonts w:hint="eastAsia" w:ascii="宋体" w:hAnsi="宋体" w:eastAsia="宋体"/>
          <w:b/>
          <w:sz w:val="21"/>
          <w:szCs w:val="21"/>
          <w:lang w:eastAsia="zh-CN"/>
        </w:rPr>
      </w:pPr>
    </w:p>
    <w:p w14:paraId="681657FD">
      <w:pPr>
        <w:ind w:firstLine="480" w:firstLineChars="200"/>
        <w:outlineLvl w:val="4"/>
        <w:rPr>
          <w:rFonts w:hint="eastAsia" w:ascii="黑体" w:hAnsi="宋体" w:eastAsia="黑体"/>
          <w:bCs/>
          <w:szCs w:val="32"/>
          <w:lang w:eastAsia="zh-CN"/>
        </w:rPr>
      </w:pPr>
      <w:r>
        <w:rPr>
          <w:rFonts w:hint="eastAsia" w:ascii="黑体" w:hAnsi="宋体" w:eastAsia="黑体"/>
          <w:bCs/>
          <w:szCs w:val="32"/>
          <w:lang w:eastAsia="zh-CN"/>
        </w:rPr>
        <w:t>（二）中小企业声明函、残疾人福利性单位声明函及监狱企业声明函</w:t>
      </w:r>
      <w:r>
        <w:rPr>
          <w:rFonts w:hint="eastAsia" w:ascii="黑体" w:hAnsi="宋体" w:eastAsia="黑体"/>
          <w:b/>
          <w:color w:val="FF0000"/>
          <w:szCs w:val="32"/>
          <w:lang w:eastAsia="zh-CN"/>
        </w:rPr>
        <w:t>（本项目属于专门面向中小企业采购项目，不执行</w:t>
      </w:r>
      <w:r>
        <w:rPr>
          <w:rFonts w:hint="eastAsia" w:ascii="黑体" w:hAnsi="黑体" w:eastAsia="黑体"/>
          <w:b/>
          <w:bCs/>
          <w:color w:val="FF0000"/>
          <w:szCs w:val="21"/>
          <w:lang w:eastAsia="zh-CN"/>
        </w:rPr>
        <w:t>价格扣除政策</w:t>
      </w:r>
      <w:r>
        <w:rPr>
          <w:rFonts w:hint="eastAsia" w:ascii="黑体" w:hAnsi="宋体" w:eastAsia="黑体"/>
          <w:b/>
          <w:color w:val="FF0000"/>
          <w:szCs w:val="32"/>
          <w:lang w:eastAsia="zh-CN"/>
        </w:rPr>
        <w:t>）</w:t>
      </w:r>
    </w:p>
    <w:p w14:paraId="3C3A65F1">
      <w:pPr>
        <w:rPr>
          <w:rFonts w:hint="eastAsia" w:ascii="黑体" w:hAnsi="宋体" w:eastAsia="黑体"/>
          <w:bCs/>
          <w:szCs w:val="32"/>
          <w:lang w:eastAsia="zh-CN"/>
        </w:rPr>
      </w:pPr>
    </w:p>
    <w:p w14:paraId="2765B102">
      <w:pPr>
        <w:ind w:firstLine="480" w:firstLineChars="200"/>
        <w:outlineLvl w:val="5"/>
        <w:rPr>
          <w:rFonts w:hint="eastAsia" w:ascii="黑体" w:hAnsi="宋体" w:eastAsia="黑体"/>
          <w:bCs/>
          <w:color w:val="FF0000"/>
          <w:szCs w:val="21"/>
          <w:lang w:eastAsia="zh-CN"/>
        </w:rPr>
      </w:pPr>
      <w:r>
        <w:rPr>
          <w:rFonts w:hint="eastAsia" w:ascii="黑体" w:hAnsi="宋体" w:eastAsia="黑体"/>
          <w:bCs/>
          <w:color w:val="FF0000"/>
          <w:szCs w:val="21"/>
          <w:lang w:eastAsia="zh-CN"/>
        </w:rPr>
        <w:t>填写指引：</w:t>
      </w:r>
    </w:p>
    <w:p w14:paraId="03446722">
      <w:pPr>
        <w:ind w:firstLine="480" w:firstLineChars="200"/>
        <w:rPr>
          <w:rFonts w:hint="eastAsia" w:ascii="黑体" w:hAnsi="黑体" w:eastAsia="黑体"/>
          <w:color w:val="FF0000"/>
          <w:szCs w:val="21"/>
          <w:lang w:eastAsia="zh-CN"/>
        </w:rPr>
      </w:pPr>
      <w:r>
        <w:rPr>
          <w:rFonts w:hint="eastAsia" w:ascii="黑体" w:hAnsi="宋体" w:eastAsia="黑体"/>
          <w:bCs/>
          <w:color w:val="FF0000"/>
          <w:szCs w:val="21"/>
          <w:lang w:eastAsia="zh-CN"/>
        </w:rPr>
        <w:t>1、该部分内容由投标人根据自身实际情况填写，不符合要求的投标人可以不填写或直接删除相应的声明函。</w:t>
      </w:r>
      <w:r>
        <w:rPr>
          <w:rFonts w:hint="eastAsia" w:ascii="黑体" w:hAnsi="黑体" w:eastAsia="黑体"/>
          <w:color w:val="FF0000"/>
          <w:szCs w:val="21"/>
          <w:lang w:eastAsia="zh-CN"/>
        </w:rPr>
        <w:t>投标人提供的声明函不属实的，属于提供虚假资料谋取中标，依照《中华人民共和国政府采购法》等国家有关规定追究相应责任。</w:t>
      </w:r>
    </w:p>
    <w:p w14:paraId="723528D0">
      <w:pPr>
        <w:rPr>
          <w:rFonts w:hint="eastAsia" w:ascii="黑体" w:hAnsi="黑体" w:eastAsia="黑体"/>
          <w:color w:val="FF0000"/>
          <w:szCs w:val="21"/>
          <w:lang w:eastAsia="zh-CN"/>
        </w:rPr>
      </w:pPr>
      <w:r>
        <w:rPr>
          <w:rFonts w:hint="eastAsia" w:ascii="黑体" w:hAnsi="黑体" w:eastAsia="黑体"/>
          <w:color w:val="FF0000"/>
          <w:szCs w:val="21"/>
          <w:lang w:eastAsia="zh-CN"/>
        </w:rPr>
        <w:t>2、该部分内容填写需要参考的相关文件：(</w:t>
      </w:r>
      <w:r>
        <w:rPr>
          <w:rFonts w:ascii="黑体" w:hAnsi="黑体" w:eastAsia="黑体"/>
          <w:color w:val="FF0000"/>
          <w:szCs w:val="21"/>
          <w:lang w:eastAsia="zh-CN"/>
        </w:rPr>
        <w:t>1</w:t>
      </w:r>
      <w:r>
        <w:rPr>
          <w:rFonts w:hint="eastAsia" w:ascii="黑体" w:hAnsi="黑体" w:eastAsia="黑体"/>
          <w:color w:val="FF0000"/>
          <w:szCs w:val="21"/>
          <w:lang w:eastAsia="zh-CN"/>
        </w:rPr>
        <w:t>)财政部《政府采购促进中小企业发展管理办法》（财库〔2020〕46号）；(</w:t>
      </w:r>
      <w:r>
        <w:rPr>
          <w:rFonts w:ascii="黑体" w:hAnsi="黑体" w:eastAsia="黑体"/>
          <w:color w:val="FF0000"/>
          <w:szCs w:val="21"/>
          <w:lang w:eastAsia="zh-CN"/>
        </w:rPr>
        <w:t>2</w:t>
      </w:r>
      <w:r>
        <w:rPr>
          <w:rFonts w:hint="eastAsia" w:ascii="黑体" w:hAnsi="黑体" w:eastAsia="黑体"/>
          <w:color w:val="FF0000"/>
          <w:szCs w:val="21"/>
          <w:lang w:eastAsia="zh-CN"/>
        </w:rPr>
        <w:t>)</w:t>
      </w:r>
      <w:bookmarkStart w:id="27" w:name="_Hlk71925120"/>
      <w:r>
        <w:rPr>
          <w:rFonts w:hint="eastAsia" w:ascii="黑体" w:hAnsi="黑体" w:eastAsia="黑体"/>
          <w:color w:val="FF0000"/>
          <w:szCs w:val="21"/>
          <w:lang w:eastAsia="zh-CN"/>
        </w:rPr>
        <w:t>《工业和信息化部、国家统计局、国家发展和改革委员会、财政部关于印发中小企业划型标准规定的通知》（工信部联企业〔2011〕300 号</w:t>
      </w:r>
      <w:bookmarkEnd w:id="27"/>
      <w:r>
        <w:rPr>
          <w:rFonts w:hint="eastAsia" w:ascii="黑体" w:hAnsi="黑体" w:eastAsia="黑体"/>
          <w:color w:val="FF0000"/>
          <w:szCs w:val="21"/>
          <w:lang w:eastAsia="zh-CN"/>
        </w:rPr>
        <w:t>，以下简称3</w:t>
      </w:r>
      <w:r>
        <w:rPr>
          <w:rFonts w:ascii="黑体" w:hAnsi="黑体" w:eastAsia="黑体"/>
          <w:color w:val="FF0000"/>
          <w:szCs w:val="21"/>
          <w:lang w:eastAsia="zh-CN"/>
        </w:rPr>
        <w:t>00</w:t>
      </w:r>
      <w:r>
        <w:rPr>
          <w:rFonts w:hint="eastAsia" w:ascii="黑体" w:hAnsi="黑体" w:eastAsia="黑体"/>
          <w:color w:val="FF0000"/>
          <w:szCs w:val="21"/>
          <w:lang w:eastAsia="zh-CN"/>
        </w:rPr>
        <w:t>号文）。</w:t>
      </w:r>
    </w:p>
    <w:p w14:paraId="7C6BACDF">
      <w:pPr>
        <w:ind w:firstLine="480" w:firstLineChars="200"/>
        <w:rPr>
          <w:rFonts w:hint="eastAsia" w:ascii="黑体" w:hAnsi="宋体" w:eastAsia="黑体"/>
          <w:bCs/>
          <w:color w:val="FF0000"/>
          <w:szCs w:val="21"/>
          <w:lang w:eastAsia="zh-CN"/>
        </w:rPr>
      </w:pPr>
      <w:r>
        <w:rPr>
          <w:rFonts w:hint="eastAsia" w:ascii="黑体" w:hAnsi="宋体" w:eastAsia="黑体"/>
          <w:bCs/>
          <w:color w:val="FF0000"/>
          <w:szCs w:val="21"/>
          <w:lang w:eastAsia="zh-CN"/>
        </w:rPr>
        <w:t>3、请依照提供的格式和内容填写声明函，不要随意变更格式；声明函不需要盖章或签字；</w:t>
      </w:r>
      <w:r>
        <w:rPr>
          <w:rFonts w:hint="eastAsia" w:ascii="黑体" w:hAnsi="黑体" w:eastAsia="黑体"/>
          <w:color w:val="FF0000"/>
          <w:szCs w:val="21"/>
          <w:lang w:eastAsia="zh-CN"/>
        </w:rPr>
        <w:t>满足多项优惠政策的投标人，不重复享受多项价格扣除政策。</w:t>
      </w:r>
    </w:p>
    <w:p w14:paraId="49D3DAC7">
      <w:pPr>
        <w:ind w:firstLine="480" w:firstLineChars="200"/>
        <w:rPr>
          <w:rFonts w:hint="eastAsia" w:ascii="黑体" w:hAnsi="宋体" w:eastAsia="黑体"/>
          <w:bCs/>
          <w:color w:val="FF0000"/>
          <w:szCs w:val="21"/>
          <w:lang w:eastAsia="zh-CN"/>
        </w:rPr>
      </w:pPr>
      <w:r>
        <w:rPr>
          <w:rFonts w:hint="eastAsia" w:ascii="黑体" w:hAnsi="宋体" w:eastAsia="黑体"/>
          <w:bCs/>
          <w:color w:val="FF0000"/>
          <w:szCs w:val="21"/>
          <w:lang w:eastAsia="zh-CN"/>
        </w:rPr>
        <w:t>4、声明函具体填写要求：</w:t>
      </w:r>
    </w:p>
    <w:p w14:paraId="5F7CD032">
      <w:pPr>
        <w:ind w:firstLine="480" w:firstLineChars="200"/>
        <w:rPr>
          <w:rFonts w:hint="eastAsia" w:ascii="黑体" w:hAnsi="宋体" w:eastAsia="黑体"/>
          <w:bCs/>
          <w:color w:val="FF0000"/>
          <w:szCs w:val="21"/>
          <w:lang w:eastAsia="zh-CN"/>
        </w:rPr>
      </w:pPr>
      <w:r>
        <w:rPr>
          <w:rFonts w:hint="eastAsia" w:ascii="黑体" w:hAnsi="宋体" w:eastAsia="黑体"/>
          <w:bCs/>
          <w:color w:val="FF0000"/>
          <w:szCs w:val="21"/>
          <w:lang w:eastAsia="zh-CN"/>
        </w:rPr>
        <w:t>（1）声明是中小企业须填写《中小企业声明函》的以下内容：</w:t>
      </w:r>
    </w:p>
    <w:p w14:paraId="524BE814">
      <w:pPr>
        <w:ind w:firstLine="480" w:firstLineChars="200"/>
        <w:rPr>
          <w:rFonts w:hint="eastAsia" w:ascii="黑体" w:hAnsi="宋体" w:eastAsia="黑体"/>
          <w:bCs/>
          <w:color w:val="FF0000"/>
          <w:szCs w:val="21"/>
          <w:lang w:eastAsia="zh-CN"/>
        </w:rPr>
      </w:pPr>
      <w:r>
        <w:rPr>
          <w:rFonts w:hint="eastAsia" w:ascii="黑体" w:hAnsi="宋体" w:eastAsia="黑体"/>
          <w:bCs/>
          <w:color w:val="FF0000"/>
          <w:szCs w:val="21"/>
          <w:lang w:eastAsia="zh-CN"/>
        </w:rPr>
        <w:t>第一处，在“采购人名称”下划线处如实填写采购人名称；</w:t>
      </w:r>
    </w:p>
    <w:p w14:paraId="45131FE8">
      <w:pPr>
        <w:ind w:firstLine="480" w:firstLineChars="200"/>
        <w:rPr>
          <w:rFonts w:hint="eastAsia" w:ascii="黑体" w:hAnsi="宋体" w:eastAsia="黑体"/>
          <w:bCs/>
          <w:color w:val="FF0000"/>
          <w:szCs w:val="21"/>
          <w:lang w:eastAsia="zh-CN"/>
        </w:rPr>
      </w:pPr>
      <w:r>
        <w:rPr>
          <w:rFonts w:hint="eastAsia" w:ascii="黑体" w:hAnsi="宋体" w:eastAsia="黑体"/>
          <w:bCs/>
          <w:color w:val="FF0000"/>
          <w:szCs w:val="21"/>
          <w:lang w:eastAsia="zh-CN"/>
        </w:rPr>
        <w:t>第二处，在“项目名称”下划线处如实填写采购项目名称；</w:t>
      </w:r>
    </w:p>
    <w:p w14:paraId="09BBDC8E">
      <w:pPr>
        <w:ind w:firstLine="480" w:firstLineChars="200"/>
        <w:rPr>
          <w:rFonts w:hint="eastAsia" w:ascii="黑体" w:hAnsi="宋体" w:eastAsia="黑体"/>
          <w:bCs/>
          <w:color w:val="FF0000"/>
          <w:szCs w:val="21"/>
          <w:lang w:eastAsia="zh-CN"/>
        </w:rPr>
      </w:pPr>
      <w:r>
        <w:rPr>
          <w:rFonts w:hint="eastAsia" w:ascii="黑体" w:hAnsi="宋体" w:eastAsia="黑体"/>
          <w:bCs/>
          <w:color w:val="FF0000"/>
          <w:szCs w:val="21"/>
          <w:lang w:eastAsia="zh-CN"/>
        </w:rPr>
        <w:t>第三处，在“标的名称”下划线处填写所采购服务（标的）的具体名称（以</w:t>
      </w:r>
      <w:bookmarkStart w:id="28" w:name="_Hlk72259001"/>
      <w:r>
        <w:rPr>
          <w:rFonts w:hint="eastAsia" w:ascii="黑体" w:hAnsi="宋体" w:eastAsia="黑体"/>
          <w:bCs/>
          <w:color w:val="FF0000"/>
          <w:szCs w:val="21"/>
          <w:lang w:eastAsia="zh-CN"/>
        </w:rPr>
        <w:t>竞价文件第一册第三章</w:t>
      </w:r>
      <w:bookmarkEnd w:id="28"/>
      <w:r>
        <w:rPr>
          <w:rFonts w:hint="eastAsia" w:ascii="黑体" w:hAnsi="宋体" w:eastAsia="黑体"/>
          <w:bCs/>
          <w:color w:val="FF0000"/>
          <w:szCs w:val="21"/>
          <w:lang w:eastAsia="zh-CN"/>
        </w:rPr>
        <w:t>用户需求书“三、采购清单”的“标的名称”一栏为准）；如果涉及多个服务需求（标的）由同一企业承</w:t>
      </w:r>
      <w:r>
        <w:rPr>
          <w:rFonts w:hint="eastAsia" w:ascii="黑体" w:hAnsi="宋体" w:eastAsia="黑体"/>
          <w:bCs/>
          <w:color w:val="FF0000"/>
          <w:szCs w:val="21"/>
          <w:lang w:val="en-US" w:eastAsia="zh-CN"/>
        </w:rPr>
        <w:t>建</w:t>
      </w:r>
      <w:r>
        <w:rPr>
          <w:rFonts w:hint="eastAsia" w:ascii="黑体" w:hAnsi="宋体" w:eastAsia="黑体"/>
          <w:bCs/>
          <w:color w:val="FF0000"/>
          <w:szCs w:val="21"/>
          <w:lang w:eastAsia="zh-CN"/>
        </w:rPr>
        <w:t>，“标的名称”下划线处可以如实填写多个服务需求（标的）；</w:t>
      </w:r>
    </w:p>
    <w:p w14:paraId="0708DBD4">
      <w:pPr>
        <w:ind w:firstLine="480" w:firstLineChars="200"/>
        <w:rPr>
          <w:rFonts w:hint="eastAsia" w:ascii="黑体" w:hAnsi="宋体" w:eastAsia="黑体"/>
          <w:bCs/>
          <w:color w:val="FF0000"/>
          <w:szCs w:val="21"/>
          <w:lang w:eastAsia="zh-CN"/>
        </w:rPr>
      </w:pPr>
      <w:r>
        <w:rPr>
          <w:rFonts w:hint="eastAsia" w:ascii="黑体" w:hAnsi="宋体" w:eastAsia="黑体"/>
          <w:bCs/>
          <w:color w:val="FF0000"/>
          <w:szCs w:val="21"/>
          <w:lang w:eastAsia="zh-CN"/>
        </w:rPr>
        <w:t>第四处，在“竞价文件中明确的所属行业”下划线处填写采购标的对应的中小企业划分标准所属行业（所属行业可在竞价文件第一册第二章“对通用条款的补充内容及其他关键信息”章节查看）；</w:t>
      </w:r>
    </w:p>
    <w:p w14:paraId="79E5F5E1">
      <w:pPr>
        <w:ind w:firstLine="480" w:firstLineChars="200"/>
        <w:rPr>
          <w:rFonts w:hint="eastAsia" w:ascii="黑体" w:hAnsi="宋体" w:eastAsia="黑体"/>
          <w:bCs/>
          <w:color w:val="FF0000"/>
          <w:szCs w:val="21"/>
          <w:lang w:eastAsia="zh-CN"/>
        </w:rPr>
      </w:pPr>
      <w:r>
        <w:rPr>
          <w:rFonts w:hint="eastAsia" w:ascii="黑体" w:hAnsi="宋体" w:eastAsia="黑体"/>
          <w:bCs/>
          <w:color w:val="FF0000"/>
          <w:szCs w:val="21"/>
          <w:lang w:eastAsia="zh-CN"/>
        </w:rPr>
        <w:t>第五处，在“企业名称”下划线处如实填写承</w:t>
      </w:r>
      <w:r>
        <w:rPr>
          <w:rFonts w:hint="eastAsia" w:ascii="黑体" w:hAnsi="宋体" w:eastAsia="黑体"/>
          <w:bCs/>
          <w:color w:val="FF0000"/>
          <w:szCs w:val="21"/>
          <w:lang w:val="en-US" w:eastAsia="zh-CN"/>
        </w:rPr>
        <w:t>建</w:t>
      </w:r>
      <w:r>
        <w:rPr>
          <w:rFonts w:hint="eastAsia" w:ascii="黑体" w:hAnsi="宋体" w:eastAsia="黑体"/>
          <w:bCs/>
          <w:color w:val="FF0000"/>
          <w:szCs w:val="21"/>
          <w:lang w:eastAsia="zh-CN"/>
        </w:rPr>
        <w:t>企业名称；在“从业人员”、“营业收入”、“资产总额”下划线处如实填写从业人员、营业收入、资产总额；在“中型企业、小型企业、微型企业”下划线处如实依照300号文填写相应的企业类型；从业人员、营业收入、资产总额填报上一年度数据，无上一年度数据的新成立企业可以不填报。</w:t>
      </w:r>
    </w:p>
    <w:p w14:paraId="0616BCD7">
      <w:pPr>
        <w:ind w:firstLine="480" w:firstLineChars="200"/>
        <w:rPr>
          <w:rFonts w:hint="eastAsia" w:ascii="黑体" w:hAnsi="宋体" w:eastAsia="黑体"/>
          <w:bCs/>
          <w:color w:val="FF0000"/>
          <w:szCs w:val="21"/>
          <w:lang w:eastAsia="zh-CN"/>
        </w:rPr>
      </w:pPr>
      <w:r>
        <w:rPr>
          <w:rFonts w:hint="eastAsia" w:ascii="黑体" w:hAnsi="宋体" w:eastAsia="黑体"/>
          <w:bCs/>
          <w:color w:val="FF0000"/>
          <w:szCs w:val="21"/>
          <w:lang w:eastAsia="zh-CN"/>
        </w:rPr>
        <w:t>（2）声明是残疾人福利性单位须填写《残疾人福利性单位声明函》的相关内容（填写位置的字体已加粗），具体参照以上《中小企业声明函》填写要求执行。</w:t>
      </w:r>
    </w:p>
    <w:p w14:paraId="31574093">
      <w:pPr>
        <w:ind w:firstLine="480" w:firstLineChars="200"/>
        <w:rPr>
          <w:rFonts w:hint="eastAsia" w:ascii="黑体" w:hAnsi="宋体" w:eastAsia="黑体"/>
          <w:bCs/>
          <w:color w:val="FF0000"/>
          <w:szCs w:val="21"/>
          <w:lang w:eastAsia="zh-CN"/>
        </w:rPr>
      </w:pPr>
      <w:r>
        <w:rPr>
          <w:rFonts w:hint="eastAsia" w:ascii="黑体" w:hAnsi="宋体" w:eastAsia="黑体"/>
          <w:bCs/>
          <w:color w:val="FF0000"/>
          <w:szCs w:val="21"/>
          <w:lang w:eastAsia="zh-CN"/>
        </w:rPr>
        <w:t>（3）声明是监狱企业须填写《监狱企业声明函》的相关内容（填写位置的字体已加粗），具体参照以上《中小企业声明函》填写要求执行。</w:t>
      </w:r>
    </w:p>
    <w:p w14:paraId="3463473D">
      <w:pPr>
        <w:jc w:val="left"/>
        <w:outlineLvl w:val="9"/>
        <w:rPr>
          <w:rFonts w:hint="eastAsia"/>
          <w:b/>
          <w:lang w:eastAsia="zh-CN"/>
        </w:rPr>
      </w:pPr>
      <w:r>
        <w:rPr>
          <w:rFonts w:hint="eastAsia"/>
          <w:b/>
          <w:lang w:eastAsia="zh-CN"/>
        </w:rPr>
        <w:br w:type="page"/>
      </w:r>
    </w:p>
    <w:p w14:paraId="7B551147">
      <w:pPr>
        <w:jc w:val="center"/>
        <w:outlineLvl w:val="5"/>
        <w:rPr>
          <w:b/>
          <w:lang w:eastAsia="zh-CN"/>
        </w:rPr>
      </w:pPr>
      <w:r>
        <w:rPr>
          <w:rFonts w:hint="eastAsia"/>
          <w:b/>
          <w:lang w:eastAsia="zh-CN"/>
        </w:rPr>
        <w:t>1、</w:t>
      </w:r>
      <w:r>
        <w:rPr>
          <w:b/>
          <w:lang w:eastAsia="zh-CN"/>
        </w:rPr>
        <w:t>中小企业声明函（</w:t>
      </w:r>
      <w:r>
        <w:rPr>
          <w:rFonts w:hint="eastAsia"/>
          <w:b/>
          <w:lang w:eastAsia="zh-CN"/>
        </w:rPr>
        <w:t>工程类</w:t>
      </w:r>
      <w:r>
        <w:rPr>
          <w:b/>
          <w:lang w:eastAsia="zh-CN"/>
        </w:rPr>
        <w:t xml:space="preserve">） </w:t>
      </w:r>
    </w:p>
    <w:p w14:paraId="0984D4BF">
      <w:pPr>
        <w:wordWrap w:val="0"/>
        <w:ind w:firstLine="480" w:firstLineChars="200"/>
        <w:rPr>
          <w:rFonts w:ascii="宋体" w:hAnsi="宋体"/>
          <w:szCs w:val="21"/>
          <w:lang w:eastAsia="zh-CN"/>
        </w:rPr>
      </w:pPr>
      <w:r>
        <w:rPr>
          <w:rFonts w:ascii="宋体" w:hAnsi="宋体"/>
          <w:szCs w:val="21"/>
          <w:lang w:eastAsia="zh-CN"/>
        </w:rPr>
        <w:t>本</w:t>
      </w:r>
      <w:r>
        <w:rPr>
          <w:rFonts w:hint="eastAsia" w:ascii="宋体" w:hAnsi="宋体"/>
          <w:szCs w:val="21"/>
          <w:lang w:eastAsia="zh-CN"/>
        </w:rPr>
        <w:t>投标人</w:t>
      </w:r>
      <w:r>
        <w:rPr>
          <w:rFonts w:ascii="宋体" w:hAnsi="宋体"/>
          <w:szCs w:val="21"/>
          <w:lang w:eastAsia="zh-CN"/>
        </w:rPr>
        <w:t>郑重声明，根据《政府采购促进中小企业发展管理办法》（财库</w:t>
      </w:r>
      <w:r>
        <w:rPr>
          <w:rFonts w:hint="eastAsia" w:ascii="宋体" w:hAnsi="宋体" w:cs="微软雅黑"/>
          <w:szCs w:val="21"/>
          <w:lang w:eastAsia="zh-CN"/>
        </w:rPr>
        <w:t>﹝</w:t>
      </w:r>
      <w:r>
        <w:rPr>
          <w:rFonts w:ascii="宋体" w:hAnsi="宋体"/>
          <w:szCs w:val="21"/>
          <w:lang w:eastAsia="zh-CN"/>
        </w:rPr>
        <w:t>2020</w:t>
      </w:r>
      <w:r>
        <w:rPr>
          <w:rFonts w:hint="eastAsia" w:ascii="宋体" w:hAnsi="宋体" w:cs="微软雅黑"/>
          <w:szCs w:val="21"/>
          <w:lang w:eastAsia="zh-CN"/>
        </w:rPr>
        <w:t>﹞</w:t>
      </w:r>
      <w:r>
        <w:rPr>
          <w:rFonts w:ascii="宋体" w:hAnsi="宋体"/>
          <w:szCs w:val="21"/>
          <w:lang w:eastAsia="zh-CN"/>
        </w:rPr>
        <w:t>46 号）的规定，本</w:t>
      </w:r>
      <w:r>
        <w:rPr>
          <w:rFonts w:hint="eastAsia" w:ascii="宋体" w:hAnsi="宋体"/>
          <w:szCs w:val="21"/>
          <w:lang w:eastAsia="zh-CN"/>
        </w:rPr>
        <w:t>投标人</w:t>
      </w:r>
      <w:r>
        <w:rPr>
          <w:rFonts w:ascii="宋体" w:hAnsi="宋体"/>
          <w:szCs w:val="21"/>
          <w:lang w:eastAsia="zh-CN"/>
        </w:rPr>
        <w:t>参加</w:t>
      </w:r>
      <w:r>
        <w:rPr>
          <w:rFonts w:ascii="宋体" w:hAnsi="宋体"/>
          <w:b/>
          <w:bCs/>
          <w:color w:val="FF0000"/>
          <w:szCs w:val="21"/>
          <w:u w:val="single"/>
          <w:lang w:eastAsia="zh-CN"/>
        </w:rPr>
        <w:t>（</w:t>
      </w:r>
      <w:r>
        <w:rPr>
          <w:rFonts w:hint="eastAsia" w:ascii="宋体" w:hAnsi="宋体" w:eastAsia="宋体"/>
          <w:b/>
          <w:bCs/>
          <w:color w:val="FF0000"/>
          <w:szCs w:val="21"/>
          <w:u w:val="single"/>
          <w:lang w:eastAsia="zh-CN"/>
        </w:rPr>
        <w:t>深圳市龙华区中心医院</w:t>
      </w:r>
      <w:r>
        <w:rPr>
          <w:rFonts w:ascii="宋体" w:hAnsi="宋体"/>
          <w:b/>
          <w:bCs/>
          <w:color w:val="FF0000"/>
          <w:szCs w:val="21"/>
          <w:u w:val="single"/>
          <w:lang w:eastAsia="zh-CN"/>
        </w:rPr>
        <w:t>）</w:t>
      </w:r>
      <w:r>
        <w:rPr>
          <w:rFonts w:ascii="宋体" w:hAnsi="宋体"/>
          <w:szCs w:val="21"/>
          <w:lang w:eastAsia="zh-CN"/>
        </w:rPr>
        <w:t>的</w:t>
      </w:r>
      <w:r>
        <w:rPr>
          <w:rFonts w:hint="eastAsia" w:ascii="宋体" w:hAnsi="宋体"/>
          <w:b/>
          <w:bCs/>
          <w:color w:val="FF0000"/>
          <w:szCs w:val="21"/>
          <w:u w:val="single"/>
          <w:lang w:eastAsia="zh-CN"/>
        </w:rPr>
        <w:t>（</w:t>
      </w:r>
      <w:r>
        <w:rPr>
          <w:rFonts w:hint="eastAsia" w:ascii="宋体" w:hAnsi="宋体" w:eastAsia="宋体"/>
          <w:b/>
          <w:bCs/>
          <w:color w:val="FF0000"/>
          <w:szCs w:val="21"/>
          <w:u w:val="single"/>
          <w:lang w:eastAsia="zh-CN"/>
        </w:rPr>
        <w:t>龙华区中心医院2号楼3楼会议室至门诊楼雨棚搭建工程</w:t>
      </w:r>
      <w:r>
        <w:rPr>
          <w:rFonts w:hint="eastAsia" w:ascii="宋体" w:hAnsi="宋体"/>
          <w:b/>
          <w:bCs/>
          <w:color w:val="FF0000"/>
          <w:szCs w:val="21"/>
          <w:u w:val="single"/>
          <w:lang w:eastAsia="zh-CN"/>
        </w:rPr>
        <w:t>）</w:t>
      </w:r>
      <w:r>
        <w:rPr>
          <w:rFonts w:ascii="宋体" w:hAnsi="宋体"/>
          <w:szCs w:val="21"/>
          <w:lang w:eastAsia="zh-CN"/>
        </w:rPr>
        <w:t>采购活动，</w:t>
      </w:r>
      <w:r>
        <w:rPr>
          <w:rFonts w:hint="eastAsia" w:ascii="宋体" w:hAnsi="宋体"/>
          <w:szCs w:val="21"/>
          <w:lang w:eastAsia="zh-CN"/>
        </w:rPr>
        <w:t>服务</w:t>
      </w:r>
      <w:r>
        <w:rPr>
          <w:rFonts w:ascii="宋体" w:hAnsi="宋体"/>
          <w:szCs w:val="21"/>
          <w:lang w:eastAsia="zh-CN"/>
        </w:rPr>
        <w:t>全部由符合政策要求的中小企业</w:t>
      </w:r>
      <w:r>
        <w:rPr>
          <w:rFonts w:hint="eastAsia" w:ascii="宋体" w:hAnsi="宋体"/>
          <w:szCs w:val="21"/>
          <w:lang w:eastAsia="zh-CN"/>
        </w:rPr>
        <w:t>承</w:t>
      </w:r>
      <w:r>
        <w:rPr>
          <w:rFonts w:hint="eastAsia" w:ascii="宋体" w:hAnsi="宋体"/>
          <w:szCs w:val="21"/>
          <w:lang w:val="en-US" w:eastAsia="zh-CN"/>
        </w:rPr>
        <w:t>建</w:t>
      </w:r>
      <w:r>
        <w:rPr>
          <w:rFonts w:ascii="宋体" w:hAnsi="宋体"/>
          <w:szCs w:val="21"/>
          <w:lang w:eastAsia="zh-CN"/>
        </w:rPr>
        <w:t>。相关企业的具体情况如下：</w:t>
      </w:r>
    </w:p>
    <w:p w14:paraId="47E251EB">
      <w:pPr>
        <w:wordWrap w:val="0"/>
        <w:ind w:firstLine="480" w:firstLineChars="200"/>
        <w:rPr>
          <w:rFonts w:ascii="宋体" w:hAnsi="宋体"/>
          <w:szCs w:val="21"/>
          <w:lang w:eastAsia="zh-CN"/>
        </w:rPr>
      </w:pPr>
      <w:r>
        <w:rPr>
          <w:rFonts w:ascii="宋体" w:hAnsi="宋体"/>
          <w:szCs w:val="21"/>
          <w:lang w:eastAsia="zh-CN"/>
        </w:rPr>
        <w:t>1.</w:t>
      </w:r>
      <w:r>
        <w:rPr>
          <w:rFonts w:ascii="宋体" w:hAnsi="宋体"/>
          <w:b/>
          <w:bCs/>
          <w:szCs w:val="21"/>
          <w:u w:val="single"/>
          <w:lang w:eastAsia="zh-CN"/>
        </w:rPr>
        <w:t xml:space="preserve"> （</w:t>
      </w:r>
      <w:r>
        <w:rPr>
          <w:rFonts w:hint="eastAsia" w:ascii="宋体" w:hAnsi="宋体" w:eastAsia="宋体"/>
          <w:b/>
          <w:bCs/>
          <w:szCs w:val="21"/>
          <w:u w:val="single"/>
          <w:lang w:eastAsia="zh-CN"/>
        </w:rPr>
        <w:t>龙华区中心医院2号楼3楼会议室至门诊楼雨棚搭建工程</w:t>
      </w:r>
      <w:r>
        <w:rPr>
          <w:rFonts w:ascii="宋体" w:hAnsi="宋体"/>
          <w:b/>
          <w:bCs/>
          <w:szCs w:val="21"/>
          <w:u w:val="single"/>
          <w:lang w:eastAsia="zh-CN"/>
        </w:rPr>
        <w:t>）</w:t>
      </w:r>
      <w:r>
        <w:rPr>
          <w:rFonts w:ascii="宋体" w:hAnsi="宋体"/>
          <w:szCs w:val="21"/>
          <w:lang w:eastAsia="zh-CN"/>
        </w:rPr>
        <w:t xml:space="preserve"> ，属于</w:t>
      </w:r>
      <w:r>
        <w:rPr>
          <w:rFonts w:ascii="宋体" w:hAnsi="宋体"/>
          <w:b/>
          <w:bCs/>
          <w:szCs w:val="21"/>
          <w:u w:val="single"/>
          <w:lang w:eastAsia="zh-CN"/>
        </w:rPr>
        <w:t>（</w:t>
      </w:r>
      <w:r>
        <w:rPr>
          <w:rFonts w:hint="eastAsia" w:ascii="宋体" w:hAnsi="宋体" w:eastAsia="宋体"/>
          <w:b/>
          <w:bCs/>
          <w:szCs w:val="21"/>
          <w:u w:val="single"/>
          <w:lang w:eastAsia="zh-CN"/>
        </w:rPr>
        <w:t>建筑业</w:t>
      </w:r>
      <w:r>
        <w:rPr>
          <w:rFonts w:ascii="宋体" w:hAnsi="宋体"/>
          <w:b/>
          <w:bCs/>
          <w:szCs w:val="21"/>
          <w:u w:val="single"/>
          <w:lang w:eastAsia="zh-CN"/>
        </w:rPr>
        <w:t xml:space="preserve">） </w:t>
      </w:r>
      <w:r>
        <w:rPr>
          <w:rFonts w:ascii="宋体" w:hAnsi="宋体"/>
          <w:szCs w:val="21"/>
          <w:lang w:eastAsia="zh-CN"/>
        </w:rPr>
        <w:t>行业；</w:t>
      </w:r>
      <w:r>
        <w:rPr>
          <w:rFonts w:hint="eastAsia" w:ascii="宋体" w:hAnsi="宋体"/>
          <w:szCs w:val="21"/>
          <w:lang w:eastAsia="zh-CN"/>
        </w:rPr>
        <w:t>承</w:t>
      </w:r>
      <w:r>
        <w:rPr>
          <w:rFonts w:hint="eastAsia" w:ascii="宋体" w:hAnsi="宋体"/>
          <w:szCs w:val="21"/>
          <w:lang w:val="en-US" w:eastAsia="zh-CN"/>
        </w:rPr>
        <w:t>建</w:t>
      </w:r>
      <w:r>
        <w:rPr>
          <w:rFonts w:hint="eastAsia" w:ascii="宋体" w:hAnsi="宋体"/>
          <w:szCs w:val="21"/>
          <w:lang w:eastAsia="zh-CN"/>
        </w:rPr>
        <w:t>企业</w:t>
      </w:r>
      <w:r>
        <w:rPr>
          <w:rFonts w:ascii="宋体" w:hAnsi="宋体"/>
          <w:szCs w:val="21"/>
          <w:lang w:eastAsia="zh-CN"/>
        </w:rPr>
        <w:t>为</w:t>
      </w:r>
      <w:r>
        <w:rPr>
          <w:rFonts w:ascii="宋体" w:hAnsi="宋体"/>
          <w:b/>
          <w:bCs/>
          <w:szCs w:val="21"/>
          <w:u w:val="single"/>
          <w:lang w:eastAsia="zh-CN"/>
        </w:rPr>
        <w:t>（企业名称）</w:t>
      </w:r>
      <w:r>
        <w:rPr>
          <w:rFonts w:ascii="宋体" w:hAnsi="宋体"/>
          <w:szCs w:val="21"/>
          <w:lang w:eastAsia="zh-CN"/>
        </w:rPr>
        <w:t>，从业人员</w:t>
      </w:r>
      <w:r>
        <w:rPr>
          <w:rFonts w:hint="eastAsia" w:ascii="宋体" w:hAnsi="宋体"/>
          <w:szCs w:val="21"/>
          <w:u w:val="single"/>
          <w:lang w:eastAsia="zh-CN"/>
        </w:rPr>
        <w:t xml:space="preserve">    </w:t>
      </w:r>
      <w:r>
        <w:rPr>
          <w:rFonts w:ascii="宋体" w:hAnsi="宋体"/>
          <w:szCs w:val="21"/>
          <w:lang w:eastAsia="zh-CN"/>
        </w:rPr>
        <w:t>人，营业收入为</w:t>
      </w:r>
      <w:r>
        <w:rPr>
          <w:rFonts w:hint="eastAsia" w:ascii="宋体" w:hAnsi="宋体"/>
          <w:szCs w:val="21"/>
          <w:u w:val="single"/>
          <w:lang w:eastAsia="zh-CN"/>
        </w:rPr>
        <w:t xml:space="preserve">     </w:t>
      </w:r>
      <w:r>
        <w:rPr>
          <w:rFonts w:ascii="宋体" w:hAnsi="宋体"/>
          <w:szCs w:val="21"/>
          <w:lang w:eastAsia="zh-CN"/>
        </w:rPr>
        <w:t>万元，资产总额为</w:t>
      </w:r>
      <w:r>
        <w:rPr>
          <w:rFonts w:hint="eastAsia" w:ascii="宋体" w:hAnsi="宋体"/>
          <w:szCs w:val="21"/>
          <w:u w:val="single"/>
          <w:lang w:eastAsia="zh-CN"/>
        </w:rPr>
        <w:t xml:space="preserve">    </w:t>
      </w:r>
      <w:r>
        <w:rPr>
          <w:rFonts w:ascii="宋体" w:hAnsi="宋体"/>
          <w:szCs w:val="21"/>
          <w:lang w:eastAsia="zh-CN"/>
        </w:rPr>
        <w:t>万元 ，属于</w:t>
      </w:r>
      <w:r>
        <w:rPr>
          <w:rFonts w:ascii="宋体" w:hAnsi="宋体"/>
          <w:b/>
          <w:bCs/>
          <w:szCs w:val="21"/>
          <w:u w:val="single"/>
          <w:lang w:eastAsia="zh-CN"/>
        </w:rPr>
        <w:t>（中型企业、小型企业、微型企业）</w:t>
      </w:r>
      <w:r>
        <w:rPr>
          <w:rFonts w:ascii="宋体" w:hAnsi="宋体"/>
          <w:szCs w:val="21"/>
          <w:lang w:eastAsia="zh-CN"/>
        </w:rPr>
        <w:t xml:space="preserve">； </w:t>
      </w:r>
    </w:p>
    <w:p w14:paraId="506D767E">
      <w:pPr>
        <w:wordWrap w:val="0"/>
        <w:ind w:firstLine="480" w:firstLineChars="200"/>
        <w:rPr>
          <w:rFonts w:ascii="宋体" w:hAnsi="宋体" w:cs="宋体"/>
          <w:szCs w:val="21"/>
          <w:lang w:eastAsia="zh-CN"/>
        </w:rPr>
      </w:pPr>
      <w:r>
        <w:rPr>
          <w:rFonts w:hint="eastAsia" w:ascii="宋体" w:hAnsi="宋体" w:cs="宋体"/>
          <w:szCs w:val="21"/>
          <w:lang w:eastAsia="zh-CN"/>
        </w:rPr>
        <w:t>以上企业，不属于大企业的分支机构，不存在控股股东为大企业的情形，也不存在与大企业的负责人为同一人的情形。</w:t>
      </w:r>
    </w:p>
    <w:p w14:paraId="12679C9D">
      <w:pPr>
        <w:wordWrap w:val="0"/>
        <w:ind w:firstLine="480" w:firstLineChars="200"/>
        <w:rPr>
          <w:lang w:eastAsia="zh-CN"/>
        </w:rPr>
      </w:pPr>
      <w:bookmarkStart w:id="29" w:name="_Hlk73562275"/>
      <w:r>
        <w:rPr>
          <w:rFonts w:hint="eastAsia" w:ascii="宋体" w:hAnsi="宋体" w:cs="宋体"/>
          <w:lang w:eastAsia="zh-CN"/>
        </w:rPr>
        <w:t>本投标人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号）第二十条规定，投标人按照本办法规定提供声明函内容不实的，属于提供虚假材料谋取中标，依照《政府采购法》等政府采购有关法律法规规定追究相应责任。</w:t>
      </w:r>
      <w:bookmarkEnd w:id="29"/>
    </w:p>
    <w:p w14:paraId="2BEFE889">
      <w:pPr>
        <w:wordWrap w:val="0"/>
        <w:ind w:firstLine="480" w:firstLineChars="200"/>
        <w:rPr>
          <w:lang w:eastAsia="zh-CN"/>
        </w:rPr>
      </w:pPr>
    </w:p>
    <w:p w14:paraId="2DB89DC5">
      <w:pPr>
        <w:wordWrap w:val="0"/>
        <w:jc w:val="center"/>
        <w:outlineLvl w:val="5"/>
        <w:rPr>
          <w:b/>
          <w:lang w:eastAsia="zh-CN"/>
        </w:rPr>
      </w:pPr>
      <w:r>
        <w:rPr>
          <w:rFonts w:hint="eastAsia"/>
          <w:b/>
          <w:lang w:eastAsia="zh-CN"/>
        </w:rPr>
        <w:t>2、残疾人福利性单位声明函（工程类）</w:t>
      </w:r>
    </w:p>
    <w:p w14:paraId="1E896BC8">
      <w:pPr>
        <w:wordWrap w:val="0"/>
        <w:rPr>
          <w:b/>
          <w:bCs/>
          <w:lang w:eastAsia="zh-CN"/>
        </w:rPr>
      </w:pPr>
    </w:p>
    <w:p w14:paraId="18F889A3">
      <w:pPr>
        <w:wordWrap w:val="0"/>
        <w:ind w:firstLine="480" w:firstLineChars="200"/>
        <w:rPr>
          <w:rFonts w:ascii="宋体" w:hAnsi="宋体"/>
          <w:szCs w:val="21"/>
          <w:lang w:eastAsia="zh-CN"/>
        </w:rPr>
      </w:pPr>
      <w:r>
        <w:rPr>
          <w:rFonts w:ascii="宋体" w:hAnsi="宋体"/>
          <w:szCs w:val="21"/>
          <w:lang w:eastAsia="zh-CN"/>
        </w:rPr>
        <w:t>本</w:t>
      </w:r>
      <w:r>
        <w:rPr>
          <w:rFonts w:hint="eastAsia" w:ascii="宋体" w:hAnsi="宋体"/>
          <w:szCs w:val="21"/>
          <w:lang w:eastAsia="zh-CN"/>
        </w:rPr>
        <w:t>投标人郑重声明，根据《财政部民政部中国残疾人联合会关于促进残疾人就业政府采购政策的通知》（财库〔</w:t>
      </w:r>
      <w:r>
        <w:rPr>
          <w:rFonts w:ascii="宋体" w:hAnsi="宋体"/>
          <w:szCs w:val="21"/>
          <w:lang w:eastAsia="zh-CN"/>
        </w:rPr>
        <w:t>2017</w:t>
      </w:r>
      <w:r>
        <w:rPr>
          <w:rFonts w:hint="eastAsia" w:ascii="宋体" w:hAnsi="宋体"/>
          <w:szCs w:val="21"/>
          <w:lang w:eastAsia="zh-CN"/>
        </w:rPr>
        <w:t>〕</w:t>
      </w:r>
      <w:r>
        <w:rPr>
          <w:rFonts w:ascii="宋体" w:hAnsi="宋体"/>
          <w:szCs w:val="21"/>
          <w:lang w:eastAsia="zh-CN"/>
        </w:rPr>
        <w:t xml:space="preserve">141 </w:t>
      </w:r>
      <w:r>
        <w:rPr>
          <w:rFonts w:hint="eastAsia" w:ascii="宋体" w:hAnsi="宋体"/>
          <w:szCs w:val="21"/>
          <w:lang w:eastAsia="zh-CN"/>
        </w:rPr>
        <w:t>号）的规定，本投标人</w:t>
      </w:r>
      <w:r>
        <w:rPr>
          <w:rFonts w:ascii="宋体" w:hAnsi="宋体"/>
          <w:szCs w:val="21"/>
          <w:lang w:eastAsia="zh-CN"/>
        </w:rPr>
        <w:t>参加</w:t>
      </w:r>
      <w:r>
        <w:rPr>
          <w:rFonts w:ascii="宋体" w:hAnsi="宋体"/>
          <w:b/>
          <w:bCs/>
          <w:color w:val="FF0000"/>
          <w:szCs w:val="21"/>
          <w:u w:val="single"/>
          <w:lang w:eastAsia="zh-CN"/>
        </w:rPr>
        <w:t>（</w:t>
      </w:r>
      <w:r>
        <w:rPr>
          <w:rFonts w:hint="eastAsia" w:ascii="宋体" w:hAnsi="宋体" w:eastAsia="宋体"/>
          <w:b/>
          <w:bCs/>
          <w:color w:val="FF0000"/>
          <w:szCs w:val="21"/>
          <w:u w:val="single"/>
          <w:lang w:eastAsia="zh-CN"/>
        </w:rPr>
        <w:t>深圳市龙华区中心医院</w:t>
      </w:r>
      <w:r>
        <w:rPr>
          <w:rFonts w:ascii="宋体" w:hAnsi="宋体"/>
          <w:b/>
          <w:bCs/>
          <w:color w:val="FF0000"/>
          <w:szCs w:val="21"/>
          <w:u w:val="single"/>
          <w:lang w:eastAsia="zh-CN"/>
        </w:rPr>
        <w:t>）</w:t>
      </w:r>
      <w:r>
        <w:rPr>
          <w:rFonts w:ascii="宋体" w:hAnsi="宋体"/>
          <w:szCs w:val="21"/>
          <w:lang w:eastAsia="zh-CN"/>
        </w:rPr>
        <w:t>的</w:t>
      </w:r>
      <w:r>
        <w:rPr>
          <w:rFonts w:hint="eastAsia" w:ascii="宋体" w:hAnsi="宋体"/>
          <w:b/>
          <w:bCs/>
          <w:color w:val="FF0000"/>
          <w:szCs w:val="21"/>
          <w:u w:val="single"/>
          <w:lang w:eastAsia="zh-CN"/>
        </w:rPr>
        <w:t>（</w:t>
      </w:r>
      <w:r>
        <w:rPr>
          <w:rFonts w:hint="eastAsia" w:ascii="宋体" w:hAnsi="宋体" w:eastAsia="宋体"/>
          <w:b/>
          <w:bCs/>
          <w:color w:val="FF0000"/>
          <w:szCs w:val="21"/>
          <w:u w:val="single"/>
          <w:lang w:eastAsia="zh-CN"/>
        </w:rPr>
        <w:t>龙华区中心医院2号楼3楼会议室至门诊楼雨棚搭建工程</w:t>
      </w:r>
      <w:r>
        <w:rPr>
          <w:rFonts w:hint="eastAsia" w:ascii="宋体" w:hAnsi="宋体"/>
          <w:b/>
          <w:bCs/>
          <w:color w:val="FF0000"/>
          <w:szCs w:val="21"/>
          <w:u w:val="single"/>
          <w:lang w:eastAsia="zh-CN"/>
        </w:rPr>
        <w:t>）</w:t>
      </w:r>
      <w:r>
        <w:rPr>
          <w:rFonts w:ascii="宋体" w:hAnsi="宋体"/>
          <w:szCs w:val="21"/>
          <w:lang w:eastAsia="zh-CN"/>
        </w:rPr>
        <w:t>采购活动，</w:t>
      </w:r>
      <w:r>
        <w:rPr>
          <w:rFonts w:hint="eastAsia" w:ascii="宋体" w:hAnsi="宋体"/>
          <w:szCs w:val="21"/>
          <w:lang w:eastAsia="zh-CN"/>
        </w:rPr>
        <w:t>服务</w:t>
      </w:r>
      <w:r>
        <w:rPr>
          <w:rFonts w:ascii="宋体" w:hAnsi="宋体"/>
          <w:szCs w:val="21"/>
          <w:lang w:eastAsia="zh-CN"/>
        </w:rPr>
        <w:t>全部由符合政策要求的</w:t>
      </w:r>
      <w:r>
        <w:rPr>
          <w:rFonts w:hint="eastAsia" w:ascii="宋体" w:hAnsi="宋体"/>
          <w:szCs w:val="21"/>
          <w:lang w:eastAsia="zh-CN"/>
        </w:rPr>
        <w:t>残疾人福利性单位承</w:t>
      </w:r>
      <w:r>
        <w:rPr>
          <w:rFonts w:hint="eastAsia" w:ascii="宋体" w:hAnsi="宋体"/>
          <w:szCs w:val="21"/>
          <w:lang w:val="en-US" w:eastAsia="zh-CN"/>
        </w:rPr>
        <w:t>建</w:t>
      </w:r>
      <w:r>
        <w:rPr>
          <w:rFonts w:ascii="宋体" w:hAnsi="宋体"/>
          <w:szCs w:val="21"/>
          <w:lang w:eastAsia="zh-CN"/>
        </w:rPr>
        <w:t>。相关</w:t>
      </w:r>
      <w:r>
        <w:rPr>
          <w:rFonts w:hint="eastAsia" w:ascii="宋体" w:hAnsi="宋体"/>
          <w:szCs w:val="21"/>
          <w:lang w:eastAsia="zh-CN"/>
        </w:rPr>
        <w:t>残疾人福利性单位</w:t>
      </w:r>
      <w:r>
        <w:rPr>
          <w:rFonts w:ascii="宋体" w:hAnsi="宋体"/>
          <w:szCs w:val="21"/>
          <w:lang w:eastAsia="zh-CN"/>
        </w:rPr>
        <w:t>的具体情况如下：</w:t>
      </w:r>
    </w:p>
    <w:p w14:paraId="11C4EB9D">
      <w:pPr>
        <w:wordWrap w:val="0"/>
        <w:ind w:firstLine="480" w:firstLineChars="200"/>
        <w:rPr>
          <w:rFonts w:ascii="宋体" w:hAnsi="宋体"/>
          <w:szCs w:val="21"/>
          <w:lang w:eastAsia="zh-CN"/>
        </w:rPr>
      </w:pPr>
      <w:r>
        <w:rPr>
          <w:rFonts w:ascii="宋体" w:hAnsi="宋体"/>
          <w:szCs w:val="21"/>
          <w:lang w:eastAsia="zh-CN"/>
        </w:rPr>
        <w:t>1.</w:t>
      </w:r>
      <w:r>
        <w:rPr>
          <w:rFonts w:ascii="宋体" w:hAnsi="宋体"/>
          <w:b/>
          <w:bCs/>
          <w:szCs w:val="21"/>
          <w:u w:val="single"/>
          <w:lang w:eastAsia="zh-CN"/>
        </w:rPr>
        <w:t xml:space="preserve"> （</w:t>
      </w:r>
      <w:r>
        <w:rPr>
          <w:rFonts w:hint="eastAsia" w:ascii="宋体" w:hAnsi="宋体" w:eastAsia="宋体"/>
          <w:b/>
          <w:bCs/>
          <w:color w:val="FF0000"/>
          <w:szCs w:val="21"/>
          <w:u w:val="single"/>
          <w:lang w:eastAsia="zh-CN"/>
        </w:rPr>
        <w:t>龙华区中心医院2号楼3楼会议室至门诊楼雨棚搭建工程</w:t>
      </w:r>
      <w:r>
        <w:rPr>
          <w:rFonts w:ascii="宋体" w:hAnsi="宋体"/>
          <w:b/>
          <w:bCs/>
          <w:szCs w:val="21"/>
          <w:u w:val="single"/>
          <w:lang w:eastAsia="zh-CN"/>
        </w:rPr>
        <w:t>）</w:t>
      </w:r>
      <w:r>
        <w:rPr>
          <w:rFonts w:hint="eastAsia" w:ascii="宋体" w:hAnsi="宋体"/>
          <w:szCs w:val="21"/>
          <w:lang w:eastAsia="zh-CN"/>
        </w:rPr>
        <w:t>，承</w:t>
      </w:r>
      <w:r>
        <w:rPr>
          <w:rFonts w:hint="eastAsia" w:ascii="宋体" w:hAnsi="宋体"/>
          <w:szCs w:val="21"/>
          <w:lang w:val="en-US" w:eastAsia="zh-CN"/>
        </w:rPr>
        <w:t>建</w:t>
      </w:r>
      <w:r>
        <w:rPr>
          <w:rFonts w:hint="eastAsia" w:ascii="宋体" w:hAnsi="宋体"/>
          <w:szCs w:val="21"/>
          <w:lang w:eastAsia="zh-CN"/>
        </w:rPr>
        <w:t>企业</w:t>
      </w:r>
      <w:r>
        <w:rPr>
          <w:rFonts w:ascii="宋体" w:hAnsi="宋体"/>
          <w:szCs w:val="21"/>
          <w:lang w:eastAsia="zh-CN"/>
        </w:rPr>
        <w:t>为</w:t>
      </w:r>
      <w:r>
        <w:rPr>
          <w:rFonts w:ascii="宋体" w:hAnsi="宋体"/>
          <w:b/>
          <w:bCs/>
          <w:szCs w:val="21"/>
          <w:u w:val="single"/>
          <w:lang w:eastAsia="zh-CN"/>
        </w:rPr>
        <w:t>（</w:t>
      </w:r>
      <w:r>
        <w:rPr>
          <w:rFonts w:hint="eastAsia" w:ascii="宋体" w:hAnsi="宋体"/>
          <w:b/>
          <w:bCs/>
          <w:szCs w:val="21"/>
          <w:u w:val="single"/>
          <w:lang w:eastAsia="zh-CN"/>
        </w:rPr>
        <w:t>单位</w:t>
      </w:r>
      <w:r>
        <w:rPr>
          <w:rFonts w:ascii="宋体" w:hAnsi="宋体"/>
          <w:b/>
          <w:bCs/>
          <w:szCs w:val="21"/>
          <w:u w:val="single"/>
          <w:lang w:eastAsia="zh-CN"/>
        </w:rPr>
        <w:t>名称）</w:t>
      </w:r>
      <w:r>
        <w:rPr>
          <w:rFonts w:ascii="宋体" w:hAnsi="宋体"/>
          <w:szCs w:val="21"/>
          <w:lang w:eastAsia="zh-CN"/>
        </w:rPr>
        <w:t>，属于</w:t>
      </w:r>
      <w:r>
        <w:rPr>
          <w:rFonts w:hint="eastAsia" w:ascii="宋体" w:hAnsi="宋体"/>
          <w:b/>
          <w:bCs/>
          <w:szCs w:val="21"/>
          <w:u w:val="single"/>
          <w:lang w:eastAsia="zh-CN"/>
        </w:rPr>
        <w:t>残疾人福利性单位</w:t>
      </w:r>
      <w:r>
        <w:rPr>
          <w:rFonts w:ascii="宋体" w:hAnsi="宋体"/>
          <w:szCs w:val="21"/>
          <w:lang w:eastAsia="zh-CN"/>
        </w:rPr>
        <w:t>；</w:t>
      </w:r>
    </w:p>
    <w:p w14:paraId="4A8F9EC1">
      <w:pPr>
        <w:wordWrap w:val="0"/>
        <w:ind w:firstLine="480" w:firstLineChars="200"/>
        <w:rPr>
          <w:rFonts w:ascii="宋体" w:hAnsi="宋体"/>
          <w:szCs w:val="21"/>
          <w:lang w:eastAsia="zh-CN"/>
        </w:rPr>
      </w:pPr>
      <w:r>
        <w:rPr>
          <w:rFonts w:hint="eastAsia"/>
          <w:lang w:eastAsia="zh-CN"/>
        </w:rPr>
        <w:t>本</w:t>
      </w:r>
      <w:r>
        <w:rPr>
          <w:lang w:eastAsia="zh-CN"/>
        </w:rPr>
        <w:t>投标人</w:t>
      </w:r>
      <w:r>
        <w:rPr>
          <w:rFonts w:hint="eastAsia"/>
          <w:lang w:eastAsia="zh-CN"/>
        </w:rPr>
        <w:t>已</w:t>
      </w:r>
      <w:r>
        <w:rPr>
          <w:lang w:eastAsia="zh-CN"/>
        </w:rPr>
        <w:t>知悉</w:t>
      </w:r>
      <w:r>
        <w:rPr>
          <w:rFonts w:hint="eastAsia"/>
          <w:lang w:eastAsia="zh-CN"/>
        </w:rPr>
        <w:t>《财政部民政部中国残疾人联合会关于促进残疾人就业政府采购政策的通知》（财库〔2017〕141号）</w:t>
      </w:r>
      <w:r>
        <w:rPr>
          <w:lang w:eastAsia="zh-CN"/>
        </w:rPr>
        <w:t>的规定，承诺提供的声明函内容是真实的，如提供声明函内容不实，则依法追究相关法律责任</w:t>
      </w:r>
      <w:r>
        <w:rPr>
          <w:rFonts w:hint="eastAsia"/>
          <w:lang w:eastAsia="zh-CN"/>
        </w:rPr>
        <w:t>。</w:t>
      </w:r>
    </w:p>
    <w:p w14:paraId="02CA3F37">
      <w:pPr>
        <w:ind w:firstLine="480" w:firstLineChars="200"/>
        <w:rPr>
          <w:rFonts w:ascii="宋体" w:hAnsi="宋体"/>
          <w:szCs w:val="21"/>
          <w:lang w:eastAsia="zh-CN"/>
        </w:rPr>
      </w:pPr>
    </w:p>
    <w:p w14:paraId="23E7C014">
      <w:pPr>
        <w:jc w:val="center"/>
        <w:outlineLvl w:val="5"/>
        <w:rPr>
          <w:b/>
          <w:lang w:eastAsia="zh-CN"/>
        </w:rPr>
      </w:pPr>
      <w:r>
        <w:rPr>
          <w:rFonts w:hint="eastAsia"/>
          <w:b/>
          <w:lang w:eastAsia="zh-CN"/>
        </w:rPr>
        <w:t>3、监狱企业声明函【工程类，监狱企业如需享受优惠政策，还须另行提供省级以上监狱管理局、戒毒管理局（含新疆生产建设兵团）出具的监狱企业证明文件】</w:t>
      </w:r>
    </w:p>
    <w:p w14:paraId="0CC0815C">
      <w:pPr>
        <w:ind w:firstLine="480" w:firstLineChars="200"/>
        <w:rPr>
          <w:rFonts w:ascii="宋体" w:hAnsi="宋体"/>
          <w:szCs w:val="21"/>
          <w:lang w:eastAsia="zh-CN"/>
        </w:rPr>
      </w:pPr>
      <w:r>
        <w:rPr>
          <w:rFonts w:hint="eastAsia" w:ascii="宋体" w:hAnsi="宋体"/>
          <w:szCs w:val="21"/>
          <w:lang w:eastAsia="zh-CN"/>
        </w:rPr>
        <w:t>本投标人郑重声明，根据《财政部司法部关于政府采购支持监狱企业发展有关问题的通知》（财库〔</w:t>
      </w:r>
      <w:r>
        <w:rPr>
          <w:rFonts w:ascii="宋体" w:hAnsi="宋体"/>
          <w:szCs w:val="21"/>
          <w:lang w:eastAsia="zh-CN"/>
        </w:rPr>
        <w:t>2014</w:t>
      </w:r>
      <w:r>
        <w:rPr>
          <w:rFonts w:hint="eastAsia" w:ascii="宋体" w:hAnsi="宋体"/>
          <w:szCs w:val="21"/>
          <w:lang w:eastAsia="zh-CN"/>
        </w:rPr>
        <w:t>〕</w:t>
      </w:r>
      <w:r>
        <w:rPr>
          <w:rFonts w:ascii="宋体" w:hAnsi="宋体"/>
          <w:szCs w:val="21"/>
          <w:lang w:eastAsia="zh-CN"/>
        </w:rPr>
        <w:t>68</w:t>
      </w:r>
      <w:r>
        <w:rPr>
          <w:rFonts w:hint="eastAsia" w:ascii="宋体" w:hAnsi="宋体"/>
          <w:szCs w:val="21"/>
          <w:lang w:eastAsia="zh-CN"/>
        </w:rPr>
        <w:t>号）的规定，本投标人</w:t>
      </w:r>
      <w:r>
        <w:rPr>
          <w:rFonts w:ascii="宋体" w:hAnsi="宋体"/>
          <w:szCs w:val="21"/>
          <w:lang w:eastAsia="zh-CN"/>
        </w:rPr>
        <w:t>参加（</w:t>
      </w:r>
      <w:r>
        <w:rPr>
          <w:rFonts w:hint="eastAsia" w:ascii="宋体" w:hAnsi="宋体"/>
          <w:szCs w:val="21"/>
          <w:lang w:eastAsia="zh-CN"/>
        </w:rPr>
        <w:t>采购人名称</w:t>
      </w:r>
      <w:r>
        <w:rPr>
          <w:rFonts w:ascii="宋体" w:hAnsi="宋体"/>
          <w:szCs w:val="21"/>
          <w:lang w:eastAsia="zh-CN"/>
        </w:rPr>
        <w:t>）的</w:t>
      </w:r>
      <w:r>
        <w:rPr>
          <w:rFonts w:hint="eastAsia" w:ascii="宋体" w:hAnsi="宋体"/>
          <w:szCs w:val="21"/>
          <w:lang w:eastAsia="zh-CN"/>
        </w:rPr>
        <w:t>（项目名称）</w:t>
      </w:r>
      <w:r>
        <w:rPr>
          <w:rFonts w:ascii="宋体" w:hAnsi="宋体"/>
          <w:szCs w:val="21"/>
          <w:lang w:eastAsia="zh-CN"/>
        </w:rPr>
        <w:t>采购活动，</w:t>
      </w:r>
      <w:r>
        <w:rPr>
          <w:rFonts w:hint="eastAsia" w:ascii="宋体" w:hAnsi="宋体"/>
          <w:szCs w:val="21"/>
          <w:lang w:eastAsia="zh-CN"/>
        </w:rPr>
        <w:t>服务</w:t>
      </w:r>
      <w:r>
        <w:rPr>
          <w:rFonts w:ascii="宋体" w:hAnsi="宋体"/>
          <w:szCs w:val="21"/>
          <w:lang w:eastAsia="zh-CN"/>
        </w:rPr>
        <w:t>全部由符合政策要求的</w:t>
      </w:r>
      <w:r>
        <w:rPr>
          <w:rFonts w:hint="eastAsia" w:ascii="宋体" w:hAnsi="宋体"/>
          <w:szCs w:val="21"/>
          <w:lang w:eastAsia="zh-CN"/>
        </w:rPr>
        <w:t>监狱企业承</w:t>
      </w:r>
      <w:r>
        <w:rPr>
          <w:rFonts w:hint="eastAsia" w:ascii="宋体" w:hAnsi="宋体"/>
          <w:szCs w:val="21"/>
          <w:lang w:val="en-US" w:eastAsia="zh-CN"/>
        </w:rPr>
        <w:t>建</w:t>
      </w:r>
      <w:r>
        <w:rPr>
          <w:rFonts w:ascii="宋体" w:hAnsi="宋体"/>
          <w:szCs w:val="21"/>
          <w:lang w:eastAsia="zh-CN"/>
        </w:rPr>
        <w:t>。相关</w:t>
      </w:r>
      <w:r>
        <w:rPr>
          <w:rFonts w:hint="eastAsia" w:ascii="宋体" w:hAnsi="宋体"/>
          <w:szCs w:val="21"/>
          <w:lang w:eastAsia="zh-CN"/>
        </w:rPr>
        <w:t>监狱企业</w:t>
      </w:r>
      <w:r>
        <w:rPr>
          <w:rFonts w:ascii="宋体" w:hAnsi="宋体"/>
          <w:szCs w:val="21"/>
          <w:lang w:eastAsia="zh-CN"/>
        </w:rPr>
        <w:t>的具体情况如下：</w:t>
      </w:r>
    </w:p>
    <w:p w14:paraId="502F527B">
      <w:pPr>
        <w:ind w:firstLine="480" w:firstLineChars="200"/>
        <w:rPr>
          <w:rFonts w:ascii="宋体" w:hAnsi="宋体"/>
          <w:szCs w:val="21"/>
          <w:lang w:eastAsia="zh-CN"/>
        </w:rPr>
      </w:pPr>
      <w:r>
        <w:rPr>
          <w:rFonts w:ascii="宋体" w:hAnsi="宋体"/>
          <w:szCs w:val="21"/>
          <w:lang w:eastAsia="zh-CN"/>
        </w:rPr>
        <w:t>1.</w:t>
      </w:r>
      <w:r>
        <w:rPr>
          <w:rFonts w:ascii="宋体" w:hAnsi="宋体"/>
          <w:b/>
          <w:bCs/>
          <w:szCs w:val="21"/>
          <w:u w:val="single"/>
          <w:lang w:eastAsia="zh-CN"/>
        </w:rPr>
        <w:t xml:space="preserve"> （</w:t>
      </w:r>
      <w:r>
        <w:rPr>
          <w:rFonts w:hint="eastAsia" w:ascii="宋体" w:hAnsi="宋体" w:eastAsia="宋体"/>
          <w:b/>
          <w:bCs/>
          <w:color w:val="FF0000"/>
          <w:szCs w:val="21"/>
          <w:u w:val="single"/>
          <w:lang w:eastAsia="zh-CN"/>
        </w:rPr>
        <w:t>龙华区中心医院2号楼3楼会议室至门诊楼雨棚搭建工程</w:t>
      </w:r>
      <w:r>
        <w:rPr>
          <w:rFonts w:ascii="宋体" w:hAnsi="宋体"/>
          <w:b/>
          <w:bCs/>
          <w:szCs w:val="21"/>
          <w:u w:val="single"/>
          <w:lang w:eastAsia="zh-CN"/>
        </w:rPr>
        <w:t>）</w:t>
      </w:r>
      <w:r>
        <w:rPr>
          <w:rFonts w:hint="eastAsia" w:ascii="宋体" w:hAnsi="宋体"/>
          <w:szCs w:val="21"/>
          <w:lang w:eastAsia="zh-CN"/>
        </w:rPr>
        <w:t>，承</w:t>
      </w:r>
      <w:r>
        <w:rPr>
          <w:rFonts w:hint="eastAsia" w:ascii="宋体" w:hAnsi="宋体"/>
          <w:szCs w:val="21"/>
          <w:lang w:val="en-US" w:eastAsia="zh-CN"/>
        </w:rPr>
        <w:t>建</w:t>
      </w:r>
      <w:r>
        <w:rPr>
          <w:rFonts w:hint="eastAsia" w:ascii="宋体" w:hAnsi="宋体"/>
          <w:szCs w:val="21"/>
          <w:lang w:eastAsia="zh-CN"/>
        </w:rPr>
        <w:t>单位</w:t>
      </w:r>
      <w:r>
        <w:rPr>
          <w:rFonts w:ascii="宋体" w:hAnsi="宋体"/>
          <w:szCs w:val="21"/>
          <w:lang w:eastAsia="zh-CN"/>
        </w:rPr>
        <w:t>为</w:t>
      </w:r>
      <w:r>
        <w:rPr>
          <w:rFonts w:ascii="宋体" w:hAnsi="宋体"/>
          <w:b/>
          <w:bCs/>
          <w:szCs w:val="21"/>
          <w:u w:val="single"/>
          <w:lang w:eastAsia="zh-CN"/>
        </w:rPr>
        <w:t>（</w:t>
      </w:r>
      <w:r>
        <w:rPr>
          <w:rFonts w:hint="eastAsia" w:ascii="宋体" w:hAnsi="宋体"/>
          <w:b/>
          <w:bCs/>
          <w:szCs w:val="21"/>
          <w:u w:val="single"/>
          <w:lang w:eastAsia="zh-CN"/>
        </w:rPr>
        <w:t>企业</w:t>
      </w:r>
      <w:r>
        <w:rPr>
          <w:rFonts w:ascii="宋体" w:hAnsi="宋体"/>
          <w:b/>
          <w:bCs/>
          <w:szCs w:val="21"/>
          <w:u w:val="single"/>
          <w:lang w:eastAsia="zh-CN"/>
        </w:rPr>
        <w:t>名称）</w:t>
      </w:r>
      <w:r>
        <w:rPr>
          <w:rFonts w:ascii="宋体" w:hAnsi="宋体"/>
          <w:szCs w:val="21"/>
          <w:lang w:eastAsia="zh-CN"/>
        </w:rPr>
        <w:t>，属于</w:t>
      </w:r>
      <w:r>
        <w:rPr>
          <w:rFonts w:hint="eastAsia" w:ascii="宋体" w:hAnsi="宋体"/>
          <w:b/>
          <w:bCs/>
          <w:szCs w:val="21"/>
          <w:u w:val="single"/>
          <w:lang w:eastAsia="zh-CN"/>
        </w:rPr>
        <w:t>监狱企业</w:t>
      </w:r>
      <w:r>
        <w:rPr>
          <w:rFonts w:ascii="宋体" w:hAnsi="宋体"/>
          <w:szCs w:val="21"/>
          <w:lang w:eastAsia="zh-CN"/>
        </w:rPr>
        <w:t>；</w:t>
      </w:r>
    </w:p>
    <w:p w14:paraId="427C0B08">
      <w:pPr>
        <w:ind w:firstLine="480" w:firstLineChars="200"/>
        <w:rPr>
          <w:rFonts w:ascii="宋体" w:hAnsi="宋体"/>
          <w:szCs w:val="21"/>
          <w:lang w:eastAsia="zh-CN"/>
        </w:rPr>
      </w:pPr>
      <w:r>
        <w:rPr>
          <w:rFonts w:ascii="宋体" w:hAnsi="宋体"/>
          <w:szCs w:val="21"/>
          <w:lang w:eastAsia="zh-CN"/>
        </w:rPr>
        <w:t>本</w:t>
      </w:r>
      <w:r>
        <w:rPr>
          <w:rFonts w:hint="eastAsia" w:ascii="宋体" w:hAnsi="宋体"/>
          <w:szCs w:val="21"/>
          <w:lang w:eastAsia="zh-CN"/>
        </w:rPr>
        <w:t>投标人</w:t>
      </w:r>
      <w:r>
        <w:rPr>
          <w:rFonts w:ascii="宋体" w:hAnsi="宋体"/>
          <w:szCs w:val="21"/>
          <w:lang w:eastAsia="zh-CN"/>
        </w:rPr>
        <w:t>对上述声明内容的真实性负责。如有虚假，将依法承担相应责任。</w:t>
      </w:r>
    </w:p>
    <w:p w14:paraId="2BBFFD49">
      <w:pPr>
        <w:ind w:firstLine="480" w:firstLineChars="200"/>
        <w:rPr>
          <w:rFonts w:ascii="宋体" w:hAnsi="宋体"/>
          <w:szCs w:val="21"/>
          <w:lang w:eastAsia="zh-CN"/>
        </w:rPr>
      </w:pPr>
      <w:r>
        <w:rPr>
          <w:rFonts w:hint="eastAsia" w:ascii="宋体" w:hAnsi="宋体"/>
          <w:szCs w:val="21"/>
          <w:lang w:eastAsia="zh-CN"/>
        </w:rPr>
        <w:t>附：省级以上监狱管理局、戒毒管理局（含新疆生产建设兵团）出具的监狱企业证明文件。</w:t>
      </w:r>
    </w:p>
    <w:p w14:paraId="7F64A904">
      <w:pPr>
        <w:pStyle w:val="6"/>
        <w:ind w:firstLine="120"/>
      </w:pPr>
    </w:p>
    <w:p w14:paraId="7C46ABCB">
      <w:pPr>
        <w:jc w:val="left"/>
        <w:outlineLvl w:val="9"/>
        <w:rPr>
          <w:rFonts w:hint="eastAsia" w:ascii="宋体" w:hAnsi="宋体" w:cs="宋体"/>
          <w:b/>
          <w:lang w:eastAsia="zh-CN"/>
        </w:rPr>
      </w:pPr>
      <w:r>
        <w:rPr>
          <w:rFonts w:hint="eastAsia" w:ascii="宋体" w:hAnsi="宋体" w:cs="宋体"/>
          <w:b/>
          <w:lang w:eastAsia="zh-CN"/>
        </w:rPr>
        <w:br w:type="page"/>
      </w:r>
    </w:p>
    <w:p w14:paraId="53B4F3F1">
      <w:pPr>
        <w:jc w:val="center"/>
        <w:outlineLvl w:val="5"/>
        <w:rPr>
          <w:rFonts w:ascii="宋体" w:hAnsi="宋体" w:cs="宋体"/>
          <w:b/>
          <w:szCs w:val="21"/>
          <w:lang w:eastAsia="zh-CN"/>
        </w:rPr>
      </w:pPr>
      <w:r>
        <w:rPr>
          <w:rFonts w:hint="eastAsia" w:ascii="宋体" w:hAnsi="宋体" w:cs="宋体"/>
          <w:b/>
          <w:lang w:eastAsia="zh-CN"/>
        </w:rPr>
        <w:t>4、含有优惠主体的联合体声明函</w:t>
      </w:r>
    </w:p>
    <w:p w14:paraId="5FFF3732">
      <w:pPr>
        <w:wordWrap w:val="0"/>
        <w:spacing w:after="60" w:afterLines="25"/>
        <w:ind w:firstLine="480" w:firstLineChars="200"/>
        <w:rPr>
          <w:rFonts w:ascii="宋体" w:hAnsi="宋体" w:cs="宋体"/>
          <w:szCs w:val="21"/>
          <w:lang w:eastAsia="zh-CN"/>
        </w:rPr>
      </w:pPr>
      <w:r>
        <w:rPr>
          <w:rFonts w:hint="eastAsia" w:ascii="宋体" w:hAnsi="宋体" w:cs="宋体"/>
          <w:szCs w:val="21"/>
          <w:u w:val="single"/>
          <w:lang w:eastAsia="zh-CN"/>
        </w:rPr>
        <w:t xml:space="preserve">  （供应商名称、供应商名称）  </w:t>
      </w:r>
      <w:r>
        <w:rPr>
          <w:rFonts w:hint="eastAsia" w:ascii="宋体" w:hAnsi="宋体" w:cs="宋体"/>
          <w:szCs w:val="21"/>
          <w:lang w:eastAsia="zh-CN"/>
        </w:rPr>
        <w:t>共同组成联合体（详见联合体协议）。本联合体参加</w:t>
      </w:r>
      <w:r>
        <w:rPr>
          <w:rFonts w:ascii="宋体" w:hAnsi="宋体"/>
          <w:b/>
          <w:bCs/>
          <w:color w:val="FF0000"/>
          <w:szCs w:val="21"/>
          <w:u w:val="single"/>
          <w:lang w:eastAsia="zh-CN"/>
        </w:rPr>
        <w:t>（</w:t>
      </w:r>
      <w:r>
        <w:rPr>
          <w:rFonts w:hint="eastAsia" w:ascii="宋体" w:hAnsi="宋体" w:eastAsia="宋体"/>
          <w:b/>
          <w:bCs/>
          <w:color w:val="FF0000"/>
          <w:szCs w:val="21"/>
          <w:u w:val="single"/>
          <w:lang w:eastAsia="zh-CN"/>
        </w:rPr>
        <w:t>深圳市龙华区中心医院</w:t>
      </w:r>
      <w:r>
        <w:rPr>
          <w:rFonts w:ascii="宋体" w:hAnsi="宋体"/>
          <w:b/>
          <w:bCs/>
          <w:color w:val="FF0000"/>
          <w:szCs w:val="21"/>
          <w:u w:val="single"/>
          <w:lang w:eastAsia="zh-CN"/>
        </w:rPr>
        <w:t>）</w:t>
      </w:r>
      <w:r>
        <w:rPr>
          <w:rFonts w:ascii="宋体" w:hAnsi="宋体"/>
          <w:szCs w:val="21"/>
          <w:lang w:eastAsia="zh-CN"/>
        </w:rPr>
        <w:t>的</w:t>
      </w:r>
      <w:r>
        <w:rPr>
          <w:rFonts w:hint="eastAsia" w:ascii="宋体" w:hAnsi="宋体"/>
          <w:b/>
          <w:bCs/>
          <w:color w:val="FF0000"/>
          <w:szCs w:val="21"/>
          <w:u w:val="single"/>
          <w:lang w:eastAsia="zh-CN"/>
        </w:rPr>
        <w:t>（</w:t>
      </w:r>
      <w:r>
        <w:rPr>
          <w:rFonts w:hint="eastAsia" w:ascii="宋体" w:hAnsi="宋体" w:eastAsia="宋体"/>
          <w:b/>
          <w:bCs/>
          <w:color w:val="FF0000"/>
          <w:szCs w:val="21"/>
          <w:u w:val="single"/>
          <w:lang w:eastAsia="zh-CN"/>
        </w:rPr>
        <w:t>龙华区中心医院2号楼3楼会议室至门诊楼雨棚搭建工程</w:t>
      </w:r>
      <w:r>
        <w:rPr>
          <w:rFonts w:hint="eastAsia" w:ascii="宋体" w:hAnsi="宋体"/>
          <w:b/>
          <w:bCs/>
          <w:color w:val="FF0000"/>
          <w:szCs w:val="21"/>
          <w:u w:val="single"/>
          <w:lang w:eastAsia="zh-CN"/>
        </w:rPr>
        <w:t>）</w:t>
      </w:r>
      <w:r>
        <w:rPr>
          <w:rFonts w:hint="eastAsia" w:ascii="宋体" w:hAnsi="宋体" w:cs="宋体"/>
          <w:szCs w:val="21"/>
          <w:lang w:eastAsia="zh-CN"/>
        </w:rPr>
        <w:t>采购活动，郑重声明：</w:t>
      </w:r>
    </w:p>
    <w:p w14:paraId="5CF5606A">
      <w:pPr>
        <w:wordWrap w:val="0"/>
        <w:spacing w:after="60" w:afterLines="25"/>
        <w:ind w:firstLine="480" w:firstLineChars="200"/>
        <w:rPr>
          <w:rFonts w:ascii="宋体" w:hAnsi="宋体" w:cs="宋体"/>
          <w:szCs w:val="21"/>
          <w:lang w:eastAsia="zh-CN"/>
        </w:rPr>
      </w:pPr>
      <w:r>
        <w:rPr>
          <w:rFonts w:hint="eastAsia" w:ascii="宋体" w:hAnsi="宋体" w:cs="宋体"/>
          <w:szCs w:val="21"/>
          <w:lang w:eastAsia="zh-CN"/>
        </w:rPr>
        <w:t>1.</w:t>
      </w:r>
      <w:r>
        <w:rPr>
          <w:rFonts w:hint="eastAsia" w:ascii="宋体" w:hAnsi="宋体" w:cs="宋体"/>
          <w:b/>
          <w:bCs/>
          <w:szCs w:val="21"/>
          <w:u w:val="single"/>
          <w:lang w:eastAsia="zh-CN"/>
        </w:rPr>
        <w:t>（标的名称）</w:t>
      </w:r>
      <w:r>
        <w:rPr>
          <w:rFonts w:hint="eastAsia" w:ascii="宋体" w:hAnsi="宋体" w:cs="宋体"/>
          <w:szCs w:val="21"/>
          <w:lang w:eastAsia="zh-CN"/>
        </w:rPr>
        <w:t>，属于</w:t>
      </w:r>
      <w:r>
        <w:rPr>
          <w:rFonts w:hint="eastAsia" w:ascii="宋体" w:hAnsi="宋体" w:cs="宋体"/>
          <w:b/>
          <w:bCs/>
          <w:szCs w:val="21"/>
          <w:u w:val="single"/>
          <w:lang w:eastAsia="zh-CN"/>
        </w:rPr>
        <w:t>（</w:t>
      </w:r>
      <w:r>
        <w:rPr>
          <w:rFonts w:hint="eastAsia" w:ascii="宋体" w:hAnsi="宋体" w:eastAsia="宋体" w:cs="宋体"/>
          <w:b/>
          <w:bCs/>
          <w:szCs w:val="21"/>
          <w:u w:val="single"/>
          <w:lang w:eastAsia="zh-CN"/>
        </w:rPr>
        <w:t>竞价文件</w:t>
      </w:r>
      <w:r>
        <w:rPr>
          <w:rFonts w:hint="eastAsia" w:ascii="宋体" w:hAnsi="宋体" w:cs="宋体"/>
          <w:b/>
          <w:bCs/>
          <w:szCs w:val="21"/>
          <w:u w:val="single"/>
          <w:lang w:eastAsia="zh-CN"/>
        </w:rPr>
        <w:t xml:space="preserve">中明确的所属行业） </w:t>
      </w:r>
      <w:r>
        <w:rPr>
          <w:rFonts w:hint="eastAsia" w:ascii="宋体" w:hAnsi="宋体" w:cs="宋体"/>
          <w:szCs w:val="21"/>
          <w:lang w:eastAsia="zh-CN"/>
        </w:rPr>
        <w:t>行业；承</w:t>
      </w:r>
      <w:r>
        <w:rPr>
          <w:rFonts w:hint="eastAsia" w:ascii="宋体" w:hAnsi="宋体" w:cs="宋体"/>
          <w:szCs w:val="21"/>
          <w:lang w:val="en-US" w:eastAsia="zh-CN"/>
        </w:rPr>
        <w:t>建</w:t>
      </w:r>
      <w:r>
        <w:rPr>
          <w:rFonts w:hint="eastAsia" w:ascii="宋体" w:hAnsi="宋体" w:cs="宋体"/>
          <w:szCs w:val="21"/>
          <w:lang w:eastAsia="zh-CN"/>
        </w:rPr>
        <w:t>企业为</w:t>
      </w:r>
      <w:r>
        <w:rPr>
          <w:rFonts w:hint="eastAsia" w:ascii="宋体" w:hAnsi="宋体" w:cs="宋体"/>
          <w:b/>
          <w:bCs/>
          <w:szCs w:val="21"/>
          <w:u w:val="single"/>
          <w:lang w:eastAsia="zh-CN"/>
        </w:rPr>
        <w:t>（企业名称）</w:t>
      </w:r>
      <w:r>
        <w:rPr>
          <w:rFonts w:hint="eastAsia" w:ascii="宋体" w:hAnsi="宋体" w:cs="宋体"/>
          <w:szCs w:val="21"/>
          <w:lang w:eastAsia="zh-CN"/>
        </w:rPr>
        <w:t>，从业人员人，营业收入为万元，资产总额为万元 ，属于</w:t>
      </w:r>
      <w:r>
        <w:rPr>
          <w:rFonts w:hint="eastAsia" w:ascii="宋体" w:hAnsi="宋体" w:cs="宋体"/>
          <w:b/>
          <w:bCs/>
          <w:szCs w:val="21"/>
          <w:u w:val="single"/>
          <w:lang w:eastAsia="zh-CN"/>
        </w:rPr>
        <w:t>（小型企业、微型企业、监狱企业、残疾人福利性单位）</w:t>
      </w:r>
      <w:r>
        <w:rPr>
          <w:rFonts w:hint="eastAsia" w:ascii="宋体" w:hAnsi="宋体" w:cs="宋体"/>
          <w:szCs w:val="21"/>
          <w:lang w:eastAsia="zh-CN"/>
        </w:rPr>
        <w:t xml:space="preserve">； </w:t>
      </w:r>
    </w:p>
    <w:p w14:paraId="4C80A7E3">
      <w:pPr>
        <w:wordWrap w:val="0"/>
        <w:spacing w:after="60" w:afterLines="25"/>
        <w:ind w:firstLine="480" w:firstLineChars="200"/>
        <w:rPr>
          <w:rFonts w:ascii="宋体" w:hAnsi="宋体" w:cs="宋体"/>
          <w:szCs w:val="21"/>
          <w:u w:val="single"/>
          <w:lang w:eastAsia="zh-CN"/>
        </w:rPr>
      </w:pPr>
      <w:r>
        <w:rPr>
          <w:rFonts w:hint="eastAsia" w:ascii="宋体" w:hAnsi="宋体" w:cs="宋体"/>
          <w:szCs w:val="21"/>
          <w:lang w:eastAsia="zh-CN"/>
        </w:rPr>
        <w:t>2.</w:t>
      </w:r>
      <w:r>
        <w:rPr>
          <w:rFonts w:hint="eastAsia" w:ascii="宋体" w:hAnsi="宋体" w:cs="宋体"/>
          <w:b/>
          <w:bCs/>
          <w:szCs w:val="21"/>
          <w:u w:val="single"/>
          <w:lang w:eastAsia="zh-CN"/>
        </w:rPr>
        <w:t>（标的名称）</w:t>
      </w:r>
      <w:r>
        <w:rPr>
          <w:rFonts w:hint="eastAsia" w:ascii="宋体" w:hAnsi="宋体" w:cs="宋体"/>
          <w:szCs w:val="21"/>
          <w:lang w:eastAsia="zh-CN"/>
        </w:rPr>
        <w:t>，属于</w:t>
      </w:r>
      <w:r>
        <w:rPr>
          <w:rFonts w:hint="eastAsia" w:ascii="宋体" w:hAnsi="宋体" w:cs="宋体"/>
          <w:b/>
          <w:bCs/>
          <w:szCs w:val="21"/>
          <w:u w:val="single"/>
          <w:lang w:eastAsia="zh-CN"/>
        </w:rPr>
        <w:t>（</w:t>
      </w:r>
      <w:r>
        <w:rPr>
          <w:rFonts w:hint="eastAsia" w:ascii="宋体" w:hAnsi="宋体" w:eastAsia="宋体" w:cs="宋体"/>
          <w:b/>
          <w:bCs/>
          <w:szCs w:val="21"/>
          <w:u w:val="single"/>
          <w:lang w:eastAsia="zh-CN"/>
        </w:rPr>
        <w:t>竞价文件</w:t>
      </w:r>
      <w:r>
        <w:rPr>
          <w:rFonts w:hint="eastAsia" w:ascii="宋体" w:hAnsi="宋体" w:cs="宋体"/>
          <w:b/>
          <w:bCs/>
          <w:szCs w:val="21"/>
          <w:u w:val="single"/>
          <w:lang w:eastAsia="zh-CN"/>
        </w:rPr>
        <w:t xml:space="preserve">中明确的所属行业） </w:t>
      </w:r>
      <w:r>
        <w:rPr>
          <w:rFonts w:hint="eastAsia" w:ascii="宋体" w:hAnsi="宋体" w:cs="宋体"/>
          <w:szCs w:val="21"/>
          <w:lang w:eastAsia="zh-CN"/>
        </w:rPr>
        <w:t>行业；承</w:t>
      </w:r>
      <w:r>
        <w:rPr>
          <w:rFonts w:hint="eastAsia" w:ascii="宋体" w:hAnsi="宋体" w:cs="宋体"/>
          <w:szCs w:val="21"/>
          <w:lang w:val="en-US" w:eastAsia="zh-CN"/>
        </w:rPr>
        <w:t>建</w:t>
      </w:r>
      <w:r>
        <w:rPr>
          <w:rFonts w:hint="eastAsia" w:ascii="宋体" w:hAnsi="宋体" w:cs="宋体"/>
          <w:szCs w:val="21"/>
          <w:lang w:eastAsia="zh-CN"/>
        </w:rPr>
        <w:t>企业为</w:t>
      </w:r>
      <w:r>
        <w:rPr>
          <w:rFonts w:hint="eastAsia" w:ascii="宋体" w:hAnsi="宋体" w:cs="宋体"/>
          <w:b/>
          <w:bCs/>
          <w:szCs w:val="21"/>
          <w:u w:val="single"/>
          <w:lang w:eastAsia="zh-CN"/>
        </w:rPr>
        <w:t>（企业名称）</w:t>
      </w:r>
      <w:r>
        <w:rPr>
          <w:rFonts w:hint="eastAsia" w:ascii="宋体" w:hAnsi="宋体" w:cs="宋体"/>
          <w:szCs w:val="21"/>
          <w:lang w:eastAsia="zh-CN"/>
        </w:rPr>
        <w:t>，从业人员人，营业收入为万元，资产总额为万元 ，属于</w:t>
      </w:r>
      <w:r>
        <w:rPr>
          <w:rFonts w:hint="eastAsia" w:ascii="宋体" w:hAnsi="宋体" w:cs="宋体"/>
          <w:b/>
          <w:bCs/>
          <w:szCs w:val="21"/>
          <w:u w:val="single"/>
          <w:lang w:eastAsia="zh-CN"/>
        </w:rPr>
        <w:t>（小型企业、微型企业、监狱企业、残疾人福利性单位）</w:t>
      </w:r>
      <w:r>
        <w:rPr>
          <w:rFonts w:hint="eastAsia" w:ascii="宋体" w:hAnsi="宋体" w:cs="宋体"/>
          <w:szCs w:val="21"/>
          <w:lang w:eastAsia="zh-CN"/>
        </w:rPr>
        <w:t>；</w:t>
      </w:r>
    </w:p>
    <w:p w14:paraId="7EB58016">
      <w:pPr>
        <w:spacing w:after="60" w:afterLines="25"/>
        <w:ind w:firstLine="480" w:firstLineChars="200"/>
        <w:rPr>
          <w:rFonts w:ascii="宋体" w:hAnsi="宋体" w:cs="宋体"/>
          <w:szCs w:val="21"/>
          <w:lang w:eastAsia="zh-CN"/>
        </w:rPr>
      </w:pPr>
      <w:r>
        <w:rPr>
          <w:rFonts w:hint="eastAsia" w:ascii="宋体" w:hAnsi="宋体" w:cs="宋体"/>
          <w:szCs w:val="21"/>
          <w:lang w:eastAsia="zh-CN"/>
        </w:rPr>
        <w:t xml:space="preserve">…… </w:t>
      </w:r>
    </w:p>
    <w:p w14:paraId="13FFB6EB">
      <w:pPr>
        <w:spacing w:after="60" w:afterLines="25"/>
        <w:ind w:firstLine="480" w:firstLineChars="200"/>
        <w:rPr>
          <w:rFonts w:ascii="宋体" w:hAnsi="宋体" w:cs="宋体"/>
          <w:szCs w:val="21"/>
          <w:lang w:eastAsia="zh-CN"/>
        </w:rPr>
      </w:pPr>
      <w:r>
        <w:rPr>
          <w:rFonts w:hint="eastAsia" w:ascii="宋体" w:hAnsi="宋体" w:cs="宋体"/>
          <w:szCs w:val="21"/>
          <w:lang w:eastAsia="zh-CN"/>
        </w:rPr>
        <w:t>上述优惠主体均符合《政府采购促进中小企业发展管理办法》（财库〔2020〕46号）或《关于政府采购支持监狱企业发展有关问题的通知》（财库〔2014〕68号）或《关于促进残疾人就业政府采购政策的通知》（财库〔2017〕141号）等文件的规定，且优惠主体的协议合同金额占到联合体协议总金额比例为</w:t>
      </w:r>
      <w:r>
        <w:rPr>
          <w:rFonts w:hint="eastAsia" w:ascii="宋体" w:hAnsi="宋体" w:cs="宋体"/>
          <w:szCs w:val="21"/>
          <w:u w:val="single"/>
          <w:lang w:eastAsia="zh-CN"/>
        </w:rPr>
        <w:t>_____</w:t>
      </w:r>
      <w:r>
        <w:rPr>
          <w:rFonts w:hint="eastAsia" w:ascii="宋体" w:hAnsi="宋体" w:cs="宋体"/>
          <w:szCs w:val="21"/>
          <w:lang w:eastAsia="zh-CN"/>
        </w:rPr>
        <w:t>%。</w:t>
      </w:r>
    </w:p>
    <w:p w14:paraId="541910A3">
      <w:pPr>
        <w:spacing w:after="60" w:afterLines="25"/>
        <w:ind w:firstLine="480" w:firstLineChars="200"/>
        <w:rPr>
          <w:rFonts w:ascii="宋体" w:hAnsi="宋体" w:cs="宋体"/>
          <w:szCs w:val="21"/>
          <w:lang w:eastAsia="zh-CN"/>
        </w:rPr>
      </w:pPr>
      <w:r>
        <w:rPr>
          <w:rFonts w:hint="eastAsia" w:ascii="宋体" w:hAnsi="宋体" w:cs="宋体"/>
          <w:szCs w:val="21"/>
          <w:lang w:eastAsia="zh-CN"/>
        </w:rPr>
        <w:t>本联合体对上述声明的真实性负责。如有虚假，将依法承担相应责任。</w:t>
      </w:r>
    </w:p>
    <w:p w14:paraId="60A0310D">
      <w:pPr>
        <w:spacing w:after="60" w:afterLines="25" w:line="300" w:lineRule="auto"/>
        <w:rPr>
          <w:rFonts w:ascii="宋体" w:hAnsi="宋体" w:cs="宋体"/>
          <w:szCs w:val="21"/>
          <w:lang w:eastAsia="zh-CN"/>
        </w:rPr>
      </w:pPr>
    </w:p>
    <w:p w14:paraId="7C86B8E1">
      <w:pPr>
        <w:spacing w:after="60" w:afterLines="25" w:line="300" w:lineRule="auto"/>
        <w:rPr>
          <w:rFonts w:ascii="宋体" w:hAnsi="宋体" w:cs="宋体"/>
          <w:szCs w:val="21"/>
          <w:lang w:eastAsia="zh-CN"/>
        </w:rPr>
      </w:pPr>
      <w:r>
        <w:rPr>
          <w:rFonts w:hint="eastAsia" w:ascii="宋体" w:hAnsi="宋体" w:cs="宋体"/>
          <w:szCs w:val="21"/>
          <w:lang w:eastAsia="zh-CN"/>
        </w:rPr>
        <w:t xml:space="preserve">供应商名称：                              供应商名称： </w:t>
      </w:r>
    </w:p>
    <w:p w14:paraId="576F84ED">
      <w:pPr>
        <w:spacing w:after="60" w:afterLines="25" w:line="300" w:lineRule="auto"/>
        <w:rPr>
          <w:rFonts w:ascii="宋体" w:hAnsi="宋体" w:cs="宋体"/>
          <w:szCs w:val="21"/>
          <w:lang w:eastAsia="zh-CN"/>
        </w:rPr>
      </w:pPr>
      <w:r>
        <w:rPr>
          <w:rFonts w:hint="eastAsia" w:ascii="宋体" w:hAnsi="宋体" w:cs="宋体"/>
          <w:szCs w:val="21"/>
          <w:lang w:eastAsia="zh-CN"/>
        </w:rPr>
        <w:t xml:space="preserve">日期：                                    日期： </w:t>
      </w:r>
    </w:p>
    <w:p w14:paraId="6C4B553B">
      <w:pPr>
        <w:spacing w:after="60" w:afterLines="25" w:line="300" w:lineRule="auto"/>
        <w:rPr>
          <w:rFonts w:ascii="宋体" w:hAnsi="宋体" w:cs="宋体"/>
          <w:szCs w:val="21"/>
          <w:lang w:eastAsia="zh-CN"/>
        </w:rPr>
      </w:pPr>
    </w:p>
    <w:p w14:paraId="2111B02C">
      <w:pPr>
        <w:spacing w:after="60" w:afterLines="25" w:line="300" w:lineRule="auto"/>
        <w:rPr>
          <w:rFonts w:ascii="宋体" w:hAnsi="宋体" w:cs="宋体"/>
          <w:szCs w:val="21"/>
          <w:lang w:eastAsia="zh-CN"/>
        </w:rPr>
      </w:pPr>
      <w:r>
        <w:rPr>
          <w:rFonts w:hint="eastAsia" w:ascii="宋体" w:hAnsi="宋体" w:cs="宋体"/>
          <w:szCs w:val="21"/>
          <w:lang w:eastAsia="zh-CN"/>
        </w:rPr>
        <w:t xml:space="preserve">供应商名称：       </w:t>
      </w:r>
    </w:p>
    <w:p w14:paraId="3EA045A7">
      <w:pPr>
        <w:wordWrap w:val="0"/>
        <w:spacing w:after="60" w:afterLines="25" w:line="300" w:lineRule="auto"/>
        <w:rPr>
          <w:rFonts w:ascii="宋体" w:hAnsi="宋体" w:cs="宋体"/>
          <w:szCs w:val="21"/>
          <w:lang w:eastAsia="zh-CN"/>
        </w:rPr>
      </w:pPr>
      <w:r>
        <w:rPr>
          <w:rFonts w:hint="eastAsia" w:ascii="宋体" w:hAnsi="宋体" w:cs="宋体"/>
          <w:szCs w:val="21"/>
          <w:lang w:eastAsia="zh-CN"/>
        </w:rPr>
        <w:t xml:space="preserve">日期：       </w:t>
      </w:r>
    </w:p>
    <w:p w14:paraId="259CDDF4">
      <w:pPr>
        <w:spacing w:line="360" w:lineRule="auto"/>
        <w:ind w:firstLine="480" w:firstLineChars="200"/>
        <w:rPr>
          <w:rFonts w:hint="eastAsia" w:ascii="宋体" w:hAnsi="宋体" w:eastAsia="宋体"/>
          <w:szCs w:val="21"/>
          <w:lang w:eastAsia="zh-CN"/>
        </w:rPr>
      </w:pPr>
      <w:r>
        <w:rPr>
          <w:rFonts w:hint="eastAsia" w:ascii="宋体" w:hAnsi="宋体" w:cs="宋体"/>
          <w:b/>
          <w:bCs/>
          <w:color w:val="FF0000"/>
          <w:szCs w:val="21"/>
          <w:lang w:eastAsia="zh-CN"/>
        </w:rPr>
        <w:t>说明：本声明函仅针对允许联合体投标的项目（联合体数量上限以资格要求为准），非联合体投标的供应商或不符合优惠政策的供应商无需提供。符合条件的供应商，请仔细填写声明函中需填写内容，供应商可根据自身联合体数量及优惠主体类型进行调整本声明函格式，如内容填写不全，评委会有权认定该声明函无效，并做出对供应商不予享受优惠政策的决定。</w:t>
      </w:r>
    </w:p>
    <w:p w14:paraId="0DFB9BA8">
      <w:pPr>
        <w:widowControl w:val="0"/>
        <w:spacing w:line="360" w:lineRule="auto"/>
        <w:ind w:firstLine="422" w:firstLineChars="200"/>
        <w:jc w:val="both"/>
        <w:rPr>
          <w:rFonts w:hint="eastAsia" w:ascii="宋体" w:hAnsi="宋体" w:eastAsia="宋体"/>
          <w:b/>
          <w:bCs/>
          <w:color w:val="FF0000"/>
          <w:kern w:val="2"/>
          <w:sz w:val="21"/>
          <w:szCs w:val="21"/>
          <w:lang w:eastAsia="zh-CN"/>
        </w:rPr>
      </w:pPr>
    </w:p>
    <w:p w14:paraId="088F307C">
      <w:pPr>
        <w:widowControl w:val="0"/>
        <w:spacing w:line="360" w:lineRule="auto"/>
        <w:ind w:firstLine="422" w:firstLineChars="200"/>
        <w:jc w:val="both"/>
        <w:rPr>
          <w:rFonts w:hint="eastAsia" w:ascii="宋体" w:hAnsi="宋体" w:eastAsia="宋体"/>
          <w:b/>
          <w:bCs/>
          <w:color w:val="FF0000"/>
          <w:kern w:val="2"/>
          <w:sz w:val="21"/>
          <w:szCs w:val="21"/>
          <w:lang w:eastAsia="zh-CN"/>
        </w:rPr>
      </w:pPr>
    </w:p>
    <w:p w14:paraId="7843BE37">
      <w:pPr>
        <w:widowControl w:val="0"/>
        <w:spacing w:line="360" w:lineRule="auto"/>
        <w:ind w:firstLine="422" w:firstLineChars="200"/>
        <w:jc w:val="both"/>
        <w:rPr>
          <w:rFonts w:hint="eastAsia" w:ascii="宋体" w:hAnsi="宋体" w:eastAsia="宋体"/>
          <w:b/>
          <w:bCs/>
          <w:color w:val="FF0000"/>
          <w:kern w:val="2"/>
          <w:sz w:val="21"/>
          <w:szCs w:val="21"/>
          <w:lang w:eastAsia="zh-CN"/>
        </w:rPr>
      </w:pPr>
    </w:p>
    <w:p w14:paraId="59E53486">
      <w:pPr>
        <w:rPr>
          <w:rFonts w:hint="eastAsia" w:ascii="宋体" w:hAnsi="宋体" w:eastAsia="宋体"/>
          <w:b/>
          <w:bCs/>
          <w:color w:val="FF0000"/>
          <w:kern w:val="2"/>
          <w:sz w:val="21"/>
          <w:szCs w:val="21"/>
          <w:lang w:eastAsia="zh-CN"/>
        </w:rPr>
      </w:pPr>
      <w:r>
        <w:rPr>
          <w:rFonts w:ascii="宋体" w:hAnsi="宋体" w:eastAsia="宋体"/>
          <w:b/>
          <w:bCs/>
          <w:color w:val="FF0000"/>
          <w:kern w:val="2"/>
          <w:sz w:val="21"/>
          <w:szCs w:val="21"/>
          <w:lang w:eastAsia="zh-CN"/>
        </w:rPr>
        <w:br w:type="page"/>
      </w:r>
    </w:p>
    <w:p w14:paraId="491CCBED">
      <w:pPr>
        <w:widowControl w:val="0"/>
        <w:ind w:firstLine="482" w:firstLineChars="200"/>
        <w:jc w:val="center"/>
        <w:outlineLvl w:val="3"/>
        <w:rPr>
          <w:rFonts w:hint="eastAsia" w:ascii="宋体" w:hAnsi="宋体" w:eastAsia="宋体"/>
          <w:b/>
          <w:szCs w:val="32"/>
          <w:lang w:eastAsia="zh-CN"/>
        </w:rPr>
      </w:pPr>
      <w:r>
        <w:rPr>
          <w:rFonts w:hint="eastAsia" w:ascii="宋体" w:hAnsi="宋体" w:eastAsia="宋体" w:cstheme="minorBidi"/>
          <w:b/>
          <w:szCs w:val="32"/>
          <w:lang w:eastAsia="zh-CN"/>
        </w:rPr>
        <w:t>（三）供应商基本情况表</w:t>
      </w:r>
    </w:p>
    <w:p w14:paraId="70C8155E">
      <w:pPr>
        <w:widowControl w:val="0"/>
        <w:spacing w:line="360" w:lineRule="auto"/>
        <w:ind w:firstLine="422" w:firstLineChars="200"/>
        <w:jc w:val="both"/>
        <w:rPr>
          <w:rFonts w:hint="eastAsia" w:ascii="宋体" w:hAnsi="宋体" w:eastAsia="宋体"/>
          <w:b/>
          <w:bCs/>
          <w:color w:val="000000"/>
          <w:kern w:val="2"/>
          <w:sz w:val="21"/>
          <w:szCs w:val="21"/>
          <w:lang w:eastAsia="zh-CN"/>
        </w:rPr>
      </w:pPr>
      <w:r>
        <w:rPr>
          <w:rFonts w:hint="eastAsia" w:ascii="宋体" w:hAnsi="宋体" w:eastAsia="宋体"/>
          <w:b/>
          <w:bCs/>
          <w:color w:val="000000"/>
          <w:kern w:val="2"/>
          <w:sz w:val="21"/>
          <w:szCs w:val="21"/>
          <w:lang w:eastAsia="zh-CN"/>
        </w:rPr>
        <w:t xml:space="preserve">填表单位： </w:t>
      </w:r>
      <w:r>
        <w:rPr>
          <w:rFonts w:hint="eastAsia" w:ascii="宋体" w:hAnsi="宋体" w:eastAsia="宋体"/>
          <w:b/>
          <w:bCs/>
          <w:color w:val="000000"/>
          <w:kern w:val="2"/>
          <w:sz w:val="21"/>
          <w:szCs w:val="21"/>
          <w:lang w:eastAsia="zh-CN"/>
        </w:rPr>
        <w:tab/>
      </w:r>
      <w:r>
        <w:rPr>
          <w:rFonts w:hint="eastAsia" w:ascii="宋体" w:hAnsi="宋体" w:eastAsia="宋体"/>
          <w:b/>
          <w:bCs/>
          <w:color w:val="000000"/>
          <w:kern w:val="2"/>
          <w:sz w:val="21"/>
          <w:szCs w:val="21"/>
          <w:lang w:eastAsia="zh-CN"/>
        </w:rPr>
        <w:tab/>
      </w:r>
      <w:r>
        <w:rPr>
          <w:rFonts w:hint="eastAsia" w:ascii="宋体" w:hAnsi="宋体" w:eastAsia="宋体"/>
          <w:b/>
          <w:bCs/>
          <w:color w:val="000000"/>
          <w:kern w:val="2"/>
          <w:sz w:val="21"/>
          <w:szCs w:val="21"/>
          <w:lang w:eastAsia="zh-CN"/>
        </w:rPr>
        <w:t xml:space="preserve">                   填表日期：    年   月   日</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683"/>
        <w:gridCol w:w="1621"/>
        <w:gridCol w:w="958"/>
        <w:gridCol w:w="799"/>
        <w:gridCol w:w="1212"/>
        <w:gridCol w:w="1516"/>
        <w:gridCol w:w="1501"/>
      </w:tblGrid>
      <w:tr w14:paraId="49F2E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gridSpan w:val="2"/>
            <w:tcBorders>
              <w:top w:val="single" w:color="auto" w:sz="4" w:space="0"/>
              <w:left w:val="single" w:color="auto" w:sz="4" w:space="0"/>
              <w:bottom w:val="single" w:color="auto" w:sz="4" w:space="0"/>
              <w:right w:val="single" w:color="auto" w:sz="4" w:space="0"/>
            </w:tcBorders>
            <w:vAlign w:val="center"/>
          </w:tcPr>
          <w:p w14:paraId="46E8A1EC">
            <w:pPr>
              <w:widowControl w:val="0"/>
              <w:ind w:firstLine="420" w:firstLineChars="20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采购人</w:t>
            </w:r>
          </w:p>
        </w:tc>
        <w:tc>
          <w:tcPr>
            <w:tcW w:w="2553" w:type="dxa"/>
            <w:gridSpan w:val="2"/>
            <w:tcBorders>
              <w:top w:val="single" w:color="auto" w:sz="4" w:space="0"/>
              <w:left w:val="single" w:color="auto" w:sz="4" w:space="0"/>
              <w:bottom w:val="single" w:color="auto" w:sz="4" w:space="0"/>
              <w:right w:val="single" w:color="auto" w:sz="4" w:space="0"/>
            </w:tcBorders>
            <w:vAlign w:val="center"/>
          </w:tcPr>
          <w:p w14:paraId="6598AE6D">
            <w:pPr>
              <w:widowControl w:val="0"/>
              <w:ind w:firstLine="420" w:firstLineChars="200"/>
              <w:jc w:val="both"/>
              <w:rPr>
                <w:rFonts w:hint="eastAsia" w:ascii="宋体" w:hAnsi="宋体" w:eastAsia="宋体"/>
                <w:color w:val="000000"/>
                <w:sz w:val="21"/>
                <w:szCs w:val="21"/>
                <w:lang w:eastAsia="zh-CN"/>
              </w:rPr>
            </w:pPr>
          </w:p>
        </w:tc>
        <w:tc>
          <w:tcPr>
            <w:tcW w:w="1991" w:type="dxa"/>
            <w:gridSpan w:val="2"/>
            <w:tcBorders>
              <w:top w:val="single" w:color="auto" w:sz="4" w:space="0"/>
              <w:left w:val="single" w:color="auto" w:sz="4" w:space="0"/>
              <w:bottom w:val="single" w:color="auto" w:sz="4" w:space="0"/>
              <w:right w:val="single" w:color="auto" w:sz="4" w:space="0"/>
            </w:tcBorders>
            <w:vAlign w:val="center"/>
          </w:tcPr>
          <w:p w14:paraId="2D6887AE">
            <w:pPr>
              <w:widowControl w:val="0"/>
              <w:ind w:firstLine="420" w:firstLineChars="20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项目名称</w:t>
            </w:r>
          </w:p>
        </w:tc>
        <w:tc>
          <w:tcPr>
            <w:tcW w:w="2985" w:type="dxa"/>
            <w:gridSpan w:val="2"/>
            <w:tcBorders>
              <w:top w:val="single" w:color="auto" w:sz="4" w:space="0"/>
              <w:left w:val="single" w:color="auto" w:sz="4" w:space="0"/>
              <w:bottom w:val="single" w:color="auto" w:sz="4" w:space="0"/>
              <w:right w:val="single" w:color="auto" w:sz="4" w:space="0"/>
            </w:tcBorders>
            <w:vAlign w:val="center"/>
          </w:tcPr>
          <w:p w14:paraId="1E29F043">
            <w:pPr>
              <w:widowControl w:val="0"/>
              <w:ind w:firstLine="420" w:firstLineChars="200"/>
              <w:jc w:val="both"/>
              <w:rPr>
                <w:rFonts w:hint="eastAsia" w:ascii="宋体" w:hAnsi="宋体" w:eastAsia="宋体"/>
                <w:color w:val="000000"/>
                <w:sz w:val="21"/>
                <w:szCs w:val="21"/>
                <w:lang w:eastAsia="zh-CN"/>
              </w:rPr>
            </w:pPr>
          </w:p>
        </w:tc>
      </w:tr>
      <w:tr w14:paraId="71CCA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gridSpan w:val="2"/>
            <w:tcBorders>
              <w:top w:val="single" w:color="auto" w:sz="4" w:space="0"/>
              <w:left w:val="single" w:color="auto" w:sz="4" w:space="0"/>
              <w:bottom w:val="single" w:color="auto" w:sz="4" w:space="0"/>
              <w:right w:val="single" w:color="auto" w:sz="4" w:space="0"/>
            </w:tcBorders>
            <w:vAlign w:val="center"/>
          </w:tcPr>
          <w:p w14:paraId="0701E375">
            <w:pPr>
              <w:widowControl w:val="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投标（响应）供应商</w:t>
            </w:r>
          </w:p>
        </w:tc>
        <w:tc>
          <w:tcPr>
            <w:tcW w:w="2553" w:type="dxa"/>
            <w:gridSpan w:val="2"/>
            <w:tcBorders>
              <w:top w:val="single" w:color="auto" w:sz="4" w:space="0"/>
              <w:left w:val="single" w:color="auto" w:sz="4" w:space="0"/>
              <w:bottom w:val="single" w:color="auto" w:sz="4" w:space="0"/>
              <w:right w:val="single" w:color="auto" w:sz="4" w:space="0"/>
            </w:tcBorders>
            <w:vAlign w:val="center"/>
          </w:tcPr>
          <w:p w14:paraId="6E7FA6C4">
            <w:pPr>
              <w:widowControl w:val="0"/>
              <w:ind w:firstLine="420" w:firstLineChars="200"/>
              <w:jc w:val="both"/>
              <w:rPr>
                <w:rFonts w:hint="eastAsia" w:ascii="宋体" w:hAnsi="宋体" w:eastAsia="宋体"/>
                <w:color w:val="000000"/>
                <w:sz w:val="21"/>
                <w:szCs w:val="21"/>
                <w:lang w:eastAsia="zh-CN"/>
              </w:rPr>
            </w:pPr>
          </w:p>
        </w:tc>
        <w:tc>
          <w:tcPr>
            <w:tcW w:w="1991" w:type="dxa"/>
            <w:gridSpan w:val="2"/>
            <w:tcBorders>
              <w:top w:val="single" w:color="auto" w:sz="4" w:space="0"/>
              <w:left w:val="single" w:color="auto" w:sz="4" w:space="0"/>
              <w:bottom w:val="single" w:color="auto" w:sz="4" w:space="0"/>
              <w:right w:val="single" w:color="auto" w:sz="4" w:space="0"/>
            </w:tcBorders>
            <w:vAlign w:val="center"/>
          </w:tcPr>
          <w:p w14:paraId="322D8DF0">
            <w:pPr>
              <w:widowControl w:val="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供应商统一社会信用代码</w:t>
            </w:r>
          </w:p>
        </w:tc>
        <w:tc>
          <w:tcPr>
            <w:tcW w:w="2985" w:type="dxa"/>
            <w:gridSpan w:val="2"/>
            <w:tcBorders>
              <w:top w:val="single" w:color="auto" w:sz="4" w:space="0"/>
              <w:left w:val="single" w:color="auto" w:sz="4" w:space="0"/>
              <w:bottom w:val="single" w:color="auto" w:sz="4" w:space="0"/>
              <w:right w:val="single" w:color="auto" w:sz="4" w:space="0"/>
            </w:tcBorders>
            <w:vAlign w:val="center"/>
          </w:tcPr>
          <w:p w14:paraId="18AAF6D9">
            <w:pPr>
              <w:widowControl w:val="0"/>
              <w:ind w:firstLine="420" w:firstLineChars="200"/>
              <w:jc w:val="both"/>
              <w:rPr>
                <w:rFonts w:hint="eastAsia" w:ascii="宋体" w:hAnsi="宋体" w:eastAsia="宋体"/>
                <w:color w:val="000000"/>
                <w:sz w:val="21"/>
                <w:szCs w:val="21"/>
                <w:lang w:eastAsia="zh-CN"/>
              </w:rPr>
            </w:pPr>
          </w:p>
        </w:tc>
      </w:tr>
      <w:tr w14:paraId="3CCEB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1" w:type="dxa"/>
            <w:gridSpan w:val="8"/>
            <w:tcBorders>
              <w:top w:val="single" w:color="auto" w:sz="4" w:space="0"/>
              <w:left w:val="single" w:color="auto" w:sz="4" w:space="0"/>
              <w:bottom w:val="single" w:color="auto" w:sz="4" w:space="0"/>
              <w:right w:val="single" w:color="auto" w:sz="4" w:space="0"/>
            </w:tcBorders>
            <w:vAlign w:val="center"/>
          </w:tcPr>
          <w:p w14:paraId="5255B35C">
            <w:pPr>
              <w:widowControl w:val="0"/>
              <w:ind w:firstLine="422" w:firstLineChars="200"/>
              <w:jc w:val="both"/>
              <w:rPr>
                <w:rFonts w:hint="eastAsia" w:ascii="宋体" w:hAnsi="宋体" w:eastAsia="宋体"/>
                <w:color w:val="000000"/>
                <w:sz w:val="21"/>
                <w:szCs w:val="21"/>
                <w:lang w:eastAsia="zh-CN"/>
              </w:rPr>
            </w:pPr>
            <w:r>
              <w:rPr>
                <w:rFonts w:hint="eastAsia" w:ascii="宋体" w:hAnsi="宋体" w:eastAsia="宋体"/>
                <w:b/>
                <w:bCs/>
                <w:color w:val="000000"/>
                <w:sz w:val="21"/>
                <w:szCs w:val="21"/>
                <w:lang w:eastAsia="zh-CN"/>
              </w:rPr>
              <w:t>投标（响应）供应商相关人员情况</w:t>
            </w:r>
          </w:p>
        </w:tc>
      </w:tr>
      <w:tr w14:paraId="6012B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Borders>
              <w:top w:val="single" w:color="auto" w:sz="4" w:space="0"/>
              <w:left w:val="single" w:color="auto" w:sz="4" w:space="0"/>
              <w:bottom w:val="single" w:color="auto" w:sz="4" w:space="0"/>
              <w:right w:val="single" w:color="auto" w:sz="4" w:space="0"/>
            </w:tcBorders>
            <w:vAlign w:val="center"/>
          </w:tcPr>
          <w:p w14:paraId="608BD0D2">
            <w:pPr>
              <w:widowControl w:val="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序号</w:t>
            </w:r>
          </w:p>
        </w:tc>
        <w:tc>
          <w:tcPr>
            <w:tcW w:w="2282" w:type="dxa"/>
            <w:gridSpan w:val="2"/>
            <w:tcBorders>
              <w:top w:val="single" w:color="auto" w:sz="4" w:space="0"/>
              <w:left w:val="single" w:color="auto" w:sz="4" w:space="0"/>
              <w:bottom w:val="single" w:color="auto" w:sz="4" w:space="0"/>
              <w:right w:val="single" w:color="auto" w:sz="4" w:space="0"/>
            </w:tcBorders>
            <w:vAlign w:val="center"/>
          </w:tcPr>
          <w:p w14:paraId="6ED6E353">
            <w:pPr>
              <w:widowControl w:val="0"/>
              <w:ind w:firstLine="420" w:firstLineChars="20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职务</w:t>
            </w:r>
          </w:p>
        </w:tc>
        <w:tc>
          <w:tcPr>
            <w:tcW w:w="947" w:type="dxa"/>
            <w:tcBorders>
              <w:top w:val="single" w:color="auto" w:sz="4" w:space="0"/>
              <w:left w:val="single" w:color="auto" w:sz="4" w:space="0"/>
              <w:bottom w:val="single" w:color="auto" w:sz="4" w:space="0"/>
              <w:right w:val="single" w:color="auto" w:sz="4" w:space="0"/>
            </w:tcBorders>
            <w:vAlign w:val="center"/>
          </w:tcPr>
          <w:p w14:paraId="44DBDB97">
            <w:pPr>
              <w:widowControl w:val="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姓名</w:t>
            </w:r>
          </w:p>
        </w:tc>
        <w:tc>
          <w:tcPr>
            <w:tcW w:w="1991" w:type="dxa"/>
            <w:gridSpan w:val="2"/>
            <w:tcBorders>
              <w:top w:val="single" w:color="auto" w:sz="4" w:space="0"/>
              <w:left w:val="single" w:color="auto" w:sz="4" w:space="0"/>
              <w:bottom w:val="single" w:color="auto" w:sz="4" w:space="0"/>
              <w:right w:val="single" w:color="auto" w:sz="4" w:space="0"/>
            </w:tcBorders>
            <w:vAlign w:val="center"/>
          </w:tcPr>
          <w:p w14:paraId="4184142F">
            <w:pPr>
              <w:widowControl w:val="0"/>
              <w:ind w:firstLine="420" w:firstLineChars="20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身份证号码</w:t>
            </w:r>
          </w:p>
        </w:tc>
        <w:tc>
          <w:tcPr>
            <w:tcW w:w="1500" w:type="dxa"/>
            <w:tcBorders>
              <w:top w:val="single" w:color="auto" w:sz="4" w:space="0"/>
              <w:left w:val="single" w:color="auto" w:sz="4" w:space="0"/>
              <w:bottom w:val="single" w:color="auto" w:sz="4" w:space="0"/>
              <w:right w:val="single" w:color="auto" w:sz="4" w:space="0"/>
            </w:tcBorders>
            <w:vAlign w:val="center"/>
          </w:tcPr>
          <w:p w14:paraId="45F87C53">
            <w:pPr>
              <w:widowControl w:val="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劳动合同关系单位</w:t>
            </w:r>
          </w:p>
        </w:tc>
        <w:tc>
          <w:tcPr>
            <w:tcW w:w="1485" w:type="dxa"/>
            <w:tcBorders>
              <w:top w:val="single" w:color="auto" w:sz="4" w:space="0"/>
              <w:left w:val="single" w:color="auto" w:sz="4" w:space="0"/>
              <w:bottom w:val="single" w:color="auto" w:sz="4" w:space="0"/>
              <w:right w:val="single" w:color="auto" w:sz="4" w:space="0"/>
            </w:tcBorders>
            <w:vAlign w:val="center"/>
          </w:tcPr>
          <w:p w14:paraId="1C3CB5AF">
            <w:pPr>
              <w:widowControl w:val="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缴纳社会保险单位</w:t>
            </w:r>
          </w:p>
        </w:tc>
      </w:tr>
      <w:tr w14:paraId="2F2C1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Borders>
              <w:top w:val="single" w:color="auto" w:sz="4" w:space="0"/>
              <w:left w:val="single" w:color="auto" w:sz="4" w:space="0"/>
              <w:bottom w:val="single" w:color="auto" w:sz="4" w:space="0"/>
              <w:right w:val="single" w:color="auto" w:sz="4" w:space="0"/>
            </w:tcBorders>
            <w:vAlign w:val="center"/>
          </w:tcPr>
          <w:p w14:paraId="48DCACB0">
            <w:pPr>
              <w:widowControl w:val="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1</w:t>
            </w:r>
          </w:p>
        </w:tc>
        <w:tc>
          <w:tcPr>
            <w:tcW w:w="2282" w:type="dxa"/>
            <w:gridSpan w:val="2"/>
            <w:tcBorders>
              <w:top w:val="single" w:color="auto" w:sz="4" w:space="0"/>
              <w:left w:val="nil"/>
              <w:bottom w:val="single" w:color="auto" w:sz="4" w:space="0"/>
              <w:right w:val="single" w:color="auto" w:sz="4" w:space="0"/>
            </w:tcBorders>
            <w:vAlign w:val="center"/>
          </w:tcPr>
          <w:p w14:paraId="54D9A67D">
            <w:pPr>
              <w:widowControl w:val="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法定代表人/单位负责人/主要经营负责人</w:t>
            </w:r>
          </w:p>
        </w:tc>
        <w:tc>
          <w:tcPr>
            <w:tcW w:w="947" w:type="dxa"/>
            <w:tcBorders>
              <w:top w:val="single" w:color="auto" w:sz="4" w:space="0"/>
              <w:left w:val="nil"/>
              <w:bottom w:val="single" w:color="auto" w:sz="4" w:space="0"/>
              <w:right w:val="single" w:color="auto" w:sz="4" w:space="0"/>
            </w:tcBorders>
            <w:vAlign w:val="center"/>
          </w:tcPr>
          <w:p w14:paraId="3CD4FF59">
            <w:pPr>
              <w:widowControl w:val="0"/>
              <w:ind w:firstLine="420" w:firstLineChars="200"/>
              <w:jc w:val="both"/>
              <w:rPr>
                <w:rFonts w:hint="eastAsia" w:ascii="宋体" w:hAnsi="宋体" w:eastAsia="宋体"/>
                <w:color w:val="000000"/>
                <w:sz w:val="21"/>
                <w:szCs w:val="21"/>
                <w:lang w:eastAsia="zh-CN"/>
              </w:rPr>
            </w:pPr>
          </w:p>
        </w:tc>
        <w:tc>
          <w:tcPr>
            <w:tcW w:w="1991" w:type="dxa"/>
            <w:gridSpan w:val="2"/>
            <w:tcBorders>
              <w:top w:val="single" w:color="auto" w:sz="4" w:space="0"/>
              <w:left w:val="nil"/>
              <w:bottom w:val="single" w:color="auto" w:sz="4" w:space="0"/>
              <w:right w:val="single" w:color="auto" w:sz="4" w:space="0"/>
            </w:tcBorders>
            <w:vAlign w:val="center"/>
          </w:tcPr>
          <w:p w14:paraId="5254CF6D">
            <w:pPr>
              <w:widowControl w:val="0"/>
              <w:ind w:firstLine="420" w:firstLineChars="200"/>
              <w:jc w:val="both"/>
              <w:rPr>
                <w:rFonts w:hint="eastAsia" w:ascii="宋体" w:hAnsi="宋体" w:eastAsia="宋体"/>
                <w:color w:val="000000"/>
                <w:sz w:val="21"/>
                <w:szCs w:val="21"/>
                <w:lang w:eastAsia="zh-CN"/>
              </w:rPr>
            </w:pPr>
          </w:p>
        </w:tc>
        <w:tc>
          <w:tcPr>
            <w:tcW w:w="1500" w:type="dxa"/>
            <w:tcBorders>
              <w:top w:val="single" w:color="auto" w:sz="4" w:space="0"/>
              <w:left w:val="nil"/>
              <w:bottom w:val="single" w:color="auto" w:sz="4" w:space="0"/>
              <w:right w:val="single" w:color="auto" w:sz="4" w:space="0"/>
            </w:tcBorders>
            <w:vAlign w:val="center"/>
          </w:tcPr>
          <w:p w14:paraId="1AA65720">
            <w:pPr>
              <w:widowControl w:val="0"/>
              <w:ind w:firstLine="420" w:firstLineChars="200"/>
              <w:jc w:val="both"/>
              <w:rPr>
                <w:rFonts w:hint="eastAsia" w:ascii="宋体" w:hAnsi="宋体" w:eastAsia="宋体"/>
                <w:color w:val="000000"/>
                <w:sz w:val="21"/>
                <w:szCs w:val="21"/>
                <w:lang w:eastAsia="zh-CN"/>
              </w:rPr>
            </w:pPr>
          </w:p>
        </w:tc>
        <w:tc>
          <w:tcPr>
            <w:tcW w:w="1485" w:type="dxa"/>
            <w:tcBorders>
              <w:top w:val="single" w:color="auto" w:sz="4" w:space="0"/>
              <w:left w:val="nil"/>
              <w:bottom w:val="single" w:color="auto" w:sz="4" w:space="0"/>
              <w:right w:val="single" w:color="auto" w:sz="4" w:space="0"/>
            </w:tcBorders>
            <w:vAlign w:val="center"/>
          </w:tcPr>
          <w:p w14:paraId="7A6927E2">
            <w:pPr>
              <w:widowControl w:val="0"/>
              <w:ind w:firstLine="420" w:firstLineChars="200"/>
              <w:jc w:val="both"/>
              <w:rPr>
                <w:rFonts w:hint="eastAsia" w:ascii="宋体" w:hAnsi="宋体" w:eastAsia="宋体"/>
                <w:color w:val="000000"/>
                <w:sz w:val="21"/>
                <w:szCs w:val="21"/>
                <w:lang w:eastAsia="zh-CN"/>
              </w:rPr>
            </w:pPr>
          </w:p>
        </w:tc>
      </w:tr>
      <w:tr w14:paraId="4D6F1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Borders>
              <w:top w:val="single" w:color="auto" w:sz="4" w:space="0"/>
              <w:left w:val="single" w:color="auto" w:sz="4" w:space="0"/>
              <w:bottom w:val="single" w:color="auto" w:sz="4" w:space="0"/>
              <w:right w:val="single" w:color="auto" w:sz="4" w:space="0"/>
            </w:tcBorders>
            <w:vAlign w:val="center"/>
          </w:tcPr>
          <w:p w14:paraId="48A15952">
            <w:pPr>
              <w:widowControl w:val="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2</w:t>
            </w:r>
          </w:p>
        </w:tc>
        <w:tc>
          <w:tcPr>
            <w:tcW w:w="2282" w:type="dxa"/>
            <w:gridSpan w:val="2"/>
            <w:tcBorders>
              <w:top w:val="single" w:color="auto" w:sz="4" w:space="0"/>
              <w:left w:val="nil"/>
              <w:bottom w:val="single" w:color="auto" w:sz="4" w:space="0"/>
              <w:right w:val="single" w:color="auto" w:sz="4" w:space="0"/>
            </w:tcBorders>
            <w:vAlign w:val="center"/>
          </w:tcPr>
          <w:p w14:paraId="70EC7328">
            <w:pPr>
              <w:widowControl w:val="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项目投标授权代表人</w:t>
            </w:r>
          </w:p>
        </w:tc>
        <w:tc>
          <w:tcPr>
            <w:tcW w:w="947" w:type="dxa"/>
            <w:tcBorders>
              <w:top w:val="single" w:color="auto" w:sz="4" w:space="0"/>
              <w:left w:val="nil"/>
              <w:bottom w:val="single" w:color="auto" w:sz="4" w:space="0"/>
              <w:right w:val="single" w:color="auto" w:sz="4" w:space="0"/>
            </w:tcBorders>
            <w:vAlign w:val="center"/>
          </w:tcPr>
          <w:p w14:paraId="3A0AB39A">
            <w:pPr>
              <w:widowControl w:val="0"/>
              <w:ind w:firstLine="420" w:firstLineChars="200"/>
              <w:jc w:val="both"/>
              <w:rPr>
                <w:rFonts w:hint="eastAsia" w:ascii="宋体" w:hAnsi="宋体" w:eastAsia="宋体"/>
                <w:color w:val="000000"/>
                <w:sz w:val="21"/>
                <w:szCs w:val="21"/>
                <w:lang w:eastAsia="zh-CN"/>
              </w:rPr>
            </w:pPr>
          </w:p>
        </w:tc>
        <w:tc>
          <w:tcPr>
            <w:tcW w:w="1991" w:type="dxa"/>
            <w:gridSpan w:val="2"/>
            <w:tcBorders>
              <w:top w:val="single" w:color="auto" w:sz="4" w:space="0"/>
              <w:left w:val="nil"/>
              <w:bottom w:val="single" w:color="auto" w:sz="4" w:space="0"/>
              <w:right w:val="single" w:color="auto" w:sz="4" w:space="0"/>
            </w:tcBorders>
            <w:vAlign w:val="center"/>
          </w:tcPr>
          <w:p w14:paraId="4798EE57">
            <w:pPr>
              <w:widowControl w:val="0"/>
              <w:ind w:firstLine="420" w:firstLineChars="200"/>
              <w:jc w:val="both"/>
              <w:rPr>
                <w:rFonts w:hint="eastAsia" w:ascii="宋体" w:hAnsi="宋体" w:eastAsia="宋体"/>
                <w:color w:val="000000"/>
                <w:sz w:val="21"/>
                <w:szCs w:val="21"/>
                <w:lang w:eastAsia="zh-CN"/>
              </w:rPr>
            </w:pPr>
          </w:p>
        </w:tc>
        <w:tc>
          <w:tcPr>
            <w:tcW w:w="1500" w:type="dxa"/>
            <w:tcBorders>
              <w:top w:val="single" w:color="auto" w:sz="4" w:space="0"/>
              <w:left w:val="nil"/>
              <w:bottom w:val="single" w:color="auto" w:sz="4" w:space="0"/>
              <w:right w:val="single" w:color="auto" w:sz="4" w:space="0"/>
            </w:tcBorders>
            <w:vAlign w:val="center"/>
          </w:tcPr>
          <w:p w14:paraId="50FC5FD0">
            <w:pPr>
              <w:widowControl w:val="0"/>
              <w:ind w:firstLine="420" w:firstLineChars="200"/>
              <w:jc w:val="both"/>
              <w:rPr>
                <w:rFonts w:hint="eastAsia" w:ascii="宋体" w:hAnsi="宋体" w:eastAsia="宋体"/>
                <w:color w:val="000000"/>
                <w:sz w:val="21"/>
                <w:szCs w:val="21"/>
                <w:lang w:eastAsia="zh-CN"/>
              </w:rPr>
            </w:pPr>
          </w:p>
        </w:tc>
        <w:tc>
          <w:tcPr>
            <w:tcW w:w="1485" w:type="dxa"/>
            <w:tcBorders>
              <w:top w:val="single" w:color="auto" w:sz="4" w:space="0"/>
              <w:left w:val="nil"/>
              <w:bottom w:val="single" w:color="auto" w:sz="4" w:space="0"/>
              <w:right w:val="single" w:color="auto" w:sz="4" w:space="0"/>
            </w:tcBorders>
            <w:vAlign w:val="center"/>
          </w:tcPr>
          <w:p w14:paraId="7CF49117">
            <w:pPr>
              <w:widowControl w:val="0"/>
              <w:ind w:firstLine="420" w:firstLineChars="200"/>
              <w:jc w:val="both"/>
              <w:rPr>
                <w:rFonts w:hint="eastAsia" w:ascii="宋体" w:hAnsi="宋体" w:eastAsia="宋体"/>
                <w:color w:val="000000"/>
                <w:sz w:val="21"/>
                <w:szCs w:val="21"/>
                <w:lang w:eastAsia="zh-CN"/>
              </w:rPr>
            </w:pPr>
          </w:p>
        </w:tc>
      </w:tr>
      <w:tr w14:paraId="3BFC1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Borders>
              <w:top w:val="single" w:color="auto" w:sz="4" w:space="0"/>
              <w:left w:val="single" w:color="auto" w:sz="4" w:space="0"/>
              <w:bottom w:val="single" w:color="auto" w:sz="4" w:space="0"/>
              <w:right w:val="single" w:color="auto" w:sz="4" w:space="0"/>
            </w:tcBorders>
            <w:vAlign w:val="center"/>
          </w:tcPr>
          <w:p w14:paraId="3A48AC36">
            <w:pPr>
              <w:widowControl w:val="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3</w:t>
            </w:r>
          </w:p>
        </w:tc>
        <w:tc>
          <w:tcPr>
            <w:tcW w:w="2282" w:type="dxa"/>
            <w:gridSpan w:val="2"/>
            <w:tcBorders>
              <w:top w:val="single" w:color="auto" w:sz="4" w:space="0"/>
              <w:left w:val="single" w:color="auto" w:sz="4" w:space="0"/>
              <w:bottom w:val="single" w:color="auto" w:sz="4" w:space="0"/>
              <w:right w:val="single" w:color="auto" w:sz="4" w:space="0"/>
            </w:tcBorders>
            <w:vAlign w:val="center"/>
          </w:tcPr>
          <w:p w14:paraId="110374E1">
            <w:pPr>
              <w:widowControl w:val="0"/>
              <w:ind w:firstLine="420" w:firstLineChars="20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项目负责人</w:t>
            </w:r>
          </w:p>
        </w:tc>
        <w:tc>
          <w:tcPr>
            <w:tcW w:w="947" w:type="dxa"/>
            <w:tcBorders>
              <w:top w:val="single" w:color="auto" w:sz="4" w:space="0"/>
              <w:left w:val="single" w:color="auto" w:sz="4" w:space="0"/>
              <w:bottom w:val="single" w:color="auto" w:sz="4" w:space="0"/>
              <w:right w:val="single" w:color="auto" w:sz="4" w:space="0"/>
            </w:tcBorders>
            <w:vAlign w:val="center"/>
          </w:tcPr>
          <w:p w14:paraId="4CA7865F">
            <w:pPr>
              <w:widowControl w:val="0"/>
              <w:ind w:firstLine="420" w:firstLineChars="200"/>
              <w:jc w:val="both"/>
              <w:rPr>
                <w:rFonts w:hint="eastAsia" w:ascii="宋体" w:hAnsi="宋体" w:eastAsia="宋体"/>
                <w:color w:val="000000"/>
                <w:sz w:val="21"/>
                <w:szCs w:val="21"/>
                <w:lang w:eastAsia="zh-CN"/>
              </w:rPr>
            </w:pPr>
          </w:p>
        </w:tc>
        <w:tc>
          <w:tcPr>
            <w:tcW w:w="1991" w:type="dxa"/>
            <w:gridSpan w:val="2"/>
            <w:tcBorders>
              <w:top w:val="single" w:color="auto" w:sz="4" w:space="0"/>
              <w:left w:val="single" w:color="auto" w:sz="4" w:space="0"/>
              <w:bottom w:val="single" w:color="auto" w:sz="4" w:space="0"/>
              <w:right w:val="single" w:color="auto" w:sz="4" w:space="0"/>
            </w:tcBorders>
            <w:vAlign w:val="center"/>
          </w:tcPr>
          <w:p w14:paraId="51DAD1E9">
            <w:pPr>
              <w:widowControl w:val="0"/>
              <w:ind w:firstLine="420" w:firstLineChars="200"/>
              <w:jc w:val="both"/>
              <w:rPr>
                <w:rFonts w:hint="eastAsia" w:ascii="宋体" w:hAnsi="宋体" w:eastAsia="宋体"/>
                <w:color w:val="000000"/>
                <w:sz w:val="21"/>
                <w:szCs w:val="21"/>
                <w:lang w:eastAsia="zh-CN"/>
              </w:rPr>
            </w:pPr>
          </w:p>
        </w:tc>
        <w:tc>
          <w:tcPr>
            <w:tcW w:w="1500" w:type="dxa"/>
            <w:tcBorders>
              <w:top w:val="single" w:color="auto" w:sz="4" w:space="0"/>
              <w:left w:val="single" w:color="auto" w:sz="4" w:space="0"/>
              <w:bottom w:val="single" w:color="auto" w:sz="4" w:space="0"/>
              <w:right w:val="single" w:color="auto" w:sz="4" w:space="0"/>
            </w:tcBorders>
            <w:vAlign w:val="center"/>
          </w:tcPr>
          <w:p w14:paraId="52B3CAF5">
            <w:pPr>
              <w:widowControl w:val="0"/>
              <w:ind w:firstLine="420" w:firstLineChars="200"/>
              <w:jc w:val="both"/>
              <w:rPr>
                <w:rFonts w:hint="eastAsia" w:ascii="宋体" w:hAnsi="宋体" w:eastAsia="宋体"/>
                <w:color w:val="000000"/>
                <w:sz w:val="21"/>
                <w:szCs w:val="21"/>
                <w:lang w:eastAsia="zh-CN"/>
              </w:rPr>
            </w:pPr>
          </w:p>
        </w:tc>
        <w:tc>
          <w:tcPr>
            <w:tcW w:w="1485" w:type="dxa"/>
            <w:tcBorders>
              <w:top w:val="single" w:color="auto" w:sz="4" w:space="0"/>
              <w:left w:val="single" w:color="auto" w:sz="4" w:space="0"/>
              <w:bottom w:val="single" w:color="auto" w:sz="4" w:space="0"/>
              <w:right w:val="single" w:color="auto" w:sz="4" w:space="0"/>
            </w:tcBorders>
            <w:vAlign w:val="center"/>
          </w:tcPr>
          <w:p w14:paraId="567E07BF">
            <w:pPr>
              <w:widowControl w:val="0"/>
              <w:ind w:firstLine="420" w:firstLineChars="200"/>
              <w:jc w:val="both"/>
              <w:rPr>
                <w:rFonts w:hint="eastAsia" w:ascii="宋体" w:hAnsi="宋体" w:eastAsia="宋体"/>
                <w:color w:val="000000"/>
                <w:sz w:val="21"/>
                <w:szCs w:val="21"/>
                <w:lang w:eastAsia="zh-CN"/>
              </w:rPr>
            </w:pPr>
          </w:p>
        </w:tc>
      </w:tr>
      <w:tr w14:paraId="3A7D2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Borders>
              <w:top w:val="single" w:color="auto" w:sz="4" w:space="0"/>
              <w:left w:val="single" w:color="auto" w:sz="4" w:space="0"/>
              <w:bottom w:val="single" w:color="auto" w:sz="4" w:space="0"/>
              <w:right w:val="single" w:color="auto" w:sz="4" w:space="0"/>
            </w:tcBorders>
            <w:vAlign w:val="center"/>
          </w:tcPr>
          <w:p w14:paraId="50E717F6">
            <w:pPr>
              <w:widowControl w:val="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4</w:t>
            </w:r>
          </w:p>
        </w:tc>
        <w:tc>
          <w:tcPr>
            <w:tcW w:w="2282" w:type="dxa"/>
            <w:gridSpan w:val="2"/>
            <w:tcBorders>
              <w:top w:val="single" w:color="auto" w:sz="4" w:space="0"/>
              <w:left w:val="single" w:color="auto" w:sz="4" w:space="0"/>
              <w:bottom w:val="single" w:color="auto" w:sz="4" w:space="0"/>
              <w:right w:val="single" w:color="auto" w:sz="4" w:space="0"/>
            </w:tcBorders>
            <w:vAlign w:val="center"/>
          </w:tcPr>
          <w:p w14:paraId="4C8F2264">
            <w:pPr>
              <w:widowControl w:val="0"/>
              <w:ind w:firstLine="420" w:firstLineChars="20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主要技术人员</w:t>
            </w:r>
          </w:p>
        </w:tc>
        <w:tc>
          <w:tcPr>
            <w:tcW w:w="947" w:type="dxa"/>
            <w:tcBorders>
              <w:top w:val="single" w:color="auto" w:sz="4" w:space="0"/>
              <w:left w:val="single" w:color="auto" w:sz="4" w:space="0"/>
              <w:bottom w:val="single" w:color="auto" w:sz="4" w:space="0"/>
              <w:right w:val="single" w:color="auto" w:sz="4" w:space="0"/>
            </w:tcBorders>
            <w:vAlign w:val="center"/>
          </w:tcPr>
          <w:p w14:paraId="2A2730FE">
            <w:pPr>
              <w:widowControl w:val="0"/>
              <w:ind w:firstLine="420" w:firstLineChars="200"/>
              <w:jc w:val="both"/>
              <w:rPr>
                <w:rFonts w:hint="eastAsia" w:ascii="宋体" w:hAnsi="宋体" w:eastAsia="宋体"/>
                <w:color w:val="000000"/>
                <w:sz w:val="21"/>
                <w:szCs w:val="21"/>
                <w:lang w:eastAsia="zh-CN"/>
              </w:rPr>
            </w:pPr>
          </w:p>
        </w:tc>
        <w:tc>
          <w:tcPr>
            <w:tcW w:w="1991" w:type="dxa"/>
            <w:gridSpan w:val="2"/>
            <w:tcBorders>
              <w:top w:val="single" w:color="auto" w:sz="4" w:space="0"/>
              <w:left w:val="single" w:color="auto" w:sz="4" w:space="0"/>
              <w:bottom w:val="single" w:color="auto" w:sz="4" w:space="0"/>
              <w:right w:val="single" w:color="auto" w:sz="4" w:space="0"/>
            </w:tcBorders>
            <w:vAlign w:val="center"/>
          </w:tcPr>
          <w:p w14:paraId="3C8F51DF">
            <w:pPr>
              <w:widowControl w:val="0"/>
              <w:ind w:firstLine="420" w:firstLineChars="200"/>
              <w:jc w:val="both"/>
              <w:rPr>
                <w:rFonts w:hint="eastAsia" w:ascii="宋体" w:hAnsi="宋体" w:eastAsia="宋体"/>
                <w:color w:val="000000"/>
                <w:sz w:val="21"/>
                <w:szCs w:val="21"/>
                <w:lang w:eastAsia="zh-CN"/>
              </w:rPr>
            </w:pPr>
          </w:p>
        </w:tc>
        <w:tc>
          <w:tcPr>
            <w:tcW w:w="1500" w:type="dxa"/>
            <w:tcBorders>
              <w:top w:val="single" w:color="auto" w:sz="4" w:space="0"/>
              <w:left w:val="single" w:color="auto" w:sz="4" w:space="0"/>
              <w:bottom w:val="single" w:color="auto" w:sz="4" w:space="0"/>
              <w:right w:val="single" w:color="auto" w:sz="4" w:space="0"/>
            </w:tcBorders>
            <w:vAlign w:val="center"/>
          </w:tcPr>
          <w:p w14:paraId="6144AA6E">
            <w:pPr>
              <w:widowControl w:val="0"/>
              <w:ind w:firstLine="420" w:firstLineChars="200"/>
              <w:jc w:val="both"/>
              <w:rPr>
                <w:rFonts w:hint="eastAsia" w:ascii="宋体" w:hAnsi="宋体" w:eastAsia="宋体"/>
                <w:color w:val="000000"/>
                <w:sz w:val="21"/>
                <w:szCs w:val="21"/>
                <w:lang w:eastAsia="zh-CN"/>
              </w:rPr>
            </w:pPr>
          </w:p>
        </w:tc>
        <w:tc>
          <w:tcPr>
            <w:tcW w:w="1485" w:type="dxa"/>
            <w:tcBorders>
              <w:top w:val="single" w:color="auto" w:sz="4" w:space="0"/>
              <w:left w:val="single" w:color="auto" w:sz="4" w:space="0"/>
              <w:bottom w:val="single" w:color="auto" w:sz="4" w:space="0"/>
              <w:right w:val="single" w:color="auto" w:sz="4" w:space="0"/>
            </w:tcBorders>
            <w:vAlign w:val="center"/>
          </w:tcPr>
          <w:p w14:paraId="224B36AC">
            <w:pPr>
              <w:widowControl w:val="0"/>
              <w:ind w:firstLine="420" w:firstLineChars="200"/>
              <w:jc w:val="both"/>
              <w:rPr>
                <w:rFonts w:hint="eastAsia" w:ascii="宋体" w:hAnsi="宋体" w:eastAsia="宋体"/>
                <w:color w:val="000000"/>
                <w:sz w:val="21"/>
                <w:szCs w:val="21"/>
                <w:lang w:eastAsia="zh-CN"/>
              </w:rPr>
            </w:pPr>
          </w:p>
        </w:tc>
      </w:tr>
      <w:tr w14:paraId="2A209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Borders>
              <w:top w:val="single" w:color="auto" w:sz="4" w:space="0"/>
              <w:left w:val="single" w:color="auto" w:sz="4" w:space="0"/>
              <w:bottom w:val="single" w:color="auto" w:sz="4" w:space="0"/>
              <w:right w:val="single" w:color="auto" w:sz="4" w:space="0"/>
            </w:tcBorders>
            <w:vAlign w:val="center"/>
          </w:tcPr>
          <w:p w14:paraId="6FA200C8">
            <w:pPr>
              <w:widowControl w:val="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5</w:t>
            </w:r>
          </w:p>
        </w:tc>
        <w:tc>
          <w:tcPr>
            <w:tcW w:w="2282" w:type="dxa"/>
            <w:gridSpan w:val="2"/>
            <w:tcBorders>
              <w:top w:val="single" w:color="auto" w:sz="4" w:space="0"/>
              <w:left w:val="single" w:color="auto" w:sz="4" w:space="0"/>
              <w:bottom w:val="single" w:color="auto" w:sz="4" w:space="0"/>
              <w:right w:val="single" w:color="auto" w:sz="4" w:space="0"/>
            </w:tcBorders>
            <w:vAlign w:val="center"/>
          </w:tcPr>
          <w:p w14:paraId="3504EE25">
            <w:pPr>
              <w:widowControl w:val="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投标文件编制人员</w:t>
            </w:r>
          </w:p>
        </w:tc>
        <w:tc>
          <w:tcPr>
            <w:tcW w:w="947" w:type="dxa"/>
            <w:tcBorders>
              <w:top w:val="single" w:color="auto" w:sz="4" w:space="0"/>
              <w:left w:val="single" w:color="auto" w:sz="4" w:space="0"/>
              <w:bottom w:val="single" w:color="auto" w:sz="4" w:space="0"/>
              <w:right w:val="single" w:color="auto" w:sz="4" w:space="0"/>
            </w:tcBorders>
            <w:vAlign w:val="center"/>
          </w:tcPr>
          <w:p w14:paraId="1930D417">
            <w:pPr>
              <w:widowControl w:val="0"/>
              <w:ind w:firstLine="420" w:firstLineChars="200"/>
              <w:jc w:val="both"/>
              <w:rPr>
                <w:rFonts w:hint="eastAsia" w:ascii="宋体" w:hAnsi="宋体" w:eastAsia="宋体"/>
                <w:color w:val="000000"/>
                <w:sz w:val="21"/>
                <w:szCs w:val="21"/>
                <w:lang w:eastAsia="zh-CN"/>
              </w:rPr>
            </w:pPr>
          </w:p>
        </w:tc>
        <w:tc>
          <w:tcPr>
            <w:tcW w:w="1991" w:type="dxa"/>
            <w:gridSpan w:val="2"/>
            <w:tcBorders>
              <w:top w:val="single" w:color="auto" w:sz="4" w:space="0"/>
              <w:left w:val="single" w:color="auto" w:sz="4" w:space="0"/>
              <w:bottom w:val="single" w:color="auto" w:sz="4" w:space="0"/>
              <w:right w:val="single" w:color="auto" w:sz="4" w:space="0"/>
            </w:tcBorders>
            <w:vAlign w:val="center"/>
          </w:tcPr>
          <w:p w14:paraId="0145373F">
            <w:pPr>
              <w:widowControl w:val="0"/>
              <w:ind w:firstLine="420" w:firstLineChars="200"/>
              <w:jc w:val="both"/>
              <w:rPr>
                <w:rFonts w:hint="eastAsia" w:ascii="宋体" w:hAnsi="宋体" w:eastAsia="宋体"/>
                <w:color w:val="000000"/>
                <w:sz w:val="21"/>
                <w:szCs w:val="21"/>
                <w:lang w:eastAsia="zh-CN"/>
              </w:rPr>
            </w:pPr>
          </w:p>
        </w:tc>
        <w:tc>
          <w:tcPr>
            <w:tcW w:w="1500" w:type="dxa"/>
            <w:tcBorders>
              <w:top w:val="single" w:color="auto" w:sz="4" w:space="0"/>
              <w:left w:val="single" w:color="auto" w:sz="4" w:space="0"/>
              <w:bottom w:val="single" w:color="auto" w:sz="4" w:space="0"/>
              <w:right w:val="single" w:color="auto" w:sz="4" w:space="0"/>
            </w:tcBorders>
            <w:vAlign w:val="center"/>
          </w:tcPr>
          <w:p w14:paraId="57652AE6">
            <w:pPr>
              <w:widowControl w:val="0"/>
              <w:ind w:firstLine="420" w:firstLineChars="200"/>
              <w:jc w:val="both"/>
              <w:rPr>
                <w:rFonts w:hint="eastAsia" w:ascii="宋体" w:hAnsi="宋体" w:eastAsia="宋体"/>
                <w:color w:val="000000"/>
                <w:sz w:val="21"/>
                <w:szCs w:val="21"/>
                <w:lang w:eastAsia="zh-CN"/>
              </w:rPr>
            </w:pPr>
          </w:p>
        </w:tc>
        <w:tc>
          <w:tcPr>
            <w:tcW w:w="1485" w:type="dxa"/>
            <w:tcBorders>
              <w:top w:val="single" w:color="auto" w:sz="4" w:space="0"/>
              <w:left w:val="single" w:color="auto" w:sz="4" w:space="0"/>
              <w:bottom w:val="single" w:color="auto" w:sz="4" w:space="0"/>
              <w:right w:val="single" w:color="auto" w:sz="4" w:space="0"/>
            </w:tcBorders>
            <w:vAlign w:val="center"/>
          </w:tcPr>
          <w:p w14:paraId="5F2BB08A">
            <w:pPr>
              <w:widowControl w:val="0"/>
              <w:ind w:firstLine="420" w:firstLineChars="200"/>
              <w:jc w:val="both"/>
              <w:rPr>
                <w:rFonts w:hint="eastAsia" w:ascii="宋体" w:hAnsi="宋体" w:eastAsia="宋体"/>
                <w:color w:val="000000"/>
                <w:sz w:val="21"/>
                <w:szCs w:val="21"/>
                <w:lang w:eastAsia="zh-CN"/>
              </w:rPr>
            </w:pPr>
          </w:p>
        </w:tc>
      </w:tr>
      <w:tr w14:paraId="60782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1" w:type="dxa"/>
            <w:gridSpan w:val="8"/>
            <w:tcBorders>
              <w:top w:val="single" w:color="auto" w:sz="4" w:space="0"/>
              <w:left w:val="single" w:color="auto" w:sz="4" w:space="0"/>
              <w:bottom w:val="single" w:color="auto" w:sz="4" w:space="0"/>
              <w:right w:val="single" w:color="auto" w:sz="4" w:space="0"/>
            </w:tcBorders>
            <w:vAlign w:val="center"/>
          </w:tcPr>
          <w:p w14:paraId="3EEE8BDB">
            <w:pPr>
              <w:widowControl w:val="0"/>
              <w:ind w:firstLine="422" w:firstLineChars="200"/>
              <w:jc w:val="both"/>
              <w:rPr>
                <w:rFonts w:hint="eastAsia" w:ascii="宋体" w:hAnsi="宋体" w:eastAsia="宋体"/>
                <w:color w:val="000000"/>
                <w:sz w:val="21"/>
                <w:szCs w:val="21"/>
                <w:lang w:eastAsia="zh-CN"/>
              </w:rPr>
            </w:pPr>
            <w:r>
              <w:rPr>
                <w:rFonts w:hint="eastAsia" w:ascii="宋体" w:hAnsi="宋体" w:eastAsia="宋体"/>
                <w:b/>
                <w:bCs/>
                <w:color w:val="000000"/>
                <w:sz w:val="21"/>
                <w:szCs w:val="21"/>
                <w:lang w:eastAsia="zh-CN"/>
              </w:rPr>
              <w:t>说明：同一职务有多人担任（如主要技术人员），应分行填写。</w:t>
            </w:r>
          </w:p>
        </w:tc>
      </w:tr>
      <w:tr w14:paraId="461BF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8941" w:type="dxa"/>
            <w:gridSpan w:val="8"/>
            <w:tcBorders>
              <w:top w:val="single" w:color="auto" w:sz="4" w:space="0"/>
              <w:left w:val="single" w:color="auto" w:sz="4" w:space="0"/>
              <w:bottom w:val="single" w:color="auto" w:sz="4" w:space="0"/>
              <w:right w:val="single" w:color="auto" w:sz="4" w:space="0"/>
            </w:tcBorders>
            <w:vAlign w:val="center"/>
          </w:tcPr>
          <w:p w14:paraId="7D5878B7">
            <w:pPr>
              <w:widowControl w:val="0"/>
              <w:ind w:firstLine="422" w:firstLineChars="200"/>
              <w:jc w:val="both"/>
              <w:rPr>
                <w:rFonts w:hint="eastAsia" w:ascii="宋体" w:hAnsi="宋体" w:eastAsia="宋体"/>
                <w:b/>
                <w:bCs/>
                <w:color w:val="000000"/>
                <w:sz w:val="21"/>
                <w:szCs w:val="21"/>
                <w:lang w:eastAsia="zh-CN"/>
              </w:rPr>
            </w:pPr>
            <w:r>
              <w:rPr>
                <w:rFonts w:hint="eastAsia" w:ascii="宋体" w:hAnsi="宋体" w:eastAsia="宋体"/>
                <w:b/>
                <w:bCs/>
                <w:color w:val="000000"/>
                <w:sz w:val="21"/>
                <w:szCs w:val="21"/>
                <w:lang w:eastAsia="zh-CN"/>
              </w:rPr>
              <w:t>投标（响应）供应商关联关系情况</w:t>
            </w:r>
          </w:p>
        </w:tc>
      </w:tr>
      <w:tr w14:paraId="78C71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Borders>
              <w:top w:val="single" w:color="auto" w:sz="4" w:space="0"/>
              <w:left w:val="single" w:color="auto" w:sz="4" w:space="0"/>
              <w:bottom w:val="single" w:color="auto" w:sz="4" w:space="0"/>
              <w:right w:val="single" w:color="auto" w:sz="4" w:space="0"/>
            </w:tcBorders>
            <w:vAlign w:val="center"/>
          </w:tcPr>
          <w:p w14:paraId="39F575E1">
            <w:pPr>
              <w:widowControl w:val="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序号</w:t>
            </w:r>
          </w:p>
        </w:tc>
        <w:tc>
          <w:tcPr>
            <w:tcW w:w="2282" w:type="dxa"/>
            <w:gridSpan w:val="2"/>
            <w:tcBorders>
              <w:top w:val="single" w:color="auto" w:sz="4" w:space="0"/>
              <w:left w:val="single" w:color="auto" w:sz="4" w:space="0"/>
              <w:bottom w:val="single" w:color="auto" w:sz="4" w:space="0"/>
              <w:right w:val="single" w:color="auto" w:sz="4" w:space="0"/>
            </w:tcBorders>
            <w:vAlign w:val="center"/>
          </w:tcPr>
          <w:p w14:paraId="18B80A6A">
            <w:pPr>
              <w:widowControl w:val="0"/>
              <w:ind w:firstLine="420" w:firstLineChars="20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关联关系类型</w:t>
            </w:r>
          </w:p>
        </w:tc>
        <w:tc>
          <w:tcPr>
            <w:tcW w:w="1738" w:type="dxa"/>
            <w:gridSpan w:val="2"/>
            <w:tcBorders>
              <w:top w:val="single" w:color="auto" w:sz="4" w:space="0"/>
              <w:left w:val="single" w:color="auto" w:sz="4" w:space="0"/>
              <w:bottom w:val="single" w:color="auto" w:sz="4" w:space="0"/>
              <w:right w:val="single" w:color="auto" w:sz="4" w:space="0"/>
            </w:tcBorders>
            <w:vAlign w:val="center"/>
          </w:tcPr>
          <w:p w14:paraId="67743788">
            <w:pPr>
              <w:widowControl w:val="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关联主体名称</w:t>
            </w:r>
          </w:p>
        </w:tc>
        <w:tc>
          <w:tcPr>
            <w:tcW w:w="4185" w:type="dxa"/>
            <w:gridSpan w:val="3"/>
            <w:tcBorders>
              <w:top w:val="single" w:color="auto" w:sz="4" w:space="0"/>
              <w:left w:val="single" w:color="auto" w:sz="4" w:space="0"/>
              <w:bottom w:val="single" w:color="auto" w:sz="4" w:space="0"/>
              <w:right w:val="single" w:color="auto" w:sz="4" w:space="0"/>
            </w:tcBorders>
            <w:vAlign w:val="center"/>
          </w:tcPr>
          <w:p w14:paraId="708350FE">
            <w:pPr>
              <w:widowControl w:val="0"/>
              <w:ind w:firstLine="420" w:firstLineChars="20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备注</w:t>
            </w:r>
          </w:p>
        </w:tc>
      </w:tr>
      <w:tr w14:paraId="554EA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Borders>
              <w:top w:val="single" w:color="auto" w:sz="4" w:space="0"/>
              <w:left w:val="single" w:color="auto" w:sz="4" w:space="0"/>
              <w:bottom w:val="single" w:color="auto" w:sz="4" w:space="0"/>
              <w:right w:val="single" w:color="auto" w:sz="4" w:space="0"/>
            </w:tcBorders>
            <w:vAlign w:val="center"/>
          </w:tcPr>
          <w:p w14:paraId="08195262">
            <w:pPr>
              <w:widowControl w:val="0"/>
              <w:ind w:firstLine="420" w:firstLineChars="20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1</w:t>
            </w:r>
          </w:p>
        </w:tc>
        <w:tc>
          <w:tcPr>
            <w:tcW w:w="2282" w:type="dxa"/>
            <w:gridSpan w:val="2"/>
            <w:tcBorders>
              <w:top w:val="single" w:color="auto" w:sz="4" w:space="0"/>
              <w:left w:val="nil"/>
              <w:bottom w:val="single" w:color="auto" w:sz="4" w:space="0"/>
              <w:right w:val="single" w:color="auto" w:sz="4" w:space="0"/>
            </w:tcBorders>
            <w:vAlign w:val="center"/>
          </w:tcPr>
          <w:p w14:paraId="4E7A3B2A">
            <w:pPr>
              <w:widowControl w:val="0"/>
              <w:ind w:firstLine="420" w:firstLineChars="20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控股股东</w:t>
            </w:r>
          </w:p>
        </w:tc>
        <w:tc>
          <w:tcPr>
            <w:tcW w:w="1738" w:type="dxa"/>
            <w:gridSpan w:val="2"/>
            <w:tcBorders>
              <w:top w:val="single" w:color="auto" w:sz="4" w:space="0"/>
              <w:left w:val="nil"/>
              <w:bottom w:val="single" w:color="auto" w:sz="4" w:space="0"/>
              <w:right w:val="single" w:color="auto" w:sz="4" w:space="0"/>
            </w:tcBorders>
            <w:vAlign w:val="center"/>
          </w:tcPr>
          <w:p w14:paraId="423C91A0">
            <w:pPr>
              <w:widowControl w:val="0"/>
              <w:ind w:firstLine="420" w:firstLineChars="200"/>
              <w:jc w:val="both"/>
              <w:rPr>
                <w:rFonts w:hint="eastAsia" w:ascii="宋体" w:hAnsi="宋体" w:eastAsia="宋体"/>
                <w:color w:val="000000"/>
                <w:sz w:val="21"/>
                <w:szCs w:val="21"/>
                <w:lang w:eastAsia="zh-CN"/>
              </w:rPr>
            </w:pPr>
          </w:p>
        </w:tc>
        <w:tc>
          <w:tcPr>
            <w:tcW w:w="4185" w:type="dxa"/>
            <w:gridSpan w:val="3"/>
            <w:tcBorders>
              <w:top w:val="single" w:color="auto" w:sz="4" w:space="0"/>
              <w:left w:val="nil"/>
              <w:bottom w:val="single" w:color="auto" w:sz="4" w:space="0"/>
              <w:right w:val="single" w:color="auto" w:sz="4" w:space="0"/>
            </w:tcBorders>
            <w:vAlign w:val="center"/>
          </w:tcPr>
          <w:p w14:paraId="28AB7906">
            <w:pPr>
              <w:widowControl w:val="0"/>
              <w:ind w:firstLine="420" w:firstLineChars="20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14:paraId="5B16B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Borders>
              <w:top w:val="single" w:color="auto" w:sz="4" w:space="0"/>
              <w:left w:val="single" w:color="auto" w:sz="4" w:space="0"/>
              <w:bottom w:val="single" w:color="auto" w:sz="4" w:space="0"/>
              <w:right w:val="single" w:color="auto" w:sz="4" w:space="0"/>
            </w:tcBorders>
            <w:vAlign w:val="center"/>
          </w:tcPr>
          <w:p w14:paraId="44D45166">
            <w:pPr>
              <w:widowControl w:val="0"/>
              <w:ind w:firstLine="420" w:firstLineChars="20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2</w:t>
            </w:r>
          </w:p>
        </w:tc>
        <w:tc>
          <w:tcPr>
            <w:tcW w:w="2282" w:type="dxa"/>
            <w:gridSpan w:val="2"/>
            <w:tcBorders>
              <w:top w:val="single" w:color="auto" w:sz="4" w:space="0"/>
              <w:left w:val="nil"/>
              <w:bottom w:val="single" w:color="auto" w:sz="4" w:space="0"/>
              <w:right w:val="single" w:color="auto" w:sz="4" w:space="0"/>
            </w:tcBorders>
            <w:vAlign w:val="center"/>
          </w:tcPr>
          <w:p w14:paraId="204382EF">
            <w:pPr>
              <w:widowControl w:val="0"/>
              <w:ind w:firstLine="420" w:firstLineChars="20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管理关系</w:t>
            </w:r>
          </w:p>
        </w:tc>
        <w:tc>
          <w:tcPr>
            <w:tcW w:w="1738" w:type="dxa"/>
            <w:gridSpan w:val="2"/>
            <w:tcBorders>
              <w:top w:val="single" w:color="auto" w:sz="4" w:space="0"/>
              <w:left w:val="nil"/>
              <w:bottom w:val="single" w:color="auto" w:sz="4" w:space="0"/>
              <w:right w:val="single" w:color="auto" w:sz="4" w:space="0"/>
            </w:tcBorders>
            <w:vAlign w:val="center"/>
          </w:tcPr>
          <w:p w14:paraId="5902CC3C">
            <w:pPr>
              <w:widowControl w:val="0"/>
              <w:ind w:firstLine="420" w:firstLineChars="200"/>
              <w:jc w:val="both"/>
              <w:rPr>
                <w:rFonts w:hint="eastAsia" w:ascii="宋体" w:hAnsi="宋体" w:eastAsia="宋体"/>
                <w:color w:val="000000"/>
                <w:sz w:val="21"/>
                <w:szCs w:val="21"/>
                <w:lang w:eastAsia="zh-CN"/>
              </w:rPr>
            </w:pPr>
          </w:p>
        </w:tc>
        <w:tc>
          <w:tcPr>
            <w:tcW w:w="4185" w:type="dxa"/>
            <w:gridSpan w:val="3"/>
            <w:tcBorders>
              <w:top w:val="single" w:color="auto" w:sz="4" w:space="0"/>
              <w:left w:val="nil"/>
              <w:bottom w:val="single" w:color="auto" w:sz="4" w:space="0"/>
              <w:right w:val="single" w:color="auto" w:sz="4" w:space="0"/>
            </w:tcBorders>
            <w:vAlign w:val="center"/>
          </w:tcPr>
          <w:p w14:paraId="5B620997">
            <w:pPr>
              <w:widowControl w:val="0"/>
              <w:ind w:firstLine="420" w:firstLineChars="200"/>
              <w:jc w:val="both"/>
              <w:rPr>
                <w:rFonts w:hint="eastAsia" w:ascii="宋体" w:hAnsi="宋体" w:eastAsia="宋体"/>
                <w:color w:val="000000"/>
                <w:sz w:val="21"/>
                <w:szCs w:val="21"/>
                <w:lang w:eastAsia="zh-CN"/>
              </w:rPr>
            </w:pPr>
            <w:r>
              <w:rPr>
                <w:rFonts w:hint="eastAsia" w:ascii="宋体" w:hAnsi="宋体" w:eastAsia="宋体"/>
                <w:color w:val="000000"/>
                <w:sz w:val="21"/>
                <w:szCs w:val="21"/>
                <w:lang w:eastAsia="zh-CN"/>
              </w:rPr>
              <w:t>指对投标（响应）供应商不具有出资持股关系，但对其存在管理关系的主体。</w:t>
            </w:r>
          </w:p>
        </w:tc>
      </w:tr>
      <w:tr w14:paraId="5F1F2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1" w:type="dxa"/>
            <w:gridSpan w:val="8"/>
            <w:tcBorders>
              <w:top w:val="single" w:color="auto" w:sz="4" w:space="0"/>
              <w:left w:val="single" w:color="auto" w:sz="4" w:space="0"/>
              <w:bottom w:val="single" w:color="auto" w:sz="4" w:space="0"/>
              <w:right w:val="single" w:color="auto" w:sz="4" w:space="0"/>
            </w:tcBorders>
            <w:vAlign w:val="center"/>
          </w:tcPr>
          <w:p w14:paraId="12D060D2">
            <w:pPr>
              <w:widowControl w:val="0"/>
              <w:ind w:firstLine="422" w:firstLineChars="200"/>
              <w:jc w:val="both"/>
              <w:rPr>
                <w:rFonts w:hint="eastAsia" w:ascii="宋体" w:hAnsi="宋体" w:eastAsia="宋体"/>
                <w:color w:val="FF0000"/>
                <w:sz w:val="21"/>
                <w:szCs w:val="21"/>
                <w:lang w:eastAsia="zh-CN"/>
              </w:rPr>
            </w:pPr>
            <w:r>
              <w:rPr>
                <w:rFonts w:hint="eastAsia" w:ascii="宋体" w:hAnsi="宋体" w:eastAsia="宋体"/>
                <w:b/>
                <w:bCs/>
                <w:color w:val="000000"/>
                <w:sz w:val="21"/>
                <w:szCs w:val="21"/>
                <w:lang w:eastAsia="zh-CN"/>
              </w:rPr>
              <w:t>说明：同一关联关系类型有多个主体的，应分行填写。</w:t>
            </w:r>
          </w:p>
        </w:tc>
      </w:tr>
    </w:tbl>
    <w:p w14:paraId="48494AE3">
      <w:pPr>
        <w:spacing w:line="360" w:lineRule="auto"/>
        <w:rPr>
          <w:rFonts w:hint="eastAsia" w:asciiTheme="minorEastAsia" w:hAnsiTheme="minorEastAsia" w:eastAsiaTheme="minorEastAsia"/>
          <w:color w:val="000000" w:themeColor="text1"/>
          <w:szCs w:val="21"/>
          <w:lang w:eastAsia="zh-CN"/>
          <w14:textFill>
            <w14:solidFill>
              <w14:schemeClr w14:val="tx1"/>
            </w14:solidFill>
          </w14:textFill>
        </w:rPr>
      </w:pPr>
      <w:r>
        <w:rPr>
          <w:rFonts w:hint="eastAsia" w:ascii="宋体" w:hAnsi="宋体" w:eastAsia="宋体"/>
          <w:b/>
          <w:bCs/>
          <w:color w:val="FF0000"/>
          <w:kern w:val="2"/>
          <w:sz w:val="21"/>
          <w:szCs w:val="21"/>
          <w:lang w:eastAsia="zh-CN"/>
        </w:rPr>
        <w:t xml:space="preserve"> 注：需附上相关人员社保 （近3个月内的任意一个月社保缴交凭证证明）</w:t>
      </w:r>
    </w:p>
    <w:p w14:paraId="3ECACA7F">
      <w:pPr>
        <w:spacing w:line="360" w:lineRule="auto"/>
        <w:rPr>
          <w:rFonts w:hint="eastAsia" w:asciiTheme="minorEastAsia" w:hAnsiTheme="minorEastAsia" w:eastAsiaTheme="minorEastAsia"/>
          <w:szCs w:val="21"/>
          <w:lang w:eastAsia="zh-CN"/>
        </w:rPr>
      </w:pPr>
      <w:r>
        <w:rPr>
          <w:rFonts w:hint="eastAsia" w:ascii="宋体" w:hAnsi="宋体" w:eastAsia="宋体"/>
          <w:b/>
          <w:bCs/>
          <w:color w:val="FF0000"/>
          <w:kern w:val="2"/>
          <w:sz w:val="21"/>
          <w:szCs w:val="21"/>
          <w:lang w:eastAsia="zh-CN"/>
        </w:rPr>
        <w:t>注：非本单位缴纳社保亦需附上；</w:t>
      </w:r>
    </w:p>
    <w:p w14:paraId="7FF99AF1">
      <w:pPr>
        <w:rPr>
          <w:rFonts w:hint="eastAsia" w:ascii="宋体" w:hAnsi="宋体" w:eastAsia="宋体" w:cs="宋体"/>
          <w:b/>
          <w:kern w:val="2"/>
          <w:lang w:eastAsia="zh-CN"/>
        </w:rPr>
      </w:pPr>
      <w:r>
        <w:rPr>
          <w:rFonts w:hint="eastAsia" w:ascii="宋体" w:hAnsi="宋体" w:eastAsia="宋体" w:cs="宋体"/>
          <w:b/>
          <w:kern w:val="2"/>
          <w:lang w:eastAsia="zh-CN"/>
        </w:rPr>
        <w:br w:type="page"/>
      </w:r>
    </w:p>
    <w:p w14:paraId="04C7306C">
      <w:pPr>
        <w:keepNext/>
        <w:keepLines/>
        <w:widowControl w:val="0"/>
        <w:numPr>
          <w:ilvl w:val="0"/>
          <w:numId w:val="3"/>
        </w:numPr>
        <w:spacing w:line="360" w:lineRule="auto"/>
        <w:jc w:val="center"/>
        <w:outlineLvl w:val="2"/>
        <w:rPr>
          <w:rFonts w:hint="eastAsia" w:ascii="宋体" w:hAnsi="宋体" w:eastAsia="宋体" w:cs="宋体"/>
          <w:b/>
          <w:kern w:val="2"/>
          <w:lang w:eastAsia="zh-CN"/>
        </w:rPr>
      </w:pPr>
      <w:r>
        <w:rPr>
          <w:rFonts w:hint="eastAsia" w:ascii="宋体" w:hAnsi="宋体" w:eastAsia="宋体" w:cs="宋体"/>
          <w:b/>
          <w:kern w:val="2"/>
          <w:lang w:eastAsia="zh-CN"/>
        </w:rPr>
        <w:t>开标一览表</w:t>
      </w:r>
    </w:p>
    <w:p w14:paraId="6899613E">
      <w:pPr>
        <w:keepNext/>
        <w:keepLines/>
        <w:widowControl w:val="0"/>
        <w:spacing w:line="360" w:lineRule="auto"/>
        <w:jc w:val="both"/>
        <w:rPr>
          <w:rFonts w:hint="eastAsia" w:ascii="宋体" w:hAnsi="宋体" w:eastAsia="宋体" w:cs="宋体"/>
          <w:bCs/>
          <w:kern w:val="2"/>
          <w:lang w:eastAsia="zh-CN"/>
        </w:rPr>
      </w:pPr>
    </w:p>
    <w:p w14:paraId="5F3488B3">
      <w:pPr>
        <w:keepNext/>
        <w:keepLines/>
        <w:widowControl w:val="0"/>
        <w:spacing w:line="360" w:lineRule="auto"/>
        <w:jc w:val="both"/>
        <w:rPr>
          <w:rFonts w:hint="eastAsia" w:ascii="宋体" w:hAnsi="宋体" w:eastAsia="宋体" w:cs="宋体"/>
          <w:bCs/>
          <w:kern w:val="2"/>
          <w:lang w:eastAsia="zh-CN"/>
        </w:rPr>
      </w:pPr>
      <w:r>
        <w:rPr>
          <w:rFonts w:hint="eastAsia" w:ascii="宋体" w:hAnsi="宋体" w:eastAsia="宋体" w:cs="宋体"/>
          <w:bCs/>
          <w:kern w:val="2"/>
          <w:lang w:eastAsia="zh-CN"/>
        </w:rPr>
        <w:t>公诚管理咨询有限公司：</w:t>
      </w:r>
    </w:p>
    <w:p w14:paraId="7D6D1A8F">
      <w:pPr>
        <w:keepNext/>
        <w:keepLines/>
        <w:widowControl w:val="0"/>
        <w:spacing w:line="360" w:lineRule="auto"/>
        <w:ind w:firstLine="480" w:firstLineChars="200"/>
        <w:jc w:val="both"/>
        <w:rPr>
          <w:rFonts w:hint="eastAsia" w:ascii="宋体" w:hAnsi="宋体" w:eastAsia="宋体" w:cs="宋体"/>
          <w:b/>
          <w:kern w:val="2"/>
          <w:lang w:eastAsia="zh-CN"/>
        </w:rPr>
      </w:pPr>
      <w:r>
        <w:rPr>
          <w:rFonts w:hint="eastAsia" w:ascii="宋体" w:hAnsi="宋体" w:eastAsia="宋体" w:cs="宋体"/>
          <w:bCs/>
          <w:kern w:val="2"/>
          <w:lang w:eastAsia="zh-CN"/>
        </w:rPr>
        <w:t>在研究竞价文件中所有文件和上述合同条件、技术资料后，我们对</w:t>
      </w:r>
      <w:r>
        <w:rPr>
          <w:rFonts w:hint="eastAsia" w:ascii="宋体" w:hAnsi="宋体" w:eastAsia="宋体" w:cs="宋体"/>
          <w:bCs/>
          <w:kern w:val="2"/>
          <w:u w:val="single"/>
          <w:lang w:eastAsia="zh-CN"/>
        </w:rPr>
        <w:t>龙华区中心医院2号楼3楼会议室至门诊楼雨棚搭建工程</w:t>
      </w:r>
      <w:r>
        <w:rPr>
          <w:rFonts w:hint="eastAsia" w:ascii="宋体" w:hAnsi="宋体" w:eastAsia="宋体" w:cs="宋体"/>
          <w:bCs/>
          <w:kern w:val="2"/>
          <w:lang w:eastAsia="zh-CN"/>
        </w:rPr>
        <w:t>（项目编号：LHAZXDL-2025-00693）投标报价如下：</w:t>
      </w:r>
    </w:p>
    <w:tbl>
      <w:tblPr>
        <w:tblStyle w:val="1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3"/>
        <w:gridCol w:w="5157"/>
        <w:gridCol w:w="1966"/>
        <w:gridCol w:w="1025"/>
      </w:tblGrid>
      <w:tr w14:paraId="28898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89" w:type="pct"/>
            <w:vAlign w:val="center"/>
          </w:tcPr>
          <w:p w14:paraId="5DA0D07D">
            <w:pPr>
              <w:widowControl w:val="0"/>
              <w:jc w:val="center"/>
              <w:rPr>
                <w:rFonts w:hint="eastAsia" w:ascii="宋体" w:hAnsi="宋体" w:eastAsia="宋体" w:cs="宋体"/>
                <w:b/>
                <w:sz w:val="21"/>
                <w:szCs w:val="21"/>
              </w:rPr>
            </w:pPr>
            <w:r>
              <w:rPr>
                <w:rFonts w:hint="eastAsia" w:ascii="宋体" w:hAnsi="宋体" w:eastAsia="宋体" w:cs="宋体"/>
                <w:b/>
                <w:sz w:val="21"/>
                <w:szCs w:val="21"/>
              </w:rPr>
              <w:t>序号</w:t>
            </w:r>
          </w:p>
        </w:tc>
        <w:tc>
          <w:tcPr>
            <w:tcW w:w="2854" w:type="pct"/>
            <w:vAlign w:val="center"/>
          </w:tcPr>
          <w:p w14:paraId="7D6B4504">
            <w:pPr>
              <w:widowControl w:val="0"/>
              <w:jc w:val="center"/>
              <w:rPr>
                <w:rFonts w:hint="eastAsia" w:ascii="宋体" w:hAnsi="宋体" w:eastAsia="宋体" w:cs="宋体"/>
                <w:b/>
                <w:sz w:val="21"/>
                <w:szCs w:val="21"/>
                <w:lang w:eastAsia="zh-CN"/>
              </w:rPr>
            </w:pPr>
            <w:r>
              <w:rPr>
                <w:rFonts w:hint="eastAsia" w:ascii="宋体" w:hAnsi="宋体" w:eastAsia="宋体" w:cs="宋体"/>
                <w:b/>
                <w:sz w:val="21"/>
                <w:szCs w:val="21"/>
                <w:lang w:eastAsia="zh-CN"/>
              </w:rPr>
              <w:t>项目名称</w:t>
            </w:r>
          </w:p>
        </w:tc>
        <w:tc>
          <w:tcPr>
            <w:tcW w:w="1088" w:type="pct"/>
            <w:vAlign w:val="center"/>
          </w:tcPr>
          <w:p w14:paraId="1743A317">
            <w:pPr>
              <w:widowControl w:val="0"/>
              <w:jc w:val="center"/>
              <w:rPr>
                <w:rFonts w:hint="eastAsia" w:ascii="宋体" w:hAnsi="宋体" w:eastAsia="宋体" w:cs="宋体"/>
                <w:b/>
                <w:sz w:val="21"/>
                <w:szCs w:val="21"/>
              </w:rPr>
            </w:pPr>
            <w:r>
              <w:rPr>
                <w:rFonts w:hint="eastAsia" w:ascii="宋体" w:hAnsi="宋体" w:eastAsia="宋体" w:cs="宋体"/>
                <w:b/>
                <w:sz w:val="21"/>
                <w:szCs w:val="21"/>
              </w:rPr>
              <w:t>投标总价（元）</w:t>
            </w:r>
          </w:p>
        </w:tc>
        <w:tc>
          <w:tcPr>
            <w:tcW w:w="567" w:type="pct"/>
            <w:vAlign w:val="center"/>
          </w:tcPr>
          <w:p w14:paraId="18D46DEB">
            <w:pPr>
              <w:widowControl w:val="0"/>
              <w:jc w:val="center"/>
              <w:rPr>
                <w:rFonts w:hint="eastAsia" w:ascii="宋体" w:hAnsi="宋体" w:eastAsia="宋体" w:cs="宋体"/>
                <w:b/>
                <w:sz w:val="21"/>
                <w:szCs w:val="21"/>
              </w:rPr>
            </w:pPr>
            <w:r>
              <w:rPr>
                <w:rFonts w:hint="eastAsia" w:ascii="宋体" w:hAnsi="宋体" w:eastAsia="宋体" w:cs="宋体"/>
                <w:b/>
                <w:sz w:val="21"/>
                <w:szCs w:val="21"/>
              </w:rPr>
              <w:t>备注</w:t>
            </w:r>
          </w:p>
        </w:tc>
      </w:tr>
      <w:tr w14:paraId="39214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489" w:type="pct"/>
            <w:vAlign w:val="center"/>
          </w:tcPr>
          <w:p w14:paraId="3FBC002F">
            <w:pPr>
              <w:pStyle w:val="6"/>
              <w:ind w:right="97"/>
              <w:jc w:val="center"/>
              <w:rPr>
                <w:rFonts w:hint="eastAsia" w:ascii="宋体" w:hAnsi="宋体" w:eastAsia="宋体" w:cs="宋体"/>
                <w:spacing w:val="-18"/>
                <w:sz w:val="21"/>
                <w:szCs w:val="21"/>
              </w:rPr>
            </w:pPr>
            <w:r>
              <w:rPr>
                <w:rFonts w:hint="eastAsia" w:ascii="宋体" w:hAnsi="宋体" w:eastAsia="宋体" w:cs="宋体"/>
                <w:spacing w:val="-18"/>
                <w:sz w:val="21"/>
                <w:szCs w:val="21"/>
              </w:rPr>
              <w:t>1</w:t>
            </w:r>
          </w:p>
        </w:tc>
        <w:tc>
          <w:tcPr>
            <w:tcW w:w="2854" w:type="pct"/>
            <w:vAlign w:val="center"/>
          </w:tcPr>
          <w:p w14:paraId="2A5FE1FE">
            <w:pPr>
              <w:pStyle w:val="6"/>
              <w:ind w:right="97"/>
              <w:rPr>
                <w:rFonts w:hint="eastAsia" w:ascii="宋体" w:hAnsi="宋体" w:eastAsia="宋体" w:cs="宋体"/>
                <w:spacing w:val="-18"/>
                <w:sz w:val="21"/>
                <w:szCs w:val="21"/>
              </w:rPr>
            </w:pPr>
            <w:r>
              <w:rPr>
                <w:rFonts w:hint="eastAsia" w:ascii="宋体" w:hAnsi="宋体" w:eastAsia="宋体" w:cs="宋体"/>
                <w:color w:val="000000"/>
                <w:spacing w:val="4"/>
                <w:sz w:val="21"/>
                <w:szCs w:val="21"/>
              </w:rPr>
              <w:t>龙华区中心医院2号楼3楼会议室至门诊楼雨棚搭建工程</w:t>
            </w:r>
          </w:p>
        </w:tc>
        <w:tc>
          <w:tcPr>
            <w:tcW w:w="1088" w:type="pct"/>
            <w:vAlign w:val="center"/>
          </w:tcPr>
          <w:p w14:paraId="3B6D9BB9">
            <w:pPr>
              <w:pStyle w:val="6"/>
              <w:ind w:right="97" w:firstLine="368"/>
              <w:jc w:val="center"/>
              <w:rPr>
                <w:rFonts w:hint="eastAsia" w:ascii="宋体" w:hAnsi="宋体" w:eastAsia="宋体" w:cs="宋体"/>
                <w:spacing w:val="-18"/>
                <w:sz w:val="21"/>
                <w:szCs w:val="21"/>
              </w:rPr>
            </w:pPr>
          </w:p>
        </w:tc>
        <w:tc>
          <w:tcPr>
            <w:tcW w:w="567" w:type="pct"/>
            <w:vAlign w:val="center"/>
          </w:tcPr>
          <w:p w14:paraId="76FBE8DD">
            <w:pPr>
              <w:pStyle w:val="6"/>
              <w:ind w:right="97" w:firstLine="368"/>
              <w:jc w:val="center"/>
              <w:rPr>
                <w:rFonts w:hint="eastAsia" w:ascii="宋体" w:hAnsi="宋体" w:eastAsia="宋体" w:cs="宋体"/>
                <w:spacing w:val="-18"/>
                <w:sz w:val="21"/>
                <w:szCs w:val="21"/>
              </w:rPr>
            </w:pPr>
          </w:p>
        </w:tc>
      </w:tr>
    </w:tbl>
    <w:p w14:paraId="4D77886C">
      <w:pPr>
        <w:spacing w:line="360" w:lineRule="auto"/>
        <w:rPr>
          <w:rFonts w:hint="eastAsia" w:ascii="宋体" w:hAnsi="宋体" w:eastAsia="宋体" w:cs="宋体"/>
          <w:b/>
          <w:bCs/>
          <w:spacing w:val="4"/>
          <w:szCs w:val="21"/>
          <w:lang w:eastAsia="zh-CN"/>
        </w:rPr>
      </w:pPr>
    </w:p>
    <w:p w14:paraId="7DB96827">
      <w:pPr>
        <w:spacing w:line="360" w:lineRule="auto"/>
        <w:rPr>
          <w:rFonts w:hint="eastAsia" w:ascii="宋体" w:hAnsi="宋体" w:eastAsia="宋体" w:cs="宋体"/>
          <w:b/>
          <w:bCs/>
          <w:spacing w:val="4"/>
          <w:szCs w:val="21"/>
        </w:rPr>
      </w:pPr>
      <w:r>
        <w:rPr>
          <w:rFonts w:hint="eastAsia" w:ascii="宋体" w:hAnsi="宋体" w:eastAsia="宋体" w:cs="宋体"/>
          <w:b/>
          <w:bCs/>
          <w:spacing w:val="4"/>
          <w:szCs w:val="21"/>
        </w:rPr>
        <w:t>注：</w:t>
      </w:r>
    </w:p>
    <w:p w14:paraId="6E5B22E0">
      <w:pPr>
        <w:pStyle w:val="11"/>
        <w:numPr>
          <w:ilvl w:val="0"/>
          <w:numId w:val="0"/>
        </w:numPr>
        <w:shd w:val="clear" w:color="auto" w:fill="FFFFFF"/>
        <w:spacing w:before="0" w:beforeAutospacing="0" w:after="0" w:afterAutospacing="0" w:line="360" w:lineRule="auto"/>
        <w:ind w:left="0" w:leftChars="0" w:firstLine="438" w:firstLineChars="200"/>
        <w:rPr>
          <w:rFonts w:hint="eastAsia" w:eastAsia="宋体"/>
          <w:b/>
          <w:color w:val="000000"/>
          <w:spacing w:val="4"/>
          <w:kern w:val="2"/>
          <w:sz w:val="21"/>
          <w:szCs w:val="21"/>
          <w:lang w:eastAsia="zh-CN"/>
        </w:rPr>
      </w:pPr>
      <w:r>
        <w:rPr>
          <w:rFonts w:hint="eastAsia" w:eastAsia="宋体"/>
          <w:b/>
          <w:color w:val="000000"/>
          <w:spacing w:val="4"/>
          <w:kern w:val="2"/>
          <w:sz w:val="21"/>
          <w:szCs w:val="21"/>
          <w:lang w:eastAsia="zh-CN"/>
        </w:rPr>
        <w:t>1.供应商须按要求填写所有信息，不得随意更改本表格式。</w:t>
      </w:r>
    </w:p>
    <w:p w14:paraId="57F17CB5">
      <w:pPr>
        <w:pStyle w:val="11"/>
        <w:numPr>
          <w:ilvl w:val="0"/>
          <w:numId w:val="0"/>
        </w:numPr>
        <w:shd w:val="clear" w:color="auto" w:fill="FFFFFF"/>
        <w:spacing w:before="0" w:beforeAutospacing="0" w:after="0" w:afterAutospacing="0" w:line="360" w:lineRule="auto"/>
        <w:ind w:left="0" w:leftChars="0" w:firstLine="422" w:firstLineChars="200"/>
        <w:rPr>
          <w:rFonts w:hint="eastAsia" w:eastAsia="宋体"/>
          <w:b/>
          <w:color w:val="000000"/>
          <w:spacing w:val="4"/>
          <w:kern w:val="2"/>
          <w:sz w:val="21"/>
          <w:szCs w:val="21"/>
          <w:lang w:eastAsia="zh-CN"/>
        </w:rPr>
      </w:pPr>
      <w:r>
        <w:rPr>
          <w:rFonts w:hint="eastAsia" w:eastAsia="宋体" w:cs="宋体"/>
          <w:b/>
          <w:bCs/>
          <w:sz w:val="21"/>
          <w:szCs w:val="21"/>
          <w:lang w:val="en-US" w:eastAsia="zh-CN"/>
        </w:rPr>
        <w:t>2.</w:t>
      </w:r>
      <w:r>
        <w:rPr>
          <w:rFonts w:hint="eastAsia" w:ascii="宋体" w:hAnsi="宋体" w:eastAsia="宋体" w:cs="宋体"/>
          <w:b/>
          <w:bCs/>
          <w:sz w:val="21"/>
          <w:szCs w:val="21"/>
          <w:lang w:eastAsia="zh-CN"/>
        </w:rPr>
        <w:t>本项目最高限价为人民币634383.04元</w:t>
      </w:r>
      <w:r>
        <w:rPr>
          <w:rFonts w:hint="eastAsia" w:eastAsia="宋体"/>
          <w:b/>
          <w:bCs/>
          <w:color w:val="000000"/>
          <w:spacing w:val="4"/>
          <w:kern w:val="2"/>
          <w:sz w:val="21"/>
          <w:szCs w:val="21"/>
          <w:lang w:eastAsia="zh-CN"/>
        </w:rPr>
        <w:t>（含税）</w:t>
      </w:r>
      <w:r>
        <w:rPr>
          <w:rFonts w:hint="eastAsia" w:ascii="宋体" w:hAnsi="宋体" w:eastAsia="宋体" w:cs="宋体"/>
          <w:b/>
          <w:bCs/>
          <w:sz w:val="21"/>
          <w:szCs w:val="21"/>
          <w:lang w:eastAsia="zh-CN"/>
        </w:rPr>
        <w:t>，投标人报价不允许超过项目最高限价，否则视为无效报价。投标报价包含不可竞争费用（安全文明施工费：16320.04元,暂列金额30000</w:t>
      </w:r>
      <w:r>
        <w:rPr>
          <w:rFonts w:hint="eastAsia" w:ascii="宋体" w:hAnsi="宋体" w:eastAsia="宋体" w:cs="宋体"/>
          <w:b/>
          <w:bCs/>
          <w:sz w:val="21"/>
          <w:szCs w:val="21"/>
          <w:lang w:val="en-US" w:eastAsia="zh-CN"/>
        </w:rPr>
        <w:t>.00</w:t>
      </w:r>
      <w:r>
        <w:rPr>
          <w:rFonts w:hint="eastAsia" w:ascii="宋体" w:hAnsi="宋体" w:eastAsia="宋体" w:cs="宋体"/>
          <w:b/>
          <w:bCs/>
          <w:sz w:val="21"/>
          <w:szCs w:val="21"/>
          <w:lang w:eastAsia="zh-CN"/>
        </w:rPr>
        <w:t>元）；投标人报价应包含此部分费用且不可变动，否则视为投标无效</w:t>
      </w:r>
      <w:r>
        <w:rPr>
          <w:rFonts w:hint="eastAsia" w:eastAsia="宋体" w:cs="宋体"/>
          <w:b/>
          <w:bCs/>
          <w:sz w:val="21"/>
          <w:szCs w:val="21"/>
          <w:lang w:eastAsia="zh-CN"/>
        </w:rPr>
        <w:t>。</w:t>
      </w:r>
    </w:p>
    <w:p w14:paraId="3955E0B7">
      <w:pPr>
        <w:pStyle w:val="11"/>
        <w:numPr>
          <w:ilvl w:val="0"/>
          <w:numId w:val="0"/>
        </w:numPr>
        <w:shd w:val="clear" w:color="auto" w:fill="FFFFFF"/>
        <w:spacing w:before="0" w:beforeAutospacing="0" w:after="0" w:afterAutospacing="0" w:line="360" w:lineRule="auto"/>
        <w:ind w:left="0" w:leftChars="0" w:firstLine="438" w:firstLineChars="200"/>
        <w:rPr>
          <w:rFonts w:hint="eastAsia" w:eastAsia="宋体"/>
          <w:b/>
          <w:color w:val="000000"/>
          <w:spacing w:val="4"/>
          <w:kern w:val="2"/>
          <w:sz w:val="21"/>
          <w:szCs w:val="21"/>
        </w:rPr>
      </w:pPr>
      <w:r>
        <w:rPr>
          <w:rFonts w:hint="eastAsia" w:eastAsia="宋体"/>
          <w:b/>
          <w:color w:val="000000"/>
          <w:spacing w:val="4"/>
          <w:kern w:val="2"/>
          <w:sz w:val="21"/>
          <w:szCs w:val="21"/>
          <w:lang w:eastAsia="zh-CN"/>
        </w:rPr>
        <w:t>3.本项目</w:t>
      </w:r>
      <w:r>
        <w:rPr>
          <w:rFonts w:hint="eastAsia" w:eastAsia="宋体"/>
          <w:b/>
          <w:color w:val="000000"/>
          <w:spacing w:val="4"/>
          <w:kern w:val="2"/>
          <w:sz w:val="21"/>
          <w:szCs w:val="21"/>
          <w:lang w:val="en-US" w:eastAsia="zh-CN"/>
        </w:rPr>
        <w:t>成交供应商</w:t>
      </w:r>
      <w:r>
        <w:rPr>
          <w:rFonts w:hint="eastAsia" w:eastAsia="宋体"/>
          <w:b/>
          <w:color w:val="000000"/>
          <w:spacing w:val="4"/>
          <w:kern w:val="2"/>
          <w:sz w:val="21"/>
          <w:szCs w:val="21"/>
          <w:lang w:eastAsia="zh-CN"/>
        </w:rPr>
        <w:t>负责投标文件对报价人要求的一切事宜及责任。投标总价包括但不限于服务成本、法定税费和企业的利润等完成本项目的所有费用、全额含税发票，合同明示或暗示的所有一般风险、责任和义务，以及实施过程中应预见和不可预见的一切费用。</w:t>
      </w:r>
      <w:r>
        <w:rPr>
          <w:rFonts w:hint="eastAsia" w:eastAsia="宋体"/>
          <w:b/>
          <w:color w:val="000000"/>
          <w:spacing w:val="4"/>
          <w:kern w:val="2"/>
          <w:sz w:val="21"/>
          <w:szCs w:val="21"/>
        </w:rPr>
        <w:t>所有价格均应以人民币报价，金额单位为元。</w:t>
      </w:r>
    </w:p>
    <w:p w14:paraId="2E9A9157">
      <w:pPr>
        <w:spacing w:line="360" w:lineRule="auto"/>
        <w:ind w:firstLine="496" w:firstLineChars="200"/>
        <w:rPr>
          <w:rFonts w:hint="eastAsia" w:ascii="宋体" w:hAnsi="宋体" w:eastAsia="宋体" w:cs="宋体"/>
          <w:spacing w:val="4"/>
          <w:szCs w:val="21"/>
        </w:rPr>
      </w:pPr>
    </w:p>
    <w:p w14:paraId="7AC68DAB">
      <w:pPr>
        <w:spacing w:line="360" w:lineRule="auto"/>
        <w:ind w:firstLine="496" w:firstLineChars="200"/>
        <w:rPr>
          <w:rFonts w:hint="eastAsia" w:ascii="宋体" w:hAnsi="宋体" w:eastAsia="宋体" w:cs="宋体"/>
          <w:szCs w:val="21"/>
          <w:u w:val="single"/>
          <w:lang w:eastAsia="zh-CN"/>
        </w:rPr>
      </w:pPr>
      <w:r>
        <w:rPr>
          <w:rFonts w:hint="eastAsia" w:ascii="宋体" w:hAnsi="宋体" w:eastAsia="宋体" w:cs="宋体"/>
          <w:spacing w:val="4"/>
          <w:szCs w:val="21"/>
          <w:lang w:eastAsia="zh-CN"/>
        </w:rPr>
        <w:t>供应商名称（</w:t>
      </w:r>
      <w:r>
        <w:rPr>
          <w:rFonts w:hint="eastAsia" w:ascii="宋体" w:hAnsi="宋体" w:eastAsia="宋体" w:cs="宋体"/>
          <w:szCs w:val="21"/>
          <w:lang w:eastAsia="zh-CN"/>
        </w:rPr>
        <w:t>单位盖</w:t>
      </w:r>
      <w:r>
        <w:rPr>
          <w:rFonts w:hint="eastAsia" w:ascii="宋体" w:hAnsi="宋体" w:eastAsia="宋体" w:cs="宋体"/>
          <w:spacing w:val="4"/>
          <w:szCs w:val="21"/>
          <w:lang w:eastAsia="zh-CN"/>
        </w:rPr>
        <w:t>公章）：</w:t>
      </w:r>
    </w:p>
    <w:p w14:paraId="2E35DBDF">
      <w:pPr>
        <w:spacing w:line="360" w:lineRule="auto"/>
        <w:ind w:firstLine="480" w:firstLineChars="200"/>
        <w:rPr>
          <w:rFonts w:hint="eastAsia" w:ascii="宋体" w:hAnsi="宋体" w:eastAsia="宋体" w:cs="宋体"/>
          <w:spacing w:val="4"/>
          <w:szCs w:val="21"/>
          <w:lang w:eastAsia="zh-CN"/>
        </w:rPr>
      </w:pPr>
      <w:r>
        <w:rPr>
          <w:rFonts w:hint="eastAsia" w:ascii="宋体" w:hAnsi="宋体" w:eastAsia="宋体" w:cs="宋体"/>
          <w:szCs w:val="20"/>
          <w:lang w:eastAsia="zh-CN"/>
        </w:rPr>
        <w:t>法定代表人签名（或其委托的全权代表人）：</w:t>
      </w:r>
      <w:r>
        <w:rPr>
          <w:rFonts w:hint="eastAsia" w:ascii="宋体" w:hAnsi="宋体" w:eastAsia="宋体" w:cs="宋体"/>
          <w:szCs w:val="20"/>
          <w:u w:val="single"/>
          <w:lang w:eastAsia="zh-CN"/>
        </w:rPr>
        <w:t xml:space="preserve">           </w:t>
      </w:r>
      <w:r>
        <w:rPr>
          <w:rFonts w:hint="eastAsia" w:ascii="宋体" w:hAnsi="宋体" w:eastAsia="宋体" w:cs="宋体"/>
          <w:szCs w:val="20"/>
          <w:lang w:eastAsia="zh-CN"/>
        </w:rPr>
        <w:t>（签字或章）</w:t>
      </w:r>
    </w:p>
    <w:p w14:paraId="6340D280">
      <w:pPr>
        <w:spacing w:line="360" w:lineRule="auto"/>
        <w:ind w:firstLine="496" w:firstLineChars="200"/>
        <w:rPr>
          <w:rFonts w:hint="eastAsia" w:ascii="宋体" w:hAnsi="宋体" w:eastAsia="宋体" w:cs="宋体"/>
          <w:spacing w:val="4"/>
          <w:szCs w:val="21"/>
          <w:lang w:eastAsia="zh-CN"/>
        </w:rPr>
      </w:pPr>
      <w:r>
        <w:rPr>
          <w:rFonts w:hint="eastAsia" w:ascii="宋体" w:hAnsi="宋体" w:eastAsia="宋体" w:cs="宋体"/>
          <w:spacing w:val="4"/>
          <w:szCs w:val="21"/>
          <w:lang w:eastAsia="zh-CN"/>
        </w:rPr>
        <w:t>日期：</w:t>
      </w:r>
    </w:p>
    <w:p w14:paraId="48D86632">
      <w:pPr>
        <w:spacing w:line="360" w:lineRule="auto"/>
        <w:ind w:firstLine="496" w:firstLineChars="200"/>
        <w:rPr>
          <w:rFonts w:hint="eastAsia" w:ascii="宋体" w:hAnsi="宋体" w:eastAsia="宋体" w:cs="宋体"/>
          <w:spacing w:val="4"/>
          <w:szCs w:val="21"/>
          <w:lang w:eastAsia="zh-CN"/>
        </w:rPr>
      </w:pPr>
    </w:p>
    <w:p w14:paraId="30D56302">
      <w:pPr>
        <w:spacing w:line="360" w:lineRule="auto"/>
        <w:ind w:firstLine="496" w:firstLineChars="200"/>
        <w:rPr>
          <w:rFonts w:hint="eastAsia" w:ascii="宋体" w:hAnsi="宋体" w:eastAsia="宋体" w:cs="宋体"/>
          <w:spacing w:val="4"/>
          <w:szCs w:val="21"/>
          <w:lang w:eastAsia="zh-CN"/>
        </w:rPr>
      </w:pPr>
    </w:p>
    <w:p w14:paraId="05440B36">
      <w:pPr>
        <w:spacing w:line="360" w:lineRule="auto"/>
        <w:ind w:firstLine="496" w:firstLineChars="200"/>
        <w:rPr>
          <w:rFonts w:hint="eastAsia" w:ascii="宋体" w:hAnsi="宋体" w:eastAsia="宋体" w:cs="宋体"/>
          <w:spacing w:val="4"/>
          <w:szCs w:val="21"/>
          <w:lang w:eastAsia="zh-CN"/>
        </w:rPr>
      </w:pPr>
    </w:p>
    <w:p w14:paraId="1E6ED509">
      <w:pPr>
        <w:tabs>
          <w:tab w:val="left" w:pos="720"/>
        </w:tabs>
        <w:rPr>
          <w:rFonts w:hint="eastAsia" w:ascii="宋体" w:hAnsi="宋体" w:eastAsia="宋体"/>
          <w:b/>
          <w:lang w:eastAsia="zh-CN"/>
        </w:rPr>
      </w:pPr>
    </w:p>
    <w:p w14:paraId="1CEF7983">
      <w:pPr>
        <w:tabs>
          <w:tab w:val="left" w:pos="720"/>
        </w:tabs>
        <w:rPr>
          <w:rFonts w:hint="eastAsia" w:ascii="宋体" w:hAnsi="宋体" w:eastAsia="宋体"/>
          <w:b/>
          <w:lang w:eastAsia="zh-CN"/>
        </w:rPr>
      </w:pPr>
    </w:p>
    <w:p w14:paraId="2A1555C2">
      <w:pPr>
        <w:tabs>
          <w:tab w:val="left" w:pos="720"/>
        </w:tabs>
        <w:rPr>
          <w:rFonts w:hint="eastAsia" w:ascii="宋体" w:hAnsi="宋体" w:eastAsia="宋体"/>
          <w:b/>
          <w:lang w:eastAsia="zh-CN"/>
        </w:rPr>
      </w:pPr>
    </w:p>
    <w:p w14:paraId="0F87ABAD">
      <w:pPr>
        <w:rPr>
          <w:rFonts w:hint="eastAsia" w:ascii="宋体" w:hAnsi="宋体" w:eastAsia="宋体"/>
          <w:b/>
          <w:lang w:eastAsia="zh-CN"/>
        </w:rPr>
      </w:pPr>
      <w:r>
        <w:rPr>
          <w:rFonts w:hint="eastAsia" w:ascii="宋体" w:hAnsi="宋体" w:eastAsia="宋体"/>
          <w:b/>
          <w:lang w:eastAsia="zh-CN"/>
        </w:rPr>
        <w:br w:type="page"/>
      </w:r>
    </w:p>
    <w:p w14:paraId="62D1C82A">
      <w:pPr>
        <w:tabs>
          <w:tab w:val="left" w:pos="720"/>
        </w:tabs>
        <w:jc w:val="center"/>
        <w:rPr>
          <w:rFonts w:hint="eastAsia" w:ascii="宋体" w:hAnsi="宋体" w:eastAsia="宋体"/>
          <w:b/>
          <w:lang w:eastAsia="zh-CN"/>
        </w:rPr>
      </w:pPr>
      <w:r>
        <w:rPr>
          <w:rFonts w:hint="eastAsia" w:ascii="宋体" w:hAnsi="宋体" w:eastAsia="宋体"/>
          <w:b/>
          <w:lang w:eastAsia="zh-CN"/>
        </w:rPr>
        <w:t>（二）</w:t>
      </w:r>
      <w:bookmarkStart w:id="30" w:name="_Hlk72073235"/>
      <w:r>
        <w:rPr>
          <w:rFonts w:hint="eastAsia" w:ascii="宋体" w:hAnsi="宋体" w:eastAsia="宋体"/>
          <w:b/>
          <w:lang w:eastAsia="zh-CN"/>
        </w:rPr>
        <w:t>投标人认为需要涉及的其他内容报价清单</w:t>
      </w:r>
      <w:bookmarkEnd w:id="30"/>
    </w:p>
    <w:p w14:paraId="24F8D591">
      <w:pPr>
        <w:wordWrap w:val="0"/>
        <w:autoSpaceDE w:val="0"/>
        <w:autoSpaceDN w:val="0"/>
        <w:spacing w:line="400" w:lineRule="exact"/>
        <w:ind w:right="808" w:firstLine="420" w:firstLineChars="200"/>
        <w:jc w:val="both"/>
        <w:rPr>
          <w:rFonts w:hint="eastAsia" w:ascii="宋体" w:hAnsi="宋体" w:eastAsia="宋体"/>
          <w:kern w:val="2"/>
          <w:sz w:val="21"/>
          <w:lang w:eastAsia="zh-CN"/>
        </w:rPr>
      </w:pPr>
    </w:p>
    <w:p w14:paraId="7925DB23">
      <w:pPr>
        <w:wordWrap w:val="0"/>
        <w:autoSpaceDE w:val="0"/>
        <w:autoSpaceDN w:val="0"/>
        <w:spacing w:line="400" w:lineRule="exact"/>
        <w:ind w:right="808" w:firstLine="420" w:firstLineChars="200"/>
        <w:jc w:val="both"/>
        <w:rPr>
          <w:rFonts w:hint="eastAsia" w:ascii="宋体" w:hAnsi="宋体" w:eastAsia="宋体"/>
          <w:kern w:val="2"/>
          <w:sz w:val="21"/>
          <w:lang w:eastAsia="zh-CN"/>
        </w:rPr>
      </w:pPr>
    </w:p>
    <w:p w14:paraId="3C54C826">
      <w:pPr>
        <w:wordWrap w:val="0"/>
        <w:autoSpaceDE w:val="0"/>
        <w:autoSpaceDN w:val="0"/>
        <w:spacing w:line="400" w:lineRule="exact"/>
        <w:ind w:right="808" w:firstLine="420" w:firstLineChars="200"/>
        <w:jc w:val="both"/>
        <w:rPr>
          <w:rFonts w:hint="eastAsia" w:ascii="宋体" w:hAnsi="宋体" w:eastAsia="宋体"/>
          <w:kern w:val="2"/>
          <w:sz w:val="21"/>
          <w:lang w:eastAsia="zh-CN"/>
        </w:rPr>
      </w:pPr>
    </w:p>
    <w:p w14:paraId="1B8F2C27">
      <w:pPr>
        <w:rPr>
          <w:rFonts w:hint="eastAsia" w:ascii="宋体" w:hAnsi="宋体" w:eastAsia="宋体"/>
          <w:spacing w:val="10"/>
          <w:kern w:val="2"/>
          <w:sz w:val="21"/>
          <w:szCs w:val="22"/>
          <w:lang w:eastAsia="zh-CN"/>
        </w:rPr>
      </w:pPr>
      <w:r>
        <w:rPr>
          <w:rFonts w:ascii="宋体" w:hAnsi="宋体" w:eastAsia="宋体"/>
          <w:spacing w:val="10"/>
          <w:kern w:val="2"/>
          <w:sz w:val="21"/>
          <w:szCs w:val="22"/>
          <w:lang w:eastAsia="zh-CN"/>
        </w:rPr>
        <w:br w:type="page"/>
      </w:r>
    </w:p>
    <w:p w14:paraId="5E9D9F8B">
      <w:pPr>
        <w:keepNext/>
        <w:keepLines/>
        <w:widowControl w:val="0"/>
        <w:spacing w:before="260" w:after="260"/>
        <w:jc w:val="center"/>
        <w:outlineLvl w:val="2"/>
        <w:rPr>
          <w:rFonts w:hint="eastAsia" w:ascii="宋体" w:hAnsi="宋体" w:eastAsia="宋体"/>
          <w:b/>
          <w:bCs/>
          <w:szCs w:val="20"/>
          <w:lang w:eastAsia="zh-CN"/>
        </w:rPr>
      </w:pPr>
      <w:r>
        <w:rPr>
          <w:rFonts w:hint="eastAsia" w:ascii="宋体" w:hAnsi="宋体" w:eastAsia="宋体"/>
          <w:b/>
          <w:bCs/>
          <w:szCs w:val="20"/>
          <w:lang w:eastAsia="zh-CN"/>
        </w:rPr>
        <w:t>五、</w:t>
      </w:r>
      <w:bookmarkStart w:id="31" w:name="_Hlk72092499"/>
      <w:r>
        <w:rPr>
          <w:rFonts w:hint="eastAsia" w:ascii="宋体" w:hAnsi="宋体" w:eastAsia="宋体"/>
          <w:b/>
          <w:bCs/>
          <w:szCs w:val="20"/>
          <w:lang w:eastAsia="zh-CN"/>
        </w:rPr>
        <w:t>法定代表人（负责人）证明书</w:t>
      </w:r>
      <w:bookmarkEnd w:id="31"/>
    </w:p>
    <w:p w14:paraId="5FFE8D5B">
      <w:pPr>
        <w:widowControl w:val="0"/>
        <w:jc w:val="both"/>
        <w:rPr>
          <w:rFonts w:hint="eastAsia" w:ascii="宋体" w:hAnsi="宋体" w:eastAsia="宋体"/>
          <w:kern w:val="2"/>
          <w:szCs w:val="22"/>
          <w:lang w:eastAsia="zh-CN"/>
        </w:rPr>
      </w:pPr>
    </w:p>
    <w:p w14:paraId="4381D18C">
      <w:pPr>
        <w:wordWrap w:val="0"/>
        <w:spacing w:line="440" w:lineRule="exact"/>
        <w:ind w:firstLine="480" w:firstLineChars="200"/>
        <w:rPr>
          <w:rFonts w:ascii="宋体" w:hAnsi="宋体"/>
          <w:szCs w:val="21"/>
          <w:lang w:eastAsia="zh-CN"/>
        </w:rPr>
      </w:pPr>
      <w:r>
        <w:rPr>
          <w:rFonts w:hint="eastAsia" w:ascii="宋体" w:hAnsi="宋体"/>
          <w:szCs w:val="21"/>
          <w:u w:val="single"/>
          <w:lang w:eastAsia="zh-CN"/>
        </w:rPr>
        <w:t>（姓名）    同志</w:t>
      </w:r>
      <w:r>
        <w:rPr>
          <w:rFonts w:hint="eastAsia" w:ascii="宋体" w:hAnsi="宋体"/>
          <w:szCs w:val="21"/>
          <w:lang w:eastAsia="zh-CN"/>
        </w:rPr>
        <w:t>，现任我单位_______职务，为法定代表人（负责人），特此证明。</w:t>
      </w:r>
    </w:p>
    <w:p w14:paraId="6650BA81">
      <w:pPr>
        <w:wordWrap w:val="0"/>
        <w:spacing w:line="440" w:lineRule="exact"/>
        <w:rPr>
          <w:rFonts w:ascii="宋体" w:hAnsi="宋体"/>
          <w:szCs w:val="21"/>
          <w:lang w:eastAsia="zh-CN"/>
        </w:rPr>
      </w:pPr>
      <w:r>
        <w:rPr>
          <w:rFonts w:hint="eastAsia" w:ascii="宋体" w:hAnsi="宋体"/>
          <w:szCs w:val="21"/>
          <w:lang w:eastAsia="zh-CN"/>
        </w:rPr>
        <w:t>说明：1、法定代表人为投标人（企业事业单位、国家机关、社会团体）的主要行政负责人。</w:t>
      </w:r>
    </w:p>
    <w:p w14:paraId="420FCE1D">
      <w:pPr>
        <w:spacing w:line="440" w:lineRule="exact"/>
        <w:rPr>
          <w:rFonts w:ascii="宋体" w:hAnsi="宋体"/>
          <w:szCs w:val="21"/>
          <w:lang w:eastAsia="zh-CN"/>
        </w:rPr>
      </w:pPr>
      <w:r>
        <w:rPr>
          <w:rFonts w:hint="eastAsia" w:ascii="宋体" w:hAnsi="宋体"/>
          <w:szCs w:val="21"/>
          <w:lang w:eastAsia="zh-CN"/>
        </w:rPr>
        <w:t xml:space="preserve">      2、内容必须填写真实、清楚，涂改无效，不得转让、买卖。</w:t>
      </w:r>
    </w:p>
    <w:p w14:paraId="736313E9">
      <w:pPr>
        <w:spacing w:line="440" w:lineRule="exact"/>
        <w:ind w:firstLine="480" w:firstLineChars="200"/>
        <w:rPr>
          <w:rFonts w:ascii="宋体" w:hAnsi="宋体"/>
          <w:b/>
          <w:color w:val="FF0000"/>
          <w:szCs w:val="21"/>
          <w:lang w:eastAsia="zh-CN"/>
        </w:rPr>
      </w:pPr>
      <w:r>
        <w:rPr>
          <w:rFonts w:hint="eastAsia" w:ascii="宋体" w:hAnsi="宋体"/>
          <w:b/>
          <w:color w:val="FF0000"/>
          <w:szCs w:val="21"/>
          <w:lang w:eastAsia="zh-CN"/>
        </w:rPr>
        <w:t>附：</w:t>
      </w:r>
    </w:p>
    <w:p w14:paraId="3AFFC8A2">
      <w:pPr>
        <w:spacing w:line="440" w:lineRule="exact"/>
        <w:ind w:firstLine="480" w:firstLineChars="200"/>
        <w:rPr>
          <w:rFonts w:ascii="宋体" w:hAnsi="宋体"/>
          <w:b/>
          <w:color w:val="FF0000"/>
          <w:szCs w:val="21"/>
          <w:lang w:eastAsia="zh-CN"/>
        </w:rPr>
      </w:pPr>
      <w:r>
        <w:rPr>
          <w:rFonts w:hint="eastAsia" w:ascii="宋体" w:hAnsi="宋体"/>
          <w:b/>
          <w:color w:val="FF0000"/>
          <w:szCs w:val="21"/>
          <w:lang w:eastAsia="zh-CN"/>
        </w:rPr>
        <w:t>1、请提供身份证扫描件（正反两面）；非中国国籍管辖范围人员，可提供公安部门认可的身份证明材料扫描件。</w:t>
      </w:r>
    </w:p>
    <w:p w14:paraId="01C0B36A">
      <w:pPr>
        <w:spacing w:line="360" w:lineRule="auto"/>
        <w:ind w:firstLine="480" w:firstLineChars="200"/>
        <w:rPr>
          <w:rFonts w:ascii="宋体" w:hAnsi="宋体"/>
          <w:b/>
          <w:color w:val="FF0000"/>
          <w:szCs w:val="21"/>
          <w:lang w:eastAsia="zh-CN"/>
        </w:rPr>
      </w:pPr>
    </w:p>
    <w:p w14:paraId="58AFA4B3">
      <w:pPr>
        <w:widowControl w:val="0"/>
        <w:spacing w:line="360" w:lineRule="auto"/>
        <w:jc w:val="both"/>
        <w:rPr>
          <w:rFonts w:hint="eastAsia" w:ascii="宋体" w:hAnsi="宋体" w:eastAsia="宋体"/>
          <w:b/>
          <w:bCs/>
          <w:color w:val="FF0000"/>
          <w:kern w:val="2"/>
          <w:sz w:val="21"/>
          <w:szCs w:val="21"/>
          <w:lang w:eastAsia="zh-CN"/>
        </w:rPr>
      </w:pPr>
      <w:r>
        <w:rPr>
          <w:rFonts w:hint="eastAsia"/>
          <w:b/>
          <w:bCs/>
          <w:color w:val="FF0000"/>
          <w:lang w:eastAsia="zh-CN"/>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r>
        <w:rPr>
          <w:rFonts w:hint="eastAsia" w:eastAsia="宋体"/>
          <w:b/>
          <w:bCs/>
          <w:color w:val="FF0000"/>
          <w:lang w:eastAsia="zh-CN"/>
        </w:rPr>
        <w:t>。</w:t>
      </w:r>
    </w:p>
    <w:p w14:paraId="654E53E6">
      <w:pPr>
        <w:widowControl w:val="0"/>
        <w:spacing w:line="360" w:lineRule="auto"/>
        <w:jc w:val="both"/>
        <w:rPr>
          <w:rFonts w:hint="eastAsia" w:ascii="宋体" w:hAnsi="宋体" w:eastAsia="宋体"/>
          <w:b/>
          <w:bCs/>
          <w:kern w:val="2"/>
          <w:szCs w:val="22"/>
          <w:lang w:eastAsia="zh-CN"/>
        </w:rPr>
      </w:pPr>
    </w:p>
    <w:p w14:paraId="08F58C7A">
      <w:pPr>
        <w:widowControl w:val="0"/>
        <w:spacing w:line="360" w:lineRule="auto"/>
        <w:jc w:val="both"/>
        <w:rPr>
          <w:rFonts w:hint="eastAsia" w:ascii="宋体" w:hAnsi="宋体" w:eastAsia="宋体"/>
          <w:b/>
          <w:bCs/>
          <w:kern w:val="2"/>
          <w:szCs w:val="22"/>
          <w:lang w:eastAsia="zh-CN"/>
        </w:rPr>
      </w:pPr>
    </w:p>
    <w:p w14:paraId="4F1AE9B4">
      <w:pPr>
        <w:widowControl w:val="0"/>
        <w:spacing w:line="360" w:lineRule="auto"/>
        <w:jc w:val="both"/>
        <w:rPr>
          <w:rFonts w:hint="eastAsia" w:ascii="宋体" w:hAnsi="宋体" w:eastAsia="宋体"/>
          <w:b/>
          <w:bCs/>
          <w:kern w:val="2"/>
          <w:szCs w:val="22"/>
          <w:lang w:eastAsia="zh-CN"/>
        </w:rPr>
      </w:pPr>
    </w:p>
    <w:p w14:paraId="56847FDF">
      <w:pPr>
        <w:widowControl w:val="0"/>
        <w:spacing w:line="360" w:lineRule="auto"/>
        <w:jc w:val="both"/>
        <w:rPr>
          <w:rFonts w:hint="eastAsia" w:ascii="宋体" w:hAnsi="宋体" w:eastAsia="宋体"/>
          <w:b/>
          <w:bCs/>
          <w:kern w:val="2"/>
          <w:szCs w:val="22"/>
          <w:lang w:eastAsia="zh-CN"/>
        </w:rPr>
      </w:pPr>
    </w:p>
    <w:p w14:paraId="342A73EA">
      <w:pPr>
        <w:widowControl w:val="0"/>
        <w:spacing w:line="360" w:lineRule="auto"/>
        <w:jc w:val="both"/>
        <w:rPr>
          <w:rFonts w:hint="eastAsia" w:ascii="宋体" w:hAnsi="宋体" w:eastAsia="宋体"/>
          <w:b/>
          <w:bCs/>
          <w:kern w:val="2"/>
          <w:szCs w:val="22"/>
          <w:lang w:eastAsia="zh-CN"/>
        </w:rPr>
      </w:pPr>
    </w:p>
    <w:p w14:paraId="5BADB30B">
      <w:pPr>
        <w:widowControl w:val="0"/>
        <w:spacing w:line="360" w:lineRule="auto"/>
        <w:jc w:val="both"/>
        <w:rPr>
          <w:rFonts w:hint="eastAsia" w:ascii="宋体" w:hAnsi="宋体" w:eastAsia="宋体"/>
          <w:b/>
          <w:bCs/>
          <w:kern w:val="2"/>
          <w:szCs w:val="22"/>
          <w:lang w:eastAsia="zh-CN"/>
        </w:rPr>
      </w:pPr>
    </w:p>
    <w:p w14:paraId="31BAA170">
      <w:pPr>
        <w:widowControl w:val="0"/>
        <w:spacing w:line="360" w:lineRule="auto"/>
        <w:jc w:val="both"/>
        <w:rPr>
          <w:rFonts w:hint="eastAsia" w:ascii="宋体" w:hAnsi="宋体" w:eastAsia="宋体"/>
          <w:b/>
          <w:bCs/>
          <w:kern w:val="2"/>
          <w:szCs w:val="22"/>
          <w:lang w:eastAsia="zh-CN"/>
        </w:rPr>
      </w:pPr>
    </w:p>
    <w:p w14:paraId="5FD00380">
      <w:pPr>
        <w:widowControl w:val="0"/>
        <w:spacing w:line="360" w:lineRule="auto"/>
        <w:jc w:val="both"/>
        <w:rPr>
          <w:rFonts w:hint="eastAsia" w:ascii="宋体" w:hAnsi="宋体" w:eastAsia="宋体"/>
          <w:b/>
          <w:bCs/>
          <w:kern w:val="2"/>
          <w:szCs w:val="22"/>
          <w:lang w:eastAsia="zh-CN"/>
        </w:rPr>
      </w:pPr>
    </w:p>
    <w:p w14:paraId="4A234015">
      <w:pPr>
        <w:widowControl w:val="0"/>
        <w:spacing w:line="360" w:lineRule="auto"/>
        <w:jc w:val="both"/>
        <w:rPr>
          <w:rFonts w:hint="eastAsia" w:ascii="宋体" w:hAnsi="宋体" w:eastAsia="宋体"/>
          <w:b/>
          <w:bCs/>
          <w:kern w:val="2"/>
          <w:szCs w:val="22"/>
          <w:lang w:eastAsia="zh-CN"/>
        </w:rPr>
      </w:pPr>
    </w:p>
    <w:p w14:paraId="455E45C3">
      <w:pPr>
        <w:widowControl w:val="0"/>
        <w:spacing w:line="360" w:lineRule="auto"/>
        <w:jc w:val="both"/>
        <w:rPr>
          <w:rFonts w:hint="eastAsia" w:ascii="宋体" w:hAnsi="宋体" w:eastAsia="宋体"/>
          <w:b/>
          <w:bCs/>
          <w:kern w:val="2"/>
          <w:szCs w:val="22"/>
          <w:lang w:eastAsia="zh-CN"/>
        </w:rPr>
      </w:pPr>
    </w:p>
    <w:p w14:paraId="4CA72567">
      <w:pPr>
        <w:rPr>
          <w:rFonts w:hint="eastAsia" w:ascii="宋体" w:hAnsi="宋体" w:eastAsia="宋体"/>
          <w:b/>
          <w:bCs/>
          <w:szCs w:val="20"/>
          <w:lang w:eastAsia="zh-CN"/>
        </w:rPr>
      </w:pPr>
      <w:r>
        <w:rPr>
          <w:rFonts w:hint="eastAsia" w:ascii="宋体" w:hAnsi="宋体" w:eastAsia="宋体"/>
          <w:b/>
          <w:bCs/>
          <w:szCs w:val="20"/>
          <w:lang w:eastAsia="zh-CN"/>
        </w:rPr>
        <w:br w:type="page"/>
      </w:r>
    </w:p>
    <w:p w14:paraId="4352B8E9">
      <w:pPr>
        <w:keepNext/>
        <w:keepLines/>
        <w:widowControl w:val="0"/>
        <w:spacing w:before="260" w:after="260"/>
        <w:jc w:val="center"/>
        <w:outlineLvl w:val="2"/>
        <w:rPr>
          <w:rFonts w:hint="eastAsia" w:ascii="宋体" w:hAnsi="宋体" w:eastAsia="宋体"/>
          <w:b/>
          <w:bCs/>
          <w:szCs w:val="20"/>
          <w:lang w:eastAsia="zh-CN"/>
        </w:rPr>
      </w:pPr>
      <w:r>
        <w:rPr>
          <w:rFonts w:hint="eastAsia" w:ascii="宋体" w:hAnsi="宋体" w:eastAsia="宋体"/>
          <w:b/>
          <w:bCs/>
          <w:szCs w:val="20"/>
          <w:lang w:eastAsia="zh-CN"/>
        </w:rPr>
        <w:t>六、投标文件签署授权委托书</w:t>
      </w:r>
    </w:p>
    <w:p w14:paraId="459612AA">
      <w:pPr>
        <w:spacing w:line="440" w:lineRule="exact"/>
        <w:ind w:firstLine="480" w:firstLineChars="200"/>
        <w:rPr>
          <w:szCs w:val="21"/>
          <w:lang w:eastAsia="zh-CN"/>
        </w:rPr>
      </w:pPr>
      <w:r>
        <w:rPr>
          <w:rFonts w:hint="eastAsia"/>
          <w:szCs w:val="21"/>
          <w:lang w:eastAsia="zh-CN"/>
        </w:rPr>
        <w:t>本授权委托书声明：</w:t>
      </w:r>
      <w:r>
        <w:rPr>
          <w:rFonts w:hint="eastAsia"/>
          <w:szCs w:val="21"/>
          <w:u w:val="single"/>
          <w:lang w:eastAsia="zh-CN"/>
        </w:rPr>
        <w:t>我（姓名）</w:t>
      </w:r>
      <w:r>
        <w:rPr>
          <w:rFonts w:hint="eastAsia"/>
          <w:szCs w:val="21"/>
          <w:lang w:eastAsia="zh-CN"/>
        </w:rPr>
        <w:t>系</w:t>
      </w:r>
      <w:r>
        <w:rPr>
          <w:rFonts w:hint="eastAsia"/>
          <w:szCs w:val="21"/>
          <w:u w:val="single"/>
          <w:lang w:eastAsia="zh-CN"/>
        </w:rPr>
        <w:t>（投标人名称）</w:t>
      </w:r>
      <w:r>
        <w:rPr>
          <w:rFonts w:hint="eastAsia"/>
          <w:szCs w:val="21"/>
          <w:lang w:eastAsia="zh-CN"/>
        </w:rPr>
        <w:t>的法定代表人（负责人），现授权委托</w:t>
      </w:r>
      <w:r>
        <w:rPr>
          <w:rFonts w:hint="eastAsia"/>
          <w:szCs w:val="21"/>
          <w:u w:val="single"/>
          <w:lang w:eastAsia="zh-CN"/>
        </w:rPr>
        <w:t>（姓名）</w:t>
      </w:r>
      <w:r>
        <w:rPr>
          <w:rFonts w:hint="eastAsia"/>
          <w:szCs w:val="21"/>
          <w:lang w:eastAsia="zh-CN"/>
        </w:rPr>
        <w:t>为我单位签署本项目已递交的投标文件的法定代表人（负责人）的授权委托代理人，代理人全权代表我所签署的本项目已递交的投标文件内容我均承认。</w:t>
      </w:r>
    </w:p>
    <w:p w14:paraId="2956CB3E">
      <w:pPr>
        <w:pStyle w:val="4"/>
        <w:spacing w:line="440" w:lineRule="exact"/>
        <w:rPr>
          <w:szCs w:val="21"/>
          <w:lang w:eastAsia="zh-CN"/>
        </w:rPr>
      </w:pPr>
      <w:r>
        <w:rPr>
          <w:rFonts w:hint="eastAsia"/>
          <w:szCs w:val="21"/>
          <w:lang w:eastAsia="zh-CN"/>
        </w:rPr>
        <w:t>代理人无转委托权，特此委托。</w:t>
      </w:r>
    </w:p>
    <w:p w14:paraId="01BFC7F1">
      <w:pPr>
        <w:pStyle w:val="4"/>
        <w:spacing w:line="440" w:lineRule="exact"/>
        <w:rPr>
          <w:szCs w:val="21"/>
          <w:lang w:eastAsia="zh-CN"/>
        </w:rPr>
      </w:pPr>
    </w:p>
    <w:p w14:paraId="356627CB">
      <w:pPr>
        <w:spacing w:line="440" w:lineRule="exact"/>
        <w:ind w:left="617" w:leftChars="257"/>
        <w:rPr>
          <w:szCs w:val="21"/>
          <w:u w:val="single"/>
          <w:lang w:eastAsia="zh-CN"/>
        </w:rPr>
      </w:pPr>
      <w:r>
        <w:rPr>
          <w:rFonts w:hint="eastAsia"/>
          <w:szCs w:val="21"/>
          <w:lang w:eastAsia="zh-CN"/>
        </w:rPr>
        <w:t>代理人：</w:t>
      </w:r>
    </w:p>
    <w:p w14:paraId="2B1155EA">
      <w:pPr>
        <w:spacing w:line="440" w:lineRule="exact"/>
        <w:ind w:left="617" w:leftChars="257"/>
        <w:rPr>
          <w:szCs w:val="21"/>
          <w:lang w:eastAsia="zh-CN"/>
        </w:rPr>
      </w:pPr>
      <w:r>
        <w:rPr>
          <w:rFonts w:hint="eastAsia"/>
          <w:szCs w:val="21"/>
          <w:lang w:eastAsia="zh-CN"/>
        </w:rPr>
        <w:t xml:space="preserve">联系电话：  </w:t>
      </w:r>
      <w:r>
        <w:rPr>
          <w:szCs w:val="21"/>
          <w:lang w:eastAsia="zh-CN"/>
        </w:rPr>
        <w:t xml:space="preserve">        </w:t>
      </w:r>
      <w:r>
        <w:rPr>
          <w:rFonts w:hint="eastAsia"/>
          <w:szCs w:val="21"/>
          <w:lang w:eastAsia="zh-CN"/>
        </w:rPr>
        <w:t>手机：</w:t>
      </w:r>
    </w:p>
    <w:p w14:paraId="5319C135">
      <w:pPr>
        <w:spacing w:line="440" w:lineRule="exact"/>
        <w:ind w:left="617" w:leftChars="257"/>
        <w:rPr>
          <w:szCs w:val="21"/>
          <w:u w:val="single"/>
          <w:lang w:eastAsia="zh-CN"/>
        </w:rPr>
      </w:pPr>
      <w:r>
        <w:rPr>
          <w:rFonts w:hint="eastAsia"/>
          <w:szCs w:val="21"/>
          <w:lang w:eastAsia="zh-CN"/>
        </w:rPr>
        <w:t xml:space="preserve">身份证号码：    </w:t>
      </w:r>
      <w:r>
        <w:rPr>
          <w:szCs w:val="21"/>
          <w:lang w:eastAsia="zh-CN"/>
        </w:rPr>
        <w:t xml:space="preserve">    </w:t>
      </w:r>
      <w:r>
        <w:rPr>
          <w:rFonts w:hint="eastAsia"/>
          <w:szCs w:val="21"/>
          <w:lang w:eastAsia="zh-CN"/>
        </w:rPr>
        <w:t>职务：</w:t>
      </w:r>
    </w:p>
    <w:p w14:paraId="1E15E7DF">
      <w:pPr>
        <w:spacing w:line="440" w:lineRule="exact"/>
        <w:ind w:left="617" w:leftChars="257"/>
        <w:rPr>
          <w:szCs w:val="21"/>
          <w:lang w:eastAsia="zh-CN"/>
        </w:rPr>
      </w:pPr>
      <w:r>
        <w:rPr>
          <w:rFonts w:hint="eastAsia"/>
          <w:szCs w:val="21"/>
          <w:lang w:eastAsia="zh-CN"/>
        </w:rPr>
        <w:t xml:space="preserve">授权委托日期：  年  月 </w:t>
      </w:r>
      <w:r>
        <w:rPr>
          <w:szCs w:val="21"/>
          <w:lang w:eastAsia="zh-CN"/>
        </w:rPr>
        <w:t xml:space="preserve">  </w:t>
      </w:r>
      <w:r>
        <w:rPr>
          <w:rFonts w:hint="eastAsia"/>
          <w:szCs w:val="21"/>
          <w:lang w:eastAsia="zh-CN"/>
        </w:rPr>
        <w:t>日</w:t>
      </w:r>
    </w:p>
    <w:p w14:paraId="496D12C7">
      <w:pPr>
        <w:spacing w:line="440" w:lineRule="exact"/>
        <w:ind w:firstLine="480" w:firstLineChars="200"/>
        <w:rPr>
          <w:b/>
          <w:color w:val="FF0000"/>
          <w:szCs w:val="21"/>
          <w:lang w:eastAsia="zh-CN"/>
        </w:rPr>
      </w:pPr>
      <w:r>
        <w:rPr>
          <w:rFonts w:hint="eastAsia"/>
          <w:b/>
          <w:color w:val="FF0000"/>
          <w:szCs w:val="21"/>
          <w:lang w:eastAsia="zh-CN"/>
        </w:rPr>
        <w:t>附：1、请提供代理人身份证扫描件（正反两面）；非中国国籍管辖范围人员，可提供公安部门认可的身份证明材料扫描件。</w:t>
      </w:r>
    </w:p>
    <w:p w14:paraId="7876420B">
      <w:pPr>
        <w:spacing w:line="360" w:lineRule="auto"/>
        <w:ind w:firstLine="480" w:firstLineChars="200"/>
        <w:rPr>
          <w:b/>
          <w:color w:val="FF0000"/>
          <w:szCs w:val="21"/>
          <w:lang w:eastAsia="zh-CN"/>
        </w:rPr>
      </w:pPr>
    </w:p>
    <w:p w14:paraId="6BD09375">
      <w:pPr>
        <w:widowControl w:val="0"/>
        <w:spacing w:line="360" w:lineRule="auto"/>
        <w:jc w:val="both"/>
        <w:rPr>
          <w:rFonts w:hint="eastAsia" w:ascii="宋体" w:hAnsi="宋体" w:eastAsia="宋体" w:cs="宋体"/>
          <w:b/>
          <w:color w:val="FF0000"/>
          <w:sz w:val="21"/>
          <w:szCs w:val="21"/>
          <w:lang w:eastAsia="zh-CN"/>
        </w:rPr>
      </w:pPr>
      <w:r>
        <w:rPr>
          <w:rFonts w:hint="eastAsia"/>
          <w:b/>
          <w:bCs/>
          <w:color w:val="FF0000"/>
          <w:lang w:eastAsia="zh-CN"/>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r>
        <w:rPr>
          <w:rFonts w:hint="eastAsia" w:ascii="宋体" w:hAnsi="宋体" w:eastAsia="宋体" w:cs="宋体"/>
          <w:b/>
          <w:bCs/>
          <w:color w:val="FF0000"/>
          <w:sz w:val="21"/>
          <w:szCs w:val="21"/>
          <w:lang w:eastAsia="zh-CN"/>
        </w:rPr>
        <w:t>。</w:t>
      </w:r>
    </w:p>
    <w:p w14:paraId="3BB5EC43">
      <w:pPr>
        <w:widowControl w:val="0"/>
        <w:spacing w:line="360" w:lineRule="auto"/>
        <w:jc w:val="both"/>
        <w:rPr>
          <w:rFonts w:hint="eastAsia" w:ascii="宋体" w:hAnsi="宋体" w:eastAsia="宋体" w:cs="宋体"/>
          <w:b/>
          <w:color w:val="FF0000"/>
          <w:sz w:val="21"/>
          <w:szCs w:val="21"/>
          <w:lang w:eastAsia="zh-CN"/>
        </w:rPr>
      </w:pPr>
    </w:p>
    <w:p w14:paraId="4D358A73">
      <w:pPr>
        <w:widowControl w:val="0"/>
        <w:spacing w:line="360" w:lineRule="auto"/>
        <w:jc w:val="both"/>
        <w:rPr>
          <w:rFonts w:hint="eastAsia" w:ascii="宋体" w:hAnsi="宋体" w:eastAsia="宋体" w:cs="宋体"/>
          <w:b/>
          <w:color w:val="FF0000"/>
          <w:sz w:val="21"/>
          <w:szCs w:val="21"/>
          <w:lang w:eastAsia="zh-CN"/>
        </w:rPr>
      </w:pPr>
    </w:p>
    <w:p w14:paraId="1A0D3BE4">
      <w:pPr>
        <w:widowControl w:val="0"/>
        <w:spacing w:line="360" w:lineRule="auto"/>
        <w:jc w:val="both"/>
        <w:rPr>
          <w:rFonts w:hint="eastAsia" w:ascii="宋体" w:hAnsi="宋体" w:eastAsia="宋体" w:cs="宋体"/>
          <w:b/>
          <w:color w:val="FF0000"/>
          <w:sz w:val="21"/>
          <w:szCs w:val="21"/>
          <w:lang w:eastAsia="zh-CN"/>
        </w:rPr>
      </w:pPr>
    </w:p>
    <w:p w14:paraId="08BF52B4">
      <w:pPr>
        <w:widowControl w:val="0"/>
        <w:spacing w:line="360" w:lineRule="auto"/>
        <w:jc w:val="both"/>
        <w:rPr>
          <w:rFonts w:hint="eastAsia" w:ascii="宋体" w:hAnsi="宋体" w:eastAsia="宋体" w:cs="宋体"/>
          <w:b/>
          <w:color w:val="FF0000"/>
          <w:sz w:val="21"/>
          <w:szCs w:val="21"/>
          <w:lang w:eastAsia="zh-CN"/>
        </w:rPr>
      </w:pPr>
    </w:p>
    <w:p w14:paraId="2ED471B3">
      <w:pPr>
        <w:widowControl w:val="0"/>
        <w:spacing w:line="360" w:lineRule="auto"/>
        <w:jc w:val="both"/>
        <w:rPr>
          <w:rFonts w:hint="eastAsia" w:ascii="宋体" w:hAnsi="宋体" w:eastAsia="宋体" w:cs="宋体"/>
          <w:b/>
          <w:color w:val="FF0000"/>
          <w:sz w:val="21"/>
          <w:szCs w:val="21"/>
          <w:lang w:eastAsia="zh-CN"/>
        </w:rPr>
      </w:pPr>
    </w:p>
    <w:p w14:paraId="271A9D3F">
      <w:pPr>
        <w:ind w:firstLine="420"/>
        <w:rPr>
          <w:rFonts w:hint="eastAsia" w:ascii="宋体" w:hAnsi="宋体" w:eastAsia="宋体" w:cs="宋体"/>
          <w:b/>
          <w:color w:val="FF0000"/>
          <w:sz w:val="21"/>
          <w:szCs w:val="21"/>
          <w:lang w:eastAsia="zh-CN"/>
        </w:rPr>
      </w:pPr>
    </w:p>
    <w:p w14:paraId="430F3CB9">
      <w:pPr>
        <w:widowControl w:val="0"/>
        <w:spacing w:line="360" w:lineRule="auto"/>
        <w:jc w:val="both"/>
        <w:rPr>
          <w:rFonts w:hint="eastAsia" w:ascii="宋体" w:hAnsi="宋体" w:eastAsia="宋体" w:cs="宋体"/>
          <w:b/>
          <w:bCs/>
          <w:color w:val="FF0000"/>
          <w:kern w:val="2"/>
          <w:sz w:val="21"/>
          <w:szCs w:val="21"/>
          <w:lang w:eastAsia="zh-CN"/>
        </w:rPr>
      </w:pPr>
    </w:p>
    <w:p w14:paraId="3A995FF2">
      <w:pPr>
        <w:rPr>
          <w:rFonts w:hint="eastAsia" w:ascii="宋体" w:hAnsi="宋体" w:eastAsia="宋体" w:cs="宋体"/>
          <w:b/>
          <w:color w:val="FF0000"/>
          <w:sz w:val="21"/>
          <w:szCs w:val="21"/>
          <w:lang w:eastAsia="zh-CN"/>
        </w:rPr>
      </w:pPr>
    </w:p>
    <w:p w14:paraId="29029F7B">
      <w:pPr>
        <w:ind w:firstLine="420"/>
        <w:rPr>
          <w:rFonts w:hint="eastAsia" w:ascii="宋体" w:hAnsi="宋体" w:eastAsia="宋体" w:cs="宋体"/>
          <w:b/>
          <w:color w:val="FF0000"/>
          <w:sz w:val="21"/>
          <w:szCs w:val="21"/>
          <w:lang w:eastAsia="zh-CN"/>
        </w:rPr>
      </w:pPr>
    </w:p>
    <w:p w14:paraId="64ACFFFB">
      <w:pPr>
        <w:widowControl w:val="0"/>
        <w:spacing w:line="360" w:lineRule="auto"/>
        <w:jc w:val="both"/>
        <w:rPr>
          <w:rFonts w:hint="eastAsia" w:ascii="宋体" w:hAnsi="宋体" w:eastAsia="宋体" w:cs="宋体"/>
          <w:b/>
          <w:bCs/>
          <w:color w:val="FF0000"/>
          <w:kern w:val="2"/>
          <w:sz w:val="21"/>
          <w:szCs w:val="21"/>
          <w:lang w:eastAsia="zh-CN"/>
        </w:rPr>
      </w:pPr>
    </w:p>
    <w:p w14:paraId="5BE53944">
      <w:pPr>
        <w:rPr>
          <w:rFonts w:hint="eastAsia" w:ascii="宋体" w:hAnsi="宋体" w:eastAsia="宋体" w:cs="宋体"/>
          <w:b/>
          <w:color w:val="FF0000"/>
          <w:sz w:val="21"/>
          <w:szCs w:val="21"/>
          <w:lang w:eastAsia="zh-CN"/>
        </w:rPr>
      </w:pPr>
    </w:p>
    <w:p w14:paraId="03D2D3ED">
      <w:pPr>
        <w:ind w:firstLine="420"/>
        <w:rPr>
          <w:rFonts w:hint="eastAsia" w:ascii="宋体" w:hAnsi="宋体" w:eastAsia="宋体" w:cs="宋体"/>
          <w:b/>
          <w:color w:val="FF0000"/>
          <w:sz w:val="21"/>
          <w:szCs w:val="21"/>
          <w:lang w:eastAsia="zh-CN"/>
        </w:rPr>
      </w:pPr>
    </w:p>
    <w:p w14:paraId="4A18E5FE">
      <w:pPr>
        <w:widowControl w:val="0"/>
        <w:spacing w:line="360" w:lineRule="auto"/>
        <w:jc w:val="both"/>
        <w:rPr>
          <w:rFonts w:hint="eastAsia" w:ascii="宋体" w:hAnsi="宋体" w:eastAsia="宋体" w:cs="宋体"/>
          <w:b/>
          <w:bCs/>
          <w:color w:val="FF0000"/>
          <w:kern w:val="2"/>
          <w:sz w:val="21"/>
          <w:szCs w:val="21"/>
          <w:lang w:eastAsia="zh-CN"/>
        </w:rPr>
      </w:pPr>
    </w:p>
    <w:p w14:paraId="383C1246">
      <w:pPr>
        <w:rPr>
          <w:rFonts w:hint="eastAsia" w:ascii="宋体" w:hAnsi="宋体" w:eastAsia="宋体" w:cs="宋体"/>
          <w:b/>
          <w:color w:val="FF0000"/>
          <w:sz w:val="21"/>
          <w:szCs w:val="21"/>
          <w:lang w:eastAsia="zh-CN"/>
        </w:rPr>
      </w:pPr>
    </w:p>
    <w:p w14:paraId="6AC3EDC8">
      <w:pPr>
        <w:widowControl w:val="0"/>
        <w:spacing w:line="360" w:lineRule="auto"/>
        <w:jc w:val="both"/>
        <w:rPr>
          <w:rFonts w:hint="eastAsia" w:ascii="宋体" w:hAnsi="宋体" w:eastAsia="宋体" w:cs="宋体"/>
          <w:b/>
          <w:bCs/>
          <w:color w:val="FF0000"/>
          <w:kern w:val="2"/>
          <w:sz w:val="21"/>
          <w:szCs w:val="21"/>
          <w:lang w:eastAsia="zh-CN"/>
        </w:rPr>
      </w:pPr>
    </w:p>
    <w:p w14:paraId="24237C3B">
      <w:pPr>
        <w:keepNext/>
        <w:keepLines/>
        <w:widowControl w:val="0"/>
        <w:spacing w:before="260" w:after="260"/>
        <w:jc w:val="center"/>
        <w:outlineLvl w:val="2"/>
        <w:rPr>
          <w:rFonts w:ascii="黑体" w:eastAsia="黑体"/>
          <w:b/>
          <w:bCs/>
          <w:kern w:val="2"/>
          <w:sz w:val="30"/>
          <w:szCs w:val="22"/>
          <w:lang w:eastAsia="zh-CN"/>
        </w:rPr>
      </w:pPr>
      <w:r>
        <w:rPr>
          <w:rFonts w:hint="eastAsia" w:ascii="宋体" w:hAnsi="宋体" w:eastAsia="宋体"/>
          <w:b/>
          <w:bCs/>
          <w:kern w:val="0"/>
          <w:sz w:val="24"/>
          <w:szCs w:val="20"/>
          <w:lang w:eastAsia="zh-CN"/>
        </w:rPr>
        <w:t>七、</w:t>
      </w:r>
      <w:bookmarkStart w:id="32" w:name="_Hlk72092634"/>
      <w:r>
        <w:rPr>
          <w:rFonts w:hint="eastAsia" w:ascii="宋体" w:hAnsi="宋体" w:eastAsia="宋体"/>
          <w:b/>
          <w:bCs/>
          <w:kern w:val="0"/>
          <w:sz w:val="24"/>
          <w:szCs w:val="20"/>
          <w:lang w:eastAsia="zh-CN"/>
        </w:rPr>
        <w:t>实质性条款响应情况表</w:t>
      </w:r>
      <w:bookmarkEnd w:id="32"/>
    </w:p>
    <w:p w14:paraId="0061A081">
      <w:pPr>
        <w:widowControl w:val="0"/>
        <w:snapToGrid w:val="0"/>
        <w:jc w:val="both"/>
        <w:rPr>
          <w:rFonts w:ascii="Arial" w:hAnsi="Arial" w:eastAsia="宋体" w:cs="Arial"/>
          <w:color w:val="000000"/>
          <w:kern w:val="2"/>
          <w:lang w:eastAsia="zh-CN"/>
        </w:rPr>
      </w:pPr>
      <w:r>
        <w:rPr>
          <w:rFonts w:hint="eastAsia" w:ascii="Arial" w:hAnsi="Arial" w:eastAsia="宋体" w:cs="Arial"/>
          <w:color w:val="000000"/>
          <w:kern w:val="2"/>
          <w:lang w:eastAsia="zh-CN"/>
        </w:rPr>
        <w:t>投标单位（投标人）名称：</w:t>
      </w:r>
    </w:p>
    <w:p w14:paraId="3C5729C3">
      <w:pPr>
        <w:widowControl w:val="0"/>
        <w:snapToGrid w:val="0"/>
        <w:jc w:val="both"/>
        <w:rPr>
          <w:rFonts w:ascii="Arial" w:hAnsi="Arial" w:eastAsia="宋体" w:cs="Arial"/>
          <w:color w:val="000000"/>
          <w:kern w:val="2"/>
          <w:lang w:eastAsia="zh-CN"/>
        </w:rPr>
      </w:pPr>
      <w:r>
        <w:rPr>
          <w:rFonts w:hint="eastAsia" w:ascii="宋体" w:hAnsi="宋体" w:eastAsia="宋体" w:cs="宋体"/>
          <w:szCs w:val="21"/>
        </w:rPr>
        <w:t>项目编号 ：</w:t>
      </w:r>
      <w:r>
        <w:rPr>
          <w:rFonts w:hint="eastAsia" w:ascii="宋体" w:hAnsi="宋体" w:eastAsia="宋体" w:cs="宋体"/>
          <w:szCs w:val="20"/>
          <w:lang w:eastAsia="zh-CN"/>
        </w:rPr>
        <w:t>LHAZXDL-2025-00693</w:t>
      </w:r>
    </w:p>
    <w:p w14:paraId="76EA00D2">
      <w:pPr>
        <w:widowControl w:val="0"/>
        <w:snapToGrid w:val="0"/>
        <w:jc w:val="both"/>
        <w:rPr>
          <w:rFonts w:hint="eastAsia" w:ascii="宋体" w:hAnsi="宋体" w:eastAsia="宋体"/>
          <w:b/>
          <w:kern w:val="2"/>
          <w:lang w:eastAsia="zh-CN"/>
        </w:rPr>
      </w:pPr>
    </w:p>
    <w:tbl>
      <w:tblPr>
        <w:tblStyle w:val="13"/>
        <w:tblW w:w="5000" w:type="pct"/>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590"/>
        <w:gridCol w:w="3887"/>
        <w:gridCol w:w="1932"/>
        <w:gridCol w:w="1665"/>
        <w:gridCol w:w="961"/>
      </w:tblGrid>
      <w:tr w14:paraId="2BE5591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529" w:hRule="atLeast"/>
          <w:jc w:val="center"/>
        </w:trPr>
        <w:tc>
          <w:tcPr>
            <w:tcW w:w="578" w:type="dxa"/>
            <w:vAlign w:val="center"/>
          </w:tcPr>
          <w:p w14:paraId="0A2E5E7F">
            <w:pPr>
              <w:widowControl w:val="0"/>
              <w:jc w:val="center"/>
              <w:rPr>
                <w:rFonts w:hint="eastAsia" w:ascii="宋体" w:hAnsi="宋体" w:eastAsia="宋体" w:cs="Arial"/>
                <w:b/>
                <w:kern w:val="2"/>
                <w:sz w:val="21"/>
                <w:szCs w:val="21"/>
                <w:lang w:eastAsia="zh-CN"/>
              </w:rPr>
            </w:pPr>
            <w:r>
              <w:rPr>
                <w:rFonts w:hint="eastAsia" w:ascii="宋体" w:hAnsi="宋体" w:eastAsia="宋体" w:cs="Arial"/>
                <w:b/>
                <w:kern w:val="2"/>
                <w:sz w:val="21"/>
                <w:szCs w:val="21"/>
                <w:lang w:eastAsia="zh-CN"/>
              </w:rPr>
              <w:t>序号</w:t>
            </w:r>
          </w:p>
        </w:tc>
        <w:tc>
          <w:tcPr>
            <w:tcW w:w="3810" w:type="dxa"/>
            <w:vAlign w:val="center"/>
          </w:tcPr>
          <w:p w14:paraId="2FEBD853">
            <w:pPr>
              <w:widowControl w:val="0"/>
              <w:jc w:val="center"/>
              <w:rPr>
                <w:rFonts w:hint="eastAsia" w:ascii="宋体" w:hAnsi="宋体" w:eastAsia="宋体" w:cs="Arial"/>
                <w:b/>
                <w:kern w:val="2"/>
                <w:sz w:val="21"/>
                <w:szCs w:val="21"/>
                <w:lang w:eastAsia="zh-CN"/>
              </w:rPr>
            </w:pPr>
            <w:r>
              <w:rPr>
                <w:rFonts w:hint="eastAsia" w:ascii="宋体" w:hAnsi="宋体" w:eastAsia="宋体" w:cs="Arial"/>
                <w:b/>
                <w:kern w:val="2"/>
                <w:sz w:val="21"/>
                <w:szCs w:val="21"/>
                <w:lang w:eastAsia="zh-CN"/>
              </w:rPr>
              <w:t>实质性条款具体内容</w:t>
            </w:r>
          </w:p>
        </w:tc>
        <w:tc>
          <w:tcPr>
            <w:tcW w:w="1894" w:type="dxa"/>
            <w:vAlign w:val="center"/>
          </w:tcPr>
          <w:p w14:paraId="05D6A5BF">
            <w:pPr>
              <w:widowControl w:val="0"/>
              <w:jc w:val="center"/>
              <w:rPr>
                <w:rFonts w:hint="eastAsia" w:ascii="宋体" w:hAnsi="宋体" w:eastAsia="宋体" w:cs="Arial"/>
                <w:b/>
                <w:kern w:val="2"/>
                <w:sz w:val="21"/>
                <w:szCs w:val="21"/>
                <w:lang w:eastAsia="zh-CN"/>
              </w:rPr>
            </w:pPr>
            <w:r>
              <w:rPr>
                <w:rFonts w:hint="eastAsia" w:ascii="宋体" w:hAnsi="宋体" w:eastAsia="宋体" w:cs="Arial"/>
                <w:b/>
                <w:kern w:val="2"/>
                <w:sz w:val="21"/>
                <w:szCs w:val="21"/>
                <w:lang w:eastAsia="zh-CN"/>
              </w:rPr>
              <w:t>投标文件响应</w:t>
            </w:r>
          </w:p>
        </w:tc>
        <w:tc>
          <w:tcPr>
            <w:tcW w:w="1632" w:type="dxa"/>
          </w:tcPr>
          <w:p w14:paraId="16A14FB4">
            <w:pPr>
              <w:widowControl w:val="0"/>
              <w:spacing w:before="120" w:beforeLines="50"/>
              <w:jc w:val="center"/>
              <w:rPr>
                <w:rFonts w:hint="eastAsia" w:ascii="宋体" w:hAnsi="宋体" w:eastAsia="宋体" w:cs="Arial"/>
                <w:b/>
                <w:kern w:val="2"/>
                <w:sz w:val="21"/>
                <w:szCs w:val="21"/>
                <w:lang w:eastAsia="zh-CN"/>
              </w:rPr>
            </w:pPr>
            <w:r>
              <w:rPr>
                <w:rFonts w:hint="eastAsia" w:ascii="宋体" w:hAnsi="宋体" w:eastAsia="宋体" w:cs="Arial"/>
                <w:b/>
                <w:kern w:val="2"/>
                <w:sz w:val="21"/>
                <w:szCs w:val="21"/>
                <w:lang w:eastAsia="zh-CN"/>
              </w:rPr>
              <w:t>偏离情况</w:t>
            </w:r>
          </w:p>
        </w:tc>
        <w:tc>
          <w:tcPr>
            <w:tcW w:w="942" w:type="dxa"/>
            <w:vAlign w:val="center"/>
          </w:tcPr>
          <w:p w14:paraId="457B7286">
            <w:pPr>
              <w:widowControl w:val="0"/>
              <w:jc w:val="center"/>
              <w:rPr>
                <w:rFonts w:hint="eastAsia" w:ascii="宋体" w:hAnsi="宋体" w:eastAsia="宋体" w:cs="Arial"/>
                <w:b/>
                <w:kern w:val="2"/>
                <w:sz w:val="21"/>
                <w:szCs w:val="21"/>
                <w:lang w:eastAsia="zh-CN"/>
              </w:rPr>
            </w:pPr>
            <w:r>
              <w:rPr>
                <w:rFonts w:hint="eastAsia" w:ascii="宋体" w:hAnsi="宋体" w:eastAsia="宋体" w:cs="Arial"/>
                <w:b/>
                <w:kern w:val="2"/>
                <w:sz w:val="21"/>
                <w:szCs w:val="21"/>
                <w:lang w:eastAsia="zh-CN"/>
              </w:rPr>
              <w:t>说明</w:t>
            </w:r>
          </w:p>
        </w:tc>
      </w:tr>
      <w:tr w14:paraId="1EE3BE79">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060" w:hRule="atLeast"/>
          <w:jc w:val="center"/>
        </w:trPr>
        <w:tc>
          <w:tcPr>
            <w:tcW w:w="578" w:type="dxa"/>
            <w:vAlign w:val="center"/>
          </w:tcPr>
          <w:p w14:paraId="1898B6F5">
            <w:pPr>
              <w:widowControl w:val="0"/>
              <w:spacing w:line="300" w:lineRule="auto"/>
              <w:jc w:val="center"/>
              <w:rPr>
                <w:rFonts w:hint="eastAsia" w:ascii="宋体" w:hAnsi="宋体" w:eastAsia="宋体"/>
                <w:b/>
                <w:color w:val="FF0000"/>
                <w:sz w:val="21"/>
                <w:szCs w:val="21"/>
                <w:lang w:eastAsia="zh-CN"/>
              </w:rPr>
            </w:pPr>
            <w:r>
              <w:rPr>
                <w:rFonts w:hint="eastAsia" w:ascii="宋体" w:hAnsi="宋体" w:eastAsia="宋体"/>
                <w:b/>
                <w:color w:val="FF0000"/>
                <w:sz w:val="21"/>
                <w:szCs w:val="21"/>
                <w:lang w:eastAsia="zh-CN"/>
              </w:rPr>
              <w:t>1</w:t>
            </w:r>
          </w:p>
        </w:tc>
        <w:tc>
          <w:tcPr>
            <w:tcW w:w="3810" w:type="dxa"/>
            <w:vAlign w:val="center"/>
          </w:tcPr>
          <w:p w14:paraId="35AF8D6D">
            <w:pPr>
              <w:widowControl w:val="0"/>
              <w:spacing w:line="300" w:lineRule="auto"/>
              <w:jc w:val="center"/>
              <w:rPr>
                <w:rFonts w:hint="eastAsia" w:ascii="宋体" w:hAnsi="宋体" w:eastAsia="宋体"/>
                <w:b/>
                <w:color w:val="FF0000"/>
                <w:sz w:val="21"/>
                <w:szCs w:val="21"/>
                <w:lang w:eastAsia="zh-CN"/>
              </w:rPr>
            </w:pPr>
            <w:r>
              <w:rPr>
                <w:rFonts w:hint="eastAsia" w:ascii="宋体" w:hAnsi="宋体" w:eastAsia="宋体"/>
                <w:b/>
                <w:color w:val="FF0000"/>
                <w:sz w:val="21"/>
                <w:szCs w:val="21"/>
                <w:lang w:eastAsia="zh-CN"/>
              </w:rPr>
              <w:t>本项目竞价文件中所有带★号条款内容</w:t>
            </w:r>
          </w:p>
        </w:tc>
        <w:tc>
          <w:tcPr>
            <w:tcW w:w="1894" w:type="dxa"/>
            <w:vAlign w:val="center"/>
          </w:tcPr>
          <w:p w14:paraId="2AD15FD2">
            <w:pPr>
              <w:widowControl w:val="0"/>
              <w:spacing w:line="300" w:lineRule="auto"/>
              <w:jc w:val="center"/>
              <w:rPr>
                <w:rFonts w:hint="eastAsia" w:ascii="宋体" w:hAnsi="宋体" w:eastAsia="宋体"/>
                <w:b/>
                <w:sz w:val="21"/>
                <w:szCs w:val="21"/>
                <w:lang w:eastAsia="zh-CN"/>
              </w:rPr>
            </w:pPr>
            <w:r>
              <w:rPr>
                <w:rFonts w:hint="eastAsia" w:ascii="宋体" w:hAnsi="宋体" w:eastAsia="宋体"/>
                <w:b/>
                <w:sz w:val="21"/>
                <w:szCs w:val="21"/>
                <w:lang w:eastAsia="zh-CN"/>
              </w:rPr>
              <w:t>完全响应</w:t>
            </w:r>
          </w:p>
        </w:tc>
        <w:tc>
          <w:tcPr>
            <w:tcW w:w="1632" w:type="dxa"/>
            <w:vAlign w:val="center"/>
          </w:tcPr>
          <w:p w14:paraId="3D55D13B">
            <w:pPr>
              <w:widowControl w:val="0"/>
              <w:spacing w:line="300" w:lineRule="auto"/>
              <w:jc w:val="center"/>
              <w:rPr>
                <w:rFonts w:hint="eastAsia" w:ascii="宋体" w:hAnsi="宋体" w:eastAsia="宋体"/>
                <w:b/>
                <w:sz w:val="21"/>
                <w:szCs w:val="21"/>
                <w:lang w:eastAsia="zh-CN"/>
              </w:rPr>
            </w:pPr>
            <w:r>
              <w:rPr>
                <w:rFonts w:hint="eastAsia" w:ascii="宋体" w:hAnsi="宋体" w:eastAsia="宋体"/>
                <w:b/>
                <w:sz w:val="21"/>
                <w:szCs w:val="21"/>
                <w:lang w:eastAsia="zh-CN"/>
              </w:rPr>
              <w:t>无偏离</w:t>
            </w:r>
          </w:p>
        </w:tc>
        <w:tc>
          <w:tcPr>
            <w:tcW w:w="942" w:type="dxa"/>
            <w:vAlign w:val="center"/>
          </w:tcPr>
          <w:p w14:paraId="2048AB63">
            <w:pPr>
              <w:widowControl w:val="0"/>
              <w:spacing w:line="300" w:lineRule="auto"/>
              <w:jc w:val="center"/>
              <w:rPr>
                <w:rFonts w:hint="eastAsia" w:ascii="宋体" w:hAnsi="宋体" w:eastAsia="宋体"/>
                <w:b/>
                <w:color w:val="FF0000"/>
                <w:sz w:val="21"/>
                <w:szCs w:val="21"/>
                <w:lang w:eastAsia="zh-CN"/>
              </w:rPr>
            </w:pPr>
          </w:p>
        </w:tc>
      </w:tr>
    </w:tbl>
    <w:p w14:paraId="220EE2B4">
      <w:pPr>
        <w:widowControl w:val="0"/>
        <w:snapToGrid w:val="0"/>
        <w:jc w:val="both"/>
        <w:rPr>
          <w:rFonts w:hint="eastAsia" w:ascii="宋体" w:hAnsi="宋体" w:eastAsia="宋体"/>
          <w:kern w:val="2"/>
          <w:lang w:eastAsia="zh-CN"/>
        </w:rPr>
      </w:pPr>
    </w:p>
    <w:p w14:paraId="301BD674">
      <w:pPr>
        <w:widowControl w:val="0"/>
        <w:snapToGrid w:val="0"/>
        <w:jc w:val="both"/>
        <w:rPr>
          <w:rFonts w:hint="eastAsia" w:ascii="宋体" w:hAnsi="宋体" w:eastAsia="宋体"/>
          <w:b/>
          <w:kern w:val="2"/>
          <w:lang w:eastAsia="zh-CN"/>
        </w:rPr>
      </w:pPr>
      <w:r>
        <w:rPr>
          <w:rFonts w:hint="eastAsia" w:ascii="宋体" w:hAnsi="宋体" w:eastAsia="宋体"/>
          <w:b/>
          <w:kern w:val="2"/>
          <w:lang w:eastAsia="zh-CN"/>
        </w:rPr>
        <w:t>填写说明：</w:t>
      </w:r>
    </w:p>
    <w:p w14:paraId="36FEE96C">
      <w:pPr>
        <w:widowControl w:val="0"/>
        <w:spacing w:line="276" w:lineRule="auto"/>
        <w:ind w:firstLine="480" w:firstLineChars="200"/>
        <w:jc w:val="both"/>
        <w:rPr>
          <w:rFonts w:hint="eastAsia" w:ascii="宋体" w:hAnsi="宋体" w:eastAsia="宋体" w:cs="宋体"/>
          <w:bCs/>
          <w:kern w:val="2"/>
          <w:lang w:eastAsia="zh-CN"/>
        </w:rPr>
      </w:pPr>
      <w:r>
        <w:rPr>
          <w:rFonts w:hint="eastAsia" w:ascii="宋体" w:hAnsi="宋体" w:eastAsia="宋体" w:cs="宋体"/>
          <w:bCs/>
          <w:kern w:val="2"/>
          <w:lang w:eastAsia="zh-CN"/>
        </w:rPr>
        <w:t>1、上表所列各项均为不可负偏离条款。</w:t>
      </w:r>
    </w:p>
    <w:p w14:paraId="6C4DA06F">
      <w:pPr>
        <w:widowControl w:val="0"/>
        <w:spacing w:line="276" w:lineRule="auto"/>
        <w:ind w:firstLine="480" w:firstLineChars="200"/>
        <w:jc w:val="both"/>
        <w:rPr>
          <w:rFonts w:hint="eastAsia" w:ascii="宋体" w:hAnsi="宋体" w:eastAsia="宋体" w:cs="宋体"/>
          <w:bCs/>
          <w:kern w:val="2"/>
          <w:lang w:eastAsia="zh-CN"/>
        </w:rPr>
      </w:pPr>
      <w:r>
        <w:rPr>
          <w:rFonts w:hint="eastAsia" w:ascii="宋体" w:hAnsi="宋体" w:eastAsia="宋体" w:cs="宋体"/>
          <w:bCs/>
          <w:kern w:val="2"/>
          <w:lang w:eastAsia="zh-CN"/>
        </w:rPr>
        <w:t>2、“投标文件响应”一栏应当详细填写投标人自身响应情况，而不能不合理照搬照抄竞价文件实质性条款具体内容。</w:t>
      </w:r>
      <w:r>
        <w:rPr>
          <w:rFonts w:hint="eastAsia" w:ascii="宋体" w:hAnsi="宋体" w:eastAsia="宋体" w:cs="宋体"/>
          <w:b/>
          <w:bCs/>
          <w:kern w:val="2"/>
          <w:lang w:eastAsia="zh-CN"/>
        </w:rPr>
        <w:t>如完全满足实质性条款具体内容可填写“完全响应”，除竞价文件另有注明外，不强制要求逐条列出响应。</w:t>
      </w:r>
    </w:p>
    <w:p w14:paraId="7910B81C">
      <w:pPr>
        <w:widowControl w:val="0"/>
        <w:spacing w:line="276" w:lineRule="auto"/>
        <w:ind w:firstLine="480" w:firstLineChars="200"/>
        <w:jc w:val="both"/>
        <w:rPr>
          <w:rFonts w:hint="eastAsia" w:ascii="宋体" w:hAnsi="宋体" w:eastAsia="宋体" w:cs="宋体"/>
          <w:bCs/>
          <w:kern w:val="2"/>
          <w:lang w:eastAsia="zh-CN"/>
        </w:rPr>
      </w:pPr>
      <w:r>
        <w:rPr>
          <w:rFonts w:hint="eastAsia" w:ascii="宋体" w:hAnsi="宋体" w:eastAsia="宋体" w:cs="宋体"/>
          <w:bCs/>
          <w:kern w:val="2"/>
          <w:lang w:eastAsia="zh-CN"/>
        </w:rPr>
        <w:t>3、“偏离情况”一栏应填写</w:t>
      </w:r>
      <w:r>
        <w:rPr>
          <w:rFonts w:hint="eastAsia" w:ascii="宋体" w:hAnsi="宋体" w:eastAsia="宋体" w:cs="宋体"/>
          <w:kern w:val="2"/>
          <w:lang w:eastAsia="zh-CN"/>
        </w:rPr>
        <w:t>“</w:t>
      </w:r>
      <w:r>
        <w:rPr>
          <w:rFonts w:hint="eastAsia" w:ascii="宋体" w:hAnsi="宋体" w:eastAsia="宋体" w:cs="宋体"/>
          <w:b/>
          <w:bCs/>
          <w:kern w:val="2"/>
          <w:lang w:eastAsia="zh-CN"/>
        </w:rPr>
        <w:t>正偏离</w:t>
      </w:r>
      <w:r>
        <w:rPr>
          <w:rFonts w:hint="eastAsia" w:ascii="宋体" w:hAnsi="宋体" w:eastAsia="宋体" w:cs="宋体"/>
          <w:kern w:val="2"/>
          <w:lang w:eastAsia="zh-CN"/>
        </w:rPr>
        <w:t>”或“</w:t>
      </w:r>
      <w:r>
        <w:rPr>
          <w:rFonts w:hint="eastAsia" w:ascii="宋体" w:hAnsi="宋体" w:eastAsia="宋体" w:cs="宋体"/>
          <w:b/>
          <w:bCs/>
          <w:kern w:val="2"/>
          <w:lang w:eastAsia="zh-CN"/>
        </w:rPr>
        <w:t>负偏离</w:t>
      </w:r>
      <w:r>
        <w:rPr>
          <w:rFonts w:hint="eastAsia" w:ascii="宋体" w:hAnsi="宋体" w:eastAsia="宋体" w:cs="宋体"/>
          <w:kern w:val="2"/>
          <w:lang w:eastAsia="zh-CN"/>
        </w:rPr>
        <w:t>”或“</w:t>
      </w:r>
      <w:r>
        <w:rPr>
          <w:rFonts w:hint="eastAsia" w:ascii="宋体" w:hAnsi="宋体" w:eastAsia="宋体" w:cs="宋体"/>
          <w:b/>
          <w:bCs/>
          <w:kern w:val="2"/>
          <w:lang w:eastAsia="zh-CN"/>
        </w:rPr>
        <w:t>无偏离</w:t>
      </w:r>
      <w:r>
        <w:rPr>
          <w:rFonts w:hint="eastAsia" w:ascii="宋体" w:hAnsi="宋体" w:eastAsia="宋体" w:cs="宋体"/>
          <w:kern w:val="2"/>
          <w:lang w:eastAsia="zh-CN"/>
        </w:rPr>
        <w:t>”</w:t>
      </w:r>
      <w:r>
        <w:rPr>
          <w:rFonts w:hint="eastAsia" w:ascii="宋体" w:hAnsi="宋体" w:eastAsia="宋体" w:cs="宋体"/>
          <w:bCs/>
          <w:kern w:val="2"/>
          <w:lang w:eastAsia="zh-CN"/>
        </w:rPr>
        <w:t>，“正偏离”表示“投标响应优于实质性条款具体内容要求”，“负偏离”表示“投标响应不满足实质性条款具体内容要求”，“无偏离”表示“投标响应与实质性条款具体内容要求一致”。</w:t>
      </w:r>
    </w:p>
    <w:p w14:paraId="1173F8B2">
      <w:pPr>
        <w:widowControl w:val="0"/>
        <w:spacing w:line="276" w:lineRule="auto"/>
        <w:ind w:firstLine="480" w:firstLineChars="200"/>
        <w:jc w:val="both"/>
        <w:rPr>
          <w:rFonts w:hint="eastAsia" w:ascii="宋体" w:hAnsi="宋体" w:eastAsia="宋体" w:cs="宋体"/>
          <w:bCs/>
          <w:kern w:val="2"/>
          <w:lang w:eastAsia="zh-CN"/>
        </w:rPr>
      </w:pPr>
      <w:r>
        <w:rPr>
          <w:rFonts w:hint="eastAsia" w:ascii="宋体" w:hAnsi="宋体" w:eastAsia="宋体" w:cs="宋体"/>
          <w:bCs/>
          <w:kern w:val="2"/>
          <w:lang w:eastAsia="zh-CN"/>
        </w:rPr>
        <w:t>4、评审委员会有权对投标响应情况作出判断。</w:t>
      </w:r>
    </w:p>
    <w:p w14:paraId="29187525">
      <w:pPr>
        <w:widowControl w:val="0"/>
        <w:spacing w:line="276" w:lineRule="auto"/>
        <w:ind w:firstLine="480" w:firstLineChars="200"/>
        <w:jc w:val="both"/>
        <w:rPr>
          <w:rFonts w:hint="eastAsia" w:ascii="宋体" w:hAnsi="宋体" w:eastAsia="宋体" w:cs="宋体"/>
          <w:bCs/>
          <w:kern w:val="2"/>
          <w:lang w:eastAsia="zh-CN"/>
        </w:rPr>
      </w:pPr>
      <w:r>
        <w:rPr>
          <w:rFonts w:hint="eastAsia" w:ascii="宋体" w:hAnsi="宋体" w:eastAsia="宋体" w:cs="宋体"/>
          <w:bCs/>
          <w:kern w:val="2"/>
          <w:lang w:eastAsia="zh-CN"/>
        </w:rPr>
        <w:t>5、实质性响应条款“投标响应情况”与投标文件其它内容冲突的，以实质性响应条款“投标响应情况”为准。</w:t>
      </w:r>
    </w:p>
    <w:p w14:paraId="2A52D3ED">
      <w:pPr>
        <w:widowControl w:val="0"/>
        <w:spacing w:line="276" w:lineRule="auto"/>
        <w:ind w:firstLine="480" w:firstLineChars="200"/>
        <w:jc w:val="both"/>
        <w:rPr>
          <w:rFonts w:hint="eastAsia" w:ascii="宋体" w:hAnsi="宋体" w:eastAsia="宋体" w:cs="宋体"/>
          <w:bCs/>
          <w:kern w:val="2"/>
          <w:lang w:eastAsia="zh-CN"/>
        </w:rPr>
      </w:pPr>
      <w:r>
        <w:rPr>
          <w:rFonts w:hint="eastAsia" w:ascii="宋体" w:hAnsi="宋体" w:eastAsia="宋体" w:cs="宋体"/>
          <w:bCs/>
          <w:kern w:val="2"/>
          <w:lang w:eastAsia="zh-CN"/>
        </w:rPr>
        <w:t>6、以上实质性条款中要求提供证明材料，需如实提供证明材料扫描件，在“说明”一栏中列明证明材料的位置，以便评审；未要求提供证明材料的，投标人可以不提供。</w:t>
      </w:r>
    </w:p>
    <w:p w14:paraId="4698E983">
      <w:pPr>
        <w:widowControl w:val="0"/>
        <w:spacing w:line="360" w:lineRule="auto"/>
        <w:jc w:val="both"/>
        <w:rPr>
          <w:rFonts w:hint="eastAsia" w:ascii="宋体" w:hAnsi="宋体" w:eastAsia="宋体"/>
          <w:b/>
          <w:bCs/>
          <w:lang w:eastAsia="zh-CN"/>
        </w:rPr>
      </w:pPr>
    </w:p>
    <w:p w14:paraId="73432C31">
      <w:pPr>
        <w:widowControl w:val="0"/>
        <w:spacing w:line="360" w:lineRule="auto"/>
        <w:jc w:val="both"/>
        <w:rPr>
          <w:rFonts w:hint="eastAsia" w:ascii="宋体" w:hAnsi="宋体" w:eastAsia="宋体"/>
          <w:b/>
          <w:bCs/>
          <w:lang w:eastAsia="zh-CN"/>
        </w:rPr>
      </w:pPr>
    </w:p>
    <w:p w14:paraId="73033953">
      <w:pPr>
        <w:widowControl w:val="0"/>
        <w:spacing w:line="360" w:lineRule="auto"/>
        <w:jc w:val="both"/>
        <w:rPr>
          <w:rFonts w:hint="eastAsia" w:ascii="宋体" w:hAnsi="宋体" w:eastAsia="宋体"/>
          <w:b/>
          <w:bCs/>
          <w:lang w:eastAsia="zh-CN"/>
        </w:rPr>
      </w:pPr>
    </w:p>
    <w:p w14:paraId="5DBB2A26">
      <w:pPr>
        <w:ind w:firstLine="420"/>
        <w:rPr>
          <w:rFonts w:hint="eastAsia" w:ascii="宋体" w:hAnsi="宋体" w:eastAsia="宋体"/>
          <w:b/>
          <w:bCs/>
          <w:szCs w:val="20"/>
          <w:lang w:eastAsia="zh-CN"/>
        </w:rPr>
      </w:pPr>
    </w:p>
    <w:p w14:paraId="704CDD87">
      <w:pPr>
        <w:widowControl w:val="0"/>
        <w:spacing w:line="360" w:lineRule="auto"/>
        <w:jc w:val="both"/>
        <w:rPr>
          <w:rFonts w:hint="eastAsia" w:ascii="宋体" w:hAnsi="宋体" w:eastAsia="宋体"/>
          <w:b/>
          <w:bCs/>
          <w:kern w:val="2"/>
          <w:szCs w:val="22"/>
          <w:lang w:eastAsia="zh-CN"/>
        </w:rPr>
      </w:pPr>
    </w:p>
    <w:p w14:paraId="4FDB6932">
      <w:pPr>
        <w:jc w:val="both"/>
        <w:rPr>
          <w:rFonts w:hint="eastAsia" w:ascii="宋体" w:hAnsi="宋体" w:eastAsia="宋体"/>
          <w:b/>
          <w:bCs/>
          <w:lang w:eastAsia="zh-CN"/>
        </w:rPr>
      </w:pPr>
    </w:p>
    <w:p w14:paraId="2F5F8565">
      <w:pPr>
        <w:jc w:val="center"/>
        <w:rPr>
          <w:rFonts w:hint="eastAsia" w:ascii="宋体" w:hAnsi="宋体" w:eastAsia="宋体"/>
          <w:b/>
          <w:bCs/>
          <w:lang w:eastAsia="zh-CN"/>
        </w:rPr>
      </w:pPr>
    </w:p>
    <w:p w14:paraId="7E8D528C">
      <w:pPr>
        <w:jc w:val="center"/>
        <w:rPr>
          <w:rFonts w:hint="eastAsia" w:ascii="宋体" w:hAnsi="宋体" w:eastAsia="宋体"/>
          <w:b/>
          <w:bCs/>
          <w:lang w:eastAsia="zh-CN"/>
        </w:rPr>
      </w:pPr>
    </w:p>
    <w:p w14:paraId="3DD9B570">
      <w:pPr>
        <w:keepNext w:val="0"/>
        <w:keepLines w:val="0"/>
        <w:widowControl/>
        <w:spacing w:before="0" w:after="0"/>
        <w:jc w:val="left"/>
        <w:outlineLvl w:val="9"/>
        <w:rPr>
          <w:rFonts w:hint="eastAsia" w:ascii="宋体" w:hAnsi="宋体" w:eastAsia="宋体" w:cs="Times New Roman"/>
          <w:b/>
          <w:bCs/>
          <w:kern w:val="0"/>
          <w:sz w:val="24"/>
          <w:szCs w:val="20"/>
          <w:lang w:eastAsia="zh-CN"/>
        </w:rPr>
      </w:pPr>
      <w:r>
        <w:rPr>
          <w:rFonts w:hint="eastAsia" w:ascii="宋体" w:hAnsi="宋体" w:eastAsia="宋体" w:cs="Times New Roman"/>
          <w:b/>
          <w:bCs/>
          <w:kern w:val="0"/>
          <w:sz w:val="24"/>
          <w:szCs w:val="20"/>
          <w:lang w:eastAsia="zh-CN"/>
        </w:rPr>
        <w:br w:type="page"/>
      </w:r>
    </w:p>
    <w:p w14:paraId="0EA4C36B">
      <w:pPr>
        <w:keepNext/>
        <w:keepLines/>
        <w:widowControl w:val="0"/>
        <w:spacing w:before="260" w:after="260"/>
        <w:jc w:val="center"/>
        <w:outlineLvl w:val="2"/>
        <w:rPr>
          <w:rFonts w:hint="eastAsia" w:ascii="宋体" w:hAnsi="宋体" w:eastAsia="宋体"/>
          <w:b/>
          <w:bCs/>
          <w:kern w:val="2"/>
          <w:sz w:val="30"/>
          <w:szCs w:val="30"/>
          <w:lang w:eastAsia="zh-CN"/>
        </w:rPr>
      </w:pPr>
      <w:r>
        <w:rPr>
          <w:rFonts w:hint="eastAsia" w:ascii="宋体" w:hAnsi="宋体" w:eastAsia="宋体" w:cs="Times New Roman"/>
          <w:b/>
          <w:bCs/>
          <w:kern w:val="0"/>
          <w:sz w:val="24"/>
          <w:szCs w:val="20"/>
          <w:lang w:eastAsia="zh-CN"/>
        </w:rPr>
        <w:t>八、诚信情况</w:t>
      </w:r>
    </w:p>
    <w:p w14:paraId="5795DCB6">
      <w:pPr>
        <w:spacing w:before="120" w:after="120"/>
        <w:jc w:val="center"/>
        <w:rPr>
          <w:rFonts w:hint="eastAsia" w:ascii="宋体" w:hAnsi="宋体" w:eastAsia="宋体"/>
          <w:b/>
          <w:bCs/>
          <w:sz w:val="21"/>
          <w:szCs w:val="21"/>
          <w:lang w:eastAsia="zh-CN"/>
        </w:rPr>
      </w:pPr>
      <w:bookmarkStart w:id="33" w:name="_Toc20940"/>
      <w:r>
        <w:rPr>
          <w:rFonts w:hint="eastAsia" w:ascii="宋体" w:hAnsi="宋体" w:eastAsia="宋体" w:cs="宋体"/>
          <w:b/>
          <w:bCs/>
          <w:sz w:val="24"/>
          <w:szCs w:val="24"/>
          <w:lang w:eastAsia="zh-CN"/>
        </w:rPr>
        <w:t>投标人诚信承诺函</w:t>
      </w:r>
      <w:bookmarkEnd w:id="33"/>
    </w:p>
    <w:p w14:paraId="2B411A58">
      <w:pPr>
        <w:spacing w:line="360" w:lineRule="auto"/>
        <w:rPr>
          <w:rFonts w:hint="eastAsia" w:ascii="宋体" w:hAnsi="宋体" w:eastAsia="宋体"/>
          <w:b/>
          <w:sz w:val="21"/>
          <w:szCs w:val="21"/>
          <w:lang w:eastAsia="zh-CN"/>
        </w:rPr>
      </w:pPr>
      <w:r>
        <w:rPr>
          <w:rFonts w:hint="eastAsia" w:ascii="宋体" w:hAnsi="宋体" w:eastAsia="宋体"/>
          <w:b/>
          <w:sz w:val="21"/>
          <w:szCs w:val="21"/>
          <w:lang w:eastAsia="zh-CN"/>
        </w:rPr>
        <w:t>致：公诚管理咨询有限公司</w:t>
      </w:r>
    </w:p>
    <w:p w14:paraId="7B9C6ED8">
      <w:pPr>
        <w:spacing w:line="360" w:lineRule="auto"/>
        <w:ind w:firstLine="420" w:firstLineChars="200"/>
        <w:rPr>
          <w:rFonts w:hint="eastAsia" w:ascii="宋体" w:hAnsi="宋体" w:eastAsia="宋体"/>
          <w:sz w:val="21"/>
          <w:szCs w:val="21"/>
          <w:lang w:eastAsia="zh-CN"/>
        </w:rPr>
      </w:pPr>
      <w:r>
        <w:rPr>
          <w:rFonts w:hint="eastAsia" w:ascii="宋体" w:hAnsi="宋体" w:eastAsia="宋体"/>
          <w:sz w:val="21"/>
          <w:szCs w:val="21"/>
          <w:lang w:eastAsia="zh-CN"/>
        </w:rPr>
        <w:t>我公司承诺近三年内在采购竞价投标活动中，不存在以下情形：</w:t>
      </w:r>
    </w:p>
    <w:p w14:paraId="3B553C3F">
      <w:pPr>
        <w:tabs>
          <w:tab w:val="left" w:pos="567"/>
        </w:tabs>
        <w:spacing w:line="360" w:lineRule="auto"/>
        <w:ind w:left="420"/>
        <w:rPr>
          <w:rFonts w:hint="eastAsia" w:ascii="宋体" w:hAnsi="宋体" w:eastAsia="宋体"/>
          <w:sz w:val="21"/>
          <w:szCs w:val="21"/>
          <w:lang w:eastAsia="zh-CN"/>
        </w:rPr>
      </w:pPr>
      <w:r>
        <w:rPr>
          <w:rFonts w:hint="eastAsia" w:ascii="宋体" w:hAnsi="宋体" w:eastAsia="宋体"/>
          <w:sz w:val="21"/>
          <w:szCs w:val="21"/>
          <w:lang w:eastAsia="zh-CN"/>
        </w:rPr>
        <w:t>（一）被纪检监察部门立案调查，违法违规事实成立的；</w:t>
      </w:r>
    </w:p>
    <w:p w14:paraId="4FF50664">
      <w:pPr>
        <w:tabs>
          <w:tab w:val="left" w:pos="567"/>
        </w:tabs>
        <w:spacing w:line="360" w:lineRule="auto"/>
        <w:ind w:left="420"/>
        <w:rPr>
          <w:rFonts w:hint="eastAsia" w:ascii="宋体" w:hAnsi="宋体" w:eastAsia="宋体"/>
          <w:sz w:val="21"/>
          <w:szCs w:val="21"/>
          <w:lang w:eastAsia="zh-CN"/>
        </w:rPr>
      </w:pPr>
      <w:r>
        <w:rPr>
          <w:rFonts w:hint="eastAsia" w:ascii="宋体" w:hAnsi="宋体" w:eastAsia="宋体"/>
          <w:sz w:val="21"/>
          <w:szCs w:val="21"/>
          <w:lang w:eastAsia="zh-CN"/>
        </w:rPr>
        <w:t>（二）未按本条例规定签订、履行采购合同，造成严重后果的；</w:t>
      </w:r>
    </w:p>
    <w:p w14:paraId="06030B70">
      <w:pPr>
        <w:tabs>
          <w:tab w:val="left" w:pos="567"/>
        </w:tabs>
        <w:spacing w:line="360" w:lineRule="auto"/>
        <w:ind w:left="420"/>
        <w:rPr>
          <w:rFonts w:hint="eastAsia" w:ascii="宋体" w:hAnsi="宋体" w:eastAsia="宋体"/>
          <w:sz w:val="21"/>
          <w:szCs w:val="21"/>
          <w:lang w:eastAsia="zh-CN"/>
        </w:rPr>
      </w:pPr>
      <w:r>
        <w:rPr>
          <w:rFonts w:hint="eastAsia" w:ascii="宋体" w:hAnsi="宋体" w:eastAsia="宋体"/>
          <w:sz w:val="21"/>
          <w:szCs w:val="21"/>
          <w:lang w:eastAsia="zh-CN"/>
        </w:rPr>
        <w:t>（三）隐瞒真实情况，提供虚假资料的；</w:t>
      </w:r>
    </w:p>
    <w:p w14:paraId="3DDA8AC0">
      <w:pPr>
        <w:tabs>
          <w:tab w:val="left" w:pos="567"/>
        </w:tabs>
        <w:spacing w:line="360" w:lineRule="auto"/>
        <w:ind w:left="420"/>
        <w:rPr>
          <w:rFonts w:hint="eastAsia" w:ascii="宋体" w:hAnsi="宋体" w:eastAsia="宋体"/>
          <w:sz w:val="21"/>
          <w:szCs w:val="21"/>
          <w:lang w:eastAsia="zh-CN"/>
        </w:rPr>
      </w:pPr>
      <w:r>
        <w:rPr>
          <w:rFonts w:hint="eastAsia" w:ascii="宋体" w:hAnsi="宋体" w:eastAsia="宋体"/>
          <w:sz w:val="21"/>
          <w:szCs w:val="21"/>
          <w:lang w:eastAsia="zh-CN"/>
        </w:rPr>
        <w:t>（四）以非法手段排斥其他供应商参与竞争的；</w:t>
      </w:r>
    </w:p>
    <w:p w14:paraId="0409B109">
      <w:pPr>
        <w:tabs>
          <w:tab w:val="left" w:pos="567"/>
        </w:tabs>
        <w:spacing w:line="360" w:lineRule="auto"/>
        <w:ind w:left="420"/>
        <w:rPr>
          <w:rFonts w:hint="eastAsia" w:ascii="宋体" w:hAnsi="宋体" w:eastAsia="宋体"/>
          <w:sz w:val="21"/>
          <w:szCs w:val="21"/>
          <w:lang w:eastAsia="zh-CN"/>
        </w:rPr>
      </w:pPr>
      <w:r>
        <w:rPr>
          <w:rFonts w:hint="eastAsia" w:ascii="宋体" w:hAnsi="宋体" w:eastAsia="宋体"/>
          <w:sz w:val="21"/>
          <w:szCs w:val="21"/>
          <w:lang w:eastAsia="zh-CN"/>
        </w:rPr>
        <w:t>（五）与其他采购参加人串通投标的；</w:t>
      </w:r>
    </w:p>
    <w:p w14:paraId="02D94C1D">
      <w:pPr>
        <w:tabs>
          <w:tab w:val="left" w:pos="567"/>
        </w:tabs>
        <w:spacing w:line="360" w:lineRule="auto"/>
        <w:ind w:left="420"/>
        <w:rPr>
          <w:rFonts w:hint="eastAsia" w:ascii="宋体" w:hAnsi="宋体" w:eastAsia="宋体"/>
          <w:sz w:val="21"/>
          <w:szCs w:val="21"/>
          <w:lang w:eastAsia="zh-CN"/>
        </w:rPr>
      </w:pPr>
      <w:r>
        <w:rPr>
          <w:rFonts w:hint="eastAsia" w:ascii="宋体" w:hAnsi="宋体" w:eastAsia="宋体"/>
          <w:sz w:val="21"/>
          <w:szCs w:val="21"/>
          <w:lang w:eastAsia="zh-CN"/>
        </w:rPr>
        <w:t>（六）在采购活动中应当回避而未回避的；</w:t>
      </w:r>
    </w:p>
    <w:p w14:paraId="65499D98">
      <w:pPr>
        <w:tabs>
          <w:tab w:val="left" w:pos="567"/>
        </w:tabs>
        <w:spacing w:line="360" w:lineRule="auto"/>
        <w:ind w:left="420"/>
        <w:rPr>
          <w:rFonts w:hint="eastAsia" w:ascii="宋体" w:hAnsi="宋体" w:eastAsia="宋体"/>
          <w:sz w:val="21"/>
          <w:szCs w:val="21"/>
          <w:lang w:eastAsia="zh-CN"/>
        </w:rPr>
      </w:pPr>
      <w:r>
        <w:rPr>
          <w:rFonts w:hint="eastAsia" w:ascii="宋体" w:hAnsi="宋体" w:eastAsia="宋体"/>
          <w:sz w:val="21"/>
          <w:szCs w:val="21"/>
          <w:lang w:eastAsia="zh-CN"/>
        </w:rPr>
        <w:t>（七）恶意投诉的；</w:t>
      </w:r>
    </w:p>
    <w:p w14:paraId="542FBEBD">
      <w:pPr>
        <w:tabs>
          <w:tab w:val="left" w:pos="567"/>
        </w:tabs>
        <w:spacing w:line="360" w:lineRule="auto"/>
        <w:ind w:left="420"/>
        <w:rPr>
          <w:rFonts w:hint="eastAsia" w:ascii="宋体" w:hAnsi="宋体" w:eastAsia="宋体"/>
          <w:sz w:val="21"/>
          <w:szCs w:val="21"/>
          <w:lang w:eastAsia="zh-CN"/>
        </w:rPr>
      </w:pPr>
      <w:r>
        <w:rPr>
          <w:rFonts w:hint="eastAsia" w:ascii="宋体" w:hAnsi="宋体" w:eastAsia="宋体"/>
          <w:sz w:val="21"/>
          <w:szCs w:val="21"/>
          <w:lang w:eastAsia="zh-CN"/>
        </w:rPr>
        <w:t>（八）向采购项目相关人行贿或者提供其他不当利益的；</w:t>
      </w:r>
    </w:p>
    <w:p w14:paraId="46B5466E">
      <w:pPr>
        <w:tabs>
          <w:tab w:val="left" w:pos="567"/>
        </w:tabs>
        <w:spacing w:line="360" w:lineRule="auto"/>
        <w:ind w:left="420"/>
        <w:rPr>
          <w:rFonts w:hint="eastAsia" w:ascii="宋体" w:hAnsi="宋体" w:eastAsia="宋体"/>
          <w:sz w:val="21"/>
          <w:szCs w:val="21"/>
          <w:lang w:eastAsia="zh-CN"/>
        </w:rPr>
      </w:pPr>
      <w:r>
        <w:rPr>
          <w:rFonts w:hint="eastAsia" w:ascii="宋体" w:hAnsi="宋体" w:eastAsia="宋体"/>
          <w:sz w:val="21"/>
          <w:szCs w:val="21"/>
          <w:lang w:eastAsia="zh-CN"/>
        </w:rPr>
        <w:t>（九）阻碍、抗拒主管部门监督检查的；</w:t>
      </w:r>
    </w:p>
    <w:p w14:paraId="335BC7C6">
      <w:pPr>
        <w:tabs>
          <w:tab w:val="left" w:pos="567"/>
        </w:tabs>
        <w:spacing w:line="360" w:lineRule="auto"/>
        <w:ind w:left="420"/>
        <w:rPr>
          <w:rFonts w:hint="eastAsia" w:ascii="宋体" w:hAnsi="宋体" w:eastAsia="宋体"/>
          <w:sz w:val="21"/>
          <w:szCs w:val="21"/>
          <w:lang w:eastAsia="zh-CN"/>
        </w:rPr>
      </w:pPr>
      <w:r>
        <w:rPr>
          <w:rFonts w:hint="eastAsia" w:ascii="宋体" w:hAnsi="宋体" w:eastAsia="宋体"/>
          <w:sz w:val="21"/>
          <w:szCs w:val="21"/>
          <w:lang w:eastAsia="zh-CN"/>
        </w:rPr>
        <w:t>（十）履约检查不合格或者评价为差的；</w:t>
      </w:r>
    </w:p>
    <w:p w14:paraId="630BBA4A">
      <w:pPr>
        <w:tabs>
          <w:tab w:val="left" w:pos="567"/>
        </w:tabs>
        <w:spacing w:line="360" w:lineRule="auto"/>
        <w:ind w:left="420"/>
        <w:rPr>
          <w:rFonts w:hint="eastAsia" w:ascii="宋体" w:hAnsi="宋体" w:eastAsia="宋体"/>
          <w:sz w:val="21"/>
          <w:szCs w:val="21"/>
          <w:lang w:eastAsia="zh-CN"/>
        </w:rPr>
      </w:pPr>
      <w:r>
        <w:rPr>
          <w:rFonts w:hint="eastAsia" w:ascii="宋体" w:hAnsi="宋体" w:eastAsia="宋体"/>
          <w:sz w:val="21"/>
          <w:szCs w:val="21"/>
          <w:lang w:eastAsia="zh-CN"/>
        </w:rPr>
        <w:t>（十一）重大违法犯罪记录和被财政等政府主管部门处以禁止参与政府采购活动的情况；</w:t>
      </w:r>
    </w:p>
    <w:p w14:paraId="53F68E09">
      <w:pPr>
        <w:spacing w:line="360" w:lineRule="auto"/>
        <w:ind w:firstLine="420" w:firstLineChars="200"/>
        <w:rPr>
          <w:rFonts w:hint="eastAsia" w:ascii="宋体" w:hAnsi="宋体" w:eastAsia="宋体"/>
          <w:sz w:val="21"/>
          <w:szCs w:val="21"/>
          <w:lang w:eastAsia="zh-CN"/>
        </w:rPr>
      </w:pPr>
      <w:r>
        <w:rPr>
          <w:rFonts w:hint="eastAsia" w:ascii="宋体" w:hAnsi="宋体" w:eastAsia="宋体"/>
          <w:sz w:val="21"/>
          <w:szCs w:val="21"/>
          <w:lang w:eastAsia="zh-CN"/>
        </w:rPr>
        <w:t>（十二）主管部门认定的其他情形。</w:t>
      </w:r>
    </w:p>
    <w:p w14:paraId="34B3D15A">
      <w:pPr>
        <w:spacing w:line="360" w:lineRule="auto"/>
        <w:ind w:firstLine="420" w:firstLineChars="200"/>
        <w:rPr>
          <w:rFonts w:hint="eastAsia" w:ascii="宋体" w:hAnsi="宋体" w:eastAsia="宋体"/>
          <w:sz w:val="21"/>
          <w:szCs w:val="21"/>
          <w:lang w:eastAsia="zh-CN"/>
        </w:rPr>
      </w:pPr>
      <w:r>
        <w:rPr>
          <w:rFonts w:hint="eastAsia" w:ascii="宋体" w:hAnsi="宋体" w:eastAsia="宋体"/>
          <w:sz w:val="21"/>
          <w:szCs w:val="21"/>
          <w:lang w:eastAsia="zh-CN"/>
        </w:rPr>
        <w:t>如我司存在以上情形，被有关主管部门按照《深圳经济特区政府采购条例》第57条处罚、或者上述行为超出法定追诉时效未被追诉、或者上述情节轻微未给予禁止参加政府采购的行政处罚，我司自愿承担虚假应标以及其他一切不利的法律后果。</w:t>
      </w:r>
    </w:p>
    <w:p w14:paraId="71733A9D">
      <w:pPr>
        <w:spacing w:line="360" w:lineRule="auto"/>
        <w:ind w:firstLine="420" w:firstLineChars="200"/>
        <w:rPr>
          <w:rFonts w:hint="eastAsia" w:ascii="宋体" w:hAnsi="宋体" w:eastAsia="宋体"/>
          <w:sz w:val="21"/>
          <w:szCs w:val="21"/>
          <w:lang w:eastAsia="zh-CN"/>
        </w:rPr>
      </w:pPr>
      <w:r>
        <w:rPr>
          <w:rFonts w:hint="eastAsia" w:ascii="宋体" w:hAnsi="宋体" w:eastAsia="宋体"/>
          <w:sz w:val="21"/>
          <w:szCs w:val="21"/>
          <w:lang w:eastAsia="zh-CN"/>
        </w:rPr>
        <w:t>特此承诺。</w:t>
      </w:r>
    </w:p>
    <w:p w14:paraId="6C9C9FD4">
      <w:pPr>
        <w:spacing w:line="360" w:lineRule="auto"/>
        <w:jc w:val="both"/>
        <w:rPr>
          <w:rFonts w:hint="eastAsia" w:ascii="宋体" w:hAnsi="宋体" w:eastAsia="宋体"/>
          <w:sz w:val="21"/>
          <w:szCs w:val="21"/>
          <w:lang w:eastAsia="zh-CN"/>
        </w:rPr>
      </w:pPr>
    </w:p>
    <w:p w14:paraId="4FAC7F87">
      <w:pPr>
        <w:spacing w:line="360" w:lineRule="auto"/>
        <w:rPr>
          <w:rFonts w:hint="eastAsia" w:ascii="宋体" w:hAnsi="宋体" w:eastAsia="宋体"/>
          <w:sz w:val="21"/>
          <w:szCs w:val="21"/>
          <w:lang w:eastAsia="zh-CN"/>
        </w:rPr>
      </w:pPr>
    </w:p>
    <w:p w14:paraId="27A52D18">
      <w:pPr>
        <w:spacing w:line="360" w:lineRule="auto"/>
        <w:ind w:firstLine="3150" w:firstLineChars="1500"/>
        <w:rPr>
          <w:rFonts w:hint="eastAsia" w:ascii="宋体" w:hAnsi="宋体" w:eastAsia="宋体"/>
          <w:sz w:val="21"/>
          <w:szCs w:val="21"/>
          <w:lang w:eastAsia="zh-CN"/>
        </w:rPr>
      </w:pPr>
      <w:r>
        <w:rPr>
          <w:rFonts w:hint="eastAsia" w:ascii="宋体" w:hAnsi="宋体" w:eastAsia="宋体"/>
          <w:sz w:val="21"/>
          <w:szCs w:val="21"/>
          <w:lang w:eastAsia="zh-CN"/>
        </w:rPr>
        <w:t>投标单位：</w:t>
      </w:r>
    </w:p>
    <w:p w14:paraId="06BFBD66">
      <w:pPr>
        <w:spacing w:line="360" w:lineRule="auto"/>
        <w:rPr>
          <w:rFonts w:hint="eastAsia" w:ascii="宋体" w:hAnsi="宋体" w:eastAsia="宋体"/>
          <w:sz w:val="21"/>
          <w:szCs w:val="21"/>
          <w:lang w:eastAsia="zh-CN"/>
        </w:rPr>
      </w:pPr>
    </w:p>
    <w:p w14:paraId="04D1B711">
      <w:pPr>
        <w:spacing w:line="360" w:lineRule="auto"/>
        <w:jc w:val="right"/>
        <w:rPr>
          <w:rFonts w:hint="eastAsia" w:ascii="宋体" w:hAnsi="宋体" w:eastAsia="宋体"/>
          <w:sz w:val="21"/>
          <w:szCs w:val="21"/>
          <w:lang w:eastAsia="zh-CN"/>
        </w:rPr>
      </w:pPr>
      <w:r>
        <w:rPr>
          <w:rFonts w:hint="eastAsia" w:ascii="宋体" w:hAnsi="宋体" w:eastAsia="宋体"/>
          <w:sz w:val="21"/>
          <w:szCs w:val="21"/>
          <w:lang w:eastAsia="zh-CN"/>
        </w:rPr>
        <w:t>日期：</w:t>
      </w:r>
      <w:r>
        <w:rPr>
          <w:rFonts w:hint="eastAsia" w:ascii="宋体" w:hAnsi="宋体" w:eastAsia="宋体"/>
          <w:sz w:val="21"/>
          <w:szCs w:val="21"/>
          <w:u w:val="single"/>
          <w:lang w:eastAsia="zh-CN"/>
        </w:rPr>
        <w:t xml:space="preserve">     </w:t>
      </w:r>
      <w:r>
        <w:rPr>
          <w:rFonts w:hint="eastAsia" w:ascii="宋体" w:hAnsi="宋体" w:eastAsia="宋体"/>
          <w:sz w:val="21"/>
          <w:szCs w:val="21"/>
          <w:lang w:eastAsia="zh-CN"/>
        </w:rPr>
        <w:t>年</w:t>
      </w:r>
      <w:r>
        <w:rPr>
          <w:rFonts w:hint="eastAsia" w:ascii="宋体" w:hAnsi="宋体" w:eastAsia="宋体"/>
          <w:sz w:val="21"/>
          <w:szCs w:val="21"/>
          <w:u w:val="single"/>
          <w:lang w:eastAsia="zh-CN"/>
        </w:rPr>
        <w:t xml:space="preserve">     </w:t>
      </w:r>
      <w:r>
        <w:rPr>
          <w:rFonts w:hint="eastAsia" w:ascii="宋体" w:hAnsi="宋体" w:eastAsia="宋体"/>
          <w:sz w:val="21"/>
          <w:szCs w:val="21"/>
          <w:lang w:eastAsia="zh-CN"/>
        </w:rPr>
        <w:t>月</w:t>
      </w:r>
      <w:r>
        <w:rPr>
          <w:rFonts w:hint="eastAsia" w:ascii="宋体" w:hAnsi="宋体" w:eastAsia="宋体"/>
          <w:sz w:val="21"/>
          <w:szCs w:val="21"/>
          <w:u w:val="single"/>
          <w:lang w:eastAsia="zh-CN"/>
        </w:rPr>
        <w:t xml:space="preserve">     </w:t>
      </w:r>
      <w:r>
        <w:rPr>
          <w:rFonts w:hint="eastAsia" w:ascii="宋体" w:hAnsi="宋体" w:eastAsia="宋体"/>
          <w:sz w:val="21"/>
          <w:szCs w:val="21"/>
          <w:lang w:eastAsia="zh-CN"/>
        </w:rPr>
        <w:t>日</w:t>
      </w:r>
    </w:p>
    <w:p w14:paraId="7C68C5D0">
      <w:pPr>
        <w:spacing w:line="360" w:lineRule="auto"/>
        <w:rPr>
          <w:rFonts w:hint="eastAsia" w:ascii="宋体" w:hAnsi="宋体" w:eastAsia="宋体"/>
          <w:kern w:val="2"/>
          <w:szCs w:val="20"/>
          <w:highlight w:val="yellow"/>
          <w:lang w:eastAsia="zh-CN"/>
        </w:rPr>
      </w:pPr>
    </w:p>
    <w:p w14:paraId="5A79B712">
      <w:pPr>
        <w:spacing w:line="360" w:lineRule="auto"/>
        <w:rPr>
          <w:rFonts w:hint="eastAsia" w:ascii="宋体" w:hAnsi="宋体" w:eastAsia="宋体"/>
          <w:kern w:val="2"/>
          <w:szCs w:val="20"/>
          <w:highlight w:val="yellow"/>
          <w:lang w:eastAsia="zh-CN"/>
        </w:rPr>
      </w:pPr>
    </w:p>
    <w:p w14:paraId="0A7106C8">
      <w:pPr>
        <w:spacing w:line="360" w:lineRule="auto"/>
        <w:rPr>
          <w:rFonts w:hint="eastAsia" w:ascii="宋体" w:hAnsi="宋体" w:eastAsia="宋体"/>
          <w:kern w:val="2"/>
          <w:szCs w:val="20"/>
          <w:highlight w:val="yellow"/>
          <w:lang w:eastAsia="zh-CN"/>
        </w:rPr>
      </w:pPr>
    </w:p>
    <w:p w14:paraId="2D1DE6F2">
      <w:pPr>
        <w:spacing w:line="360" w:lineRule="auto"/>
        <w:rPr>
          <w:rFonts w:hint="eastAsia" w:ascii="宋体" w:hAnsi="宋体" w:eastAsia="宋体"/>
          <w:kern w:val="2"/>
          <w:szCs w:val="20"/>
          <w:highlight w:val="yellow"/>
          <w:lang w:eastAsia="zh-CN"/>
        </w:rPr>
      </w:pPr>
    </w:p>
    <w:p w14:paraId="6F31A5E8">
      <w:pPr>
        <w:keepNext/>
        <w:keepLines/>
        <w:widowControl w:val="0"/>
        <w:spacing w:before="260" w:after="260"/>
        <w:jc w:val="center"/>
        <w:outlineLvl w:val="2"/>
        <w:rPr>
          <w:rFonts w:hint="eastAsia" w:ascii="宋体" w:hAnsi="宋体" w:eastAsia="宋体"/>
          <w:b/>
          <w:bCs/>
          <w:kern w:val="2"/>
          <w:sz w:val="30"/>
          <w:szCs w:val="30"/>
          <w:lang w:eastAsia="zh-CN"/>
        </w:rPr>
      </w:pPr>
      <w:r>
        <w:rPr>
          <w:rFonts w:hint="eastAsia" w:ascii="宋体" w:hAnsi="宋体" w:eastAsia="宋体" w:cstheme="minorBidi"/>
          <w:b/>
          <w:bCs/>
          <w:kern w:val="2"/>
          <w:sz w:val="24"/>
          <w:szCs w:val="24"/>
          <w:lang w:eastAsia="zh-CN"/>
        </w:rPr>
        <w:t>九、</w:t>
      </w:r>
      <w:bookmarkStart w:id="34" w:name="_Hlk72062872"/>
      <w:r>
        <w:rPr>
          <w:rFonts w:hint="eastAsia" w:ascii="宋体" w:hAnsi="宋体" w:eastAsia="宋体" w:cstheme="minorBidi"/>
          <w:b/>
          <w:bCs/>
          <w:kern w:val="2"/>
          <w:sz w:val="24"/>
          <w:szCs w:val="24"/>
          <w:lang w:eastAsia="zh-CN"/>
        </w:rPr>
        <w:t>投标人认为需要加以说明的其他内容</w:t>
      </w:r>
      <w:bookmarkEnd w:id="34"/>
    </w:p>
    <w:p w14:paraId="5EB6A6DF">
      <w:pPr>
        <w:jc w:val="center"/>
        <w:rPr>
          <w:rFonts w:hint="eastAsia" w:ascii="宋体" w:hAnsi="宋体" w:eastAsia="宋体"/>
          <w:szCs w:val="20"/>
          <w:lang w:eastAsia="zh-CN"/>
        </w:rPr>
      </w:pPr>
      <w:r>
        <w:rPr>
          <w:rFonts w:hint="eastAsia" w:ascii="宋体" w:hAnsi="宋体" w:eastAsia="宋体" w:cstheme="minorBidi"/>
          <w:szCs w:val="20"/>
          <w:lang w:eastAsia="zh-CN"/>
        </w:rPr>
        <w:t>（一）政府采购违法行为风险知悉确认书</w:t>
      </w:r>
    </w:p>
    <w:p w14:paraId="202CA0F1">
      <w:pPr>
        <w:jc w:val="center"/>
        <w:rPr>
          <w:rFonts w:hint="eastAsia" w:ascii="宋体" w:hAnsi="宋体" w:eastAsia="宋体"/>
          <w:szCs w:val="20"/>
          <w:lang w:eastAsia="zh-CN"/>
        </w:rPr>
      </w:pPr>
    </w:p>
    <w:p w14:paraId="04C0DB81">
      <w:pPr>
        <w:spacing w:line="440" w:lineRule="exact"/>
        <w:ind w:firstLine="480" w:firstLineChars="200"/>
        <w:rPr>
          <w:rFonts w:hint="eastAsia" w:ascii="宋体" w:hAnsi="宋体" w:eastAsia="宋体" w:cs="宋体"/>
          <w:color w:val="000000"/>
          <w:szCs w:val="21"/>
          <w:lang w:eastAsia="zh-CN"/>
        </w:rPr>
      </w:pPr>
      <w:r>
        <w:rPr>
          <w:rFonts w:hint="eastAsia" w:ascii="宋体" w:hAnsi="宋体" w:eastAsia="宋体" w:cs="宋体"/>
          <w:color w:val="000000"/>
          <w:szCs w:val="21"/>
          <w:lang w:eastAsia="zh-CN"/>
        </w:rPr>
        <w:t>我单位在投标前已充分知悉以下情形为参与政府采购活动时的重大风险事项，并承诺已对下述风险提示事项重点排查，若存在下述情况，我单位愿意依法承担被记入供应商诚信档案、罚款、取消参与政府采购资格、吊销营业执照等处罚；构成犯罪的，依法承担刑事责任。</w:t>
      </w:r>
    </w:p>
    <w:p w14:paraId="75B19E02">
      <w:pPr>
        <w:spacing w:line="440" w:lineRule="exact"/>
        <w:rPr>
          <w:rFonts w:hint="eastAsia" w:ascii="宋体" w:hAnsi="宋体" w:eastAsia="宋体" w:cs="宋体"/>
          <w:color w:val="000000"/>
          <w:szCs w:val="21"/>
          <w:lang w:eastAsia="zh-CN"/>
        </w:rPr>
      </w:pP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7811"/>
      </w:tblGrid>
      <w:tr w14:paraId="07CAE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711" w:type="dxa"/>
          </w:tcPr>
          <w:p w14:paraId="3A07A1C3">
            <w:pPr>
              <w:widowControl w:val="0"/>
              <w:spacing w:line="400" w:lineRule="exact"/>
              <w:jc w:val="center"/>
              <w:rPr>
                <w:rFonts w:hint="eastAsia" w:ascii="宋体" w:hAnsi="宋体" w:eastAsia="宋体" w:cs="仿宋_GB2312"/>
                <w:kern w:val="2"/>
                <w:lang w:eastAsia="zh-CN"/>
              </w:rPr>
            </w:pPr>
            <w:r>
              <w:rPr>
                <w:rFonts w:hint="eastAsia" w:ascii="宋体" w:hAnsi="宋体" w:eastAsia="宋体" w:cs="仿宋_GB2312"/>
                <w:kern w:val="2"/>
                <w:lang w:eastAsia="zh-CN"/>
              </w:rPr>
              <w:t>序号</w:t>
            </w:r>
          </w:p>
        </w:tc>
        <w:tc>
          <w:tcPr>
            <w:tcW w:w="7811" w:type="dxa"/>
          </w:tcPr>
          <w:p w14:paraId="51D587E3">
            <w:pPr>
              <w:widowControl w:val="0"/>
              <w:spacing w:line="400" w:lineRule="exact"/>
              <w:jc w:val="center"/>
              <w:rPr>
                <w:rFonts w:hint="eastAsia" w:ascii="宋体" w:hAnsi="宋体" w:eastAsia="宋体" w:cs="仿宋_GB2312"/>
                <w:kern w:val="2"/>
                <w:lang w:eastAsia="zh-CN"/>
              </w:rPr>
            </w:pPr>
            <w:r>
              <w:rPr>
                <w:rFonts w:hint="eastAsia" w:ascii="宋体" w:hAnsi="宋体" w:eastAsia="宋体" w:cs="仿宋_GB2312"/>
                <w:b/>
                <w:bCs/>
                <w:kern w:val="2"/>
                <w:lang w:eastAsia="zh-CN"/>
              </w:rPr>
              <w:t>供应商参与投标禁止情形</w:t>
            </w:r>
          </w:p>
        </w:tc>
      </w:tr>
      <w:tr w14:paraId="47E61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tcPr>
          <w:p w14:paraId="0DCCCDDE">
            <w:pPr>
              <w:widowControl w:val="0"/>
              <w:spacing w:line="400" w:lineRule="exact"/>
              <w:jc w:val="center"/>
              <w:rPr>
                <w:rFonts w:hint="eastAsia" w:ascii="宋体" w:hAnsi="宋体" w:eastAsia="宋体" w:cs="仿宋_GB2312"/>
                <w:kern w:val="2"/>
                <w:lang w:eastAsia="zh-CN"/>
              </w:rPr>
            </w:pPr>
            <w:r>
              <w:rPr>
                <w:rFonts w:hint="eastAsia" w:ascii="宋体" w:hAnsi="宋体" w:eastAsia="宋体" w:cs="仿宋_GB2312"/>
                <w:kern w:val="2"/>
                <w:lang w:eastAsia="zh-CN"/>
              </w:rPr>
              <w:t>1</w:t>
            </w:r>
          </w:p>
        </w:tc>
        <w:tc>
          <w:tcPr>
            <w:tcW w:w="7811" w:type="dxa"/>
            <w:vAlign w:val="center"/>
          </w:tcPr>
          <w:p w14:paraId="050264EA">
            <w:pPr>
              <w:widowControl w:val="0"/>
              <w:spacing w:line="400" w:lineRule="exact"/>
              <w:rPr>
                <w:rFonts w:hint="eastAsia" w:ascii="宋体" w:hAnsi="宋体" w:eastAsia="宋体" w:cs="仿宋_GB2312"/>
                <w:kern w:val="2"/>
                <w:lang w:eastAsia="zh-CN"/>
              </w:rPr>
            </w:pPr>
            <w:r>
              <w:rPr>
                <w:rFonts w:hint="eastAsia" w:ascii="宋体" w:hAnsi="宋体" w:eastAsia="宋体" w:cs="仿宋_GB2312"/>
                <w:kern w:val="2"/>
                <w:lang w:eastAsia="zh-CN"/>
              </w:rPr>
              <w:t>与其他投标供应商的法定代表人、主要经营负责人、投标授权代表人、项目负责人、主要技术人员为</w:t>
            </w:r>
            <w:r>
              <w:rPr>
                <w:rFonts w:hint="eastAsia" w:ascii="宋体" w:hAnsi="宋体" w:eastAsia="宋体" w:cs="仿宋_GB2312"/>
                <w:b/>
                <w:bCs/>
                <w:kern w:val="2"/>
                <w:lang w:eastAsia="zh-CN"/>
              </w:rPr>
              <w:t>同一人、属同一单位或者在同一单位缴纳社会保险</w:t>
            </w:r>
            <w:r>
              <w:rPr>
                <w:rFonts w:hint="eastAsia" w:ascii="宋体" w:hAnsi="宋体" w:eastAsia="宋体" w:cs="仿宋_GB2312"/>
                <w:kern w:val="2"/>
                <w:lang w:eastAsia="zh-CN"/>
              </w:rPr>
              <w:t>。</w:t>
            </w:r>
          </w:p>
        </w:tc>
      </w:tr>
      <w:tr w14:paraId="2E6D6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1" w:type="dxa"/>
          </w:tcPr>
          <w:p w14:paraId="624E92D2">
            <w:pPr>
              <w:widowControl w:val="0"/>
              <w:spacing w:line="400" w:lineRule="exact"/>
              <w:jc w:val="center"/>
              <w:rPr>
                <w:rFonts w:hint="eastAsia" w:ascii="宋体" w:hAnsi="宋体" w:eastAsia="宋体" w:cs="仿宋_GB2312"/>
                <w:kern w:val="2"/>
                <w:lang w:eastAsia="zh-CN"/>
              </w:rPr>
            </w:pPr>
            <w:r>
              <w:rPr>
                <w:rFonts w:hint="eastAsia" w:ascii="宋体" w:hAnsi="宋体" w:eastAsia="宋体" w:cs="仿宋_GB2312"/>
                <w:kern w:val="2"/>
                <w:lang w:eastAsia="zh-CN"/>
              </w:rPr>
              <w:t>2</w:t>
            </w:r>
          </w:p>
        </w:tc>
        <w:tc>
          <w:tcPr>
            <w:tcW w:w="7811" w:type="dxa"/>
            <w:vAlign w:val="center"/>
          </w:tcPr>
          <w:p w14:paraId="7B63602C">
            <w:pPr>
              <w:widowControl w:val="0"/>
              <w:spacing w:line="400" w:lineRule="exact"/>
              <w:rPr>
                <w:rFonts w:hint="eastAsia" w:ascii="宋体" w:hAnsi="宋体" w:eastAsia="宋体" w:cs="仿宋_GB2312"/>
                <w:kern w:val="2"/>
                <w:lang w:eastAsia="zh-CN"/>
              </w:rPr>
            </w:pPr>
            <w:r>
              <w:rPr>
                <w:rFonts w:hint="eastAsia" w:ascii="宋体" w:hAnsi="宋体" w:eastAsia="宋体" w:cs="仿宋_GB2312"/>
                <w:kern w:val="2"/>
                <w:lang w:eastAsia="zh-CN"/>
              </w:rPr>
              <w:t>参与本项目政府采购活动时，与其他投标供应商存在单位负责人为</w:t>
            </w:r>
            <w:r>
              <w:rPr>
                <w:rFonts w:hint="eastAsia" w:ascii="宋体" w:hAnsi="宋体" w:eastAsia="宋体" w:cs="仿宋_GB2312"/>
                <w:b/>
                <w:bCs/>
                <w:kern w:val="2"/>
                <w:lang w:eastAsia="zh-CN"/>
              </w:rPr>
              <w:t>同一人或直接控股、管理关系</w:t>
            </w:r>
            <w:r>
              <w:rPr>
                <w:rFonts w:hint="eastAsia" w:ascii="宋体" w:hAnsi="宋体" w:eastAsia="宋体" w:cs="仿宋_GB2312"/>
                <w:kern w:val="2"/>
                <w:lang w:eastAsia="zh-CN"/>
              </w:rPr>
              <w:t>。</w:t>
            </w:r>
          </w:p>
        </w:tc>
      </w:tr>
      <w:tr w14:paraId="69113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tcPr>
          <w:p w14:paraId="365595E1">
            <w:pPr>
              <w:widowControl w:val="0"/>
              <w:spacing w:line="400" w:lineRule="exact"/>
              <w:jc w:val="center"/>
              <w:rPr>
                <w:rFonts w:hint="eastAsia" w:ascii="宋体" w:hAnsi="宋体" w:eastAsia="宋体" w:cs="仿宋_GB2312"/>
                <w:kern w:val="2"/>
                <w:lang w:eastAsia="zh-CN"/>
              </w:rPr>
            </w:pPr>
            <w:r>
              <w:rPr>
                <w:rFonts w:hint="eastAsia" w:ascii="宋体" w:hAnsi="宋体" w:eastAsia="宋体" w:cs="仿宋_GB2312"/>
                <w:kern w:val="2"/>
                <w:lang w:eastAsia="zh-CN"/>
              </w:rPr>
              <w:t>3</w:t>
            </w:r>
          </w:p>
        </w:tc>
        <w:tc>
          <w:tcPr>
            <w:tcW w:w="7811" w:type="dxa"/>
            <w:vAlign w:val="center"/>
          </w:tcPr>
          <w:p w14:paraId="0C63BB33">
            <w:pPr>
              <w:widowControl w:val="0"/>
              <w:spacing w:line="400" w:lineRule="exact"/>
              <w:rPr>
                <w:rFonts w:hint="eastAsia" w:ascii="宋体" w:hAnsi="宋体" w:eastAsia="宋体" w:cs="仿宋_GB2312"/>
                <w:kern w:val="2"/>
                <w:lang w:eastAsia="zh-CN"/>
              </w:rPr>
            </w:pPr>
            <w:r>
              <w:rPr>
                <w:rFonts w:hint="eastAsia" w:ascii="宋体" w:hAnsi="宋体" w:eastAsia="宋体" w:cs="仿宋_GB2312"/>
                <w:kern w:val="2"/>
                <w:lang w:eastAsia="zh-CN"/>
              </w:rPr>
              <w:t>与其他投标供应商的投标文件或部分投标文件</w:t>
            </w:r>
            <w:r>
              <w:rPr>
                <w:rFonts w:hint="eastAsia" w:ascii="宋体" w:hAnsi="宋体" w:eastAsia="宋体" w:cs="仿宋_GB2312"/>
                <w:b/>
                <w:bCs/>
                <w:kern w:val="2"/>
                <w:lang w:eastAsia="zh-CN"/>
              </w:rPr>
              <w:t>相互混装或存在非正常一致</w:t>
            </w:r>
            <w:r>
              <w:rPr>
                <w:rFonts w:hint="eastAsia" w:ascii="宋体" w:hAnsi="宋体" w:eastAsia="宋体" w:cs="仿宋_GB2312"/>
                <w:kern w:val="2"/>
                <w:lang w:eastAsia="zh-CN"/>
              </w:rPr>
              <w:t>。</w:t>
            </w:r>
          </w:p>
        </w:tc>
      </w:tr>
      <w:tr w14:paraId="51536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tcPr>
          <w:p w14:paraId="55009881">
            <w:pPr>
              <w:widowControl w:val="0"/>
              <w:spacing w:line="400" w:lineRule="exact"/>
              <w:jc w:val="center"/>
              <w:rPr>
                <w:rFonts w:hint="eastAsia" w:ascii="宋体" w:hAnsi="宋体" w:eastAsia="宋体" w:cs="仿宋_GB2312"/>
                <w:kern w:val="2"/>
                <w:lang w:eastAsia="zh-CN"/>
              </w:rPr>
            </w:pPr>
            <w:r>
              <w:rPr>
                <w:rFonts w:hint="eastAsia" w:ascii="宋体" w:hAnsi="宋体" w:eastAsia="宋体" w:cs="仿宋_GB2312"/>
                <w:kern w:val="2"/>
                <w:lang w:eastAsia="zh-CN"/>
              </w:rPr>
              <w:t>4</w:t>
            </w:r>
          </w:p>
        </w:tc>
        <w:tc>
          <w:tcPr>
            <w:tcW w:w="7811" w:type="dxa"/>
            <w:vAlign w:val="center"/>
          </w:tcPr>
          <w:p w14:paraId="12E75FD0">
            <w:pPr>
              <w:widowControl w:val="0"/>
              <w:spacing w:line="400" w:lineRule="exact"/>
              <w:rPr>
                <w:rFonts w:hint="eastAsia" w:ascii="宋体" w:hAnsi="宋体" w:eastAsia="宋体" w:cs="仿宋_GB2312"/>
                <w:kern w:val="2"/>
                <w:lang w:eastAsia="zh-CN"/>
              </w:rPr>
            </w:pPr>
            <w:r>
              <w:rPr>
                <w:rFonts w:hint="eastAsia" w:ascii="宋体" w:hAnsi="宋体" w:eastAsia="宋体" w:cs="仿宋_GB2312"/>
                <w:kern w:val="2"/>
                <w:lang w:eastAsia="zh-CN"/>
              </w:rPr>
              <w:t>与其他投标供应商的投标文件由</w:t>
            </w:r>
            <w:r>
              <w:rPr>
                <w:rFonts w:hint="eastAsia" w:ascii="宋体" w:hAnsi="宋体" w:eastAsia="宋体" w:cs="仿宋_GB2312"/>
                <w:b/>
                <w:bCs/>
                <w:kern w:val="2"/>
                <w:lang w:eastAsia="zh-CN"/>
              </w:rPr>
              <w:t>同一单位或者同一人编制</w:t>
            </w:r>
            <w:r>
              <w:rPr>
                <w:rFonts w:hint="eastAsia" w:ascii="宋体" w:hAnsi="宋体" w:eastAsia="宋体" w:cs="仿宋_GB2312"/>
                <w:kern w:val="2"/>
                <w:lang w:eastAsia="zh-CN"/>
              </w:rPr>
              <w:t>，或者使用</w:t>
            </w:r>
            <w:r>
              <w:rPr>
                <w:rFonts w:hint="eastAsia" w:ascii="宋体" w:hAnsi="宋体" w:eastAsia="宋体" w:cs="仿宋_GB2312"/>
                <w:b/>
                <w:bCs/>
                <w:kern w:val="2"/>
                <w:lang w:eastAsia="zh-CN"/>
              </w:rPr>
              <w:t>同一设备编制</w:t>
            </w:r>
            <w:r>
              <w:rPr>
                <w:rFonts w:hint="eastAsia" w:ascii="宋体" w:hAnsi="宋体" w:eastAsia="宋体" w:cs="仿宋_GB2312"/>
                <w:kern w:val="2"/>
                <w:lang w:eastAsia="zh-CN"/>
              </w:rPr>
              <w:t>（“文件制作机器码”“文件创建标识码”一致）。</w:t>
            </w:r>
          </w:p>
        </w:tc>
      </w:tr>
      <w:tr w14:paraId="58442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1" w:type="dxa"/>
          </w:tcPr>
          <w:p w14:paraId="07550644">
            <w:pPr>
              <w:widowControl w:val="0"/>
              <w:spacing w:line="400" w:lineRule="exact"/>
              <w:jc w:val="center"/>
              <w:rPr>
                <w:rFonts w:hint="eastAsia" w:ascii="宋体" w:hAnsi="宋体" w:eastAsia="宋体" w:cs="仿宋_GB2312"/>
                <w:kern w:val="2"/>
                <w:lang w:eastAsia="zh-CN"/>
              </w:rPr>
            </w:pPr>
            <w:r>
              <w:rPr>
                <w:rFonts w:hint="eastAsia" w:ascii="宋体" w:hAnsi="宋体" w:eastAsia="宋体" w:cs="仿宋_GB2312"/>
                <w:kern w:val="2"/>
                <w:lang w:eastAsia="zh-CN"/>
              </w:rPr>
              <w:t>5</w:t>
            </w:r>
          </w:p>
        </w:tc>
        <w:tc>
          <w:tcPr>
            <w:tcW w:w="7811" w:type="dxa"/>
            <w:vAlign w:val="center"/>
          </w:tcPr>
          <w:p w14:paraId="63DE0A76">
            <w:pPr>
              <w:widowControl w:val="0"/>
              <w:spacing w:line="400" w:lineRule="exact"/>
              <w:rPr>
                <w:rFonts w:hint="eastAsia" w:ascii="宋体" w:hAnsi="宋体" w:eastAsia="宋体" w:cs="仿宋_GB2312"/>
                <w:kern w:val="2"/>
                <w:lang w:eastAsia="zh-CN"/>
              </w:rPr>
            </w:pPr>
            <w:r>
              <w:rPr>
                <w:rFonts w:hint="eastAsia" w:ascii="宋体" w:hAnsi="宋体" w:eastAsia="宋体" w:cs="仿宋_GB2312"/>
                <w:kern w:val="2"/>
                <w:lang w:eastAsia="zh-CN"/>
              </w:rPr>
              <w:t>提供</w:t>
            </w:r>
            <w:r>
              <w:rPr>
                <w:rFonts w:hint="eastAsia" w:ascii="宋体" w:hAnsi="宋体" w:eastAsia="宋体" w:cs="仿宋_GB2312"/>
                <w:b/>
                <w:bCs/>
                <w:kern w:val="2"/>
                <w:lang w:eastAsia="zh-CN"/>
              </w:rPr>
              <w:t>未经出具机构核实</w:t>
            </w:r>
            <w:r>
              <w:rPr>
                <w:rFonts w:hint="eastAsia" w:ascii="宋体" w:hAnsi="宋体" w:eastAsia="宋体" w:cs="仿宋_GB2312"/>
                <w:kern w:val="2"/>
                <w:lang w:eastAsia="zh-CN"/>
              </w:rPr>
              <w:t>的虚假的检验检测报告、业绩材料、社保缴纳证明、学历学位证书、职称认证证书等材料。</w:t>
            </w:r>
          </w:p>
        </w:tc>
      </w:tr>
      <w:tr w14:paraId="03FB0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tcPr>
          <w:p w14:paraId="4A9A2E41">
            <w:pPr>
              <w:widowControl w:val="0"/>
              <w:spacing w:line="400" w:lineRule="exact"/>
              <w:jc w:val="center"/>
              <w:rPr>
                <w:rFonts w:hint="eastAsia" w:ascii="宋体" w:hAnsi="宋体" w:eastAsia="宋体" w:cs="仿宋_GB2312"/>
                <w:kern w:val="2"/>
                <w:lang w:eastAsia="zh-CN"/>
              </w:rPr>
            </w:pPr>
            <w:r>
              <w:rPr>
                <w:rFonts w:hint="eastAsia" w:ascii="宋体" w:hAnsi="宋体" w:eastAsia="宋体" w:cs="仿宋_GB2312"/>
                <w:kern w:val="2"/>
                <w:lang w:eastAsia="zh-CN"/>
              </w:rPr>
              <w:t>6</w:t>
            </w:r>
          </w:p>
        </w:tc>
        <w:tc>
          <w:tcPr>
            <w:tcW w:w="7811" w:type="dxa"/>
            <w:vAlign w:val="center"/>
          </w:tcPr>
          <w:p w14:paraId="17ED419E">
            <w:pPr>
              <w:widowControl w:val="0"/>
              <w:spacing w:line="400" w:lineRule="exact"/>
              <w:rPr>
                <w:rFonts w:hint="eastAsia" w:ascii="宋体" w:hAnsi="宋体" w:eastAsia="宋体" w:cs="仿宋_GB2312"/>
                <w:kern w:val="2"/>
                <w:lang w:eastAsia="zh-CN"/>
              </w:rPr>
            </w:pPr>
            <w:r>
              <w:rPr>
                <w:rFonts w:hint="eastAsia" w:ascii="宋体" w:hAnsi="宋体" w:eastAsia="宋体" w:cs="仿宋_GB2312"/>
                <w:kern w:val="2"/>
                <w:lang w:eastAsia="zh-CN"/>
              </w:rPr>
              <w:t>擅自将投标密钥或电子营业执照出借他人使用或未妥善保管。</w:t>
            </w:r>
          </w:p>
        </w:tc>
      </w:tr>
    </w:tbl>
    <w:p w14:paraId="4F6BA63A">
      <w:pPr>
        <w:spacing w:line="300" w:lineRule="exact"/>
        <w:ind w:firstLine="480" w:firstLineChars="200"/>
        <w:rPr>
          <w:rFonts w:hint="eastAsia" w:ascii="宋体" w:hAnsi="宋体" w:eastAsia="宋体" w:cs="宋体"/>
          <w:kern w:val="2"/>
          <w:szCs w:val="21"/>
          <w:lang w:eastAsia="zh-CN"/>
        </w:rPr>
      </w:pPr>
    </w:p>
    <w:p w14:paraId="6FD4DED3">
      <w:pPr>
        <w:widowControl w:val="0"/>
        <w:spacing w:before="120" w:beforeLines="50" w:line="440" w:lineRule="exact"/>
        <w:ind w:firstLine="482" w:firstLineChars="200"/>
        <w:jc w:val="both"/>
        <w:rPr>
          <w:rFonts w:hint="eastAsia" w:ascii="宋体" w:hAnsi="宋体" w:eastAsia="宋体"/>
          <w:b/>
          <w:kern w:val="2"/>
          <w:szCs w:val="32"/>
          <w:lang w:eastAsia="zh-CN"/>
        </w:rPr>
      </w:pPr>
      <w:r>
        <w:rPr>
          <w:rFonts w:hint="eastAsia" w:ascii="宋体" w:hAnsi="宋体" w:eastAsia="宋体"/>
          <w:b/>
          <w:kern w:val="2"/>
          <w:szCs w:val="32"/>
          <w:lang w:eastAsia="zh-CN"/>
        </w:rPr>
        <w:t>一、我单位已充分知悉“隐瞒真实情况，提供虚假资料”的法定情形，包括但不限于：</w:t>
      </w:r>
    </w:p>
    <w:p w14:paraId="54754A19">
      <w:pPr>
        <w:widowControl w:val="0"/>
        <w:spacing w:line="440" w:lineRule="exact"/>
        <w:ind w:firstLine="480" w:firstLineChars="200"/>
        <w:jc w:val="both"/>
        <w:rPr>
          <w:rFonts w:hint="eastAsia" w:ascii="宋体" w:hAnsi="宋体" w:eastAsia="宋体"/>
          <w:kern w:val="2"/>
          <w:szCs w:val="32"/>
          <w:lang w:eastAsia="zh-CN"/>
        </w:rPr>
      </w:pPr>
      <w:r>
        <w:rPr>
          <w:rFonts w:hint="eastAsia" w:ascii="宋体" w:hAnsi="宋体" w:eastAsia="宋体"/>
          <w:kern w:val="2"/>
          <w:szCs w:val="32"/>
          <w:lang w:eastAsia="zh-CN"/>
        </w:rPr>
        <w:t>（一）通过转让或者租借等方式从其他单位获取资格或者资质证书投标的。</w:t>
      </w:r>
    </w:p>
    <w:p w14:paraId="32A88E41">
      <w:pPr>
        <w:widowControl w:val="0"/>
        <w:spacing w:line="440" w:lineRule="exact"/>
        <w:ind w:firstLine="480" w:firstLineChars="200"/>
        <w:jc w:val="both"/>
        <w:rPr>
          <w:rFonts w:hint="eastAsia" w:ascii="宋体" w:hAnsi="宋体" w:eastAsia="宋体"/>
          <w:kern w:val="2"/>
          <w:szCs w:val="32"/>
          <w:lang w:eastAsia="zh-CN"/>
        </w:rPr>
      </w:pPr>
      <w:r>
        <w:rPr>
          <w:rFonts w:hint="eastAsia" w:ascii="宋体" w:hAnsi="宋体" w:eastAsia="宋体"/>
          <w:kern w:val="2"/>
          <w:szCs w:val="32"/>
          <w:lang w:eastAsia="zh-CN"/>
        </w:rPr>
        <w:t>（二）由其他单位或者其他单位负责人在投标供应商编制的投标文件上加盖印章或者签字的。</w:t>
      </w:r>
    </w:p>
    <w:p w14:paraId="0766200B">
      <w:pPr>
        <w:widowControl w:val="0"/>
        <w:spacing w:line="440" w:lineRule="exact"/>
        <w:ind w:firstLine="480" w:firstLineChars="200"/>
        <w:jc w:val="both"/>
        <w:rPr>
          <w:rFonts w:hint="eastAsia" w:ascii="宋体" w:hAnsi="宋体" w:eastAsia="宋体"/>
          <w:kern w:val="2"/>
          <w:szCs w:val="32"/>
          <w:lang w:eastAsia="zh-CN"/>
        </w:rPr>
      </w:pPr>
      <w:r>
        <w:rPr>
          <w:rFonts w:hint="eastAsia" w:ascii="宋体" w:hAnsi="宋体" w:eastAsia="宋体"/>
          <w:kern w:val="2"/>
          <w:szCs w:val="32"/>
          <w:lang w:eastAsia="zh-CN"/>
        </w:rPr>
        <w:t>（三）项目负责人或者主要技术人员不是本单位人员的。</w:t>
      </w:r>
    </w:p>
    <w:p w14:paraId="73E803F5">
      <w:pPr>
        <w:widowControl w:val="0"/>
        <w:spacing w:line="440" w:lineRule="exact"/>
        <w:ind w:firstLine="480" w:firstLineChars="200"/>
        <w:jc w:val="both"/>
        <w:rPr>
          <w:rFonts w:hint="eastAsia" w:ascii="宋体" w:hAnsi="宋体" w:eastAsia="宋体"/>
          <w:kern w:val="2"/>
          <w:szCs w:val="32"/>
          <w:lang w:eastAsia="zh-CN"/>
        </w:rPr>
      </w:pPr>
      <w:r>
        <w:rPr>
          <w:rFonts w:hint="eastAsia" w:ascii="宋体" w:hAnsi="宋体" w:eastAsia="宋体"/>
          <w:kern w:val="2"/>
          <w:szCs w:val="32"/>
          <w:lang w:eastAsia="zh-CN"/>
        </w:rPr>
        <w:t>（四）投标保证金不是从投标供应商基本账户转出的。</w:t>
      </w:r>
    </w:p>
    <w:p w14:paraId="26ECD686">
      <w:pPr>
        <w:widowControl w:val="0"/>
        <w:spacing w:line="440" w:lineRule="exact"/>
        <w:ind w:firstLine="480" w:firstLineChars="200"/>
        <w:jc w:val="both"/>
        <w:rPr>
          <w:rFonts w:hint="eastAsia" w:ascii="宋体" w:hAnsi="宋体" w:eastAsia="宋体"/>
          <w:kern w:val="2"/>
          <w:szCs w:val="32"/>
          <w:lang w:eastAsia="zh-CN"/>
        </w:rPr>
      </w:pPr>
      <w:r>
        <w:rPr>
          <w:rFonts w:hint="eastAsia" w:ascii="宋体" w:hAnsi="宋体" w:eastAsia="宋体"/>
          <w:kern w:val="2"/>
          <w:szCs w:val="32"/>
          <w:lang w:eastAsia="zh-CN"/>
        </w:rPr>
        <w:t>（五）其他隐瞒真实情况、提供虚假资料的行为。</w:t>
      </w:r>
    </w:p>
    <w:p w14:paraId="66EEAAB8">
      <w:pPr>
        <w:widowControl w:val="0"/>
        <w:spacing w:line="440" w:lineRule="exact"/>
        <w:ind w:firstLine="482" w:firstLineChars="200"/>
        <w:jc w:val="both"/>
        <w:rPr>
          <w:rFonts w:hint="eastAsia" w:ascii="宋体" w:hAnsi="宋体" w:eastAsia="宋体"/>
          <w:b/>
          <w:kern w:val="2"/>
          <w:szCs w:val="32"/>
          <w:lang w:eastAsia="zh-CN"/>
        </w:rPr>
      </w:pPr>
      <w:r>
        <w:rPr>
          <w:rFonts w:hint="eastAsia" w:ascii="宋体" w:hAnsi="宋体" w:eastAsia="宋体"/>
          <w:b/>
          <w:kern w:val="2"/>
          <w:szCs w:val="32"/>
          <w:lang w:eastAsia="zh-CN"/>
        </w:rPr>
        <w:t>二、我单位已充分知悉“与其他采购参加人串通投标”的法定情形，包括但不限于：</w:t>
      </w:r>
    </w:p>
    <w:p w14:paraId="6D183F17">
      <w:pPr>
        <w:widowControl w:val="0"/>
        <w:spacing w:line="440" w:lineRule="exact"/>
        <w:ind w:firstLine="480" w:firstLineChars="200"/>
        <w:jc w:val="both"/>
        <w:rPr>
          <w:rFonts w:hint="eastAsia" w:ascii="宋体" w:hAnsi="宋体" w:eastAsia="宋体"/>
          <w:kern w:val="2"/>
          <w:szCs w:val="32"/>
          <w:lang w:eastAsia="zh-CN"/>
        </w:rPr>
      </w:pPr>
      <w:r>
        <w:rPr>
          <w:rFonts w:hint="eastAsia" w:ascii="宋体" w:hAnsi="宋体" w:eastAsia="宋体"/>
          <w:kern w:val="2"/>
          <w:szCs w:val="32"/>
          <w:lang w:eastAsia="zh-CN"/>
        </w:rPr>
        <w:t>（一）投标供应商之间相互约定给予未中标（</w:t>
      </w:r>
      <w:r>
        <w:rPr>
          <w:rFonts w:hint="eastAsia" w:ascii="宋体" w:hAnsi="宋体" w:eastAsia="宋体"/>
          <w:kern w:val="2"/>
          <w:szCs w:val="32"/>
          <w:lang w:val="en-US" w:eastAsia="zh-CN"/>
        </w:rPr>
        <w:t>成交</w:t>
      </w:r>
      <w:r>
        <w:rPr>
          <w:rFonts w:hint="eastAsia" w:ascii="宋体" w:hAnsi="宋体" w:eastAsia="宋体"/>
          <w:kern w:val="2"/>
          <w:szCs w:val="32"/>
          <w:lang w:eastAsia="zh-CN"/>
        </w:rPr>
        <w:t>）的供应商利益补偿。</w:t>
      </w:r>
    </w:p>
    <w:p w14:paraId="563944EC">
      <w:pPr>
        <w:widowControl w:val="0"/>
        <w:spacing w:line="440" w:lineRule="exact"/>
        <w:ind w:firstLine="480" w:firstLineChars="200"/>
        <w:jc w:val="both"/>
        <w:rPr>
          <w:rFonts w:hint="eastAsia" w:ascii="宋体" w:hAnsi="宋体" w:eastAsia="宋体"/>
          <w:kern w:val="2"/>
          <w:szCs w:val="32"/>
          <w:lang w:eastAsia="zh-CN"/>
        </w:rPr>
      </w:pPr>
      <w:r>
        <w:rPr>
          <w:rFonts w:hint="eastAsia" w:ascii="宋体" w:hAnsi="宋体" w:eastAsia="宋体"/>
          <w:kern w:val="2"/>
          <w:szCs w:val="32"/>
          <w:lang w:eastAsia="zh-CN"/>
        </w:rPr>
        <w:t>（二）不同投标供应商的法定代表人、主要经营负责人、项目投标授权代表人、项目负责人、主要技术人员为同一人、属同一单位或者在同一单位缴纳社会保险。</w:t>
      </w:r>
    </w:p>
    <w:p w14:paraId="6E15FD67">
      <w:pPr>
        <w:widowControl w:val="0"/>
        <w:spacing w:line="440" w:lineRule="exact"/>
        <w:ind w:firstLine="480" w:firstLineChars="200"/>
        <w:jc w:val="both"/>
        <w:rPr>
          <w:rFonts w:hint="eastAsia" w:ascii="宋体" w:hAnsi="宋体" w:eastAsia="宋体"/>
          <w:kern w:val="2"/>
          <w:szCs w:val="32"/>
          <w:lang w:eastAsia="zh-CN"/>
        </w:rPr>
      </w:pPr>
      <w:r>
        <w:rPr>
          <w:rFonts w:hint="eastAsia" w:ascii="宋体" w:hAnsi="宋体" w:eastAsia="宋体"/>
          <w:kern w:val="2"/>
          <w:szCs w:val="32"/>
          <w:lang w:eastAsia="zh-CN"/>
        </w:rPr>
        <w:t>（三）不同投标供应商的投标文件由同一单位或者同一人编制，或者由同一人分阶段参与编制的。</w:t>
      </w:r>
    </w:p>
    <w:p w14:paraId="5CA7594B">
      <w:pPr>
        <w:widowControl w:val="0"/>
        <w:spacing w:line="440" w:lineRule="exact"/>
        <w:ind w:firstLine="480" w:firstLineChars="200"/>
        <w:jc w:val="both"/>
        <w:rPr>
          <w:rFonts w:hint="eastAsia" w:ascii="宋体" w:hAnsi="宋体" w:eastAsia="宋体"/>
          <w:kern w:val="2"/>
          <w:szCs w:val="32"/>
          <w:lang w:eastAsia="zh-CN"/>
        </w:rPr>
      </w:pPr>
      <w:r>
        <w:rPr>
          <w:rFonts w:hint="eastAsia" w:ascii="宋体" w:hAnsi="宋体" w:eastAsia="宋体"/>
          <w:kern w:val="2"/>
          <w:szCs w:val="32"/>
          <w:lang w:eastAsia="zh-CN"/>
        </w:rPr>
        <w:t>（四）不同投标供应商的投标文件或部分投标文件相互混装。</w:t>
      </w:r>
    </w:p>
    <w:p w14:paraId="1B197C46">
      <w:pPr>
        <w:widowControl w:val="0"/>
        <w:spacing w:line="440" w:lineRule="exact"/>
        <w:ind w:firstLine="480" w:firstLineChars="200"/>
        <w:jc w:val="both"/>
        <w:rPr>
          <w:rFonts w:hint="eastAsia" w:ascii="宋体" w:hAnsi="宋体" w:eastAsia="宋体"/>
          <w:kern w:val="2"/>
          <w:szCs w:val="32"/>
          <w:lang w:eastAsia="zh-CN"/>
        </w:rPr>
      </w:pPr>
      <w:r>
        <w:rPr>
          <w:rFonts w:hint="eastAsia" w:ascii="宋体" w:hAnsi="宋体" w:eastAsia="宋体"/>
          <w:kern w:val="2"/>
          <w:szCs w:val="32"/>
          <w:lang w:eastAsia="zh-CN"/>
        </w:rPr>
        <w:t>（五）不同投标供应商的投标文件内容存在非正常一致。</w:t>
      </w:r>
    </w:p>
    <w:p w14:paraId="3BC13DBB">
      <w:pPr>
        <w:widowControl w:val="0"/>
        <w:spacing w:line="440" w:lineRule="exact"/>
        <w:ind w:firstLine="480" w:firstLineChars="200"/>
        <w:jc w:val="both"/>
        <w:rPr>
          <w:rFonts w:hint="eastAsia" w:ascii="宋体" w:hAnsi="宋体" w:eastAsia="宋体"/>
          <w:kern w:val="2"/>
          <w:szCs w:val="32"/>
          <w:lang w:eastAsia="zh-CN"/>
        </w:rPr>
      </w:pPr>
      <w:r>
        <w:rPr>
          <w:rFonts w:hint="eastAsia" w:ascii="宋体" w:hAnsi="宋体" w:eastAsia="宋体"/>
          <w:kern w:val="2"/>
          <w:szCs w:val="32"/>
          <w:lang w:eastAsia="zh-CN"/>
        </w:rPr>
        <w:t>（六）由同一单位工作人员为两家以上（含两家）供应商进行同一项投标活动的。</w:t>
      </w:r>
    </w:p>
    <w:p w14:paraId="7F6A0087">
      <w:pPr>
        <w:widowControl w:val="0"/>
        <w:spacing w:line="440" w:lineRule="exact"/>
        <w:ind w:firstLine="480" w:firstLineChars="200"/>
        <w:jc w:val="both"/>
        <w:rPr>
          <w:rFonts w:hint="eastAsia" w:ascii="宋体" w:hAnsi="宋体" w:eastAsia="宋体"/>
          <w:kern w:val="2"/>
          <w:szCs w:val="32"/>
          <w:lang w:eastAsia="zh-CN"/>
        </w:rPr>
      </w:pPr>
      <w:r>
        <w:rPr>
          <w:rFonts w:hint="eastAsia" w:ascii="宋体" w:hAnsi="宋体" w:eastAsia="宋体"/>
          <w:kern w:val="2"/>
          <w:szCs w:val="32"/>
          <w:lang w:eastAsia="zh-CN"/>
        </w:rPr>
        <w:t>（七）不同投标人的投标报价呈规律性差异。</w:t>
      </w:r>
    </w:p>
    <w:p w14:paraId="20A333D4">
      <w:pPr>
        <w:widowControl w:val="0"/>
        <w:spacing w:line="440" w:lineRule="exact"/>
        <w:ind w:firstLine="480" w:firstLineChars="200"/>
        <w:jc w:val="both"/>
        <w:rPr>
          <w:rFonts w:hint="eastAsia" w:ascii="宋体" w:hAnsi="宋体" w:eastAsia="宋体"/>
          <w:kern w:val="2"/>
          <w:szCs w:val="32"/>
          <w:lang w:eastAsia="zh-CN"/>
        </w:rPr>
      </w:pPr>
      <w:r>
        <w:rPr>
          <w:rFonts w:hint="eastAsia" w:ascii="宋体" w:hAnsi="宋体" w:eastAsia="宋体"/>
          <w:kern w:val="2"/>
          <w:szCs w:val="32"/>
          <w:lang w:eastAsia="zh-CN"/>
        </w:rPr>
        <w:t>（八）不同投标人的投标保证金从同一单位或者个人的账户转出。</w:t>
      </w:r>
    </w:p>
    <w:p w14:paraId="30081E5D">
      <w:pPr>
        <w:widowControl w:val="0"/>
        <w:spacing w:line="440" w:lineRule="exact"/>
        <w:ind w:firstLine="480" w:firstLineChars="200"/>
        <w:jc w:val="both"/>
        <w:rPr>
          <w:rFonts w:hint="eastAsia" w:ascii="宋体" w:hAnsi="宋体" w:eastAsia="宋体"/>
          <w:kern w:val="2"/>
          <w:szCs w:val="32"/>
          <w:lang w:eastAsia="zh-CN"/>
        </w:rPr>
      </w:pPr>
      <w:r>
        <w:rPr>
          <w:rFonts w:hint="eastAsia" w:ascii="宋体" w:hAnsi="宋体" w:eastAsia="宋体"/>
          <w:kern w:val="2"/>
          <w:szCs w:val="32"/>
          <w:lang w:eastAsia="zh-CN"/>
        </w:rPr>
        <w:t>（九）主管部门依照法律、法规认定的其他情形。</w:t>
      </w:r>
    </w:p>
    <w:p w14:paraId="4281A12A">
      <w:pPr>
        <w:widowControl w:val="0"/>
        <w:spacing w:line="440" w:lineRule="exact"/>
        <w:ind w:firstLine="482" w:firstLineChars="200"/>
        <w:jc w:val="both"/>
        <w:rPr>
          <w:rFonts w:hint="eastAsia" w:ascii="宋体" w:hAnsi="宋体" w:eastAsia="宋体"/>
          <w:b/>
          <w:kern w:val="2"/>
          <w:szCs w:val="32"/>
          <w:lang w:eastAsia="zh-CN"/>
        </w:rPr>
      </w:pPr>
      <w:r>
        <w:rPr>
          <w:rFonts w:hint="eastAsia" w:ascii="宋体" w:hAnsi="宋体" w:eastAsia="宋体"/>
          <w:b/>
          <w:kern w:val="2"/>
          <w:szCs w:val="32"/>
          <w:lang w:eastAsia="zh-CN"/>
        </w:rPr>
        <w:t>三、我单位已充分知悉下列情形存在法律风险，在投标前已对相关风险事项进行排查。</w:t>
      </w:r>
    </w:p>
    <w:p w14:paraId="021097C3">
      <w:pPr>
        <w:widowControl w:val="0"/>
        <w:spacing w:line="440" w:lineRule="exact"/>
        <w:ind w:firstLine="480" w:firstLineChars="200"/>
        <w:jc w:val="both"/>
        <w:rPr>
          <w:rFonts w:hint="eastAsia" w:ascii="宋体" w:hAnsi="宋体" w:eastAsia="宋体"/>
          <w:b/>
          <w:kern w:val="2"/>
          <w:szCs w:val="32"/>
          <w:lang w:eastAsia="zh-CN"/>
        </w:rPr>
      </w:pPr>
      <w:r>
        <w:rPr>
          <w:rFonts w:hint="eastAsia" w:ascii="宋体" w:hAnsi="宋体" w:eastAsia="宋体"/>
          <w:kern w:val="2"/>
          <w:szCs w:val="32"/>
          <w:lang w:eastAsia="zh-CN"/>
        </w:rPr>
        <w:t>（一）对于从其他主体获取的投标资料，我单位应审慎核查，确保其真实性。</w:t>
      </w:r>
      <w:r>
        <w:rPr>
          <w:rFonts w:hint="eastAsia" w:ascii="宋体" w:hAnsi="宋体" w:eastAsia="宋体"/>
          <w:b/>
          <w:kern w:val="2"/>
          <w:szCs w:val="32"/>
          <w:lang w:eastAsia="zh-CN"/>
        </w:rPr>
        <w:t>如主管部门查实投标文件中存在虚假资料的，无论相关资料是否由第三方或本公司员工提供，均不影响主管部门对供应商存在“隐瞒真实情况，提供虚假资料”违法行为的认定。</w:t>
      </w:r>
    </w:p>
    <w:p w14:paraId="519ABC9A">
      <w:pPr>
        <w:widowControl w:val="0"/>
        <w:spacing w:line="440" w:lineRule="exact"/>
        <w:ind w:firstLine="480" w:firstLineChars="200"/>
        <w:jc w:val="both"/>
        <w:rPr>
          <w:rFonts w:hint="eastAsia" w:ascii="宋体" w:hAnsi="宋体" w:eastAsia="宋体"/>
          <w:kern w:val="2"/>
          <w:szCs w:val="32"/>
          <w:lang w:eastAsia="zh-CN"/>
        </w:rPr>
      </w:pPr>
      <w:r>
        <w:rPr>
          <w:rFonts w:hint="eastAsia" w:ascii="宋体" w:hAnsi="宋体" w:eastAsia="宋体"/>
          <w:kern w:val="2"/>
          <w:szCs w:val="32"/>
          <w:lang w:eastAsia="zh-CN"/>
        </w:rPr>
        <w:t>（二）对于涉及国家机关出具的公文、证件、证明材料等文件，一旦涉嫌虚假，经查实，主管部门将依法从严处理，并移送有关部门追究法律责任；涉嫌犯罪的，移送司法机关处理。</w:t>
      </w:r>
    </w:p>
    <w:p w14:paraId="38423298">
      <w:pPr>
        <w:widowControl w:val="0"/>
        <w:spacing w:line="440" w:lineRule="exact"/>
        <w:ind w:firstLine="480" w:firstLineChars="200"/>
        <w:jc w:val="both"/>
        <w:rPr>
          <w:rFonts w:hint="eastAsia" w:ascii="宋体" w:hAnsi="宋体" w:eastAsia="宋体"/>
          <w:kern w:val="2"/>
          <w:szCs w:val="32"/>
          <w:lang w:eastAsia="zh-CN"/>
        </w:rPr>
      </w:pPr>
      <w:r>
        <w:rPr>
          <w:rFonts w:hint="eastAsia" w:ascii="宋体" w:hAnsi="宋体" w:eastAsia="宋体"/>
          <w:kern w:val="2"/>
          <w:szCs w:val="32"/>
          <w:lang w:eastAsia="zh-CN"/>
        </w:rPr>
        <w:t>（三）我单位对投标电子密钥或电子营业执照负有妥善保管、及时变更和续期等主体责任；使用电子密钥或电子营业执照在深圳政府采购网站进行的活动，均具有法律效力，须承担相应的法律后果。若</w:t>
      </w:r>
      <w:r>
        <w:rPr>
          <w:rFonts w:hint="eastAsia" w:ascii="宋体" w:hAnsi="宋体" w:eastAsia="宋体"/>
          <w:b/>
          <w:bCs/>
          <w:kern w:val="2"/>
          <w:szCs w:val="32"/>
          <w:lang w:eastAsia="zh-CN"/>
        </w:rPr>
        <w:t>擅自将投标密钥或电子营业执照出借他人使用所造成的法律后果，由我单位自行承担</w:t>
      </w:r>
      <w:r>
        <w:rPr>
          <w:rFonts w:hint="eastAsia" w:ascii="宋体" w:hAnsi="宋体" w:eastAsia="宋体"/>
          <w:kern w:val="2"/>
          <w:szCs w:val="32"/>
          <w:lang w:eastAsia="zh-CN"/>
        </w:rPr>
        <w:t>。</w:t>
      </w:r>
    </w:p>
    <w:p w14:paraId="5E9BC91C">
      <w:pPr>
        <w:widowControl w:val="0"/>
        <w:spacing w:line="440" w:lineRule="exact"/>
        <w:ind w:firstLine="482" w:firstLineChars="200"/>
        <w:jc w:val="both"/>
        <w:rPr>
          <w:rFonts w:hint="eastAsia" w:ascii="宋体" w:hAnsi="宋体" w:eastAsia="宋体"/>
          <w:b/>
          <w:kern w:val="2"/>
          <w:szCs w:val="32"/>
          <w:lang w:eastAsia="zh-CN"/>
        </w:rPr>
      </w:pPr>
      <w:r>
        <w:rPr>
          <w:rFonts w:hint="eastAsia" w:ascii="宋体" w:hAnsi="宋体" w:eastAsia="宋体"/>
          <w:b/>
          <w:kern w:val="2"/>
          <w:szCs w:val="32"/>
          <w:lang w:eastAsia="zh-CN"/>
        </w:rPr>
        <w:t>四、我单位已充分知悉政府采购违法、违规行为的法律后果。</w:t>
      </w:r>
    </w:p>
    <w:p w14:paraId="197F137C">
      <w:pPr>
        <w:widowControl w:val="0"/>
        <w:spacing w:line="440" w:lineRule="exact"/>
        <w:ind w:firstLine="480" w:firstLineChars="200"/>
        <w:jc w:val="both"/>
        <w:rPr>
          <w:rFonts w:hint="eastAsia" w:ascii="宋体" w:hAnsi="宋体" w:eastAsia="宋体"/>
          <w:kern w:val="2"/>
          <w:szCs w:val="32"/>
          <w:lang w:eastAsia="zh-CN"/>
        </w:rPr>
      </w:pPr>
      <w:r>
        <w:rPr>
          <w:rFonts w:hint="eastAsia" w:ascii="宋体" w:hAnsi="宋体" w:eastAsia="宋体"/>
          <w:kern w:val="2"/>
          <w:szCs w:val="32"/>
          <w:lang w:eastAsia="zh-CN"/>
        </w:rPr>
        <w:t>经查实，若我单位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14:paraId="3B1B4D7F">
      <w:pPr>
        <w:widowControl w:val="0"/>
        <w:spacing w:line="440" w:lineRule="exact"/>
        <w:ind w:firstLine="480" w:firstLineChars="200"/>
        <w:jc w:val="both"/>
        <w:rPr>
          <w:rFonts w:hint="eastAsia" w:ascii="宋体" w:hAnsi="宋体" w:eastAsia="宋体"/>
          <w:kern w:val="2"/>
          <w:szCs w:val="32"/>
          <w:lang w:eastAsia="zh-CN"/>
        </w:rPr>
      </w:pPr>
      <w:r>
        <w:rPr>
          <w:rFonts w:hint="eastAsia" w:ascii="宋体" w:hAnsi="宋体" w:eastAsia="宋体"/>
          <w:kern w:val="2"/>
          <w:szCs w:val="32"/>
          <w:lang w:eastAsia="zh-CN"/>
        </w:rPr>
        <w:t>以下文字请投标供应商抄写并确认：“我单位已仔细阅读《政府采购违法行为风险知悉确认书》，充分知悉违法行为的法律后果，并承诺将严谨、诚信、依法依规参与政府采购活动”。</w:t>
      </w:r>
    </w:p>
    <w:p w14:paraId="2178C5A0">
      <w:pPr>
        <w:widowControl w:val="0"/>
        <w:spacing w:line="440" w:lineRule="exact"/>
        <w:jc w:val="both"/>
        <w:rPr>
          <w:rFonts w:hint="eastAsia" w:ascii="宋体" w:hAnsi="宋体" w:eastAsia="宋体" w:cs="宋体"/>
          <w:b/>
          <w:bCs/>
          <w:kern w:val="2"/>
          <w:u w:val="single"/>
          <w:lang w:eastAsia="zh-CN"/>
        </w:rPr>
      </w:pPr>
      <w:r>
        <w:rPr>
          <w:rFonts w:hint="eastAsia" w:ascii="宋体" w:hAnsi="宋体" w:eastAsia="宋体" w:cs="宋体"/>
          <w:b/>
          <w:bCs/>
          <w:kern w:val="2"/>
          <w:u w:val="single"/>
          <w:lang w:eastAsia="zh-CN"/>
        </w:rPr>
        <w:t xml:space="preserve">                                                                     </w:t>
      </w:r>
    </w:p>
    <w:p w14:paraId="31423F5A">
      <w:pPr>
        <w:widowControl w:val="0"/>
        <w:spacing w:line="440" w:lineRule="exact"/>
        <w:jc w:val="both"/>
        <w:rPr>
          <w:rFonts w:hint="eastAsia" w:ascii="宋体" w:hAnsi="宋体" w:eastAsia="宋体" w:cs="Calibri"/>
          <w:color w:val="000000"/>
          <w:kern w:val="2"/>
          <w:sz w:val="22"/>
          <w:szCs w:val="22"/>
          <w:u w:val="single"/>
          <w:lang w:eastAsia="zh-CN"/>
        </w:rPr>
      </w:pPr>
      <w:r>
        <w:rPr>
          <w:rFonts w:hint="eastAsia" w:ascii="宋体" w:hAnsi="宋体" w:eastAsia="宋体" w:cs="Calibri"/>
          <w:color w:val="000000"/>
          <w:kern w:val="2"/>
          <w:sz w:val="22"/>
          <w:szCs w:val="22"/>
          <w:u w:val="single"/>
          <w:lang w:eastAsia="zh-CN"/>
        </w:rPr>
        <w:t xml:space="preserve">                                                                            </w:t>
      </w:r>
    </w:p>
    <w:p w14:paraId="55852A53">
      <w:pPr>
        <w:widowControl w:val="0"/>
        <w:spacing w:line="440" w:lineRule="exact"/>
        <w:jc w:val="both"/>
        <w:rPr>
          <w:rFonts w:hint="eastAsia" w:ascii="宋体" w:hAnsi="宋体" w:eastAsia="宋体" w:cs="Calibri"/>
          <w:color w:val="000000"/>
          <w:kern w:val="2"/>
          <w:sz w:val="22"/>
          <w:szCs w:val="22"/>
          <w:u w:val="single"/>
          <w:lang w:eastAsia="zh-CN"/>
        </w:rPr>
      </w:pPr>
      <w:r>
        <w:rPr>
          <w:rFonts w:hint="eastAsia" w:ascii="宋体" w:hAnsi="宋体" w:eastAsia="宋体" w:cs="Calibri"/>
          <w:color w:val="000000"/>
          <w:kern w:val="2"/>
          <w:sz w:val="22"/>
          <w:szCs w:val="22"/>
          <w:u w:val="single"/>
          <w:lang w:eastAsia="zh-CN"/>
        </w:rPr>
        <w:t xml:space="preserve">                                                                            </w:t>
      </w:r>
    </w:p>
    <w:p w14:paraId="70B588B1">
      <w:pPr>
        <w:wordWrap w:val="0"/>
        <w:spacing w:line="300" w:lineRule="exact"/>
        <w:jc w:val="both"/>
        <w:rPr>
          <w:rFonts w:hint="eastAsia" w:ascii="宋体" w:hAnsi="宋体" w:eastAsia="宋体" w:cs="宋体"/>
          <w:color w:val="000000"/>
          <w:szCs w:val="21"/>
          <w:lang w:eastAsia="zh-CN"/>
        </w:rPr>
      </w:pPr>
    </w:p>
    <w:p w14:paraId="7F49E6A2">
      <w:pPr>
        <w:wordWrap w:val="0"/>
        <w:autoSpaceDE w:val="0"/>
        <w:autoSpaceDN w:val="0"/>
        <w:spacing w:line="340" w:lineRule="exact"/>
        <w:ind w:right="808" w:firstLine="480" w:firstLineChars="200"/>
        <w:jc w:val="right"/>
        <w:rPr>
          <w:rFonts w:hint="eastAsia" w:ascii="宋体" w:hAnsi="宋体" w:eastAsia="宋体"/>
          <w:spacing w:val="-4"/>
          <w:sz w:val="21"/>
          <w:szCs w:val="21"/>
          <w:lang w:eastAsia="zh-CN"/>
        </w:rPr>
      </w:pPr>
      <w:r>
        <w:rPr>
          <w:rFonts w:hint="eastAsia" w:ascii="宋体" w:hAnsi="宋体" w:eastAsia="宋体" w:cs="宋体"/>
          <w:color w:val="000000"/>
          <w:szCs w:val="21"/>
          <w:lang w:eastAsia="zh-CN"/>
        </w:rPr>
        <w:t xml:space="preserve">                    </w:t>
      </w:r>
    </w:p>
    <w:p w14:paraId="5121CA43">
      <w:pPr>
        <w:wordWrap w:val="0"/>
        <w:autoSpaceDE w:val="0"/>
        <w:autoSpaceDN w:val="0"/>
        <w:spacing w:line="360" w:lineRule="auto"/>
        <w:ind w:right="805" w:firstLine="464" w:firstLineChars="200"/>
        <w:jc w:val="right"/>
        <w:rPr>
          <w:rFonts w:hint="eastAsia" w:ascii="宋体" w:hAnsi="宋体" w:eastAsia="宋体"/>
          <w:spacing w:val="-4"/>
          <w:u w:val="single"/>
          <w:lang w:eastAsia="zh-CN"/>
        </w:rPr>
      </w:pPr>
      <w:r>
        <w:rPr>
          <w:rFonts w:hint="eastAsia" w:ascii="宋体" w:hAnsi="宋体" w:eastAsia="宋体"/>
          <w:spacing w:val="-4"/>
          <w:lang w:eastAsia="zh-CN"/>
        </w:rPr>
        <w:t>单位负责人签名：</w:t>
      </w:r>
      <w:r>
        <w:rPr>
          <w:rFonts w:hint="eastAsia" w:ascii="宋体" w:hAnsi="宋体" w:eastAsia="宋体"/>
          <w:spacing w:val="-4"/>
          <w:u w:val="single"/>
          <w:lang w:eastAsia="zh-CN"/>
        </w:rPr>
        <w:t xml:space="preserve">              </w:t>
      </w:r>
    </w:p>
    <w:p w14:paraId="18595E75">
      <w:pPr>
        <w:wordWrap w:val="0"/>
        <w:autoSpaceDE w:val="0"/>
        <w:autoSpaceDN w:val="0"/>
        <w:spacing w:line="360" w:lineRule="auto"/>
        <w:ind w:right="805" w:firstLine="464" w:firstLineChars="200"/>
        <w:jc w:val="center"/>
        <w:rPr>
          <w:rFonts w:hint="eastAsia" w:ascii="宋体" w:hAnsi="宋体" w:eastAsia="宋体"/>
          <w:spacing w:val="-4"/>
          <w:u w:val="single"/>
          <w:lang w:eastAsia="zh-CN"/>
        </w:rPr>
      </w:pPr>
      <w:r>
        <w:rPr>
          <w:rFonts w:hint="eastAsia" w:ascii="宋体" w:hAnsi="宋体" w:eastAsia="宋体"/>
          <w:spacing w:val="-4"/>
          <w:lang w:eastAsia="zh-CN"/>
        </w:rPr>
        <w:t xml:space="preserve">                                 （加盖公章）</w:t>
      </w:r>
    </w:p>
    <w:p w14:paraId="37897A7B">
      <w:pPr>
        <w:wordWrap w:val="0"/>
        <w:autoSpaceDE w:val="0"/>
        <w:autoSpaceDN w:val="0"/>
        <w:spacing w:line="360" w:lineRule="auto"/>
        <w:ind w:right="805" w:firstLine="464" w:firstLineChars="200"/>
        <w:jc w:val="right"/>
        <w:rPr>
          <w:rFonts w:hint="eastAsia" w:ascii="宋体" w:hAnsi="宋体" w:eastAsia="宋体"/>
          <w:spacing w:val="-4"/>
          <w:u w:val="single"/>
          <w:lang w:eastAsia="zh-CN"/>
        </w:rPr>
      </w:pPr>
      <w:r>
        <w:rPr>
          <w:rFonts w:hint="eastAsia" w:ascii="宋体" w:hAnsi="宋体" w:eastAsia="宋体"/>
          <w:spacing w:val="-4"/>
          <w:lang w:eastAsia="zh-CN"/>
        </w:rPr>
        <w:t xml:space="preserve">     日期：</w:t>
      </w:r>
      <w:r>
        <w:rPr>
          <w:rFonts w:hint="eastAsia" w:ascii="宋体" w:hAnsi="宋体" w:eastAsia="宋体"/>
          <w:spacing w:val="-4"/>
          <w:u w:val="single"/>
          <w:lang w:eastAsia="zh-CN"/>
        </w:rPr>
        <w:t xml:space="preserve">              </w:t>
      </w:r>
    </w:p>
    <w:p w14:paraId="302CA191">
      <w:pPr>
        <w:ind w:firstLine="482" w:firstLineChars="200"/>
        <w:rPr>
          <w:rFonts w:hint="eastAsia" w:ascii="宋体" w:hAnsi="宋体" w:eastAsia="宋体"/>
          <w:kern w:val="2"/>
          <w:lang w:eastAsia="zh-CN"/>
        </w:rPr>
      </w:pPr>
      <w:r>
        <w:rPr>
          <w:rFonts w:hint="eastAsia" w:ascii="宋体" w:hAnsi="宋体" w:eastAsia="宋体"/>
          <w:b/>
          <w:bCs/>
          <w:kern w:val="2"/>
          <w:lang w:eastAsia="zh-CN"/>
        </w:rPr>
        <w:t>注：《政府采购违法行为风险知悉确认书》需由投标供应商负责人签字并加盖单位公章后，扫描上传至投标文件一并提交。</w:t>
      </w:r>
      <w:r>
        <w:rPr>
          <w:rFonts w:hint="eastAsia" w:ascii="宋体" w:hAnsi="宋体" w:eastAsia="宋体"/>
          <w:kern w:val="2"/>
          <w:lang w:eastAsia="zh-CN"/>
        </w:rPr>
        <w:t>（风险知悉确认书用于对供应商违法行为的警示，不作为供应商资格性审查及符合性审查条件）</w:t>
      </w:r>
    </w:p>
    <w:p w14:paraId="2AE49FDE">
      <w:pPr>
        <w:autoSpaceDE w:val="0"/>
        <w:autoSpaceDN w:val="0"/>
        <w:spacing w:line="400" w:lineRule="exact"/>
        <w:ind w:firstLine="480" w:firstLineChars="200"/>
        <w:rPr>
          <w:rFonts w:hint="eastAsia" w:ascii="宋体" w:hAnsi="宋体" w:eastAsia="宋体" w:cs="仿宋_GB2312"/>
          <w:kern w:val="2"/>
          <w:lang w:eastAsia="zh-CN"/>
        </w:rPr>
      </w:pPr>
    </w:p>
    <w:p w14:paraId="4D5C139B">
      <w:pPr>
        <w:rPr>
          <w:rFonts w:hint="eastAsia" w:ascii="宋体" w:hAnsi="宋体" w:eastAsia="宋体" w:cstheme="minorBidi"/>
          <w:b/>
          <w:bCs/>
          <w:kern w:val="2"/>
          <w:sz w:val="30"/>
          <w:szCs w:val="30"/>
          <w:lang w:eastAsia="zh-CN"/>
        </w:rPr>
      </w:pPr>
      <w:r>
        <w:rPr>
          <w:rFonts w:hint="eastAsia" w:ascii="宋体" w:hAnsi="宋体" w:eastAsia="宋体" w:cstheme="minorBidi"/>
          <w:b/>
          <w:bCs/>
          <w:kern w:val="2"/>
          <w:sz w:val="30"/>
          <w:szCs w:val="30"/>
          <w:lang w:eastAsia="zh-CN"/>
        </w:rPr>
        <w:br w:type="page"/>
      </w:r>
    </w:p>
    <w:p w14:paraId="1FD5E41D">
      <w:pPr>
        <w:keepNext/>
        <w:keepLines/>
        <w:widowControl w:val="0"/>
        <w:spacing w:before="260" w:after="260"/>
        <w:jc w:val="center"/>
        <w:outlineLvl w:val="2"/>
        <w:rPr>
          <w:rFonts w:eastAsia="宋体"/>
          <w:b/>
          <w:bCs/>
          <w:kern w:val="2"/>
          <w:sz w:val="32"/>
          <w:szCs w:val="22"/>
          <w:lang w:eastAsia="zh-CN"/>
        </w:rPr>
      </w:pPr>
      <w:r>
        <w:rPr>
          <w:rFonts w:hint="eastAsia" w:ascii="宋体" w:hAnsi="宋体" w:eastAsia="宋体" w:cstheme="minorBidi"/>
          <w:b/>
          <w:bCs/>
          <w:kern w:val="2"/>
          <w:sz w:val="30"/>
          <w:szCs w:val="30"/>
          <w:lang w:eastAsia="zh-CN"/>
        </w:rPr>
        <w:t>十、招标代理服务费支付同意函</w:t>
      </w:r>
    </w:p>
    <w:p w14:paraId="6B9CE58E">
      <w:pPr>
        <w:rPr>
          <w:rFonts w:ascii="宋体" w:hAnsi="宋体"/>
          <w:szCs w:val="21"/>
          <w:lang w:eastAsia="zh-CN"/>
        </w:rPr>
      </w:pPr>
    </w:p>
    <w:p w14:paraId="7D1F5B30">
      <w:pPr>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致公诚管理咨询有限公司：</w:t>
      </w:r>
    </w:p>
    <w:p w14:paraId="36FA4224">
      <w:pPr>
        <w:spacing w:line="360" w:lineRule="auto"/>
        <w:ind w:firstLine="600"/>
        <w:rPr>
          <w:rFonts w:hint="eastAsia" w:ascii="宋体" w:hAnsi="宋体" w:eastAsia="宋体" w:cs="宋体"/>
          <w:sz w:val="21"/>
          <w:szCs w:val="21"/>
          <w:lang w:eastAsia="zh-CN"/>
        </w:rPr>
      </w:pPr>
      <w:r>
        <w:rPr>
          <w:rFonts w:hint="eastAsia" w:ascii="宋体" w:hAnsi="宋体" w:eastAsia="宋体" w:cs="宋体"/>
          <w:sz w:val="21"/>
          <w:szCs w:val="21"/>
          <w:lang w:eastAsia="zh-CN"/>
        </w:rPr>
        <w:t>我公司参加贵司作为招标代理机构组织的</w:t>
      </w:r>
      <w:r>
        <w:rPr>
          <w:rFonts w:hint="eastAsia" w:ascii="宋体" w:hAnsi="宋体" w:eastAsia="宋体" w:cs="宋体"/>
          <w:sz w:val="21"/>
          <w:szCs w:val="21"/>
          <w:u w:val="single"/>
          <w:lang w:eastAsia="zh-CN"/>
        </w:rPr>
        <w:t xml:space="preserve"> 龙华区中心医院2号楼3楼会议室至门诊楼雨棚搭建工程</w:t>
      </w:r>
      <w:r>
        <w:rPr>
          <w:rFonts w:hint="eastAsia" w:ascii="宋体" w:hAnsi="宋体" w:eastAsia="宋体" w:cs="宋体"/>
          <w:sz w:val="21"/>
          <w:szCs w:val="21"/>
          <w:lang w:eastAsia="zh-CN"/>
        </w:rPr>
        <w:t>项目（招标代理机构编号：</w:t>
      </w:r>
      <w:r>
        <w:rPr>
          <w:rFonts w:hint="eastAsia" w:ascii="宋体" w:hAnsi="宋体" w:eastAsia="宋体" w:cs="宋体"/>
          <w:sz w:val="21"/>
          <w:szCs w:val="21"/>
          <w:u w:val="single"/>
          <w:lang w:eastAsia="zh-CN"/>
        </w:rPr>
        <w:t>SZ-17-04C-2025-D-F-E29700</w:t>
      </w:r>
      <w:r>
        <w:rPr>
          <w:rFonts w:hint="eastAsia" w:ascii="宋体" w:hAnsi="宋体" w:eastAsia="宋体" w:cs="宋体"/>
          <w:sz w:val="21"/>
          <w:szCs w:val="21"/>
          <w:lang w:eastAsia="zh-CN"/>
        </w:rPr>
        <w:t>）招标。我公司作为投标单位，若在本项目中标（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），同意支付招标代理服务费。</w:t>
      </w:r>
    </w:p>
    <w:p w14:paraId="39C822BD">
      <w:pPr>
        <w:spacing w:line="360" w:lineRule="auto"/>
        <w:ind w:firstLine="600"/>
        <w:rPr>
          <w:rFonts w:hint="eastAsia" w:ascii="宋体" w:hAnsi="宋体" w:eastAsia="宋体" w:cs="宋体"/>
          <w:sz w:val="21"/>
          <w:szCs w:val="21"/>
          <w:lang w:eastAsia="zh-CN"/>
        </w:rPr>
      </w:pPr>
      <w:r>
        <w:rPr>
          <w:rFonts w:hint="eastAsia" w:ascii="宋体" w:hAnsi="宋体" w:eastAsia="宋体" w:cs="宋体"/>
          <w:sz w:val="21"/>
          <w:szCs w:val="21"/>
          <w:lang w:eastAsia="zh-CN"/>
        </w:rPr>
        <w:t>招标代理服务费的计取，我公司同意以我公司的中标（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）金额（中标（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）通知书所载中标（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）金额）按照以下标准（按深财购[2018]27号文件的代理费用参考标准收取）下浮20%进行计费。最低收费标准为人民币叁仟元整(¥3000.00元)，若计费后低于最低收费标准的，按最低收费标准收取：</w:t>
      </w:r>
    </w:p>
    <w:p w14:paraId="4DE98753">
      <w:pPr>
        <w:spacing w:line="360" w:lineRule="auto"/>
        <w:ind w:firstLine="600"/>
        <w:rPr>
          <w:rFonts w:hint="eastAsia" w:ascii="宋体" w:hAnsi="宋体" w:eastAsia="宋体" w:cs="宋体"/>
          <w:sz w:val="21"/>
          <w:szCs w:val="21"/>
        </w:rPr>
      </w:pPr>
      <w:r>
        <w:rPr>
          <w:rFonts w:hint="eastAsia" w:ascii="宋体" w:hAnsi="宋体" w:eastAsia="宋体" w:cs="宋体"/>
          <w:sz w:val="21"/>
          <w:szCs w:val="21"/>
        </w:rPr>
        <w:t>附表：</w:t>
      </w:r>
    </w:p>
    <w:tbl>
      <w:tblPr>
        <w:tblStyle w:val="13"/>
        <w:tblW w:w="8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8"/>
        <w:gridCol w:w="1667"/>
        <w:gridCol w:w="1733"/>
        <w:gridCol w:w="1733"/>
      </w:tblGrid>
      <w:tr w14:paraId="31053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3218" w:type="dxa"/>
            <w:tcBorders>
              <w:tl2br w:val="single" w:color="auto" w:sz="4" w:space="0"/>
            </w:tcBorders>
          </w:tcPr>
          <w:p w14:paraId="12F94CC1">
            <w:pPr>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lang w:eastAsia="zh-CN"/>
              </w:rPr>
              <w:t xml:space="preserve">      </w:t>
            </w:r>
            <w:r>
              <w:rPr>
                <w:rFonts w:hint="eastAsia" w:ascii="宋体" w:hAnsi="宋体" w:eastAsia="宋体" w:cs="宋体"/>
                <w:sz w:val="21"/>
                <w:szCs w:val="21"/>
              </w:rPr>
              <w:t>费率</w:t>
            </w:r>
          </w:p>
          <w:p w14:paraId="0102342D">
            <w:pPr>
              <w:spacing w:line="360" w:lineRule="auto"/>
              <w:rPr>
                <w:rFonts w:hint="eastAsia" w:ascii="宋体" w:hAnsi="宋体" w:eastAsia="宋体" w:cs="宋体"/>
                <w:sz w:val="21"/>
                <w:szCs w:val="21"/>
              </w:rPr>
            </w:pPr>
            <w:r>
              <w:rPr>
                <w:rFonts w:hint="eastAsia" w:ascii="宋体" w:hAnsi="宋体" w:eastAsia="宋体" w:cs="宋体"/>
                <w:sz w:val="21"/>
                <w:szCs w:val="21"/>
              </w:rPr>
              <w:t>中标</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w:t>
            </w:r>
            <w:r>
              <w:rPr>
                <w:rFonts w:hint="eastAsia" w:ascii="宋体" w:hAnsi="宋体" w:eastAsia="宋体" w:cs="宋体"/>
                <w:sz w:val="21"/>
                <w:szCs w:val="21"/>
              </w:rPr>
              <w:t>金额</w:t>
            </w:r>
          </w:p>
        </w:tc>
        <w:tc>
          <w:tcPr>
            <w:tcW w:w="1667" w:type="dxa"/>
            <w:vAlign w:val="center"/>
          </w:tcPr>
          <w:p w14:paraId="4C984E55">
            <w:pPr>
              <w:spacing w:line="360" w:lineRule="auto"/>
              <w:ind w:firstLine="105" w:firstLineChars="50"/>
              <w:jc w:val="center"/>
              <w:rPr>
                <w:rFonts w:hint="eastAsia" w:ascii="宋体" w:hAnsi="宋体" w:eastAsia="宋体" w:cs="宋体"/>
                <w:sz w:val="21"/>
                <w:szCs w:val="21"/>
              </w:rPr>
            </w:pPr>
            <w:r>
              <w:rPr>
                <w:rFonts w:hint="eastAsia" w:ascii="宋体" w:hAnsi="宋体" w:eastAsia="宋体" w:cs="宋体"/>
                <w:sz w:val="21"/>
                <w:szCs w:val="21"/>
              </w:rPr>
              <w:t>货物招标</w:t>
            </w:r>
          </w:p>
        </w:tc>
        <w:tc>
          <w:tcPr>
            <w:tcW w:w="1733" w:type="dxa"/>
            <w:vAlign w:val="center"/>
          </w:tcPr>
          <w:p w14:paraId="0A01DE43">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服务招标</w:t>
            </w:r>
          </w:p>
        </w:tc>
        <w:tc>
          <w:tcPr>
            <w:tcW w:w="1733" w:type="dxa"/>
            <w:vAlign w:val="center"/>
          </w:tcPr>
          <w:p w14:paraId="04B864F2">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工程招标</w:t>
            </w:r>
          </w:p>
        </w:tc>
      </w:tr>
      <w:tr w14:paraId="10BAD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exact"/>
          <w:jc w:val="center"/>
        </w:trPr>
        <w:tc>
          <w:tcPr>
            <w:tcW w:w="3218" w:type="dxa"/>
            <w:vAlign w:val="center"/>
          </w:tcPr>
          <w:p w14:paraId="305B6D55">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100万元以下</w:t>
            </w:r>
          </w:p>
        </w:tc>
        <w:tc>
          <w:tcPr>
            <w:tcW w:w="1667" w:type="dxa"/>
            <w:vAlign w:val="center"/>
          </w:tcPr>
          <w:p w14:paraId="3E7E29B9">
            <w:pPr>
              <w:spacing w:line="360" w:lineRule="auto"/>
              <w:ind w:left="-29" w:leftChars="-12" w:right="-125" w:rightChars="-52"/>
              <w:jc w:val="center"/>
              <w:rPr>
                <w:rFonts w:hint="eastAsia" w:ascii="宋体" w:hAnsi="宋体" w:eastAsia="宋体" w:cs="宋体"/>
                <w:sz w:val="21"/>
                <w:szCs w:val="21"/>
              </w:rPr>
            </w:pPr>
            <w:r>
              <w:rPr>
                <w:rFonts w:hint="eastAsia" w:ascii="宋体" w:hAnsi="宋体" w:eastAsia="宋体" w:cs="宋体"/>
                <w:sz w:val="21"/>
                <w:szCs w:val="21"/>
              </w:rPr>
              <w:t>1.5%</w:t>
            </w:r>
          </w:p>
        </w:tc>
        <w:tc>
          <w:tcPr>
            <w:tcW w:w="1733" w:type="dxa"/>
            <w:vAlign w:val="center"/>
          </w:tcPr>
          <w:p w14:paraId="091381DE">
            <w:pPr>
              <w:spacing w:line="360" w:lineRule="auto"/>
              <w:ind w:left="-29" w:leftChars="-12" w:right="-125" w:rightChars="-52"/>
              <w:jc w:val="center"/>
              <w:rPr>
                <w:rFonts w:hint="eastAsia" w:ascii="宋体" w:hAnsi="宋体" w:eastAsia="宋体" w:cs="宋体"/>
                <w:sz w:val="21"/>
                <w:szCs w:val="21"/>
              </w:rPr>
            </w:pPr>
            <w:r>
              <w:rPr>
                <w:rFonts w:hint="eastAsia" w:ascii="宋体" w:hAnsi="宋体" w:eastAsia="宋体" w:cs="宋体"/>
                <w:sz w:val="21"/>
                <w:szCs w:val="21"/>
              </w:rPr>
              <w:t>1.5%</w:t>
            </w:r>
          </w:p>
        </w:tc>
        <w:tc>
          <w:tcPr>
            <w:tcW w:w="1733" w:type="dxa"/>
            <w:vAlign w:val="center"/>
          </w:tcPr>
          <w:p w14:paraId="4C69C517">
            <w:pPr>
              <w:spacing w:line="360" w:lineRule="auto"/>
              <w:ind w:left="-29" w:leftChars="-12" w:right="-125" w:rightChars="-52"/>
              <w:jc w:val="center"/>
              <w:rPr>
                <w:rFonts w:hint="eastAsia" w:ascii="宋体" w:hAnsi="宋体" w:eastAsia="宋体" w:cs="宋体"/>
                <w:sz w:val="21"/>
                <w:szCs w:val="21"/>
              </w:rPr>
            </w:pPr>
            <w:r>
              <w:rPr>
                <w:rFonts w:hint="eastAsia" w:ascii="宋体" w:hAnsi="宋体" w:eastAsia="宋体" w:cs="宋体"/>
                <w:sz w:val="21"/>
                <w:szCs w:val="21"/>
              </w:rPr>
              <w:t>1.0%</w:t>
            </w:r>
          </w:p>
        </w:tc>
      </w:tr>
      <w:tr w14:paraId="52270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exact"/>
          <w:jc w:val="center"/>
        </w:trPr>
        <w:tc>
          <w:tcPr>
            <w:tcW w:w="3218" w:type="dxa"/>
            <w:vAlign w:val="center"/>
          </w:tcPr>
          <w:p w14:paraId="6B48FE65">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100～500万元</w:t>
            </w:r>
          </w:p>
        </w:tc>
        <w:tc>
          <w:tcPr>
            <w:tcW w:w="1667" w:type="dxa"/>
            <w:vAlign w:val="center"/>
          </w:tcPr>
          <w:p w14:paraId="6A5459D5">
            <w:pPr>
              <w:spacing w:line="360" w:lineRule="auto"/>
              <w:ind w:left="-29" w:leftChars="-12" w:right="-125" w:rightChars="-52"/>
              <w:jc w:val="center"/>
              <w:rPr>
                <w:rFonts w:hint="eastAsia" w:ascii="宋体" w:hAnsi="宋体" w:eastAsia="宋体" w:cs="宋体"/>
                <w:sz w:val="21"/>
                <w:szCs w:val="21"/>
              </w:rPr>
            </w:pPr>
            <w:r>
              <w:rPr>
                <w:rFonts w:hint="eastAsia" w:ascii="宋体" w:hAnsi="宋体" w:eastAsia="宋体" w:cs="宋体"/>
                <w:sz w:val="21"/>
                <w:szCs w:val="21"/>
              </w:rPr>
              <w:t>1.1%</w:t>
            </w:r>
          </w:p>
        </w:tc>
        <w:tc>
          <w:tcPr>
            <w:tcW w:w="1733" w:type="dxa"/>
            <w:vAlign w:val="center"/>
          </w:tcPr>
          <w:p w14:paraId="41072502">
            <w:pPr>
              <w:spacing w:line="360" w:lineRule="auto"/>
              <w:ind w:left="-29" w:leftChars="-12" w:right="-125" w:rightChars="-52"/>
              <w:jc w:val="center"/>
              <w:rPr>
                <w:rFonts w:hint="eastAsia" w:ascii="宋体" w:hAnsi="宋体" w:eastAsia="宋体" w:cs="宋体"/>
                <w:sz w:val="21"/>
                <w:szCs w:val="21"/>
              </w:rPr>
            </w:pPr>
            <w:r>
              <w:rPr>
                <w:rFonts w:hint="eastAsia" w:ascii="宋体" w:hAnsi="宋体" w:eastAsia="宋体" w:cs="宋体"/>
                <w:sz w:val="21"/>
                <w:szCs w:val="21"/>
              </w:rPr>
              <w:t>0.8%</w:t>
            </w:r>
          </w:p>
        </w:tc>
        <w:tc>
          <w:tcPr>
            <w:tcW w:w="1733" w:type="dxa"/>
            <w:vAlign w:val="center"/>
          </w:tcPr>
          <w:p w14:paraId="4A239564">
            <w:pPr>
              <w:spacing w:line="360" w:lineRule="auto"/>
              <w:ind w:left="-29" w:leftChars="-12" w:right="-125" w:rightChars="-52"/>
              <w:jc w:val="center"/>
              <w:rPr>
                <w:rFonts w:hint="eastAsia" w:ascii="宋体" w:hAnsi="宋体" w:eastAsia="宋体" w:cs="宋体"/>
                <w:sz w:val="21"/>
                <w:szCs w:val="21"/>
              </w:rPr>
            </w:pPr>
            <w:r>
              <w:rPr>
                <w:rFonts w:hint="eastAsia" w:ascii="宋体" w:hAnsi="宋体" w:eastAsia="宋体" w:cs="宋体"/>
                <w:sz w:val="21"/>
                <w:szCs w:val="21"/>
              </w:rPr>
              <w:t>0.7%</w:t>
            </w:r>
          </w:p>
        </w:tc>
      </w:tr>
      <w:tr w14:paraId="2D73A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exact"/>
          <w:jc w:val="center"/>
        </w:trPr>
        <w:tc>
          <w:tcPr>
            <w:tcW w:w="3218" w:type="dxa"/>
            <w:vAlign w:val="center"/>
          </w:tcPr>
          <w:p w14:paraId="3EE19BE5">
            <w:pPr>
              <w:spacing w:line="360" w:lineRule="auto"/>
              <w:jc w:val="center"/>
              <w:rPr>
                <w:rFonts w:hint="eastAsia" w:ascii="宋体" w:hAnsi="宋体" w:eastAsia="宋体" w:cs="宋体"/>
                <w:sz w:val="21"/>
                <w:szCs w:val="21"/>
              </w:rPr>
            </w:pPr>
            <w:r>
              <w:rPr>
                <w:rFonts w:hint="eastAsia" w:ascii="宋体" w:hAnsi="宋体" w:eastAsia="宋体" w:cs="宋体"/>
                <w:sz w:val="21"/>
                <w:szCs w:val="21"/>
              </w:rPr>
              <w:t>500～1000万元</w:t>
            </w:r>
          </w:p>
        </w:tc>
        <w:tc>
          <w:tcPr>
            <w:tcW w:w="1667" w:type="dxa"/>
            <w:vAlign w:val="center"/>
          </w:tcPr>
          <w:p w14:paraId="7026638D">
            <w:pPr>
              <w:spacing w:line="360" w:lineRule="auto"/>
              <w:ind w:left="-29" w:leftChars="-12" w:right="-125" w:rightChars="-52"/>
              <w:jc w:val="center"/>
              <w:rPr>
                <w:rFonts w:hint="eastAsia" w:ascii="宋体" w:hAnsi="宋体" w:eastAsia="宋体" w:cs="宋体"/>
                <w:sz w:val="21"/>
                <w:szCs w:val="21"/>
              </w:rPr>
            </w:pPr>
            <w:r>
              <w:rPr>
                <w:rFonts w:hint="eastAsia" w:ascii="宋体" w:hAnsi="宋体" w:eastAsia="宋体" w:cs="宋体"/>
                <w:sz w:val="21"/>
                <w:szCs w:val="21"/>
              </w:rPr>
              <w:t>0.8%</w:t>
            </w:r>
          </w:p>
        </w:tc>
        <w:tc>
          <w:tcPr>
            <w:tcW w:w="1733" w:type="dxa"/>
            <w:vAlign w:val="center"/>
          </w:tcPr>
          <w:p w14:paraId="0BC5FD61">
            <w:pPr>
              <w:spacing w:line="360" w:lineRule="auto"/>
              <w:ind w:left="-29" w:leftChars="-12" w:right="-125" w:rightChars="-52"/>
              <w:jc w:val="center"/>
              <w:rPr>
                <w:rFonts w:hint="eastAsia" w:ascii="宋体" w:hAnsi="宋体" w:eastAsia="宋体" w:cs="宋体"/>
                <w:sz w:val="21"/>
                <w:szCs w:val="21"/>
              </w:rPr>
            </w:pPr>
            <w:r>
              <w:rPr>
                <w:rFonts w:hint="eastAsia" w:ascii="宋体" w:hAnsi="宋体" w:eastAsia="宋体" w:cs="宋体"/>
                <w:sz w:val="21"/>
                <w:szCs w:val="21"/>
              </w:rPr>
              <w:t>0.45%</w:t>
            </w:r>
          </w:p>
        </w:tc>
        <w:tc>
          <w:tcPr>
            <w:tcW w:w="1733" w:type="dxa"/>
            <w:vAlign w:val="center"/>
          </w:tcPr>
          <w:p w14:paraId="45962E1B">
            <w:pPr>
              <w:spacing w:line="360" w:lineRule="auto"/>
              <w:ind w:left="-29" w:leftChars="-12" w:right="-125" w:rightChars="-52"/>
              <w:jc w:val="center"/>
              <w:rPr>
                <w:rFonts w:hint="eastAsia" w:ascii="宋体" w:hAnsi="宋体" w:eastAsia="宋体" w:cs="宋体"/>
                <w:sz w:val="21"/>
                <w:szCs w:val="21"/>
              </w:rPr>
            </w:pPr>
            <w:r>
              <w:rPr>
                <w:rFonts w:hint="eastAsia" w:ascii="宋体" w:hAnsi="宋体" w:eastAsia="宋体" w:cs="宋体"/>
                <w:sz w:val="21"/>
                <w:szCs w:val="21"/>
              </w:rPr>
              <w:t>0.55%</w:t>
            </w:r>
          </w:p>
        </w:tc>
      </w:tr>
      <w:tr w14:paraId="3B487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exact"/>
          <w:jc w:val="center"/>
        </w:trPr>
        <w:tc>
          <w:tcPr>
            <w:tcW w:w="3218" w:type="dxa"/>
            <w:vAlign w:val="center"/>
          </w:tcPr>
          <w:p w14:paraId="47E79850">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1000～5000万元</w:t>
            </w:r>
          </w:p>
        </w:tc>
        <w:tc>
          <w:tcPr>
            <w:tcW w:w="1667" w:type="dxa"/>
            <w:vAlign w:val="center"/>
          </w:tcPr>
          <w:p w14:paraId="1ACB06E3">
            <w:pPr>
              <w:spacing w:line="360" w:lineRule="auto"/>
              <w:ind w:left="-29" w:leftChars="-12" w:right="-125" w:rightChars="-52"/>
              <w:jc w:val="center"/>
              <w:rPr>
                <w:rFonts w:hint="eastAsia" w:ascii="宋体" w:hAnsi="宋体" w:eastAsia="宋体" w:cs="宋体"/>
                <w:sz w:val="21"/>
                <w:szCs w:val="21"/>
              </w:rPr>
            </w:pPr>
            <w:r>
              <w:rPr>
                <w:rFonts w:hint="eastAsia" w:ascii="宋体" w:hAnsi="宋体" w:eastAsia="宋体" w:cs="宋体"/>
                <w:sz w:val="21"/>
                <w:szCs w:val="21"/>
              </w:rPr>
              <w:t>0.5%</w:t>
            </w:r>
          </w:p>
        </w:tc>
        <w:tc>
          <w:tcPr>
            <w:tcW w:w="1733" w:type="dxa"/>
            <w:vAlign w:val="center"/>
          </w:tcPr>
          <w:p w14:paraId="79D3F36D">
            <w:pPr>
              <w:spacing w:line="360" w:lineRule="auto"/>
              <w:ind w:left="-29" w:leftChars="-12" w:right="-125" w:rightChars="-52"/>
              <w:jc w:val="center"/>
              <w:rPr>
                <w:rFonts w:hint="eastAsia" w:ascii="宋体" w:hAnsi="宋体" w:eastAsia="宋体" w:cs="宋体"/>
                <w:sz w:val="21"/>
                <w:szCs w:val="21"/>
              </w:rPr>
            </w:pPr>
            <w:r>
              <w:rPr>
                <w:rFonts w:hint="eastAsia" w:ascii="宋体" w:hAnsi="宋体" w:eastAsia="宋体" w:cs="宋体"/>
                <w:sz w:val="21"/>
                <w:szCs w:val="21"/>
              </w:rPr>
              <w:t>0.25%</w:t>
            </w:r>
          </w:p>
        </w:tc>
        <w:tc>
          <w:tcPr>
            <w:tcW w:w="1733" w:type="dxa"/>
            <w:vAlign w:val="center"/>
          </w:tcPr>
          <w:p w14:paraId="532E88F1">
            <w:pPr>
              <w:spacing w:line="360" w:lineRule="auto"/>
              <w:ind w:left="-29" w:leftChars="-12" w:right="-125" w:rightChars="-52"/>
              <w:jc w:val="center"/>
              <w:rPr>
                <w:rFonts w:hint="eastAsia" w:ascii="宋体" w:hAnsi="宋体" w:eastAsia="宋体" w:cs="宋体"/>
                <w:sz w:val="21"/>
                <w:szCs w:val="21"/>
              </w:rPr>
            </w:pPr>
            <w:r>
              <w:rPr>
                <w:rFonts w:hint="eastAsia" w:ascii="宋体" w:hAnsi="宋体" w:eastAsia="宋体" w:cs="宋体"/>
                <w:sz w:val="21"/>
                <w:szCs w:val="21"/>
              </w:rPr>
              <w:t>0.35%</w:t>
            </w:r>
          </w:p>
        </w:tc>
      </w:tr>
    </w:tbl>
    <w:p w14:paraId="6646258B">
      <w:pPr>
        <w:spacing w:line="360" w:lineRule="auto"/>
        <w:ind w:firstLine="600"/>
        <w:rPr>
          <w:rFonts w:hint="eastAsia" w:ascii="宋体" w:hAnsi="宋体" w:eastAsia="宋体" w:cs="宋体"/>
          <w:sz w:val="21"/>
          <w:szCs w:val="21"/>
          <w:lang w:eastAsia="zh-CN"/>
        </w:rPr>
      </w:pPr>
      <w:r>
        <w:rPr>
          <w:rFonts w:hint="eastAsia" w:ascii="宋体" w:hAnsi="宋体" w:eastAsia="宋体" w:cs="宋体"/>
          <w:sz w:val="21"/>
          <w:szCs w:val="21"/>
          <w:lang w:eastAsia="zh-CN"/>
        </w:rPr>
        <w:t>代理服务费付款期限为贵司发出中标（</w:t>
      </w:r>
      <w:r>
        <w:rPr>
          <w:rFonts w:hint="eastAsia" w:ascii="宋体" w:hAnsi="宋体" w:eastAsia="宋体" w:cs="宋体"/>
          <w:sz w:val="21"/>
          <w:szCs w:val="21"/>
          <w:lang w:val="en-US" w:eastAsia="zh-CN"/>
        </w:rPr>
        <w:t>成交</w:t>
      </w:r>
      <w:r>
        <w:rPr>
          <w:rFonts w:hint="eastAsia" w:ascii="宋体" w:hAnsi="宋体" w:eastAsia="宋体" w:cs="宋体"/>
          <w:sz w:val="21"/>
          <w:szCs w:val="21"/>
          <w:lang w:eastAsia="zh-CN"/>
        </w:rPr>
        <w:t>）通知书后10日内，我司同意向贵司账户银行电汇。</w:t>
      </w:r>
    </w:p>
    <w:p w14:paraId="2C1B41A7">
      <w:pPr>
        <w:spacing w:line="360" w:lineRule="auto"/>
        <w:rPr>
          <w:rFonts w:hint="eastAsia" w:ascii="宋体" w:hAnsi="宋体" w:eastAsia="宋体" w:cs="宋体"/>
          <w:sz w:val="21"/>
          <w:szCs w:val="21"/>
          <w:lang w:eastAsia="zh-CN"/>
        </w:rPr>
      </w:pPr>
      <w:r>
        <w:rPr>
          <w:rFonts w:hint="eastAsia" w:ascii="宋体" w:hAnsi="宋体" w:eastAsia="宋体" w:cs="宋体"/>
          <w:b/>
          <w:sz w:val="21"/>
          <w:szCs w:val="21"/>
          <w:lang w:eastAsia="zh-CN"/>
        </w:rPr>
        <w:t>备注（1）</w:t>
      </w:r>
      <w:r>
        <w:rPr>
          <w:rFonts w:hint="eastAsia" w:ascii="宋体" w:hAnsi="宋体" w:eastAsia="宋体" w:cs="宋体"/>
          <w:sz w:val="21"/>
          <w:szCs w:val="21"/>
          <w:lang w:eastAsia="zh-CN"/>
        </w:rPr>
        <w:t>招标代理机构账户信息</w:t>
      </w:r>
    </w:p>
    <w:tbl>
      <w:tblPr>
        <w:tblStyle w:val="13"/>
        <w:tblW w:w="8327" w:type="dxa"/>
        <w:jc w:val="center"/>
        <w:tblLayout w:type="fixed"/>
        <w:tblCellMar>
          <w:top w:w="0" w:type="dxa"/>
          <w:left w:w="108" w:type="dxa"/>
          <w:bottom w:w="0" w:type="dxa"/>
          <w:right w:w="108" w:type="dxa"/>
        </w:tblCellMar>
      </w:tblPr>
      <w:tblGrid>
        <w:gridCol w:w="4133"/>
        <w:gridCol w:w="4194"/>
      </w:tblGrid>
      <w:tr w14:paraId="25998526">
        <w:tblPrEx>
          <w:tblCellMar>
            <w:top w:w="0" w:type="dxa"/>
            <w:left w:w="108" w:type="dxa"/>
            <w:bottom w:w="0" w:type="dxa"/>
            <w:right w:w="108" w:type="dxa"/>
          </w:tblCellMar>
        </w:tblPrEx>
        <w:trPr>
          <w:trHeight w:val="381" w:hRule="atLeast"/>
          <w:jc w:val="center"/>
        </w:trPr>
        <w:tc>
          <w:tcPr>
            <w:tcW w:w="4133" w:type="dxa"/>
            <w:tcBorders>
              <w:top w:val="single" w:color="auto" w:sz="4" w:space="0"/>
              <w:left w:val="single" w:color="auto" w:sz="4" w:space="0"/>
              <w:bottom w:val="single" w:color="auto" w:sz="4" w:space="0"/>
              <w:right w:val="single" w:color="auto" w:sz="4" w:space="0"/>
            </w:tcBorders>
            <w:vAlign w:val="center"/>
          </w:tcPr>
          <w:p w14:paraId="2CB27CAF">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项    目</w:t>
            </w:r>
          </w:p>
        </w:tc>
        <w:tc>
          <w:tcPr>
            <w:tcW w:w="4194" w:type="dxa"/>
            <w:tcBorders>
              <w:top w:val="single" w:color="auto" w:sz="4" w:space="0"/>
              <w:left w:val="nil"/>
              <w:bottom w:val="single" w:color="auto" w:sz="4" w:space="0"/>
              <w:right w:val="single" w:color="auto" w:sz="4" w:space="0"/>
            </w:tcBorders>
            <w:vAlign w:val="center"/>
          </w:tcPr>
          <w:p w14:paraId="56661752">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采购代理机构银行信息</w:t>
            </w:r>
          </w:p>
        </w:tc>
      </w:tr>
      <w:tr w14:paraId="06BCBE64">
        <w:tblPrEx>
          <w:tblCellMar>
            <w:top w:w="0" w:type="dxa"/>
            <w:left w:w="108" w:type="dxa"/>
            <w:bottom w:w="0" w:type="dxa"/>
            <w:right w:w="108" w:type="dxa"/>
          </w:tblCellMar>
        </w:tblPrEx>
        <w:trPr>
          <w:trHeight w:val="381" w:hRule="atLeast"/>
          <w:jc w:val="center"/>
        </w:trPr>
        <w:tc>
          <w:tcPr>
            <w:tcW w:w="4133" w:type="dxa"/>
            <w:tcBorders>
              <w:top w:val="nil"/>
              <w:left w:val="single" w:color="auto" w:sz="4" w:space="0"/>
              <w:bottom w:val="single" w:color="auto" w:sz="4" w:space="0"/>
              <w:right w:val="single" w:color="auto" w:sz="4" w:space="0"/>
            </w:tcBorders>
            <w:vAlign w:val="center"/>
          </w:tcPr>
          <w:p w14:paraId="0D95CCEA">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开 户 名</w:t>
            </w:r>
          </w:p>
        </w:tc>
        <w:tc>
          <w:tcPr>
            <w:tcW w:w="4194" w:type="dxa"/>
            <w:tcBorders>
              <w:top w:val="single" w:color="auto" w:sz="4" w:space="0"/>
              <w:left w:val="nil"/>
              <w:bottom w:val="single" w:color="auto" w:sz="4" w:space="0"/>
              <w:right w:val="single" w:color="auto" w:sz="4" w:space="0"/>
            </w:tcBorders>
            <w:vAlign w:val="center"/>
          </w:tcPr>
          <w:p w14:paraId="46E2D2C6">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公诚管理咨询有限公司</w:t>
            </w:r>
          </w:p>
        </w:tc>
      </w:tr>
      <w:tr w14:paraId="78658367">
        <w:tblPrEx>
          <w:tblCellMar>
            <w:top w:w="0" w:type="dxa"/>
            <w:left w:w="108" w:type="dxa"/>
            <w:bottom w:w="0" w:type="dxa"/>
            <w:right w:w="108" w:type="dxa"/>
          </w:tblCellMar>
        </w:tblPrEx>
        <w:trPr>
          <w:trHeight w:val="381" w:hRule="atLeast"/>
          <w:jc w:val="center"/>
        </w:trPr>
        <w:tc>
          <w:tcPr>
            <w:tcW w:w="4133" w:type="dxa"/>
            <w:tcBorders>
              <w:top w:val="nil"/>
              <w:left w:val="single" w:color="auto" w:sz="4" w:space="0"/>
              <w:bottom w:val="single" w:color="auto" w:sz="4" w:space="0"/>
              <w:right w:val="single" w:color="auto" w:sz="4" w:space="0"/>
            </w:tcBorders>
            <w:vAlign w:val="center"/>
          </w:tcPr>
          <w:p w14:paraId="11E0A83F">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银行所在地</w:t>
            </w:r>
          </w:p>
        </w:tc>
        <w:tc>
          <w:tcPr>
            <w:tcW w:w="4194" w:type="dxa"/>
            <w:tcBorders>
              <w:top w:val="single" w:color="auto" w:sz="4" w:space="0"/>
              <w:left w:val="nil"/>
              <w:bottom w:val="single" w:color="auto" w:sz="4" w:space="0"/>
              <w:right w:val="single" w:color="auto" w:sz="4" w:space="0"/>
            </w:tcBorders>
            <w:vAlign w:val="center"/>
          </w:tcPr>
          <w:p w14:paraId="72A328EA">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广东省广州市</w:t>
            </w:r>
          </w:p>
        </w:tc>
      </w:tr>
      <w:tr w14:paraId="1FA11E86">
        <w:tblPrEx>
          <w:tblCellMar>
            <w:top w:w="0" w:type="dxa"/>
            <w:left w:w="108" w:type="dxa"/>
            <w:bottom w:w="0" w:type="dxa"/>
            <w:right w:w="108" w:type="dxa"/>
          </w:tblCellMar>
        </w:tblPrEx>
        <w:trPr>
          <w:trHeight w:val="381" w:hRule="atLeast"/>
          <w:jc w:val="center"/>
        </w:trPr>
        <w:tc>
          <w:tcPr>
            <w:tcW w:w="4133" w:type="dxa"/>
            <w:tcBorders>
              <w:top w:val="nil"/>
              <w:left w:val="single" w:color="auto" w:sz="4" w:space="0"/>
              <w:bottom w:val="single" w:color="auto" w:sz="4" w:space="0"/>
              <w:right w:val="single" w:color="auto" w:sz="4" w:space="0"/>
            </w:tcBorders>
            <w:vAlign w:val="center"/>
          </w:tcPr>
          <w:p w14:paraId="696F03EC">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开户银行</w:t>
            </w:r>
          </w:p>
        </w:tc>
        <w:tc>
          <w:tcPr>
            <w:tcW w:w="4194" w:type="dxa"/>
            <w:tcBorders>
              <w:top w:val="single" w:color="auto" w:sz="4" w:space="0"/>
              <w:left w:val="nil"/>
              <w:bottom w:val="single" w:color="auto" w:sz="4" w:space="0"/>
              <w:right w:val="single" w:color="auto" w:sz="4" w:space="0"/>
            </w:tcBorders>
            <w:vAlign w:val="center"/>
          </w:tcPr>
          <w:p w14:paraId="62F6582A">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中信银行广州花园支行</w:t>
            </w:r>
          </w:p>
        </w:tc>
      </w:tr>
      <w:tr w14:paraId="395348F2">
        <w:tblPrEx>
          <w:tblCellMar>
            <w:top w:w="0" w:type="dxa"/>
            <w:left w:w="108" w:type="dxa"/>
            <w:bottom w:w="0" w:type="dxa"/>
            <w:right w:w="108" w:type="dxa"/>
          </w:tblCellMar>
        </w:tblPrEx>
        <w:trPr>
          <w:trHeight w:val="381" w:hRule="atLeast"/>
          <w:jc w:val="center"/>
        </w:trPr>
        <w:tc>
          <w:tcPr>
            <w:tcW w:w="4133" w:type="dxa"/>
            <w:tcBorders>
              <w:top w:val="nil"/>
              <w:left w:val="single" w:color="auto" w:sz="4" w:space="0"/>
              <w:bottom w:val="single" w:color="auto" w:sz="4" w:space="0"/>
              <w:right w:val="single" w:color="auto" w:sz="4" w:space="0"/>
            </w:tcBorders>
            <w:vAlign w:val="center"/>
          </w:tcPr>
          <w:p w14:paraId="031CB74D">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帐    号</w:t>
            </w:r>
          </w:p>
        </w:tc>
        <w:tc>
          <w:tcPr>
            <w:tcW w:w="4194" w:type="dxa"/>
            <w:tcBorders>
              <w:top w:val="single" w:color="auto" w:sz="4" w:space="0"/>
              <w:left w:val="nil"/>
              <w:bottom w:val="single" w:color="auto" w:sz="4" w:space="0"/>
              <w:right w:val="single" w:color="auto" w:sz="4" w:space="0"/>
            </w:tcBorders>
            <w:vAlign w:val="center"/>
          </w:tcPr>
          <w:p w14:paraId="7FB0B66C">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3110910037672529700</w:t>
            </w:r>
          </w:p>
        </w:tc>
      </w:tr>
    </w:tbl>
    <w:p w14:paraId="4B22321F">
      <w:pPr>
        <w:wordWrap w:val="0"/>
        <w:spacing w:line="360" w:lineRule="auto"/>
        <w:ind w:firstLine="600"/>
        <w:jc w:val="right"/>
        <w:rPr>
          <w:rFonts w:hint="eastAsia" w:ascii="宋体" w:hAnsi="宋体" w:eastAsia="宋体" w:cs="宋体"/>
          <w:sz w:val="21"/>
          <w:szCs w:val="21"/>
        </w:rPr>
      </w:pPr>
      <w:r>
        <w:rPr>
          <w:rFonts w:hint="eastAsia" w:ascii="宋体" w:hAnsi="宋体" w:eastAsia="宋体" w:cs="宋体"/>
          <w:sz w:val="21"/>
          <w:szCs w:val="21"/>
        </w:rPr>
        <w:t xml:space="preserve">                             投标人（盖章）：</w:t>
      </w:r>
      <w:r>
        <w:rPr>
          <w:rFonts w:hint="eastAsia" w:ascii="宋体" w:hAnsi="宋体" w:eastAsia="宋体" w:cs="宋体"/>
          <w:sz w:val="21"/>
          <w:szCs w:val="21"/>
          <w:u w:val="single"/>
        </w:rPr>
        <w:t xml:space="preserve">                  </w:t>
      </w:r>
    </w:p>
    <w:p w14:paraId="79E9B0AA">
      <w:pPr>
        <w:spacing w:line="360" w:lineRule="auto"/>
        <w:rPr>
          <w:rFonts w:hint="eastAsia" w:ascii="宋体" w:hAnsi="宋体" w:eastAsia="宋体" w:cstheme="minorBidi"/>
          <w:b/>
          <w:bCs/>
          <w:sz w:val="21"/>
          <w:szCs w:val="21"/>
          <w:lang w:eastAsia="zh-CN"/>
        </w:rPr>
      </w:pPr>
      <w:r>
        <w:rPr>
          <w:rFonts w:hint="eastAsia" w:ascii="宋体" w:hAnsi="宋体" w:eastAsia="宋体" w:cs="宋体"/>
          <w:sz w:val="21"/>
          <w:szCs w:val="21"/>
        </w:rPr>
        <w:t xml:space="preserve">                                         年  月  日</w:t>
      </w:r>
      <w:r>
        <w:rPr>
          <w:rFonts w:hint="eastAsia" w:ascii="宋体" w:hAnsi="宋体" w:eastAsia="宋体" w:cstheme="minorBidi"/>
          <w:b/>
          <w:bCs/>
          <w:sz w:val="21"/>
          <w:szCs w:val="21"/>
          <w:lang w:eastAsia="zh-CN"/>
        </w:rPr>
        <w:br w:type="page"/>
      </w:r>
    </w:p>
    <w:p w14:paraId="3E504B52">
      <w:pPr>
        <w:jc w:val="center"/>
        <w:rPr>
          <w:rFonts w:hint="eastAsia" w:ascii="宋体" w:hAnsi="宋体" w:eastAsia="宋体" w:cs="宋体"/>
          <w:b/>
          <w:sz w:val="21"/>
          <w:szCs w:val="21"/>
          <w:lang w:eastAsia="zh-CN"/>
        </w:rPr>
      </w:pPr>
      <w:r>
        <w:rPr>
          <w:rFonts w:hint="eastAsia" w:ascii="宋体" w:hAnsi="宋体" w:eastAsia="宋体" w:cstheme="minorBidi"/>
          <w:b/>
          <w:bCs/>
          <w:sz w:val="21"/>
          <w:szCs w:val="21"/>
          <w:lang w:eastAsia="zh-CN"/>
        </w:rPr>
        <w:t>（二）用户需求书响应声明函</w:t>
      </w:r>
    </w:p>
    <w:p w14:paraId="571C3515">
      <w:pPr>
        <w:spacing w:line="360" w:lineRule="auto"/>
        <w:jc w:val="both"/>
        <w:rPr>
          <w:rFonts w:hint="eastAsia" w:ascii="宋体" w:hAnsi="宋体" w:eastAsia="宋体" w:cs="宋体"/>
          <w:sz w:val="21"/>
          <w:szCs w:val="21"/>
          <w:lang w:val="zh-CN" w:eastAsia="zh-CN"/>
        </w:rPr>
      </w:pPr>
      <w:r>
        <w:rPr>
          <w:rFonts w:hint="eastAsia" w:ascii="宋体" w:hAnsi="宋体" w:eastAsia="宋体" w:cs="宋体"/>
          <w:b/>
          <w:sz w:val="21"/>
          <w:szCs w:val="21"/>
          <w:lang w:eastAsia="zh-CN"/>
        </w:rPr>
        <w:t>致：</w:t>
      </w:r>
      <w:r>
        <w:rPr>
          <w:rFonts w:hint="eastAsia" w:ascii="宋体" w:hAnsi="宋体" w:eastAsia="宋体" w:cs="宋体"/>
          <w:b/>
          <w:bCs/>
          <w:sz w:val="21"/>
          <w:szCs w:val="21"/>
          <w:lang w:eastAsia="zh-CN"/>
        </w:rPr>
        <w:t>深圳市龙华区中心医院</w:t>
      </w:r>
      <w:r>
        <w:rPr>
          <w:rFonts w:hint="eastAsia" w:ascii="宋体" w:hAnsi="宋体" w:eastAsia="宋体" w:cs="宋体"/>
          <w:b/>
          <w:sz w:val="21"/>
          <w:szCs w:val="21"/>
          <w:lang w:eastAsia="zh-CN"/>
        </w:rPr>
        <w:t>、公诚管理咨询有限公司</w:t>
      </w:r>
    </w:p>
    <w:p w14:paraId="702D4FD3">
      <w:pPr>
        <w:snapToGrid w:val="0"/>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关于贵单位、贵司发布</w:t>
      </w:r>
      <w:r>
        <w:rPr>
          <w:rFonts w:hint="eastAsia" w:ascii="宋体" w:hAnsi="宋体" w:eastAsia="宋体" w:cs="宋体"/>
          <w:b/>
          <w:bCs/>
          <w:sz w:val="21"/>
          <w:szCs w:val="21"/>
          <w:u w:val="single"/>
          <w:lang w:eastAsia="zh-CN"/>
        </w:rPr>
        <w:t>龙华区中心医院2号楼3楼会议室至门诊楼雨棚搭建工程</w:t>
      </w:r>
      <w:r>
        <w:rPr>
          <w:rFonts w:hint="eastAsia" w:ascii="宋体" w:hAnsi="宋体" w:eastAsia="宋体" w:cs="宋体"/>
          <w:sz w:val="21"/>
          <w:szCs w:val="21"/>
          <w:lang w:eastAsia="zh-CN"/>
        </w:rPr>
        <w:t>的竞价公告，本公司（企业）愿意参加采购活动，并作出如下声明：</w:t>
      </w:r>
    </w:p>
    <w:p w14:paraId="155C52C2">
      <w:pPr>
        <w:pStyle w:val="35"/>
        <w:tabs>
          <w:tab w:val="left" w:pos="426"/>
        </w:tabs>
        <w:snapToGrid w:val="0"/>
        <w:spacing w:line="360" w:lineRule="auto"/>
        <w:ind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本公司（企业）承诺在报名时已对于用户需求书中的各项条款、内容及要求给予充分考虑，明确承诺对于本项目的用户需求中的各项条款、内容及要求均为完全响应，不存在任意一条负偏离或不响应的情况。本公司（企业）清楚，若对于用户需求书各项条款存在任意一条负偏离或不响应的情况，不被推荐为成交候选人的要求。</w:t>
      </w:r>
    </w:p>
    <w:p w14:paraId="11DF8EC2">
      <w:pPr>
        <w:pStyle w:val="35"/>
        <w:tabs>
          <w:tab w:val="left" w:pos="426"/>
        </w:tabs>
        <w:snapToGrid w:val="0"/>
        <w:spacing w:line="360" w:lineRule="auto"/>
        <w:ind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本公司（企业）承诺在本次采购活动中，如有违法、违规、弄虚作假行为，所造成的损失、不良后果及法律责任，一律由我公司（企业）承担。</w:t>
      </w:r>
    </w:p>
    <w:p w14:paraId="48745762">
      <w:pPr>
        <w:autoSpaceDE w:val="0"/>
        <w:autoSpaceDN w:val="0"/>
        <w:adjustRightInd w:val="0"/>
        <w:spacing w:line="360" w:lineRule="auto"/>
        <w:ind w:firstLine="413" w:firstLineChars="196"/>
        <w:rPr>
          <w:rFonts w:hint="eastAsia" w:ascii="宋体" w:hAnsi="宋体" w:eastAsia="宋体" w:cs="宋体"/>
          <w:b/>
          <w:sz w:val="21"/>
          <w:szCs w:val="21"/>
        </w:rPr>
      </w:pPr>
      <w:r>
        <w:rPr>
          <w:rFonts w:hint="eastAsia" w:ascii="宋体" w:hAnsi="宋体" w:eastAsia="宋体" w:cs="宋体"/>
          <w:b/>
          <w:sz w:val="21"/>
          <w:szCs w:val="21"/>
        </w:rPr>
        <w:t>备注：</w:t>
      </w:r>
    </w:p>
    <w:p w14:paraId="32491934">
      <w:pPr>
        <w:pStyle w:val="36"/>
        <w:numPr>
          <w:ilvl w:val="0"/>
          <w:numId w:val="4"/>
        </w:numPr>
        <w:autoSpaceDE w:val="0"/>
        <w:autoSpaceDN w:val="0"/>
        <w:adjustRightInd w:val="0"/>
        <w:spacing w:line="360" w:lineRule="auto"/>
        <w:ind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本声明函必须提供且内容不得擅自删改，否则视为响应无效。</w:t>
      </w:r>
    </w:p>
    <w:p w14:paraId="3958A81F">
      <w:pPr>
        <w:pStyle w:val="36"/>
        <w:numPr>
          <w:ilvl w:val="0"/>
          <w:numId w:val="4"/>
        </w:numPr>
        <w:snapToGrid w:val="0"/>
        <w:spacing w:line="360" w:lineRule="auto"/>
        <w:ind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本声明函如有虚假或与事实不符的，作无效报价处理。</w:t>
      </w:r>
    </w:p>
    <w:p w14:paraId="19368B00">
      <w:pPr>
        <w:spacing w:line="360" w:lineRule="auto"/>
        <w:rPr>
          <w:rFonts w:hint="eastAsia" w:ascii="宋体" w:hAnsi="宋体" w:eastAsia="宋体" w:cs="宋体"/>
          <w:b/>
          <w:bCs/>
          <w:sz w:val="21"/>
          <w:szCs w:val="21"/>
          <w:lang w:eastAsia="zh-CN"/>
        </w:rPr>
      </w:pPr>
    </w:p>
    <w:p w14:paraId="5C7F3B64">
      <w:pPr>
        <w:wordWrap w:val="0"/>
        <w:spacing w:line="360" w:lineRule="auto"/>
        <w:jc w:val="right"/>
        <w:rPr>
          <w:rFonts w:hint="eastAsia" w:ascii="宋体" w:hAnsi="宋体" w:eastAsia="宋体" w:cs="宋体"/>
          <w:sz w:val="21"/>
          <w:szCs w:val="21"/>
          <w:u w:val="single"/>
          <w:lang w:eastAsia="zh-CN"/>
        </w:rPr>
      </w:pPr>
      <w:r>
        <w:rPr>
          <w:rFonts w:hint="eastAsia" w:ascii="宋体" w:hAnsi="宋体" w:eastAsia="宋体" w:cs="宋体"/>
          <w:spacing w:val="4"/>
          <w:sz w:val="21"/>
          <w:szCs w:val="21"/>
          <w:lang w:eastAsia="zh-CN"/>
        </w:rPr>
        <w:t>供应商名称（</w:t>
      </w:r>
      <w:r>
        <w:rPr>
          <w:rFonts w:hint="eastAsia" w:ascii="宋体" w:hAnsi="宋体" w:eastAsia="宋体" w:cs="宋体"/>
          <w:sz w:val="21"/>
          <w:szCs w:val="21"/>
          <w:lang w:eastAsia="zh-CN"/>
        </w:rPr>
        <w:t>单位盖</w:t>
      </w:r>
      <w:r>
        <w:rPr>
          <w:rFonts w:hint="eastAsia" w:ascii="宋体" w:hAnsi="宋体" w:eastAsia="宋体" w:cs="宋体"/>
          <w:spacing w:val="4"/>
          <w:sz w:val="21"/>
          <w:szCs w:val="21"/>
          <w:lang w:eastAsia="zh-CN"/>
        </w:rPr>
        <w:t>公章）：</w:t>
      </w:r>
    </w:p>
    <w:p w14:paraId="1816549B">
      <w:pPr>
        <w:spacing w:line="360" w:lineRule="auto"/>
        <w:ind w:firstLine="105" w:firstLineChars="50"/>
        <w:jc w:val="right"/>
        <w:rPr>
          <w:rFonts w:hint="eastAsia" w:ascii="宋体" w:hAnsi="宋体" w:eastAsia="宋体" w:cs="宋体"/>
          <w:sz w:val="21"/>
          <w:szCs w:val="21"/>
          <w:u w:val="single"/>
          <w:lang w:eastAsia="zh-CN"/>
        </w:rPr>
      </w:pPr>
    </w:p>
    <w:p w14:paraId="2BB879A7">
      <w:pPr>
        <w:wordWrap w:val="0"/>
        <w:spacing w:line="360" w:lineRule="auto"/>
        <w:jc w:val="right"/>
        <w:rPr>
          <w:rFonts w:hint="eastAsia" w:ascii="宋体" w:hAnsi="宋体" w:eastAsia="宋体" w:cs="宋体"/>
          <w:spacing w:val="4"/>
          <w:sz w:val="21"/>
          <w:szCs w:val="21"/>
          <w:u w:val="single"/>
          <w:lang w:eastAsia="zh-CN"/>
        </w:rPr>
      </w:pPr>
      <w:r>
        <w:rPr>
          <w:rFonts w:hint="eastAsia" w:ascii="宋体" w:hAnsi="宋体" w:eastAsia="宋体" w:cs="宋体"/>
          <w:spacing w:val="4"/>
          <w:sz w:val="21"/>
          <w:szCs w:val="21"/>
          <w:lang w:eastAsia="zh-CN"/>
        </w:rPr>
        <w:t>日期：</w:t>
      </w:r>
    </w:p>
    <w:p w14:paraId="5F1FD01C">
      <w:pPr>
        <w:widowControl w:val="0"/>
        <w:spacing w:line="360" w:lineRule="auto"/>
        <w:jc w:val="both"/>
        <w:rPr>
          <w:rFonts w:hint="eastAsia" w:ascii="宋体" w:hAnsi="宋体" w:eastAsia="宋体"/>
          <w:kern w:val="2"/>
          <w:szCs w:val="22"/>
          <w:lang w:eastAsia="zh-CN"/>
        </w:rPr>
      </w:pPr>
    </w:p>
    <w:p w14:paraId="627FB735">
      <w:pPr>
        <w:widowControl w:val="0"/>
        <w:spacing w:line="360" w:lineRule="auto"/>
        <w:jc w:val="both"/>
        <w:rPr>
          <w:rFonts w:hint="eastAsia" w:ascii="宋体" w:hAnsi="宋体" w:eastAsia="宋体"/>
          <w:kern w:val="2"/>
          <w:szCs w:val="22"/>
          <w:lang w:eastAsia="zh-CN"/>
        </w:rPr>
      </w:pPr>
    </w:p>
    <w:p w14:paraId="58A461D1">
      <w:pPr>
        <w:widowControl w:val="0"/>
        <w:spacing w:line="360" w:lineRule="auto"/>
        <w:jc w:val="both"/>
        <w:rPr>
          <w:rFonts w:hint="eastAsia" w:ascii="宋体" w:hAnsi="宋体" w:eastAsia="宋体"/>
          <w:kern w:val="2"/>
          <w:szCs w:val="22"/>
          <w:lang w:eastAsia="zh-CN"/>
        </w:rPr>
      </w:pPr>
    </w:p>
    <w:p w14:paraId="3549688A">
      <w:pPr>
        <w:widowControl w:val="0"/>
        <w:spacing w:line="360" w:lineRule="auto"/>
        <w:jc w:val="center"/>
        <w:rPr>
          <w:rFonts w:hint="eastAsia" w:ascii="宋体" w:hAnsi="宋体" w:eastAsia="宋体"/>
          <w:kern w:val="2"/>
          <w:szCs w:val="22"/>
          <w:lang w:eastAsia="zh-CN"/>
        </w:rPr>
      </w:pPr>
      <w:r>
        <w:rPr>
          <w:rFonts w:hint="eastAsia" w:ascii="宋体" w:hAnsi="宋体" w:eastAsia="宋体" w:cstheme="minorBidi"/>
          <w:sz w:val="21"/>
          <w:szCs w:val="21"/>
          <w:lang w:eastAsia="zh-CN"/>
        </w:rPr>
        <w:t>（三）投标人认为需要加以说明的其他内容（格式自定）</w:t>
      </w:r>
    </w:p>
    <w:p w14:paraId="5C3C5943">
      <w:pPr>
        <w:widowControl w:val="0"/>
        <w:spacing w:line="360" w:lineRule="auto"/>
        <w:jc w:val="both"/>
        <w:rPr>
          <w:rFonts w:hint="eastAsia" w:ascii="宋体" w:hAnsi="宋体" w:eastAsia="宋体"/>
          <w:kern w:val="2"/>
          <w:szCs w:val="22"/>
          <w:lang w:eastAsia="zh-CN"/>
        </w:rPr>
      </w:pPr>
    </w:p>
    <w:p w14:paraId="12394518">
      <w:pPr>
        <w:rPr>
          <w:rFonts w:hint="eastAsia" w:ascii="宋体" w:hAnsi="宋体" w:eastAsia="宋体"/>
          <w:kern w:val="2"/>
          <w:szCs w:val="22"/>
          <w:lang w:eastAsia="zh-CN"/>
        </w:rPr>
      </w:pPr>
      <w:r>
        <w:rPr>
          <w:rFonts w:hint="eastAsia" w:ascii="宋体" w:hAnsi="宋体" w:eastAsia="宋体"/>
          <w:kern w:val="2"/>
          <w:szCs w:val="22"/>
          <w:lang w:eastAsia="zh-CN"/>
        </w:rPr>
        <w:br w:type="page"/>
      </w:r>
    </w:p>
    <w:p w14:paraId="3A1C76D2">
      <w:pPr>
        <w:keepNext/>
        <w:keepLines/>
        <w:widowControl w:val="0"/>
        <w:adjustRightInd w:val="0"/>
        <w:spacing w:before="260" w:after="260"/>
        <w:jc w:val="center"/>
        <w:textAlignment w:val="baseline"/>
        <w:outlineLvl w:val="1"/>
        <w:rPr>
          <w:rFonts w:hint="eastAsia" w:ascii="宋体" w:hAnsi="宋体" w:eastAsia="宋体"/>
          <w:b/>
          <w:bCs/>
          <w:sz w:val="28"/>
          <w:szCs w:val="28"/>
          <w:lang w:eastAsia="zh-CN"/>
        </w:rPr>
      </w:pPr>
      <w:r>
        <w:rPr>
          <w:rFonts w:hint="eastAsia" w:ascii="宋体" w:hAnsi="宋体" w:eastAsia="宋体"/>
          <w:b/>
          <w:bCs/>
          <w:sz w:val="28"/>
          <w:szCs w:val="28"/>
          <w:lang w:eastAsia="zh-CN"/>
        </w:rPr>
        <w:t>第五章  合同条款及格式</w:t>
      </w:r>
    </w:p>
    <w:p w14:paraId="71072C9B">
      <w:pPr>
        <w:widowControl w:val="0"/>
        <w:spacing w:line="360" w:lineRule="auto"/>
        <w:jc w:val="center"/>
        <w:rPr>
          <w:rFonts w:hint="eastAsia" w:ascii="宋体" w:hAnsi="宋体" w:eastAsia="宋体" w:cs="宋体"/>
          <w:kern w:val="2"/>
          <w:sz w:val="21"/>
          <w:szCs w:val="22"/>
          <w:lang w:eastAsia="zh-CN"/>
        </w:rPr>
      </w:pPr>
      <w:r>
        <w:rPr>
          <w:rFonts w:hint="eastAsia" w:ascii="宋体" w:hAnsi="宋体" w:eastAsia="宋体" w:cs="宋体"/>
          <w:b/>
          <w:kern w:val="2"/>
          <w:szCs w:val="22"/>
          <w:lang w:eastAsia="zh-CN"/>
        </w:rPr>
        <w:t>（仅供参考，项目具体要求以采购项目需求为准）</w:t>
      </w:r>
    </w:p>
    <w:p w14:paraId="513251F0">
      <w:pPr>
        <w:adjustRightInd w:val="0"/>
        <w:snapToGrid w:val="0"/>
        <w:spacing w:after="60" w:line="360" w:lineRule="auto"/>
        <w:jc w:val="center"/>
        <w:rPr>
          <w:b/>
          <w:snapToGrid w:val="0"/>
          <w:kern w:val="0"/>
          <w:sz w:val="24"/>
        </w:rPr>
      </w:pPr>
      <w:r>
        <w:rPr>
          <w:rFonts w:hint="eastAsia"/>
          <w:b/>
          <w:snapToGrid w:val="0"/>
          <w:kern w:val="0"/>
          <w:sz w:val="24"/>
        </w:rPr>
        <w:t>（拟签订的合同文本）</w:t>
      </w:r>
    </w:p>
    <w:p w14:paraId="6B5FE133">
      <w:pPr>
        <w:spacing w:line="360" w:lineRule="auto"/>
        <w:ind w:right="1120"/>
        <w:rPr>
          <w:rFonts w:hint="eastAsia" w:ascii="Times New Roman" w:hAnsi="Times New Roman"/>
          <w:b/>
          <w:sz w:val="24"/>
        </w:rPr>
      </w:pPr>
      <w:r>
        <w:rPr>
          <w:rFonts w:hint="eastAsia" w:ascii="Times New Roman" w:hAnsi="Times New Roman"/>
          <w:b/>
          <w:sz w:val="24"/>
        </w:rPr>
        <w:t>重要说明：采购人在签订合同前有权依据招标文件要求和项目实际情况对以下合同内容进行删改或补充。</w:t>
      </w:r>
    </w:p>
    <w:p w14:paraId="1E801066">
      <w:pPr>
        <w:spacing w:line="360" w:lineRule="auto"/>
        <w:ind w:left="0" w:leftChars="0" w:right="1120" w:firstLine="0" w:firstLineChars="0"/>
        <w:rPr>
          <w:rFonts w:ascii="Times New Roman" w:hAnsi="Times New Roman" w:eastAsia="仿宋_GB2312"/>
          <w:bCs/>
          <w:color w:val="000000"/>
          <w:sz w:val="32"/>
          <w:szCs w:val="32"/>
        </w:rPr>
      </w:pPr>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2560431E">
      <w:pPr>
        <w:jc w:val="center"/>
        <w:rPr>
          <w:rFonts w:ascii="Times New Roman" w:hAnsi="Times New Roman" w:eastAsia="华文中宋"/>
          <w:b/>
          <w:color w:val="000000"/>
          <w:sz w:val="52"/>
          <w:szCs w:val="52"/>
        </w:rPr>
      </w:pPr>
    </w:p>
    <w:p w14:paraId="0CC1EDB5">
      <w:pPr>
        <w:jc w:val="center"/>
        <w:rPr>
          <w:rFonts w:ascii="Times New Roman" w:hAnsi="Times New Roman" w:eastAsia="华文中宋"/>
          <w:b/>
          <w:color w:val="000000"/>
          <w:sz w:val="52"/>
          <w:szCs w:val="52"/>
        </w:rPr>
      </w:pPr>
    </w:p>
    <w:p w14:paraId="00C6F533">
      <w:pPr>
        <w:jc w:val="center"/>
        <w:rPr>
          <w:rFonts w:ascii="Times New Roman" w:hAnsi="Times New Roman" w:eastAsia="华文中宋"/>
          <w:b/>
          <w:color w:val="000000"/>
          <w:sz w:val="52"/>
          <w:szCs w:val="52"/>
        </w:rPr>
      </w:pPr>
    </w:p>
    <w:p w14:paraId="6987ADED">
      <w:pPr>
        <w:spacing w:line="360" w:lineRule="auto"/>
        <w:ind w:right="1120"/>
        <w:rPr>
          <w:rFonts w:hint="eastAsia" w:ascii="宋体" w:hAnsi="宋体" w:eastAsia="宋体" w:cs="宋体"/>
          <w:b/>
          <w:sz w:val="72"/>
          <w:szCs w:val="72"/>
        </w:rPr>
      </w:pPr>
    </w:p>
    <w:p w14:paraId="39DE26C6">
      <w:pPr>
        <w:spacing w:line="360" w:lineRule="auto"/>
        <w:ind w:right="1120"/>
        <w:jc w:val="center"/>
        <w:rPr>
          <w:rFonts w:ascii="Times New Roman" w:hAnsi="Times New Roman" w:eastAsia="华文中宋"/>
          <w:b/>
          <w:color w:val="000000"/>
          <w:sz w:val="52"/>
          <w:szCs w:val="52"/>
        </w:rPr>
      </w:pPr>
      <w:r>
        <w:rPr>
          <w:rFonts w:hint="eastAsia" w:ascii="宋体" w:hAnsi="宋体" w:eastAsia="宋体" w:cs="宋体"/>
          <w:b/>
          <w:sz w:val="72"/>
          <w:szCs w:val="72"/>
        </w:rPr>
        <w:t>建设工程施工合同</w:t>
      </w:r>
      <w:r>
        <w:rPr>
          <w:rFonts w:hint="eastAsia" w:ascii="宋体" w:hAnsi="宋体" w:eastAsia="宋体" w:cs="宋体"/>
          <w:b/>
          <w:sz w:val="72"/>
          <w:szCs w:val="72"/>
        </w:rPr>
        <w:br w:type="textWrapping"/>
      </w:r>
      <w:r>
        <w:rPr>
          <w:rFonts w:hint="eastAsia" w:ascii="宋体" w:hAnsi="宋体" w:eastAsia="宋体" w:cs="宋体"/>
          <w:b/>
          <w:sz w:val="72"/>
          <w:szCs w:val="72"/>
        </w:rPr>
        <w:t>（示范文本）</w:t>
      </w:r>
    </w:p>
    <w:p w14:paraId="260342E9">
      <w:pPr>
        <w:jc w:val="center"/>
        <w:rPr>
          <w:rFonts w:ascii="Times New Roman" w:hAnsi="Times New Roman" w:eastAsia="华文中宋"/>
          <w:b/>
          <w:color w:val="000000"/>
          <w:sz w:val="52"/>
          <w:szCs w:val="52"/>
        </w:rPr>
      </w:pPr>
    </w:p>
    <w:p w14:paraId="05B8FBF9">
      <w:pPr>
        <w:jc w:val="center"/>
        <w:rPr>
          <w:rFonts w:ascii="Times New Roman" w:hAnsi="Times New Roman" w:eastAsia="黑体"/>
          <w:b/>
          <w:color w:val="000000"/>
          <w:sz w:val="72"/>
          <w:szCs w:val="72"/>
        </w:rPr>
      </w:pPr>
    </w:p>
    <w:p w14:paraId="6585779E">
      <w:pPr>
        <w:jc w:val="center"/>
        <w:rPr>
          <w:rFonts w:ascii="Times New Roman" w:hAnsi="Times New Roman" w:eastAsia="楷体_GB2312"/>
          <w:b/>
          <w:color w:val="000000"/>
          <w:sz w:val="72"/>
          <w:szCs w:val="72"/>
        </w:rPr>
      </w:pPr>
    </w:p>
    <w:p w14:paraId="362D8C38">
      <w:pPr>
        <w:jc w:val="center"/>
        <w:rPr>
          <w:rFonts w:ascii="Times New Roman" w:hAnsi="Times New Roman" w:eastAsia="黑体"/>
          <w:b/>
          <w:color w:val="000000"/>
          <w:sz w:val="52"/>
          <w:szCs w:val="52"/>
        </w:rPr>
      </w:pPr>
    </w:p>
    <w:p w14:paraId="2F5A635F">
      <w:pPr>
        <w:rPr>
          <w:rFonts w:ascii="Times New Roman" w:hAnsi="Times New Roman"/>
          <w:b/>
          <w:color w:val="000000"/>
          <w:sz w:val="28"/>
          <w:szCs w:val="28"/>
        </w:rPr>
      </w:pPr>
    </w:p>
    <w:p w14:paraId="75A3D3BD">
      <w:pPr>
        <w:rPr>
          <w:rFonts w:ascii="Times New Roman" w:hAnsi="Times New Roman"/>
          <w:b/>
          <w:color w:val="000000"/>
          <w:sz w:val="28"/>
          <w:szCs w:val="28"/>
        </w:rPr>
      </w:pPr>
    </w:p>
    <w:p w14:paraId="4F7A0685">
      <w:pPr>
        <w:ind w:right="3108" w:rightChars="1295" w:firstLine="3129" w:firstLineChars="1304"/>
        <w:jc w:val="right"/>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1132840" cy="457200"/>
                <wp:effectExtent l="4445" t="4445" r="5715" b="5080"/>
                <wp:wrapNone/>
                <wp:docPr id="2" name="文本框 2"/>
                <wp:cNvGraphicFramePr/>
                <a:graphic xmlns:a="http://schemas.openxmlformats.org/drawingml/2006/main">
                  <a:graphicData uri="http://schemas.microsoft.com/office/word/2010/wordprocessingShape">
                    <wps:wsp>
                      <wps:cNvSpPr txBox="1"/>
                      <wps:spPr>
                        <a:xfrm>
                          <a:off x="0" y="0"/>
                          <a:ext cx="1132840" cy="457200"/>
                        </a:xfrm>
                        <a:prstGeom prst="rect">
                          <a:avLst/>
                        </a:prstGeom>
                        <a:noFill/>
                        <a:ln w="9525" cap="flat" cmpd="sng">
                          <a:solidFill>
                            <a:srgbClr val="FFFFFF"/>
                          </a:solidFill>
                          <a:prstDash val="solid"/>
                          <a:miter/>
                          <a:headEnd type="none" w="med" len="med"/>
                          <a:tailEnd type="none" w="med" len="med"/>
                        </a:ln>
                      </wps:spPr>
                      <wps:txbx>
                        <w:txbxContent>
                          <w:p w14:paraId="50BC2E98">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89.2pt;z-index:251659264;mso-width-relative:page;mso-height-relative:page;" filled="f" stroked="t" coordsize="21600,21600" o:gfxdata="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g2j0NtgAAAAJAQAADwAAAAAAAAABACAAAAAiAAAAZHJz&#10;L2Rvd25yZXYueG1sUEsBAhQAFAAAAAgAh07iQIDhafAEAgAADQQAAA4AAAAAAAAAAQAgAAAAJwEA&#10;AGRycy9lMm9Eb2MueG1sUEsFBgAAAAAGAAYAWQEAAJ0FAAAAAA==&#10;">
                <v:fill on="f" focussize="0,0"/>
                <v:stroke color="#FFFFFF" joinstyle="miter"/>
                <v:imagedata o:title=""/>
                <o:lock v:ext="edit" aspectratio="f"/>
                <v:textbox>
                  <w:txbxContent>
                    <w:p w14:paraId="50BC2E98">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住房城乡建设部国家工商行政管理总局</w:t>
      </w:r>
    </w:p>
    <w:p w14:paraId="33BA19AF">
      <w:pPr>
        <w:pStyle w:val="45"/>
        <w:spacing w:before="0" w:after="0" w:line="240" w:lineRule="auto"/>
        <w:jc w:val="center"/>
        <w:outlineLvl w:val="9"/>
        <w:rPr>
          <w:rFonts w:hint="eastAsia" w:ascii="宋体" w:hAnsi="宋体" w:eastAsia="宋体" w:cs="宋体"/>
          <w:sz w:val="24"/>
          <w:szCs w:val="24"/>
          <w:lang w:val="zh-CN"/>
        </w:rPr>
      </w:pPr>
      <w:bookmarkStart w:id="35" w:name="_Toc296503025"/>
      <w:bookmarkStart w:id="36" w:name="_Toc296890982"/>
      <w:r>
        <w:rPr>
          <w:rFonts w:hint="eastAsia" w:ascii="宋体" w:hAnsi="宋体" w:eastAsia="宋体" w:cs="宋体"/>
          <w:sz w:val="24"/>
          <w:szCs w:val="24"/>
          <w:lang w:val="zh-CN"/>
        </w:rPr>
        <w:t>说  明</w:t>
      </w:r>
    </w:p>
    <w:p w14:paraId="1824A2EC">
      <w:pPr>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宋体" w:hAnsi="宋体" w:eastAsia="宋体" w:cs="宋体"/>
          <w:sz w:val="24"/>
          <w:szCs w:val="24"/>
          <w:lang w:val="en-US" w:eastAsia="zh-CN"/>
        </w:rPr>
        <w:t>2013</w:t>
      </w:r>
      <w:r>
        <w:rPr>
          <w:rFonts w:hint="eastAsia" w:ascii="宋体" w:hAnsi="宋体" w:eastAsia="宋体" w:cs="宋体"/>
          <w:sz w:val="24"/>
          <w:szCs w:val="24"/>
        </w:rPr>
        <w:t>-0201）进行了修订，制定了《建设工程施工合同（示范文本）》（GF-201</w:t>
      </w:r>
      <w:r>
        <w:rPr>
          <w:rFonts w:hint="eastAsia" w:ascii="宋体" w:hAnsi="宋体" w:eastAsia="宋体" w:cs="宋体"/>
          <w:sz w:val="24"/>
          <w:szCs w:val="24"/>
          <w:lang w:val="en-US" w:eastAsia="zh-CN"/>
        </w:rPr>
        <w:t>7</w:t>
      </w:r>
      <w:r>
        <w:rPr>
          <w:rFonts w:hint="eastAsia" w:ascii="宋体" w:hAnsi="宋体" w:eastAsia="宋体" w:cs="宋体"/>
          <w:sz w:val="24"/>
          <w:szCs w:val="24"/>
        </w:rPr>
        <w:t>-0201）（以下简称《示范文本》）。为了便于合同当事人使用《示范文本》，现就有关问题说明如下：</w:t>
      </w:r>
    </w:p>
    <w:p w14:paraId="7F41D600">
      <w:pPr>
        <w:ind w:firstLine="480" w:firstLineChars="200"/>
        <w:outlineLvl w:val="9"/>
        <w:rPr>
          <w:rFonts w:hint="eastAsia" w:ascii="宋体" w:hAnsi="宋体" w:eastAsia="宋体" w:cs="宋体"/>
          <w:bCs/>
          <w:sz w:val="24"/>
          <w:szCs w:val="24"/>
        </w:rPr>
      </w:pPr>
      <w:r>
        <w:rPr>
          <w:rFonts w:hint="eastAsia" w:ascii="宋体" w:hAnsi="宋体" w:eastAsia="宋体" w:cs="宋体"/>
          <w:bCs/>
          <w:sz w:val="24"/>
          <w:szCs w:val="24"/>
        </w:rPr>
        <w:t>一、《示范文本》的组成</w:t>
      </w:r>
    </w:p>
    <w:p w14:paraId="30421954">
      <w:pPr>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《示范文本》由合同协议书、通用合同条款和专用合同条款三部分组成。</w:t>
      </w:r>
    </w:p>
    <w:p w14:paraId="1D086134">
      <w:pPr>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（一）合同协议书</w:t>
      </w:r>
    </w:p>
    <w:p w14:paraId="688CB157">
      <w:pPr>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0035D190">
      <w:pPr>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（二）通用合同条款</w:t>
      </w:r>
    </w:p>
    <w:p w14:paraId="210BAB03">
      <w:pPr>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通用合同条款是合同当事人根据《中华人民共和国建筑法》、《中华人民共和国合同法》等法律法规的规定，就工程建设的实施及相关事项，对合同当事人的权利义务作出的原则性约定。</w:t>
      </w:r>
    </w:p>
    <w:p w14:paraId="4C9F5ACF">
      <w:pPr>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28ABF2D3">
      <w:pPr>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（三）专用合同条款</w:t>
      </w:r>
    </w:p>
    <w:p w14:paraId="018C8C49">
      <w:pPr>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DBC5866">
      <w:pPr>
        <w:ind w:right="29" w:rightChars="12" w:firstLine="480" w:firstLineChars="200"/>
        <w:outlineLvl w:val="9"/>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专用合同条款的编号应与相应的通用合同条款的编号一致；</w:t>
      </w:r>
    </w:p>
    <w:p w14:paraId="33D8EF58">
      <w:pPr>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合同当事人可以通过对专用合同条款的修改，满足具体建设工程的特殊要求，避免直接修改通用合同条款；</w:t>
      </w:r>
    </w:p>
    <w:p w14:paraId="3EACE870">
      <w:pPr>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在专用合同条款中有横道线的地方，合同当事人可针对相应的通用合同条款进行细化、完善、补充、修改或另行约定；如无细化、完善、补充、修改或另行约定，则填写“无”或划“/”。</w:t>
      </w:r>
    </w:p>
    <w:p w14:paraId="2974DB73">
      <w:pPr>
        <w:ind w:firstLine="480" w:firstLineChars="200"/>
        <w:outlineLvl w:val="9"/>
        <w:rPr>
          <w:rFonts w:hint="eastAsia" w:ascii="宋体" w:hAnsi="宋体" w:eastAsia="宋体" w:cs="宋体"/>
          <w:b/>
          <w:sz w:val="24"/>
          <w:szCs w:val="24"/>
        </w:rPr>
      </w:pPr>
      <w:r>
        <w:rPr>
          <w:rFonts w:hint="eastAsia" w:ascii="宋体" w:hAnsi="宋体" w:eastAsia="宋体" w:cs="宋体"/>
          <w:bCs/>
          <w:sz w:val="24"/>
          <w:szCs w:val="24"/>
        </w:rPr>
        <w:t>二、《示范文本》的性质和适用范围</w:t>
      </w:r>
    </w:p>
    <w:p w14:paraId="151F1C91">
      <w:pPr>
        <w:ind w:firstLine="480" w:firstLineChars="200"/>
        <w:outlineLvl w:val="9"/>
        <w:rPr>
          <w:rFonts w:hint="eastAsia" w:ascii="宋体" w:hAnsi="宋体" w:eastAsia="宋体" w:cs="宋体"/>
          <w:sz w:val="24"/>
          <w:szCs w:val="24"/>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宋体" w:hAnsi="宋体" w:eastAsia="宋体" w:cs="宋体"/>
          <w:sz w:val="24"/>
          <w:szCs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636ECB6F">
      <w:pPr>
        <w:jc w:val="center"/>
        <w:outlineLvl w:val="9"/>
        <w:rPr>
          <w:rFonts w:hint="eastAsia" w:ascii="宋体" w:hAnsi="宋体" w:eastAsia="宋体" w:cs="宋体"/>
          <w:b w:val="0"/>
          <w:color w:val="000000"/>
          <w:sz w:val="24"/>
          <w:szCs w:val="24"/>
        </w:rPr>
      </w:pPr>
      <w:bookmarkStart w:id="37" w:name="_Toc351203480"/>
      <w:r>
        <w:rPr>
          <w:rFonts w:hint="eastAsia" w:ascii="宋体" w:hAnsi="宋体" w:eastAsia="宋体" w:cs="宋体"/>
          <w:sz w:val="24"/>
          <w:szCs w:val="24"/>
        </w:rPr>
        <w:t>第一部分 合同协议书</w:t>
      </w:r>
      <w:bookmarkEnd w:id="35"/>
      <w:bookmarkEnd w:id="36"/>
      <w:bookmarkEnd w:id="37"/>
    </w:p>
    <w:p w14:paraId="21BE611B">
      <w:pPr>
        <w:spacing w:line="360" w:lineRule="auto"/>
        <w:outlineLvl w:val="9"/>
        <w:rPr>
          <w:rFonts w:hint="eastAsia" w:ascii="宋体" w:hAnsi="宋体" w:eastAsia="宋体" w:cs="宋体"/>
          <w:b/>
          <w:color w:val="000000"/>
          <w:sz w:val="24"/>
          <w:szCs w:val="24"/>
          <w:u w:val="single"/>
        </w:rPr>
      </w:pPr>
      <w:r>
        <w:rPr>
          <w:rFonts w:hint="eastAsia" w:ascii="宋体" w:hAnsi="宋体" w:eastAsia="宋体" w:cs="宋体"/>
          <w:b/>
          <w:color w:val="000000"/>
          <w:sz w:val="24"/>
          <w:szCs w:val="24"/>
        </w:rPr>
        <w:t>发包人（全称）：</w:t>
      </w:r>
      <w:r>
        <w:rPr>
          <w:rFonts w:hint="eastAsia" w:ascii="宋体" w:hAnsi="宋体" w:eastAsia="宋体" w:cs="宋体"/>
          <w:b/>
          <w:color w:val="000000"/>
          <w:sz w:val="24"/>
          <w:szCs w:val="24"/>
          <w:u w:val="single"/>
        </w:rPr>
        <w:t>                       </w:t>
      </w:r>
    </w:p>
    <w:p w14:paraId="0C04B742">
      <w:pPr>
        <w:spacing w:line="360" w:lineRule="auto"/>
        <w:outlineLvl w:val="9"/>
        <w:rPr>
          <w:rFonts w:hint="eastAsia" w:ascii="宋体" w:hAnsi="宋体" w:eastAsia="宋体" w:cs="宋体"/>
          <w:b/>
          <w:color w:val="000000"/>
          <w:sz w:val="24"/>
          <w:szCs w:val="24"/>
          <w:u w:val="single"/>
        </w:rPr>
      </w:pPr>
      <w:r>
        <w:rPr>
          <w:rFonts w:hint="eastAsia" w:ascii="宋体" w:hAnsi="宋体" w:eastAsia="宋体" w:cs="宋体"/>
          <w:b/>
          <w:color w:val="000000"/>
          <w:sz w:val="24"/>
          <w:szCs w:val="24"/>
        </w:rPr>
        <w:t>承包人（全称）：</w:t>
      </w:r>
      <w:r>
        <w:rPr>
          <w:rFonts w:hint="eastAsia" w:ascii="宋体" w:hAnsi="宋体" w:eastAsia="宋体" w:cs="宋体"/>
          <w:b/>
          <w:color w:val="000000"/>
          <w:sz w:val="24"/>
          <w:szCs w:val="24"/>
          <w:u w:val="single"/>
        </w:rPr>
        <w:t>                      </w:t>
      </w:r>
    </w:p>
    <w:p w14:paraId="201BADFF">
      <w:pPr>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根据《中华人民共和国合同法》、《中华人民共和国建筑法》及有关法律规定，遵循平等、自愿、公平和诚实信用的原则，双方就</w:t>
      </w:r>
    </w:p>
    <w:p w14:paraId="0FE95AFC">
      <w:pPr>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工程施工及有关事项协商一致，共同达成如下协议：</w:t>
      </w:r>
    </w:p>
    <w:p w14:paraId="58CB96FB">
      <w:pPr>
        <w:spacing w:before="120" w:after="120" w:line="360" w:lineRule="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38" w:name="_Toc351203481"/>
      <w:r>
        <w:rPr>
          <w:rFonts w:hint="eastAsia" w:ascii="宋体" w:hAnsi="宋体" w:eastAsia="宋体" w:cs="宋体"/>
          <w:b w:val="0"/>
          <w:color w:val="000000"/>
          <w:sz w:val="24"/>
          <w:szCs w:val="24"/>
        </w:rPr>
        <w:t>一、工程概况</w:t>
      </w:r>
      <w:bookmarkEnd w:id="38"/>
    </w:p>
    <w:p w14:paraId="4A87627A">
      <w:pPr>
        <w:spacing w:line="360" w:lineRule="auto"/>
        <w:ind w:firstLine="470" w:firstLineChars="196"/>
        <w:outlineLvl w:val="9"/>
        <w:rPr>
          <w:rFonts w:hint="eastAsia" w:ascii="宋体" w:hAnsi="宋体" w:eastAsia="宋体" w:cs="宋体"/>
          <w:color w:val="000000"/>
          <w:sz w:val="24"/>
          <w:szCs w:val="24"/>
          <w:u w:val="single"/>
        </w:rPr>
      </w:pPr>
      <w:r>
        <w:rPr>
          <w:rFonts w:hint="eastAsia" w:ascii="宋体" w:hAnsi="宋体" w:eastAsia="宋体" w:cs="宋体"/>
          <w:bCs/>
          <w:color w:val="000000"/>
          <w:sz w:val="24"/>
          <w:szCs w:val="24"/>
        </w:rPr>
        <w:t>1.工程名称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02C1ACDF">
      <w:pPr>
        <w:spacing w:line="360" w:lineRule="auto"/>
        <w:ind w:firstLine="470" w:firstLineChars="196"/>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2.工程地点：</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25E5DC5B">
      <w:pPr>
        <w:spacing w:line="360" w:lineRule="auto"/>
        <w:ind w:firstLine="470" w:firstLineChars="196"/>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3.工程立项批准文号：</w:t>
      </w:r>
      <w:r>
        <w:rPr>
          <w:rFonts w:hint="eastAsia" w:ascii="宋体" w:hAnsi="宋体" w:eastAsia="宋体" w:cs="宋体"/>
          <w:color w:val="000000"/>
          <w:sz w:val="24"/>
          <w:szCs w:val="24"/>
          <w:u w:val="single"/>
        </w:rPr>
        <w:t xml:space="preserve">       </w:t>
      </w:r>
      <w:r>
        <w:rPr>
          <w:rFonts w:hint="eastAsia" w:ascii="宋体" w:hAnsi="宋体" w:eastAsia="宋体" w:cs="宋体"/>
          <w:bCs/>
          <w:color w:val="000000"/>
          <w:sz w:val="24"/>
          <w:szCs w:val="24"/>
        </w:rPr>
        <w:t>。</w:t>
      </w:r>
    </w:p>
    <w:p w14:paraId="341B1662">
      <w:pPr>
        <w:spacing w:line="360" w:lineRule="auto"/>
        <w:ind w:firstLine="470" w:firstLineChars="196"/>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4.资金来源：</w:t>
      </w:r>
      <w:r>
        <w:rPr>
          <w:rFonts w:hint="eastAsia" w:ascii="宋体" w:hAnsi="宋体" w:eastAsia="宋体" w:cs="宋体"/>
          <w:color w:val="000000"/>
          <w:sz w:val="24"/>
          <w:szCs w:val="24"/>
          <w:u w:val="single"/>
        </w:rPr>
        <w:t xml:space="preserve">       </w:t>
      </w:r>
      <w:r>
        <w:rPr>
          <w:rFonts w:hint="eastAsia" w:ascii="宋体" w:hAnsi="宋体" w:eastAsia="宋体" w:cs="宋体"/>
          <w:bCs/>
          <w:color w:val="000000"/>
          <w:sz w:val="24"/>
          <w:szCs w:val="24"/>
        </w:rPr>
        <w:t>。</w:t>
      </w:r>
    </w:p>
    <w:p w14:paraId="1A73C94F">
      <w:pPr>
        <w:spacing w:line="360" w:lineRule="auto"/>
        <w:ind w:firstLine="470" w:firstLineChars="196"/>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5.工程内容：</w:t>
      </w:r>
      <w:r>
        <w:rPr>
          <w:rFonts w:hint="eastAsia" w:ascii="宋体" w:hAnsi="宋体" w:eastAsia="宋体" w:cs="宋体"/>
          <w:color w:val="000000"/>
          <w:sz w:val="24"/>
          <w:szCs w:val="24"/>
          <w:u w:val="single"/>
        </w:rPr>
        <w:t xml:space="preserve">       </w:t>
      </w:r>
      <w:r>
        <w:rPr>
          <w:rFonts w:hint="eastAsia" w:ascii="宋体" w:hAnsi="宋体" w:eastAsia="宋体" w:cs="宋体"/>
          <w:bCs/>
          <w:color w:val="000000"/>
          <w:sz w:val="24"/>
          <w:szCs w:val="24"/>
        </w:rPr>
        <w:t>。</w:t>
      </w:r>
    </w:p>
    <w:p w14:paraId="47EF566E">
      <w:pPr>
        <w:spacing w:line="360" w:lineRule="auto"/>
        <w:ind w:firstLine="470" w:firstLineChars="196"/>
        <w:outlineLvl w:val="9"/>
        <w:rPr>
          <w:rFonts w:hint="eastAsia" w:ascii="宋体" w:hAnsi="宋体" w:eastAsia="宋体" w:cs="宋体"/>
          <w:bCs/>
          <w:color w:val="000000"/>
          <w:sz w:val="24"/>
          <w:szCs w:val="24"/>
        </w:rPr>
      </w:pPr>
      <w:r>
        <w:rPr>
          <w:rFonts w:hint="eastAsia" w:ascii="宋体" w:hAnsi="宋体" w:eastAsia="宋体" w:cs="宋体"/>
          <w:color w:val="000000"/>
          <w:sz w:val="24"/>
          <w:szCs w:val="24"/>
        </w:rPr>
        <w:t>群体工程应附《承包人承揽工程项目一览表》（附件1）。</w:t>
      </w:r>
    </w:p>
    <w:p w14:paraId="379D50D6">
      <w:pPr>
        <w:spacing w:line="360" w:lineRule="auto"/>
        <w:ind w:firstLine="470" w:firstLineChars="196"/>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6.工程承包范围：</w:t>
      </w:r>
    </w:p>
    <w:p w14:paraId="18AB80C0">
      <w:pPr>
        <w:spacing w:line="360" w:lineRule="auto"/>
        <w:ind w:firstLine="463" w:firstLineChars="193"/>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w:t>
      </w:r>
    </w:p>
    <w:p w14:paraId="72FC06F2">
      <w:pPr>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243F810C">
      <w:pPr>
        <w:spacing w:before="120" w:after="120" w:line="360" w:lineRule="auto"/>
        <w:outlineLvl w:val="9"/>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 xml:space="preserve">   </w:t>
      </w:r>
      <w:bookmarkStart w:id="39" w:name="_Toc351203482"/>
      <w:r>
        <w:rPr>
          <w:rFonts w:hint="eastAsia" w:ascii="宋体" w:hAnsi="宋体" w:eastAsia="宋体" w:cs="宋体"/>
          <w:b w:val="0"/>
          <w:color w:val="000000"/>
          <w:sz w:val="24"/>
          <w:szCs w:val="24"/>
        </w:rPr>
        <w:t>二、合同工期</w:t>
      </w:r>
      <w:bookmarkEnd w:id="39"/>
    </w:p>
    <w:p w14:paraId="1146361E">
      <w:pPr>
        <w:spacing w:line="360" w:lineRule="auto"/>
        <w:ind w:firstLine="459"/>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计划开工日期：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日。</w:t>
      </w:r>
    </w:p>
    <w:p w14:paraId="60FEDD43">
      <w:pPr>
        <w:spacing w:line="360" w:lineRule="auto"/>
        <w:ind w:firstLine="459"/>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计划竣工日期：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日。</w:t>
      </w:r>
    </w:p>
    <w:p w14:paraId="3B374AAB">
      <w:pPr>
        <w:spacing w:line="360" w:lineRule="auto"/>
        <w:ind w:firstLine="459"/>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工期总日历天数：</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天。工期总日历天数与根据前述计划开竣工日期计算的工期天数不一致的，以工期总日历天数为准。</w:t>
      </w:r>
    </w:p>
    <w:p w14:paraId="66AB7108">
      <w:pPr>
        <w:spacing w:before="120" w:after="120" w:line="360" w:lineRule="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40" w:name="_Toc351203483"/>
      <w:r>
        <w:rPr>
          <w:rFonts w:hint="eastAsia" w:ascii="宋体" w:hAnsi="宋体" w:eastAsia="宋体" w:cs="宋体"/>
          <w:b w:val="0"/>
          <w:color w:val="000000"/>
          <w:sz w:val="24"/>
          <w:szCs w:val="24"/>
        </w:rPr>
        <w:t>三、质量标准</w:t>
      </w:r>
      <w:bookmarkEnd w:id="40"/>
    </w:p>
    <w:p w14:paraId="11ED8D98">
      <w:pPr>
        <w:spacing w:line="360" w:lineRule="auto"/>
        <w:ind w:firstLine="459"/>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工程质量符合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标准。</w:t>
      </w:r>
    </w:p>
    <w:p w14:paraId="74BC0FBF">
      <w:pPr>
        <w:spacing w:before="120" w:after="120" w:line="360" w:lineRule="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41" w:name="_Toc351203484"/>
      <w:r>
        <w:rPr>
          <w:rFonts w:hint="eastAsia" w:ascii="宋体" w:hAnsi="宋体" w:eastAsia="宋体" w:cs="宋体"/>
          <w:b w:val="0"/>
          <w:color w:val="000000"/>
          <w:sz w:val="24"/>
          <w:szCs w:val="24"/>
        </w:rPr>
        <w:t>四、签约合同价与合同价格形式</w:t>
      </w:r>
      <w:bookmarkEnd w:id="41"/>
      <w:r>
        <w:rPr>
          <w:rFonts w:hint="eastAsia" w:ascii="宋体" w:hAnsi="宋体" w:eastAsia="宋体" w:cs="宋体"/>
          <w:b w:val="0"/>
          <w:color w:val="000000"/>
          <w:sz w:val="24"/>
          <w:szCs w:val="24"/>
        </w:rPr>
        <w:tab/>
      </w:r>
    </w:p>
    <w:p w14:paraId="1F856088">
      <w:pPr>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1.签约合同价为：</w:t>
      </w:r>
    </w:p>
    <w:p w14:paraId="723E6CB7">
      <w:pPr>
        <w:spacing w:line="360" w:lineRule="auto"/>
        <w:ind w:firstLine="600" w:firstLineChars="25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30E3325D">
      <w:pPr>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其中：</w:t>
      </w:r>
    </w:p>
    <w:p w14:paraId="4A2FA980">
      <w:pPr>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（1）安全文明施工费：</w:t>
      </w:r>
    </w:p>
    <w:p w14:paraId="0C8FC938">
      <w:pPr>
        <w:spacing w:line="360" w:lineRule="auto"/>
        <w:ind w:firstLine="1080" w:firstLineChars="45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56FDF9F5">
      <w:pPr>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（2）材料和工程设备暂估价金额：</w:t>
      </w:r>
    </w:p>
    <w:p w14:paraId="49BDBE83">
      <w:pPr>
        <w:spacing w:line="360" w:lineRule="auto"/>
        <w:ind w:firstLine="1080" w:firstLineChars="45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45D3A328">
      <w:pPr>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（3）专业工程暂估价金额：</w:t>
      </w:r>
    </w:p>
    <w:p w14:paraId="72B72F67">
      <w:pPr>
        <w:spacing w:line="360" w:lineRule="auto"/>
        <w:ind w:firstLine="1080" w:firstLineChars="45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359DCF78">
      <w:pPr>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（4）暂列金额：</w:t>
      </w:r>
    </w:p>
    <w:p w14:paraId="202D2835">
      <w:pPr>
        <w:spacing w:line="360" w:lineRule="auto"/>
        <w:ind w:firstLine="1080" w:firstLineChars="45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53262F39">
      <w:pPr>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2.合同价格形式：</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2DE070EF">
      <w:pPr>
        <w:spacing w:before="120" w:after="120" w:line="360" w:lineRule="auto"/>
        <w:outlineLvl w:val="9"/>
        <w:rPr>
          <w:rFonts w:hint="eastAsia" w:ascii="宋体" w:hAnsi="宋体" w:eastAsia="宋体" w:cs="宋体"/>
          <w:b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42" w:name="_Toc351203485"/>
      <w:r>
        <w:rPr>
          <w:rFonts w:hint="eastAsia" w:ascii="宋体" w:hAnsi="宋体" w:eastAsia="宋体" w:cs="宋体"/>
          <w:b w:val="0"/>
          <w:color w:val="000000"/>
          <w:sz w:val="24"/>
          <w:szCs w:val="24"/>
        </w:rPr>
        <w:t>五、</w:t>
      </w:r>
      <w:bookmarkEnd w:id="42"/>
      <w:r>
        <w:rPr>
          <w:rFonts w:hint="eastAsia" w:ascii="宋体" w:hAnsi="宋体" w:eastAsia="宋体" w:cs="宋体"/>
          <w:b w:val="0"/>
          <w:color w:val="000000"/>
          <w:sz w:val="24"/>
          <w:szCs w:val="24"/>
        </w:rPr>
        <w:t>项目经理</w:t>
      </w:r>
    </w:p>
    <w:p w14:paraId="7DD06C92">
      <w:pPr>
        <w:spacing w:line="360" w:lineRule="auto"/>
        <w:ind w:firstLine="480" w:firstLineChars="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承包人项目经理：</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0258EF51">
      <w:pPr>
        <w:spacing w:before="120" w:after="120" w:line="360" w:lineRule="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43" w:name="_Toc351203486"/>
      <w:r>
        <w:rPr>
          <w:rFonts w:hint="eastAsia" w:ascii="宋体" w:hAnsi="宋体" w:eastAsia="宋体" w:cs="宋体"/>
          <w:b w:val="0"/>
          <w:color w:val="000000"/>
          <w:sz w:val="24"/>
          <w:szCs w:val="24"/>
        </w:rPr>
        <w:t>六、合同文件构成</w:t>
      </w:r>
      <w:bookmarkEnd w:id="43"/>
    </w:p>
    <w:p w14:paraId="5C856026">
      <w:pPr>
        <w:spacing w:line="360" w:lineRule="auto"/>
        <w:ind w:firstLine="480" w:firstLineChars="200"/>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本协议书与下列文件一起构成合同文件：</w:t>
      </w:r>
    </w:p>
    <w:p w14:paraId="359118BF">
      <w:pPr>
        <w:autoSpaceDE w:val="0"/>
        <w:autoSpaceDN w:val="0"/>
        <w:adjustRightInd w:val="0"/>
        <w:spacing w:line="360" w:lineRule="auto"/>
        <w:ind w:firstLine="480" w:firstLineChars="20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（1）中标通知书（如果有）；</w:t>
      </w:r>
    </w:p>
    <w:p w14:paraId="580F843B">
      <w:pPr>
        <w:autoSpaceDE w:val="0"/>
        <w:autoSpaceDN w:val="0"/>
        <w:adjustRightInd w:val="0"/>
        <w:spacing w:line="360" w:lineRule="auto"/>
        <w:ind w:firstLine="480" w:firstLineChars="20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（2）投标函及其附录（如果有）； </w:t>
      </w:r>
    </w:p>
    <w:p w14:paraId="4662FAE3">
      <w:pPr>
        <w:autoSpaceDE w:val="0"/>
        <w:autoSpaceDN w:val="0"/>
        <w:adjustRightInd w:val="0"/>
        <w:spacing w:line="360" w:lineRule="auto"/>
        <w:ind w:firstLine="480" w:firstLineChars="20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（3）专用合同条款及其附件；</w:t>
      </w:r>
    </w:p>
    <w:p w14:paraId="44A2AB92">
      <w:pPr>
        <w:autoSpaceDE w:val="0"/>
        <w:autoSpaceDN w:val="0"/>
        <w:adjustRightInd w:val="0"/>
        <w:spacing w:line="360" w:lineRule="auto"/>
        <w:ind w:firstLine="480" w:firstLineChars="20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（4）通用合同条款；</w:t>
      </w:r>
    </w:p>
    <w:p w14:paraId="761904B6">
      <w:pPr>
        <w:autoSpaceDE w:val="0"/>
        <w:autoSpaceDN w:val="0"/>
        <w:adjustRightInd w:val="0"/>
        <w:spacing w:line="360" w:lineRule="auto"/>
        <w:ind w:firstLine="480" w:firstLineChars="20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（5）技术标准和要求；</w:t>
      </w:r>
    </w:p>
    <w:p w14:paraId="27B0D3C3">
      <w:pPr>
        <w:autoSpaceDE w:val="0"/>
        <w:autoSpaceDN w:val="0"/>
        <w:adjustRightInd w:val="0"/>
        <w:spacing w:line="360" w:lineRule="auto"/>
        <w:ind w:firstLine="480" w:firstLineChars="20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（6）图纸；</w:t>
      </w:r>
    </w:p>
    <w:p w14:paraId="158014D6">
      <w:pPr>
        <w:autoSpaceDE w:val="0"/>
        <w:autoSpaceDN w:val="0"/>
        <w:adjustRightInd w:val="0"/>
        <w:spacing w:line="360" w:lineRule="auto"/>
        <w:ind w:firstLine="480" w:firstLineChars="20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（7）已标价工程量清单或预算书；</w:t>
      </w:r>
    </w:p>
    <w:p w14:paraId="476DD16C">
      <w:pPr>
        <w:autoSpaceDE w:val="0"/>
        <w:autoSpaceDN w:val="0"/>
        <w:adjustRightInd w:val="0"/>
        <w:spacing w:line="360" w:lineRule="auto"/>
        <w:ind w:firstLine="480" w:firstLineChars="20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（8）其他合同文件。</w:t>
      </w:r>
    </w:p>
    <w:p w14:paraId="58320EB8">
      <w:pPr>
        <w:autoSpaceDE w:val="0"/>
        <w:autoSpaceDN w:val="0"/>
        <w:adjustRightInd w:val="0"/>
        <w:spacing w:line="360" w:lineRule="auto"/>
        <w:ind w:firstLine="480" w:firstLineChars="20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w:t>
      </w:r>
    </w:p>
    <w:p w14:paraId="3F2E226D">
      <w:pPr>
        <w:autoSpaceDE w:val="0"/>
        <w:autoSpaceDN w:val="0"/>
        <w:adjustRightInd w:val="0"/>
        <w:spacing w:line="360" w:lineRule="auto"/>
        <w:ind w:firstLine="480" w:firstLineChars="20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上述各项合同文件包括合同当事人就该项合同文件所作出的补充和修改，属于同一类内容的文件，应以最新签署的为准。专用合同条款及其附件须经合同当事人签字或盖章。</w:t>
      </w:r>
    </w:p>
    <w:p w14:paraId="10400527">
      <w:pPr>
        <w:spacing w:before="120" w:after="120" w:line="360" w:lineRule="auto"/>
        <w:outlineLvl w:val="9"/>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w:t>
      </w:r>
      <w:r>
        <w:rPr>
          <w:rFonts w:hint="eastAsia" w:ascii="宋体" w:hAnsi="宋体" w:eastAsia="宋体" w:cs="宋体"/>
          <w:b w:val="0"/>
          <w:color w:val="000000"/>
          <w:sz w:val="24"/>
          <w:szCs w:val="24"/>
        </w:rPr>
        <w:t xml:space="preserve"> </w:t>
      </w:r>
      <w:bookmarkStart w:id="44" w:name="_Toc351203487"/>
      <w:r>
        <w:rPr>
          <w:rFonts w:hint="eastAsia" w:ascii="宋体" w:hAnsi="宋体" w:eastAsia="宋体" w:cs="宋体"/>
          <w:b w:val="0"/>
          <w:color w:val="000000"/>
          <w:sz w:val="24"/>
          <w:szCs w:val="24"/>
        </w:rPr>
        <w:t>七、承诺</w:t>
      </w:r>
      <w:bookmarkEnd w:id="44"/>
    </w:p>
    <w:p w14:paraId="3DFA5FDC">
      <w:pPr>
        <w:spacing w:line="360" w:lineRule="auto"/>
        <w:ind w:firstLine="480" w:firstLineChars="200"/>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1.发包人承诺按照法律规定履行项目审批手续、筹集工程建设资金并按照合同约定的期限和方式支付合同价款。</w:t>
      </w:r>
    </w:p>
    <w:p w14:paraId="20E0F939">
      <w:pPr>
        <w:spacing w:line="360" w:lineRule="auto"/>
        <w:ind w:firstLine="480" w:firstLineChars="200"/>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2.承包人承诺按照法律规定及合同约定组织完成工程施工，确保工程质量和安全，不进行转包及违法分包，并在缺陷责任期及保修期内承担相应的工程维修责任。</w:t>
      </w:r>
    </w:p>
    <w:p w14:paraId="6957150E">
      <w:pPr>
        <w:spacing w:line="360" w:lineRule="auto"/>
        <w:ind w:firstLine="480" w:firstLineChars="200"/>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3.发包人和承包人通过招投标形式签订合同的，双方理解并承诺不再就同一工程另行签订与合同实质性内容相背离的协议。</w:t>
      </w:r>
    </w:p>
    <w:p w14:paraId="3FCAB4AD">
      <w:pPr>
        <w:spacing w:line="360" w:lineRule="auto"/>
        <w:outlineLvl w:val="9"/>
        <w:rPr>
          <w:rFonts w:hint="eastAsia" w:ascii="宋体" w:hAnsi="宋体" w:eastAsia="宋体" w:cs="宋体"/>
          <w:bCs/>
          <w:color w:val="000000"/>
          <w:sz w:val="24"/>
          <w:szCs w:val="24"/>
        </w:rPr>
      </w:pPr>
      <w:bookmarkStart w:id="45" w:name="_Toc351203488"/>
      <w:r>
        <w:rPr>
          <w:rFonts w:hint="eastAsia" w:ascii="宋体" w:hAnsi="宋体" w:eastAsia="宋体" w:cs="宋体"/>
          <w:b/>
          <w:color w:val="000000"/>
          <w:sz w:val="24"/>
          <w:szCs w:val="24"/>
        </w:rPr>
        <w:t xml:space="preserve">    八、词语含义</w:t>
      </w:r>
      <w:bookmarkEnd w:id="45"/>
    </w:p>
    <w:p w14:paraId="711BC229">
      <w:pPr>
        <w:spacing w:line="360" w:lineRule="auto"/>
        <w:ind w:firstLine="480" w:firstLineChars="200"/>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本协议书中词语含义与第二部分通用合同条款中赋予的含义相同。</w:t>
      </w:r>
    </w:p>
    <w:p w14:paraId="468412E5">
      <w:pPr>
        <w:spacing w:before="120" w:after="120" w:line="360" w:lineRule="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46" w:name="_Toc351203489"/>
      <w:r>
        <w:rPr>
          <w:rFonts w:hint="eastAsia" w:ascii="宋体" w:hAnsi="宋体" w:eastAsia="宋体" w:cs="宋体"/>
          <w:b w:val="0"/>
          <w:color w:val="000000"/>
          <w:sz w:val="24"/>
          <w:szCs w:val="24"/>
        </w:rPr>
        <w:t>九、签订时间</w:t>
      </w:r>
      <w:bookmarkEnd w:id="46"/>
    </w:p>
    <w:p w14:paraId="14C4E3CE">
      <w:pPr>
        <w:spacing w:line="360" w:lineRule="auto"/>
        <w:ind w:firstLine="480" w:firstLineChars="200"/>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本合同于</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年</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月</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日签订。</w:t>
      </w:r>
    </w:p>
    <w:p w14:paraId="72CDD208">
      <w:pPr>
        <w:spacing w:before="120" w:after="120" w:line="360" w:lineRule="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47" w:name="_Toc351203490"/>
      <w:r>
        <w:rPr>
          <w:rFonts w:hint="eastAsia" w:ascii="宋体" w:hAnsi="宋体" w:eastAsia="宋体" w:cs="宋体"/>
          <w:b w:val="0"/>
          <w:color w:val="000000"/>
          <w:sz w:val="24"/>
          <w:szCs w:val="24"/>
        </w:rPr>
        <w:t>十、签订地点</w:t>
      </w:r>
      <w:bookmarkEnd w:id="47"/>
    </w:p>
    <w:p w14:paraId="218F8864">
      <w:pPr>
        <w:spacing w:line="360" w:lineRule="auto"/>
        <w:ind w:firstLine="480" w:firstLineChars="200"/>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本合同在</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签订。</w:t>
      </w:r>
    </w:p>
    <w:p w14:paraId="48333E27">
      <w:pPr>
        <w:spacing w:before="120" w:after="120" w:line="360" w:lineRule="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48" w:name="_Toc351203491"/>
      <w:r>
        <w:rPr>
          <w:rFonts w:hint="eastAsia" w:ascii="宋体" w:hAnsi="宋体" w:eastAsia="宋体" w:cs="宋体"/>
          <w:b w:val="0"/>
          <w:color w:val="000000"/>
          <w:sz w:val="24"/>
          <w:szCs w:val="24"/>
        </w:rPr>
        <w:t>十一、补充协议</w:t>
      </w:r>
      <w:bookmarkEnd w:id="48"/>
    </w:p>
    <w:p w14:paraId="7E604B1E">
      <w:pPr>
        <w:spacing w:line="360" w:lineRule="auto"/>
        <w:ind w:firstLine="480" w:firstLineChars="200"/>
        <w:outlineLvl w:val="9"/>
        <w:rPr>
          <w:rFonts w:hint="eastAsia" w:ascii="宋体" w:hAnsi="宋体" w:eastAsia="宋体" w:cs="宋体"/>
          <w:b/>
          <w:bCs/>
          <w:color w:val="000000"/>
          <w:sz w:val="24"/>
          <w:szCs w:val="24"/>
        </w:rPr>
      </w:pPr>
      <w:r>
        <w:rPr>
          <w:rFonts w:hint="eastAsia" w:ascii="宋体" w:hAnsi="宋体" w:eastAsia="宋体" w:cs="宋体"/>
          <w:bCs/>
          <w:color w:val="000000"/>
          <w:sz w:val="24"/>
          <w:szCs w:val="24"/>
        </w:rPr>
        <w:t>合同未尽事宜，合同当事人另行签订补充协议，补充协议是合同的组成部分。</w:t>
      </w:r>
    </w:p>
    <w:p w14:paraId="3F4A4FE2">
      <w:pPr>
        <w:spacing w:before="120" w:after="120" w:line="360" w:lineRule="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49" w:name="_Toc351203492"/>
      <w:r>
        <w:rPr>
          <w:rFonts w:hint="eastAsia" w:ascii="宋体" w:hAnsi="宋体" w:eastAsia="宋体" w:cs="宋体"/>
          <w:b w:val="0"/>
          <w:color w:val="000000"/>
          <w:sz w:val="24"/>
          <w:szCs w:val="24"/>
        </w:rPr>
        <w:t>十二、合同生效</w:t>
      </w:r>
      <w:bookmarkEnd w:id="49"/>
    </w:p>
    <w:p w14:paraId="655F738D">
      <w:pPr>
        <w:spacing w:line="360" w:lineRule="auto"/>
        <w:ind w:firstLine="480" w:firstLineChars="200"/>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本合同自</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生效。</w:t>
      </w:r>
    </w:p>
    <w:p w14:paraId="2724F3B9">
      <w:pPr>
        <w:spacing w:before="120" w:after="120" w:line="360" w:lineRule="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50" w:name="_Toc351203493"/>
      <w:r>
        <w:rPr>
          <w:rFonts w:hint="eastAsia" w:ascii="宋体" w:hAnsi="宋体" w:eastAsia="宋体" w:cs="宋体"/>
          <w:b w:val="0"/>
          <w:color w:val="000000"/>
          <w:sz w:val="24"/>
          <w:szCs w:val="24"/>
        </w:rPr>
        <w:t>十三、合同份数</w:t>
      </w:r>
      <w:bookmarkEnd w:id="50"/>
    </w:p>
    <w:p w14:paraId="6D87AA8D">
      <w:pPr>
        <w:spacing w:line="360" w:lineRule="auto"/>
        <w:ind w:firstLine="480" w:firstLineChars="200"/>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本合同一式</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份，均具有同等法律效力，发包人执</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份，承包人执</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p>
    <w:p w14:paraId="2EEA8891">
      <w:pPr>
        <w:spacing w:line="360" w:lineRule="auto"/>
        <w:outlineLvl w:val="9"/>
        <w:rPr>
          <w:rFonts w:hint="eastAsia" w:ascii="宋体" w:hAnsi="宋体" w:eastAsia="宋体" w:cs="宋体"/>
          <w:bCs/>
          <w:color w:val="000000"/>
          <w:sz w:val="24"/>
          <w:szCs w:val="24"/>
        </w:rPr>
      </w:pPr>
    </w:p>
    <w:p w14:paraId="213E0E64">
      <w:pPr>
        <w:spacing w:line="360" w:lineRule="auto"/>
        <w:outlineLvl w:val="9"/>
        <w:rPr>
          <w:rFonts w:hint="eastAsia" w:ascii="宋体" w:hAnsi="宋体" w:eastAsia="宋体" w:cs="宋体"/>
          <w:color w:val="000000"/>
          <w:sz w:val="24"/>
          <w:szCs w:val="24"/>
        </w:rPr>
      </w:pPr>
    </w:p>
    <w:p w14:paraId="6017DFD1">
      <w:pPr>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发包人：  (公章)             承包人：  (公章)</w:t>
      </w:r>
    </w:p>
    <w:p w14:paraId="0E53FC77">
      <w:pPr>
        <w:spacing w:line="360" w:lineRule="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                                 </w:t>
      </w:r>
    </w:p>
    <w:p w14:paraId="396A0696">
      <w:pPr>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  法定代表人或其委托代理人：</w:t>
      </w:r>
    </w:p>
    <w:p w14:paraId="724BE447">
      <w:pPr>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（签字）                    （签字）</w:t>
      </w:r>
    </w:p>
    <w:p w14:paraId="367E07FE">
      <w:pPr>
        <w:spacing w:line="360" w:lineRule="auto"/>
        <w:outlineLvl w:val="9"/>
        <w:rPr>
          <w:rFonts w:hint="eastAsia" w:ascii="宋体" w:hAnsi="宋体" w:eastAsia="宋体" w:cs="宋体"/>
          <w:color w:val="000000"/>
          <w:sz w:val="24"/>
          <w:szCs w:val="24"/>
          <w:u w:val="single"/>
        </w:rPr>
      </w:pPr>
    </w:p>
    <w:p w14:paraId="5AD7BE1F">
      <w:pPr>
        <w:tabs>
          <w:tab w:val="left" w:pos="4410"/>
        </w:tabs>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p>
    <w:p w14:paraId="2323A079">
      <w:pPr>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地  址：</w:t>
      </w:r>
      <w:r>
        <w:rPr>
          <w:rFonts w:hint="eastAsia" w:ascii="宋体" w:hAnsi="宋体" w:eastAsia="宋体" w:cs="宋体"/>
          <w:color w:val="000000"/>
          <w:sz w:val="24"/>
          <w:szCs w:val="24"/>
          <w:u w:val="single"/>
        </w:rPr>
        <w:t xml:space="preserve">        </w:t>
      </w:r>
    </w:p>
    <w:p w14:paraId="6CC79F77">
      <w:pPr>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邮政编码：</w:t>
      </w:r>
      <w:r>
        <w:rPr>
          <w:rFonts w:hint="eastAsia" w:ascii="宋体" w:hAnsi="宋体" w:eastAsia="宋体" w:cs="宋体"/>
          <w:color w:val="000000"/>
          <w:sz w:val="24"/>
          <w:szCs w:val="24"/>
          <w:u w:val="single"/>
        </w:rPr>
        <w:t xml:space="preserve">   </w:t>
      </w:r>
    </w:p>
    <w:p w14:paraId="0C4DB58C">
      <w:pPr>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法定代表人：</w:t>
      </w:r>
      <w:r>
        <w:rPr>
          <w:rFonts w:hint="eastAsia" w:ascii="宋体" w:hAnsi="宋体" w:eastAsia="宋体" w:cs="宋体"/>
          <w:color w:val="000000"/>
          <w:sz w:val="24"/>
          <w:szCs w:val="24"/>
          <w:u w:val="single"/>
        </w:rPr>
        <w:t xml:space="preserve">             </w:t>
      </w:r>
    </w:p>
    <w:p w14:paraId="13BC3D99">
      <w:pPr>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委托代理人：</w:t>
      </w:r>
      <w:r>
        <w:rPr>
          <w:rFonts w:hint="eastAsia" w:ascii="宋体" w:hAnsi="宋体" w:eastAsia="宋体" w:cs="宋体"/>
          <w:color w:val="000000"/>
          <w:sz w:val="24"/>
          <w:szCs w:val="24"/>
          <w:u w:val="single"/>
        </w:rPr>
        <w:t xml:space="preserve">             </w:t>
      </w:r>
    </w:p>
    <w:p w14:paraId="4E5A20A9">
      <w:pPr>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  话：</w:t>
      </w:r>
      <w:r>
        <w:rPr>
          <w:rFonts w:hint="eastAsia" w:ascii="宋体" w:hAnsi="宋体" w:eastAsia="宋体" w:cs="宋体"/>
          <w:color w:val="000000"/>
          <w:sz w:val="24"/>
          <w:szCs w:val="24"/>
          <w:u w:val="single"/>
        </w:rPr>
        <w:t xml:space="preserve">     </w:t>
      </w:r>
    </w:p>
    <w:p w14:paraId="6E4AF04C">
      <w:pPr>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传  真：</w:t>
      </w:r>
      <w:r>
        <w:rPr>
          <w:rFonts w:hint="eastAsia" w:ascii="宋体" w:hAnsi="宋体" w:eastAsia="宋体" w:cs="宋体"/>
          <w:color w:val="000000"/>
          <w:sz w:val="24"/>
          <w:szCs w:val="24"/>
          <w:u w:val="single"/>
        </w:rPr>
        <w:t xml:space="preserve">     </w:t>
      </w:r>
    </w:p>
    <w:p w14:paraId="71DBFFBE">
      <w:pPr>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电子信箱：</w:t>
      </w:r>
      <w:r>
        <w:rPr>
          <w:rFonts w:hint="eastAsia" w:ascii="宋体" w:hAnsi="宋体" w:eastAsia="宋体" w:cs="宋体"/>
          <w:color w:val="000000"/>
          <w:sz w:val="24"/>
          <w:szCs w:val="24"/>
          <w:u w:val="single"/>
        </w:rPr>
        <w:t xml:space="preserve">   </w:t>
      </w:r>
    </w:p>
    <w:p w14:paraId="0194CCAD">
      <w:pPr>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开户银行：</w:t>
      </w:r>
      <w:r>
        <w:rPr>
          <w:rFonts w:hint="eastAsia" w:ascii="宋体" w:hAnsi="宋体" w:eastAsia="宋体" w:cs="宋体"/>
          <w:color w:val="000000"/>
          <w:sz w:val="24"/>
          <w:szCs w:val="24"/>
          <w:u w:val="single"/>
        </w:rPr>
        <w:t xml:space="preserve">   </w:t>
      </w:r>
    </w:p>
    <w:p w14:paraId="48E520F8">
      <w:pPr>
        <w:widowControl/>
        <w:spacing w:line="240" w:lineRule="atLeast"/>
        <w:ind w:left="0" w:leftChars="0" w:firstLine="0" w:firstLineChars="0"/>
        <w:outlineLvl w:val="9"/>
        <w:rPr>
          <w:rFonts w:hint="eastAsia" w:ascii="宋体" w:hAnsi="宋体" w:eastAsia="宋体" w:cs="宋体"/>
          <w:spacing w:val="-4"/>
          <w:kern w:val="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账  号：</w:t>
      </w:r>
      <w:r>
        <w:rPr>
          <w:rFonts w:hint="eastAsia" w:ascii="宋体" w:hAnsi="宋体" w:eastAsia="宋体" w:cs="宋体"/>
          <w:color w:val="000000"/>
          <w:sz w:val="24"/>
          <w:szCs w:val="24"/>
          <w:u w:val="single"/>
        </w:rPr>
        <w:t xml:space="preserve">     </w:t>
      </w:r>
    </w:p>
    <w:p w14:paraId="64308908">
      <w:pPr>
        <w:spacing w:line="360" w:lineRule="auto"/>
        <w:rPr>
          <w:rFonts w:hint="eastAsia" w:ascii="宋体" w:hAnsi="宋体" w:eastAsia="宋体" w:cs="宋体"/>
          <w:b/>
          <w:bCs/>
          <w:color w:val="0000FF"/>
          <w:kern w:val="44"/>
          <w:sz w:val="36"/>
          <w:szCs w:val="44"/>
          <w:lang w:eastAsia="zh-CN"/>
        </w:rPr>
      </w:pPr>
    </w:p>
    <w:p w14:paraId="3505E96C">
      <w:pPr>
        <w:widowControl w:val="0"/>
        <w:spacing w:line="360" w:lineRule="auto"/>
        <w:jc w:val="both"/>
        <w:rPr>
          <w:rFonts w:hint="eastAsia" w:ascii="宋体" w:hAnsi="宋体" w:eastAsia="宋体"/>
          <w:kern w:val="2"/>
          <w:sz w:val="21"/>
          <w:szCs w:val="21"/>
          <w:lang w:eastAsia="zh-CN"/>
        </w:rPr>
      </w:pPr>
    </w:p>
    <w:p w14:paraId="3ED8B531">
      <w:pPr>
        <w:spacing w:line="360" w:lineRule="auto"/>
        <w:jc w:val="both"/>
        <w:rPr>
          <w:rFonts w:hint="eastAsia" w:ascii="宋体" w:hAnsi="宋体" w:eastAsia="宋体"/>
          <w:b/>
          <w:kern w:val="2"/>
          <w:szCs w:val="22"/>
          <w:lang w:eastAsia="zh-CN"/>
        </w:rPr>
      </w:pPr>
      <w:r>
        <w:rPr>
          <w:rFonts w:hint="eastAsia" w:ascii="宋体" w:hAnsi="宋体" w:eastAsia="宋体"/>
          <w:b/>
          <w:kern w:val="2"/>
          <w:sz w:val="21"/>
          <w:szCs w:val="21"/>
          <w:lang w:eastAsia="zh-CN"/>
        </w:rPr>
        <w:t>注：本合同样本仅供参考，具体条款内容由采购单位和中标（</w:t>
      </w:r>
      <w:r>
        <w:rPr>
          <w:rFonts w:hint="eastAsia" w:ascii="宋体" w:hAnsi="宋体" w:eastAsia="宋体"/>
          <w:b/>
          <w:kern w:val="2"/>
          <w:sz w:val="21"/>
          <w:szCs w:val="21"/>
          <w:lang w:val="en-US" w:eastAsia="zh-CN"/>
        </w:rPr>
        <w:t>成交</w:t>
      </w:r>
      <w:r>
        <w:rPr>
          <w:rFonts w:hint="eastAsia" w:ascii="宋体" w:hAnsi="宋体" w:eastAsia="宋体"/>
          <w:b/>
          <w:kern w:val="2"/>
          <w:sz w:val="21"/>
          <w:szCs w:val="21"/>
          <w:lang w:eastAsia="zh-CN"/>
        </w:rPr>
        <w:t>）单位协商确定。</w:t>
      </w:r>
    </w:p>
    <w:p w14:paraId="1AABF44A">
      <w:pPr>
        <w:spacing w:line="360" w:lineRule="auto"/>
        <w:jc w:val="center"/>
        <w:rPr>
          <w:rFonts w:hint="eastAsia" w:ascii="宋体" w:hAnsi="宋体" w:eastAsia="宋体"/>
          <w:bCs/>
          <w:kern w:val="44"/>
          <w:sz w:val="28"/>
          <w:szCs w:val="44"/>
          <w:lang w:eastAsia="zh-CN"/>
        </w:rPr>
      </w:pPr>
    </w:p>
    <w:p w14:paraId="51C78C67">
      <w:pPr>
        <w:widowControl w:val="0"/>
        <w:snapToGrid w:val="0"/>
        <w:spacing w:line="300" w:lineRule="auto"/>
        <w:jc w:val="center"/>
        <w:rPr>
          <w:rFonts w:hint="eastAsia" w:ascii="宋体" w:hAnsi="宋体" w:eastAsia="宋体"/>
          <w:kern w:val="2"/>
          <w:sz w:val="28"/>
          <w:szCs w:val="28"/>
          <w:lang w:eastAsia="zh-CN"/>
        </w:rPr>
      </w:pPr>
    </w:p>
    <w:p w14:paraId="6F623D3B">
      <w:pPr>
        <w:widowControl w:val="0"/>
        <w:snapToGrid w:val="0"/>
        <w:spacing w:line="300" w:lineRule="auto"/>
        <w:jc w:val="center"/>
        <w:rPr>
          <w:rFonts w:hint="eastAsia" w:ascii="宋体" w:hAnsi="宋体" w:eastAsia="宋体"/>
          <w:kern w:val="2"/>
          <w:sz w:val="28"/>
          <w:szCs w:val="28"/>
          <w:lang w:eastAsia="zh-CN"/>
        </w:rPr>
      </w:pPr>
    </w:p>
    <w:p w14:paraId="26D3FD44">
      <w:pPr>
        <w:widowControl w:val="0"/>
        <w:snapToGrid w:val="0"/>
        <w:spacing w:line="300" w:lineRule="auto"/>
        <w:jc w:val="center"/>
        <w:rPr>
          <w:rFonts w:hint="eastAsia" w:ascii="宋体" w:hAnsi="宋体" w:eastAsia="宋体"/>
          <w:kern w:val="2"/>
          <w:sz w:val="28"/>
          <w:szCs w:val="28"/>
          <w:lang w:eastAsia="zh-CN"/>
        </w:rPr>
      </w:pPr>
    </w:p>
    <w:p w14:paraId="2DA7E4DC">
      <w:pPr>
        <w:widowControl w:val="0"/>
        <w:snapToGrid w:val="0"/>
        <w:spacing w:line="300" w:lineRule="auto"/>
        <w:jc w:val="center"/>
        <w:rPr>
          <w:rFonts w:hint="eastAsia" w:ascii="宋体" w:hAnsi="宋体" w:eastAsia="宋体"/>
          <w:kern w:val="2"/>
          <w:sz w:val="28"/>
          <w:szCs w:val="28"/>
          <w:lang w:eastAsia="zh-CN"/>
        </w:rPr>
      </w:pPr>
    </w:p>
    <w:p w14:paraId="1D038685">
      <w:pPr>
        <w:rPr>
          <w:rFonts w:hint="eastAsia" w:ascii="宋体" w:hAnsi="宋体" w:eastAsia="宋体"/>
          <w:kern w:val="2"/>
          <w:sz w:val="28"/>
          <w:szCs w:val="28"/>
          <w:lang w:eastAsia="zh-CN"/>
        </w:rPr>
      </w:pPr>
      <w:r>
        <w:rPr>
          <w:rFonts w:hint="eastAsia" w:ascii="宋体" w:hAnsi="宋体" w:eastAsia="宋体"/>
          <w:kern w:val="2"/>
          <w:sz w:val="28"/>
          <w:szCs w:val="28"/>
          <w:lang w:eastAsia="zh-CN"/>
        </w:rPr>
        <w:br w:type="page"/>
      </w:r>
    </w:p>
    <w:p w14:paraId="2B4C5171">
      <w:pPr>
        <w:widowControl w:val="0"/>
        <w:snapToGrid w:val="0"/>
        <w:spacing w:line="300" w:lineRule="auto"/>
        <w:jc w:val="center"/>
        <w:rPr>
          <w:rFonts w:hint="eastAsia" w:ascii="宋体" w:hAnsi="宋体" w:eastAsia="宋体"/>
          <w:kern w:val="2"/>
          <w:sz w:val="28"/>
          <w:szCs w:val="28"/>
          <w:lang w:eastAsia="zh-CN"/>
        </w:rPr>
      </w:pPr>
    </w:p>
    <w:p w14:paraId="29DD2D93">
      <w:pPr>
        <w:keepNext/>
        <w:keepLines/>
        <w:widowControl w:val="0"/>
        <w:spacing w:before="340" w:after="60" w:afterLines="25" w:line="578" w:lineRule="auto"/>
        <w:jc w:val="center"/>
        <w:outlineLvl w:val="0"/>
        <w:rPr>
          <w:rFonts w:hint="eastAsia" w:ascii="宋体" w:hAnsi="宋体" w:eastAsia="宋体"/>
          <w:b/>
          <w:bCs/>
          <w:kern w:val="44"/>
          <w:sz w:val="32"/>
          <w:szCs w:val="32"/>
          <w:lang w:eastAsia="zh-CN"/>
        </w:rPr>
      </w:pPr>
      <w:r>
        <w:rPr>
          <w:rFonts w:hint="eastAsia" w:ascii="宋体" w:hAnsi="宋体" w:eastAsia="宋体"/>
          <w:b/>
          <w:bCs/>
          <w:kern w:val="44"/>
          <w:sz w:val="32"/>
          <w:szCs w:val="32"/>
          <w:lang w:eastAsia="zh-CN"/>
        </w:rPr>
        <w:t>第二册  通用条款（公开竞价）</w:t>
      </w:r>
    </w:p>
    <w:p w14:paraId="252A2BDB">
      <w:pPr>
        <w:keepNext/>
        <w:keepLines/>
        <w:wordWrap w:val="0"/>
        <w:autoSpaceDE w:val="0"/>
        <w:autoSpaceDN w:val="0"/>
        <w:spacing w:line="360" w:lineRule="auto"/>
        <w:ind w:right="808" w:firstLine="643" w:firstLineChars="200"/>
        <w:jc w:val="center"/>
        <w:outlineLvl w:val="1"/>
        <w:rPr>
          <w:rFonts w:hint="eastAsia" w:ascii="宋体" w:hAnsi="宋体" w:eastAsia="宋体"/>
          <w:b/>
          <w:kern w:val="2"/>
          <w:sz w:val="32"/>
          <w:lang w:eastAsia="zh-CN"/>
        </w:rPr>
      </w:pPr>
      <w:bookmarkStart w:id="51" w:name="_Toc1312"/>
      <w:r>
        <w:rPr>
          <w:rFonts w:hint="eastAsia" w:ascii="宋体" w:hAnsi="宋体" w:eastAsia="宋体"/>
          <w:b/>
          <w:kern w:val="2"/>
          <w:sz w:val="32"/>
          <w:lang w:eastAsia="zh-CN"/>
        </w:rPr>
        <w:t>第一章 总则</w:t>
      </w:r>
      <w:bookmarkEnd w:id="51"/>
    </w:p>
    <w:p w14:paraId="5DE14706">
      <w:pPr>
        <w:wordWrap w:val="0"/>
        <w:autoSpaceDE w:val="0"/>
        <w:autoSpaceDN w:val="0"/>
        <w:spacing w:line="400" w:lineRule="exact"/>
        <w:ind w:right="808" w:firstLine="422" w:firstLineChars="200"/>
        <w:jc w:val="both"/>
        <w:rPr>
          <w:rFonts w:hint="eastAsia" w:ascii="宋体" w:hAnsi="宋体" w:eastAsia="宋体" w:cs="宋体"/>
          <w:b/>
          <w:bCs/>
          <w:kern w:val="2"/>
          <w:sz w:val="21"/>
          <w:szCs w:val="21"/>
          <w:lang w:eastAsia="zh-CN"/>
        </w:rPr>
      </w:pPr>
      <w:r>
        <w:rPr>
          <w:rFonts w:hint="eastAsia" w:ascii="宋体" w:hAnsi="宋体" w:eastAsia="宋体" w:cs="宋体"/>
          <w:b/>
          <w:bCs/>
          <w:kern w:val="2"/>
          <w:sz w:val="21"/>
          <w:szCs w:val="21"/>
          <w:lang w:eastAsia="zh-CN"/>
        </w:rPr>
        <w:t>1. 通用条款说明</w:t>
      </w:r>
    </w:p>
    <w:p w14:paraId="266EA28C">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1.1 采购代理机构发出竞价文件通用条款版本，列出深圳市政府采购项目进行招标采购所适用的通用条款内容。如有需要，采购代理机构可以对通用条款的内容进行补充。</w:t>
      </w:r>
    </w:p>
    <w:p w14:paraId="7D5EA7E0">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1.2 竞价文件分为第一册“专用条款”和第二册“通用条款”。</w:t>
      </w:r>
    </w:p>
    <w:p w14:paraId="335B4678">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1.3“专用条款 ”是对本次采购项目的具体要求，包含竞价公告、对通用条款的补充内容及其他 关键信息、用户需求书、投标文件格式及附件、合同条款及格式等内容。</w:t>
      </w:r>
    </w:p>
    <w:p w14:paraId="4FAB3A71">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1.4“通用条款”是适用于政府采购公开招标项目的基础性条款，具有普遍性和通用性。</w:t>
      </w:r>
    </w:p>
    <w:p w14:paraId="76EDDA83">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1.5 “专用条款”和“通用条款”表述不一致或有冲突时，以“专用条款”为准。</w:t>
      </w:r>
    </w:p>
    <w:p w14:paraId="1DE4CF26">
      <w:pPr>
        <w:wordWrap w:val="0"/>
        <w:autoSpaceDE w:val="0"/>
        <w:autoSpaceDN w:val="0"/>
        <w:spacing w:line="400" w:lineRule="exact"/>
        <w:ind w:right="808" w:firstLine="422" w:firstLineChars="200"/>
        <w:jc w:val="both"/>
        <w:rPr>
          <w:rFonts w:hint="eastAsia" w:ascii="宋体" w:hAnsi="宋体" w:eastAsia="宋体" w:cs="宋体"/>
          <w:b/>
          <w:bCs/>
          <w:kern w:val="2"/>
          <w:sz w:val="21"/>
          <w:szCs w:val="21"/>
          <w:lang w:eastAsia="zh-CN"/>
        </w:rPr>
      </w:pPr>
      <w:r>
        <w:rPr>
          <w:rFonts w:hint="eastAsia" w:ascii="宋体" w:hAnsi="宋体" w:eastAsia="宋体" w:cs="宋体"/>
          <w:b/>
          <w:bCs/>
          <w:kern w:val="2"/>
          <w:sz w:val="21"/>
          <w:szCs w:val="21"/>
          <w:lang w:eastAsia="zh-CN"/>
        </w:rPr>
        <w:t>2．招标说明</w:t>
      </w:r>
    </w:p>
    <w:p w14:paraId="6DEBAC82">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本项目参照《深圳经济特区政府采购条例》、《深圳经济特区政府采购条例实施细则》及政府采购其他法律法规，通过公开招标方式确定中标供应商。</w:t>
      </w:r>
    </w:p>
    <w:p w14:paraId="0545F0EA">
      <w:pPr>
        <w:wordWrap w:val="0"/>
        <w:autoSpaceDE w:val="0"/>
        <w:autoSpaceDN w:val="0"/>
        <w:spacing w:line="400" w:lineRule="exact"/>
        <w:ind w:right="808" w:firstLine="422" w:firstLineChars="200"/>
        <w:jc w:val="both"/>
        <w:rPr>
          <w:rFonts w:hint="eastAsia" w:ascii="宋体" w:hAnsi="宋体" w:eastAsia="宋体" w:cs="宋体"/>
          <w:b/>
          <w:bCs/>
          <w:kern w:val="2"/>
          <w:sz w:val="21"/>
          <w:szCs w:val="21"/>
          <w:lang w:eastAsia="zh-CN"/>
        </w:rPr>
      </w:pPr>
      <w:r>
        <w:rPr>
          <w:rFonts w:hint="eastAsia" w:ascii="宋体" w:hAnsi="宋体" w:eastAsia="宋体" w:cs="宋体"/>
          <w:b/>
          <w:bCs/>
          <w:kern w:val="2"/>
          <w:sz w:val="21"/>
          <w:szCs w:val="21"/>
          <w:lang w:eastAsia="zh-CN"/>
        </w:rPr>
        <w:t>3．定义</w:t>
      </w:r>
    </w:p>
    <w:p w14:paraId="6737F3E2">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竞价文件中下列术语应解释为：</w:t>
      </w:r>
    </w:p>
    <w:p w14:paraId="68940BC0">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3.1“采购人”：指利用财政性资金依法进行政府采购的国家机关、事业单位、团体组织；</w:t>
      </w:r>
    </w:p>
    <w:p w14:paraId="1293BF1C">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3.2 “采购代理机构 ”是指</w:t>
      </w:r>
      <w:r>
        <w:rPr>
          <w:rFonts w:ascii="宋体" w:hAnsi="宋体" w:eastAsia="宋体" w:cstheme="minorBidi"/>
          <w:spacing w:val="8"/>
          <w:kern w:val="2"/>
          <w:sz w:val="21"/>
          <w:szCs w:val="22"/>
          <w:lang w:eastAsia="zh-CN"/>
        </w:rPr>
        <w:t>根据采购人的委托，代理采购事宜的机构</w:t>
      </w:r>
      <w:r>
        <w:rPr>
          <w:rFonts w:hint="eastAsia" w:ascii="宋体" w:hAnsi="宋体" w:eastAsia="宋体" w:cs="宋体"/>
          <w:kern w:val="2"/>
          <w:sz w:val="21"/>
          <w:szCs w:val="21"/>
          <w:lang w:eastAsia="zh-CN"/>
        </w:rPr>
        <w:t>；本文件所述的“采购代理机构”指公诚管理咨询有限公司；</w:t>
      </w:r>
    </w:p>
    <w:p w14:paraId="49176066">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3.3“投标人 ”，即供应商，指参加投标竞争并愿意按照竞价文件要求向采购人提供货物、工程 或者服务的依法成立的法人、其他组织或者自然人；</w:t>
      </w:r>
    </w:p>
    <w:p w14:paraId="20DA10FC">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3.4“评审委员会 ”是依据《深圳经济特区政府采购条例》、《深圳经济特区政府采购条例实施 细则》等有关规定组建的专门负责本次招标其评审工作的临时性机构；</w:t>
      </w:r>
    </w:p>
    <w:p w14:paraId="68CA448C">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3.5“日期”指公历日；</w:t>
      </w:r>
    </w:p>
    <w:p w14:paraId="32B4A71F">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3.6“合同”指由本次招标所产生的合同或合约文件；</w:t>
      </w:r>
    </w:p>
    <w:p w14:paraId="577C1831">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3.7“电子投标文件 ”指利用深圳市自行采购系统网站提供的深圳市自行采购系统投标文件制作专用软件（以下简称：投标文件制作软件）制作并加密的 投 标 文 件 , 适 用 于 网 上 投 标 ； （投 标 文 件 制 作 软 件 可 从 “ 下 载 地 址 ： https://zxcg.szggzy.com/home/index.html 深圳市自行采购系统投标文件编制工具”下载）</w:t>
      </w:r>
    </w:p>
    <w:p w14:paraId="4EB8F807">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3.8“网上投标 ”指通过深圳政府采购自行采购系统网站上传电子投标文件；</w:t>
      </w:r>
    </w:p>
    <w:p w14:paraId="290FF16C">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3.9 竞价文件中的标题或题名仅起引导作用，而不应视为对竞价文件内容的理解和解释。</w:t>
      </w:r>
    </w:p>
    <w:p w14:paraId="63AD7DA5">
      <w:pPr>
        <w:wordWrap w:val="0"/>
        <w:autoSpaceDE w:val="0"/>
        <w:autoSpaceDN w:val="0"/>
        <w:spacing w:line="400" w:lineRule="exact"/>
        <w:ind w:right="808" w:firstLine="422" w:firstLineChars="200"/>
        <w:jc w:val="both"/>
        <w:rPr>
          <w:rFonts w:hint="eastAsia" w:ascii="宋体" w:hAnsi="宋体" w:eastAsia="宋体" w:cs="宋体"/>
          <w:b/>
          <w:bCs/>
          <w:kern w:val="2"/>
          <w:sz w:val="21"/>
          <w:szCs w:val="21"/>
          <w:lang w:eastAsia="zh-CN"/>
        </w:rPr>
      </w:pPr>
      <w:r>
        <w:rPr>
          <w:rFonts w:hint="eastAsia" w:ascii="宋体" w:hAnsi="宋体" w:eastAsia="宋体" w:cs="宋体"/>
          <w:b/>
          <w:bCs/>
          <w:kern w:val="2"/>
          <w:sz w:val="21"/>
          <w:szCs w:val="21"/>
          <w:lang w:eastAsia="zh-CN"/>
        </w:rPr>
        <w:t>4. 政府采购供应商责任</w:t>
      </w:r>
    </w:p>
    <w:p w14:paraId="11BA12BD">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4.1 欢迎诚信、有实力和有社会责任心的供应商参与政府采购事业。</w:t>
      </w:r>
    </w:p>
    <w:p w14:paraId="2A6D9070">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4.2 投标人应当遵循公平竞争的原则，不得恶意串通，不得妨碍其他投标人的竞争行为，不得 损害采购人或者其他投标人的合法权益。如违反上述要求，经核实后，供应商的投标无效。</w:t>
      </w:r>
    </w:p>
    <w:p w14:paraId="484ADFDF">
      <w:pPr>
        <w:wordWrap w:val="0"/>
        <w:autoSpaceDE w:val="0"/>
        <w:autoSpaceDN w:val="0"/>
        <w:spacing w:line="400" w:lineRule="exact"/>
        <w:ind w:right="808" w:firstLine="422" w:firstLineChars="200"/>
        <w:jc w:val="both"/>
        <w:rPr>
          <w:rFonts w:hint="eastAsia" w:ascii="宋体" w:hAnsi="宋体" w:eastAsia="宋体" w:cs="宋体"/>
          <w:b/>
          <w:bCs/>
          <w:kern w:val="2"/>
          <w:sz w:val="21"/>
          <w:szCs w:val="21"/>
          <w:lang w:eastAsia="zh-CN"/>
        </w:rPr>
      </w:pPr>
      <w:r>
        <w:rPr>
          <w:rFonts w:hint="eastAsia" w:ascii="宋体" w:hAnsi="宋体" w:eastAsia="宋体" w:cs="宋体"/>
          <w:b/>
          <w:bCs/>
          <w:kern w:val="2"/>
          <w:sz w:val="21"/>
          <w:szCs w:val="21"/>
          <w:lang w:eastAsia="zh-CN"/>
        </w:rPr>
        <w:t>5．投标人参加政府采购的条件</w:t>
      </w:r>
    </w:p>
    <w:p w14:paraId="7B7B36EA">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5.1 投标人应在投标前到深圳交易集团有限公司政府采购业务分公司进行注册并办理电子密钥。《供应商注册及信息变更指引》详见 www.szggzy.com 网站“交易服务指南-政府采购”。</w:t>
      </w:r>
    </w:p>
    <w:p w14:paraId="40F6A518">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5.2 投标人资格要求</w:t>
      </w:r>
    </w:p>
    <w:p w14:paraId="51286DBF">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参加本项目的投标人应具备的资格条件详见本项目竞价公告中 “投标人资格要求 ”（即申请人的资格要求）的内容。</w:t>
      </w:r>
    </w:p>
    <w:p w14:paraId="17072509">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5.3 联合体投标</w:t>
      </w:r>
    </w:p>
    <w:p w14:paraId="08248C49">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5.3.1  以下有关联合体投标的条款仅适用于允许投标人组成联合体投标的项目。</w:t>
      </w:r>
    </w:p>
    <w:p w14:paraId="7D2680F7">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5.3.2  由两个或两个以上的自然人、法人或者其他组织可以组成一个联合体，以一个供应商的 身份共同投标时，应符合以下原则：</w:t>
      </w:r>
    </w:p>
    <w:p w14:paraId="492E89A1">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（1）投标联合体各方参加政府采购活动应当具备下列条件：</w:t>
      </w:r>
    </w:p>
    <w:p w14:paraId="1962AFBF">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1、具有独立承担民事责任的能力；</w:t>
      </w:r>
    </w:p>
    <w:p w14:paraId="79FCE616">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2、有良好的商业信誉和健全的财务会计制度；</w:t>
      </w:r>
    </w:p>
    <w:p w14:paraId="7613C091">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3、具有履行合同所必需的设备和专业技术能力；</w:t>
      </w:r>
    </w:p>
    <w:p w14:paraId="6ECF6E23">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4、有依法缴纳税收和社会保障资金的良好记录；</w:t>
      </w:r>
    </w:p>
    <w:p w14:paraId="26C13179">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5、参加政府采购活动前三年内，在经营活动中没有重大违法记录；</w:t>
      </w:r>
    </w:p>
    <w:p w14:paraId="5C93B311">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6、法律、行政法规规定的其他条件。</w:t>
      </w:r>
    </w:p>
    <w:p w14:paraId="2949714A">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（2）在投标截止前，投标联合体各方均应注册成采购代理机构供应商；</w:t>
      </w:r>
    </w:p>
    <w:p w14:paraId="018BDCC2">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（3）联合体中有同类资质的供应商按照联合体分工承担相同工作的，应当按照资质等级较低的 供应商确定资质等级；</w:t>
      </w:r>
    </w:p>
    <w:p w14:paraId="6DA0ACC8">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（4）是否允许联合体参加投标，应当由采购人和采购代理机构根据项目的实际情况和潜在供应 商的数量自主决定，如果决定接受联合体投标则应当在竞价公告中明示；</w:t>
      </w:r>
    </w:p>
    <w:p w14:paraId="4811583D">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（5）投标人的投标文件及中标后签署的合同协议对联合体各方均具有法律约束力；</w:t>
      </w:r>
    </w:p>
    <w:p w14:paraId="5C72EA9C">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（6）联合体各方应当签订联合体投标协议，明确约定各方拟承担的工作和责任，并将该协议随 投标文件一并递交给采购代理机构；</w:t>
      </w:r>
    </w:p>
    <w:p w14:paraId="3F9F4354">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（7）联合体中标后，联合体各方应当共同与采购人签订合同，就中标项目向采购人承担连带责 任；</w:t>
      </w:r>
    </w:p>
    <w:p w14:paraId="5BE6D37E">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（8）以联合体形式参加政府采购活动的，联合体各方不得再单独参加或者与其他供应商另外组 成联合体参加同一合同项下的政府采购活动，出现上述情况者，其投标和与此有关联合体、总包单 位的投标将被拒绝；</w:t>
      </w:r>
    </w:p>
    <w:p w14:paraId="414C6AC8">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（9）本通用条款中“投标人”一词亦指联合体各方，专用条款另有规定或说明的除外。</w:t>
      </w:r>
    </w:p>
    <w:p w14:paraId="2BA9449D">
      <w:pPr>
        <w:wordWrap w:val="0"/>
        <w:autoSpaceDE w:val="0"/>
        <w:autoSpaceDN w:val="0"/>
        <w:spacing w:line="400" w:lineRule="exact"/>
        <w:ind w:right="808" w:firstLine="422" w:firstLineChars="200"/>
        <w:jc w:val="both"/>
        <w:rPr>
          <w:rFonts w:hint="eastAsia" w:ascii="宋体" w:hAnsi="宋体" w:eastAsia="宋体" w:cs="宋体"/>
          <w:b/>
          <w:bCs/>
          <w:kern w:val="2"/>
          <w:sz w:val="21"/>
          <w:szCs w:val="21"/>
          <w:lang w:eastAsia="zh-CN"/>
        </w:rPr>
      </w:pPr>
      <w:r>
        <w:rPr>
          <w:rFonts w:hint="eastAsia" w:ascii="宋体" w:hAnsi="宋体" w:eastAsia="宋体" w:cs="宋体"/>
          <w:b/>
          <w:bCs/>
          <w:kern w:val="2"/>
          <w:sz w:val="21"/>
          <w:szCs w:val="21"/>
          <w:lang w:eastAsia="zh-CN"/>
        </w:rPr>
        <w:t>6．政策导向</w:t>
      </w:r>
    </w:p>
    <w:p w14:paraId="17B9F93A">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6.1  政府采购支持本国产品、支持中小企业、监狱企业和残疾人福利性单位发展， 支持乡村产业振兴，支持创新、节能减排、绿色环保等。</w:t>
      </w:r>
    </w:p>
    <w:p w14:paraId="549AF6C4">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6.2  本项目落实深圳市政府采购供应商诚信管理政策要求。</w:t>
      </w:r>
    </w:p>
    <w:p w14:paraId="57F9AF18">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6.3  本项目支持投标人性别平等的相关政策。</w:t>
      </w:r>
    </w:p>
    <w:p w14:paraId="20BF0928">
      <w:pPr>
        <w:wordWrap w:val="0"/>
        <w:autoSpaceDE w:val="0"/>
        <w:autoSpaceDN w:val="0"/>
        <w:spacing w:line="400" w:lineRule="exact"/>
        <w:ind w:right="808" w:firstLine="422" w:firstLineChars="200"/>
        <w:jc w:val="both"/>
        <w:rPr>
          <w:rFonts w:hint="eastAsia" w:ascii="宋体" w:hAnsi="宋体" w:eastAsia="宋体" w:cs="宋体"/>
          <w:b/>
          <w:bCs/>
          <w:kern w:val="2"/>
          <w:sz w:val="21"/>
          <w:szCs w:val="21"/>
          <w:lang w:eastAsia="zh-CN"/>
        </w:rPr>
      </w:pPr>
      <w:r>
        <w:rPr>
          <w:rFonts w:hint="eastAsia" w:ascii="宋体" w:hAnsi="宋体" w:eastAsia="宋体" w:cs="宋体"/>
          <w:b/>
          <w:bCs/>
          <w:kern w:val="2"/>
          <w:sz w:val="21"/>
          <w:szCs w:val="21"/>
          <w:lang w:eastAsia="zh-CN"/>
        </w:rPr>
        <w:t>7. 本项目若涉及采购货物，则合格的货物及相应服务应满足以下要求：</w:t>
      </w:r>
    </w:p>
    <w:p w14:paraId="5BCF0A69">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7.1  必须是全新、未使用过的原装合格正品（包括零部件），如安装或配置了软件的，须为正版软件。</w:t>
      </w:r>
    </w:p>
    <w:p w14:paraId="30CF57E7">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7.2  国产的货物及其有关服务必须符合中华人民共和国的设计、制造生产标准及行业标准。竞价公告有其他要求的，亦应符合其要求。</w:t>
      </w:r>
    </w:p>
    <w:p w14:paraId="1D6C1921">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7.3  进口货物及其有关服务必须符合原产地和中华人民共和国的设计、制造生产标准及行业标准。进口的货物必须具有合法的进口手续和途径，并通过中华人民共和国商检部门检验。竞价公告有其他要求的，亦应符合其要求。</w:t>
      </w:r>
    </w:p>
    <w:p w14:paraId="570CC328">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7.4  投标人应保证，其所提供的货物通过合法正规渠道供货，在提供给采购人前具有完全的所有权，采购人在中华人民共和国使用该货物或货物的任何一部分时，不会产生因第三方提出的包括 但不限于侵犯其专利权、商标权、工业设计权等知识产权和侵犯其所有权、抵押权等物权及其他权 利而引发的纠纷。如有纠纷，投标人应承担全部责任。</w:t>
      </w:r>
    </w:p>
    <w:p w14:paraId="1FA7A9E7">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7.5  投标人应保证，其所提供的货物符合国家强制性标准要求；符合相关行业标准（如具备行 政主管部门颁发的资质证书或国家质量监督部门的产品《检验报告》等）。设备到货验收时，还必 须提供设备的产品合格证、质量保证文件。若中标后，除非另有约定，投标人必须按合同规定完成 设备的安装，并达到验收标准。</w:t>
      </w:r>
    </w:p>
    <w:p w14:paraId="7E2DCA9F">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7.6  工期要求：投标人在投标时对其所投项目应提交交货进度、交货计划等，在合同规定的时 间内完成项目实施工作。</w:t>
      </w:r>
    </w:p>
    <w:p w14:paraId="3DC32F72">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7.7  投标人必须承担的设备运输、安装调试、验收检测和提供设备操作说明书、图纸等其他相关及类似的义务。</w:t>
      </w:r>
    </w:p>
    <w:p w14:paraId="040001A8">
      <w:pPr>
        <w:wordWrap w:val="0"/>
        <w:autoSpaceDE w:val="0"/>
        <w:autoSpaceDN w:val="0"/>
        <w:spacing w:line="400" w:lineRule="exact"/>
        <w:ind w:right="808" w:firstLine="422" w:firstLineChars="200"/>
        <w:jc w:val="both"/>
        <w:rPr>
          <w:rFonts w:hint="eastAsia" w:ascii="宋体" w:hAnsi="宋体" w:eastAsia="宋体" w:cs="宋体"/>
          <w:b/>
          <w:bCs/>
          <w:kern w:val="2"/>
          <w:sz w:val="21"/>
          <w:szCs w:val="21"/>
          <w:lang w:eastAsia="zh-CN"/>
        </w:rPr>
      </w:pPr>
      <w:r>
        <w:rPr>
          <w:rFonts w:hint="eastAsia" w:ascii="宋体" w:hAnsi="宋体" w:eastAsia="宋体" w:cs="宋体"/>
          <w:b/>
          <w:bCs/>
          <w:kern w:val="2"/>
          <w:sz w:val="21"/>
          <w:szCs w:val="21"/>
          <w:lang w:eastAsia="zh-CN"/>
        </w:rPr>
        <w:t>8．投标费用</w:t>
      </w:r>
    </w:p>
    <w:p w14:paraId="0F4C4A53">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不论投标结果如何，投标人应承担其编制投标文件与递交投标文件所涉及的一切费用。</w:t>
      </w:r>
    </w:p>
    <w:p w14:paraId="7CCBFFC8">
      <w:pPr>
        <w:wordWrap w:val="0"/>
        <w:autoSpaceDE w:val="0"/>
        <w:autoSpaceDN w:val="0"/>
        <w:spacing w:line="400" w:lineRule="exact"/>
        <w:ind w:right="808" w:firstLine="422" w:firstLineChars="200"/>
        <w:jc w:val="both"/>
        <w:rPr>
          <w:rFonts w:hint="eastAsia" w:ascii="宋体" w:hAnsi="宋体" w:eastAsia="宋体" w:cs="宋体"/>
          <w:b/>
          <w:bCs/>
          <w:kern w:val="2"/>
          <w:sz w:val="21"/>
          <w:szCs w:val="21"/>
          <w:lang w:eastAsia="zh-CN"/>
        </w:rPr>
      </w:pPr>
      <w:r>
        <w:rPr>
          <w:rFonts w:hint="eastAsia" w:ascii="宋体" w:hAnsi="宋体" w:eastAsia="宋体" w:cs="宋体"/>
          <w:b/>
          <w:bCs/>
          <w:kern w:val="2"/>
          <w:sz w:val="21"/>
          <w:szCs w:val="21"/>
          <w:lang w:eastAsia="zh-CN"/>
        </w:rPr>
        <w:t>9．踏勘现场</w:t>
      </w:r>
    </w:p>
    <w:p w14:paraId="39208D40">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9.1 如有需要（详见专用条款），采购人或采购代理机构将组织投标人对项目现场及周围环境 进行踏勘，以便投标人获取有关编制投标文件和签署合同所需的资料。踏勘现场所发生的费用由投 标人自行承担。投标人应按竞价文件所约定的时间、地点踏勘现场。</w:t>
      </w:r>
    </w:p>
    <w:p w14:paraId="30D791D0">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9.2 投标人及其人员经过采购人的允许，可以进入采购人的项目现场踏勘。若竞价文件要求投 标人于统一时间地点踏勘现场的，投标人应当按时前往。</w:t>
      </w:r>
    </w:p>
    <w:p w14:paraId="5901AFED">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9.3 采购人应当通过采购代理机构向投标人提供有关现场的书面资料和数据。</w:t>
      </w:r>
    </w:p>
    <w:p w14:paraId="30C70F5C">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9.4 任何人或任何组织在踏勘现场时向投标人提供的任何书面资料或口头承诺，未经采购代理 机构在网上发布或书面通知，均作无效处理。</w:t>
      </w:r>
    </w:p>
    <w:p w14:paraId="5FA5045A">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9.5 未参与踏勘现场不作为否定投标人资格的理由。</w:t>
      </w:r>
    </w:p>
    <w:p w14:paraId="58A4D8EB">
      <w:pPr>
        <w:wordWrap w:val="0"/>
        <w:autoSpaceDE w:val="0"/>
        <w:autoSpaceDN w:val="0"/>
        <w:spacing w:line="400" w:lineRule="exact"/>
        <w:ind w:right="808" w:firstLine="422" w:firstLineChars="200"/>
        <w:jc w:val="both"/>
        <w:rPr>
          <w:rFonts w:hint="eastAsia" w:ascii="宋体" w:hAnsi="宋体" w:eastAsia="宋体" w:cs="宋体"/>
          <w:b/>
          <w:bCs/>
          <w:kern w:val="2"/>
          <w:sz w:val="21"/>
          <w:szCs w:val="21"/>
          <w:lang w:eastAsia="zh-CN"/>
        </w:rPr>
      </w:pPr>
      <w:r>
        <w:rPr>
          <w:rFonts w:hint="eastAsia" w:ascii="宋体" w:hAnsi="宋体" w:eastAsia="宋体" w:cs="宋体"/>
          <w:b/>
          <w:bCs/>
          <w:kern w:val="2"/>
          <w:sz w:val="21"/>
          <w:szCs w:val="21"/>
          <w:lang w:eastAsia="zh-CN"/>
        </w:rPr>
        <w:t>10．标前会议</w:t>
      </w:r>
    </w:p>
    <w:p w14:paraId="4722A29C">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10.1 如采购人或采购代理机构认为有必要组织标前会议，投标人应按照竞价文件规定的时间或 采购代理机构另行书面通知（包括采购代理机构网站发布方式，如更正公告等）的时间和地点，参与标前会议。</w:t>
      </w:r>
    </w:p>
    <w:p w14:paraId="16C52273">
      <w:pPr>
        <w:wordWrap w:val="0"/>
        <w:autoSpaceDE w:val="0"/>
        <w:autoSpaceDN w:val="0"/>
        <w:spacing w:line="360" w:lineRule="auto"/>
        <w:ind w:right="808" w:firstLine="420" w:firstLineChars="200"/>
        <w:jc w:val="both"/>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10.2 任何人或任何组织在标前会议时向投标人提供的任何书面资料或口头承诺，未经采购代理 机构在网上发布或书面通知，均作无效处理。</w:t>
      </w:r>
    </w:p>
    <w:p w14:paraId="23C75F36">
      <w:pPr>
        <w:wordWrap w:val="0"/>
        <w:autoSpaceDE w:val="0"/>
        <w:autoSpaceDN w:val="0"/>
        <w:spacing w:line="360" w:lineRule="auto"/>
        <w:ind w:right="808" w:firstLine="420" w:firstLineChars="200"/>
        <w:jc w:val="both"/>
        <w:rPr>
          <w:rFonts w:hint="eastAsia" w:ascii="宋体" w:hAnsi="宋体" w:eastAsia="宋体"/>
          <w:b/>
          <w:kern w:val="2"/>
          <w:lang w:eastAsia="zh-CN"/>
        </w:rPr>
      </w:pPr>
      <w:r>
        <w:rPr>
          <w:rFonts w:hint="eastAsia" w:ascii="宋体" w:hAnsi="宋体" w:eastAsia="宋体" w:cs="宋体"/>
          <w:kern w:val="2"/>
          <w:sz w:val="21"/>
          <w:szCs w:val="21"/>
          <w:lang w:eastAsia="zh-CN"/>
        </w:rPr>
        <w:t>10.3 未参与标前会议不作为否定投标人资格的理由。</w:t>
      </w:r>
      <w:r>
        <w:rPr>
          <w:rFonts w:hint="eastAsia" w:ascii="宋体" w:hAnsi="宋体" w:eastAsia="宋体"/>
          <w:b/>
          <w:kern w:val="2"/>
          <w:lang w:eastAsia="zh-CN"/>
        </w:rPr>
        <w:br w:type="page"/>
      </w:r>
    </w:p>
    <w:p w14:paraId="329C4E65">
      <w:pPr>
        <w:keepNext/>
        <w:keepLines/>
        <w:wordWrap w:val="0"/>
        <w:autoSpaceDE w:val="0"/>
        <w:autoSpaceDN w:val="0"/>
        <w:spacing w:line="360" w:lineRule="auto"/>
        <w:ind w:right="808" w:firstLine="643" w:firstLineChars="200"/>
        <w:jc w:val="center"/>
        <w:outlineLvl w:val="1"/>
        <w:rPr>
          <w:rFonts w:hint="eastAsia" w:ascii="宋体" w:hAnsi="宋体" w:eastAsia="宋体"/>
          <w:b/>
          <w:kern w:val="2"/>
          <w:sz w:val="32"/>
          <w:lang w:eastAsia="zh-CN"/>
        </w:rPr>
      </w:pPr>
      <w:bookmarkStart w:id="52" w:name="_Toc696"/>
      <w:r>
        <w:rPr>
          <w:rFonts w:hint="eastAsia" w:ascii="宋体" w:hAnsi="宋体" w:eastAsia="宋体"/>
          <w:b/>
          <w:kern w:val="2"/>
          <w:sz w:val="32"/>
          <w:lang w:eastAsia="zh-CN"/>
        </w:rPr>
        <w:t xml:space="preserve">第二章 </w:t>
      </w:r>
      <w:bookmarkStart w:id="53" w:name="_Toc25500"/>
      <w:bookmarkStart w:id="54" w:name="_Toc4237"/>
      <w:bookmarkStart w:id="55" w:name="_Toc16272"/>
      <w:r>
        <w:rPr>
          <w:rFonts w:hint="eastAsia" w:ascii="宋体" w:hAnsi="宋体" w:eastAsia="宋体"/>
          <w:b/>
          <w:kern w:val="2"/>
          <w:sz w:val="32"/>
          <w:lang w:eastAsia="zh-CN"/>
        </w:rPr>
        <w:t>竞价文件</w:t>
      </w:r>
      <w:bookmarkEnd w:id="52"/>
      <w:bookmarkEnd w:id="53"/>
      <w:bookmarkEnd w:id="54"/>
      <w:bookmarkEnd w:id="55"/>
    </w:p>
    <w:p w14:paraId="31783FE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w:t>
      </w:r>
      <w:r>
        <w:rPr>
          <w:rFonts w:ascii="宋体" w:hAnsi="宋体" w:eastAsia="宋体"/>
          <w:kern w:val="2"/>
          <w:sz w:val="21"/>
          <w:lang w:eastAsia="zh-CN"/>
        </w:rPr>
        <w:t>1</w:t>
      </w:r>
      <w:r>
        <w:rPr>
          <w:rFonts w:hint="eastAsia" w:ascii="宋体" w:hAnsi="宋体" w:eastAsia="宋体"/>
          <w:kern w:val="2"/>
          <w:sz w:val="21"/>
          <w:lang w:eastAsia="zh-CN"/>
        </w:rPr>
        <w:t>．</w:t>
      </w:r>
      <w:bookmarkStart w:id="56" w:name="_Hlk72399819"/>
      <w:r>
        <w:rPr>
          <w:rFonts w:hint="eastAsia" w:ascii="宋体" w:hAnsi="宋体" w:eastAsia="宋体"/>
          <w:kern w:val="2"/>
          <w:sz w:val="21"/>
          <w:lang w:eastAsia="zh-CN"/>
        </w:rPr>
        <w:t>竞价文件的编制与组成</w:t>
      </w:r>
    </w:p>
    <w:p w14:paraId="6D373D47">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w:t>
      </w:r>
      <w:r>
        <w:rPr>
          <w:rFonts w:ascii="宋体" w:hAnsi="宋体" w:eastAsia="宋体"/>
          <w:kern w:val="2"/>
          <w:sz w:val="21"/>
          <w:lang w:eastAsia="zh-CN"/>
        </w:rPr>
        <w:t>1</w:t>
      </w:r>
      <w:r>
        <w:rPr>
          <w:rFonts w:hint="eastAsia" w:ascii="宋体" w:hAnsi="宋体" w:eastAsia="宋体"/>
          <w:kern w:val="2"/>
          <w:sz w:val="21"/>
          <w:lang w:eastAsia="zh-CN"/>
        </w:rPr>
        <w:t>.1竞价文件除以下内容外，采购代理机构在招标期间发出的澄清或修改等相关公告或通知内容，均是竞价文件的组成部分，对投标人起约束作用；</w:t>
      </w:r>
    </w:p>
    <w:p w14:paraId="7B36C2E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竞价文件包括下列内容：</w:t>
      </w:r>
    </w:p>
    <w:p w14:paraId="7EDF15C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第一册  专用条款</w:t>
      </w:r>
    </w:p>
    <w:p w14:paraId="4F52ECEC">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关键信息</w:t>
      </w:r>
    </w:p>
    <w:p w14:paraId="3B580927">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第一章  竞价公告</w:t>
      </w:r>
    </w:p>
    <w:p w14:paraId="3B63FAD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第二章  对通用条款的补充内容及其他关键信息</w:t>
      </w:r>
    </w:p>
    <w:p w14:paraId="059A72CF">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第三章  用户需求书</w:t>
      </w:r>
    </w:p>
    <w:p w14:paraId="11330FDF">
      <w:pPr>
        <w:wordWrap w:val="0"/>
        <w:autoSpaceDE w:val="0"/>
        <w:autoSpaceDN w:val="0"/>
        <w:spacing w:line="400" w:lineRule="exact"/>
        <w:ind w:right="808" w:firstLine="420" w:firstLineChars="200"/>
        <w:jc w:val="both"/>
        <w:rPr>
          <w:rFonts w:hint="eastAsia" w:ascii="宋体" w:hAnsi="宋体" w:eastAsia="宋体"/>
          <w:kern w:val="2"/>
          <w:sz w:val="21"/>
          <w:szCs w:val="21"/>
          <w:lang w:eastAsia="zh-CN"/>
        </w:rPr>
      </w:pPr>
      <w:r>
        <w:rPr>
          <w:rFonts w:hint="eastAsia" w:ascii="宋体" w:hAnsi="宋体" w:eastAsia="宋体"/>
          <w:kern w:val="2"/>
          <w:sz w:val="21"/>
          <w:lang w:eastAsia="zh-CN"/>
        </w:rPr>
        <w:t>第四章 投标文件格式及附件</w:t>
      </w:r>
    </w:p>
    <w:p w14:paraId="6EF498FA">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第五章  合同条款及格式</w:t>
      </w:r>
    </w:p>
    <w:p w14:paraId="389DAD26">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第二册  通用条款</w:t>
      </w:r>
    </w:p>
    <w:p w14:paraId="14086E3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第一章  总则</w:t>
      </w:r>
    </w:p>
    <w:p w14:paraId="2279CF1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第二章  竞价文件</w:t>
      </w:r>
    </w:p>
    <w:p w14:paraId="3609556E">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第三章  投标文件的编制</w:t>
      </w:r>
    </w:p>
    <w:p w14:paraId="1F1F34C7">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第四章  投标文件的递交</w:t>
      </w:r>
    </w:p>
    <w:p w14:paraId="0B388BA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第五章  开标</w:t>
      </w:r>
    </w:p>
    <w:p w14:paraId="1351C1C9">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第六章  评审要求</w:t>
      </w:r>
    </w:p>
    <w:p w14:paraId="42840021">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第七章  评审程序及评审方法</w:t>
      </w:r>
    </w:p>
    <w:p w14:paraId="5D05D019">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第八章  定标及公示</w:t>
      </w:r>
    </w:p>
    <w:p w14:paraId="430D2E51">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第九章  公开竞价失败的后续处理</w:t>
      </w:r>
    </w:p>
    <w:p w14:paraId="6BB6AE18">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第十章  合同的授予与备案</w:t>
      </w:r>
    </w:p>
    <w:p w14:paraId="5A41B24C">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第十一章  质疑处理</w:t>
      </w:r>
    </w:p>
    <w:p w14:paraId="2561F6E3">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w:t>
      </w:r>
      <w:r>
        <w:rPr>
          <w:rFonts w:ascii="宋体" w:hAnsi="宋体" w:eastAsia="宋体"/>
          <w:kern w:val="2"/>
          <w:sz w:val="21"/>
          <w:lang w:eastAsia="zh-CN"/>
        </w:rPr>
        <w:t>1</w:t>
      </w:r>
      <w:r>
        <w:rPr>
          <w:rFonts w:hint="eastAsia" w:ascii="宋体" w:hAnsi="宋体" w:eastAsia="宋体"/>
          <w:kern w:val="2"/>
          <w:sz w:val="21"/>
          <w:lang w:eastAsia="zh-CN"/>
        </w:rPr>
        <w:t>.2 投标人下载竞价文件后，应仔细检查竞价文件的所有内容，如有疑问应在答疑截止时间之前向采购代理机构提出，否则，由此引起的投标损失自负；投标人同时应认真审阅竞价文件所有的事项、格式、条款和规范要求等，如果投标人的投标文件未按竞价文件要求提交全部资料或者投标文件未对竞价文件做出实质性响应，其风险由投标人自行承担。</w:t>
      </w:r>
    </w:p>
    <w:p w14:paraId="3A491DCF">
      <w:pPr>
        <w:wordWrap w:val="0"/>
        <w:autoSpaceDE w:val="0"/>
        <w:autoSpaceDN w:val="0"/>
        <w:spacing w:line="400" w:lineRule="exact"/>
        <w:ind w:right="808"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w:t>
      </w:r>
      <w:r>
        <w:rPr>
          <w:rFonts w:ascii="宋体" w:hAnsi="宋体" w:eastAsia="宋体"/>
          <w:kern w:val="2"/>
          <w:sz w:val="21"/>
          <w:szCs w:val="21"/>
          <w:lang w:eastAsia="zh-CN"/>
        </w:rPr>
        <w:t>1</w:t>
      </w:r>
      <w:r>
        <w:rPr>
          <w:rFonts w:hint="eastAsia" w:ascii="宋体" w:hAnsi="宋体" w:eastAsia="宋体"/>
          <w:kern w:val="2"/>
          <w:sz w:val="21"/>
          <w:szCs w:val="21"/>
          <w:lang w:eastAsia="zh-CN"/>
        </w:rPr>
        <w:t>.3</w:t>
      </w:r>
      <w:r>
        <w:rPr>
          <w:rFonts w:hint="eastAsia" w:ascii="宋体" w:hAnsi="宋体" w:eastAsia="宋体"/>
          <w:kern w:val="2"/>
          <w:sz w:val="21"/>
          <w:lang w:eastAsia="zh-CN"/>
        </w:rPr>
        <w:t>任何人或任何组织向投标人提交的任何书面或口头资料，未经采购代理机构在网上发布或书面通知，均作无效处理，不得作为竞价文件的组成部分。采购代理机构对投标人由此而做出的推论、理解和结论概不负责。</w:t>
      </w:r>
    </w:p>
    <w:p w14:paraId="220962A5">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w:t>
      </w:r>
      <w:r>
        <w:rPr>
          <w:rFonts w:ascii="宋体" w:hAnsi="宋体" w:eastAsia="宋体"/>
          <w:kern w:val="2"/>
          <w:sz w:val="21"/>
          <w:lang w:eastAsia="zh-CN"/>
        </w:rPr>
        <w:t>2</w:t>
      </w:r>
      <w:r>
        <w:rPr>
          <w:rFonts w:hint="eastAsia" w:ascii="宋体" w:hAnsi="宋体" w:eastAsia="宋体"/>
          <w:kern w:val="2"/>
          <w:sz w:val="21"/>
          <w:lang w:eastAsia="zh-CN"/>
        </w:rPr>
        <w:t>．竞价文件的澄清</w:t>
      </w:r>
    </w:p>
    <w:p w14:paraId="5D1A229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w:t>
      </w:r>
      <w:r>
        <w:rPr>
          <w:rFonts w:ascii="宋体" w:hAnsi="宋体" w:eastAsia="宋体"/>
          <w:kern w:val="2"/>
          <w:sz w:val="21"/>
          <w:lang w:eastAsia="zh-CN"/>
        </w:rPr>
        <w:t>2</w:t>
      </w:r>
      <w:r>
        <w:rPr>
          <w:rFonts w:hint="eastAsia" w:ascii="宋体" w:hAnsi="宋体" w:eastAsia="宋体"/>
          <w:kern w:val="2"/>
          <w:sz w:val="21"/>
          <w:lang w:eastAsia="zh-CN"/>
        </w:rPr>
        <w:t>.1竞价文件澄清的目的是澄清、解答投标人在查阅竞价文件后或现场踏勘中可能提出的与投标有关的疑问或询问。</w:t>
      </w:r>
    </w:p>
    <w:p w14:paraId="4EAED699">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w:t>
      </w:r>
      <w:r>
        <w:rPr>
          <w:rFonts w:ascii="宋体" w:hAnsi="宋体" w:eastAsia="宋体"/>
          <w:kern w:val="2"/>
          <w:sz w:val="21"/>
          <w:lang w:eastAsia="zh-CN"/>
        </w:rPr>
        <w:t>2</w:t>
      </w:r>
      <w:r>
        <w:rPr>
          <w:rFonts w:hint="eastAsia" w:ascii="宋体" w:hAnsi="宋体" w:eastAsia="宋体"/>
          <w:kern w:val="2"/>
          <w:sz w:val="21"/>
          <w:lang w:eastAsia="zh-CN"/>
        </w:rPr>
        <w:t>.2投标人如对竞价文件内容有疑问，应当在竞价公告规定的澄清（提问）截止时间前以网上提问的形式通过网上政府采购系统提交采购代理机构。</w:t>
      </w:r>
    </w:p>
    <w:p w14:paraId="246B8533">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w:t>
      </w:r>
      <w:r>
        <w:rPr>
          <w:rFonts w:ascii="宋体" w:hAnsi="宋体" w:eastAsia="宋体"/>
          <w:kern w:val="2"/>
          <w:sz w:val="21"/>
          <w:lang w:eastAsia="zh-CN"/>
        </w:rPr>
        <w:t>2</w:t>
      </w:r>
      <w:r>
        <w:rPr>
          <w:rFonts w:hint="eastAsia" w:ascii="宋体" w:hAnsi="宋体" w:eastAsia="宋体"/>
          <w:kern w:val="2"/>
          <w:sz w:val="21"/>
          <w:lang w:eastAsia="zh-CN"/>
        </w:rPr>
        <w:t>.3不论是采购代理机构根据需要主动对竞价文件进行必要的澄清或是根据投标人的要求对竞价文件做出澄清，采购代理机构都将在投标截止日期前以书面形式（包括采购代理机构网站发布方式）答复或发送给所有投标人。答复内容是</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文件的组成部分，对投标人起约束作用，其有效性按照本通用条款第1</w:t>
      </w:r>
      <w:r>
        <w:rPr>
          <w:rFonts w:ascii="宋体" w:hAnsi="宋体" w:eastAsia="宋体"/>
          <w:kern w:val="2"/>
          <w:sz w:val="21"/>
          <w:lang w:eastAsia="zh-CN"/>
        </w:rPr>
        <w:t>3.3</w:t>
      </w:r>
      <w:r>
        <w:rPr>
          <w:rFonts w:hint="eastAsia" w:ascii="宋体" w:hAnsi="宋体" w:eastAsia="宋体"/>
          <w:kern w:val="2"/>
          <w:sz w:val="21"/>
          <w:lang w:eastAsia="zh-CN"/>
        </w:rPr>
        <w:t>、1</w:t>
      </w:r>
      <w:r>
        <w:rPr>
          <w:rFonts w:ascii="宋体" w:hAnsi="宋体" w:eastAsia="宋体"/>
          <w:kern w:val="2"/>
          <w:sz w:val="21"/>
          <w:lang w:eastAsia="zh-CN"/>
        </w:rPr>
        <w:t>3.4</w:t>
      </w:r>
      <w:r>
        <w:rPr>
          <w:rFonts w:hint="eastAsia" w:ascii="宋体" w:hAnsi="宋体" w:eastAsia="宋体"/>
          <w:kern w:val="2"/>
          <w:sz w:val="21"/>
          <w:lang w:eastAsia="zh-CN"/>
        </w:rPr>
        <w:t>款规定执行。</w:t>
      </w:r>
    </w:p>
    <w:p w14:paraId="4BE1B24B">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1</w:t>
      </w:r>
      <w:r>
        <w:rPr>
          <w:rFonts w:hint="eastAsia" w:ascii="宋体" w:hAnsi="宋体" w:eastAsia="宋体"/>
          <w:kern w:val="2"/>
          <w:sz w:val="21"/>
          <w:lang w:eastAsia="zh-CN"/>
        </w:rPr>
        <w:t>3．</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文件的修改</w:t>
      </w:r>
    </w:p>
    <w:p w14:paraId="2C81CD0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1</w:t>
      </w:r>
      <w:r>
        <w:rPr>
          <w:rFonts w:hint="eastAsia" w:ascii="宋体" w:hAnsi="宋体" w:eastAsia="宋体"/>
          <w:kern w:val="2"/>
          <w:sz w:val="21"/>
          <w:lang w:eastAsia="zh-CN"/>
        </w:rPr>
        <w:t>3.1</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文件发出后，在投标截止日期前任何时候，确需要变更</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文件内容的，采购代理机构可主动或在解答投标人提出的澄清问题时对</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文件进行修改。</w:t>
      </w:r>
    </w:p>
    <w:p w14:paraId="0AA2461B">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1</w:t>
      </w:r>
      <w:r>
        <w:rPr>
          <w:rFonts w:hint="eastAsia" w:ascii="宋体" w:hAnsi="宋体" w:eastAsia="宋体"/>
          <w:kern w:val="2"/>
          <w:sz w:val="21"/>
          <w:lang w:eastAsia="zh-CN"/>
        </w:rPr>
        <w:t>3.2</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文件的修改以书面形式（包括采购代理机构网站发布方式，如更正公告等）发送给所有投标人，</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文件的修改内容作为</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文件的组成部分，并具有约束力。</w:t>
      </w:r>
    </w:p>
    <w:p w14:paraId="0E6829C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1</w:t>
      </w:r>
      <w:r>
        <w:rPr>
          <w:rFonts w:hint="eastAsia" w:ascii="宋体" w:hAnsi="宋体" w:eastAsia="宋体"/>
          <w:kern w:val="2"/>
          <w:sz w:val="21"/>
          <w:lang w:eastAsia="zh-CN"/>
        </w:rPr>
        <w:t>3.3</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文件澄清答复内容、</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文件修改补充内容均以书面形式（包括采购代理机构网站公开发布方式，如更正公告等）明确的内容为准。当</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文件、修改补充通知、</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文件澄清答复内容相互矛盾时，以最后发出的内容为准。</w:t>
      </w:r>
    </w:p>
    <w:p w14:paraId="4D170145">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1</w:t>
      </w:r>
      <w:r>
        <w:rPr>
          <w:rFonts w:hint="eastAsia" w:ascii="宋体" w:hAnsi="宋体" w:eastAsia="宋体"/>
          <w:kern w:val="2"/>
          <w:sz w:val="21"/>
          <w:lang w:eastAsia="zh-CN"/>
        </w:rPr>
        <w:t>3.4采购代理机构保证</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文件澄清答复内容和</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文件修改补充内容在投标截止时间前以书面形式（包括采购代理机构网站发布方式，如更正公告等）发送给所有投标人。为使投标人在编制投标文件时有充分时间对</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文件的修改部分进行研究，采购代理机构可以酌情延长递交投标文件的截止日期。</w:t>
      </w:r>
      <w:bookmarkEnd w:id="56"/>
    </w:p>
    <w:p w14:paraId="06988F55">
      <w:pPr>
        <w:wordWrap w:val="0"/>
        <w:autoSpaceDE w:val="0"/>
        <w:autoSpaceDN w:val="0"/>
        <w:spacing w:line="360" w:lineRule="auto"/>
        <w:ind w:right="808" w:firstLine="482" w:firstLineChars="200"/>
        <w:jc w:val="both"/>
        <w:rPr>
          <w:rFonts w:hint="eastAsia" w:ascii="宋体" w:hAnsi="宋体" w:eastAsia="宋体"/>
          <w:b/>
          <w:kern w:val="2"/>
          <w:lang w:eastAsia="zh-CN"/>
        </w:rPr>
      </w:pPr>
    </w:p>
    <w:p w14:paraId="25BF6C7F">
      <w:pPr>
        <w:keepNext/>
        <w:keepLines/>
        <w:wordWrap w:val="0"/>
        <w:autoSpaceDE w:val="0"/>
        <w:autoSpaceDN w:val="0"/>
        <w:spacing w:line="360" w:lineRule="auto"/>
        <w:ind w:right="808" w:firstLine="643" w:firstLineChars="200"/>
        <w:jc w:val="center"/>
        <w:outlineLvl w:val="1"/>
        <w:rPr>
          <w:rFonts w:hint="eastAsia" w:ascii="宋体" w:hAnsi="宋体" w:eastAsia="宋体"/>
          <w:b/>
          <w:kern w:val="2"/>
          <w:sz w:val="32"/>
          <w:lang w:eastAsia="zh-CN"/>
        </w:rPr>
      </w:pPr>
      <w:bookmarkStart w:id="57" w:name="_Toc31413"/>
      <w:bookmarkStart w:id="58" w:name="_Toc17279"/>
      <w:bookmarkStart w:id="59" w:name="_Toc18814"/>
      <w:bookmarkStart w:id="60" w:name="_Toc13741"/>
      <w:r>
        <w:rPr>
          <w:rFonts w:hint="eastAsia" w:ascii="宋体" w:hAnsi="宋体" w:eastAsia="宋体"/>
          <w:b/>
          <w:kern w:val="2"/>
          <w:sz w:val="32"/>
          <w:lang w:eastAsia="zh-CN"/>
        </w:rPr>
        <w:t>第三章 投标文件的编制</w:t>
      </w:r>
      <w:bookmarkEnd w:id="57"/>
      <w:bookmarkEnd w:id="58"/>
      <w:bookmarkEnd w:id="59"/>
      <w:bookmarkEnd w:id="60"/>
    </w:p>
    <w:p w14:paraId="3BB21BF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14．</w:t>
      </w:r>
      <w:bookmarkStart w:id="61" w:name="_Hlk72400236"/>
      <w:r>
        <w:rPr>
          <w:rFonts w:hint="eastAsia" w:ascii="宋体" w:hAnsi="宋体" w:eastAsia="宋体"/>
          <w:kern w:val="2"/>
          <w:sz w:val="21"/>
          <w:lang w:eastAsia="zh-CN"/>
        </w:rPr>
        <w:t>投标文件的语言及度量单位</w:t>
      </w:r>
    </w:p>
    <w:p w14:paraId="3AE734FC">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14.1 投标人与采购代理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14:paraId="52E87D1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14.2 除技术规范另有规定外，投标文件使用的度量单位，均采用中华人民共和国法定计量单位。</w:t>
      </w:r>
    </w:p>
    <w:bookmarkEnd w:id="61"/>
    <w:p w14:paraId="3C14AC02">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15．</w:t>
      </w:r>
      <w:bookmarkStart w:id="62" w:name="_Hlk72401567"/>
      <w:r>
        <w:rPr>
          <w:rFonts w:hint="eastAsia" w:ascii="宋体" w:hAnsi="宋体" w:eastAsia="宋体"/>
          <w:kern w:val="2"/>
          <w:sz w:val="21"/>
          <w:lang w:eastAsia="zh-CN"/>
        </w:rPr>
        <w:t>投标文件的组成</w:t>
      </w:r>
    </w:p>
    <w:p w14:paraId="0017A6D7">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具体内容在</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文件专用条款中进行规定。</w:t>
      </w:r>
    </w:p>
    <w:p w14:paraId="26683EFA">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16．投标文件格式</w:t>
      </w:r>
    </w:p>
    <w:p w14:paraId="0844D17F">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投标文件包括本通用条款第</w:t>
      </w:r>
      <w:r>
        <w:rPr>
          <w:rFonts w:ascii="宋体" w:hAnsi="宋体" w:eastAsia="宋体"/>
          <w:kern w:val="2"/>
          <w:sz w:val="21"/>
          <w:lang w:eastAsia="zh-CN"/>
        </w:rPr>
        <w:t>15条中规定的内容。如</w:t>
      </w:r>
      <w:r>
        <w:rPr>
          <w:rFonts w:hint="eastAsia" w:ascii="宋体" w:hAnsi="宋体" w:eastAsia="宋体" w:cs="宋体"/>
          <w:kern w:val="2"/>
          <w:sz w:val="21"/>
          <w:szCs w:val="21"/>
          <w:lang w:eastAsia="zh-CN"/>
        </w:rPr>
        <w:t>竞价</w:t>
      </w:r>
      <w:r>
        <w:rPr>
          <w:rFonts w:ascii="宋体" w:hAnsi="宋体" w:eastAsia="宋体"/>
          <w:kern w:val="2"/>
          <w:sz w:val="21"/>
          <w:lang w:eastAsia="zh-CN"/>
        </w:rPr>
        <w:t>文件提供了投标文件格式，则</w:t>
      </w:r>
      <w:r>
        <w:rPr>
          <w:rFonts w:hint="eastAsia" w:ascii="宋体" w:hAnsi="宋体" w:eastAsia="宋体"/>
          <w:b/>
          <w:bCs/>
          <w:kern w:val="2"/>
          <w:sz w:val="21"/>
          <w:lang w:eastAsia="zh-CN"/>
        </w:rPr>
        <w:t>投标人提交的投标文件应毫无例外地使用竞价文件所提供的相应格式</w:t>
      </w:r>
      <w:r>
        <w:rPr>
          <w:rFonts w:hint="eastAsia" w:ascii="宋体" w:hAnsi="宋体" w:eastAsia="宋体"/>
          <w:kern w:val="2"/>
          <w:sz w:val="21"/>
          <w:lang w:eastAsia="zh-CN"/>
        </w:rPr>
        <w:t>（表格均可按同样格式扩展）。</w:t>
      </w:r>
    </w:p>
    <w:p w14:paraId="532599A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17．投标货币</w:t>
      </w:r>
    </w:p>
    <w:p w14:paraId="64837A92">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本项目的投标报价应以人民币计。</w:t>
      </w:r>
    </w:p>
    <w:bookmarkEnd w:id="62"/>
    <w:p w14:paraId="23021F03">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18．</w:t>
      </w:r>
      <w:bookmarkStart w:id="63" w:name="_Hlk72401735"/>
      <w:r>
        <w:rPr>
          <w:rFonts w:hint="eastAsia" w:ascii="宋体" w:hAnsi="宋体" w:eastAsia="宋体"/>
          <w:kern w:val="2"/>
          <w:sz w:val="21"/>
          <w:lang w:eastAsia="zh-CN"/>
        </w:rPr>
        <w:t>证明投标文件投标技术方案的合格性和符合</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文件规定的文件要求</w:t>
      </w:r>
    </w:p>
    <w:p w14:paraId="236C861E">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18</w:t>
      </w:r>
      <w:r>
        <w:rPr>
          <w:rFonts w:ascii="宋体" w:hAnsi="宋体" w:eastAsia="宋体"/>
          <w:kern w:val="2"/>
          <w:sz w:val="21"/>
          <w:lang w:eastAsia="zh-CN"/>
        </w:rPr>
        <w:t xml:space="preserve">.1 </w:t>
      </w:r>
      <w:r>
        <w:rPr>
          <w:rFonts w:hint="eastAsia" w:ascii="宋体" w:hAnsi="宋体" w:eastAsia="宋体"/>
          <w:kern w:val="2"/>
          <w:sz w:val="21"/>
          <w:lang w:eastAsia="zh-CN"/>
        </w:rPr>
        <w:t>投标人应提交证明文件，证明其投标技术方案项下的货物和服务的合格性符合</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文件规定。该投标技术方案及其证明文件均作为投标文件组成部分。</w:t>
      </w:r>
    </w:p>
    <w:p w14:paraId="1561E01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1</w:t>
      </w:r>
      <w:r>
        <w:rPr>
          <w:rFonts w:hint="eastAsia" w:ascii="宋体" w:hAnsi="宋体" w:eastAsia="宋体"/>
          <w:kern w:val="2"/>
          <w:sz w:val="21"/>
          <w:lang w:eastAsia="zh-CN"/>
        </w:rPr>
        <w:t>8</w:t>
      </w:r>
      <w:r>
        <w:rPr>
          <w:rFonts w:ascii="宋体" w:hAnsi="宋体" w:eastAsia="宋体"/>
          <w:kern w:val="2"/>
          <w:sz w:val="21"/>
          <w:lang w:eastAsia="zh-CN"/>
        </w:rPr>
        <w:t xml:space="preserve">.2 </w:t>
      </w:r>
      <w:r>
        <w:rPr>
          <w:rFonts w:hint="eastAsia" w:ascii="宋体" w:hAnsi="宋体" w:eastAsia="宋体"/>
          <w:kern w:val="2"/>
          <w:sz w:val="21"/>
          <w:lang w:eastAsia="zh-CN"/>
        </w:rPr>
        <w:t>投标人提供证明投标技术方案与</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文件的要求相一致的文件，可以是文字资料、图纸、数据或数码照片、制造商公布的产品说明书、产品彩页和我国政府机构出具的产品检验和核准证件等，提供的文件应符合以下要求：</w:t>
      </w:r>
    </w:p>
    <w:p w14:paraId="66DE151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18.2.1主要技术指标和性能的详细说明。</w:t>
      </w:r>
    </w:p>
    <w:p w14:paraId="70DAF0AF">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18.2.</w:t>
      </w:r>
      <w:r>
        <w:rPr>
          <w:rFonts w:ascii="宋体" w:hAnsi="宋体" w:eastAsia="宋体"/>
          <w:kern w:val="2"/>
          <w:sz w:val="21"/>
          <w:lang w:eastAsia="zh-CN"/>
        </w:rPr>
        <w:t>2</w:t>
      </w:r>
      <w:r>
        <w:rPr>
          <w:rFonts w:hint="eastAsia" w:ascii="宋体" w:hAnsi="宋体" w:eastAsia="宋体"/>
          <w:kern w:val="2"/>
          <w:sz w:val="21"/>
          <w:lang w:eastAsia="zh-CN"/>
        </w:rPr>
        <w:t>投标产品从采购人开始使用至</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文件中规定的周期内正常、连续地使用所必须的备件和专用工具清单，包括备件和专用工具的货源及现行价格。</w:t>
      </w:r>
    </w:p>
    <w:p w14:paraId="1A505CAB">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18.2.</w:t>
      </w:r>
      <w:r>
        <w:rPr>
          <w:rFonts w:ascii="宋体" w:hAnsi="宋体" w:eastAsia="宋体"/>
          <w:kern w:val="2"/>
          <w:sz w:val="21"/>
          <w:lang w:eastAsia="zh-CN"/>
        </w:rPr>
        <w:t>3</w:t>
      </w:r>
      <w:r>
        <w:rPr>
          <w:rFonts w:hint="eastAsia" w:ascii="宋体" w:hAnsi="宋体" w:eastAsia="宋体"/>
          <w:kern w:val="2"/>
          <w:sz w:val="21"/>
          <w:lang w:eastAsia="zh-CN"/>
        </w:rPr>
        <w:t>对照</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文件技术规格，逐条说明投标技术方案已对采购人的技术规格做出了实质性的响应，或申明与技术规格条文的偏差和例外。投标人应详细说明投标技术方案中产品的具体参数，不得不合理照搬照抄</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文件的技术要求。</w:t>
      </w:r>
    </w:p>
    <w:p w14:paraId="17FFBF99">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要求能够使用电脑阅读、识别和判断；</w:t>
      </w:r>
    </w:p>
    <w:p w14:paraId="49662241">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18.2.5我国政府机构出具的产品检验和核准证件应为证件正面、背面和附件标注的全部具体内容；产品检验和核准证件的尺寸和清晰度应该能够在电脑上被阅读、识别和判断，提供原件扫描件。</w:t>
      </w:r>
    </w:p>
    <w:p w14:paraId="6E3CF10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18.3相关资料不符合18.2款要求的，评审委员会有权认定为投标技术方案不合格响应，其相关分数予以扣减或作投标无效处理。</w:t>
      </w:r>
    </w:p>
    <w:p w14:paraId="32F68197">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1</w:t>
      </w:r>
      <w:r>
        <w:rPr>
          <w:rFonts w:hint="eastAsia" w:ascii="宋体" w:hAnsi="宋体" w:eastAsia="宋体"/>
          <w:kern w:val="2"/>
          <w:sz w:val="21"/>
          <w:lang w:eastAsia="zh-CN"/>
        </w:rPr>
        <w:t>8</w:t>
      </w:r>
      <w:r>
        <w:rPr>
          <w:rFonts w:ascii="宋体" w:hAnsi="宋体" w:eastAsia="宋体"/>
          <w:kern w:val="2"/>
          <w:sz w:val="21"/>
          <w:lang w:eastAsia="zh-CN"/>
        </w:rPr>
        <w:t>.</w:t>
      </w:r>
      <w:r>
        <w:rPr>
          <w:rFonts w:hint="eastAsia" w:ascii="宋体" w:hAnsi="宋体" w:eastAsia="宋体"/>
          <w:kern w:val="2"/>
          <w:sz w:val="21"/>
          <w:lang w:eastAsia="zh-CN"/>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文件中技术规格的要求，是否满足要求，由评审委员会来评判。</w:t>
      </w:r>
    </w:p>
    <w:p w14:paraId="35D6499C">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18.5除非另有规定或说明，投标人对同一项目投标时，不得同时提供两套或两套以上的投标方案。</w:t>
      </w:r>
    </w:p>
    <w:bookmarkEnd w:id="63"/>
    <w:p w14:paraId="78D2B1A5">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19．</w:t>
      </w:r>
      <w:bookmarkStart w:id="64" w:name="_Hlk72402034"/>
      <w:r>
        <w:rPr>
          <w:rFonts w:hint="eastAsia" w:ascii="宋体" w:hAnsi="宋体" w:eastAsia="宋体"/>
          <w:kern w:val="2"/>
          <w:sz w:val="21"/>
          <w:lang w:eastAsia="zh-CN"/>
        </w:rPr>
        <w:t>投标文件其他证明文件的要求</w:t>
      </w:r>
    </w:p>
    <w:p w14:paraId="45F60E30">
      <w:pPr>
        <w:wordWrap w:val="0"/>
        <w:autoSpaceDE w:val="0"/>
        <w:autoSpaceDN w:val="0"/>
        <w:spacing w:line="400" w:lineRule="exact"/>
        <w:ind w:right="808" w:firstLine="420" w:firstLineChars="200"/>
        <w:jc w:val="both"/>
        <w:rPr>
          <w:rFonts w:hint="eastAsia" w:ascii="宋体" w:hAnsi="宋体" w:eastAsia="宋体"/>
          <w:color w:val="FF0000"/>
          <w:kern w:val="2"/>
          <w:sz w:val="21"/>
          <w:lang w:eastAsia="zh-CN"/>
        </w:rPr>
      </w:pPr>
      <w:r>
        <w:rPr>
          <w:rFonts w:hint="eastAsia" w:ascii="宋体" w:hAnsi="宋体" w:eastAsia="宋体"/>
          <w:kern w:val="2"/>
          <w:sz w:val="21"/>
          <w:lang w:eastAsia="zh-CN"/>
        </w:rPr>
        <w:t>19.1</w:t>
      </w:r>
      <w:bookmarkStart w:id="65" w:name="_Hlk71407299"/>
      <w:r>
        <w:rPr>
          <w:rFonts w:hint="eastAsia" w:ascii="宋体" w:hAnsi="宋体" w:eastAsia="宋体"/>
          <w:kern w:val="2"/>
          <w:sz w:val="21"/>
          <w:lang w:eastAsia="zh-CN"/>
        </w:rPr>
        <w:t>采用综合评分法的项目，对项目</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采购人、代理机构及评审委员会依据各自审查范围，有权认定其投标文件未对</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有关需求进行响应，涉及资格性审查或符合性审查的予以投标无效处理，涉及《评标信息》打分项的则该项评分予以0分处理。对供应商投标资料是否异常、是否有效问题进行核查和判定，如认为供应商投标资料有异常或无效的，若涉及资格性审查或符合性审查条款的，则应作投标无效处理；若涉及评分的，则作不得分处理。</w:t>
      </w:r>
    </w:p>
    <w:bookmarkEnd w:id="65"/>
    <w:p w14:paraId="0B8B1C09">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14:paraId="72BF3B8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20．投标有效期</w:t>
      </w:r>
    </w:p>
    <w:bookmarkEnd w:id="64"/>
    <w:p w14:paraId="2D5B2446">
      <w:pPr>
        <w:wordWrap w:val="0"/>
        <w:autoSpaceDE w:val="0"/>
        <w:autoSpaceDN w:val="0"/>
        <w:spacing w:line="400" w:lineRule="exact"/>
        <w:ind w:right="808" w:firstLine="420" w:firstLineChars="200"/>
        <w:jc w:val="both"/>
        <w:rPr>
          <w:rFonts w:hint="eastAsia" w:ascii="宋体" w:hAnsi="宋体" w:eastAsia="宋体"/>
          <w:kern w:val="2"/>
          <w:sz w:val="21"/>
          <w:lang w:eastAsia="zh-CN"/>
        </w:rPr>
      </w:pPr>
      <w:bookmarkStart w:id="66" w:name="_Hlk72402214"/>
      <w:r>
        <w:rPr>
          <w:rFonts w:hint="eastAsia" w:ascii="宋体" w:hAnsi="宋体" w:eastAsia="宋体"/>
          <w:kern w:val="2"/>
          <w:sz w:val="21"/>
          <w:lang w:eastAsia="zh-CN"/>
        </w:rPr>
        <w:t>20.1 投标有效期为</w:t>
      </w:r>
      <w:r>
        <w:rPr>
          <w:rFonts w:hint="eastAsia" w:ascii="宋体" w:hAnsi="宋体" w:eastAsia="宋体" w:cs="Arial"/>
          <w:kern w:val="2"/>
          <w:sz w:val="21"/>
          <w:lang w:eastAsia="zh-CN"/>
        </w:rPr>
        <w:t>从投标截止之日算起的日历天数。</w:t>
      </w:r>
      <w:r>
        <w:rPr>
          <w:rFonts w:hint="eastAsia" w:ascii="宋体" w:hAnsi="宋体" w:eastAsia="宋体"/>
          <w:kern w:val="2"/>
          <w:sz w:val="21"/>
          <w:lang w:eastAsia="zh-CN"/>
        </w:rPr>
        <w:t>在此期限内，所有投标文件均保持有效。</w:t>
      </w:r>
    </w:p>
    <w:p w14:paraId="1C8B6BDF">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20.2 在特殊情况下，采购代理机构在原定的投标有效期满之前，采购代理机构可以根据需要以书面形式（包括采购代理机构网站公开发布方式）向投标人提出延长投标有效期的要求，对此要求投标人须以书面形式予以答复，投标人可以拒绝采购代理机构此项要求，其投标在原投标有效期满后不再有效。同意延长投标有效期的投标人不能要求也不允许修改其投标文件。</w:t>
      </w:r>
    </w:p>
    <w:p w14:paraId="2BB606B5">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20</w:t>
      </w:r>
      <w:r>
        <w:rPr>
          <w:rFonts w:ascii="宋体" w:hAnsi="宋体" w:eastAsia="宋体"/>
          <w:kern w:val="2"/>
          <w:sz w:val="21"/>
          <w:lang w:eastAsia="zh-CN"/>
        </w:rPr>
        <w:t>.3</w:t>
      </w:r>
      <w:r>
        <w:rPr>
          <w:rFonts w:hint="eastAsia" w:ascii="宋体" w:hAnsi="宋体" w:eastAsia="宋体"/>
          <w:kern w:val="2"/>
          <w:sz w:val="21"/>
          <w:lang w:eastAsia="zh-CN"/>
        </w:rPr>
        <w:t xml:space="preserve"> 中标供应商的投标文件有效期，截止于完成本</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文件规定的全部项目内容，并通过竣工验收及保修期结束。</w:t>
      </w:r>
    </w:p>
    <w:bookmarkEnd w:id="66"/>
    <w:p w14:paraId="012C062E">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21．</w:t>
      </w:r>
      <w:bookmarkStart w:id="67" w:name="_Hlk72402325"/>
      <w:r>
        <w:rPr>
          <w:rFonts w:hint="eastAsia" w:ascii="宋体" w:hAnsi="宋体" w:eastAsia="宋体"/>
          <w:kern w:val="2"/>
          <w:sz w:val="21"/>
          <w:lang w:eastAsia="zh-CN"/>
        </w:rPr>
        <w:t xml:space="preserve">关于投标保证金 </w:t>
      </w:r>
    </w:p>
    <w:p w14:paraId="10F5BD93">
      <w:pPr>
        <w:wordWrap w:val="0"/>
        <w:autoSpaceDE w:val="0"/>
        <w:autoSpaceDN w:val="0"/>
        <w:spacing w:line="400" w:lineRule="exact"/>
        <w:ind w:right="808" w:firstLine="420" w:firstLineChars="200"/>
        <w:jc w:val="both"/>
        <w:rPr>
          <w:rFonts w:hint="eastAsia" w:ascii="宋体" w:hAnsi="宋体" w:eastAsia="宋体"/>
          <w:kern w:val="2"/>
          <w:sz w:val="21"/>
          <w:szCs w:val="21"/>
          <w:lang w:eastAsia="zh-CN"/>
        </w:rPr>
      </w:pPr>
      <w:r>
        <w:rPr>
          <w:rFonts w:hint="eastAsia" w:ascii="宋体" w:hAnsi="宋体" w:eastAsia="宋体"/>
          <w:kern w:val="2"/>
          <w:sz w:val="21"/>
          <w:lang w:eastAsia="zh-CN"/>
        </w:rPr>
        <w:t>21.1 根据《深圳市财政局关于调整政府采购投标（响应）保证金管理政策的通知》（深财购〔2021〕51号）文的规定，本项目不收取投标保证金。</w:t>
      </w:r>
    </w:p>
    <w:p w14:paraId="3E765FFC">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22．投标人的替代方案</w:t>
      </w:r>
    </w:p>
    <w:p w14:paraId="5E4D12A3">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22.1 投标人所提交的投标文件应完全满足</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文件（包括图纸和技术规范所示的基本技术设计）的要求。除非项目明确允许投标人提交替代方案，否则投标人有关替代方案的条款将初审不通过，作投标无效处理。</w:t>
      </w:r>
    </w:p>
    <w:p w14:paraId="4DD0CF5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22.2 如果允许投标人提交替代方案，则准备提交替代方案的投标人除应提交一份满足</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文件（包括图纸和技术规范所示的基本技术设计）要求的投标文件外，还应提交需评审其替代方案所需的全部资料，包括项目方案书、技术规范、替代方案报价书、所建议的项目方案及有关的其它详细资料。</w:t>
      </w:r>
    </w:p>
    <w:bookmarkEnd w:id="67"/>
    <w:p w14:paraId="5EAEBABB">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23．</w:t>
      </w:r>
      <w:bookmarkStart w:id="68" w:name="_Hlk72402860"/>
      <w:r>
        <w:rPr>
          <w:rFonts w:ascii="宋体" w:hAnsi="宋体" w:eastAsia="宋体"/>
          <w:kern w:val="2"/>
          <w:sz w:val="21"/>
          <w:lang w:eastAsia="zh-CN"/>
        </w:rPr>
        <w:t>投标文件的</w:t>
      </w:r>
      <w:r>
        <w:rPr>
          <w:rFonts w:hint="eastAsia" w:ascii="宋体" w:hAnsi="宋体" w:eastAsia="宋体"/>
          <w:kern w:val="2"/>
          <w:sz w:val="21"/>
          <w:lang w:eastAsia="zh-CN"/>
        </w:rPr>
        <w:t>制作</w:t>
      </w:r>
      <w:r>
        <w:rPr>
          <w:rFonts w:ascii="宋体" w:hAnsi="宋体" w:eastAsia="宋体"/>
          <w:kern w:val="2"/>
          <w:sz w:val="21"/>
          <w:lang w:eastAsia="zh-CN"/>
        </w:rPr>
        <w:t>要求</w:t>
      </w:r>
    </w:p>
    <w:p w14:paraId="703E8361">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23.1投标人应准备所投项目的电子投标文件一份。</w:t>
      </w:r>
    </w:p>
    <w:p w14:paraId="29430C36">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23.2投标人在使用《投标书编制软件》编制投标书时须注意：</w:t>
      </w:r>
    </w:p>
    <w:p w14:paraId="0C3843B8">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23.2.1导入《投标书编制软件》的</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文件项目编号、包号应与以此制作的投标文件项目编号、包号一致。例如，不能将甲项目A包的</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书导入《投标书编制软件》，制作乙项目B包的投标书。</w:t>
      </w:r>
    </w:p>
    <w:p w14:paraId="658AA3FC">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23.2.2不能用非本公司的电子密钥加密本公司的投标文件，或者用其它公司的登录用户上传本公司的投标文件。</w:t>
      </w:r>
    </w:p>
    <w:p w14:paraId="12C1F8F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23.2.3要求用《投标书编制软件》编制投标书的包，不能用其它方式编制投标书。编制投标文件时，电脑须连通互联网。</w:t>
      </w:r>
    </w:p>
    <w:p w14:paraId="36786C87">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23.2.4投标文件不能带病毒。采购代理机构将用专业杀毒软件对投标文件进行病毒检测，如果这两种软件均报告发现病毒，则采购代理机构认为该投标文件带病毒。</w:t>
      </w:r>
    </w:p>
    <w:p w14:paraId="44E8403F">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23.2.6投标人在编辑投标文件时，在投标文件目录中属于本节点内容的必须在本节点中填写，填写到其他节点或附件，一切后果由供应商自行承担。</w:t>
      </w:r>
    </w:p>
    <w:p w14:paraId="1CF59C7C">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23.2.7投标文件编写完成后，必须用属于投标人的电子密钥或电子营业执照进行加密，否则视同未盖公章，将导致投标文件无效。</w:t>
      </w:r>
    </w:p>
    <w:p w14:paraId="15811498">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23.2.8采购代理机构不接受投标截止时间后递交的纸质、电子、传真等所有形式的投标文件。由于对网上政府采购系统操作不熟悉或自身电脑、网络等原因导致不能在投标截止时间之前上传投标文件，采购代理机构概不负责。建议于开标前一个工作日完成投标文件的制作与上传，如上传确有困难，请及时咨询。</w:t>
      </w:r>
    </w:p>
    <w:p w14:paraId="13FFD301">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23.2.9如果开标时出现网络故障、技术故障，影响了政府采购活动，采购代理机构有权采取措施如延期、接受无法从网上上传的投标书等，以保障政府采购活动的公开、公平和公正。</w:t>
      </w:r>
    </w:p>
    <w:p w14:paraId="584E814A">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23.3电报、电话、传真形式的投标概不接受。</w:t>
      </w:r>
    </w:p>
    <w:p w14:paraId="56C2C90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23.4经投标人电子密钥或电子营业执照加密的投标文件无须盖章或签字，专用条款另有要求的除外。</w:t>
      </w:r>
    </w:p>
    <w:p w14:paraId="09A5EC08">
      <w:pPr>
        <w:wordWrap w:val="0"/>
        <w:autoSpaceDE w:val="0"/>
        <w:autoSpaceDN w:val="0"/>
        <w:spacing w:line="400" w:lineRule="exact"/>
        <w:ind w:right="808" w:firstLine="422" w:firstLineChars="200"/>
        <w:jc w:val="both"/>
        <w:rPr>
          <w:rFonts w:hint="eastAsia" w:ascii="宋体" w:hAnsi="宋体" w:eastAsia="宋体"/>
          <w:kern w:val="2"/>
          <w:sz w:val="21"/>
          <w:lang w:eastAsia="zh-CN"/>
        </w:rPr>
      </w:pPr>
      <w:r>
        <w:rPr>
          <w:rFonts w:hint="eastAsia" w:ascii="宋体" w:hAnsi="宋体" w:eastAsia="宋体"/>
          <w:b/>
          <w:kern w:val="2"/>
          <w:sz w:val="21"/>
          <w:lang w:eastAsia="zh-CN"/>
        </w:rPr>
        <w:t>23.5</w:t>
      </w:r>
      <w:r>
        <w:rPr>
          <w:rFonts w:hint="eastAsia" w:ascii="宋体" w:hAnsi="宋体" w:eastAsia="宋体"/>
          <w:kern w:val="2"/>
          <w:sz w:val="21"/>
          <w:lang w:eastAsia="zh-CN"/>
        </w:rPr>
        <w:t xml:space="preserve"> 各类资格（资质）文件提供扫描件，专用条款另有要求的除外。</w:t>
      </w:r>
      <w:bookmarkEnd w:id="68"/>
    </w:p>
    <w:p w14:paraId="3D5C9904">
      <w:pPr>
        <w:wordWrap w:val="0"/>
        <w:autoSpaceDE w:val="0"/>
        <w:autoSpaceDN w:val="0"/>
        <w:spacing w:line="360" w:lineRule="auto"/>
        <w:ind w:right="808" w:firstLine="482" w:firstLineChars="200"/>
        <w:jc w:val="both"/>
        <w:rPr>
          <w:rFonts w:hint="eastAsia" w:ascii="宋体" w:hAnsi="宋体" w:eastAsia="宋体"/>
          <w:b/>
          <w:kern w:val="2"/>
          <w:lang w:eastAsia="zh-CN"/>
        </w:rPr>
      </w:pPr>
    </w:p>
    <w:p w14:paraId="24670B71">
      <w:pPr>
        <w:wordWrap w:val="0"/>
        <w:autoSpaceDE w:val="0"/>
        <w:autoSpaceDN w:val="0"/>
        <w:spacing w:line="360" w:lineRule="auto"/>
        <w:ind w:right="808" w:firstLine="482" w:firstLineChars="200"/>
        <w:jc w:val="both"/>
        <w:rPr>
          <w:rFonts w:hint="eastAsia" w:ascii="宋体" w:hAnsi="宋体" w:eastAsia="宋体"/>
          <w:b/>
          <w:kern w:val="2"/>
          <w:lang w:eastAsia="zh-CN"/>
        </w:rPr>
      </w:pPr>
    </w:p>
    <w:p w14:paraId="202EB17D">
      <w:pPr>
        <w:keepNext/>
        <w:keepLines/>
        <w:wordWrap w:val="0"/>
        <w:autoSpaceDE w:val="0"/>
        <w:autoSpaceDN w:val="0"/>
        <w:spacing w:line="360" w:lineRule="auto"/>
        <w:ind w:right="808" w:firstLine="643" w:firstLineChars="200"/>
        <w:jc w:val="center"/>
        <w:outlineLvl w:val="1"/>
        <w:rPr>
          <w:rFonts w:hint="eastAsia" w:ascii="宋体" w:hAnsi="宋体" w:eastAsia="宋体"/>
          <w:b/>
          <w:kern w:val="2"/>
          <w:sz w:val="32"/>
          <w:lang w:eastAsia="zh-CN"/>
        </w:rPr>
      </w:pPr>
      <w:bookmarkStart w:id="69" w:name="_Toc18062"/>
      <w:bookmarkStart w:id="70" w:name="_Toc28552"/>
      <w:bookmarkStart w:id="71" w:name="_Toc26761"/>
      <w:bookmarkStart w:id="72" w:name="_Toc21427"/>
      <w:r>
        <w:rPr>
          <w:rFonts w:hint="eastAsia" w:ascii="宋体" w:hAnsi="宋体" w:eastAsia="宋体"/>
          <w:b/>
          <w:kern w:val="2"/>
          <w:sz w:val="32"/>
          <w:lang w:eastAsia="zh-CN"/>
        </w:rPr>
        <w:t xml:space="preserve">第四章 </w:t>
      </w:r>
      <w:bookmarkStart w:id="73" w:name="_Toc30105"/>
      <w:r>
        <w:rPr>
          <w:rFonts w:hint="eastAsia" w:ascii="宋体" w:hAnsi="宋体" w:eastAsia="宋体"/>
          <w:b/>
          <w:kern w:val="2"/>
          <w:sz w:val="32"/>
          <w:lang w:eastAsia="zh-CN"/>
        </w:rPr>
        <w:t>投标文件的</w:t>
      </w:r>
      <w:bookmarkEnd w:id="69"/>
      <w:r>
        <w:rPr>
          <w:rFonts w:hint="eastAsia" w:ascii="宋体" w:hAnsi="宋体" w:eastAsia="宋体"/>
          <w:b/>
          <w:kern w:val="2"/>
          <w:sz w:val="32"/>
          <w:lang w:eastAsia="zh-CN"/>
        </w:rPr>
        <w:t>递交</w:t>
      </w:r>
      <w:bookmarkEnd w:id="70"/>
      <w:bookmarkEnd w:id="71"/>
      <w:bookmarkEnd w:id="72"/>
      <w:bookmarkEnd w:id="73"/>
    </w:p>
    <w:p w14:paraId="3A5BCE2B">
      <w:pPr>
        <w:wordWrap w:val="0"/>
        <w:autoSpaceDE w:val="0"/>
        <w:autoSpaceDN w:val="0"/>
        <w:spacing w:line="400" w:lineRule="exact"/>
        <w:ind w:right="808" w:firstLine="420" w:firstLineChars="200"/>
        <w:jc w:val="both"/>
        <w:rPr>
          <w:rFonts w:hint="eastAsia" w:ascii="宋体" w:hAnsi="宋体" w:eastAsia="宋体"/>
          <w:kern w:val="2"/>
          <w:sz w:val="21"/>
          <w:lang w:eastAsia="zh-CN"/>
        </w:rPr>
      </w:pPr>
      <w:bookmarkStart w:id="74" w:name="_Hlk72405459"/>
      <w:r>
        <w:rPr>
          <w:rFonts w:hint="eastAsia" w:ascii="宋体" w:hAnsi="宋体" w:eastAsia="宋体"/>
          <w:kern w:val="2"/>
          <w:sz w:val="21"/>
          <w:lang w:eastAsia="zh-CN"/>
        </w:rPr>
        <w:t>24．投标文件的保密</w:t>
      </w:r>
    </w:p>
    <w:p w14:paraId="6F01259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24.1在投标文件制作完成后，生成后会选择是否加密投标文件，如不加密则直接点击生成文件即可，如需加密请插入CA锁，点击加密后生成文件，需输入CA锁密码即可加密成功。加密后会提示文件生成成功！(注意：加密的投标文件开标时须使用加密文件时使用的锁在项目规定时间内解密！)</w:t>
      </w:r>
    </w:p>
    <w:p w14:paraId="1A0B966E">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24.2若采购项目出现延期情况：</w:t>
      </w:r>
    </w:p>
    <w:p w14:paraId="4996B095">
      <w:pPr>
        <w:wordWrap w:val="0"/>
        <w:autoSpaceDE w:val="0"/>
        <w:autoSpaceDN w:val="0"/>
        <w:spacing w:line="400" w:lineRule="exact"/>
        <w:ind w:right="808" w:firstLine="420" w:firstLineChars="200"/>
        <w:jc w:val="both"/>
        <w:rPr>
          <w:rFonts w:hint="eastAsia" w:ascii="宋体" w:hAnsi="宋体" w:eastAsia="宋体"/>
          <w:kern w:val="2"/>
          <w:lang w:eastAsia="zh-CN"/>
        </w:rPr>
      </w:pPr>
      <w:r>
        <w:rPr>
          <w:rFonts w:hint="eastAsia" w:ascii="宋体" w:hAnsi="宋体" w:eastAsia="宋体"/>
          <w:kern w:val="2"/>
          <w:sz w:val="21"/>
          <w:lang w:eastAsia="zh-CN"/>
        </w:rPr>
        <w:t>如果供下载的</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文件有更新，投标人必须重新下载</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文件、重新制作投标文件、重新加密投标文件、重新上传投标文件。</w:t>
      </w:r>
    </w:p>
    <w:p w14:paraId="35012DEE">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25．上传投标文件及投标截止日期</w:t>
      </w:r>
    </w:p>
    <w:p w14:paraId="094BC939">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25</w:t>
      </w:r>
      <w:r>
        <w:rPr>
          <w:rFonts w:ascii="宋体" w:hAnsi="宋体" w:eastAsia="宋体"/>
          <w:kern w:val="2"/>
          <w:sz w:val="21"/>
          <w:lang w:eastAsia="zh-CN"/>
        </w:rPr>
        <w:t>.</w:t>
      </w:r>
      <w:r>
        <w:rPr>
          <w:rFonts w:hint="eastAsia" w:ascii="宋体" w:hAnsi="宋体" w:eastAsia="宋体"/>
          <w:kern w:val="2"/>
          <w:sz w:val="21"/>
          <w:lang w:eastAsia="zh-CN"/>
        </w:rPr>
        <w:t>1实行网上投标，</w:t>
      </w:r>
      <w:r>
        <w:rPr>
          <w:rFonts w:ascii="宋体" w:hAnsi="宋体" w:eastAsia="宋体"/>
          <w:kern w:val="2"/>
          <w:sz w:val="21"/>
          <w:lang w:eastAsia="zh-CN"/>
        </w:rPr>
        <w:t>投标人必须</w:t>
      </w:r>
      <w:r>
        <w:rPr>
          <w:rFonts w:hint="eastAsia" w:ascii="宋体" w:hAnsi="宋体" w:eastAsia="宋体"/>
          <w:kern w:val="2"/>
          <w:sz w:val="21"/>
          <w:lang w:eastAsia="zh-CN"/>
        </w:rPr>
        <w:t>在</w:t>
      </w:r>
      <w:r>
        <w:rPr>
          <w:rFonts w:hint="eastAsia" w:ascii="宋体" w:hAnsi="宋体" w:eastAsia="宋体" w:cs="宋体"/>
          <w:kern w:val="2"/>
          <w:sz w:val="21"/>
          <w:szCs w:val="21"/>
          <w:lang w:eastAsia="zh-CN"/>
        </w:rPr>
        <w:t>竞价</w:t>
      </w:r>
      <w:r>
        <w:rPr>
          <w:rFonts w:ascii="宋体" w:hAnsi="宋体" w:eastAsia="宋体"/>
          <w:kern w:val="2"/>
          <w:sz w:val="21"/>
          <w:lang w:eastAsia="zh-CN"/>
        </w:rPr>
        <w:t>文件规定的投标截止时间前</w:t>
      </w:r>
      <w:r>
        <w:rPr>
          <w:rFonts w:hint="eastAsia" w:ascii="宋体" w:hAnsi="宋体" w:eastAsia="宋体"/>
          <w:kern w:val="2"/>
          <w:sz w:val="21"/>
          <w:lang w:eastAsia="zh-CN"/>
        </w:rPr>
        <w:t>用电子密钥登录“深圳政府采购自行采购系统（https://trade.szggzy.com/ggzy/center/#/login）”上传投标文件。如上传过程中遇到问题，可拨打采购公告中的技术支持电话。如多次上传均告失败，请在投标截止时间之前携带加密后的电子投标文件送达至</w:t>
      </w:r>
      <w:r>
        <w:rPr>
          <w:rFonts w:hint="eastAsia" w:ascii="宋体" w:hAnsi="宋体" w:eastAsia="宋体"/>
          <w:b/>
          <w:bCs/>
          <w:kern w:val="2"/>
          <w:sz w:val="21"/>
          <w:szCs w:val="21"/>
          <w:lang w:eastAsia="zh-CN"/>
        </w:rPr>
        <w:t>公诚管理咨询有限公司服务大厅协助上传，但上传过程中投标截止时间到达仍无法上传成功的，由投标人自行负责。</w:t>
      </w:r>
    </w:p>
    <w:p w14:paraId="3B73474E">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25.2采购代理机构可以按本通用条款第13条规定，通过修改</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文件自行决定酌情延长投标截止期。在此情况下，采购代理机构、采购人和投标人受投标截止期制约的所有权利和义务均应延长至新的截止期。</w:t>
      </w:r>
    </w:p>
    <w:p w14:paraId="50834CA2">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25</w:t>
      </w:r>
      <w:r>
        <w:rPr>
          <w:rFonts w:ascii="宋体" w:hAnsi="宋体" w:eastAsia="宋体"/>
          <w:kern w:val="2"/>
          <w:sz w:val="21"/>
          <w:lang w:eastAsia="zh-CN"/>
        </w:rPr>
        <w:t>.</w:t>
      </w:r>
      <w:r>
        <w:rPr>
          <w:rFonts w:hint="eastAsia" w:ascii="宋体" w:hAnsi="宋体" w:eastAsia="宋体"/>
          <w:kern w:val="2"/>
          <w:sz w:val="21"/>
          <w:lang w:eastAsia="zh-CN"/>
        </w:rPr>
        <w:t>3投标截止时间以后不得上传投标文件。</w:t>
      </w:r>
    </w:p>
    <w:bookmarkEnd w:id="74"/>
    <w:p w14:paraId="581FBFC3">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26. 样品、现场演示、方案讲解</w:t>
      </w:r>
    </w:p>
    <w:p w14:paraId="550C7EAB">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26.1 样品、现场演示、方案讲解等事项在</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文件专用条款中进行规定。</w:t>
      </w:r>
    </w:p>
    <w:p w14:paraId="5B64565D">
      <w:pPr>
        <w:wordWrap w:val="0"/>
        <w:autoSpaceDE w:val="0"/>
        <w:autoSpaceDN w:val="0"/>
        <w:spacing w:line="400" w:lineRule="exact"/>
        <w:ind w:right="808" w:firstLine="420" w:firstLineChars="200"/>
        <w:jc w:val="both"/>
        <w:rPr>
          <w:rFonts w:hint="eastAsia" w:ascii="宋体" w:hAnsi="宋体" w:eastAsia="宋体"/>
          <w:kern w:val="2"/>
          <w:sz w:val="21"/>
          <w:lang w:eastAsia="zh-CN"/>
        </w:rPr>
      </w:pPr>
      <w:bookmarkStart w:id="75" w:name="_Hlk72428346"/>
      <w:r>
        <w:rPr>
          <w:rFonts w:ascii="宋体" w:hAnsi="宋体" w:eastAsia="宋体"/>
          <w:kern w:val="2"/>
          <w:sz w:val="21"/>
          <w:lang w:eastAsia="zh-CN"/>
        </w:rPr>
        <w:t>2</w:t>
      </w:r>
      <w:r>
        <w:rPr>
          <w:rFonts w:hint="eastAsia" w:ascii="宋体" w:hAnsi="宋体" w:eastAsia="宋体"/>
          <w:kern w:val="2"/>
          <w:sz w:val="21"/>
          <w:lang w:eastAsia="zh-CN"/>
        </w:rPr>
        <w:t>7．</w:t>
      </w:r>
      <w:r>
        <w:rPr>
          <w:rFonts w:ascii="宋体" w:hAnsi="宋体" w:eastAsia="宋体"/>
          <w:kern w:val="2"/>
          <w:sz w:val="21"/>
          <w:lang w:eastAsia="zh-CN"/>
        </w:rPr>
        <w:t>投标文件的修改和撤销</w:t>
      </w:r>
    </w:p>
    <w:p w14:paraId="33520B5F">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2</w:t>
      </w:r>
      <w:r>
        <w:rPr>
          <w:rFonts w:hint="eastAsia" w:ascii="宋体" w:hAnsi="宋体" w:eastAsia="宋体"/>
          <w:kern w:val="2"/>
          <w:sz w:val="21"/>
          <w:lang w:eastAsia="zh-CN"/>
        </w:rPr>
        <w:t>7</w:t>
      </w:r>
      <w:r>
        <w:rPr>
          <w:rFonts w:ascii="宋体" w:hAnsi="宋体" w:eastAsia="宋体"/>
          <w:kern w:val="2"/>
          <w:sz w:val="21"/>
          <w:lang w:eastAsia="zh-CN"/>
        </w:rPr>
        <w:t>.</w:t>
      </w:r>
      <w:r>
        <w:rPr>
          <w:rFonts w:hint="eastAsia" w:ascii="宋体" w:hAnsi="宋体" w:eastAsia="宋体"/>
          <w:kern w:val="2"/>
          <w:sz w:val="21"/>
          <w:lang w:eastAsia="zh-CN"/>
        </w:rPr>
        <w:t>1</w:t>
      </w:r>
      <w:r>
        <w:rPr>
          <w:rFonts w:ascii="宋体" w:hAnsi="宋体" w:eastAsia="宋体"/>
          <w:kern w:val="2"/>
          <w:sz w:val="21"/>
          <w:lang w:eastAsia="zh-CN"/>
        </w:rPr>
        <w:t>投标方在提交投标文件后可对其投标文件进行修改</w:t>
      </w:r>
      <w:r>
        <w:rPr>
          <w:rFonts w:hint="eastAsia" w:ascii="宋体" w:hAnsi="宋体" w:eastAsia="宋体"/>
          <w:kern w:val="2"/>
          <w:sz w:val="21"/>
          <w:lang w:eastAsia="zh-CN"/>
        </w:rPr>
        <w:t>并重新上传投标文件</w:t>
      </w:r>
      <w:r>
        <w:rPr>
          <w:rFonts w:ascii="宋体" w:hAnsi="宋体" w:eastAsia="宋体"/>
          <w:kern w:val="2"/>
          <w:sz w:val="21"/>
          <w:lang w:eastAsia="zh-CN"/>
        </w:rPr>
        <w:t>或</w:t>
      </w:r>
      <w:r>
        <w:rPr>
          <w:rFonts w:hint="eastAsia" w:ascii="宋体" w:hAnsi="宋体" w:eastAsia="宋体"/>
          <w:kern w:val="2"/>
          <w:sz w:val="21"/>
          <w:lang w:eastAsia="zh-CN"/>
        </w:rPr>
        <w:t>在网上进行</w:t>
      </w:r>
      <w:r>
        <w:rPr>
          <w:rFonts w:ascii="宋体" w:hAnsi="宋体" w:eastAsia="宋体"/>
          <w:kern w:val="2"/>
          <w:sz w:val="21"/>
          <w:lang w:eastAsia="zh-CN"/>
        </w:rPr>
        <w:t>撤销</w:t>
      </w:r>
      <w:r>
        <w:rPr>
          <w:rFonts w:hint="eastAsia" w:ascii="宋体" w:hAnsi="宋体" w:eastAsia="宋体"/>
          <w:kern w:val="2"/>
          <w:sz w:val="21"/>
          <w:lang w:eastAsia="zh-CN"/>
        </w:rPr>
        <w:t>投标的操作</w:t>
      </w:r>
      <w:r>
        <w:rPr>
          <w:rFonts w:ascii="宋体" w:hAnsi="宋体" w:eastAsia="宋体"/>
          <w:kern w:val="2"/>
          <w:sz w:val="21"/>
          <w:lang w:eastAsia="zh-CN"/>
        </w:rPr>
        <w:t>。</w:t>
      </w:r>
    </w:p>
    <w:p w14:paraId="6D8B105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2</w:t>
      </w:r>
      <w:r>
        <w:rPr>
          <w:rFonts w:hint="eastAsia" w:ascii="宋体" w:hAnsi="宋体" w:eastAsia="宋体"/>
          <w:kern w:val="2"/>
          <w:sz w:val="21"/>
          <w:lang w:eastAsia="zh-CN"/>
        </w:rPr>
        <w:t>7</w:t>
      </w:r>
      <w:r>
        <w:rPr>
          <w:rFonts w:ascii="宋体" w:hAnsi="宋体" w:eastAsia="宋体"/>
          <w:kern w:val="2"/>
          <w:sz w:val="21"/>
          <w:lang w:eastAsia="zh-CN"/>
        </w:rPr>
        <w:t>.</w:t>
      </w:r>
      <w:r>
        <w:rPr>
          <w:rFonts w:hint="eastAsia" w:ascii="宋体" w:hAnsi="宋体" w:eastAsia="宋体"/>
          <w:kern w:val="2"/>
          <w:sz w:val="21"/>
          <w:lang w:eastAsia="zh-CN"/>
        </w:rPr>
        <w:t>2</w:t>
      </w:r>
      <w:r>
        <w:rPr>
          <w:rFonts w:ascii="宋体" w:hAnsi="宋体" w:eastAsia="宋体"/>
          <w:kern w:val="2"/>
          <w:sz w:val="21"/>
          <w:lang w:eastAsia="zh-CN"/>
        </w:rPr>
        <w:t>投标截止时间以后不得修改投标文件。</w:t>
      </w:r>
    </w:p>
    <w:p w14:paraId="0AFE5809">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2</w:t>
      </w:r>
      <w:r>
        <w:rPr>
          <w:rFonts w:hint="eastAsia" w:ascii="宋体" w:hAnsi="宋体" w:eastAsia="宋体"/>
          <w:kern w:val="2"/>
          <w:sz w:val="21"/>
          <w:lang w:eastAsia="zh-CN"/>
        </w:rPr>
        <w:t>7</w:t>
      </w:r>
      <w:r>
        <w:rPr>
          <w:rFonts w:ascii="宋体" w:hAnsi="宋体" w:eastAsia="宋体"/>
          <w:kern w:val="2"/>
          <w:sz w:val="21"/>
          <w:lang w:eastAsia="zh-CN"/>
        </w:rPr>
        <w:t>.</w:t>
      </w:r>
      <w:r>
        <w:rPr>
          <w:rFonts w:hint="eastAsia" w:ascii="宋体" w:hAnsi="宋体" w:eastAsia="宋体"/>
          <w:kern w:val="2"/>
          <w:sz w:val="21"/>
          <w:lang w:eastAsia="zh-CN"/>
        </w:rPr>
        <w:t>3从投标截止期至投标人在投标文件中确定的投标有效期之间的这段时间内，投标人不得撤回其投标。</w:t>
      </w:r>
    </w:p>
    <w:p w14:paraId="5A840BF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27.4采购代理机构不退还投标文件，专用条款另有规定的除外。</w:t>
      </w:r>
    </w:p>
    <w:bookmarkEnd w:id="75"/>
    <w:p w14:paraId="16CAD8A5">
      <w:pPr>
        <w:wordWrap w:val="0"/>
        <w:autoSpaceDE w:val="0"/>
        <w:autoSpaceDN w:val="0"/>
        <w:spacing w:line="360" w:lineRule="auto"/>
        <w:ind w:right="808" w:firstLine="482" w:firstLineChars="200"/>
        <w:jc w:val="both"/>
        <w:rPr>
          <w:rFonts w:hint="eastAsia" w:ascii="宋体" w:hAnsi="宋体" w:eastAsia="宋体"/>
          <w:b/>
          <w:kern w:val="2"/>
          <w:lang w:eastAsia="zh-CN"/>
        </w:rPr>
      </w:pPr>
    </w:p>
    <w:p w14:paraId="7EE5FF57">
      <w:pPr>
        <w:keepNext/>
        <w:keepLines/>
        <w:wordWrap w:val="0"/>
        <w:autoSpaceDE w:val="0"/>
        <w:autoSpaceDN w:val="0"/>
        <w:spacing w:line="360" w:lineRule="auto"/>
        <w:ind w:right="808" w:firstLine="643" w:firstLineChars="200"/>
        <w:jc w:val="center"/>
        <w:outlineLvl w:val="1"/>
        <w:rPr>
          <w:rFonts w:hint="eastAsia" w:ascii="宋体" w:hAnsi="宋体" w:eastAsia="宋体"/>
          <w:b/>
          <w:kern w:val="2"/>
          <w:sz w:val="32"/>
          <w:lang w:eastAsia="zh-CN"/>
        </w:rPr>
      </w:pPr>
      <w:bookmarkStart w:id="76" w:name="第五章1"/>
      <w:bookmarkEnd w:id="76"/>
      <w:bookmarkStart w:id="77" w:name="_Toc101074881"/>
      <w:bookmarkStart w:id="78" w:name="_Toc73518144"/>
      <w:bookmarkStart w:id="79" w:name="_Toc13806"/>
      <w:bookmarkStart w:id="80" w:name="_Toc100052391"/>
      <w:bookmarkStart w:id="81" w:name="_Toc14713"/>
      <w:bookmarkStart w:id="82" w:name="_Toc73517666"/>
      <w:bookmarkStart w:id="83" w:name="_Toc1658"/>
      <w:bookmarkStart w:id="84" w:name="_Toc2041"/>
      <w:r>
        <w:rPr>
          <w:rFonts w:hint="eastAsia" w:ascii="宋体" w:hAnsi="宋体" w:eastAsia="宋体"/>
          <w:b/>
          <w:kern w:val="2"/>
          <w:sz w:val="32"/>
          <w:lang w:eastAsia="zh-CN"/>
        </w:rPr>
        <w:t xml:space="preserve">第五章 </w:t>
      </w:r>
      <w:bookmarkStart w:id="85" w:name="_Toc4434"/>
      <w:r>
        <w:rPr>
          <w:rFonts w:hint="eastAsia" w:ascii="宋体" w:hAnsi="宋体" w:eastAsia="宋体"/>
          <w:b/>
          <w:kern w:val="2"/>
          <w:sz w:val="32"/>
          <w:lang w:eastAsia="zh-CN"/>
        </w:rPr>
        <w:t>开标</w:t>
      </w:r>
      <w:bookmarkEnd w:id="77"/>
      <w:bookmarkEnd w:id="78"/>
      <w:bookmarkEnd w:id="79"/>
      <w:bookmarkEnd w:id="80"/>
      <w:bookmarkEnd w:id="81"/>
      <w:bookmarkEnd w:id="82"/>
      <w:bookmarkEnd w:id="83"/>
      <w:bookmarkEnd w:id="84"/>
      <w:bookmarkEnd w:id="85"/>
    </w:p>
    <w:p w14:paraId="58819ECC">
      <w:pPr>
        <w:wordWrap w:val="0"/>
        <w:autoSpaceDE w:val="0"/>
        <w:autoSpaceDN w:val="0"/>
        <w:spacing w:line="400" w:lineRule="exact"/>
        <w:ind w:right="808" w:firstLine="420" w:firstLineChars="200"/>
        <w:jc w:val="both"/>
        <w:rPr>
          <w:rFonts w:hint="eastAsia" w:ascii="宋体" w:hAnsi="宋体" w:eastAsia="宋体"/>
          <w:kern w:val="2"/>
          <w:sz w:val="21"/>
          <w:lang w:eastAsia="zh-CN"/>
        </w:rPr>
      </w:pPr>
      <w:bookmarkStart w:id="86" w:name="_Toc73517668"/>
      <w:bookmarkStart w:id="87" w:name="_Toc73518146"/>
      <w:bookmarkStart w:id="88" w:name="_Toc100052393"/>
      <w:bookmarkStart w:id="89" w:name="_Toc101074882"/>
      <w:r>
        <w:rPr>
          <w:rFonts w:hint="eastAsia" w:ascii="宋体" w:hAnsi="宋体" w:eastAsia="宋体"/>
          <w:kern w:val="2"/>
          <w:sz w:val="21"/>
          <w:lang w:eastAsia="zh-CN"/>
        </w:rPr>
        <w:t>28．开标</w:t>
      </w:r>
    </w:p>
    <w:p w14:paraId="7FB5CB0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2</w:t>
      </w:r>
      <w:r>
        <w:rPr>
          <w:rFonts w:hint="eastAsia" w:ascii="宋体" w:hAnsi="宋体" w:eastAsia="宋体"/>
          <w:kern w:val="2"/>
          <w:sz w:val="21"/>
          <w:lang w:eastAsia="zh-CN"/>
        </w:rPr>
        <w:t>8</w:t>
      </w:r>
      <w:r>
        <w:rPr>
          <w:rFonts w:ascii="宋体" w:hAnsi="宋体" w:eastAsia="宋体"/>
          <w:kern w:val="2"/>
          <w:sz w:val="21"/>
          <w:lang w:eastAsia="zh-CN"/>
        </w:rPr>
        <w:t>.</w:t>
      </w:r>
      <w:r>
        <w:rPr>
          <w:rFonts w:hint="eastAsia" w:ascii="宋体" w:hAnsi="宋体" w:eastAsia="宋体"/>
          <w:kern w:val="2"/>
          <w:sz w:val="21"/>
          <w:lang w:eastAsia="zh-CN"/>
        </w:rPr>
        <w:t>1投标人须在开标当日的开标时间至解密截止时间内进行解密，逾期未解密的作无效处理。解密方法：登录“深圳政府采购自行采购系统（https://trade.szggzy.com/ggzy/center/#/login）”，使用本单位制作电子投标文件同一个电子密钥进行在线解密、查询开标情况。</w:t>
      </w:r>
    </w:p>
    <w:p w14:paraId="7C3BB4D8">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28.2采购代理机构将在满足开标条件（①解密时间结束，解密后的投标供应商数量满足开标要求或②解密时间结束前所有投标供应商均完成投标文件解密）后，对投标文件进行开标，并在网上公布开标结果。</w:t>
      </w:r>
    </w:p>
    <w:p w14:paraId="1995BDE1">
      <w:pPr>
        <w:wordWrap w:val="0"/>
        <w:autoSpaceDE w:val="0"/>
        <w:autoSpaceDN w:val="0"/>
        <w:spacing w:line="360" w:lineRule="auto"/>
        <w:ind w:right="808" w:firstLine="482" w:firstLineChars="200"/>
        <w:jc w:val="both"/>
        <w:rPr>
          <w:rFonts w:hint="eastAsia" w:ascii="宋体" w:hAnsi="宋体" w:eastAsia="宋体"/>
          <w:b/>
          <w:kern w:val="2"/>
          <w:lang w:eastAsia="zh-CN"/>
        </w:rPr>
      </w:pPr>
    </w:p>
    <w:bookmarkEnd w:id="86"/>
    <w:bookmarkEnd w:id="87"/>
    <w:p w14:paraId="20A21A83">
      <w:pPr>
        <w:keepNext/>
        <w:keepLines/>
        <w:wordWrap w:val="0"/>
        <w:autoSpaceDE w:val="0"/>
        <w:autoSpaceDN w:val="0"/>
        <w:spacing w:line="360" w:lineRule="auto"/>
        <w:ind w:right="808" w:firstLine="643" w:firstLineChars="200"/>
        <w:jc w:val="center"/>
        <w:outlineLvl w:val="1"/>
        <w:rPr>
          <w:rFonts w:hint="eastAsia" w:ascii="宋体" w:hAnsi="宋体" w:eastAsia="宋体"/>
          <w:b/>
          <w:kern w:val="2"/>
          <w:sz w:val="32"/>
          <w:lang w:eastAsia="zh-CN"/>
        </w:rPr>
      </w:pPr>
      <w:bookmarkStart w:id="90" w:name="第六章1"/>
      <w:bookmarkEnd w:id="90"/>
      <w:bookmarkStart w:id="91" w:name="_Toc29197"/>
      <w:bookmarkStart w:id="92" w:name="_Toc7319"/>
      <w:bookmarkStart w:id="93" w:name="_Toc27869"/>
      <w:bookmarkStart w:id="94" w:name="_Toc20179"/>
      <w:r>
        <w:rPr>
          <w:rFonts w:hint="eastAsia" w:ascii="宋体" w:hAnsi="宋体" w:eastAsia="宋体"/>
          <w:b/>
          <w:kern w:val="2"/>
          <w:sz w:val="32"/>
          <w:lang w:eastAsia="zh-CN"/>
        </w:rPr>
        <w:t xml:space="preserve">第六章 </w:t>
      </w:r>
      <w:bookmarkStart w:id="95" w:name="_Toc29225"/>
      <w:r>
        <w:rPr>
          <w:rFonts w:hint="eastAsia" w:ascii="宋体" w:hAnsi="宋体" w:eastAsia="宋体"/>
          <w:b/>
          <w:kern w:val="2"/>
          <w:sz w:val="32"/>
          <w:lang w:eastAsia="zh-CN"/>
        </w:rPr>
        <w:t>评审要求</w:t>
      </w:r>
      <w:bookmarkEnd w:id="88"/>
      <w:bookmarkEnd w:id="89"/>
      <w:bookmarkEnd w:id="91"/>
      <w:bookmarkEnd w:id="92"/>
      <w:bookmarkEnd w:id="93"/>
      <w:bookmarkEnd w:id="94"/>
      <w:bookmarkEnd w:id="95"/>
    </w:p>
    <w:p w14:paraId="05DFC8CB">
      <w:pPr>
        <w:wordWrap w:val="0"/>
        <w:autoSpaceDE w:val="0"/>
        <w:autoSpaceDN w:val="0"/>
        <w:spacing w:line="400" w:lineRule="exact"/>
        <w:ind w:right="808" w:firstLine="420" w:firstLineChars="200"/>
        <w:jc w:val="both"/>
        <w:rPr>
          <w:rFonts w:hint="eastAsia" w:ascii="宋体" w:hAnsi="宋体" w:eastAsia="宋体"/>
          <w:kern w:val="2"/>
          <w:sz w:val="21"/>
          <w:lang w:eastAsia="zh-CN"/>
        </w:rPr>
      </w:pPr>
      <w:bookmarkStart w:id="96" w:name="第七章1"/>
      <w:bookmarkEnd w:id="96"/>
      <w:bookmarkStart w:id="97" w:name="_Toc1296"/>
      <w:bookmarkStart w:id="98" w:name="_Toc101074883"/>
      <w:bookmarkStart w:id="99" w:name="_Toc20125"/>
      <w:bookmarkStart w:id="100" w:name="_Toc100052397"/>
      <w:bookmarkStart w:id="101" w:name="_Toc19125"/>
      <w:r>
        <w:rPr>
          <w:rFonts w:hint="eastAsia" w:ascii="宋体" w:hAnsi="宋体" w:eastAsia="宋体"/>
          <w:kern w:val="2"/>
          <w:sz w:val="21"/>
          <w:lang w:eastAsia="zh-CN"/>
        </w:rPr>
        <w:t>29．评审委员会组成</w:t>
      </w:r>
    </w:p>
    <w:p w14:paraId="7526C5DF">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29.1网上开标结束后召开评审会议，</w:t>
      </w:r>
      <w:r>
        <w:rPr>
          <w:rFonts w:hint="eastAsia" w:ascii="宋体" w:hAnsi="宋体" w:eastAsia="宋体"/>
          <w:kern w:val="2"/>
          <w:sz w:val="21"/>
          <w:szCs w:val="21"/>
          <w:lang w:eastAsia="zh-CN"/>
        </w:rPr>
        <w:t>评审委员会</w:t>
      </w:r>
      <w:r>
        <w:rPr>
          <w:rFonts w:hint="eastAsia" w:ascii="宋体" w:hAnsi="宋体" w:eastAsia="宋体"/>
          <w:kern w:val="2"/>
          <w:sz w:val="21"/>
          <w:lang w:eastAsia="zh-CN"/>
        </w:rPr>
        <w:t>由采购代理机构依法组建，负责评审活动。</w:t>
      </w:r>
    </w:p>
    <w:p w14:paraId="6B81E9B4">
      <w:pPr>
        <w:wordWrap w:val="0"/>
        <w:autoSpaceDE w:val="0"/>
        <w:autoSpaceDN w:val="0"/>
        <w:spacing w:line="400" w:lineRule="exact"/>
        <w:ind w:right="808" w:firstLine="420" w:firstLineChars="200"/>
        <w:jc w:val="both"/>
        <w:rPr>
          <w:rFonts w:hint="eastAsia" w:ascii="宋体" w:hAnsi="宋体" w:eastAsia="宋体"/>
          <w:kern w:val="2"/>
          <w:sz w:val="21"/>
          <w:lang w:eastAsia="zh-CN"/>
        </w:rPr>
      </w:pPr>
      <w:bookmarkStart w:id="102" w:name="_Hlk72436580"/>
      <w:r>
        <w:rPr>
          <w:rFonts w:hint="eastAsia" w:ascii="宋体" w:hAnsi="宋体" w:eastAsia="宋体"/>
          <w:kern w:val="2"/>
          <w:sz w:val="21"/>
          <w:lang w:eastAsia="zh-CN"/>
        </w:rPr>
        <w:t>评审委员会由采购人代表和评审专家组成，成员人数应当为5人以上单数（部分条件下为7人以上单数），其中评审专家不得少于成员总数的三分之二。</w:t>
      </w:r>
      <w:bookmarkEnd w:id="102"/>
      <w:r>
        <w:rPr>
          <w:rFonts w:hint="eastAsia" w:ascii="宋体" w:hAnsi="宋体" w:eastAsia="宋体"/>
          <w:kern w:val="2"/>
          <w:sz w:val="21"/>
          <w:lang w:eastAsia="zh-CN"/>
        </w:rPr>
        <w:t>评定分离项目</w:t>
      </w:r>
      <w:r>
        <w:rPr>
          <w:rFonts w:ascii="宋体" w:hAnsi="宋体" w:eastAsia="宋体"/>
          <w:kern w:val="2"/>
          <w:sz w:val="21"/>
          <w:lang w:eastAsia="zh-CN"/>
        </w:rPr>
        <w:t>评审专家</w:t>
      </w:r>
      <w:r>
        <w:rPr>
          <w:rFonts w:hint="eastAsia" w:ascii="宋体" w:hAnsi="宋体" w:eastAsia="宋体"/>
          <w:kern w:val="2"/>
          <w:sz w:val="21"/>
          <w:lang w:eastAsia="zh-CN"/>
        </w:rPr>
        <w:t>均</w:t>
      </w:r>
      <w:r>
        <w:rPr>
          <w:rFonts w:ascii="宋体" w:hAnsi="宋体" w:eastAsia="宋体"/>
          <w:kern w:val="2"/>
          <w:sz w:val="21"/>
          <w:lang w:eastAsia="zh-CN"/>
        </w:rPr>
        <w:t>由</w:t>
      </w:r>
      <w:r>
        <w:rPr>
          <w:rFonts w:hint="eastAsia" w:ascii="宋体" w:hAnsi="宋体" w:eastAsia="宋体"/>
          <w:kern w:val="2"/>
          <w:sz w:val="21"/>
          <w:lang w:eastAsia="zh-CN"/>
        </w:rPr>
        <w:t>评审专家组成。</w:t>
      </w:r>
      <w:r>
        <w:rPr>
          <w:rFonts w:hint="eastAsia" w:ascii="宋体" w:hAnsi="宋体" w:eastAsia="宋体"/>
          <w:kern w:val="2"/>
          <w:sz w:val="21"/>
          <w:szCs w:val="21"/>
          <w:lang w:eastAsia="zh-CN"/>
        </w:rPr>
        <w:t>评审专家一般是</w:t>
      </w:r>
      <w:r>
        <w:rPr>
          <w:rFonts w:hint="eastAsia" w:ascii="宋体" w:hAnsi="宋体" w:eastAsia="宋体"/>
          <w:kern w:val="2"/>
          <w:sz w:val="21"/>
          <w:lang w:eastAsia="zh-CN"/>
        </w:rPr>
        <w:t>从深圳市政府采购评审专家库中随机抽取。采购人代表须持本单位签发的《评审授权书》参加评审。</w:t>
      </w:r>
    </w:p>
    <w:p w14:paraId="71EF9B98">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29.2评审定标应当遵循公平、公正、科学、择优的原则。</w:t>
      </w:r>
    </w:p>
    <w:p w14:paraId="1031042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29.3评审活动依法进行，任何单位和个人不得非法干预评标过程和结果。</w:t>
      </w:r>
    </w:p>
    <w:p w14:paraId="43789E89">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29.4评审过程中不允许违背评标程序或采用</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文件未载明的评标方法或评标因素进行评标。</w:t>
      </w:r>
    </w:p>
    <w:p w14:paraId="0566D639">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29.5 开标后，直到签订合同为止，凡属于对投标文件的审查、澄清、评价和比较的有关资料以及中标候选人的推荐情况、与评审有关的其他任何情况均严格保密（信息公开的内容除外）。</w:t>
      </w:r>
    </w:p>
    <w:p w14:paraId="5535042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30．向评审委员会提供的资料</w:t>
      </w:r>
    </w:p>
    <w:p w14:paraId="6DEC1B09">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30.1公开发布的</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文件，包括图纸、服务清单、答疑文件等；</w:t>
      </w:r>
    </w:p>
    <w:p w14:paraId="15D6193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30.2其他评标必须的资料。</w:t>
      </w:r>
    </w:p>
    <w:p w14:paraId="51911616">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30.3</w:t>
      </w:r>
      <w:r>
        <w:rPr>
          <w:rFonts w:hint="eastAsia" w:ascii="宋体" w:hAnsi="宋体" w:eastAsia="宋体"/>
          <w:kern w:val="2"/>
          <w:sz w:val="21"/>
          <w:szCs w:val="21"/>
          <w:lang w:eastAsia="zh-CN"/>
        </w:rPr>
        <w:t>评审委员会</w:t>
      </w:r>
      <w:r>
        <w:rPr>
          <w:rFonts w:hint="eastAsia" w:ascii="宋体" w:hAnsi="宋体" w:eastAsia="宋体"/>
          <w:kern w:val="2"/>
          <w:sz w:val="21"/>
          <w:lang w:eastAsia="zh-CN"/>
        </w:rPr>
        <w:t>应当认真研究</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文件，至少应了解熟悉以下内容：</w:t>
      </w:r>
    </w:p>
    <w:p w14:paraId="4609270E">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（1）招标的目的；</w:t>
      </w:r>
    </w:p>
    <w:p w14:paraId="682C0E7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（2）招标项目需求的范围和性质；</w:t>
      </w:r>
    </w:p>
    <w:p w14:paraId="7D34B968">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文件规定的投标人的资格、财政预算限额、商务条款；</w:t>
      </w:r>
    </w:p>
    <w:p w14:paraId="6AB9CF7A">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文件规定的评标程序、评标方法和评标因素；</w:t>
      </w:r>
    </w:p>
    <w:p w14:paraId="75596F88">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文件所列示的资格性审查表及符合性审查表。</w:t>
      </w:r>
    </w:p>
    <w:p w14:paraId="0318AA0C">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31．独立评审</w:t>
      </w:r>
    </w:p>
    <w:p w14:paraId="644048BA">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w:t>
      </w:r>
      <w:r>
        <w:rPr>
          <w:rFonts w:ascii="宋体" w:hAnsi="宋体" w:eastAsia="宋体"/>
          <w:kern w:val="2"/>
          <w:sz w:val="21"/>
          <w:lang w:eastAsia="zh-CN"/>
        </w:rPr>
        <w:t>1</w:t>
      </w:r>
      <w:r>
        <w:rPr>
          <w:rFonts w:hint="eastAsia" w:ascii="宋体" w:hAnsi="宋体" w:eastAsia="宋体"/>
          <w:kern w:val="2"/>
          <w:sz w:val="21"/>
          <w:lang w:eastAsia="zh-CN"/>
        </w:rPr>
        <w:t>.1</w:t>
      </w:r>
      <w:r>
        <w:rPr>
          <w:rFonts w:hint="eastAsia" w:ascii="宋体" w:hAnsi="宋体" w:eastAsia="宋体"/>
          <w:kern w:val="2"/>
          <w:sz w:val="21"/>
          <w:szCs w:val="21"/>
          <w:lang w:eastAsia="zh-CN"/>
        </w:rPr>
        <w:t>评审委员会</w:t>
      </w:r>
      <w:r>
        <w:rPr>
          <w:rFonts w:hint="eastAsia" w:ascii="宋体" w:hAnsi="宋体" w:eastAsia="宋体"/>
          <w:kern w:val="2"/>
          <w:sz w:val="21"/>
          <w:lang w:eastAsia="zh-CN"/>
        </w:rPr>
        <w:t>成员的评标活动应当独立进行，并应遵循投标文件初审、澄清有关问题、比较与评价、确定中标供应商、编写评审报告的工作程序。</w:t>
      </w:r>
    </w:p>
    <w:p w14:paraId="1132F486">
      <w:pPr>
        <w:keepNext/>
        <w:keepLines/>
        <w:wordWrap w:val="0"/>
        <w:autoSpaceDE w:val="0"/>
        <w:autoSpaceDN w:val="0"/>
        <w:spacing w:line="360" w:lineRule="auto"/>
        <w:ind w:right="808" w:firstLine="643" w:firstLineChars="200"/>
        <w:jc w:val="center"/>
        <w:outlineLvl w:val="1"/>
        <w:rPr>
          <w:rFonts w:hint="eastAsia" w:ascii="宋体" w:hAnsi="宋体" w:eastAsia="宋体"/>
          <w:b/>
          <w:kern w:val="2"/>
          <w:sz w:val="32"/>
          <w:lang w:eastAsia="zh-CN"/>
        </w:rPr>
      </w:pPr>
      <w:bookmarkStart w:id="103" w:name="_Toc18761"/>
      <w:r>
        <w:rPr>
          <w:rFonts w:hint="eastAsia" w:ascii="宋体" w:hAnsi="宋体" w:eastAsia="宋体"/>
          <w:b/>
          <w:kern w:val="2"/>
          <w:sz w:val="32"/>
          <w:lang w:eastAsia="zh-CN"/>
        </w:rPr>
        <w:t xml:space="preserve">第七章 </w:t>
      </w:r>
      <w:bookmarkStart w:id="104" w:name="_Toc26636"/>
      <w:r>
        <w:rPr>
          <w:rFonts w:hint="eastAsia" w:ascii="宋体" w:hAnsi="宋体" w:eastAsia="宋体"/>
          <w:b/>
          <w:kern w:val="2"/>
          <w:sz w:val="32"/>
          <w:lang w:eastAsia="zh-CN"/>
        </w:rPr>
        <w:t>评审程序</w:t>
      </w:r>
      <w:bookmarkStart w:id="105" w:name="_Toc73517671"/>
      <w:bookmarkStart w:id="106" w:name="_Toc73518149"/>
      <w:r>
        <w:rPr>
          <w:rFonts w:hint="eastAsia" w:ascii="宋体" w:hAnsi="宋体" w:eastAsia="宋体"/>
          <w:b/>
          <w:kern w:val="2"/>
          <w:sz w:val="32"/>
          <w:lang w:eastAsia="zh-CN"/>
        </w:rPr>
        <w:t>及评审方法</w:t>
      </w:r>
      <w:bookmarkEnd w:id="97"/>
      <w:bookmarkEnd w:id="98"/>
      <w:bookmarkEnd w:id="99"/>
      <w:bookmarkEnd w:id="100"/>
      <w:bookmarkEnd w:id="101"/>
      <w:bookmarkEnd w:id="103"/>
      <w:bookmarkEnd w:id="104"/>
    </w:p>
    <w:bookmarkEnd w:id="105"/>
    <w:bookmarkEnd w:id="106"/>
    <w:p w14:paraId="6ADB60D7">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32．投标文件初审</w:t>
      </w:r>
    </w:p>
    <w:p w14:paraId="7D1EFFBA">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32.1投标文件初审包括资格性审查和符合性审查。</w:t>
      </w:r>
    </w:p>
    <w:p w14:paraId="29458ADE">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资格性审查：依据法律法规和</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文件的规定，对投标文件中的资格证明等进行审查，以确定投标供应商是否具备投标资格。</w:t>
      </w:r>
    </w:p>
    <w:p w14:paraId="6BED29B5">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符合性审查：依据</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文件的规定，对投标文件的有效性、完整性和对</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文件的响应程度进行审查，以确定是否满足符合性审查的要求。</w:t>
      </w:r>
    </w:p>
    <w:p w14:paraId="0465F467">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32.2 投标文件初审内容请详见《资格性审查表》和《符合性审查表》部分。投标人若有一条审查不通过则按投标无效处理。</w:t>
      </w:r>
    </w:p>
    <w:p w14:paraId="565DB968">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32.3 投标文件初审中关于供应商家数的计算：</w:t>
      </w:r>
    </w:p>
    <w:p w14:paraId="649EA82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32.3.1采用最低评标价法的采购项目，提供相同品牌产品的不同投标人参加同一合同项下投标的，以其中通过资格审查、符合性审查且报价最低的参加评标；报价相同的，由采购人或者采购人委托评审委员会按照</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文件规定的方式确定一个参加评审的投标人，</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文件未规定的采取随机抽取方式确定，其他投标无效。</w:t>
      </w:r>
    </w:p>
    <w:p w14:paraId="35A5535B">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hint="eastAsia" w:ascii="宋体" w:hAnsi="宋体" w:eastAsia="宋体"/>
          <w:kern w:val="2"/>
          <w:sz w:val="21"/>
          <w:szCs w:val="21"/>
          <w:lang w:eastAsia="zh-CN"/>
        </w:rPr>
        <w:t>评审委员会</w:t>
      </w:r>
      <w:r>
        <w:rPr>
          <w:rFonts w:hint="eastAsia" w:ascii="宋体" w:hAnsi="宋体" w:eastAsia="宋体"/>
          <w:kern w:val="2"/>
          <w:sz w:val="21"/>
          <w:lang w:eastAsia="zh-CN"/>
        </w:rPr>
        <w:t>按照</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文件规定的方式确定一个投标人获得中标人推荐资格，</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文件未规定的采取随机抽取方式确定，其他同品牌投标人不作为中标候选人。</w:t>
      </w:r>
    </w:p>
    <w:p w14:paraId="227BA19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32.3.3非单一产品采购项目，采购人应当根据采购项目技术构成、产品价格比重等合理确定核心产品，并在</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文件中载明。多家投标人提供的核心产品品牌相同的，按前两款规定处理。</w:t>
      </w:r>
    </w:p>
    <w:p w14:paraId="7BF2643B">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32.4投标人投标文件作无效处理的情形，具体包括但不限于以下：</w:t>
      </w:r>
    </w:p>
    <w:p w14:paraId="1CFC37DA">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32.4.1不同投标人的投标文件由同一单位或者同一个人编制，或者由同一个人分阶段参与编制；</w:t>
      </w:r>
    </w:p>
    <w:p w14:paraId="12F768F6">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32.4.</w:t>
      </w:r>
      <w:r>
        <w:rPr>
          <w:rFonts w:hint="eastAsia" w:ascii="宋体" w:hAnsi="宋体" w:eastAsia="宋体"/>
          <w:kern w:val="2"/>
          <w:sz w:val="21"/>
          <w:lang w:eastAsia="zh-CN"/>
        </w:rPr>
        <w:t>2不同投标人委托同一单位或者个人办理投标事宜；</w:t>
      </w:r>
    </w:p>
    <w:p w14:paraId="388252C6">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32.4.3不同投标人的投标文件载明的项目管理成员或者联系人员为同一人；</w:t>
      </w:r>
    </w:p>
    <w:p w14:paraId="7AAE529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32.4.4不同投标人的投标文件异常一致或者投标报价呈规律性差异；</w:t>
      </w:r>
    </w:p>
    <w:p w14:paraId="0CA4455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32.4.5</w:t>
      </w:r>
      <w:r>
        <w:rPr>
          <w:rFonts w:ascii="宋体" w:hAnsi="宋体" w:eastAsia="宋体"/>
          <w:kern w:val="2"/>
          <w:sz w:val="21"/>
          <w:lang w:eastAsia="zh-CN"/>
        </w:rPr>
        <w:t>不同投标供应商的投标文件或部分投标文件相互混装</w:t>
      </w:r>
      <w:r>
        <w:rPr>
          <w:rFonts w:hint="eastAsia" w:ascii="宋体" w:hAnsi="宋体" w:eastAsia="宋体"/>
          <w:kern w:val="2"/>
          <w:sz w:val="21"/>
          <w:lang w:eastAsia="zh-CN"/>
        </w:rPr>
        <w:t>；</w:t>
      </w:r>
    </w:p>
    <w:p w14:paraId="15045766">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32.4.6投标供应商之间相互约定给予未中标的供应商利益补偿；</w:t>
      </w:r>
    </w:p>
    <w:p w14:paraId="62999A27">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32.4.7不同投标供应商的法定代表人、主要经营负责人、项目投标授权代表人、项目负责人、主要技术人员为同一人、属同一单位或者同一单位缴纳社会保险；</w:t>
      </w:r>
    </w:p>
    <w:p w14:paraId="39BBA98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32.4.8不同投标供应商的投标文件内容存在非正常一致；</w:t>
      </w:r>
    </w:p>
    <w:p w14:paraId="6F6468D3">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32.4.9在同一单位工作人员为两家以上（含两家）供应商进行同一项投标活动；</w:t>
      </w:r>
    </w:p>
    <w:p w14:paraId="7A16685A">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32.4.10主管部门依照法律、法规认定的其他情形。</w:t>
      </w:r>
    </w:p>
    <w:p w14:paraId="48AE2EB8">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32.5对不属于《资格性审查表》和《符合性审查表》所列的其他情形，除专用条款另有规定和32.4条款所列情形外，不得作为投标无效的理由。</w:t>
      </w:r>
    </w:p>
    <w:p w14:paraId="5D432395">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33．澄清有关问题</w:t>
      </w:r>
    </w:p>
    <w:p w14:paraId="73B8E3B1">
      <w:pPr>
        <w:wordWrap w:val="0"/>
        <w:autoSpaceDE w:val="0"/>
        <w:autoSpaceDN w:val="0"/>
        <w:spacing w:line="400" w:lineRule="exact"/>
        <w:ind w:right="808" w:firstLine="420" w:firstLineChars="200"/>
        <w:jc w:val="both"/>
        <w:rPr>
          <w:rFonts w:hint="eastAsia" w:ascii="宋体" w:hAnsi="宋体" w:eastAsia="宋体"/>
          <w:kern w:val="2"/>
          <w:sz w:val="21"/>
          <w:lang w:eastAsia="zh-CN"/>
        </w:rPr>
      </w:pPr>
      <w:bookmarkStart w:id="107" w:name="_Hlk71407321"/>
      <w:r>
        <w:rPr>
          <w:rFonts w:hint="eastAsia" w:ascii="宋体" w:hAnsi="宋体" w:eastAsia="宋体"/>
          <w:kern w:val="2"/>
          <w:sz w:val="21"/>
          <w:lang w:eastAsia="zh-CN"/>
        </w:rPr>
        <w:t>3</w:t>
      </w:r>
      <w:r>
        <w:rPr>
          <w:rFonts w:ascii="宋体" w:hAnsi="宋体" w:eastAsia="宋体"/>
          <w:kern w:val="2"/>
          <w:sz w:val="21"/>
          <w:lang w:eastAsia="zh-CN"/>
        </w:rPr>
        <w:t>3.1</w:t>
      </w:r>
      <w:r>
        <w:rPr>
          <w:rFonts w:hint="eastAsia" w:ascii="宋体" w:hAnsi="宋体" w:eastAsia="宋体"/>
          <w:kern w:val="2"/>
          <w:sz w:val="21"/>
          <w:lang w:eastAsia="zh-CN"/>
        </w:rPr>
        <w:t>对</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文件中描述有歧义或前后不一致的地方（不含</w:t>
      </w:r>
      <w:r>
        <w:rPr>
          <w:rFonts w:hint="eastAsia" w:ascii="宋体" w:hAnsi="宋体" w:eastAsia="宋体" w:cs="宋体"/>
          <w:kern w:val="2"/>
          <w:sz w:val="21"/>
          <w:szCs w:val="21"/>
          <w:lang w:eastAsia="zh-CN"/>
        </w:rPr>
        <w:t>竞价</w:t>
      </w:r>
      <w:r>
        <w:rPr>
          <w:rFonts w:ascii="宋体" w:hAnsi="宋体" w:eastAsia="宋体"/>
          <w:kern w:val="2"/>
          <w:sz w:val="21"/>
          <w:szCs w:val="21"/>
          <w:lang w:eastAsia="zh-CN"/>
        </w:rPr>
        <w:t>文件存在歧义、重大缺陷导致评</w:t>
      </w:r>
      <w:r>
        <w:rPr>
          <w:rFonts w:hint="eastAsia" w:ascii="宋体" w:hAnsi="宋体" w:eastAsia="宋体"/>
          <w:kern w:val="2"/>
          <w:sz w:val="21"/>
          <w:szCs w:val="21"/>
          <w:lang w:eastAsia="zh-CN"/>
        </w:rPr>
        <w:t>审</w:t>
      </w:r>
      <w:r>
        <w:rPr>
          <w:rFonts w:ascii="宋体" w:hAnsi="宋体" w:eastAsia="宋体"/>
          <w:kern w:val="2"/>
          <w:sz w:val="21"/>
          <w:szCs w:val="21"/>
          <w:lang w:eastAsia="zh-CN"/>
        </w:rPr>
        <w:t>工作无法进行</w:t>
      </w:r>
      <w:r>
        <w:rPr>
          <w:rFonts w:hint="eastAsia" w:ascii="宋体" w:hAnsi="宋体" w:eastAsia="宋体"/>
          <w:kern w:val="2"/>
          <w:sz w:val="21"/>
          <w:szCs w:val="21"/>
          <w:lang w:eastAsia="zh-CN"/>
        </w:rPr>
        <w:t>的情况）</w:t>
      </w:r>
      <w:r>
        <w:rPr>
          <w:rFonts w:hint="eastAsia" w:ascii="宋体" w:hAnsi="宋体" w:eastAsia="宋体"/>
          <w:kern w:val="2"/>
          <w:sz w:val="21"/>
          <w:lang w:eastAsia="zh-CN"/>
        </w:rPr>
        <w:t>，评审委员会有权进行评判，但对同一条款的评判应适用于每个投标人。</w:t>
      </w:r>
      <w:bookmarkEnd w:id="107"/>
    </w:p>
    <w:p w14:paraId="1703F1F8">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w:t>
      </w:r>
      <w:r>
        <w:rPr>
          <w:rFonts w:ascii="宋体" w:hAnsi="宋体" w:eastAsia="宋体"/>
          <w:kern w:val="2"/>
          <w:sz w:val="21"/>
          <w:lang w:eastAsia="zh-CN"/>
        </w:rPr>
        <w:t>3.2评</w:t>
      </w:r>
      <w:r>
        <w:rPr>
          <w:rFonts w:hint="eastAsia" w:ascii="宋体" w:hAnsi="宋体" w:eastAsia="宋体"/>
          <w:kern w:val="2"/>
          <w:sz w:val="21"/>
          <w:lang w:eastAsia="zh-CN"/>
        </w:rPr>
        <w:t>审</w:t>
      </w:r>
      <w:r>
        <w:rPr>
          <w:rFonts w:ascii="宋体" w:hAnsi="宋体" w:eastAsia="宋体"/>
          <w:kern w:val="2"/>
          <w:sz w:val="21"/>
          <w:lang w:eastAsia="zh-CN"/>
        </w:rPr>
        <w:t>委员会发现</w:t>
      </w:r>
      <w:r>
        <w:rPr>
          <w:rFonts w:hint="eastAsia" w:ascii="宋体" w:hAnsi="宋体" w:eastAsia="宋体" w:cs="宋体"/>
          <w:kern w:val="2"/>
          <w:sz w:val="21"/>
          <w:szCs w:val="21"/>
          <w:lang w:eastAsia="zh-CN"/>
        </w:rPr>
        <w:t>竞价</w:t>
      </w:r>
      <w:r>
        <w:rPr>
          <w:rFonts w:ascii="宋体" w:hAnsi="宋体" w:eastAsia="宋体"/>
          <w:kern w:val="2"/>
          <w:sz w:val="21"/>
          <w:lang w:eastAsia="zh-CN"/>
        </w:rPr>
        <w:t>文件存在歧义、重大缺陷导致评</w:t>
      </w:r>
      <w:r>
        <w:rPr>
          <w:rFonts w:hint="eastAsia" w:ascii="宋体" w:hAnsi="宋体" w:eastAsia="宋体"/>
          <w:kern w:val="2"/>
          <w:sz w:val="21"/>
          <w:lang w:eastAsia="zh-CN"/>
        </w:rPr>
        <w:t>审</w:t>
      </w:r>
      <w:r>
        <w:rPr>
          <w:rFonts w:ascii="宋体" w:hAnsi="宋体" w:eastAsia="宋体"/>
          <w:kern w:val="2"/>
          <w:sz w:val="21"/>
          <w:lang w:eastAsia="zh-CN"/>
        </w:rPr>
        <w:t>工作无法进行，或者</w:t>
      </w:r>
      <w:r>
        <w:rPr>
          <w:rFonts w:hint="eastAsia" w:ascii="宋体" w:hAnsi="宋体" w:eastAsia="宋体" w:cs="宋体"/>
          <w:kern w:val="2"/>
          <w:sz w:val="21"/>
          <w:szCs w:val="21"/>
          <w:lang w:eastAsia="zh-CN"/>
        </w:rPr>
        <w:t>竞价</w:t>
      </w:r>
      <w:r>
        <w:rPr>
          <w:rFonts w:ascii="宋体" w:hAnsi="宋体" w:eastAsia="宋体"/>
          <w:kern w:val="2"/>
          <w:sz w:val="21"/>
          <w:lang w:eastAsia="zh-CN"/>
        </w:rPr>
        <w:t>文件内容违反国家有关强制性规定的，应当停止评</w:t>
      </w:r>
      <w:r>
        <w:rPr>
          <w:rFonts w:hint="eastAsia" w:ascii="宋体" w:hAnsi="宋体" w:eastAsia="宋体"/>
          <w:kern w:val="2"/>
          <w:sz w:val="21"/>
          <w:lang w:eastAsia="zh-CN"/>
        </w:rPr>
        <w:t>审</w:t>
      </w:r>
      <w:r>
        <w:rPr>
          <w:rFonts w:ascii="宋体" w:hAnsi="宋体" w:eastAsia="宋体"/>
          <w:kern w:val="2"/>
          <w:sz w:val="21"/>
          <w:lang w:eastAsia="zh-CN"/>
        </w:rPr>
        <w:t>工作，与</w:t>
      </w:r>
      <w:r>
        <w:rPr>
          <w:rFonts w:hint="eastAsia" w:ascii="宋体" w:hAnsi="宋体" w:eastAsia="宋体"/>
          <w:kern w:val="2"/>
          <w:sz w:val="21"/>
          <w:lang w:eastAsia="zh-CN"/>
        </w:rPr>
        <w:t>采购代理机构</w:t>
      </w:r>
      <w:r>
        <w:rPr>
          <w:rFonts w:ascii="宋体" w:hAnsi="宋体" w:eastAsia="宋体"/>
          <w:kern w:val="2"/>
          <w:sz w:val="21"/>
          <w:lang w:eastAsia="zh-CN"/>
        </w:rPr>
        <w:t>沟通并作书面记录。</w:t>
      </w:r>
      <w:r>
        <w:rPr>
          <w:rFonts w:hint="eastAsia" w:ascii="宋体" w:hAnsi="宋体" w:eastAsia="宋体"/>
          <w:kern w:val="2"/>
          <w:sz w:val="21"/>
          <w:lang w:eastAsia="zh-CN"/>
        </w:rPr>
        <w:t>经</w:t>
      </w:r>
      <w:r>
        <w:rPr>
          <w:rFonts w:ascii="宋体" w:hAnsi="宋体" w:eastAsia="宋体"/>
          <w:kern w:val="2"/>
          <w:sz w:val="21"/>
          <w:lang w:eastAsia="zh-CN"/>
        </w:rPr>
        <w:t>确认后，</w:t>
      </w:r>
      <w:r>
        <w:rPr>
          <w:rFonts w:hint="eastAsia" w:ascii="宋体" w:hAnsi="宋体" w:eastAsia="宋体"/>
          <w:kern w:val="2"/>
          <w:sz w:val="21"/>
          <w:lang w:eastAsia="zh-CN"/>
        </w:rPr>
        <w:t>项目</w:t>
      </w:r>
      <w:r>
        <w:rPr>
          <w:rFonts w:ascii="宋体" w:hAnsi="宋体" w:eastAsia="宋体"/>
          <w:kern w:val="2"/>
          <w:sz w:val="21"/>
          <w:lang w:eastAsia="zh-CN"/>
        </w:rPr>
        <w:t>应当修改</w:t>
      </w:r>
      <w:r>
        <w:rPr>
          <w:rFonts w:hint="eastAsia" w:ascii="宋体" w:hAnsi="宋体" w:eastAsia="宋体" w:cs="宋体"/>
          <w:kern w:val="2"/>
          <w:sz w:val="21"/>
          <w:szCs w:val="21"/>
          <w:lang w:eastAsia="zh-CN"/>
        </w:rPr>
        <w:t>竞价</w:t>
      </w:r>
      <w:r>
        <w:rPr>
          <w:rFonts w:ascii="宋体" w:hAnsi="宋体" w:eastAsia="宋体"/>
          <w:kern w:val="2"/>
          <w:sz w:val="21"/>
          <w:lang w:eastAsia="zh-CN"/>
        </w:rPr>
        <w:t>文件，重新组织采购活动。</w:t>
      </w:r>
    </w:p>
    <w:p w14:paraId="0D666388">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33.3</w:t>
      </w:r>
      <w:r>
        <w:rPr>
          <w:rFonts w:hint="eastAsia" w:ascii="宋体" w:hAnsi="宋体" w:eastAsia="宋体"/>
          <w:kern w:val="2"/>
          <w:sz w:val="21"/>
          <w:lang w:eastAsia="zh-CN"/>
        </w:rPr>
        <w:t>对于投标文件中含义不明确、同类问题表述不一致或者有明显文字和计算错误的内容，评审委员会应当以书面形式要求投标人作出必要的澄清、说明或者补正。</w:t>
      </w:r>
    </w:p>
    <w:p w14:paraId="2C0500DE">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14:paraId="56FF21C9">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根据本通用条款第34条，凡属于评审委员会在评审中发现的算术错误进行核实的修改不在此列。</w:t>
      </w:r>
    </w:p>
    <w:p w14:paraId="14BFED65">
      <w:pPr>
        <w:wordWrap w:val="0"/>
        <w:autoSpaceDE w:val="0"/>
        <w:autoSpaceDN w:val="0"/>
        <w:spacing w:line="400" w:lineRule="exact"/>
        <w:ind w:right="808" w:firstLine="420" w:firstLineChars="200"/>
        <w:jc w:val="both"/>
        <w:rPr>
          <w:rFonts w:hint="eastAsia" w:ascii="宋体" w:hAnsi="宋体" w:eastAsia="宋体"/>
          <w:kern w:val="2"/>
          <w:sz w:val="21"/>
          <w:lang w:eastAsia="zh-CN"/>
        </w:rPr>
      </w:pPr>
      <w:bookmarkStart w:id="108" w:name="_Toc73521581"/>
      <w:bookmarkStart w:id="109" w:name="_Toc73521669"/>
      <w:bookmarkStart w:id="110" w:name="_Toc73517673"/>
      <w:bookmarkStart w:id="111" w:name="_Toc100052400"/>
      <w:bookmarkStart w:id="112" w:name="_Toc73518151"/>
      <w:r>
        <w:rPr>
          <w:rFonts w:hint="eastAsia" w:ascii="宋体" w:hAnsi="宋体" w:eastAsia="宋体"/>
          <w:kern w:val="2"/>
          <w:sz w:val="21"/>
          <w:lang w:eastAsia="zh-CN"/>
        </w:rPr>
        <w:t>34．错误的修正</w:t>
      </w:r>
      <w:bookmarkEnd w:id="108"/>
      <w:bookmarkEnd w:id="109"/>
      <w:bookmarkEnd w:id="110"/>
      <w:bookmarkEnd w:id="111"/>
      <w:bookmarkEnd w:id="112"/>
    </w:p>
    <w:p w14:paraId="2202F936">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投标文件报价出现前后不一致的，除专用条款另有规定外，按照下列规定修正：</w:t>
      </w:r>
    </w:p>
    <w:p w14:paraId="671F44F6">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34.1投标文件中开标一览表投标报价内容与投标文件中投标报价相应内容不一致的，以开标一览表为准；</w:t>
      </w:r>
    </w:p>
    <w:p w14:paraId="35A581FC">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34.2大写金额和小写金额不一致的，以大写金额为准；</w:t>
      </w:r>
    </w:p>
    <w:p w14:paraId="29787A9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34.3单价金额小数点或者百分比有明显错位，以开标一览表的总价为准，并修改单价；</w:t>
      </w:r>
    </w:p>
    <w:p w14:paraId="0E049941">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34.4总价金额与按单价汇总金额不一致的，以单价金额计算结果为准。</w:t>
      </w:r>
    </w:p>
    <w:p w14:paraId="6177F946">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34.5同时出现两种以上不一致的，按照前款规定的顺序修正。修正后的报价按照本通用条款33条的规定，经投标人确认后产生约束力，投标人不确认的，其投标无效。</w:t>
      </w:r>
    </w:p>
    <w:p w14:paraId="52A2E82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35．投标文件的比较与评价</w:t>
      </w:r>
    </w:p>
    <w:p w14:paraId="4EB094A1">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14:paraId="6742BF6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评审委员会成员对需要共同认定的事项存在争议的，应当按照少数服从多数的原则作出结论。持不同意见的评审委员会成员应当书面作出说明，否则视为无异议。</w:t>
      </w:r>
    </w:p>
    <w:p w14:paraId="06B4AC61">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36. 实地考察或资料查验</w:t>
      </w:r>
    </w:p>
    <w:p w14:paraId="5C45CB4B">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36.1在评审过程中，评审委员会有权决定是否对本项目投标人进行实地考察或资料查验（原件）。投标人应随时做好接受实地考察或资料查验的准备。</w:t>
      </w:r>
    </w:p>
    <w:p w14:paraId="7C94F613">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37．评审方法</w:t>
      </w:r>
    </w:p>
    <w:p w14:paraId="79B14470">
      <w:pPr>
        <w:wordWrap w:val="0"/>
        <w:autoSpaceDE w:val="0"/>
        <w:autoSpaceDN w:val="0"/>
        <w:spacing w:line="400" w:lineRule="exact"/>
        <w:ind w:right="808" w:firstLine="420" w:firstLineChars="200"/>
        <w:jc w:val="both"/>
        <w:rPr>
          <w:rFonts w:hint="eastAsia" w:ascii="宋体" w:hAnsi="宋体" w:eastAsia="宋体"/>
          <w:kern w:val="2"/>
          <w:sz w:val="21"/>
          <w:lang w:eastAsia="zh-CN"/>
        </w:rPr>
      </w:pPr>
      <w:bookmarkStart w:id="113" w:name="_Hlk72438142"/>
      <w:r>
        <w:rPr>
          <w:rFonts w:hint="eastAsia" w:ascii="宋体" w:hAnsi="宋体" w:eastAsia="宋体"/>
          <w:kern w:val="2"/>
          <w:sz w:val="21"/>
          <w:lang w:eastAsia="zh-CN"/>
        </w:rPr>
        <w:t>37.1.1最低评标价法</w:t>
      </w:r>
    </w:p>
    <w:p w14:paraId="209B818A">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最低评标价法，是指完全满足</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文件实质性要求，按照报价由低到高的顺序，依据</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文件中规定的数量或者比例推荐候选中标供应商。</w:t>
      </w:r>
    </w:p>
    <w:p w14:paraId="08C5408F">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37.1.2综合评分法</w:t>
      </w:r>
    </w:p>
    <w:bookmarkEnd w:id="113"/>
    <w:p w14:paraId="124A74FC">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综合评分法，是指在满足</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文件全部实质性要求的前提下，按照</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文件中规定的各项因素进行综合评审，评审总得分排名前列的投标人，作为推荐的候选中标供应商。</w:t>
      </w:r>
    </w:p>
    <w:p w14:paraId="4D76A28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37.2 本项目采用的评审方法见本项目</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文件第一册“专用条款”的相关内容。</w:t>
      </w:r>
    </w:p>
    <w:p w14:paraId="5B4579EB">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37.3重新评审的情形</w:t>
      </w:r>
    </w:p>
    <w:p w14:paraId="13630FA7">
      <w:pPr>
        <w:wordWrap w:val="0"/>
        <w:autoSpaceDE w:val="0"/>
        <w:autoSpaceDN w:val="0"/>
        <w:spacing w:line="400" w:lineRule="exact"/>
        <w:ind w:right="808" w:firstLine="420" w:firstLineChars="200"/>
        <w:jc w:val="both"/>
        <w:rPr>
          <w:rFonts w:hint="eastAsia" w:ascii="宋体" w:hAnsi="宋体" w:eastAsia="宋体"/>
          <w:b/>
          <w:bCs/>
          <w:kern w:val="2"/>
          <w:sz w:val="21"/>
          <w:lang w:eastAsia="zh-CN"/>
        </w:rPr>
      </w:pPr>
      <w:r>
        <w:rPr>
          <w:rFonts w:hint="eastAsia" w:ascii="宋体" w:hAnsi="宋体" w:eastAsia="宋体"/>
          <w:sz w:val="21"/>
          <w:lang w:eastAsia="zh-CN"/>
        </w:rPr>
        <w:t>评审结果汇总完成后，除下列情形外，任何人不得修改评审结果：</w:t>
      </w:r>
    </w:p>
    <w:p w14:paraId="5A5C46FE">
      <w:pPr>
        <w:wordWrap w:val="0"/>
        <w:autoSpaceDE w:val="0"/>
        <w:autoSpaceDN w:val="0"/>
        <w:spacing w:line="400" w:lineRule="exact"/>
        <w:ind w:right="808" w:firstLine="420" w:firstLineChars="200"/>
        <w:jc w:val="both"/>
        <w:rPr>
          <w:rFonts w:hint="eastAsia" w:ascii="宋体" w:hAnsi="宋体" w:eastAsia="宋体"/>
          <w:sz w:val="21"/>
          <w:lang w:eastAsia="zh-CN"/>
        </w:rPr>
      </w:pPr>
      <w:r>
        <w:rPr>
          <w:rFonts w:hint="eastAsia" w:ascii="宋体" w:hAnsi="宋体" w:eastAsia="宋体"/>
          <w:sz w:val="21"/>
          <w:lang w:eastAsia="zh-CN"/>
        </w:rPr>
        <w:t>37.3.1分值汇总计算错误的；</w:t>
      </w:r>
    </w:p>
    <w:p w14:paraId="211C697F">
      <w:pPr>
        <w:wordWrap w:val="0"/>
        <w:autoSpaceDE w:val="0"/>
        <w:autoSpaceDN w:val="0"/>
        <w:spacing w:line="400" w:lineRule="exact"/>
        <w:ind w:right="808" w:firstLine="420" w:firstLineChars="200"/>
        <w:jc w:val="both"/>
        <w:rPr>
          <w:rFonts w:hint="eastAsia" w:ascii="宋体" w:hAnsi="宋体" w:eastAsia="宋体"/>
          <w:sz w:val="21"/>
          <w:lang w:eastAsia="zh-CN"/>
        </w:rPr>
      </w:pPr>
      <w:r>
        <w:rPr>
          <w:rFonts w:hint="eastAsia" w:ascii="宋体" w:hAnsi="宋体" w:eastAsia="宋体"/>
          <w:sz w:val="21"/>
          <w:lang w:eastAsia="zh-CN"/>
        </w:rPr>
        <w:t>37.3.2分项评分超出评分标准范围的；</w:t>
      </w:r>
    </w:p>
    <w:p w14:paraId="5A080434">
      <w:pPr>
        <w:wordWrap w:val="0"/>
        <w:autoSpaceDE w:val="0"/>
        <w:autoSpaceDN w:val="0"/>
        <w:spacing w:line="400" w:lineRule="exact"/>
        <w:ind w:right="808" w:firstLine="420" w:firstLineChars="200"/>
        <w:jc w:val="both"/>
        <w:rPr>
          <w:rFonts w:hint="eastAsia" w:ascii="宋体" w:hAnsi="宋体" w:eastAsia="宋体"/>
          <w:sz w:val="21"/>
          <w:lang w:eastAsia="zh-CN"/>
        </w:rPr>
      </w:pPr>
      <w:r>
        <w:rPr>
          <w:rFonts w:hint="eastAsia" w:ascii="宋体" w:hAnsi="宋体" w:eastAsia="宋体"/>
          <w:sz w:val="21"/>
          <w:lang w:eastAsia="zh-CN"/>
        </w:rPr>
        <w:t>37.3.3评审委员会成员对客观评审因素评分不一致的；</w:t>
      </w:r>
    </w:p>
    <w:p w14:paraId="00961B48">
      <w:pPr>
        <w:wordWrap w:val="0"/>
        <w:autoSpaceDE w:val="0"/>
        <w:autoSpaceDN w:val="0"/>
        <w:spacing w:line="400" w:lineRule="exact"/>
        <w:ind w:right="808" w:firstLine="420" w:firstLineChars="200"/>
        <w:jc w:val="both"/>
        <w:rPr>
          <w:rFonts w:hint="eastAsia" w:ascii="宋体" w:hAnsi="宋体" w:eastAsia="宋体"/>
          <w:sz w:val="21"/>
          <w:lang w:eastAsia="zh-CN"/>
        </w:rPr>
      </w:pPr>
      <w:r>
        <w:rPr>
          <w:rFonts w:hint="eastAsia" w:ascii="宋体" w:hAnsi="宋体" w:eastAsia="宋体"/>
          <w:sz w:val="21"/>
          <w:lang w:eastAsia="zh-CN"/>
        </w:rPr>
        <w:t>37.3.4经评审委员会认定评分畸高、畸低的。</w:t>
      </w:r>
    </w:p>
    <w:p w14:paraId="19A14B36">
      <w:pPr>
        <w:wordWrap w:val="0"/>
        <w:autoSpaceDE w:val="0"/>
        <w:autoSpaceDN w:val="0"/>
        <w:spacing w:line="400" w:lineRule="exact"/>
        <w:ind w:right="808" w:firstLine="420" w:firstLineChars="200"/>
        <w:jc w:val="both"/>
        <w:rPr>
          <w:rFonts w:hint="eastAsia" w:ascii="宋体" w:hAnsi="宋体" w:eastAsia="宋体"/>
          <w:sz w:val="21"/>
          <w:lang w:eastAsia="zh-CN"/>
        </w:rPr>
      </w:pPr>
      <w:r>
        <w:rPr>
          <w:rFonts w:hint="eastAsia" w:ascii="宋体" w:hAnsi="宋体" w:eastAsia="宋体"/>
          <w:sz w:val="21"/>
          <w:lang w:eastAsia="zh-CN"/>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14:paraId="5BCF16FB">
      <w:pPr>
        <w:wordWrap w:val="0"/>
        <w:autoSpaceDE w:val="0"/>
        <w:autoSpaceDN w:val="0"/>
        <w:spacing w:line="400" w:lineRule="exact"/>
        <w:ind w:right="808" w:firstLine="420" w:firstLineChars="200"/>
        <w:jc w:val="both"/>
        <w:rPr>
          <w:rFonts w:hint="eastAsia" w:ascii="宋体" w:hAnsi="宋体" w:eastAsia="宋体"/>
          <w:sz w:val="21"/>
          <w:lang w:eastAsia="zh-CN"/>
        </w:rPr>
      </w:pPr>
      <w:r>
        <w:rPr>
          <w:rFonts w:hint="eastAsia" w:ascii="宋体" w:hAnsi="宋体" w:eastAsia="宋体"/>
          <w:sz w:val="21"/>
          <w:lang w:eastAsia="zh-CN"/>
        </w:rPr>
        <w:t>投标人对本条第一款情形提出质疑的，采购人或者采购代理机构可以组织原评审委员会进行重新评审，重新评审改变评审结果的，应当书面报告本级财政部门。</w:t>
      </w:r>
    </w:p>
    <w:p w14:paraId="32B181A6">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 xml:space="preserve"> 37.4重新组建评审委员会的情形</w:t>
      </w:r>
    </w:p>
    <w:p w14:paraId="5EC79305">
      <w:pPr>
        <w:wordWrap w:val="0"/>
        <w:autoSpaceDE w:val="0"/>
        <w:autoSpaceDN w:val="0"/>
        <w:spacing w:line="400" w:lineRule="exact"/>
        <w:ind w:right="808" w:firstLine="420" w:firstLineChars="200"/>
        <w:jc w:val="both"/>
        <w:rPr>
          <w:rFonts w:hint="eastAsia" w:ascii="宋体" w:hAnsi="宋体" w:eastAsia="宋体"/>
          <w:sz w:val="21"/>
          <w:lang w:eastAsia="zh-CN"/>
        </w:rPr>
      </w:pPr>
      <w:r>
        <w:rPr>
          <w:rFonts w:hint="eastAsia" w:ascii="宋体" w:hAnsi="宋体" w:eastAsia="宋体"/>
          <w:sz w:val="21"/>
          <w:lang w:eastAsia="zh-CN"/>
        </w:rPr>
        <w:t>评审委员会或者其成员存在下列情形导致评审结果无效的，重新组建评审委员会进行评标，并书面报告本级财政部门：</w:t>
      </w:r>
    </w:p>
    <w:p w14:paraId="29601F3A">
      <w:pPr>
        <w:wordWrap w:val="0"/>
        <w:autoSpaceDE w:val="0"/>
        <w:autoSpaceDN w:val="0"/>
        <w:spacing w:line="400" w:lineRule="exact"/>
        <w:ind w:right="808" w:firstLine="420" w:firstLineChars="200"/>
        <w:jc w:val="both"/>
        <w:rPr>
          <w:rFonts w:hint="eastAsia" w:ascii="宋体" w:hAnsi="宋体" w:eastAsia="宋体"/>
          <w:sz w:val="21"/>
          <w:lang w:eastAsia="zh-CN"/>
        </w:rPr>
      </w:pPr>
      <w:r>
        <w:rPr>
          <w:rFonts w:hint="eastAsia" w:ascii="宋体" w:hAnsi="宋体" w:eastAsia="宋体"/>
          <w:sz w:val="21"/>
          <w:lang w:eastAsia="zh-CN"/>
        </w:rPr>
        <w:t>37.4.1评审委员会组成不符合《政府采购货物和服务招标投标管理办法》规定的；</w:t>
      </w:r>
    </w:p>
    <w:p w14:paraId="679AC9F0">
      <w:pPr>
        <w:wordWrap w:val="0"/>
        <w:autoSpaceDE w:val="0"/>
        <w:autoSpaceDN w:val="0"/>
        <w:spacing w:line="400" w:lineRule="exact"/>
        <w:ind w:right="808" w:firstLine="420" w:firstLineChars="200"/>
        <w:jc w:val="both"/>
        <w:rPr>
          <w:rFonts w:hint="eastAsia" w:ascii="宋体" w:hAnsi="宋体" w:eastAsia="宋体"/>
          <w:sz w:val="21"/>
          <w:lang w:eastAsia="zh-CN"/>
        </w:rPr>
      </w:pPr>
      <w:r>
        <w:rPr>
          <w:rFonts w:hint="eastAsia" w:ascii="宋体" w:hAnsi="宋体" w:eastAsia="宋体"/>
          <w:sz w:val="21"/>
          <w:lang w:eastAsia="zh-CN"/>
        </w:rPr>
        <w:t>37.4.2有《政府采购货物和服务招标投标管理办法》第六十二条第一至五项情形的；</w:t>
      </w:r>
    </w:p>
    <w:p w14:paraId="3841DC2C">
      <w:pPr>
        <w:wordWrap w:val="0"/>
        <w:autoSpaceDE w:val="0"/>
        <w:autoSpaceDN w:val="0"/>
        <w:spacing w:line="400" w:lineRule="exact"/>
        <w:ind w:right="808" w:firstLine="420" w:firstLineChars="200"/>
        <w:jc w:val="both"/>
        <w:rPr>
          <w:rFonts w:hint="eastAsia" w:ascii="宋体" w:hAnsi="宋体" w:eastAsia="宋体"/>
          <w:sz w:val="21"/>
          <w:lang w:eastAsia="zh-CN"/>
        </w:rPr>
      </w:pPr>
      <w:r>
        <w:rPr>
          <w:rFonts w:hint="eastAsia" w:ascii="宋体" w:hAnsi="宋体" w:eastAsia="宋体"/>
          <w:sz w:val="21"/>
          <w:lang w:eastAsia="zh-CN"/>
        </w:rPr>
        <w:t>37.4.3评审委员会及其成员独立评标受到非法干预的；</w:t>
      </w:r>
    </w:p>
    <w:p w14:paraId="51A8519C">
      <w:pPr>
        <w:wordWrap w:val="0"/>
        <w:autoSpaceDE w:val="0"/>
        <w:autoSpaceDN w:val="0"/>
        <w:spacing w:line="400" w:lineRule="exact"/>
        <w:ind w:right="808" w:firstLine="420" w:firstLineChars="200"/>
        <w:jc w:val="both"/>
        <w:rPr>
          <w:rFonts w:hint="eastAsia" w:ascii="宋体" w:hAnsi="宋体" w:eastAsia="宋体"/>
          <w:sz w:val="21"/>
          <w:lang w:eastAsia="zh-CN"/>
        </w:rPr>
      </w:pPr>
      <w:r>
        <w:rPr>
          <w:rFonts w:hint="eastAsia" w:ascii="宋体" w:hAnsi="宋体" w:eastAsia="宋体"/>
          <w:sz w:val="21"/>
          <w:lang w:eastAsia="zh-CN"/>
        </w:rPr>
        <w:t>37.4.4有政府采购法实施条例第七十五条规定的违法行为的。</w:t>
      </w:r>
    </w:p>
    <w:p w14:paraId="414FAE68">
      <w:pPr>
        <w:wordWrap w:val="0"/>
        <w:autoSpaceDE w:val="0"/>
        <w:autoSpaceDN w:val="0"/>
        <w:spacing w:line="400" w:lineRule="exact"/>
        <w:ind w:right="808" w:firstLine="420" w:firstLineChars="200"/>
        <w:jc w:val="both"/>
        <w:rPr>
          <w:rFonts w:hint="eastAsia" w:ascii="宋体" w:hAnsi="宋体" w:eastAsia="宋体"/>
          <w:sz w:val="21"/>
          <w:lang w:eastAsia="zh-CN"/>
        </w:rPr>
      </w:pPr>
      <w:r>
        <w:rPr>
          <w:rFonts w:hint="eastAsia" w:ascii="宋体" w:hAnsi="宋体" w:eastAsia="宋体"/>
          <w:sz w:val="21"/>
          <w:lang w:eastAsia="zh-CN"/>
        </w:rPr>
        <w:t>有违法违规行为的原评审委员会成员不得参加重新组建的评审委员会。</w:t>
      </w:r>
    </w:p>
    <w:p w14:paraId="28E2925E">
      <w:pPr>
        <w:wordWrap w:val="0"/>
        <w:autoSpaceDE w:val="0"/>
        <w:autoSpaceDN w:val="0"/>
        <w:spacing w:line="360" w:lineRule="auto"/>
        <w:ind w:right="808" w:firstLine="482" w:firstLineChars="200"/>
        <w:jc w:val="both"/>
        <w:rPr>
          <w:rFonts w:hint="eastAsia" w:ascii="宋体" w:hAnsi="宋体" w:eastAsia="宋体"/>
          <w:b/>
          <w:kern w:val="2"/>
          <w:lang w:eastAsia="zh-CN"/>
        </w:rPr>
      </w:pPr>
    </w:p>
    <w:p w14:paraId="1715D7AC">
      <w:pPr>
        <w:keepNext/>
        <w:keepLines/>
        <w:wordWrap w:val="0"/>
        <w:autoSpaceDE w:val="0"/>
        <w:autoSpaceDN w:val="0"/>
        <w:spacing w:line="360" w:lineRule="auto"/>
        <w:ind w:right="808" w:firstLine="643" w:firstLineChars="200"/>
        <w:jc w:val="center"/>
        <w:outlineLvl w:val="1"/>
        <w:rPr>
          <w:rFonts w:hint="eastAsia" w:ascii="宋体" w:hAnsi="宋体" w:eastAsia="宋体"/>
          <w:b/>
          <w:kern w:val="2"/>
          <w:sz w:val="32"/>
          <w:lang w:eastAsia="zh-CN"/>
        </w:rPr>
      </w:pPr>
      <w:bookmarkStart w:id="114" w:name="第八章1"/>
      <w:bookmarkEnd w:id="114"/>
      <w:bookmarkStart w:id="115" w:name="_Toc26094"/>
      <w:bookmarkStart w:id="116" w:name="_Toc1513"/>
      <w:bookmarkStart w:id="117" w:name="_Toc13341"/>
      <w:bookmarkStart w:id="118" w:name="_Toc30568"/>
      <w:r>
        <w:rPr>
          <w:rFonts w:hint="eastAsia" w:ascii="宋体" w:hAnsi="宋体" w:eastAsia="宋体"/>
          <w:b/>
          <w:kern w:val="2"/>
          <w:sz w:val="32"/>
          <w:lang w:eastAsia="zh-CN"/>
        </w:rPr>
        <w:t xml:space="preserve">第八章 </w:t>
      </w:r>
      <w:bookmarkStart w:id="119" w:name="_Toc24537"/>
      <w:r>
        <w:rPr>
          <w:rFonts w:hint="eastAsia" w:ascii="宋体" w:hAnsi="宋体" w:eastAsia="宋体"/>
          <w:b/>
          <w:kern w:val="2"/>
          <w:sz w:val="32"/>
          <w:lang w:eastAsia="zh-CN"/>
        </w:rPr>
        <w:t>定标及公示</w:t>
      </w:r>
      <w:bookmarkEnd w:id="115"/>
      <w:bookmarkEnd w:id="116"/>
      <w:bookmarkEnd w:id="117"/>
      <w:bookmarkEnd w:id="118"/>
      <w:bookmarkEnd w:id="119"/>
    </w:p>
    <w:p w14:paraId="3BFFABD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38．定标方法</w:t>
      </w:r>
    </w:p>
    <w:p w14:paraId="5A6F2B98">
      <w:pPr>
        <w:wordWrap w:val="0"/>
        <w:autoSpaceDE w:val="0"/>
        <w:autoSpaceDN w:val="0"/>
        <w:spacing w:line="400" w:lineRule="exact"/>
        <w:ind w:right="808" w:firstLine="420" w:firstLineChars="200"/>
        <w:jc w:val="both"/>
        <w:rPr>
          <w:rFonts w:hint="eastAsia" w:ascii="宋体" w:hAnsi="宋体" w:eastAsia="宋体"/>
          <w:kern w:val="2"/>
          <w:sz w:val="21"/>
          <w:lang w:eastAsia="zh-CN"/>
        </w:rPr>
      </w:pPr>
      <w:bookmarkStart w:id="120" w:name="_Hlk73782795"/>
      <w:r>
        <w:rPr>
          <w:rFonts w:hint="eastAsia" w:ascii="宋体" w:hAnsi="宋体" w:eastAsia="宋体"/>
          <w:kern w:val="2"/>
          <w:sz w:val="21"/>
          <w:lang w:eastAsia="zh-CN"/>
        </w:rPr>
        <w:t>38.1非评定分离项目定标方法</w:t>
      </w:r>
    </w:p>
    <w:p w14:paraId="75E848AC">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38</w:t>
      </w:r>
      <w:r>
        <w:rPr>
          <w:rFonts w:ascii="宋体" w:hAnsi="宋体" w:eastAsia="宋体"/>
          <w:kern w:val="2"/>
          <w:sz w:val="21"/>
          <w:lang w:eastAsia="zh-CN"/>
        </w:rPr>
        <w:t>.</w:t>
      </w:r>
      <w:r>
        <w:rPr>
          <w:rFonts w:hint="eastAsia" w:ascii="宋体" w:hAnsi="宋体" w:eastAsia="宋体"/>
          <w:kern w:val="2"/>
          <w:sz w:val="21"/>
          <w:lang w:eastAsia="zh-CN"/>
        </w:rPr>
        <w:t>1.1评审委员会依据本项目</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文件所约定的评审方法进行评审和比较，向采购代理机构提交书面评审报告，并根据评审方法比较评价结果从优到劣进行排序，确定候选中标供应商。</w:t>
      </w:r>
    </w:p>
    <w:p w14:paraId="6B38E23F">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38.1.2采用最低评标价法的，评审结果按投标报价由低到高顺序排列。投标报价相同的并列。投标文件满足</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文件全部实质性要求且投标报价最低的投标人为唯一候选中标供应商。</w:t>
      </w:r>
    </w:p>
    <w:p w14:paraId="004C7D28">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38.1.3采用综合评分法的，评标结果按评审后得分由高到低顺序排列。得分相同的，按投标报价由低到高顺序排列。得分且投标报价相同的并列。投标文件满足</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全部实质性要求，且按照评审因素的量化指标评审得分最高的投标人为唯一候选中标供应商。出现得分且投标报价相同的并列情况时，采取随机抽取的方式确定，具体操作办法及流程由评审委员会确定（如“专用条款”中另有规定的以“专用条款”相关规定内容为准）。如唯一候选中标供应商被认定投标或中标无效，采购人应当重新开展采购活动。</w:t>
      </w:r>
    </w:p>
    <w:p w14:paraId="116A1B29">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38.2评定分离项目定标方法</w:t>
      </w:r>
    </w:p>
    <w:p w14:paraId="2EA0AD25">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14:paraId="651F1D97">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szCs w:val="21"/>
          <w:lang w:eastAsia="zh-CN"/>
        </w:rPr>
        <w:t xml:space="preserve">38.2.2 </w:t>
      </w:r>
      <w:bookmarkStart w:id="121" w:name="_Hlk71469733"/>
      <w:r>
        <w:rPr>
          <w:rFonts w:ascii="宋体" w:hAnsi="宋体" w:eastAsia="宋体"/>
          <w:kern w:val="2"/>
          <w:sz w:val="21"/>
          <w:lang w:eastAsia="zh-CN"/>
        </w:rPr>
        <w:t>适用评定分离的政府采购项目，采用综合评分法评</w:t>
      </w:r>
      <w:r>
        <w:rPr>
          <w:rFonts w:hint="eastAsia" w:ascii="宋体" w:hAnsi="宋体" w:eastAsia="宋体"/>
          <w:kern w:val="2"/>
          <w:sz w:val="21"/>
          <w:lang w:eastAsia="zh-CN"/>
        </w:rPr>
        <w:t>审。</w:t>
      </w:r>
      <w:r>
        <w:rPr>
          <w:rFonts w:hint="eastAsia" w:ascii="宋体" w:hAnsi="宋体" w:eastAsia="宋体"/>
          <w:kern w:val="2"/>
          <w:sz w:val="21"/>
          <w:szCs w:val="21"/>
          <w:lang w:eastAsia="zh-CN"/>
        </w:rPr>
        <w:t>评审委员会按照评审结果，推荐</w:t>
      </w:r>
      <w:r>
        <w:rPr>
          <w:rFonts w:ascii="宋体" w:hAnsi="宋体" w:eastAsia="宋体"/>
          <w:kern w:val="2"/>
          <w:sz w:val="21"/>
          <w:lang w:eastAsia="zh-CN"/>
        </w:rPr>
        <w:t>三个合格的候选中标供应商。</w:t>
      </w:r>
    </w:p>
    <w:p w14:paraId="75BF2243">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38.2.3</w:t>
      </w:r>
      <w:bookmarkStart w:id="122" w:name="_Hlk71469688"/>
      <w:r>
        <w:rPr>
          <w:rFonts w:ascii="宋体" w:hAnsi="宋体" w:eastAsia="宋体"/>
          <w:kern w:val="2"/>
          <w:sz w:val="21"/>
          <w:lang w:eastAsia="zh-CN"/>
        </w:rPr>
        <w:t>适用评定分离的政府采购项目，</w:t>
      </w:r>
      <w:r>
        <w:rPr>
          <w:rFonts w:hint="eastAsia" w:ascii="宋体" w:hAnsi="宋体" w:eastAsia="宋体"/>
          <w:kern w:val="2"/>
          <w:sz w:val="21"/>
          <w:lang w:eastAsia="zh-CN"/>
        </w:rPr>
        <w:t>按照自定法确定中标供应商：自定法是指采购人组织定标委员会，由定标委员会在三家候选中标供应商中确定中标供应商。</w:t>
      </w:r>
      <w:bookmarkEnd w:id="121"/>
      <w:bookmarkEnd w:id="122"/>
    </w:p>
    <w:p w14:paraId="40926092">
      <w:pPr>
        <w:wordWrap w:val="0"/>
        <w:autoSpaceDE w:val="0"/>
        <w:autoSpaceDN w:val="0"/>
        <w:spacing w:line="400" w:lineRule="exact"/>
        <w:ind w:right="808" w:firstLine="420" w:firstLineChars="200"/>
        <w:jc w:val="both"/>
        <w:rPr>
          <w:rFonts w:hint="eastAsia" w:ascii="宋体" w:hAnsi="宋体" w:eastAsia="宋体"/>
          <w:kern w:val="2"/>
          <w:sz w:val="21"/>
          <w:szCs w:val="21"/>
          <w:lang w:eastAsia="zh-CN"/>
        </w:rPr>
      </w:pPr>
      <w:r>
        <w:rPr>
          <w:rFonts w:ascii="宋体" w:hAnsi="宋体" w:eastAsia="宋体"/>
          <w:kern w:val="2"/>
          <w:sz w:val="21"/>
          <w:szCs w:val="21"/>
          <w:lang w:eastAsia="zh-CN"/>
        </w:rPr>
        <w:t>38.2.4</w:t>
      </w:r>
      <w:r>
        <w:rPr>
          <w:rFonts w:hint="eastAsia" w:ascii="宋体" w:hAnsi="宋体" w:eastAsia="宋体"/>
          <w:kern w:val="2"/>
          <w:sz w:val="21"/>
          <w:szCs w:val="21"/>
          <w:lang w:eastAsia="zh-CN"/>
        </w:rPr>
        <w:t>采购代理机构</w:t>
      </w:r>
      <w:r>
        <w:rPr>
          <w:rFonts w:ascii="宋体" w:hAnsi="宋体" w:eastAsia="宋体"/>
          <w:kern w:val="2"/>
          <w:sz w:val="21"/>
          <w:lang w:eastAsia="zh-CN"/>
        </w:rPr>
        <w:t>应当自评审结束之日起两个工作日内将候选中标供应商名单及其投标文件、评审报告送交采购人</w:t>
      </w:r>
      <w:r>
        <w:rPr>
          <w:rFonts w:hint="eastAsia" w:ascii="宋体" w:hAnsi="宋体" w:eastAsia="宋体"/>
          <w:kern w:val="2"/>
          <w:sz w:val="21"/>
          <w:szCs w:val="21"/>
          <w:lang w:eastAsia="zh-CN"/>
        </w:rPr>
        <w:t>。</w:t>
      </w:r>
      <w:r>
        <w:rPr>
          <w:rFonts w:ascii="宋体" w:hAnsi="宋体" w:eastAsia="宋体"/>
          <w:kern w:val="2"/>
          <w:sz w:val="21"/>
          <w:lang w:eastAsia="zh-CN"/>
        </w:rPr>
        <w:t>采购人应当安排专人对定标过程进行书面记录，形成定标报告，作为采购文件的组成部分存档，并及时将定标结果反馈</w:t>
      </w:r>
      <w:r>
        <w:rPr>
          <w:rFonts w:hint="eastAsia" w:ascii="宋体" w:hAnsi="宋体" w:eastAsia="宋体"/>
          <w:kern w:val="2"/>
          <w:sz w:val="21"/>
          <w:lang w:eastAsia="zh-CN"/>
        </w:rPr>
        <w:t>采购代理机构。具体定标程序及相关要求以按照《</w:t>
      </w:r>
      <w:r>
        <w:rPr>
          <w:rFonts w:ascii="宋体" w:hAnsi="宋体" w:eastAsia="宋体"/>
          <w:kern w:val="2"/>
          <w:sz w:val="21"/>
          <w:lang w:eastAsia="zh-CN"/>
        </w:rPr>
        <w:t>深圳市财政局关于印发</w:t>
      </w:r>
      <w:r>
        <w:rPr>
          <w:rFonts w:hint="eastAsia" w:ascii="宋体" w:hAnsi="宋体" w:eastAsia="宋体"/>
          <w:kern w:val="2"/>
          <w:sz w:val="21"/>
          <w:lang w:eastAsia="zh-CN"/>
        </w:rPr>
        <w:t>〈</w:t>
      </w:r>
      <w:r>
        <w:rPr>
          <w:rFonts w:ascii="宋体" w:hAnsi="宋体" w:eastAsia="宋体"/>
          <w:kern w:val="2"/>
          <w:sz w:val="21"/>
          <w:lang w:eastAsia="zh-CN"/>
        </w:rPr>
        <w:t>深圳市政府采购评标定标分离管理办法</w:t>
      </w:r>
      <w:r>
        <w:rPr>
          <w:rFonts w:hint="eastAsia" w:ascii="宋体" w:hAnsi="宋体" w:eastAsia="宋体"/>
          <w:kern w:val="2"/>
          <w:sz w:val="21"/>
          <w:lang w:eastAsia="zh-CN"/>
        </w:rPr>
        <w:t>〉</w:t>
      </w:r>
      <w:r>
        <w:rPr>
          <w:rFonts w:ascii="宋体" w:hAnsi="宋体" w:eastAsia="宋体"/>
          <w:kern w:val="2"/>
          <w:sz w:val="21"/>
          <w:lang w:eastAsia="zh-CN"/>
        </w:rPr>
        <w:t>的通知</w:t>
      </w:r>
      <w:r>
        <w:rPr>
          <w:rFonts w:hint="eastAsia" w:ascii="宋体" w:hAnsi="宋体" w:eastAsia="宋体"/>
          <w:kern w:val="2"/>
          <w:sz w:val="21"/>
          <w:lang w:eastAsia="zh-CN"/>
        </w:rPr>
        <w:t>》（深财规【2</w:t>
      </w:r>
      <w:r>
        <w:rPr>
          <w:rFonts w:ascii="宋体" w:hAnsi="宋体" w:eastAsia="宋体"/>
          <w:kern w:val="2"/>
          <w:sz w:val="21"/>
          <w:lang w:eastAsia="zh-CN"/>
        </w:rPr>
        <w:t>020</w:t>
      </w:r>
      <w:r>
        <w:rPr>
          <w:rFonts w:hint="eastAsia" w:ascii="宋体" w:hAnsi="宋体" w:eastAsia="宋体"/>
          <w:kern w:val="2"/>
          <w:sz w:val="21"/>
          <w:lang w:eastAsia="zh-CN"/>
        </w:rPr>
        <w:t>】1号）执行。</w:t>
      </w:r>
    </w:p>
    <w:p w14:paraId="4A8FA12C">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说明：采购人及投标供应商应按照上述方法提前做好相关准备。</w:t>
      </w:r>
    </w:p>
    <w:p w14:paraId="0326F08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38.3专用条款另有规定的，按专用条款相关要求定标。</w:t>
      </w:r>
      <w:bookmarkEnd w:id="120"/>
    </w:p>
    <w:p w14:paraId="07E7035A">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39．编写评审报告</w:t>
      </w:r>
    </w:p>
    <w:p w14:paraId="44785B08">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14:paraId="58490961">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40．中标公告</w:t>
      </w:r>
    </w:p>
    <w:p w14:paraId="04F9A3BC">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40.1</w:t>
      </w:r>
      <w:bookmarkStart w:id="123" w:name="_Hlk72438709"/>
      <w:r>
        <w:rPr>
          <w:rFonts w:hint="eastAsia" w:ascii="宋体" w:hAnsi="宋体" w:eastAsia="宋体"/>
          <w:kern w:val="2"/>
          <w:sz w:val="21"/>
          <w:lang w:eastAsia="zh-CN"/>
        </w:rPr>
        <w:t>为体现“公开、公平、公正”的原则，评审结束后经采购人确认（确定）评审结果，采购代理机构将在</w:t>
      </w:r>
      <w:r>
        <w:rPr>
          <w:rFonts w:hint="eastAsia" w:ascii="宋体" w:hAnsi="宋体" w:eastAsia="宋体"/>
          <w:b/>
          <w:bCs/>
          <w:kern w:val="2"/>
          <w:sz w:val="21"/>
          <w:lang w:eastAsia="zh-CN"/>
        </w:rPr>
        <w:t>深圳政府采购自行采购系统（https://zxcg.szggzy.com/home/index.html）</w:t>
      </w:r>
      <w:r>
        <w:rPr>
          <w:rFonts w:hint="eastAsia" w:ascii="宋体" w:hAnsi="宋体" w:eastAsia="宋体"/>
          <w:kern w:val="2"/>
          <w:sz w:val="21"/>
          <w:lang w:eastAsia="zh-CN"/>
        </w:rPr>
        <w:t>上发布中标（</w:t>
      </w:r>
      <w:r>
        <w:rPr>
          <w:rFonts w:hint="eastAsia" w:ascii="宋体" w:hAnsi="宋体" w:eastAsia="宋体"/>
          <w:kern w:val="2"/>
          <w:sz w:val="21"/>
          <w:lang w:val="en-US" w:eastAsia="zh-CN"/>
        </w:rPr>
        <w:t>成交</w:t>
      </w:r>
      <w:r>
        <w:rPr>
          <w:rFonts w:hint="eastAsia" w:ascii="宋体" w:hAnsi="宋体" w:eastAsia="宋体"/>
          <w:kern w:val="2"/>
          <w:sz w:val="21"/>
          <w:lang w:eastAsia="zh-CN"/>
        </w:rPr>
        <w:t>）结果公告。</w:t>
      </w:r>
      <w:bookmarkEnd w:id="123"/>
      <w:bookmarkStart w:id="124" w:name="_Hlk72438751"/>
      <w:r>
        <w:rPr>
          <w:rFonts w:hint="eastAsia" w:ascii="宋体" w:hAnsi="宋体" w:eastAsia="宋体"/>
          <w:kern w:val="2"/>
          <w:sz w:val="21"/>
          <w:lang w:eastAsia="zh-CN"/>
        </w:rPr>
        <w:t>供应商如对评审结果有异议，</w:t>
      </w:r>
      <w:r>
        <w:rPr>
          <w:rFonts w:ascii="宋体" w:hAnsi="宋体" w:eastAsia="宋体"/>
          <w:kern w:val="2"/>
          <w:sz w:val="21"/>
          <w:lang w:eastAsia="zh-CN"/>
        </w:rPr>
        <w:t>可在发布公示日期起</w:t>
      </w:r>
      <w:r>
        <w:rPr>
          <w:rFonts w:hint="eastAsia" w:ascii="宋体" w:hAnsi="宋体" w:eastAsia="宋体"/>
          <w:kern w:val="2"/>
          <w:sz w:val="21"/>
          <w:lang w:eastAsia="zh-CN"/>
        </w:rPr>
        <w:t>七</w:t>
      </w:r>
      <w:r>
        <w:rPr>
          <w:rFonts w:ascii="宋体" w:hAnsi="宋体" w:eastAsia="宋体"/>
          <w:kern w:val="2"/>
          <w:sz w:val="21"/>
          <w:lang w:eastAsia="zh-CN"/>
        </w:rPr>
        <w:t>个工作日内向</w:t>
      </w:r>
      <w:r>
        <w:rPr>
          <w:rFonts w:hint="eastAsia" w:ascii="宋体" w:hAnsi="宋体" w:eastAsia="宋体"/>
          <w:kern w:val="2"/>
          <w:sz w:val="21"/>
          <w:lang w:eastAsia="zh-CN"/>
        </w:rPr>
        <w:t>采购代理机构</w:t>
      </w:r>
      <w:r>
        <w:rPr>
          <w:rFonts w:ascii="宋体" w:hAnsi="宋体" w:eastAsia="宋体"/>
          <w:kern w:val="2"/>
          <w:sz w:val="21"/>
          <w:lang w:eastAsia="zh-CN"/>
        </w:rPr>
        <w:t>提出。 监督电话：0755-21070507。</w:t>
      </w:r>
      <w:r>
        <w:rPr>
          <w:rFonts w:hint="eastAsia" w:ascii="宋体" w:hAnsi="宋体" w:eastAsia="宋体"/>
          <w:kern w:val="2"/>
          <w:sz w:val="21"/>
          <w:lang w:eastAsia="zh-CN"/>
        </w:rPr>
        <w:t>若在公示期内未提出质疑，则视为认同该评审结果。</w:t>
      </w:r>
    </w:p>
    <w:bookmarkEnd w:id="124"/>
    <w:p w14:paraId="780B206F">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40.2质疑、投诉供应商应保证质疑、投诉内容的真实性和可靠性，并承担相应的法律责任。</w:t>
      </w:r>
    </w:p>
    <w:p w14:paraId="5DE84AEB">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41．中标（</w:t>
      </w:r>
      <w:r>
        <w:rPr>
          <w:rFonts w:hint="eastAsia" w:ascii="宋体" w:hAnsi="宋体" w:eastAsia="宋体"/>
          <w:kern w:val="2"/>
          <w:sz w:val="21"/>
          <w:lang w:val="en-US" w:eastAsia="zh-CN"/>
        </w:rPr>
        <w:t>成交</w:t>
      </w:r>
      <w:r>
        <w:rPr>
          <w:rFonts w:hint="eastAsia" w:ascii="宋体" w:hAnsi="宋体" w:eastAsia="宋体"/>
          <w:kern w:val="2"/>
          <w:sz w:val="21"/>
          <w:lang w:eastAsia="zh-CN"/>
        </w:rPr>
        <w:t>）通知书</w:t>
      </w:r>
    </w:p>
    <w:p w14:paraId="338EF84E">
      <w:pPr>
        <w:wordWrap w:val="0"/>
        <w:autoSpaceDE w:val="0"/>
        <w:autoSpaceDN w:val="0"/>
        <w:spacing w:line="400" w:lineRule="exact"/>
        <w:ind w:right="808"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41</w:t>
      </w:r>
      <w:r>
        <w:rPr>
          <w:rFonts w:ascii="宋体" w:hAnsi="宋体" w:eastAsia="宋体"/>
          <w:kern w:val="2"/>
          <w:sz w:val="21"/>
          <w:szCs w:val="21"/>
          <w:lang w:eastAsia="zh-CN"/>
        </w:rPr>
        <w:t>.</w:t>
      </w:r>
      <w:r>
        <w:rPr>
          <w:rFonts w:hint="eastAsia" w:ascii="宋体" w:hAnsi="宋体" w:eastAsia="宋体"/>
          <w:kern w:val="2"/>
          <w:sz w:val="21"/>
          <w:szCs w:val="21"/>
          <w:lang w:eastAsia="zh-CN"/>
        </w:rPr>
        <w:t>1</w:t>
      </w:r>
      <w:bookmarkStart w:id="125" w:name="_Hlk72438863"/>
      <w:r>
        <w:rPr>
          <w:rFonts w:hint="eastAsia" w:ascii="宋体" w:hAnsi="宋体" w:eastAsia="宋体"/>
          <w:kern w:val="2"/>
          <w:sz w:val="21"/>
          <w:szCs w:val="21"/>
          <w:lang w:eastAsia="zh-CN"/>
        </w:rPr>
        <w:t>中标（</w:t>
      </w:r>
      <w:r>
        <w:rPr>
          <w:rFonts w:hint="eastAsia" w:ascii="宋体" w:hAnsi="宋体" w:eastAsia="宋体"/>
          <w:kern w:val="2"/>
          <w:sz w:val="21"/>
          <w:szCs w:val="21"/>
          <w:lang w:val="en-US" w:eastAsia="zh-CN"/>
        </w:rPr>
        <w:t>成交</w:t>
      </w:r>
      <w:r>
        <w:rPr>
          <w:rFonts w:hint="eastAsia" w:ascii="宋体" w:hAnsi="宋体" w:eastAsia="宋体"/>
          <w:kern w:val="2"/>
          <w:sz w:val="21"/>
          <w:szCs w:val="21"/>
          <w:lang w:eastAsia="zh-CN"/>
        </w:rPr>
        <w:t>）公告公布以后无异常的情况下，中标（</w:t>
      </w:r>
      <w:r>
        <w:rPr>
          <w:rFonts w:hint="eastAsia" w:ascii="宋体" w:hAnsi="宋体" w:eastAsia="宋体"/>
          <w:kern w:val="2"/>
          <w:sz w:val="21"/>
          <w:szCs w:val="21"/>
          <w:lang w:val="en-US" w:eastAsia="zh-CN"/>
        </w:rPr>
        <w:t>成交</w:t>
      </w:r>
      <w:r>
        <w:rPr>
          <w:rFonts w:hint="eastAsia" w:ascii="宋体" w:hAnsi="宋体" w:eastAsia="宋体"/>
          <w:kern w:val="2"/>
          <w:sz w:val="21"/>
          <w:szCs w:val="21"/>
          <w:lang w:eastAsia="zh-CN"/>
        </w:rPr>
        <w:t>）供应商和采购人可自行登录</w:t>
      </w:r>
      <w:r>
        <w:rPr>
          <w:rFonts w:hint="eastAsia" w:ascii="宋体" w:hAnsi="宋体" w:eastAsia="宋体"/>
          <w:b/>
          <w:bCs/>
          <w:kern w:val="2"/>
          <w:sz w:val="21"/>
          <w:szCs w:val="21"/>
          <w:lang w:eastAsia="zh-CN"/>
        </w:rPr>
        <w:t>“</w:t>
      </w:r>
      <w:r>
        <w:rPr>
          <w:rFonts w:hint="eastAsia" w:ascii="宋体" w:hAnsi="宋体" w:eastAsia="宋体"/>
          <w:kern w:val="2"/>
          <w:sz w:val="21"/>
          <w:lang w:eastAsia="zh-CN"/>
        </w:rPr>
        <w:t>深圳政府采购自行采购系统（https://trade.szggzy.com/ggzy/center/#/login）</w:t>
      </w:r>
      <w:r>
        <w:rPr>
          <w:rFonts w:hint="eastAsia" w:ascii="宋体" w:hAnsi="宋体" w:eastAsia="宋体"/>
          <w:b/>
          <w:bCs/>
          <w:kern w:val="2"/>
          <w:sz w:val="21"/>
          <w:szCs w:val="21"/>
          <w:lang w:eastAsia="zh-CN"/>
        </w:rPr>
        <w:t>”</w:t>
      </w:r>
      <w:r>
        <w:rPr>
          <w:rFonts w:hint="eastAsia" w:ascii="宋体" w:hAnsi="宋体" w:eastAsia="宋体"/>
          <w:kern w:val="2"/>
          <w:sz w:val="21"/>
          <w:szCs w:val="21"/>
          <w:lang w:eastAsia="zh-CN"/>
        </w:rPr>
        <w:t>上打印</w:t>
      </w:r>
      <w:r>
        <w:rPr>
          <w:rFonts w:hint="eastAsia" w:ascii="宋体" w:hAnsi="宋体" w:eastAsia="宋体"/>
          <w:b/>
          <w:kern w:val="2"/>
          <w:sz w:val="21"/>
          <w:szCs w:val="21"/>
          <w:lang w:eastAsia="zh-CN"/>
        </w:rPr>
        <w:t>《数字中标（</w:t>
      </w:r>
      <w:r>
        <w:rPr>
          <w:rFonts w:hint="eastAsia" w:ascii="宋体" w:hAnsi="宋体" w:eastAsia="宋体"/>
          <w:b/>
          <w:kern w:val="2"/>
          <w:sz w:val="21"/>
          <w:szCs w:val="21"/>
          <w:lang w:val="en-US" w:eastAsia="zh-CN"/>
        </w:rPr>
        <w:t>成交</w:t>
      </w:r>
      <w:r>
        <w:rPr>
          <w:rFonts w:hint="eastAsia" w:ascii="宋体" w:hAnsi="宋体" w:eastAsia="宋体"/>
          <w:b/>
          <w:kern w:val="2"/>
          <w:sz w:val="21"/>
          <w:szCs w:val="21"/>
          <w:lang w:eastAsia="zh-CN"/>
        </w:rPr>
        <w:t>）通知书》</w:t>
      </w:r>
      <w:r>
        <w:rPr>
          <w:rFonts w:hint="eastAsia" w:ascii="宋体" w:hAnsi="宋体" w:eastAsia="宋体"/>
          <w:kern w:val="2"/>
          <w:sz w:val="21"/>
          <w:szCs w:val="21"/>
          <w:lang w:eastAsia="zh-CN"/>
        </w:rPr>
        <w:t>。</w:t>
      </w:r>
      <w:bookmarkEnd w:id="125"/>
    </w:p>
    <w:p w14:paraId="0ED8A78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41</w:t>
      </w:r>
      <w:r>
        <w:rPr>
          <w:rFonts w:ascii="宋体" w:hAnsi="宋体" w:eastAsia="宋体"/>
          <w:kern w:val="2"/>
          <w:sz w:val="21"/>
          <w:lang w:eastAsia="zh-CN"/>
        </w:rPr>
        <w:t>.2</w:t>
      </w:r>
      <w:r>
        <w:rPr>
          <w:rFonts w:hint="eastAsia" w:ascii="宋体" w:hAnsi="宋体" w:eastAsia="宋体"/>
          <w:kern w:val="2"/>
          <w:sz w:val="21"/>
          <w:lang w:eastAsia="zh-CN"/>
        </w:rPr>
        <w:t>中标（</w:t>
      </w:r>
      <w:r>
        <w:rPr>
          <w:rFonts w:hint="eastAsia" w:ascii="宋体" w:hAnsi="宋体" w:eastAsia="宋体"/>
          <w:kern w:val="2"/>
          <w:sz w:val="21"/>
          <w:lang w:val="en-US" w:eastAsia="zh-CN"/>
        </w:rPr>
        <w:t>成交</w:t>
      </w:r>
      <w:r>
        <w:rPr>
          <w:rFonts w:hint="eastAsia" w:ascii="宋体" w:hAnsi="宋体" w:eastAsia="宋体"/>
          <w:kern w:val="2"/>
          <w:sz w:val="21"/>
          <w:lang w:eastAsia="zh-CN"/>
        </w:rPr>
        <w:t>）通知书是合同的重要组成部分。</w:t>
      </w:r>
    </w:p>
    <w:p w14:paraId="289E80D7">
      <w:pPr>
        <w:wordWrap w:val="0"/>
        <w:autoSpaceDE w:val="0"/>
        <w:autoSpaceDN w:val="0"/>
        <w:spacing w:line="400" w:lineRule="exact"/>
        <w:ind w:right="808" w:firstLine="420" w:firstLineChars="200"/>
        <w:jc w:val="both"/>
        <w:rPr>
          <w:rFonts w:hint="eastAsia" w:ascii="宋体" w:hAnsi="宋体" w:eastAsia="宋体"/>
          <w:kern w:val="2"/>
          <w:sz w:val="21"/>
          <w:lang w:eastAsia="zh-CN"/>
        </w:rPr>
      </w:pPr>
      <w:bookmarkStart w:id="126" w:name="_Hlk71407340"/>
      <w:r>
        <w:rPr>
          <w:rFonts w:hint="eastAsia" w:ascii="宋体" w:hAnsi="宋体" w:eastAsia="宋体"/>
          <w:kern w:val="2"/>
          <w:sz w:val="21"/>
          <w:lang w:eastAsia="zh-CN"/>
        </w:rPr>
        <w:t>41.3因质疑投诉或其它原因导致项目结果变更或采购终止的，采购代理机构有权吊销中标（</w:t>
      </w:r>
      <w:r>
        <w:rPr>
          <w:rFonts w:hint="eastAsia" w:ascii="宋体" w:hAnsi="宋体" w:eastAsia="宋体"/>
          <w:kern w:val="2"/>
          <w:sz w:val="21"/>
          <w:lang w:val="en-US" w:eastAsia="zh-CN"/>
        </w:rPr>
        <w:t>成交</w:t>
      </w:r>
      <w:r>
        <w:rPr>
          <w:rFonts w:hint="eastAsia" w:ascii="宋体" w:hAnsi="宋体" w:eastAsia="宋体"/>
          <w:kern w:val="2"/>
          <w:sz w:val="21"/>
          <w:lang w:eastAsia="zh-CN"/>
        </w:rPr>
        <w:t>）通知书。</w:t>
      </w:r>
    </w:p>
    <w:bookmarkEnd w:id="126"/>
    <w:p w14:paraId="63C17971">
      <w:pPr>
        <w:wordWrap w:val="0"/>
        <w:autoSpaceDE w:val="0"/>
        <w:autoSpaceDN w:val="0"/>
        <w:spacing w:line="360" w:lineRule="auto"/>
        <w:ind w:right="808" w:firstLine="482" w:firstLineChars="200"/>
        <w:jc w:val="both"/>
        <w:rPr>
          <w:rFonts w:hint="eastAsia" w:ascii="宋体" w:hAnsi="宋体" w:eastAsia="宋体"/>
          <w:b/>
          <w:kern w:val="2"/>
          <w:lang w:eastAsia="zh-CN"/>
        </w:rPr>
      </w:pPr>
    </w:p>
    <w:p w14:paraId="105CCCE1">
      <w:pPr>
        <w:keepNext/>
        <w:keepLines/>
        <w:wordWrap w:val="0"/>
        <w:autoSpaceDE w:val="0"/>
        <w:autoSpaceDN w:val="0"/>
        <w:spacing w:line="360" w:lineRule="auto"/>
        <w:ind w:right="808" w:firstLine="643" w:firstLineChars="200"/>
        <w:jc w:val="center"/>
        <w:outlineLvl w:val="1"/>
        <w:rPr>
          <w:rFonts w:hint="eastAsia" w:ascii="宋体" w:hAnsi="宋体" w:eastAsia="宋体"/>
          <w:b/>
          <w:kern w:val="2"/>
          <w:sz w:val="32"/>
          <w:lang w:eastAsia="zh-CN"/>
        </w:rPr>
      </w:pPr>
      <w:bookmarkStart w:id="127" w:name="第九章1"/>
      <w:bookmarkEnd w:id="127"/>
      <w:bookmarkStart w:id="128" w:name="_Toc25733"/>
      <w:bookmarkStart w:id="129" w:name="_Toc11736"/>
      <w:bookmarkStart w:id="130" w:name="_Toc24474"/>
      <w:bookmarkStart w:id="131" w:name="_Toc20277"/>
      <w:bookmarkStart w:id="132" w:name="_Toc17412"/>
      <w:bookmarkStart w:id="133" w:name="_Toc73517678"/>
      <w:bookmarkStart w:id="134" w:name="_Toc101074884"/>
      <w:bookmarkStart w:id="135" w:name="_Toc100052407"/>
      <w:r>
        <w:rPr>
          <w:rFonts w:hint="eastAsia" w:ascii="宋体" w:hAnsi="宋体" w:eastAsia="宋体"/>
          <w:b/>
          <w:kern w:val="2"/>
          <w:sz w:val="32"/>
          <w:lang w:eastAsia="zh-CN"/>
        </w:rPr>
        <w:t>第九章 公开采购失败的后续处理</w:t>
      </w:r>
      <w:bookmarkEnd w:id="128"/>
      <w:bookmarkEnd w:id="129"/>
      <w:bookmarkEnd w:id="130"/>
      <w:bookmarkEnd w:id="131"/>
      <w:bookmarkEnd w:id="132"/>
    </w:p>
    <w:p w14:paraId="532C8BA2">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42．公开</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失败的处理</w:t>
      </w:r>
    </w:p>
    <w:p w14:paraId="6EF5B305">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szCs w:val="21"/>
          <w:lang w:eastAsia="zh-CN"/>
        </w:rPr>
        <w:t>42.1本项目公开</w:t>
      </w:r>
      <w:r>
        <w:rPr>
          <w:rFonts w:hint="eastAsia" w:ascii="宋体" w:hAnsi="宋体" w:eastAsia="宋体" w:cs="宋体"/>
          <w:kern w:val="2"/>
          <w:sz w:val="21"/>
          <w:szCs w:val="21"/>
          <w:lang w:eastAsia="zh-CN"/>
        </w:rPr>
        <w:t>竞价</w:t>
      </w:r>
      <w:r>
        <w:rPr>
          <w:rFonts w:hint="eastAsia" w:ascii="宋体" w:hAnsi="宋体" w:eastAsia="宋体"/>
          <w:kern w:val="2"/>
          <w:sz w:val="21"/>
          <w:szCs w:val="21"/>
          <w:lang w:eastAsia="zh-CN"/>
        </w:rPr>
        <w:t>过程中若由于投标截止后</w:t>
      </w:r>
      <w:r>
        <w:rPr>
          <w:rFonts w:hint="eastAsia" w:ascii="宋体" w:hAnsi="宋体" w:eastAsia="宋体"/>
          <w:kern w:val="2"/>
          <w:sz w:val="21"/>
          <w:lang w:eastAsia="zh-CN"/>
        </w:rPr>
        <w:t>实际递交</w:t>
      </w:r>
      <w:r>
        <w:rPr>
          <w:rFonts w:ascii="宋体" w:hAnsi="宋体" w:eastAsia="宋体"/>
          <w:kern w:val="2"/>
          <w:sz w:val="21"/>
          <w:lang w:eastAsia="zh-CN"/>
        </w:rPr>
        <w:t>投标</w:t>
      </w:r>
      <w:r>
        <w:rPr>
          <w:rFonts w:hint="eastAsia" w:ascii="宋体" w:hAnsi="宋体" w:eastAsia="宋体"/>
          <w:kern w:val="2"/>
          <w:sz w:val="21"/>
          <w:lang w:eastAsia="zh-CN"/>
        </w:rPr>
        <w:t>文件的供应商数量不足、经</w:t>
      </w:r>
      <w:r>
        <w:rPr>
          <w:rFonts w:hint="eastAsia" w:ascii="宋体" w:hAnsi="宋体" w:eastAsia="宋体"/>
          <w:kern w:val="2"/>
          <w:sz w:val="21"/>
          <w:szCs w:val="21"/>
          <w:lang w:eastAsia="zh-CN"/>
        </w:rPr>
        <w:t>评审委员会</w:t>
      </w:r>
      <w:r>
        <w:rPr>
          <w:rFonts w:hint="eastAsia" w:ascii="宋体" w:hAnsi="宋体" w:eastAsia="宋体"/>
          <w:kern w:val="2"/>
          <w:sz w:val="21"/>
          <w:lang w:eastAsia="zh-CN"/>
        </w:rPr>
        <w:t>评审对</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文件作实质响应的供应商不足等原因造成公开</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失败，可由</w:t>
      </w:r>
      <w:r>
        <w:rPr>
          <w:rFonts w:hint="eastAsia" w:ascii="宋体" w:hAnsi="宋体" w:eastAsia="宋体" w:cs="宋体"/>
          <w:kern w:val="2"/>
          <w:sz w:val="21"/>
          <w:lang w:eastAsia="zh-CN"/>
        </w:rPr>
        <w:t>采购代理机构</w:t>
      </w:r>
      <w:r>
        <w:rPr>
          <w:rFonts w:hint="eastAsia" w:ascii="宋体" w:hAnsi="宋体" w:eastAsia="宋体"/>
          <w:kern w:val="2"/>
          <w:sz w:val="21"/>
          <w:lang w:eastAsia="zh-CN"/>
        </w:rPr>
        <w:t>重新组织采购。</w:t>
      </w:r>
    </w:p>
    <w:p w14:paraId="62E1B99B">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42.2对公开</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失败的项目，评审委员会在出具该项目</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失败结论的同时，可以提出重新采购组织形式的建议，以及进一步完善</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文件的资格、技术、商务要求的修改建议。</w:t>
      </w:r>
    </w:p>
    <w:p w14:paraId="089A53A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42.3重新组织采购有以下两种组织形式：</w:t>
      </w:r>
    </w:p>
    <w:p w14:paraId="2387765F">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（1）由采购代理机构重新组织公开</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w:t>
      </w:r>
    </w:p>
    <w:p w14:paraId="1ED4F268">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（2）根据实际情况需要向同级财政部门提出非公开</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方式申请，经同级财政部门批准，公开</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失败采购项目可转为竞争性谈判或单一来源谈判方式采购。</w:t>
      </w:r>
    </w:p>
    <w:p w14:paraId="6A6435BA">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42.4公开</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失败的采购项目重新组织公开</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，由采购代理机构重新按公开</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流程组织采购活动。</w:t>
      </w:r>
    </w:p>
    <w:p w14:paraId="216E1862">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42.5公开</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失败的采购项目经同级财政部门批准转为竞争性谈判或单一来源谈判方式采购的，按规定要求组织政府采购工作。</w:t>
      </w:r>
    </w:p>
    <w:p w14:paraId="17AA2C17">
      <w:pPr>
        <w:wordWrap w:val="0"/>
        <w:autoSpaceDE w:val="0"/>
        <w:autoSpaceDN w:val="0"/>
        <w:spacing w:line="360" w:lineRule="auto"/>
        <w:ind w:right="808" w:firstLine="482" w:firstLineChars="200"/>
        <w:jc w:val="both"/>
        <w:rPr>
          <w:rFonts w:hint="eastAsia" w:ascii="宋体" w:hAnsi="宋体" w:eastAsia="宋体"/>
          <w:b/>
          <w:kern w:val="2"/>
          <w:lang w:eastAsia="zh-CN"/>
        </w:rPr>
      </w:pPr>
    </w:p>
    <w:bookmarkEnd w:id="133"/>
    <w:bookmarkEnd w:id="134"/>
    <w:bookmarkEnd w:id="135"/>
    <w:p w14:paraId="766A2294">
      <w:pPr>
        <w:keepNext/>
        <w:keepLines/>
        <w:wordWrap w:val="0"/>
        <w:autoSpaceDE w:val="0"/>
        <w:autoSpaceDN w:val="0"/>
        <w:spacing w:line="360" w:lineRule="auto"/>
        <w:ind w:right="808" w:firstLine="643" w:firstLineChars="200"/>
        <w:jc w:val="center"/>
        <w:outlineLvl w:val="1"/>
        <w:rPr>
          <w:rFonts w:hint="eastAsia" w:ascii="宋体" w:hAnsi="宋体" w:eastAsia="宋体"/>
          <w:b/>
          <w:kern w:val="2"/>
          <w:sz w:val="32"/>
          <w:lang w:eastAsia="zh-CN"/>
        </w:rPr>
      </w:pPr>
      <w:bookmarkStart w:id="136" w:name="第十章1"/>
      <w:bookmarkEnd w:id="136"/>
      <w:bookmarkStart w:id="137" w:name="_Toc26814"/>
      <w:bookmarkStart w:id="138" w:name="_Toc26432"/>
      <w:bookmarkStart w:id="139" w:name="_Toc9122"/>
      <w:bookmarkStart w:id="140" w:name="_Toc27904"/>
      <w:bookmarkStart w:id="141" w:name="_Toc13677"/>
      <w:r>
        <w:rPr>
          <w:rFonts w:hint="eastAsia" w:ascii="宋体" w:hAnsi="宋体" w:eastAsia="宋体"/>
          <w:b/>
          <w:kern w:val="2"/>
          <w:sz w:val="32"/>
          <w:lang w:eastAsia="zh-CN"/>
        </w:rPr>
        <w:t>第十章 合同的授予与备案</w:t>
      </w:r>
      <w:bookmarkEnd w:id="137"/>
      <w:bookmarkEnd w:id="138"/>
      <w:bookmarkEnd w:id="139"/>
      <w:bookmarkEnd w:id="140"/>
      <w:bookmarkEnd w:id="141"/>
    </w:p>
    <w:p w14:paraId="60BD78C1">
      <w:pPr>
        <w:wordWrap w:val="0"/>
        <w:autoSpaceDE w:val="0"/>
        <w:autoSpaceDN w:val="0"/>
        <w:spacing w:line="400" w:lineRule="exact"/>
        <w:ind w:right="808" w:firstLine="420" w:firstLineChars="200"/>
        <w:jc w:val="both"/>
        <w:rPr>
          <w:rFonts w:hint="eastAsia" w:ascii="宋体" w:hAnsi="宋体" w:eastAsia="宋体"/>
          <w:kern w:val="2"/>
          <w:sz w:val="21"/>
          <w:lang w:eastAsia="zh-CN"/>
        </w:rPr>
      </w:pPr>
      <w:bookmarkStart w:id="142" w:name="_33._合同授予标准"/>
      <w:bookmarkEnd w:id="142"/>
      <w:bookmarkStart w:id="143" w:name="_Toc100052408"/>
      <w:bookmarkStart w:id="144" w:name="_Toc73521674"/>
      <w:bookmarkStart w:id="145" w:name="_Toc73518157"/>
      <w:bookmarkStart w:id="146" w:name="_Toc73517679"/>
      <w:bookmarkStart w:id="147" w:name="_Toc73521586"/>
      <w:bookmarkStart w:id="148" w:name="_Hlk72439088"/>
      <w:r>
        <w:rPr>
          <w:rFonts w:hint="eastAsia" w:ascii="宋体" w:hAnsi="宋体" w:eastAsia="宋体"/>
          <w:kern w:val="2"/>
          <w:sz w:val="21"/>
          <w:lang w:eastAsia="zh-CN"/>
        </w:rPr>
        <w:t>43．合同授予标准</w:t>
      </w:r>
      <w:bookmarkEnd w:id="143"/>
      <w:bookmarkEnd w:id="144"/>
      <w:bookmarkEnd w:id="145"/>
      <w:bookmarkEnd w:id="146"/>
      <w:bookmarkEnd w:id="147"/>
    </w:p>
    <w:p w14:paraId="5FCE810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本项目的合同将授予经本</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文件规定评审确定的中标（</w:t>
      </w:r>
      <w:r>
        <w:rPr>
          <w:rFonts w:hint="eastAsia" w:ascii="宋体" w:hAnsi="宋体" w:eastAsia="宋体"/>
          <w:kern w:val="2"/>
          <w:sz w:val="21"/>
          <w:lang w:val="en-US" w:eastAsia="zh-CN"/>
        </w:rPr>
        <w:t>成交</w:t>
      </w:r>
      <w:r>
        <w:rPr>
          <w:rFonts w:hint="eastAsia" w:ascii="宋体" w:hAnsi="宋体" w:eastAsia="宋体"/>
          <w:kern w:val="2"/>
          <w:sz w:val="21"/>
          <w:lang w:eastAsia="zh-CN"/>
        </w:rPr>
        <w:t>）供应商。</w:t>
      </w:r>
    </w:p>
    <w:p w14:paraId="10386ECB">
      <w:pPr>
        <w:wordWrap w:val="0"/>
        <w:autoSpaceDE w:val="0"/>
        <w:autoSpaceDN w:val="0"/>
        <w:spacing w:line="400" w:lineRule="exact"/>
        <w:ind w:right="808" w:firstLine="420" w:firstLineChars="200"/>
        <w:jc w:val="both"/>
        <w:rPr>
          <w:rFonts w:hint="eastAsia" w:ascii="宋体" w:hAnsi="宋体" w:eastAsia="宋体"/>
          <w:kern w:val="2"/>
          <w:sz w:val="21"/>
          <w:lang w:eastAsia="zh-CN"/>
        </w:rPr>
      </w:pPr>
      <w:bookmarkStart w:id="149" w:name="_Toc73517680"/>
      <w:bookmarkStart w:id="150" w:name="_Toc100052409"/>
      <w:bookmarkStart w:id="151" w:name="_Toc73521675"/>
      <w:bookmarkStart w:id="152" w:name="_Toc73521587"/>
      <w:bookmarkStart w:id="153" w:name="_Toc73518158"/>
      <w:r>
        <w:rPr>
          <w:rFonts w:hint="eastAsia" w:ascii="宋体" w:hAnsi="宋体" w:eastAsia="宋体"/>
          <w:kern w:val="2"/>
          <w:sz w:val="21"/>
          <w:lang w:eastAsia="zh-CN"/>
        </w:rPr>
        <w:t>44．</w:t>
      </w:r>
      <w:bookmarkEnd w:id="149"/>
      <w:bookmarkEnd w:id="150"/>
      <w:bookmarkEnd w:id="151"/>
      <w:bookmarkEnd w:id="152"/>
      <w:bookmarkEnd w:id="153"/>
      <w:r>
        <w:rPr>
          <w:rFonts w:hint="eastAsia" w:ascii="宋体" w:hAnsi="宋体" w:eastAsia="宋体"/>
          <w:kern w:val="2"/>
          <w:sz w:val="21"/>
          <w:lang w:eastAsia="zh-CN"/>
        </w:rPr>
        <w:t>接受和拒绝任何或所有投标的权力</w:t>
      </w:r>
    </w:p>
    <w:p w14:paraId="5FFF0A48">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采购代理机构和采购人保留在投标之前任何时候接受或拒绝任何投标或所有投标，以及宣布招标无效的权力，对受影响的投标人不承担任何责任，也无义务向受影响的投标人解释采取这一行动的理由。</w:t>
      </w:r>
    </w:p>
    <w:p w14:paraId="563A5042">
      <w:pPr>
        <w:wordWrap w:val="0"/>
        <w:autoSpaceDE w:val="0"/>
        <w:autoSpaceDN w:val="0"/>
        <w:spacing w:line="400" w:lineRule="exact"/>
        <w:ind w:right="808" w:firstLine="420" w:firstLineChars="200"/>
        <w:jc w:val="both"/>
        <w:rPr>
          <w:rFonts w:hint="eastAsia" w:ascii="宋体" w:hAnsi="宋体" w:eastAsia="宋体"/>
          <w:kern w:val="2"/>
          <w:sz w:val="21"/>
          <w:lang w:eastAsia="zh-CN"/>
        </w:rPr>
      </w:pPr>
      <w:bookmarkStart w:id="154" w:name="_Toc73517682"/>
      <w:bookmarkStart w:id="155" w:name="_Toc73518160"/>
      <w:bookmarkStart w:id="156" w:name="_Toc73521589"/>
      <w:bookmarkStart w:id="157" w:name="_Toc73521677"/>
      <w:bookmarkStart w:id="158" w:name="_Toc100052410"/>
      <w:r>
        <w:rPr>
          <w:rFonts w:hint="eastAsia" w:ascii="宋体" w:hAnsi="宋体" w:eastAsia="宋体"/>
          <w:kern w:val="2"/>
          <w:sz w:val="21"/>
          <w:lang w:eastAsia="zh-CN"/>
        </w:rPr>
        <w:t>45．合同的签订</w:t>
      </w:r>
      <w:bookmarkEnd w:id="154"/>
      <w:bookmarkEnd w:id="155"/>
      <w:bookmarkEnd w:id="156"/>
      <w:bookmarkEnd w:id="157"/>
      <w:bookmarkEnd w:id="158"/>
    </w:p>
    <w:p w14:paraId="1625E798">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45.1中标（</w:t>
      </w:r>
      <w:r>
        <w:rPr>
          <w:rFonts w:hint="eastAsia" w:ascii="宋体" w:hAnsi="宋体" w:eastAsia="宋体"/>
          <w:kern w:val="2"/>
          <w:sz w:val="21"/>
          <w:lang w:val="en-US" w:eastAsia="zh-CN"/>
        </w:rPr>
        <w:t>成交</w:t>
      </w:r>
      <w:r>
        <w:rPr>
          <w:rFonts w:hint="eastAsia" w:ascii="宋体" w:hAnsi="宋体" w:eastAsia="宋体"/>
          <w:kern w:val="2"/>
          <w:sz w:val="21"/>
          <w:lang w:eastAsia="zh-CN"/>
        </w:rPr>
        <w:t>）供应商将于中标通知书发出之日起十个工作日内，按照采购文件（</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文件和投标文件等）内容与采购人签订政府采购合同；合同的实质性内容应当符合</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文件的规定；</w:t>
      </w:r>
    </w:p>
    <w:p w14:paraId="4732701C">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45.2中标（</w:t>
      </w:r>
      <w:r>
        <w:rPr>
          <w:rFonts w:hint="eastAsia" w:ascii="宋体" w:hAnsi="宋体" w:eastAsia="宋体"/>
          <w:kern w:val="2"/>
          <w:sz w:val="21"/>
          <w:lang w:val="en-US" w:eastAsia="zh-CN"/>
        </w:rPr>
        <w:t>成交</w:t>
      </w:r>
      <w:r>
        <w:rPr>
          <w:rFonts w:hint="eastAsia" w:ascii="宋体" w:hAnsi="宋体" w:eastAsia="宋体"/>
          <w:kern w:val="2"/>
          <w:sz w:val="21"/>
          <w:lang w:eastAsia="zh-CN"/>
        </w:rPr>
        <w:t>）供应商如不按本通用条款第45</w:t>
      </w:r>
      <w:r>
        <w:rPr>
          <w:rFonts w:ascii="宋体" w:hAnsi="宋体" w:eastAsia="宋体"/>
          <w:kern w:val="2"/>
          <w:sz w:val="21"/>
          <w:lang w:eastAsia="zh-CN"/>
        </w:rPr>
        <w:t>.1</w:t>
      </w:r>
      <w:r>
        <w:rPr>
          <w:rFonts w:hint="eastAsia" w:ascii="宋体" w:hAnsi="宋体" w:eastAsia="宋体"/>
          <w:kern w:val="2"/>
          <w:sz w:val="21"/>
          <w:lang w:eastAsia="zh-CN"/>
        </w:rPr>
        <w:t>款的规定与采购人签订合同，</w:t>
      </w:r>
      <w:r>
        <w:rPr>
          <w:rFonts w:ascii="宋体" w:hAnsi="宋体" w:eastAsia="宋体" w:cs="宋体"/>
          <w:sz w:val="21"/>
          <w:lang w:eastAsia="zh-CN"/>
        </w:rPr>
        <w:t>情节严重的，由</w:t>
      </w:r>
      <w:r>
        <w:rPr>
          <w:rFonts w:hint="eastAsia" w:ascii="宋体" w:hAnsi="宋体" w:eastAsia="宋体" w:cs="宋体"/>
          <w:sz w:val="21"/>
          <w:lang w:eastAsia="zh-CN"/>
        </w:rPr>
        <w:t>同级财政</w:t>
      </w:r>
      <w:r>
        <w:rPr>
          <w:rFonts w:ascii="宋体" w:hAnsi="宋体" w:eastAsia="宋体" w:cs="宋体"/>
          <w:sz w:val="21"/>
          <w:lang w:eastAsia="zh-CN"/>
        </w:rPr>
        <w:t>部门记入供应商诚信档案，予以通报</w:t>
      </w:r>
      <w:r>
        <w:rPr>
          <w:rFonts w:hint="eastAsia" w:ascii="宋体" w:hAnsi="宋体" w:eastAsia="宋体"/>
          <w:kern w:val="2"/>
          <w:sz w:val="21"/>
          <w:lang w:eastAsia="zh-CN"/>
        </w:rPr>
        <w:t>；</w:t>
      </w:r>
    </w:p>
    <w:p w14:paraId="7503BD5B">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45.3中标（</w:t>
      </w:r>
      <w:r>
        <w:rPr>
          <w:rFonts w:hint="eastAsia" w:ascii="宋体" w:hAnsi="宋体" w:eastAsia="宋体"/>
          <w:kern w:val="2"/>
          <w:sz w:val="21"/>
          <w:lang w:val="en-US" w:eastAsia="zh-CN"/>
        </w:rPr>
        <w:t>成交</w:t>
      </w:r>
      <w:r>
        <w:rPr>
          <w:rFonts w:hint="eastAsia" w:ascii="宋体" w:hAnsi="宋体" w:eastAsia="宋体"/>
          <w:kern w:val="2"/>
          <w:sz w:val="21"/>
          <w:lang w:eastAsia="zh-CN"/>
        </w:rPr>
        <w:t>）供应商应当按照合同约定履行义务，完成中标项目，不得将中标（</w:t>
      </w:r>
      <w:r>
        <w:rPr>
          <w:rFonts w:hint="eastAsia" w:ascii="宋体" w:hAnsi="宋体" w:eastAsia="宋体"/>
          <w:kern w:val="2"/>
          <w:sz w:val="21"/>
          <w:lang w:val="en-US" w:eastAsia="zh-CN"/>
        </w:rPr>
        <w:t>成交</w:t>
      </w:r>
      <w:r>
        <w:rPr>
          <w:rFonts w:hint="eastAsia" w:ascii="宋体" w:hAnsi="宋体" w:eastAsia="宋体"/>
          <w:kern w:val="2"/>
          <w:sz w:val="21"/>
          <w:lang w:eastAsia="zh-CN"/>
        </w:rPr>
        <w:t>）项目转让（转包）给他人。</w:t>
      </w:r>
    </w:p>
    <w:p w14:paraId="2B844E6F">
      <w:pPr>
        <w:wordWrap w:val="0"/>
        <w:autoSpaceDE w:val="0"/>
        <w:autoSpaceDN w:val="0"/>
        <w:spacing w:line="400" w:lineRule="exact"/>
        <w:ind w:right="808" w:firstLine="420" w:firstLineChars="200"/>
        <w:jc w:val="both"/>
        <w:rPr>
          <w:rFonts w:hint="eastAsia" w:ascii="宋体" w:hAnsi="宋体" w:eastAsia="宋体"/>
          <w:kern w:val="2"/>
          <w:sz w:val="21"/>
          <w:lang w:eastAsia="zh-CN"/>
        </w:rPr>
      </w:pPr>
      <w:bookmarkStart w:id="159" w:name="_Toc73521590"/>
      <w:bookmarkStart w:id="160" w:name="_Toc73517683"/>
      <w:bookmarkStart w:id="161" w:name="_Toc100052411"/>
      <w:bookmarkStart w:id="162" w:name="_Toc73518161"/>
      <w:bookmarkStart w:id="163" w:name="_Toc73521678"/>
      <w:r>
        <w:rPr>
          <w:rFonts w:hint="eastAsia" w:ascii="宋体" w:hAnsi="宋体" w:eastAsia="宋体"/>
          <w:kern w:val="2"/>
          <w:sz w:val="21"/>
          <w:lang w:eastAsia="zh-CN"/>
        </w:rPr>
        <w:t>46．履约担保</w:t>
      </w:r>
      <w:bookmarkEnd w:id="159"/>
      <w:bookmarkEnd w:id="160"/>
      <w:bookmarkEnd w:id="161"/>
      <w:bookmarkEnd w:id="162"/>
      <w:bookmarkEnd w:id="163"/>
    </w:p>
    <w:p w14:paraId="0DC1D44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46.1在签订项目合同的同时，中标（</w:t>
      </w:r>
      <w:r>
        <w:rPr>
          <w:rFonts w:hint="eastAsia" w:ascii="宋体" w:hAnsi="宋体" w:eastAsia="宋体"/>
          <w:kern w:val="2"/>
          <w:sz w:val="21"/>
          <w:lang w:val="en-US" w:eastAsia="zh-CN"/>
        </w:rPr>
        <w:t>成交</w:t>
      </w:r>
      <w:r>
        <w:rPr>
          <w:rFonts w:hint="eastAsia" w:ascii="宋体" w:hAnsi="宋体" w:eastAsia="宋体"/>
          <w:kern w:val="2"/>
          <w:sz w:val="21"/>
          <w:lang w:eastAsia="zh-CN"/>
        </w:rPr>
        <w:t>）供应商应按“对通用条款的补充内容”中规定的金额向采购人提交履约担保；</w:t>
      </w:r>
    </w:p>
    <w:p w14:paraId="5FF8E34F">
      <w:pPr>
        <w:wordWrap w:val="0"/>
        <w:autoSpaceDE w:val="0"/>
        <w:autoSpaceDN w:val="0"/>
        <w:spacing w:line="400" w:lineRule="exact"/>
        <w:ind w:right="808"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46.2，允许供应商自主选择以支票、汇票、本票、保函等非现金方式提交履约担保；</w:t>
      </w:r>
      <w:r>
        <w:rPr>
          <w:rFonts w:ascii="宋体" w:hAnsi="宋体" w:eastAsia="宋体"/>
          <w:kern w:val="2"/>
          <w:sz w:val="21"/>
          <w:lang w:eastAsia="zh-CN"/>
        </w:rPr>
        <w:t>中标</w:t>
      </w:r>
      <w:r>
        <w:rPr>
          <w:rFonts w:hint="eastAsia" w:ascii="宋体" w:hAnsi="宋体" w:eastAsia="宋体"/>
          <w:kern w:val="2"/>
          <w:sz w:val="21"/>
          <w:lang w:eastAsia="zh-CN"/>
        </w:rPr>
        <w:t>人</w:t>
      </w:r>
      <w:r>
        <w:rPr>
          <w:rFonts w:ascii="宋体" w:hAnsi="宋体" w:eastAsia="宋体"/>
          <w:kern w:val="2"/>
          <w:sz w:val="21"/>
          <w:lang w:eastAsia="zh-CN"/>
        </w:rPr>
        <w:t>提交履约</w:t>
      </w:r>
      <w:r>
        <w:rPr>
          <w:rFonts w:hint="eastAsia" w:ascii="宋体" w:hAnsi="宋体" w:eastAsia="宋体"/>
          <w:kern w:val="2"/>
          <w:sz w:val="21"/>
          <w:lang w:eastAsia="zh-CN"/>
        </w:rPr>
        <w:t>担保不是</w:t>
      </w:r>
      <w:r>
        <w:rPr>
          <w:rFonts w:ascii="宋体" w:hAnsi="宋体" w:eastAsia="宋体"/>
          <w:kern w:val="2"/>
          <w:sz w:val="21"/>
          <w:lang w:eastAsia="zh-CN"/>
        </w:rPr>
        <w:t>合同签订的</w:t>
      </w:r>
      <w:r>
        <w:rPr>
          <w:rFonts w:hint="eastAsia" w:ascii="宋体" w:hAnsi="宋体" w:eastAsia="宋体"/>
          <w:kern w:val="2"/>
          <w:sz w:val="21"/>
          <w:lang w:eastAsia="zh-CN"/>
        </w:rPr>
        <w:t>前提</w:t>
      </w:r>
      <w:r>
        <w:rPr>
          <w:rFonts w:ascii="宋体" w:hAnsi="宋体" w:eastAsia="宋体"/>
          <w:kern w:val="2"/>
          <w:sz w:val="21"/>
          <w:lang w:eastAsia="zh-CN"/>
        </w:rPr>
        <w:t>条件，不要求中标</w:t>
      </w:r>
      <w:r>
        <w:rPr>
          <w:rFonts w:hint="eastAsia" w:ascii="宋体" w:hAnsi="宋体" w:eastAsia="宋体"/>
          <w:kern w:val="2"/>
          <w:sz w:val="21"/>
          <w:lang w:eastAsia="zh-CN"/>
        </w:rPr>
        <w:t>人</w:t>
      </w:r>
      <w:r>
        <w:rPr>
          <w:rFonts w:ascii="宋体" w:hAnsi="宋体" w:eastAsia="宋体"/>
          <w:kern w:val="2"/>
          <w:sz w:val="21"/>
          <w:lang w:eastAsia="zh-CN"/>
        </w:rPr>
        <w:t>提供除法律、法规明确规定外的其他担保</w:t>
      </w:r>
      <w:r>
        <w:rPr>
          <w:rFonts w:hint="eastAsia" w:ascii="宋体" w:hAnsi="宋体" w:eastAsia="宋体"/>
          <w:kern w:val="2"/>
          <w:sz w:val="21"/>
          <w:lang w:eastAsia="zh-CN"/>
        </w:rPr>
        <w:t>。</w:t>
      </w:r>
    </w:p>
    <w:p w14:paraId="6A3526C9">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47. 合同备案</w:t>
      </w:r>
    </w:p>
    <w:p w14:paraId="141DEC1A">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采购人与中标（</w:t>
      </w:r>
      <w:r>
        <w:rPr>
          <w:rFonts w:hint="eastAsia" w:ascii="宋体" w:hAnsi="宋体" w:eastAsia="宋体"/>
          <w:kern w:val="2"/>
          <w:sz w:val="21"/>
          <w:lang w:val="en-US" w:eastAsia="zh-CN"/>
        </w:rPr>
        <w:t>成交</w:t>
      </w:r>
      <w:r>
        <w:rPr>
          <w:rFonts w:hint="eastAsia" w:ascii="宋体" w:hAnsi="宋体" w:eastAsia="宋体"/>
          <w:kern w:val="2"/>
          <w:sz w:val="21"/>
          <w:lang w:eastAsia="zh-CN"/>
        </w:rPr>
        <w:t>）供应商自中标（</w:t>
      </w:r>
      <w:r>
        <w:rPr>
          <w:rFonts w:hint="eastAsia" w:ascii="宋体" w:hAnsi="宋体" w:eastAsia="宋体"/>
          <w:kern w:val="2"/>
          <w:sz w:val="21"/>
          <w:lang w:val="en-US" w:eastAsia="zh-CN"/>
        </w:rPr>
        <w:t>成交</w:t>
      </w:r>
      <w:r>
        <w:rPr>
          <w:rFonts w:hint="eastAsia" w:ascii="宋体" w:hAnsi="宋体" w:eastAsia="宋体"/>
          <w:kern w:val="2"/>
          <w:sz w:val="21"/>
          <w:lang w:eastAsia="zh-CN"/>
        </w:rPr>
        <w:t>）通知书发出之日起10个工作日内签订政府采购合同，并按财政部门规定提交备案。</w:t>
      </w:r>
    </w:p>
    <w:p w14:paraId="5AF75751">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48. 合同变更</w:t>
      </w:r>
    </w:p>
    <w:p w14:paraId="5DDDAF4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合同变更事宜按《深圳市财政局关于优化政府采购合同备案的通知》（深财发保〔2022〕2号）相关规定执行。</w:t>
      </w:r>
    </w:p>
    <w:p w14:paraId="1C99B2A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49. 项目验收</w:t>
      </w:r>
    </w:p>
    <w:p w14:paraId="4F684AB3">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49.1采购人应当按照</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文件和合同规定的标准和方法，及时组织验收。</w:t>
      </w:r>
    </w:p>
    <w:p w14:paraId="6F06832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50. 宣传</w:t>
      </w:r>
    </w:p>
    <w:p w14:paraId="67E3407E">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凡与政府采购活动有关的宣传或广告，若当中提及政府采购，</w:t>
      </w:r>
      <w:r>
        <w:rPr>
          <w:rFonts w:ascii="宋体" w:hAnsi="宋体" w:eastAsia="宋体"/>
          <w:kern w:val="2"/>
          <w:sz w:val="21"/>
          <w:lang w:eastAsia="zh-CN"/>
        </w:rPr>
        <w:t>必须事先将具体对外宣传方案报</w:t>
      </w:r>
      <w:r>
        <w:rPr>
          <w:rFonts w:hint="eastAsia" w:ascii="宋体" w:hAnsi="宋体" w:eastAsia="宋体"/>
          <w:kern w:val="2"/>
          <w:sz w:val="21"/>
          <w:lang w:eastAsia="zh-CN"/>
        </w:rPr>
        <w:t>同级财政部门</w:t>
      </w:r>
      <w:r>
        <w:rPr>
          <w:rFonts w:ascii="宋体" w:hAnsi="宋体" w:eastAsia="宋体"/>
          <w:kern w:val="2"/>
          <w:sz w:val="21"/>
          <w:lang w:eastAsia="zh-CN"/>
        </w:rPr>
        <w:t>和</w:t>
      </w:r>
      <w:r>
        <w:rPr>
          <w:rFonts w:hint="eastAsia" w:ascii="宋体" w:hAnsi="宋体" w:eastAsia="宋体"/>
          <w:kern w:val="2"/>
          <w:sz w:val="21"/>
          <w:lang w:eastAsia="zh-CN"/>
        </w:rPr>
        <w:t>采购代理机构</w:t>
      </w:r>
      <w:r>
        <w:rPr>
          <w:rFonts w:ascii="宋体" w:hAnsi="宋体" w:eastAsia="宋体"/>
          <w:kern w:val="2"/>
          <w:sz w:val="21"/>
          <w:lang w:eastAsia="zh-CN"/>
        </w:rPr>
        <w:t>，并征得其同意。对外市场宣传包括但不限于以下形式：</w:t>
      </w:r>
    </w:p>
    <w:p w14:paraId="142E1863">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a.名片、宣传册、广告标语等；</w:t>
      </w:r>
    </w:p>
    <w:p w14:paraId="476A560C">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b.案例介绍、推广等；</w:t>
      </w:r>
    </w:p>
    <w:p w14:paraId="5573DA28">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c.工作</w:t>
      </w:r>
      <w:r>
        <w:rPr>
          <w:rFonts w:ascii="宋体" w:hAnsi="宋体" w:eastAsia="宋体"/>
          <w:kern w:val="2"/>
          <w:sz w:val="21"/>
          <w:lang w:eastAsia="zh-CN"/>
        </w:rPr>
        <w:t>人员向其他消费群体宣传。</w:t>
      </w:r>
    </w:p>
    <w:p w14:paraId="58851B87">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51. 供应商违法责任</w:t>
      </w:r>
    </w:p>
    <w:p w14:paraId="057DF292">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w:t>
      </w:r>
      <w:r>
        <w:rPr>
          <w:rFonts w:ascii="宋体" w:hAnsi="宋体" w:eastAsia="宋体"/>
          <w:kern w:val="2"/>
          <w:sz w:val="21"/>
          <w:lang w:eastAsia="zh-CN"/>
        </w:rPr>
        <w:t>1.1</w:t>
      </w:r>
      <w:r>
        <w:rPr>
          <w:rFonts w:hint="eastAsia" w:ascii="宋体" w:hAnsi="宋体" w:eastAsia="宋体"/>
          <w:kern w:val="2"/>
          <w:sz w:val="21"/>
          <w:lang w:eastAsia="zh-CN"/>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14:paraId="4BCF8D6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（1）在采购活动中应当回避而未回避的；</w:t>
      </w:r>
    </w:p>
    <w:p w14:paraId="747165E3">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（2）未按本条例规定签订、履行采购合同，造成严重后果的；</w:t>
      </w:r>
    </w:p>
    <w:p w14:paraId="3D5EA6C2">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（3）隐瞒真实情况，提供虚假资料的；</w:t>
      </w:r>
    </w:p>
    <w:p w14:paraId="73302C87">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（4）以非法手段排斥其他供应商参与竞争的；</w:t>
      </w:r>
    </w:p>
    <w:p w14:paraId="1A291EE5">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（5）与其他采购参加人串通投标的；</w:t>
      </w:r>
    </w:p>
    <w:p w14:paraId="369307B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（6）恶意投诉的；</w:t>
      </w:r>
    </w:p>
    <w:p w14:paraId="419CC19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（7）向采购项目相关人行贿或者提供其他不当利益的；</w:t>
      </w:r>
    </w:p>
    <w:p w14:paraId="35BC89B7">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（8）阻碍、抗拒主管部门监督检查的；</w:t>
      </w:r>
    </w:p>
    <w:p w14:paraId="1CFBF79E">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（9）其他违反本条例规定的行为。</w:t>
      </w:r>
    </w:p>
    <w:p w14:paraId="09571C7A">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w:t>
      </w:r>
      <w:r>
        <w:rPr>
          <w:rFonts w:ascii="宋体" w:hAnsi="宋体" w:eastAsia="宋体"/>
          <w:kern w:val="2"/>
          <w:sz w:val="21"/>
          <w:lang w:eastAsia="zh-CN"/>
        </w:rPr>
        <w:t xml:space="preserve">1.2 </w:t>
      </w:r>
      <w:r>
        <w:rPr>
          <w:rFonts w:hint="eastAsia" w:ascii="宋体" w:hAnsi="宋体" w:eastAsia="宋体"/>
          <w:kern w:val="2"/>
          <w:sz w:val="21"/>
          <w:lang w:eastAsia="zh-CN"/>
        </w:rPr>
        <w:t>根据《深圳市财政局关于调整政府采购投标（响应）保证金管理政策的通知 》（深财购〔2021〕51 号）的要求，供应商在政府采购活动中出现《深圳经济特区政府采购条例实施细则》第八十条所列情形的，</w:t>
      </w:r>
      <w:bookmarkStart w:id="164" w:name="_Hlk72440769"/>
      <w:r>
        <w:rPr>
          <w:rFonts w:hint="eastAsia" w:ascii="宋体" w:hAnsi="宋体" w:eastAsia="宋体"/>
          <w:kern w:val="2"/>
          <w:sz w:val="21"/>
          <w:lang w:eastAsia="zh-CN"/>
        </w:rPr>
        <w:t>采购代理机构或采购人不予退还其交纳的谈判保证金，情节严重的，并由主管部门</w:t>
      </w:r>
      <w:bookmarkEnd w:id="164"/>
      <w:r>
        <w:rPr>
          <w:rFonts w:hint="eastAsia" w:ascii="宋体" w:hAnsi="宋体" w:eastAsia="宋体"/>
          <w:kern w:val="2"/>
          <w:sz w:val="21"/>
          <w:lang w:eastAsia="zh-CN"/>
        </w:rPr>
        <w:t>记入供应商诚信档案，予以通报：</w:t>
      </w:r>
    </w:p>
    <w:p w14:paraId="6DEC3102">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w:t>
      </w:r>
      <w:r>
        <w:rPr>
          <w:rFonts w:ascii="宋体" w:hAnsi="宋体" w:eastAsia="宋体"/>
          <w:kern w:val="2"/>
          <w:sz w:val="21"/>
          <w:lang w:eastAsia="zh-CN"/>
        </w:rPr>
        <w:t>）投标截止后，撤销投标的；</w:t>
      </w:r>
    </w:p>
    <w:p w14:paraId="19211EE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w:t>
      </w:r>
      <w:r>
        <w:rPr>
          <w:rFonts w:hint="eastAsia" w:ascii="宋体" w:hAnsi="宋体" w:eastAsia="宋体"/>
          <w:kern w:val="2"/>
          <w:sz w:val="21"/>
          <w:lang w:eastAsia="zh-CN"/>
        </w:rPr>
        <w:t>2</w:t>
      </w:r>
      <w:r>
        <w:rPr>
          <w:rFonts w:ascii="宋体" w:hAnsi="宋体" w:eastAsia="宋体"/>
          <w:kern w:val="2"/>
          <w:sz w:val="21"/>
          <w:lang w:eastAsia="zh-CN"/>
        </w:rPr>
        <w:t>）中标后无正当理由未在规定期限内签订合同的；</w:t>
      </w:r>
    </w:p>
    <w:p w14:paraId="26AA48A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w:t>
      </w:r>
      <w:r>
        <w:rPr>
          <w:rFonts w:hint="eastAsia" w:ascii="宋体" w:hAnsi="宋体" w:eastAsia="宋体"/>
          <w:kern w:val="2"/>
          <w:sz w:val="21"/>
          <w:lang w:eastAsia="zh-CN"/>
        </w:rPr>
        <w:t>3</w:t>
      </w:r>
      <w:r>
        <w:rPr>
          <w:rFonts w:ascii="宋体" w:hAnsi="宋体" w:eastAsia="宋体"/>
          <w:kern w:val="2"/>
          <w:sz w:val="21"/>
          <w:lang w:eastAsia="zh-CN"/>
        </w:rPr>
        <w:t>）将中标项目转让给他人、或者在投标文件中未说明且未经采购人、采购招标机构同意，将中标项目分包给他人的；</w:t>
      </w:r>
    </w:p>
    <w:p w14:paraId="6DB2CB65">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ascii="宋体" w:hAnsi="宋体" w:eastAsia="宋体"/>
          <w:kern w:val="2"/>
          <w:sz w:val="21"/>
          <w:lang w:eastAsia="zh-CN"/>
        </w:rPr>
        <w:t>（</w:t>
      </w:r>
      <w:r>
        <w:rPr>
          <w:rFonts w:hint="eastAsia" w:ascii="宋体" w:hAnsi="宋体" w:eastAsia="宋体"/>
          <w:kern w:val="2"/>
          <w:sz w:val="21"/>
          <w:lang w:eastAsia="zh-CN"/>
        </w:rPr>
        <w:t>4</w:t>
      </w:r>
      <w:r>
        <w:rPr>
          <w:rFonts w:ascii="宋体" w:hAnsi="宋体" w:eastAsia="宋体"/>
          <w:kern w:val="2"/>
          <w:sz w:val="21"/>
          <w:lang w:eastAsia="zh-CN"/>
        </w:rPr>
        <w:t>）拒绝履行合同义务的</w:t>
      </w:r>
      <w:r>
        <w:rPr>
          <w:rFonts w:hint="eastAsia" w:ascii="宋体" w:hAnsi="宋体" w:eastAsia="宋体"/>
          <w:kern w:val="2"/>
          <w:sz w:val="21"/>
          <w:lang w:eastAsia="zh-CN"/>
        </w:rPr>
        <w:t>。</w:t>
      </w:r>
    </w:p>
    <w:bookmarkEnd w:id="148"/>
    <w:p w14:paraId="7F31C485">
      <w:pPr>
        <w:wordWrap w:val="0"/>
        <w:autoSpaceDE w:val="0"/>
        <w:autoSpaceDN w:val="0"/>
        <w:spacing w:line="360" w:lineRule="auto"/>
        <w:ind w:right="808" w:firstLine="482" w:firstLineChars="200"/>
        <w:jc w:val="both"/>
        <w:rPr>
          <w:rFonts w:hint="eastAsia" w:ascii="宋体" w:hAnsi="宋体" w:eastAsia="宋体"/>
          <w:b/>
          <w:kern w:val="2"/>
          <w:lang w:eastAsia="zh-CN"/>
        </w:rPr>
      </w:pPr>
    </w:p>
    <w:p w14:paraId="334D12A3">
      <w:pPr>
        <w:keepNext/>
        <w:keepLines/>
        <w:wordWrap w:val="0"/>
        <w:autoSpaceDE w:val="0"/>
        <w:autoSpaceDN w:val="0"/>
        <w:spacing w:line="360" w:lineRule="auto"/>
        <w:ind w:right="808" w:firstLine="643" w:firstLineChars="200"/>
        <w:jc w:val="center"/>
        <w:outlineLvl w:val="1"/>
        <w:rPr>
          <w:rFonts w:hint="eastAsia" w:ascii="宋体" w:hAnsi="宋体" w:eastAsia="宋体"/>
          <w:b/>
          <w:kern w:val="2"/>
          <w:sz w:val="32"/>
          <w:lang w:eastAsia="zh-CN"/>
        </w:rPr>
      </w:pPr>
      <w:bookmarkStart w:id="165" w:name="_Toc19433"/>
      <w:r>
        <w:rPr>
          <w:rFonts w:hint="eastAsia" w:ascii="宋体" w:hAnsi="宋体" w:eastAsia="宋体"/>
          <w:b/>
          <w:kern w:val="2"/>
          <w:sz w:val="32"/>
          <w:lang w:eastAsia="zh-CN"/>
        </w:rPr>
        <w:t>第十一章 质疑处理</w:t>
      </w:r>
      <w:bookmarkEnd w:id="165"/>
    </w:p>
    <w:p w14:paraId="2ED0B57B">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52.质疑提出与答复</w:t>
      </w:r>
    </w:p>
    <w:p w14:paraId="17CF075A">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 xml:space="preserve">    52.1提出质疑</w:t>
      </w:r>
    </w:p>
    <w:p w14:paraId="7C59CF19">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 xml:space="preserve">    参与政府采购活动的供应商认为自己的权益在采购活动中受到损害的，应当自知道或者应当知道其权益受到损害之日起七个工作日内向采购人、采购代理机构以书面形式提出质疑。</w:t>
      </w:r>
    </w:p>
    <w:p w14:paraId="1C6AF642">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 xml:space="preserve">    52.2</w:t>
      </w:r>
      <w:r>
        <w:rPr>
          <w:rFonts w:ascii="宋体" w:hAnsi="宋体" w:eastAsia="宋体"/>
          <w:kern w:val="2"/>
          <w:sz w:val="21"/>
          <w:lang w:eastAsia="zh-CN"/>
        </w:rPr>
        <w:t>法律依据</w:t>
      </w:r>
    </w:p>
    <w:p w14:paraId="4E760556">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 xml:space="preserve">    《中华人民共和国政府采购法》、《中华人民共和国政府采购法实施条例》、</w:t>
      </w:r>
      <w:r>
        <w:rPr>
          <w:rFonts w:ascii="宋体" w:hAnsi="宋体" w:eastAsia="宋体"/>
          <w:kern w:val="2"/>
          <w:sz w:val="21"/>
          <w:lang w:eastAsia="zh-CN"/>
        </w:rPr>
        <w:t>《</w:t>
      </w:r>
      <w:r>
        <w:rPr>
          <w:rFonts w:hint="eastAsia" w:ascii="宋体" w:hAnsi="宋体" w:eastAsia="宋体"/>
          <w:kern w:val="2"/>
          <w:sz w:val="21"/>
          <w:lang w:eastAsia="zh-CN"/>
        </w:rPr>
        <w:t>深圳经济特区政府采购</w:t>
      </w:r>
      <w:r>
        <w:rPr>
          <w:rFonts w:ascii="宋体" w:hAnsi="宋体" w:eastAsia="宋体"/>
          <w:kern w:val="2"/>
          <w:sz w:val="21"/>
          <w:lang w:eastAsia="zh-CN"/>
        </w:rPr>
        <w:t>条例</w:t>
      </w:r>
      <w:r>
        <w:rPr>
          <w:rFonts w:hint="eastAsia" w:ascii="宋体" w:hAnsi="宋体" w:eastAsia="宋体"/>
          <w:kern w:val="2"/>
          <w:sz w:val="21"/>
          <w:lang w:eastAsia="zh-CN"/>
        </w:rPr>
        <w:t>》、《深圳经济特区政府采购条例实施细则》、《政府采购质疑和投诉办法》（财政部令第94号）和其他有关法律法规规定。</w:t>
      </w:r>
    </w:p>
    <w:p w14:paraId="20B79966">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52.3质疑条件</w:t>
      </w:r>
    </w:p>
    <w:p w14:paraId="3E8499C6">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 xml:space="preserve">    52.3.1提出质疑的供应商应当是参与所质疑项目采购活动的供应商；</w:t>
      </w:r>
      <w:bookmarkStart w:id="166" w:name="_Hlk75374941"/>
      <w:r>
        <w:rPr>
          <w:rFonts w:hint="eastAsia" w:ascii="宋体" w:hAnsi="宋体" w:eastAsia="宋体"/>
          <w:kern w:val="2"/>
          <w:sz w:val="21"/>
          <w:lang w:eastAsia="zh-CN"/>
        </w:rPr>
        <w:t>以联合体形式参与的，质疑应当由组成联合体的所有成员共同提出</w:t>
      </w:r>
      <w:bookmarkEnd w:id="166"/>
      <w:r>
        <w:rPr>
          <w:rFonts w:hint="eastAsia" w:ascii="宋体" w:hAnsi="宋体" w:eastAsia="宋体"/>
          <w:kern w:val="2"/>
          <w:sz w:val="21"/>
          <w:lang w:eastAsia="zh-CN"/>
        </w:rPr>
        <w:t>；</w:t>
      </w:r>
    </w:p>
    <w:p w14:paraId="000C11DB">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 xml:space="preserve">    52.3.2应当在法定质疑期内一次性提出针对同一采购程序环节的质疑，法定质疑期为自知道或应当知道权益受到损害之日起7个工作日内。应当知道其权益受到损害之日是指：对</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文件的质疑，为</w:t>
      </w:r>
      <w:r>
        <w:rPr>
          <w:rFonts w:hint="eastAsia" w:ascii="宋体" w:hAnsi="宋体" w:eastAsia="宋体" w:cs="宋体"/>
          <w:kern w:val="2"/>
          <w:sz w:val="21"/>
          <w:szCs w:val="21"/>
          <w:lang w:eastAsia="zh-CN"/>
        </w:rPr>
        <w:t>竞价</w:t>
      </w:r>
      <w:r>
        <w:rPr>
          <w:rFonts w:hint="eastAsia" w:ascii="宋体" w:hAnsi="宋体" w:eastAsia="宋体"/>
          <w:kern w:val="2"/>
          <w:sz w:val="21"/>
          <w:lang w:eastAsia="zh-CN"/>
        </w:rPr>
        <w:t>文件公布之日；对采购过程的质疑，为各采购程序环节结束之日；对中标结果以及评审委员会组成人员的质疑，为中标结果公示之日；</w:t>
      </w:r>
    </w:p>
    <w:p w14:paraId="6A15B8A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52.3.3应提交书面质疑函，质疑函应当包括以下内容：</w:t>
      </w:r>
    </w:p>
    <w:p w14:paraId="5E58C99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（1）供应商的名称（或者姓名）、地址、邮编、邮箱、联系人及联系电话；</w:t>
      </w:r>
    </w:p>
    <w:p w14:paraId="0F396EF5">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（2）质疑项目的名称、编号；</w:t>
      </w:r>
    </w:p>
    <w:p w14:paraId="29627815">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（3）具体、明确的质疑对象、质疑事项和质疑请求；</w:t>
      </w:r>
    </w:p>
    <w:p w14:paraId="41A5979E">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（4）因质疑事项而受损害的权益；</w:t>
      </w:r>
    </w:p>
    <w:p w14:paraId="08B66803">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（5）事实依据；</w:t>
      </w:r>
    </w:p>
    <w:p w14:paraId="58C0E5DF">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（6）必要的法律依据；</w:t>
      </w:r>
    </w:p>
    <w:p w14:paraId="7B3F9159">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（7）提出质疑的日期。</w:t>
      </w:r>
    </w:p>
    <w:p w14:paraId="50B7EE67">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供应商为自然人的，应当由本人签字；供应商为法人或者其他组织的，应当由法定代表人（负责人），或者其授权代理人签字或者盖章，并加盖公章。</w:t>
      </w:r>
    </w:p>
    <w:p w14:paraId="3B41D4F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52.4提交</w:t>
      </w:r>
      <w:r>
        <w:rPr>
          <w:rFonts w:ascii="宋体" w:hAnsi="宋体" w:eastAsia="宋体"/>
          <w:kern w:val="2"/>
          <w:sz w:val="21"/>
          <w:lang w:eastAsia="zh-CN"/>
        </w:rPr>
        <w:t>材料</w:t>
      </w:r>
    </w:p>
    <w:p w14:paraId="6794B324">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供应商质疑实行实名制。供应商为自然人的，应当提交本人身份证复印件；供应商为法人或者其他组织的，应当根据自身性质提交营业执照复印件或者其他证明文件（如事业单位法人证书等）复印件。</w:t>
      </w:r>
    </w:p>
    <w:p w14:paraId="4EA965FC">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供应商可以委托代理人进行质疑。</w:t>
      </w:r>
      <w:r>
        <w:rPr>
          <w:rFonts w:ascii="宋体" w:hAnsi="宋体" w:eastAsia="宋体"/>
          <w:kern w:val="2"/>
          <w:sz w:val="21"/>
          <w:lang w:eastAsia="zh-CN"/>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53BA62B1">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52.5收文地点</w:t>
      </w:r>
    </w:p>
    <w:p w14:paraId="3068FA97">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地址：公诚管理咨询有限公司（地址：详见公告）。</w:t>
      </w:r>
    </w:p>
    <w:p w14:paraId="466247F9">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52.6收文办理</w:t>
      </w:r>
      <w:r>
        <w:rPr>
          <w:rFonts w:ascii="宋体" w:hAnsi="宋体" w:eastAsia="宋体"/>
          <w:kern w:val="2"/>
          <w:sz w:val="21"/>
          <w:lang w:eastAsia="zh-CN"/>
        </w:rPr>
        <w:t>程序</w:t>
      </w:r>
    </w:p>
    <w:p w14:paraId="4370027C">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52.6.1供应商提交的质疑符合受理条件的，采购代理机构自收到质疑材料之日起即为受理，应当向供应商出具质疑函收文回执并可以要求其递交质疑的法定代表人（负责人）或者授权代理人签署质疑文书送达地址确认书。</w:t>
      </w:r>
    </w:p>
    <w:p w14:paraId="3B1C1F85">
      <w:pPr>
        <w:wordWrap w:val="0"/>
        <w:autoSpaceDE w:val="0"/>
        <w:autoSpaceDN w:val="0"/>
        <w:spacing w:line="400" w:lineRule="exact"/>
        <w:ind w:right="808" w:firstLine="420" w:firstLineChars="200"/>
        <w:jc w:val="both"/>
        <w:rPr>
          <w:rFonts w:hint="eastAsia" w:ascii="宋体" w:hAnsi="宋体" w:eastAsia="宋体"/>
          <w:kern w:val="2"/>
          <w:sz w:val="28"/>
          <w:szCs w:val="28"/>
          <w:lang w:eastAsia="zh-CN"/>
        </w:rPr>
      </w:pPr>
      <w:r>
        <w:rPr>
          <w:rFonts w:hint="eastAsia" w:ascii="宋体" w:hAnsi="宋体" w:eastAsia="宋体"/>
          <w:kern w:val="2"/>
          <w:sz w:val="21"/>
          <w:lang w:eastAsia="zh-CN"/>
        </w:rPr>
        <w:t>52.6.2供应商提交的质疑材料不符合质疑条件的，视情况处理：</w:t>
      </w:r>
    </w:p>
    <w:p w14:paraId="40F20E4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供应商提交的质疑材料不全或者未按要求签字或者盖章的，采购代理机构应当一次性告知供应商需补正的内容和补正期限。</w:t>
      </w:r>
    </w:p>
    <w:p w14:paraId="211B89C6">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供应商提交的质疑存在下列情形之一的，不予受理：</w:t>
      </w:r>
    </w:p>
    <w:p w14:paraId="388136B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（1）质疑主体不满足要求的；</w:t>
      </w:r>
    </w:p>
    <w:p w14:paraId="501BDBE6">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（2）供应商自身权益未受到损害的；</w:t>
      </w:r>
    </w:p>
    <w:p w14:paraId="57CFD7DA">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（3）供应商未在法定质疑期限内提出质疑的；</w:t>
      </w:r>
    </w:p>
    <w:p w14:paraId="5B98A31B">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（4）质疑材料不全或者未按要求签字或者盖章的情况下，要求补正后，逾期未补正或者补正后仍不符合规定的；</w:t>
      </w:r>
    </w:p>
    <w:p w14:paraId="09B625A5">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（5）其他不符合受理条件情形的。</w:t>
      </w:r>
    </w:p>
    <w:p w14:paraId="2BCECE75">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质疑事项不予受理的，采购代理机构应当向供应商出具不符合质疑条件告知书。</w:t>
      </w:r>
    </w:p>
    <w:p w14:paraId="37D33C17">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52.7质疑答复时限</w:t>
      </w:r>
    </w:p>
    <w:p w14:paraId="3DB5132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自收文之日起七个工作日内。</w:t>
      </w:r>
    </w:p>
    <w:p w14:paraId="66AD7080">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52.8投诉</w:t>
      </w:r>
    </w:p>
    <w:p w14:paraId="26C1BF76">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对质疑答复不满意或者未在规定时间内答复的，提出质疑的供应商可以在答复期满后15个工作日内向本项目预算主管单位投诉。</w:t>
      </w:r>
    </w:p>
    <w:p w14:paraId="71DAC6FD">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53. 质疑后续处理</w:t>
      </w:r>
    </w:p>
    <w:p w14:paraId="7110CFCB">
      <w:pPr>
        <w:wordWrap w:val="0"/>
        <w:autoSpaceDE w:val="0"/>
        <w:autoSpaceDN w:val="0"/>
        <w:spacing w:line="400" w:lineRule="exact"/>
        <w:ind w:right="808" w:firstLine="420" w:firstLineChars="200"/>
        <w:jc w:val="both"/>
        <w:rPr>
          <w:rFonts w:hint="eastAsia" w:ascii="宋体" w:hAnsi="宋体" w:eastAsia="宋体"/>
          <w:kern w:val="2"/>
          <w:sz w:val="21"/>
          <w:lang w:eastAsia="zh-CN"/>
        </w:rPr>
      </w:pPr>
      <w:r>
        <w:rPr>
          <w:rFonts w:hint="eastAsia" w:ascii="宋体" w:hAnsi="宋体" w:eastAsia="宋体"/>
          <w:kern w:val="2"/>
          <w:sz w:val="21"/>
          <w:lang w:eastAsia="zh-CN"/>
        </w:rPr>
        <w:t>53.1供应商质疑不成立，或者成立但未对中标、成交结果构成影响的，继续开展采购活动。</w:t>
      </w:r>
    </w:p>
    <w:p w14:paraId="422B3588">
      <w:pPr>
        <w:wordWrap w:val="0"/>
        <w:autoSpaceDE w:val="0"/>
        <w:autoSpaceDN w:val="0"/>
        <w:spacing w:line="400" w:lineRule="exact"/>
        <w:ind w:right="808" w:firstLine="420" w:firstLineChars="200"/>
        <w:jc w:val="both"/>
        <w:rPr>
          <w:rFonts w:hint="eastAsia" w:ascii="微软雅黑" w:hAnsi="微软雅黑" w:eastAsia="微软雅黑" w:cs="微软雅黑"/>
          <w:color w:val="333333"/>
          <w:lang w:val="en" w:eastAsia="zh-CN"/>
        </w:rPr>
      </w:pPr>
      <w:r>
        <w:rPr>
          <w:rFonts w:hint="eastAsia" w:ascii="宋体" w:hAnsi="宋体" w:eastAsia="宋体"/>
          <w:kern w:val="2"/>
          <w:sz w:val="21"/>
          <w:lang w:eastAsia="zh-CN"/>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sectPr>
      <w:headerReference r:id="rId4" w:type="default"/>
      <w:footerReference r:id="rId5" w:type="default"/>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06EA4">
    <w:pPr>
      <w:pStyle w:val="8"/>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24171422"/>
    </w:sdtPr>
    <w:sdtContent>
      <w:p w14:paraId="794D951B">
        <w:pPr>
          <w:pStyle w:val="8"/>
          <w:jc w:val="center"/>
        </w:pPr>
        <w:r>
          <w:rPr>
            <w:rFonts w:ascii="Times New Roman" w:hAnsi="Times New Roman" w:eastAsia="仿宋_GB2312"/>
            <w:sz w:val="24"/>
          </w:rPr>
          <w:fldChar w:fldCharType="begin"/>
        </w:r>
        <w:r>
          <w:rPr>
            <w:rFonts w:ascii="Times New Roman" w:hAnsi="Times New Roman" w:eastAsia="仿宋_GB2312"/>
            <w:sz w:val="24"/>
          </w:rPr>
          <w:instrText xml:space="preserve">PAGE   \* MERGEFORMAT</w:instrText>
        </w:r>
        <w:r>
          <w:rPr>
            <w:rFonts w:ascii="Times New Roman" w:hAnsi="Times New Roman" w:eastAsia="仿宋_GB2312"/>
            <w:sz w:val="24"/>
          </w:rPr>
          <w:fldChar w:fldCharType="separate"/>
        </w:r>
        <w:r>
          <w:rPr>
            <w:rFonts w:ascii="Times New Roman" w:hAnsi="Times New Roman" w:eastAsia="仿宋_GB2312"/>
            <w:sz w:val="24"/>
            <w:lang w:val="zh-CN"/>
          </w:rPr>
          <w:t>83</w:t>
        </w:r>
        <w:r>
          <w:rPr>
            <w:rFonts w:ascii="Times New Roman" w:hAnsi="Times New Roman" w:eastAsia="仿宋_GB2312"/>
            <w:sz w:val="24"/>
          </w:rPr>
          <w:fldChar w:fldCharType="end"/>
        </w:r>
      </w:p>
    </w:sdtContent>
  </w:sdt>
  <w:p w14:paraId="305E1F73">
    <w:pPr>
      <w:pStyle w:val="8"/>
      <w:spacing w:after="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7D659">
    <w:pPr>
      <w:pStyle w:val="9"/>
      <w:pBdr>
        <w:bottom w:val="none" w:color="auto" w:sz="0" w:space="1"/>
      </w:pBdr>
      <w:spacing w:after="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F30691"/>
    <w:multiLevelType w:val="singleLevel"/>
    <w:tmpl w:val="B4F30691"/>
    <w:lvl w:ilvl="0" w:tentative="0">
      <w:start w:val="3"/>
      <w:numFmt w:val="decimal"/>
      <w:suff w:val="nothing"/>
      <w:lvlText w:val="（%1）"/>
      <w:lvlJc w:val="left"/>
    </w:lvl>
  </w:abstractNum>
  <w:abstractNum w:abstractNumId="1">
    <w:nsid w:val="C633D7DE"/>
    <w:multiLevelType w:val="singleLevel"/>
    <w:tmpl w:val="C633D7DE"/>
    <w:lvl w:ilvl="0" w:tentative="0">
      <w:start w:val="1"/>
      <w:numFmt w:val="chineseCounting"/>
      <w:suff w:val="space"/>
      <w:lvlText w:val="第%1章"/>
      <w:lvlJc w:val="left"/>
      <w:rPr>
        <w:rFonts w:hint="eastAsia"/>
      </w:rPr>
    </w:lvl>
  </w:abstractNum>
  <w:abstractNum w:abstractNumId="2">
    <w:nsid w:val="E43D20EC"/>
    <w:multiLevelType w:val="singleLevel"/>
    <w:tmpl w:val="E43D20EC"/>
    <w:lvl w:ilvl="0" w:tentative="0">
      <w:start w:val="4"/>
      <w:numFmt w:val="chineseCounting"/>
      <w:suff w:val="nothing"/>
      <w:lvlText w:val="%1、"/>
      <w:lvlJc w:val="left"/>
      <w:rPr>
        <w:rFonts w:hint="eastAsia"/>
      </w:rPr>
    </w:lvl>
  </w:abstractNum>
  <w:abstractNum w:abstractNumId="3">
    <w:nsid w:val="2F0E7B2B"/>
    <w:multiLevelType w:val="multilevel"/>
    <w:tmpl w:val="2F0E7B2B"/>
    <w:lvl w:ilvl="0" w:tentative="0">
      <w:start w:val="1"/>
      <w:numFmt w:val="decimal"/>
      <w:lvlText w:val="(%1)"/>
      <w:lvlJc w:val="left"/>
      <w:pPr>
        <w:tabs>
          <w:tab w:val="left" w:pos="1200"/>
        </w:tabs>
        <w:ind w:left="1200" w:hanging="360"/>
      </w:pPr>
      <w:rPr>
        <w:rFonts w:hint="default"/>
      </w:rPr>
    </w:lvl>
    <w:lvl w:ilvl="1" w:tentative="0">
      <w:start w:val="1"/>
      <w:numFmt w:val="decimal"/>
      <w:lvlText w:val="%2．"/>
      <w:lvlJc w:val="left"/>
      <w:pPr>
        <w:tabs>
          <w:tab w:val="left" w:pos="1620"/>
        </w:tabs>
        <w:ind w:left="1620" w:hanging="360"/>
      </w:pPr>
      <w:rPr>
        <w:rFonts w:hint="default" w:ascii="宋体" w:hAnsi="宋体" w:eastAsia="宋体"/>
      </w:rPr>
    </w:lvl>
    <w:lvl w:ilvl="2" w:tentative="0">
      <w:start w:val="1"/>
      <w:numFmt w:val="lowerRoman"/>
      <w:lvlText w:val="%3."/>
      <w:lvlJc w:val="right"/>
      <w:pPr>
        <w:tabs>
          <w:tab w:val="left" w:pos="2100"/>
        </w:tabs>
        <w:ind w:left="2100" w:hanging="420"/>
      </w:pPr>
      <w:rPr>
        <w:rFonts w:hint="eastAsia"/>
      </w:rPr>
    </w:lvl>
    <w:lvl w:ilvl="3" w:tentative="0">
      <w:start w:val="1"/>
      <w:numFmt w:val="decimal"/>
      <w:lvlText w:val="%4."/>
      <w:lvlJc w:val="left"/>
      <w:pPr>
        <w:tabs>
          <w:tab w:val="left" w:pos="2520"/>
        </w:tabs>
        <w:ind w:left="2520" w:hanging="420"/>
      </w:pPr>
      <w:rPr>
        <w:rFonts w:hint="eastAsia"/>
      </w:rPr>
    </w:lvl>
    <w:lvl w:ilvl="4" w:tentative="0">
      <w:start w:val="1"/>
      <w:numFmt w:val="lowerLetter"/>
      <w:lvlText w:val="%5)"/>
      <w:lvlJc w:val="left"/>
      <w:pPr>
        <w:tabs>
          <w:tab w:val="left" w:pos="2940"/>
        </w:tabs>
        <w:ind w:left="2940" w:hanging="420"/>
      </w:pPr>
      <w:rPr>
        <w:rFonts w:hint="eastAsia"/>
      </w:rPr>
    </w:lvl>
    <w:lvl w:ilvl="5" w:tentative="0">
      <w:start w:val="1"/>
      <w:numFmt w:val="lowerRoman"/>
      <w:lvlText w:val="%6."/>
      <w:lvlJc w:val="right"/>
      <w:pPr>
        <w:tabs>
          <w:tab w:val="left" w:pos="3360"/>
        </w:tabs>
        <w:ind w:left="3360" w:hanging="420"/>
      </w:pPr>
      <w:rPr>
        <w:rFonts w:hint="eastAsia"/>
      </w:rPr>
    </w:lvl>
    <w:lvl w:ilvl="6" w:tentative="0">
      <w:start w:val="1"/>
      <w:numFmt w:val="decimal"/>
      <w:lvlText w:val="%7."/>
      <w:lvlJc w:val="left"/>
      <w:pPr>
        <w:tabs>
          <w:tab w:val="left" w:pos="3780"/>
        </w:tabs>
        <w:ind w:left="3780" w:hanging="420"/>
      </w:pPr>
      <w:rPr>
        <w:rFonts w:hint="eastAsia"/>
      </w:rPr>
    </w:lvl>
    <w:lvl w:ilvl="7" w:tentative="0">
      <w:start w:val="1"/>
      <w:numFmt w:val="lowerLetter"/>
      <w:lvlText w:val="%8)"/>
      <w:lvlJc w:val="left"/>
      <w:pPr>
        <w:tabs>
          <w:tab w:val="left" w:pos="4200"/>
        </w:tabs>
        <w:ind w:left="4200" w:hanging="420"/>
      </w:pPr>
      <w:rPr>
        <w:rFonts w:hint="eastAsia"/>
      </w:rPr>
    </w:lvl>
    <w:lvl w:ilvl="8" w:tentative="0">
      <w:start w:val="1"/>
      <w:numFmt w:val="lowerRoman"/>
      <w:lvlText w:val="%9."/>
      <w:lvlJc w:val="right"/>
      <w:pPr>
        <w:tabs>
          <w:tab w:val="left" w:pos="4620"/>
        </w:tabs>
        <w:ind w:left="4620" w:hanging="420"/>
      </w:pPr>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noPunctuationKerning w:val="1"/>
  <w:characterSpacingControl w:val="doNotCompress"/>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511BA"/>
    <w:rsid w:val="00055E82"/>
    <w:rsid w:val="00093164"/>
    <w:rsid w:val="00095511"/>
    <w:rsid w:val="000B240D"/>
    <w:rsid w:val="00334A6D"/>
    <w:rsid w:val="0035249F"/>
    <w:rsid w:val="005929D3"/>
    <w:rsid w:val="005A4A60"/>
    <w:rsid w:val="005C6ADC"/>
    <w:rsid w:val="00621BC5"/>
    <w:rsid w:val="0067511B"/>
    <w:rsid w:val="0068525D"/>
    <w:rsid w:val="006D37DF"/>
    <w:rsid w:val="0070424D"/>
    <w:rsid w:val="00796B13"/>
    <w:rsid w:val="007C1DD4"/>
    <w:rsid w:val="00804EF6"/>
    <w:rsid w:val="00880904"/>
    <w:rsid w:val="008823C9"/>
    <w:rsid w:val="008D14F4"/>
    <w:rsid w:val="00904C6E"/>
    <w:rsid w:val="00964BDE"/>
    <w:rsid w:val="00A65356"/>
    <w:rsid w:val="00A77B3E"/>
    <w:rsid w:val="00C07BE0"/>
    <w:rsid w:val="00C1557C"/>
    <w:rsid w:val="00CA2A55"/>
    <w:rsid w:val="00DF4567"/>
    <w:rsid w:val="00E019BC"/>
    <w:rsid w:val="00E109FC"/>
    <w:rsid w:val="00E75FA7"/>
    <w:rsid w:val="00E869ED"/>
    <w:rsid w:val="00FF1643"/>
    <w:rsid w:val="013435B5"/>
    <w:rsid w:val="016519C1"/>
    <w:rsid w:val="01D54D98"/>
    <w:rsid w:val="03051650"/>
    <w:rsid w:val="0370464D"/>
    <w:rsid w:val="03EE2CEA"/>
    <w:rsid w:val="04B00A3F"/>
    <w:rsid w:val="065E2E82"/>
    <w:rsid w:val="06712BB6"/>
    <w:rsid w:val="07797F74"/>
    <w:rsid w:val="08DD2784"/>
    <w:rsid w:val="0928674D"/>
    <w:rsid w:val="099866AB"/>
    <w:rsid w:val="0A367F2A"/>
    <w:rsid w:val="0AFF6B44"/>
    <w:rsid w:val="0B4D1E43"/>
    <w:rsid w:val="0D222E5C"/>
    <w:rsid w:val="0D533015"/>
    <w:rsid w:val="0D732A9A"/>
    <w:rsid w:val="0D7E69F6"/>
    <w:rsid w:val="0F032819"/>
    <w:rsid w:val="0FD20B69"/>
    <w:rsid w:val="10665B03"/>
    <w:rsid w:val="11401B02"/>
    <w:rsid w:val="122B27B2"/>
    <w:rsid w:val="1263283E"/>
    <w:rsid w:val="13D55BF9"/>
    <w:rsid w:val="14A95C11"/>
    <w:rsid w:val="15051099"/>
    <w:rsid w:val="16701E18"/>
    <w:rsid w:val="17FC1CA8"/>
    <w:rsid w:val="185D5922"/>
    <w:rsid w:val="19153875"/>
    <w:rsid w:val="19AF7825"/>
    <w:rsid w:val="1AC60890"/>
    <w:rsid w:val="1B781C36"/>
    <w:rsid w:val="1B921BEE"/>
    <w:rsid w:val="1C0320AA"/>
    <w:rsid w:val="1D8D60CF"/>
    <w:rsid w:val="1EC04CA1"/>
    <w:rsid w:val="1ED74D16"/>
    <w:rsid w:val="20BF0BBA"/>
    <w:rsid w:val="20F174D3"/>
    <w:rsid w:val="245F009A"/>
    <w:rsid w:val="26FA0169"/>
    <w:rsid w:val="278E48E5"/>
    <w:rsid w:val="29A05306"/>
    <w:rsid w:val="2A3C6EB3"/>
    <w:rsid w:val="2A7F1496"/>
    <w:rsid w:val="2ACD2A82"/>
    <w:rsid w:val="2ADC0696"/>
    <w:rsid w:val="2B2142FB"/>
    <w:rsid w:val="2B607E88"/>
    <w:rsid w:val="2C1005F7"/>
    <w:rsid w:val="2C6170A5"/>
    <w:rsid w:val="2C6D55C2"/>
    <w:rsid w:val="2F0B32F8"/>
    <w:rsid w:val="321270E3"/>
    <w:rsid w:val="32131899"/>
    <w:rsid w:val="337B2FD6"/>
    <w:rsid w:val="344215B7"/>
    <w:rsid w:val="35F9034E"/>
    <w:rsid w:val="36252EF1"/>
    <w:rsid w:val="37F7181D"/>
    <w:rsid w:val="386018CD"/>
    <w:rsid w:val="39661726"/>
    <w:rsid w:val="3AA52853"/>
    <w:rsid w:val="3B027CA5"/>
    <w:rsid w:val="3F395C5F"/>
    <w:rsid w:val="3F7879F1"/>
    <w:rsid w:val="410D00EB"/>
    <w:rsid w:val="41F64A67"/>
    <w:rsid w:val="42B14E84"/>
    <w:rsid w:val="463C3D31"/>
    <w:rsid w:val="46D324F5"/>
    <w:rsid w:val="470703F1"/>
    <w:rsid w:val="484511D1"/>
    <w:rsid w:val="4A2E4592"/>
    <w:rsid w:val="4A372D9B"/>
    <w:rsid w:val="4AB368C6"/>
    <w:rsid w:val="4BF20251"/>
    <w:rsid w:val="4D075290"/>
    <w:rsid w:val="4D5D6FBD"/>
    <w:rsid w:val="4D7D459E"/>
    <w:rsid w:val="4D82021D"/>
    <w:rsid w:val="4E4300F8"/>
    <w:rsid w:val="4FBA3692"/>
    <w:rsid w:val="518E3BE9"/>
    <w:rsid w:val="52432C25"/>
    <w:rsid w:val="52880638"/>
    <w:rsid w:val="52B93795"/>
    <w:rsid w:val="536F35A6"/>
    <w:rsid w:val="537D3F15"/>
    <w:rsid w:val="53A05E55"/>
    <w:rsid w:val="540E28BB"/>
    <w:rsid w:val="58CC2D44"/>
    <w:rsid w:val="5AFC44DF"/>
    <w:rsid w:val="5B1F2B53"/>
    <w:rsid w:val="5B5359EA"/>
    <w:rsid w:val="5E280F21"/>
    <w:rsid w:val="5F053010"/>
    <w:rsid w:val="61227EAA"/>
    <w:rsid w:val="623E6F65"/>
    <w:rsid w:val="62B965EC"/>
    <w:rsid w:val="630E2DDB"/>
    <w:rsid w:val="63A728E8"/>
    <w:rsid w:val="65DF45BB"/>
    <w:rsid w:val="664E4D0A"/>
    <w:rsid w:val="66657BFB"/>
    <w:rsid w:val="67E97973"/>
    <w:rsid w:val="68615DE8"/>
    <w:rsid w:val="68EF4566"/>
    <w:rsid w:val="6A050368"/>
    <w:rsid w:val="6AA95198"/>
    <w:rsid w:val="6ADC720D"/>
    <w:rsid w:val="6DA8604A"/>
    <w:rsid w:val="6E11327E"/>
    <w:rsid w:val="6EB32A89"/>
    <w:rsid w:val="6F7108A2"/>
    <w:rsid w:val="7036042D"/>
    <w:rsid w:val="718D5070"/>
    <w:rsid w:val="71DC5E53"/>
    <w:rsid w:val="71F20383"/>
    <w:rsid w:val="723C6F13"/>
    <w:rsid w:val="74BA203D"/>
    <w:rsid w:val="74FB300A"/>
    <w:rsid w:val="76E41A31"/>
    <w:rsid w:val="76F61A04"/>
    <w:rsid w:val="77542840"/>
    <w:rsid w:val="77550B81"/>
    <w:rsid w:val="77A756E2"/>
    <w:rsid w:val="786F2053"/>
    <w:rsid w:val="78704450"/>
    <w:rsid w:val="7B390613"/>
    <w:rsid w:val="7B914152"/>
    <w:rsid w:val="7B95779E"/>
    <w:rsid w:val="7C9538FE"/>
    <w:rsid w:val="7D5316BF"/>
    <w:rsid w:val="7D9A5540"/>
    <w:rsid w:val="7DBE513D"/>
    <w:rsid w:val="7EF42A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keepLines/>
      <w:spacing w:before="340" w:after="330" w:line="578" w:lineRule="auto"/>
      <w:ind w:firstLine="300"/>
      <w:outlineLvl w:val="0"/>
    </w:pPr>
    <w:rPr>
      <w:b/>
      <w:bCs/>
      <w:kern w:val="44"/>
      <w:sz w:val="30"/>
      <w:szCs w:val="44"/>
    </w:rPr>
  </w:style>
  <w:style w:type="paragraph" w:styleId="3">
    <w:name w:val="heading 2"/>
    <w:basedOn w:val="1"/>
    <w:next w:val="1"/>
    <w:qFormat/>
    <w:uiPriority w:val="9"/>
    <w:pPr>
      <w:keepNext/>
      <w:keepLines/>
      <w:adjustRightInd w:val="0"/>
      <w:spacing w:before="260" w:after="260" w:line="416" w:lineRule="atLeast"/>
      <w:textAlignment w:val="baseline"/>
      <w:outlineLvl w:val="1"/>
    </w:pPr>
    <w:rPr>
      <w:rFonts w:ascii="Arial" w:hAnsi="Arial" w:eastAsia="黑体"/>
      <w:b/>
      <w:sz w:val="32"/>
      <w:szCs w:val="20"/>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rFonts w:eastAsiaTheme="minorEastAsia"/>
      <w:szCs w:val="20"/>
    </w:rPr>
  </w:style>
  <w:style w:type="paragraph" w:styleId="5">
    <w:name w:val="annotation text"/>
    <w:basedOn w:val="1"/>
    <w:link w:val="43"/>
    <w:qFormat/>
    <w:uiPriority w:val="0"/>
  </w:style>
  <w:style w:type="paragraph" w:styleId="6">
    <w:name w:val="Body Text"/>
    <w:basedOn w:val="1"/>
    <w:next w:val="1"/>
    <w:link w:val="21"/>
    <w:qFormat/>
    <w:uiPriority w:val="0"/>
    <w:pPr>
      <w:widowControl w:val="0"/>
      <w:spacing w:line="360" w:lineRule="auto"/>
      <w:jc w:val="both"/>
    </w:pPr>
    <w:rPr>
      <w:rFonts w:asciiTheme="minorHAnsi" w:hAnsiTheme="minorHAnsi" w:eastAsiaTheme="minorEastAsia" w:cstheme="minorBidi"/>
      <w:b/>
      <w:bCs/>
      <w:kern w:val="2"/>
      <w:szCs w:val="22"/>
      <w:lang w:eastAsia="zh-CN"/>
    </w:rPr>
  </w:style>
  <w:style w:type="paragraph" w:styleId="7">
    <w:name w:val="Plain Text"/>
    <w:basedOn w:val="1"/>
    <w:qFormat/>
    <w:uiPriority w:val="0"/>
    <w:rPr>
      <w:rFonts w:ascii="宋体" w:hAnsi="Courier New"/>
      <w:szCs w:val="20"/>
    </w:rPr>
  </w:style>
  <w:style w:type="paragraph" w:styleId="8">
    <w:name w:val="footer"/>
    <w:basedOn w:val="1"/>
    <w:link w:val="20"/>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eastAsia="zh-CN"/>
    </w:rPr>
  </w:style>
  <w:style w:type="paragraph" w:styleId="9">
    <w:name w:val="header"/>
    <w:basedOn w:val="1"/>
    <w:link w:val="19"/>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eastAsia="zh-CN"/>
    </w:rPr>
  </w:style>
  <w:style w:type="paragraph" w:styleId="10">
    <w:name w:val="Body Text 2"/>
    <w:basedOn w:val="1"/>
    <w:qFormat/>
    <w:uiPriority w:val="0"/>
    <w:pPr>
      <w:spacing w:line="360" w:lineRule="auto"/>
    </w:pPr>
    <w:rPr>
      <w:rFonts w:eastAsia="宋体"/>
    </w:rPr>
  </w:style>
  <w:style w:type="paragraph" w:styleId="11">
    <w:name w:val="Normal (Web)"/>
    <w:basedOn w:val="1"/>
    <w:unhideWhenUsed/>
    <w:qFormat/>
    <w:uiPriority w:val="99"/>
    <w:pPr>
      <w:spacing w:before="100" w:beforeAutospacing="1" w:after="100" w:afterAutospacing="1"/>
    </w:pPr>
    <w:rPr>
      <w:rFonts w:ascii="宋体" w:hAnsi="宋体" w:cs="宋体"/>
    </w:rPr>
  </w:style>
  <w:style w:type="paragraph" w:styleId="12">
    <w:name w:val="annotation subject"/>
    <w:basedOn w:val="5"/>
    <w:next w:val="5"/>
    <w:link w:val="44"/>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basedOn w:val="15"/>
    <w:qFormat/>
    <w:uiPriority w:val="0"/>
    <w:rPr>
      <w:color w:val="0000FF" w:themeColor="hyperlink"/>
      <w:u w:val="single"/>
      <w14:textFill>
        <w14:solidFill>
          <w14:schemeClr w14:val="hlink"/>
        </w14:solidFill>
      </w14:textFill>
    </w:rPr>
  </w:style>
  <w:style w:type="character" w:styleId="18">
    <w:name w:val="annotation reference"/>
    <w:basedOn w:val="15"/>
    <w:qFormat/>
    <w:uiPriority w:val="0"/>
    <w:rPr>
      <w:sz w:val="21"/>
      <w:szCs w:val="21"/>
    </w:rPr>
  </w:style>
  <w:style w:type="character" w:customStyle="1" w:styleId="19">
    <w:name w:val="页眉 字符"/>
    <w:basedOn w:val="15"/>
    <w:link w:val="9"/>
    <w:qFormat/>
    <w:uiPriority w:val="99"/>
    <w:rPr>
      <w:rFonts w:eastAsia="宋体"/>
      <w:sz w:val="18"/>
      <w:szCs w:val="18"/>
    </w:rPr>
  </w:style>
  <w:style w:type="character" w:customStyle="1" w:styleId="20">
    <w:name w:val="页脚 字符"/>
    <w:basedOn w:val="15"/>
    <w:link w:val="8"/>
    <w:qFormat/>
    <w:uiPriority w:val="99"/>
    <w:rPr>
      <w:rFonts w:eastAsia="宋体"/>
      <w:sz w:val="18"/>
      <w:szCs w:val="18"/>
    </w:rPr>
  </w:style>
  <w:style w:type="character" w:customStyle="1" w:styleId="21">
    <w:name w:val="正文文本 字符"/>
    <w:link w:val="6"/>
    <w:qFormat/>
    <w:uiPriority w:val="0"/>
    <w:rPr>
      <w:rFonts w:asciiTheme="minorHAnsi" w:hAnsiTheme="minorHAnsi" w:eastAsiaTheme="minorEastAsia" w:cstheme="minorBidi"/>
      <w:b/>
      <w:bCs/>
      <w:kern w:val="2"/>
      <w:sz w:val="24"/>
      <w:szCs w:val="22"/>
    </w:rPr>
  </w:style>
  <w:style w:type="table" w:customStyle="1" w:styleId="22">
    <w:name w:val="typo_table"/>
    <w:basedOn w:val="13"/>
    <w:qFormat/>
    <w:uiPriority w:val="0"/>
  </w:style>
  <w:style w:type="table" w:customStyle="1" w:styleId="23">
    <w:name w:val="typo_table_0"/>
    <w:basedOn w:val="13"/>
    <w:qFormat/>
    <w:uiPriority w:val="0"/>
  </w:style>
  <w:style w:type="table" w:customStyle="1" w:styleId="24">
    <w:name w:val="typo_table_1"/>
    <w:basedOn w:val="13"/>
    <w:qFormat/>
    <w:uiPriority w:val="0"/>
  </w:style>
  <w:style w:type="paragraph" w:customStyle="1" w:styleId="25">
    <w:name w:val="typo_h1"/>
    <w:basedOn w:val="1"/>
    <w:qFormat/>
    <w:uiPriority w:val="0"/>
    <w:pPr>
      <w:spacing w:line="648" w:lineRule="atLeast"/>
    </w:pPr>
    <w:rPr>
      <w:rFonts w:ascii="微软雅黑" w:hAnsi="微软雅黑" w:eastAsia="微软雅黑" w:cs="微软雅黑"/>
      <w:color w:val="333333"/>
      <w:sz w:val="48"/>
      <w:szCs w:val="48"/>
    </w:rPr>
  </w:style>
  <w:style w:type="character" w:customStyle="1" w:styleId="26">
    <w:name w:val="base"/>
    <w:basedOn w:val="15"/>
    <w:qFormat/>
    <w:uiPriority w:val="0"/>
    <w:rPr>
      <w:rFonts w:ascii="仿宋" w:hAnsi="仿宋" w:eastAsia="仿宋" w:cs="仿宋"/>
      <w:b/>
      <w:bCs/>
      <w:sz w:val="28"/>
      <w:szCs w:val="28"/>
    </w:rPr>
  </w:style>
  <w:style w:type="paragraph" w:customStyle="1" w:styleId="27">
    <w:name w:val="typo_p"/>
    <w:basedOn w:val="1"/>
    <w:qFormat/>
    <w:uiPriority w:val="0"/>
    <w:pPr>
      <w:spacing w:line="432" w:lineRule="atLeast"/>
    </w:pPr>
    <w:rPr>
      <w:rFonts w:ascii="微软雅黑" w:hAnsi="微软雅黑" w:eastAsia="微软雅黑" w:cs="微软雅黑"/>
      <w:color w:val="333333"/>
    </w:rPr>
  </w:style>
  <w:style w:type="character" w:customStyle="1" w:styleId="28">
    <w:name w:val="span"/>
    <w:basedOn w:val="15"/>
    <w:qFormat/>
    <w:uiPriority w:val="0"/>
    <w:rPr>
      <w:rFonts w:ascii="仿宋" w:hAnsi="仿宋" w:eastAsia="仿宋" w:cs="仿宋"/>
    </w:rPr>
  </w:style>
  <w:style w:type="character" w:customStyle="1" w:styleId="29">
    <w:name w:val="underline"/>
    <w:basedOn w:val="15"/>
    <w:qFormat/>
    <w:uiPriority w:val="0"/>
  </w:style>
  <w:style w:type="paragraph" w:customStyle="1" w:styleId="30">
    <w:name w:val="div"/>
    <w:basedOn w:val="1"/>
    <w:qFormat/>
    <w:uiPriority w:val="0"/>
    <w:pPr>
      <w:keepLines/>
      <w:spacing w:line="432" w:lineRule="atLeast"/>
    </w:pPr>
    <w:rPr>
      <w:rFonts w:ascii="微软雅黑" w:hAnsi="微软雅黑" w:eastAsia="微软雅黑" w:cs="微软雅黑"/>
      <w:color w:val="333333"/>
    </w:rPr>
  </w:style>
  <w:style w:type="character" w:customStyle="1" w:styleId="31">
    <w:name w:val="step-methods_step-item_label"/>
    <w:basedOn w:val="15"/>
    <w:qFormat/>
    <w:uiPriority w:val="0"/>
  </w:style>
  <w:style w:type="table" w:customStyle="1" w:styleId="32">
    <w:name w:val="typo_table_2"/>
    <w:basedOn w:val="13"/>
    <w:qFormat/>
    <w:uiPriority w:val="0"/>
  </w:style>
  <w:style w:type="character" w:customStyle="1" w:styleId="33">
    <w:name w:val="要点1"/>
    <w:basedOn w:val="15"/>
    <w:qFormat/>
    <w:uiPriority w:val="0"/>
    <w:rPr>
      <w:b/>
      <w:bCs/>
      <w:color w:val="000000"/>
    </w:rPr>
  </w:style>
  <w:style w:type="paragraph" w:customStyle="1" w:styleId="34">
    <w:name w:val="样式 宋体 加粗"/>
    <w:basedOn w:val="1"/>
    <w:qFormat/>
    <w:uiPriority w:val="0"/>
    <w:pPr>
      <w:snapToGrid w:val="0"/>
      <w:spacing w:line="360" w:lineRule="auto"/>
    </w:pPr>
    <w:rPr>
      <w:rFonts w:ascii="宋体" w:hAnsi="宋体"/>
      <w:bCs/>
    </w:rPr>
  </w:style>
  <w:style w:type="paragraph" w:customStyle="1" w:styleId="35">
    <w:name w:val="列出段落1"/>
    <w:basedOn w:val="1"/>
    <w:qFormat/>
    <w:uiPriority w:val="34"/>
    <w:pPr>
      <w:ind w:firstLine="420" w:firstLineChars="200"/>
    </w:pPr>
    <w:rPr>
      <w:lang w:val="zh-CN"/>
    </w:rPr>
  </w:style>
  <w:style w:type="paragraph" w:styleId="36">
    <w:name w:val="List Paragraph"/>
    <w:basedOn w:val="1"/>
    <w:qFormat/>
    <w:uiPriority w:val="99"/>
    <w:pPr>
      <w:ind w:firstLine="420" w:firstLineChars="200"/>
    </w:pPr>
    <w:rPr>
      <w:rFonts w:ascii="Calibri" w:hAnsi="Calibri"/>
      <w:szCs w:val="22"/>
      <w:lang w:val="zh-CN"/>
    </w:rPr>
  </w:style>
  <w:style w:type="table" w:customStyle="1" w:styleId="37">
    <w:name w:val="网格表 1 浅色1"/>
    <w:basedOn w:val="13"/>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8">
    <w:name w:val="font91"/>
    <w:basedOn w:val="15"/>
    <w:qFormat/>
    <w:uiPriority w:val="0"/>
    <w:rPr>
      <w:rFonts w:hint="default" w:ascii="Times New Roman" w:hAnsi="Times New Roman" w:cs="Times New Roman"/>
      <w:b/>
      <w:bCs/>
      <w:color w:val="000000"/>
      <w:sz w:val="24"/>
      <w:szCs w:val="24"/>
      <w:u w:val="none"/>
    </w:rPr>
  </w:style>
  <w:style w:type="character" w:customStyle="1" w:styleId="39">
    <w:name w:val="font71"/>
    <w:basedOn w:val="15"/>
    <w:qFormat/>
    <w:uiPriority w:val="0"/>
    <w:rPr>
      <w:sz w:val="20"/>
      <w:u w:val="none"/>
    </w:rPr>
  </w:style>
  <w:style w:type="character" w:customStyle="1" w:styleId="40">
    <w:name w:val="font81"/>
    <w:basedOn w:val="15"/>
    <w:qFormat/>
    <w:uiPriority w:val="0"/>
    <w:rPr>
      <w:rFonts w:ascii="sans-serif" w:hAnsi="sans-serif" w:eastAsia="sans-serif" w:cs="sans-serif"/>
      <w:color w:val="000000"/>
      <w:sz w:val="24"/>
      <w:szCs w:val="24"/>
      <w:u w:val="none"/>
    </w:rPr>
  </w:style>
  <w:style w:type="character" w:customStyle="1" w:styleId="41">
    <w:name w:val="font61"/>
    <w:basedOn w:val="15"/>
    <w:qFormat/>
    <w:uiPriority w:val="0"/>
    <w:rPr>
      <w:sz w:val="20"/>
      <w:u w:val="none"/>
    </w:rPr>
  </w:style>
  <w:style w:type="paragraph" w:customStyle="1" w:styleId="42">
    <w:name w:val="修订1"/>
    <w:hidden/>
    <w:unhideWhenUsed/>
    <w:qFormat/>
    <w:uiPriority w:val="99"/>
    <w:rPr>
      <w:rFonts w:ascii="Times New Roman" w:hAnsi="Times New Roman" w:eastAsia="Times New Roman" w:cs="Times New Roman"/>
      <w:sz w:val="24"/>
      <w:szCs w:val="24"/>
      <w:lang w:val="en-US" w:eastAsia="en-US" w:bidi="ar-SA"/>
    </w:rPr>
  </w:style>
  <w:style w:type="character" w:customStyle="1" w:styleId="43">
    <w:name w:val="批注文字 字符"/>
    <w:basedOn w:val="15"/>
    <w:link w:val="5"/>
    <w:qFormat/>
    <w:uiPriority w:val="0"/>
    <w:rPr>
      <w:rFonts w:eastAsia="Times New Roman"/>
      <w:sz w:val="24"/>
      <w:szCs w:val="24"/>
      <w:lang w:eastAsia="en-US"/>
    </w:rPr>
  </w:style>
  <w:style w:type="character" w:customStyle="1" w:styleId="44">
    <w:name w:val="批注主题 字符"/>
    <w:basedOn w:val="43"/>
    <w:link w:val="12"/>
    <w:qFormat/>
    <w:uiPriority w:val="0"/>
    <w:rPr>
      <w:rFonts w:eastAsia="Times New Roman"/>
      <w:b/>
      <w:bCs/>
      <w:sz w:val="24"/>
      <w:szCs w:val="24"/>
      <w:lang w:eastAsia="en-US"/>
    </w:rPr>
  </w:style>
  <w:style w:type="paragraph" w:customStyle="1" w:styleId="45">
    <w:name w:val="_Style 4"/>
    <w:basedOn w:val="2"/>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63</Pages>
  <Words>14832</Words>
  <Characters>15710</Characters>
  <Lines>307</Lines>
  <Paragraphs>86</Paragraphs>
  <TotalTime>9</TotalTime>
  <ScaleCrop>false</ScaleCrop>
  <LinksUpToDate>false</LinksUpToDate>
  <CharactersWithSpaces>16242</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2025-10-30T10:26:00Z</dcterms:created>
  <dc:creator>Administrator</dc:creator>
  <cp:lastModifiedBy>公诚管理</cp:lastModifiedBy>
  <dcterms:modified xsi:type="dcterms:W3CDTF">2025-11-20T09:48:20Z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eyJoZGlkIjoiMzZjNmZhMmI0ODRmYzc4ODBmZjkzMGZkZWIzODkxYWUiLCJ1c2VySWQiOiIzMTQzODIwMTcifQ==</vt:lpwstr>
  </property>
  <property fmtid="{D5CDD505-2E9C-101B-9397-08002B2CF9AE}" pid="3" name="KSOProductBuildVer">
    <vt:lpwstr>2052-12.1.0.23539</vt:lpwstr>
  </property>
  <property fmtid="{D5CDD505-2E9C-101B-9397-08002B2CF9AE}" pid="4" name="ICV">
    <vt:lpwstr>DA24048BA69B48848BB6482959EA0C1E_13</vt:lpwstr>
  </property>
</Properties>
</file>