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A91EB">
      <w:pPr>
        <w:keepNext w:val="0"/>
        <w:keepLines w:val="0"/>
        <w:widowControl w:val="0"/>
        <w:suppressLineNumbers w:val="0"/>
        <w:spacing w:before="0" w:beforeAutospacing="0" w:after="0" w:afterAutospacing="0"/>
        <w:ind w:left="0" w:right="0" w:firstLine="3654" w:firstLineChars="1300"/>
        <w:jc w:val="both"/>
        <w:rPr>
          <w:rFonts w:hint="eastAsia" w:ascii="宋体" w:hAnsi="宋体" w:eastAsia="宋体" w:cs="宋体"/>
          <w:color w:val="FF0000"/>
          <w:szCs w:val="21"/>
          <w:lang w:val="en-US"/>
        </w:rPr>
      </w:pPr>
      <w:bookmarkStart w:id="105" w:name="_GoBack"/>
      <w:bookmarkEnd w:id="105"/>
      <w:r>
        <w:rPr>
          <w:rFonts w:hint="eastAsia" w:ascii="宋体" w:hAnsi="宋体" w:eastAsia="黑体" w:cs="黑体"/>
          <w:b/>
          <w:bCs/>
          <w:color w:val="FF0000"/>
          <w:kern w:val="44"/>
          <w:sz w:val="28"/>
          <w:szCs w:val="44"/>
          <w:lang w:val="en-US" w:eastAsia="zh-CN" w:bidi="ar"/>
        </w:rPr>
        <w:t>特别警示条款</w:t>
      </w:r>
    </w:p>
    <w:p w14:paraId="34B2AC3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2" w:firstLineChars="200"/>
        <w:jc w:val="both"/>
        <w:rPr>
          <w:rFonts w:hint="eastAsia" w:ascii="宋体" w:hAnsi="宋体" w:eastAsia="宋体" w:cs="宋体"/>
          <w:b/>
          <w:bCs/>
          <w:color w:val="FF0000"/>
          <w:sz w:val="21"/>
          <w:szCs w:val="21"/>
          <w:highlight w:val="yellow"/>
          <w:lang w:val="en-US"/>
        </w:rPr>
      </w:pPr>
      <w:r>
        <w:rPr>
          <w:rFonts w:hint="eastAsia" w:ascii="宋体" w:hAnsi="宋体" w:eastAsia="宋体" w:cs="宋体"/>
          <w:b/>
          <w:bCs/>
          <w:color w:val="FF0000"/>
          <w:kern w:val="2"/>
          <w:sz w:val="21"/>
          <w:szCs w:val="21"/>
          <w:highlight w:val="yellow"/>
          <w:lang w:val="en-US"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14:paraId="6D7C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9FA08E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4ABCA0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供应商参与投标禁止情形</w:t>
            </w:r>
          </w:p>
        </w:tc>
      </w:tr>
      <w:tr w14:paraId="4489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79CA84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286564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val="en-US" w:eastAsia="zh-CN" w:bidi="ar"/>
              </w:rPr>
              <w:t>同一人、属同一单位或者在同一单位缴纳社会保险</w:t>
            </w:r>
            <w:r>
              <w:rPr>
                <w:rFonts w:hint="eastAsia" w:ascii="宋体" w:hAnsi="宋体" w:eastAsia="宋体" w:cs="宋体"/>
                <w:color w:val="FF0000"/>
                <w:kern w:val="2"/>
                <w:sz w:val="21"/>
                <w:szCs w:val="21"/>
                <w:lang w:val="en-US" w:eastAsia="zh-CN" w:bidi="ar"/>
              </w:rPr>
              <w:t>。</w:t>
            </w:r>
          </w:p>
        </w:tc>
      </w:tr>
      <w:tr w14:paraId="695B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DA447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83D155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参与本项目采购活动时，与其他投标供应商存在单位负责人为</w:t>
            </w:r>
            <w:r>
              <w:rPr>
                <w:rFonts w:hint="eastAsia" w:ascii="宋体" w:hAnsi="宋体" w:eastAsia="宋体" w:cs="宋体"/>
                <w:b/>
                <w:bCs/>
                <w:color w:val="FF0000"/>
                <w:kern w:val="2"/>
                <w:sz w:val="21"/>
                <w:szCs w:val="21"/>
                <w:lang w:val="en-US" w:eastAsia="zh-CN" w:bidi="ar"/>
              </w:rPr>
              <w:t>同一人或直接控股、管理关系</w:t>
            </w:r>
            <w:r>
              <w:rPr>
                <w:rFonts w:hint="eastAsia" w:ascii="宋体" w:hAnsi="宋体" w:eastAsia="宋体" w:cs="宋体"/>
                <w:color w:val="FF0000"/>
                <w:kern w:val="2"/>
                <w:sz w:val="21"/>
                <w:szCs w:val="21"/>
                <w:lang w:val="en-US" w:eastAsia="zh-CN" w:bidi="ar"/>
              </w:rPr>
              <w:t>。</w:t>
            </w:r>
          </w:p>
        </w:tc>
      </w:tr>
      <w:tr w14:paraId="0632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340AE1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E3DC6D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与其他投标供应商的投标文件或部分投标文件</w:t>
            </w:r>
            <w:r>
              <w:rPr>
                <w:rFonts w:hint="eastAsia" w:ascii="宋体" w:hAnsi="宋体" w:eastAsia="宋体" w:cs="宋体"/>
                <w:b/>
                <w:bCs/>
                <w:color w:val="FF0000"/>
                <w:kern w:val="2"/>
                <w:sz w:val="21"/>
                <w:szCs w:val="21"/>
                <w:lang w:val="en-US" w:eastAsia="zh-CN" w:bidi="ar"/>
              </w:rPr>
              <w:t>相互混装或存在非正常一致</w:t>
            </w:r>
            <w:r>
              <w:rPr>
                <w:rFonts w:hint="eastAsia" w:ascii="宋体" w:hAnsi="宋体" w:eastAsia="宋体" w:cs="宋体"/>
                <w:color w:val="FF0000"/>
                <w:kern w:val="2"/>
                <w:sz w:val="21"/>
                <w:szCs w:val="21"/>
                <w:lang w:val="en-US" w:eastAsia="zh-CN" w:bidi="ar"/>
              </w:rPr>
              <w:t>。</w:t>
            </w:r>
          </w:p>
        </w:tc>
      </w:tr>
      <w:tr w14:paraId="649C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A7512C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D96A80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与其他投标供应商的投标文件由</w:t>
            </w:r>
            <w:r>
              <w:rPr>
                <w:rFonts w:hint="eastAsia" w:ascii="宋体" w:hAnsi="宋体" w:eastAsia="宋体" w:cs="宋体"/>
                <w:b/>
                <w:bCs/>
                <w:color w:val="FF0000"/>
                <w:kern w:val="2"/>
                <w:sz w:val="21"/>
                <w:szCs w:val="21"/>
                <w:lang w:val="en-US" w:eastAsia="zh-CN" w:bidi="ar"/>
              </w:rPr>
              <w:t>同一单位或者同一人编制</w:t>
            </w:r>
            <w:r>
              <w:rPr>
                <w:rFonts w:hint="eastAsia" w:ascii="宋体" w:hAnsi="宋体" w:eastAsia="宋体" w:cs="宋体"/>
                <w:color w:val="FF0000"/>
                <w:kern w:val="2"/>
                <w:sz w:val="21"/>
                <w:szCs w:val="21"/>
                <w:lang w:val="en-US" w:eastAsia="zh-CN" w:bidi="ar"/>
              </w:rPr>
              <w:t>，或者使用</w:t>
            </w:r>
            <w:r>
              <w:rPr>
                <w:rFonts w:hint="eastAsia" w:ascii="宋体" w:hAnsi="宋体" w:eastAsia="宋体" w:cs="宋体"/>
                <w:b/>
                <w:bCs/>
                <w:color w:val="FF0000"/>
                <w:kern w:val="2"/>
                <w:sz w:val="21"/>
                <w:szCs w:val="21"/>
                <w:lang w:val="en-US" w:eastAsia="zh-CN" w:bidi="ar"/>
              </w:rPr>
              <w:t>同一设备编制</w:t>
            </w:r>
            <w:r>
              <w:rPr>
                <w:rFonts w:hint="eastAsia" w:ascii="宋体" w:hAnsi="宋体" w:eastAsia="宋体" w:cs="宋体"/>
                <w:color w:val="FF0000"/>
                <w:kern w:val="2"/>
                <w:sz w:val="21"/>
                <w:szCs w:val="21"/>
                <w:lang w:val="en-US" w:eastAsia="zh-CN" w:bidi="ar"/>
              </w:rPr>
              <w:t>。</w:t>
            </w:r>
          </w:p>
        </w:tc>
      </w:tr>
      <w:tr w14:paraId="58DC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23816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AA72ED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提供</w:t>
            </w:r>
            <w:r>
              <w:rPr>
                <w:rFonts w:hint="eastAsia" w:ascii="宋体" w:hAnsi="宋体" w:eastAsia="宋体" w:cs="宋体"/>
                <w:b/>
                <w:bCs/>
                <w:color w:val="FF0000"/>
                <w:kern w:val="2"/>
                <w:sz w:val="21"/>
                <w:szCs w:val="21"/>
                <w:lang w:val="en-US" w:eastAsia="zh-CN" w:bidi="ar"/>
              </w:rPr>
              <w:t>未经出具机构核实</w:t>
            </w:r>
            <w:r>
              <w:rPr>
                <w:rFonts w:hint="eastAsia" w:ascii="宋体" w:hAnsi="宋体" w:eastAsia="宋体" w:cs="宋体"/>
                <w:color w:val="FF0000"/>
                <w:kern w:val="2"/>
                <w:sz w:val="21"/>
                <w:szCs w:val="21"/>
                <w:lang w:val="en-US" w:eastAsia="zh-CN" w:bidi="ar"/>
              </w:rPr>
              <w:t>的虚假的检验检测报告、业绩材料、社保缴纳证明、学历学位证书、职称认证证书等材料。</w:t>
            </w:r>
          </w:p>
        </w:tc>
      </w:tr>
      <w:tr w14:paraId="11C8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CA87CD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74CA5E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2886DDA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p>
    <w:p w14:paraId="1CD7EA4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w:t>
      </w:r>
      <w:r>
        <w:rPr>
          <w:rFonts w:hint="eastAsia" w:ascii="宋体" w:hAnsi="宋体" w:eastAsia="宋体" w:cs="宋体"/>
          <w:b/>
          <w:bCs/>
          <w:color w:val="FF0000"/>
          <w:kern w:val="2"/>
          <w:sz w:val="21"/>
          <w:szCs w:val="21"/>
          <w:lang w:val="en-US" w:eastAsia="zh-CN" w:bidi="ar"/>
        </w:rPr>
        <w:t>《深圳经济特区政府采购条例》第五十七条</w:t>
      </w:r>
      <w:r>
        <w:rPr>
          <w:rFonts w:hint="eastAsia" w:ascii="宋体" w:hAnsi="宋体" w:eastAsia="宋体" w:cs="宋体"/>
          <w:color w:val="FF0000"/>
          <w:kern w:val="2"/>
          <w:sz w:val="21"/>
          <w:szCs w:val="21"/>
          <w:lang w:val="en-US"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CCFFE9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（一）在采购活动中应当回避而未回避的；</w:t>
      </w:r>
    </w:p>
    <w:p w14:paraId="3B49402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（二）未按本条例规定签订、履行采购合同，造成严重后果的；</w:t>
      </w:r>
    </w:p>
    <w:p w14:paraId="6FC930E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（三）隐瞒真实情况，提供虚假资料的；</w:t>
      </w:r>
    </w:p>
    <w:p w14:paraId="5723C87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（四）以非法手段排斥其他供应商参与竞争的；</w:t>
      </w:r>
    </w:p>
    <w:p w14:paraId="6CDAC8E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（五）与其他采购参加人串通投标的；</w:t>
      </w:r>
    </w:p>
    <w:p w14:paraId="0CD5FCB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（六）恶意投诉的；</w:t>
      </w:r>
    </w:p>
    <w:p w14:paraId="11B47E0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（七）向采购项目相关人行贿或者提供其他不当利益的；</w:t>
      </w:r>
    </w:p>
    <w:p w14:paraId="7D8AA79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（八）阻碍、抗拒主管部门监督检查的；</w:t>
      </w:r>
    </w:p>
    <w:p w14:paraId="45B5854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（九）其他违反本条例规定的行为。</w:t>
      </w:r>
    </w:p>
    <w:p w14:paraId="513D0D5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二、《深圳经济特区政府采购条例实施细则》第七十五条 </w:t>
      </w:r>
      <w:r>
        <w:rPr>
          <w:rFonts w:hint="eastAsia" w:ascii="宋体" w:hAnsi="宋体" w:eastAsia="宋体" w:cs="宋体"/>
          <w:color w:val="FF0000"/>
          <w:kern w:val="2"/>
          <w:sz w:val="21"/>
          <w:szCs w:val="21"/>
          <w:lang w:val="en-US"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41C889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三、《深圳经济特区政府采购条例实施细则》第七十七条 </w:t>
      </w:r>
      <w:r>
        <w:rPr>
          <w:rFonts w:hint="eastAsia" w:ascii="宋体" w:hAnsi="宋体" w:eastAsia="宋体" w:cs="宋体"/>
          <w:color w:val="FF0000"/>
          <w:kern w:val="2"/>
          <w:sz w:val="21"/>
          <w:szCs w:val="21"/>
          <w:lang w:val="en-US"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D93975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投标供应商不能提供项目负责人或者主要技术人员的劳动合同、社会保险等劳动关系证明材料的，视为存在前款第（三）项规定的情形。</w:t>
      </w:r>
    </w:p>
    <w:p w14:paraId="4D7B4E3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bCs/>
          <w:color w:val="FF0000"/>
          <w:sz w:val="21"/>
          <w:szCs w:val="21"/>
          <w:lang w:val="en-US"/>
        </w:rPr>
      </w:pPr>
      <w:r>
        <w:rPr>
          <w:rFonts w:hint="eastAsia" w:ascii="Times New Roman" w:hAnsi="Times New Roman" w:eastAsia="宋体" w:cs="宋体"/>
          <w:b/>
          <w:bCs w:val="0"/>
          <w:color w:val="FF0000"/>
          <w:kern w:val="2"/>
          <w:sz w:val="21"/>
          <w:szCs w:val="21"/>
          <w:lang w:val="en-US" w:eastAsia="zh-CN" w:bidi="ar"/>
        </w:rPr>
        <w:t>四、根据《深圳经济特区政府采购条例实施细则》第七十五条规定</w:t>
      </w:r>
      <w:r>
        <w:rPr>
          <w:rFonts w:hint="eastAsia" w:ascii="Times New Roman" w:hAnsi="Times New Roman" w:eastAsia="宋体" w:cs="宋体"/>
          <w:bCs/>
          <w:color w:val="FF0000"/>
          <w:kern w:val="2"/>
          <w:sz w:val="21"/>
          <w:szCs w:val="21"/>
          <w:lang w:val="en-US"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1"/>
          <w:szCs w:val="21"/>
          <w:lang w:val="en-US" w:eastAsia="zh-CN" w:bidi="ar"/>
        </w:rPr>
        <w:t>取消参与本市政府采购资格</w:t>
      </w:r>
      <w:r>
        <w:rPr>
          <w:rFonts w:hint="eastAsia" w:ascii="Times New Roman" w:hAnsi="宋体" w:eastAsia="宋体" w:cs="宋体"/>
          <w:color w:val="FF0000"/>
          <w:kern w:val="2"/>
          <w:sz w:val="21"/>
          <w:szCs w:val="21"/>
          <w:lang w:val="en-US" w:eastAsia="zh-CN" w:bidi="ar"/>
        </w:rPr>
        <w:t>、</w:t>
      </w:r>
      <w:r>
        <w:rPr>
          <w:rFonts w:hint="eastAsia" w:ascii="宋体" w:hAnsi="宋体" w:eastAsia="宋体" w:cs="宋体"/>
          <w:color w:val="FF0000"/>
          <w:kern w:val="2"/>
          <w:sz w:val="21"/>
          <w:szCs w:val="21"/>
          <w:lang w:val="en-US" w:eastAsia="zh-CN" w:bidi="ar"/>
        </w:rPr>
        <w:t>依法吊销其营业</w:t>
      </w:r>
      <w:r>
        <w:rPr>
          <w:rFonts w:hint="eastAsia" w:ascii="Times New Roman" w:hAnsi="宋体" w:eastAsia="宋体" w:cs="宋体"/>
          <w:color w:val="FF0000"/>
          <w:kern w:val="2"/>
          <w:sz w:val="21"/>
          <w:szCs w:val="21"/>
          <w:lang w:val="en-US" w:eastAsia="zh-CN" w:bidi="ar"/>
        </w:rPr>
        <w:t>执照等行政处罚，</w:t>
      </w:r>
      <w:r>
        <w:rPr>
          <w:rFonts w:hint="eastAsia" w:ascii="宋体" w:hAnsi="宋体" w:eastAsia="宋体" w:cs="宋体"/>
          <w:color w:val="FF0000"/>
          <w:kern w:val="2"/>
          <w:sz w:val="21"/>
          <w:szCs w:val="21"/>
          <w:lang w:val="en-US" w:eastAsia="zh-CN" w:bidi="ar"/>
        </w:rPr>
        <w:t>构成犯罪的，依法追究刑事责任</w:t>
      </w:r>
      <w:r>
        <w:rPr>
          <w:rFonts w:hint="eastAsia" w:ascii="Times New Roman" w:hAnsi="Times New Roman" w:eastAsia="宋体" w:cs="宋体"/>
          <w:bCs/>
          <w:color w:val="FF0000"/>
          <w:kern w:val="2"/>
          <w:sz w:val="21"/>
          <w:szCs w:val="21"/>
          <w:lang w:val="en-US" w:eastAsia="zh-CN" w:bidi="ar"/>
        </w:rPr>
        <w:t>，请各供应商独立编制、上传投标文件，妥善保管和使用电子秘钥。</w:t>
      </w:r>
    </w:p>
    <w:p w14:paraId="2DAC962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sz w:val="21"/>
          <w:szCs w:val="21"/>
          <w:lang w:val="en-US"/>
        </w:rPr>
      </w:pPr>
      <w:r>
        <w:rPr>
          <w:rFonts w:hint="eastAsia" w:ascii="Times New Roman" w:hAnsi="Times New Roman" w:eastAsia="宋体" w:cs="宋体"/>
          <w:b/>
          <w:bCs w:val="0"/>
          <w:color w:val="FF0000"/>
          <w:kern w:val="2"/>
          <w:sz w:val="21"/>
          <w:szCs w:val="21"/>
          <w:lang w:val="en-US"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45B1838B">
      <w:pPr>
        <w:keepNext w:val="0"/>
        <w:keepLines w:val="0"/>
        <w:widowControl/>
        <w:suppressLineNumbers w:val="0"/>
        <w:spacing w:before="0" w:beforeAutospacing="1" w:after="0" w:afterAutospacing="1"/>
        <w:ind w:left="0" w:right="0"/>
        <w:jc w:val="left"/>
        <w:outlineLvl w:val="1"/>
        <w:rPr>
          <w:rFonts w:hint="eastAsia" w:ascii="黑体" w:hAnsi="宋体" w:eastAsia="黑体" w:cs="黑体"/>
          <w:kern w:val="0"/>
          <w:sz w:val="21"/>
          <w:szCs w:val="21"/>
          <w:lang w:val="en-US"/>
        </w:rPr>
      </w:pPr>
      <w:r>
        <w:rPr>
          <w:rFonts w:hint="eastAsia" w:ascii="Times New Roman" w:hAnsi="Times New Roman" w:eastAsia="宋体" w:cs="宋体"/>
          <w:b/>
          <w:bCs w:val="0"/>
          <w:color w:val="FF0000"/>
          <w:kern w:val="2"/>
          <w:sz w:val="21"/>
          <w:szCs w:val="21"/>
          <w:lang w:val="en-US" w:eastAsia="zh-CN" w:bidi="ar"/>
        </w:rPr>
        <w:t>注：“特别警示条款”和《采购违法行为风险知悉确认书》用于对供应商违法行为的提醒，不作为供应商资格性审查及符合性审查条件。</w:t>
      </w:r>
    </w:p>
    <w:p w14:paraId="07CA7F96">
      <w:pPr>
        <w:rPr>
          <w:rFonts w:hint="eastAsia" w:ascii="方正小标宋简体" w:hAnsi="方正小标宋简体" w:eastAsia="方正小标宋简体" w:cs="方正小标宋简体"/>
          <w:bCs/>
          <w:color w:val="000000"/>
          <w:sz w:val="21"/>
          <w:szCs w:val="21"/>
        </w:rPr>
      </w:pPr>
      <w:r>
        <w:rPr>
          <w:rFonts w:hint="eastAsia" w:ascii="方正小标宋简体" w:hAnsi="方正小标宋简体" w:eastAsia="方正小标宋简体" w:cs="方正小标宋简体"/>
          <w:bCs/>
          <w:color w:val="000000"/>
          <w:sz w:val="21"/>
          <w:szCs w:val="21"/>
        </w:rPr>
        <w:br w:type="page"/>
      </w:r>
    </w:p>
    <w:p w14:paraId="6B1156CA">
      <w:pPr>
        <w:widowControl/>
        <w:spacing w:before="100" w:beforeAutospacing="1" w:after="100" w:afterAutospacing="1"/>
        <w:jc w:val="center"/>
        <w:outlineLvl w:val="1"/>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p>
    <w:tbl>
      <w:tblPr>
        <w:tblStyle w:val="42"/>
        <w:tblW w:w="4999" w:type="pct"/>
        <w:jc w:val="center"/>
        <w:tblCellSpacing w:w="0" w:type="dxa"/>
        <w:tblLayout w:type="autofit"/>
        <w:tblCellMar>
          <w:top w:w="45" w:type="dxa"/>
          <w:left w:w="45" w:type="dxa"/>
          <w:bottom w:w="45" w:type="dxa"/>
          <w:right w:w="45" w:type="dxa"/>
        </w:tblCellMar>
      </w:tblPr>
      <w:tblGrid>
        <w:gridCol w:w="3041"/>
        <w:gridCol w:w="5835"/>
      </w:tblGrid>
      <w:tr w14:paraId="5374EC01">
        <w:tblPrEx>
          <w:tblCellMar>
            <w:top w:w="45" w:type="dxa"/>
            <w:left w:w="45" w:type="dxa"/>
            <w:bottom w:w="45" w:type="dxa"/>
            <w:right w:w="45" w:type="dxa"/>
          </w:tblCellMar>
        </w:tblPrEx>
        <w:trPr>
          <w:trHeight w:val="738" w:hRule="atLeast"/>
          <w:tblCellSpacing w:w="0" w:type="dxa"/>
          <w:jc w:val="center"/>
        </w:trPr>
        <w:tc>
          <w:tcPr>
            <w:tcW w:w="1713" w:type="pct"/>
            <w:shd w:val="clear" w:color="auto" w:fill="auto"/>
            <w:vAlign w:val="center"/>
          </w:tcPr>
          <w:p w14:paraId="6C72480E">
            <w:pPr>
              <w:keepNext w:val="0"/>
              <w:keepLines w:val="0"/>
              <w:widowControl/>
              <w:suppressLineNumbers w:val="0"/>
              <w:spacing w:before="0" w:beforeAutospacing="0" w:after="0" w:afterAutospacing="0"/>
              <w:ind w:left="0" w:right="0"/>
              <w:jc w:val="right"/>
              <w:rPr>
                <w:rFonts w:hint="default"/>
                <w:sz w:val="30"/>
                <w:szCs w:val="30"/>
                <w:highlight w:val="none"/>
              </w:rPr>
            </w:pPr>
            <w:r>
              <w:rPr>
                <w:rFonts w:hint="default" w:ascii="宋体" w:hAnsi="宋体" w:cs="宋体"/>
                <w:kern w:val="0"/>
                <w:sz w:val="30"/>
                <w:szCs w:val="30"/>
                <w:highlight w:val="none"/>
              </w:rPr>
              <w:t>项目编号：</w:t>
            </w:r>
          </w:p>
        </w:tc>
        <w:tc>
          <w:tcPr>
            <w:tcW w:w="3286" w:type="pct"/>
            <w:shd w:val="clear" w:color="auto" w:fill="auto"/>
            <w:vAlign w:val="center"/>
          </w:tcPr>
          <w:p w14:paraId="3A26D3A5">
            <w:pPr>
              <w:keepNext w:val="0"/>
              <w:keepLines w:val="0"/>
              <w:widowControl/>
              <w:suppressLineNumbers w:val="0"/>
              <w:spacing w:before="0" w:beforeAutospacing="0" w:after="0" w:afterAutospacing="0"/>
              <w:ind w:left="0" w:right="0"/>
              <w:jc w:val="left"/>
              <w:rPr>
                <w:rFonts w:hint="default"/>
                <w:sz w:val="30"/>
                <w:szCs w:val="30"/>
                <w:highlight w:val="none"/>
              </w:rPr>
            </w:pPr>
            <w:r>
              <w:rPr>
                <w:rFonts w:hint="default"/>
                <w:sz w:val="30"/>
                <w:szCs w:val="30"/>
                <w:highlight w:val="none"/>
              </w:rPr>
              <w:t>SZZXCG-2025-00330</w:t>
            </w:r>
          </w:p>
        </w:tc>
      </w:tr>
      <w:tr w14:paraId="7728C16B">
        <w:tblPrEx>
          <w:tblCellMar>
            <w:top w:w="45" w:type="dxa"/>
            <w:left w:w="45" w:type="dxa"/>
            <w:bottom w:w="45" w:type="dxa"/>
            <w:right w:w="45" w:type="dxa"/>
          </w:tblCellMar>
        </w:tblPrEx>
        <w:trPr>
          <w:trHeight w:val="738" w:hRule="atLeast"/>
          <w:tblCellSpacing w:w="0" w:type="dxa"/>
          <w:jc w:val="center"/>
        </w:trPr>
        <w:tc>
          <w:tcPr>
            <w:tcW w:w="1713" w:type="pct"/>
            <w:shd w:val="clear" w:color="auto" w:fill="auto"/>
            <w:vAlign w:val="center"/>
          </w:tcPr>
          <w:p w14:paraId="225BDF20">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项目名称：</w:t>
            </w:r>
          </w:p>
        </w:tc>
        <w:tc>
          <w:tcPr>
            <w:tcW w:w="3286" w:type="pct"/>
            <w:shd w:val="clear" w:color="auto" w:fill="auto"/>
            <w:vAlign w:val="center"/>
          </w:tcPr>
          <w:p w14:paraId="7AF9766E">
            <w:pPr>
              <w:keepNext w:val="0"/>
              <w:keepLines w:val="0"/>
              <w:widowControl/>
              <w:suppressLineNumbers w:val="0"/>
              <w:spacing w:before="0" w:beforeAutospacing="0" w:after="0" w:afterAutospacing="0"/>
              <w:ind w:left="0" w:right="0"/>
              <w:jc w:val="left"/>
              <w:rPr>
                <w:rFonts w:hint="default"/>
                <w:sz w:val="30"/>
                <w:szCs w:val="30"/>
              </w:rPr>
            </w:pPr>
            <w:r>
              <w:rPr>
                <w:rFonts w:hint="default"/>
                <w:sz w:val="30"/>
                <w:szCs w:val="30"/>
              </w:rPr>
              <w:t>深圳市文联办公大楼物业管理服务项目</w:t>
            </w:r>
          </w:p>
        </w:tc>
      </w:tr>
      <w:tr w14:paraId="3E6B37FC">
        <w:tblPrEx>
          <w:tblCellMar>
            <w:top w:w="45" w:type="dxa"/>
            <w:left w:w="45" w:type="dxa"/>
            <w:bottom w:w="45" w:type="dxa"/>
            <w:right w:w="45" w:type="dxa"/>
          </w:tblCellMar>
        </w:tblPrEx>
        <w:trPr>
          <w:trHeight w:val="738" w:hRule="atLeast"/>
          <w:tblCellSpacing w:w="0" w:type="dxa"/>
          <w:jc w:val="center"/>
        </w:trPr>
        <w:tc>
          <w:tcPr>
            <w:tcW w:w="1713" w:type="pct"/>
            <w:shd w:val="clear" w:color="auto" w:fill="auto"/>
            <w:vAlign w:val="center"/>
          </w:tcPr>
          <w:p w14:paraId="168FD2C5">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包 号：</w:t>
            </w:r>
          </w:p>
        </w:tc>
        <w:tc>
          <w:tcPr>
            <w:tcW w:w="3286" w:type="pct"/>
            <w:shd w:val="clear" w:color="auto" w:fill="auto"/>
            <w:vAlign w:val="center"/>
          </w:tcPr>
          <w:p w14:paraId="596A80D1">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A</w:t>
            </w:r>
          </w:p>
        </w:tc>
      </w:tr>
      <w:tr w14:paraId="54AC9776">
        <w:tblPrEx>
          <w:tblCellMar>
            <w:top w:w="45" w:type="dxa"/>
            <w:left w:w="45" w:type="dxa"/>
            <w:bottom w:w="45" w:type="dxa"/>
            <w:right w:w="45" w:type="dxa"/>
          </w:tblCellMar>
        </w:tblPrEx>
        <w:trPr>
          <w:trHeight w:val="738" w:hRule="atLeast"/>
          <w:tblCellSpacing w:w="0" w:type="dxa"/>
          <w:jc w:val="center"/>
        </w:trPr>
        <w:tc>
          <w:tcPr>
            <w:tcW w:w="1713" w:type="pct"/>
            <w:shd w:val="clear" w:color="auto" w:fill="auto"/>
            <w:vAlign w:val="center"/>
          </w:tcPr>
          <w:p w14:paraId="3CD6938F">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项目类型：</w:t>
            </w:r>
          </w:p>
        </w:tc>
        <w:tc>
          <w:tcPr>
            <w:tcW w:w="3286" w:type="pct"/>
            <w:shd w:val="clear" w:color="auto" w:fill="auto"/>
            <w:vAlign w:val="center"/>
          </w:tcPr>
          <w:p w14:paraId="4DD33C41">
            <w:pPr>
              <w:keepNext w:val="0"/>
              <w:keepLines w:val="0"/>
              <w:widowControl/>
              <w:suppressLineNumbers w:val="0"/>
              <w:spacing w:before="0" w:beforeAutospacing="0" w:after="0" w:afterAutospacing="0"/>
              <w:ind w:left="0" w:right="0"/>
              <w:jc w:val="left"/>
              <w:rPr>
                <w:rFonts w:hint="default"/>
                <w:sz w:val="30"/>
                <w:szCs w:val="30"/>
              </w:rPr>
            </w:pPr>
            <w:r>
              <w:rPr>
                <w:rFonts w:hint="eastAsia" w:ascii="宋体" w:hAnsi="宋体" w:cs="宋体"/>
                <w:kern w:val="0"/>
                <w:sz w:val="30"/>
                <w:szCs w:val="30"/>
              </w:rPr>
              <w:t>服务类</w:t>
            </w:r>
          </w:p>
        </w:tc>
      </w:tr>
      <w:tr w14:paraId="1462399A">
        <w:tblPrEx>
          <w:tblCellMar>
            <w:top w:w="45" w:type="dxa"/>
            <w:left w:w="45" w:type="dxa"/>
            <w:bottom w:w="45" w:type="dxa"/>
            <w:right w:w="45" w:type="dxa"/>
          </w:tblCellMar>
        </w:tblPrEx>
        <w:trPr>
          <w:trHeight w:val="738" w:hRule="atLeast"/>
          <w:tblCellSpacing w:w="0" w:type="dxa"/>
          <w:jc w:val="center"/>
        </w:trPr>
        <w:tc>
          <w:tcPr>
            <w:tcW w:w="1713" w:type="pct"/>
            <w:shd w:val="clear" w:color="auto" w:fill="auto"/>
            <w:vAlign w:val="center"/>
          </w:tcPr>
          <w:p w14:paraId="1AADC35C">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采购方式：</w:t>
            </w:r>
          </w:p>
        </w:tc>
        <w:tc>
          <w:tcPr>
            <w:tcW w:w="3286" w:type="pct"/>
            <w:shd w:val="clear" w:color="auto" w:fill="auto"/>
            <w:vAlign w:val="center"/>
          </w:tcPr>
          <w:p w14:paraId="060EF927">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公开</w:t>
            </w:r>
            <w:r>
              <w:rPr>
                <w:rFonts w:hint="eastAsia" w:ascii="宋体" w:hAnsi="宋体" w:cs="宋体"/>
                <w:kern w:val="0"/>
                <w:sz w:val="30"/>
                <w:szCs w:val="30"/>
              </w:rPr>
              <w:t>招标</w:t>
            </w:r>
          </w:p>
        </w:tc>
      </w:tr>
      <w:tr w14:paraId="5A295F02">
        <w:tblPrEx>
          <w:tblCellMar>
            <w:top w:w="45" w:type="dxa"/>
            <w:left w:w="45" w:type="dxa"/>
            <w:bottom w:w="45" w:type="dxa"/>
            <w:right w:w="45" w:type="dxa"/>
          </w:tblCellMar>
        </w:tblPrEx>
        <w:trPr>
          <w:trHeight w:val="738" w:hRule="atLeast"/>
          <w:tblCellSpacing w:w="0" w:type="dxa"/>
          <w:jc w:val="center"/>
        </w:trPr>
        <w:tc>
          <w:tcPr>
            <w:tcW w:w="1713" w:type="pct"/>
            <w:shd w:val="clear" w:color="auto" w:fill="auto"/>
            <w:vAlign w:val="center"/>
          </w:tcPr>
          <w:p w14:paraId="22966ED8">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货币类型：</w:t>
            </w:r>
          </w:p>
        </w:tc>
        <w:tc>
          <w:tcPr>
            <w:tcW w:w="3286" w:type="pct"/>
            <w:shd w:val="clear" w:color="auto" w:fill="auto"/>
            <w:vAlign w:val="center"/>
          </w:tcPr>
          <w:p w14:paraId="65532C93">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人民币</w:t>
            </w:r>
          </w:p>
        </w:tc>
      </w:tr>
      <w:tr w14:paraId="0A8C4BB1">
        <w:tblPrEx>
          <w:tblCellMar>
            <w:top w:w="45" w:type="dxa"/>
            <w:left w:w="45" w:type="dxa"/>
            <w:bottom w:w="45" w:type="dxa"/>
            <w:right w:w="45" w:type="dxa"/>
          </w:tblCellMar>
        </w:tblPrEx>
        <w:trPr>
          <w:trHeight w:val="738" w:hRule="atLeast"/>
          <w:tblCellSpacing w:w="0" w:type="dxa"/>
          <w:jc w:val="center"/>
        </w:trPr>
        <w:tc>
          <w:tcPr>
            <w:tcW w:w="1713" w:type="pct"/>
            <w:shd w:val="clear" w:color="auto" w:fill="auto"/>
            <w:vAlign w:val="center"/>
          </w:tcPr>
          <w:p w14:paraId="6E230D7B">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评标方法：</w:t>
            </w:r>
          </w:p>
        </w:tc>
        <w:tc>
          <w:tcPr>
            <w:tcW w:w="3286" w:type="pct"/>
            <w:shd w:val="clear" w:color="auto" w:fill="auto"/>
            <w:vAlign w:val="center"/>
          </w:tcPr>
          <w:p w14:paraId="50D38784">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综合评分法</w:t>
            </w:r>
          </w:p>
        </w:tc>
      </w:tr>
    </w:tbl>
    <w:p w14:paraId="498FFE10">
      <w:pPr>
        <w:pStyle w:val="37"/>
        <w:jc w:val="center"/>
        <w:outlineLvl w:val="1"/>
        <w:rPr>
          <w:rFonts w:ascii="黑体" w:hAnsi="黑体" w:eastAsia="黑体"/>
          <w:sz w:val="40"/>
          <w:szCs w:val="40"/>
        </w:rPr>
      </w:pPr>
    </w:p>
    <w:p w14:paraId="40594077">
      <w:pPr>
        <w:pStyle w:val="2"/>
      </w:pPr>
      <w:r>
        <w:br w:type="page"/>
      </w:r>
    </w:p>
    <w:p w14:paraId="5907D210">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37"/>
        <w:gridCol w:w="8424"/>
      </w:tblGrid>
      <w:tr w14:paraId="1B3AB9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shd w:val="clear" w:color="auto" w:fill="E6EFFA"/>
          </w:tcPr>
          <w:p w14:paraId="4057868C">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asciiTheme="minorEastAsia" w:hAnsiTheme="minorEastAsia" w:eastAsiaTheme="minorEastAsia"/>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58B1549B">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内容</w:t>
            </w:r>
          </w:p>
        </w:tc>
      </w:tr>
      <w:tr w14:paraId="5E77F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tcPr>
          <w:p w14:paraId="05890EC5">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0" w:type="auto"/>
            <w:tcBorders>
              <w:top w:val="single" w:color="000000" w:sz="8" w:space="0"/>
              <w:left w:val="single" w:color="000000" w:sz="8" w:space="0"/>
              <w:bottom w:val="single" w:color="000000" w:sz="8" w:space="0"/>
              <w:right w:val="single" w:color="000000" w:sz="8" w:space="0"/>
            </w:tcBorders>
          </w:tcPr>
          <w:p w14:paraId="678F5714">
            <w:pPr>
              <w:keepNext w:val="0"/>
              <w:keepLines w:val="0"/>
              <w:suppressLineNumbers w:val="0"/>
              <w:spacing w:before="0" w:beforeAutospacing="0" w:after="0" w:afterAutospacing="0"/>
              <w:ind w:left="0" w:right="0"/>
              <w:rPr>
                <w:rFonts w:hint="default" w:cs="宋体" w:asciiTheme="minorEastAsia" w:hAnsiTheme="minorEastAsia" w:eastAsiaTheme="minorEastAsia"/>
                <w:szCs w:val="21"/>
              </w:rPr>
            </w:pPr>
            <w:r>
              <w:rPr>
                <w:rFonts w:hint="default" w:cs="宋体" w:asciiTheme="minorEastAsia" w:hAnsiTheme="minorEastAsia" w:eastAsiaTheme="minorEastAsia"/>
                <w:kern w:val="0"/>
                <w:szCs w:val="21"/>
              </w:rPr>
              <w:t>投标人不</w:t>
            </w:r>
            <w:r>
              <w:rPr>
                <w:rFonts w:hint="eastAsia" w:cs="宋体" w:asciiTheme="minorEastAsia" w:hAnsiTheme="minorEastAsia" w:eastAsiaTheme="minorEastAsia"/>
                <w:kern w:val="0"/>
                <w:szCs w:val="21"/>
              </w:rPr>
              <w:t>符合</w:t>
            </w:r>
            <w:r>
              <w:rPr>
                <w:rFonts w:hint="default" w:cs="宋体" w:asciiTheme="minorEastAsia" w:hAnsiTheme="minorEastAsia" w:eastAsiaTheme="minorEastAsia"/>
                <w:kern w:val="0"/>
                <w:szCs w:val="21"/>
              </w:rPr>
              <w:t>资格要求，或未提交相应的资格证明资料（详见</w:t>
            </w:r>
            <w:r>
              <w:rPr>
                <w:rFonts w:hint="eastAsia" w:cs="宋体" w:asciiTheme="minorEastAsia" w:hAnsiTheme="minorEastAsia" w:eastAsiaTheme="minorEastAsia"/>
                <w:kern w:val="0"/>
                <w:szCs w:val="21"/>
              </w:rPr>
              <w:t>招标</w:t>
            </w:r>
            <w:r>
              <w:rPr>
                <w:rFonts w:hint="default" w:cs="宋体" w:asciiTheme="minorEastAsia" w:hAnsiTheme="minorEastAsia" w:eastAsiaTheme="minorEastAsia"/>
                <w:kern w:val="0"/>
                <w:szCs w:val="21"/>
              </w:rPr>
              <w:t>公告</w:t>
            </w:r>
            <w:r>
              <w:rPr>
                <w:rFonts w:hint="eastAsia" w:asciiTheme="minorEastAsia" w:hAnsiTheme="minorEastAsia" w:eastAsiaTheme="minorEastAsia"/>
                <w:szCs w:val="21"/>
              </w:rPr>
              <w:t>投标人资格要求</w:t>
            </w:r>
            <w:r>
              <w:rPr>
                <w:rFonts w:hint="default" w:cs="宋体" w:asciiTheme="minorEastAsia" w:hAnsiTheme="minorEastAsia" w:eastAsiaTheme="minorEastAsia"/>
                <w:kern w:val="0"/>
                <w:szCs w:val="21"/>
              </w:rPr>
              <w:t>）</w:t>
            </w:r>
          </w:p>
        </w:tc>
      </w:tr>
    </w:tbl>
    <w:p w14:paraId="0BC99A87">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75"/>
        <w:gridCol w:w="8386"/>
      </w:tblGrid>
      <w:tr w14:paraId="2CD1B9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44B7B273">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default" w:cs="宋体" w:asciiTheme="minorEastAsia" w:hAnsiTheme="minorEastAsia" w:eastAsiaTheme="minorEastAsia"/>
                <w:kern w:val="0"/>
                <w:szCs w:val="21"/>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D8152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cs="宋体" w:asciiTheme="minorEastAsia" w:hAnsiTheme="minorEastAsia" w:eastAsiaTheme="minorEastAsia"/>
                <w:kern w:val="0"/>
                <w:szCs w:val="21"/>
              </w:rPr>
              <w:t>内容</w:t>
            </w:r>
          </w:p>
        </w:tc>
      </w:tr>
      <w:tr w14:paraId="11DCCC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722ED6E7">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06585B5A">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不得将一个包内容拆开投标；</w:t>
            </w:r>
          </w:p>
        </w:tc>
      </w:tr>
      <w:tr w14:paraId="30BAC8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AB9FE39">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FA93B8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对同一项目投标时，不得提供两套以上的投标方案（招标文件另有规定的除外）；</w:t>
            </w:r>
          </w:p>
        </w:tc>
      </w:tr>
      <w:tr w14:paraId="75F891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577AE4B1">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3</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1CAF056F">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分项报价或投标总价不得高于相应预算金额（或设定的预算金额下的最高限价）；</w:t>
            </w:r>
          </w:p>
        </w:tc>
      </w:tr>
      <w:tr w14:paraId="5C4DE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43E0DE44">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4</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412D0D05">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458B4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E3BC570">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5</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636732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3C408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A7C66EA">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szCs w:val="21"/>
              </w:rPr>
              <w:t>6</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4A319F7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未按招标文件所提供的样式填写《投标函》；未按招标文件所提供的《采购投标及履约承诺函》进行承诺；未按招标文件对投标文件组成的要求提供投标文件；</w:t>
            </w:r>
          </w:p>
        </w:tc>
      </w:tr>
      <w:tr w14:paraId="7FA9C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40B80186">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7</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2E435B3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7A9762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AB2D8FD">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8</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DF21BDF">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投标文件电子文档不得带病毒；</w:t>
            </w:r>
          </w:p>
        </w:tc>
      </w:tr>
      <w:tr w14:paraId="55953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F732DCC">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9</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5BED39F0">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投标文件用不属于本公司的电子密钥进行加密；</w:t>
            </w:r>
          </w:p>
        </w:tc>
      </w:tr>
      <w:tr w14:paraId="784D76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05AB23B0">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32F4BD9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法律、法规、规章、规范性文件规定的其他情形。</w:t>
            </w:r>
          </w:p>
        </w:tc>
      </w:tr>
    </w:tbl>
    <w:p w14:paraId="6D04AD9C">
      <w:pPr>
        <w:pStyle w:val="37"/>
        <w:jc w:val="center"/>
        <w:outlineLvl w:val="1"/>
        <w:rPr>
          <w:rFonts w:ascii="黑体" w:hAnsi="黑体" w:eastAsia="黑体"/>
          <w:sz w:val="40"/>
          <w:szCs w:val="40"/>
        </w:rPr>
      </w:pPr>
    </w:p>
    <w:p w14:paraId="77C7D8E6">
      <w:pPr>
        <w:pStyle w:val="2"/>
      </w:pPr>
      <w:r>
        <w:br w:type="page"/>
      </w:r>
    </w:p>
    <w:p w14:paraId="5EC88375">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2"/>
        <w:tblW w:w="4998"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652"/>
        <w:gridCol w:w="651"/>
        <w:gridCol w:w="2261"/>
        <w:gridCol w:w="742"/>
        <w:gridCol w:w="4504"/>
        <w:gridCol w:w="84"/>
      </w:tblGrid>
      <w:tr w14:paraId="7A9A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 w:type="pct"/>
          <w:tblCellSpacing w:w="0" w:type="dxa"/>
          <w:jc w:val="center"/>
        </w:trPr>
        <w:tc>
          <w:tcPr>
            <w:tcW w:w="4951" w:type="pct"/>
            <w:gridSpan w:val="5"/>
            <w:vAlign w:val="center"/>
          </w:tcPr>
          <w:p w14:paraId="201792D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评标方法：综合评分法</w:t>
            </w:r>
          </w:p>
        </w:tc>
      </w:tr>
      <w:tr w14:paraId="50EF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After w:val="1"/>
          <w:wAfter w:w="48" w:type="pct"/>
          <w:tblCellSpacing w:w="0" w:type="dxa"/>
          <w:jc w:val="center"/>
        </w:trPr>
        <w:tc>
          <w:tcPr>
            <w:tcW w:w="4951" w:type="pct"/>
            <w:gridSpan w:val="5"/>
            <w:vAlign w:val="center"/>
          </w:tcPr>
          <w:p w14:paraId="4F612C5F">
            <w:pPr>
              <w:keepNext w:val="0"/>
              <w:keepLines w:val="0"/>
              <w:suppressLineNumbers w:val="0"/>
              <w:spacing w:before="0" w:beforeAutospacing="0" w:after="0" w:afterAutospacing="0"/>
              <w:ind w:left="0" w:right="0"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综合评分法，是指</w:t>
            </w:r>
            <w:r>
              <w:rPr>
                <w:rFonts w:hint="eastAsia" w:asciiTheme="minorEastAsia" w:hAnsiTheme="minorEastAsia" w:eastAsiaTheme="minorEastAsia" w:cstheme="minorEastAsia"/>
                <w:kern w:val="0"/>
                <w:sz w:val="21"/>
                <w:szCs w:val="21"/>
              </w:rPr>
              <w:t>投标文件满足招标文件全部实质性要求</w:t>
            </w:r>
            <w:r>
              <w:rPr>
                <w:rFonts w:hint="eastAsia" w:asciiTheme="minorEastAsia" w:hAnsiTheme="minorEastAsia" w:eastAsiaTheme="minorEastAsia" w:cstheme="minorEastAsia"/>
                <w:sz w:val="21"/>
                <w:szCs w:val="21"/>
              </w:rPr>
              <w:t>，且按照招标文件规定的各项因素进行综合评审，评标总得分排名前列的投标人为中标候选人的评标方法。（适用于中标候选人为2家或以上的情形）</w:t>
            </w:r>
          </w:p>
          <w:p w14:paraId="6DBD9C9F">
            <w:pPr>
              <w:keepNext w:val="0"/>
              <w:keepLines w:val="0"/>
              <w:suppressLineNumbers w:val="0"/>
              <w:spacing w:before="0" w:beforeAutospacing="0" w:after="0" w:afterAutospacing="0"/>
              <w:ind w:left="0" w:right="0" w:firstLine="420"/>
              <w:rPr>
                <w:rFonts w:hint="eastAsia" w:asciiTheme="minorEastAsia" w:hAnsiTheme="minorEastAsia" w:eastAsiaTheme="minorEastAsia" w:cstheme="minorEastAsia"/>
                <w:sz w:val="21"/>
                <w:szCs w:val="21"/>
              </w:rPr>
            </w:pPr>
          </w:p>
          <w:p w14:paraId="25A1C6E0">
            <w:pPr>
              <w:keepNext w:val="0"/>
              <w:keepLines w:val="0"/>
              <w:suppressLineNumbers w:val="0"/>
              <w:spacing w:before="0" w:beforeAutospacing="0" w:after="0" w:afterAutospacing="0"/>
              <w:ind w:left="0" w:right="0"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价格分计算方法：</w:t>
            </w:r>
          </w:p>
          <w:p w14:paraId="5C8E3F88">
            <w:pPr>
              <w:keepNext w:val="0"/>
              <w:keepLines w:val="0"/>
              <w:widowControl/>
              <w:suppressLineNumbers w:val="0"/>
              <w:spacing w:before="0" w:beforeAutospacing="0" w:after="0" w:afterAutospacing="0"/>
              <w:ind w:left="42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采用低价优先法计算，即满足招标文件要求且投标价格最低的投标报价为评标基准价，其价格分为满分。其他投标人的价格分统一按照下列公式计算： </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xml:space="preserve">投标报价得分=(评标基准价／投标报价)×100 </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xml:space="preserve">评标总得分＝F1×A1＋F2×A2＋……＋Fn×An </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xml:space="preserve">F1、F2……Fn分别为各项评审因素的得分； </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xml:space="preserve">A1、A2、……An 分别为各项评审因素所占的权重(A1＋A2＋……＋An＝1)。 </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评标过程中，不得去掉报价中的最高报价和最低报价。</w:t>
            </w:r>
          </w:p>
          <w:p w14:paraId="7369208C">
            <w:pPr>
              <w:keepNext w:val="0"/>
              <w:keepLines w:val="0"/>
              <w:widowControl/>
              <w:suppressLineNumbers w:val="0"/>
              <w:spacing w:before="0" w:beforeAutospacing="0" w:after="0" w:afterAutospacing="0"/>
              <w:ind w:left="42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因落实政府采购政策进行价格调整的，以调整后的价格计算评标基准价和投标报价。</w:t>
            </w:r>
          </w:p>
          <w:p w14:paraId="23D5CEB3">
            <w:pPr>
              <w:keepNext w:val="0"/>
              <w:keepLines w:val="0"/>
              <w:widowControl/>
              <w:suppressLineNumbers w:val="0"/>
              <w:spacing w:before="0" w:beforeAutospacing="0" w:after="0" w:afterAutospacing="0"/>
              <w:ind w:left="420" w:right="0"/>
              <w:jc w:val="left"/>
              <w:rPr>
                <w:rFonts w:hint="eastAsia" w:asciiTheme="minorEastAsia" w:hAnsiTheme="minorEastAsia" w:eastAsiaTheme="minorEastAsia" w:cstheme="minorEastAsia"/>
                <w:kern w:val="0"/>
                <w:sz w:val="21"/>
                <w:szCs w:val="21"/>
              </w:rPr>
            </w:pPr>
          </w:p>
          <w:p w14:paraId="2139A1C3">
            <w:pPr>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注：投标人的“投标技术响应”“技术要求偏离表中偏离情况”等必须与客观实际保持一致，响应不实且情节严重的，经查实，将依法记入供应商诚信档案或受到行政处罚。</w:t>
            </w:r>
          </w:p>
        </w:tc>
      </w:tr>
      <w:tr w14:paraId="4BB4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367" w:type="pct"/>
            <w:shd w:val="clear" w:color="auto" w:fill="E6EFFA"/>
            <w:vAlign w:val="center"/>
          </w:tcPr>
          <w:p w14:paraId="7DFAE9C1">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2054" w:type="pct"/>
            <w:gridSpan w:val="3"/>
            <w:shd w:val="clear" w:color="auto" w:fill="E6EFFA"/>
            <w:vAlign w:val="center"/>
          </w:tcPr>
          <w:p w14:paraId="3DFE42C6">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评分项</w:t>
            </w:r>
          </w:p>
        </w:tc>
        <w:tc>
          <w:tcPr>
            <w:tcW w:w="2578" w:type="pct"/>
            <w:gridSpan w:val="2"/>
            <w:shd w:val="clear" w:color="auto" w:fill="E6EFFA"/>
            <w:vAlign w:val="center"/>
          </w:tcPr>
          <w:p w14:paraId="48F76E49">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权重(%)</w:t>
            </w:r>
          </w:p>
        </w:tc>
      </w:tr>
      <w:tr w14:paraId="0B2C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367" w:type="pct"/>
          </w:tcPr>
          <w:p w14:paraId="53FD48D3">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sz w:val="21"/>
                <w:szCs w:val="21"/>
              </w:rPr>
              <w:t>1</w:t>
            </w:r>
          </w:p>
        </w:tc>
        <w:tc>
          <w:tcPr>
            <w:tcW w:w="2054" w:type="pct"/>
            <w:gridSpan w:val="3"/>
          </w:tcPr>
          <w:p w14:paraId="2DD7BA29">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sz w:val="21"/>
                <w:szCs w:val="21"/>
              </w:rPr>
              <w:t>价格</w:t>
            </w:r>
          </w:p>
        </w:tc>
        <w:tc>
          <w:tcPr>
            <w:tcW w:w="2578" w:type="pct"/>
            <w:gridSpan w:val="2"/>
          </w:tcPr>
          <w:p w14:paraId="0E94A9A7">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sz w:val="21"/>
                <w:szCs w:val="21"/>
              </w:rPr>
              <w:t>10</w:t>
            </w:r>
          </w:p>
        </w:tc>
      </w:tr>
      <w:tr w14:paraId="2F7B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367" w:type="pct"/>
            <w:vMerge w:val="restart"/>
          </w:tcPr>
          <w:p w14:paraId="13DB97F4">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sz w:val="21"/>
                <w:szCs w:val="21"/>
              </w:rPr>
              <w:t>2</w:t>
            </w:r>
          </w:p>
        </w:tc>
        <w:tc>
          <w:tcPr>
            <w:tcW w:w="2054" w:type="pct"/>
            <w:gridSpan w:val="3"/>
          </w:tcPr>
          <w:p w14:paraId="236A60EE">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sz w:val="21"/>
                <w:szCs w:val="21"/>
              </w:rPr>
              <w:t>技术部分</w:t>
            </w:r>
          </w:p>
        </w:tc>
        <w:tc>
          <w:tcPr>
            <w:tcW w:w="2578" w:type="pct"/>
            <w:gridSpan w:val="2"/>
          </w:tcPr>
          <w:p w14:paraId="18DE8E8D">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bCs/>
                <w:color w:val="0000FF"/>
                <w:sz w:val="21"/>
                <w:szCs w:val="21"/>
                <w:lang w:val="en-US" w:eastAsia="zh-CN"/>
              </w:rPr>
            </w:pPr>
            <w:r>
              <w:rPr>
                <w:rFonts w:hint="eastAsia" w:asciiTheme="minorEastAsia" w:hAnsiTheme="minorEastAsia" w:eastAsiaTheme="minorEastAsia" w:cstheme="minorEastAsia"/>
                <w:b/>
                <w:bCs/>
                <w:color w:val="0000FF"/>
                <w:sz w:val="21"/>
                <w:szCs w:val="21"/>
                <w:lang w:val="en-US" w:eastAsia="zh-CN"/>
              </w:rPr>
              <w:t>50</w:t>
            </w:r>
          </w:p>
        </w:tc>
      </w:tr>
      <w:tr w14:paraId="2A81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367" w:type="pct"/>
            <w:vMerge w:val="continue"/>
            <w:shd w:val="clear" w:color="auto" w:fill="E6EFFA"/>
            <w:vAlign w:val="center"/>
          </w:tcPr>
          <w:p w14:paraId="669A25A4">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FF"/>
                <w:sz w:val="21"/>
                <w:szCs w:val="21"/>
              </w:rPr>
            </w:pPr>
          </w:p>
        </w:tc>
        <w:tc>
          <w:tcPr>
            <w:tcW w:w="366" w:type="pct"/>
            <w:shd w:val="clear" w:color="auto" w:fill="E6EFFA"/>
            <w:vAlign w:val="center"/>
          </w:tcPr>
          <w:p w14:paraId="0D726607">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271" w:type="pct"/>
            <w:shd w:val="clear" w:color="auto" w:fill="E6EFFA"/>
            <w:vAlign w:val="center"/>
          </w:tcPr>
          <w:p w14:paraId="3BE0FEF5">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评审因素</w:t>
            </w:r>
          </w:p>
        </w:tc>
        <w:tc>
          <w:tcPr>
            <w:tcW w:w="415" w:type="pct"/>
            <w:shd w:val="clear" w:color="auto" w:fill="E6EFFA"/>
            <w:vAlign w:val="center"/>
          </w:tcPr>
          <w:p w14:paraId="494C0328">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权重(%)</w:t>
            </w:r>
          </w:p>
        </w:tc>
        <w:tc>
          <w:tcPr>
            <w:tcW w:w="2578" w:type="pct"/>
            <w:gridSpan w:val="2"/>
            <w:shd w:val="clear" w:color="auto" w:fill="E6EFFA"/>
            <w:vAlign w:val="center"/>
          </w:tcPr>
          <w:p w14:paraId="0C7D7701">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评分准则</w:t>
            </w:r>
          </w:p>
        </w:tc>
      </w:tr>
      <w:tr w14:paraId="6F95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367" w:type="pct"/>
            <w:vMerge w:val="continue"/>
            <w:vAlign w:val="center"/>
          </w:tcPr>
          <w:p w14:paraId="43EE482D">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FF"/>
                <w:sz w:val="21"/>
                <w:szCs w:val="21"/>
              </w:rPr>
            </w:pPr>
          </w:p>
        </w:tc>
        <w:tc>
          <w:tcPr>
            <w:tcW w:w="366" w:type="pct"/>
            <w:vAlign w:val="center"/>
          </w:tcPr>
          <w:p w14:paraId="136834B7">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271" w:type="pct"/>
            <w:vAlign w:val="center"/>
          </w:tcPr>
          <w:p w14:paraId="39856E90">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实施方案</w:t>
            </w:r>
          </w:p>
        </w:tc>
        <w:tc>
          <w:tcPr>
            <w:tcW w:w="415" w:type="pct"/>
            <w:vAlign w:val="center"/>
          </w:tcPr>
          <w:p w14:paraId="0D551FD6">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578" w:type="pct"/>
            <w:gridSpan w:val="2"/>
          </w:tcPr>
          <w:p w14:paraId="4AF684DC">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（一）评分内容：投标人针对本项目的需求制定物业管理实施方案，内容包括：</w:t>
            </w:r>
          </w:p>
          <w:p w14:paraId="7E4AD031">
            <w:pPr>
              <w:keepNext w:val="0"/>
              <w:keepLines w:val="0"/>
              <w:widowControl/>
              <w:numPr>
                <w:ilvl w:val="0"/>
                <w:numId w:val="7"/>
              </w:numPr>
              <w:suppressLineNumbers w:val="0"/>
              <w:spacing w:before="0" w:beforeAutospacing="0" w:after="0" w:afterAutospacing="0" w:line="240" w:lineRule="auto"/>
              <w:ind w:left="440" w:right="0" w:hanging="44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项目的管理设想及运作规划</w:t>
            </w:r>
          </w:p>
          <w:p w14:paraId="213E452F">
            <w:pPr>
              <w:keepNext w:val="0"/>
              <w:keepLines w:val="0"/>
              <w:widowControl/>
              <w:numPr>
                <w:ilvl w:val="0"/>
                <w:numId w:val="7"/>
              </w:numPr>
              <w:suppressLineNumbers w:val="0"/>
              <w:spacing w:before="0" w:beforeAutospacing="0" w:after="0" w:afterAutospacing="0" w:line="240" w:lineRule="auto"/>
              <w:ind w:left="440" w:right="0" w:hanging="44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建筑本体、机电设施设备系统和配套公共服务设施设备维护维修服务及运行保障方案</w:t>
            </w:r>
          </w:p>
          <w:p w14:paraId="000C9F3B">
            <w:pPr>
              <w:keepNext w:val="0"/>
              <w:keepLines w:val="0"/>
              <w:widowControl/>
              <w:numPr>
                <w:ilvl w:val="0"/>
                <w:numId w:val="7"/>
              </w:numPr>
              <w:suppressLineNumbers w:val="0"/>
              <w:spacing w:before="0" w:beforeAutospacing="0" w:after="0" w:afterAutospacing="0" w:line="240" w:lineRule="auto"/>
              <w:ind w:left="440" w:right="0" w:hanging="44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秩序维护服务方案：包括安全管理，安保及秩序管理，交通、车辆及停车场管理</w:t>
            </w:r>
          </w:p>
          <w:p w14:paraId="3724A500">
            <w:pPr>
              <w:keepNext w:val="0"/>
              <w:keepLines w:val="0"/>
              <w:widowControl/>
              <w:numPr>
                <w:ilvl w:val="0"/>
                <w:numId w:val="7"/>
              </w:numPr>
              <w:suppressLineNumbers w:val="0"/>
              <w:spacing w:before="0" w:beforeAutospacing="0" w:after="0" w:afterAutospacing="0" w:line="240" w:lineRule="auto"/>
              <w:ind w:left="440" w:right="0" w:hanging="44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日常保洁及垃圾清运方案</w:t>
            </w:r>
          </w:p>
          <w:p w14:paraId="7E6DF7A4">
            <w:pPr>
              <w:keepNext w:val="0"/>
              <w:keepLines w:val="0"/>
              <w:widowControl/>
              <w:numPr>
                <w:ilvl w:val="0"/>
                <w:numId w:val="7"/>
              </w:numPr>
              <w:suppressLineNumbers w:val="0"/>
              <w:spacing w:before="0" w:beforeAutospacing="0" w:after="0" w:afterAutospacing="0"/>
              <w:ind w:left="440" w:right="0" w:hanging="440"/>
              <w:jc w:val="left"/>
              <w:rPr>
                <w:rFonts w:hint="eastAsia" w:asciiTheme="minorEastAsia" w:hAnsiTheme="minorEastAsia" w:eastAsiaTheme="minorEastAsia" w:cstheme="minorEastAsia"/>
                <w:b w:val="0"/>
                <w:i w:val="0"/>
                <w:sz w:val="21"/>
                <w:szCs w:val="21"/>
                <w:u w:val="none"/>
              </w:rPr>
            </w:pPr>
            <w:r>
              <w:rPr>
                <w:rFonts w:hint="eastAsia" w:asciiTheme="minorEastAsia" w:hAnsiTheme="minorEastAsia" w:eastAsiaTheme="minorEastAsia" w:cstheme="minorEastAsia"/>
                <w:kern w:val="2"/>
                <w:sz w:val="21"/>
                <w:szCs w:val="21"/>
                <w:lang w:val="en-US" w:eastAsia="zh-CN" w:bidi="ar-SA"/>
              </w:rPr>
              <w:t>消杀服务方案</w:t>
            </w:r>
          </w:p>
          <w:p w14:paraId="4B0F1D0D">
            <w:pPr>
              <w:keepNext w:val="0"/>
              <w:keepLines w:val="0"/>
              <w:widowControl/>
              <w:numPr>
                <w:ilvl w:val="0"/>
                <w:numId w:val="7"/>
              </w:numPr>
              <w:suppressLineNumbers w:val="0"/>
              <w:spacing w:before="0" w:beforeAutospacing="0" w:after="0" w:afterAutospacing="0"/>
              <w:ind w:left="440" w:right="0" w:hanging="440"/>
              <w:jc w:val="left"/>
              <w:rPr>
                <w:rFonts w:hint="eastAsia" w:asciiTheme="minorEastAsia" w:hAnsiTheme="minorEastAsia" w:eastAsiaTheme="minorEastAsia" w:cstheme="minorEastAsia"/>
                <w:b w:val="0"/>
                <w:i w:val="0"/>
                <w:sz w:val="21"/>
                <w:szCs w:val="21"/>
                <w:u w:val="none"/>
              </w:rPr>
            </w:pPr>
            <w:r>
              <w:rPr>
                <w:rFonts w:hint="eastAsia" w:asciiTheme="minorEastAsia" w:hAnsiTheme="minorEastAsia" w:eastAsiaTheme="minorEastAsia" w:cstheme="minorEastAsia"/>
                <w:kern w:val="2"/>
                <w:sz w:val="21"/>
                <w:szCs w:val="21"/>
                <w:lang w:val="en-US" w:eastAsia="zh-CN" w:bidi="ar-SA"/>
              </w:rPr>
              <w:t>客户服务方案</w:t>
            </w:r>
          </w:p>
          <w:p w14:paraId="252D3A1B">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二</w:t>
            </w:r>
            <w:r>
              <w:rPr>
                <w:rFonts w:hint="eastAsia" w:asciiTheme="minorEastAsia" w:hAnsiTheme="minorEastAsia" w:eastAsiaTheme="minorEastAsia" w:cstheme="minorEastAsia"/>
                <w:sz w:val="21"/>
                <w:szCs w:val="21"/>
              </w:rPr>
              <w:t>）评分标准：</w:t>
            </w:r>
          </w:p>
          <w:p w14:paraId="18F902A5">
            <w:pPr>
              <w:keepNext w:val="0"/>
              <w:keepLines w:val="0"/>
              <w:widowControl/>
              <w:numPr>
                <w:ilvl w:val="0"/>
                <w:numId w:val="0"/>
              </w:numPr>
              <w:suppressLineNumbers w:val="0"/>
              <w:spacing w:before="0" w:beforeAutospacing="0" w:after="0" w:afterAutospacing="0" w:line="240" w:lineRule="auto"/>
              <w:ind w:left="0" w:leftChars="0" w:right="0" w:right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投标人提供以上6项方案得70分，提供任意5项得50分，提供任意4项得30分</w:t>
            </w:r>
          </w:p>
          <w:p w14:paraId="7DE8EA3F">
            <w:pPr>
              <w:keepNext w:val="0"/>
              <w:keepLines w:val="0"/>
              <w:widowControl/>
              <w:numPr>
                <w:ilvl w:val="-1"/>
                <w:numId w:val="0"/>
              </w:numPr>
              <w:suppressLineNumbers w:val="0"/>
              <w:spacing w:before="0" w:beforeAutospacing="0" w:after="0" w:afterAutospacing="0" w:line="240" w:lineRule="auto"/>
              <w:ind w:left="0" w:right="0" w:firstLine="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专家再根据以上内容的合理性按以下标准进行加分：</w:t>
            </w:r>
          </w:p>
          <w:p w14:paraId="0F2728DD">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（1）优评分标准：方案全面清晰、科学合理、针对性强，符合本项目实际，得</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分；</w:t>
            </w:r>
          </w:p>
          <w:p w14:paraId="630154FA">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（2）良评分标准：方案较合理、比较符合本项目实际，得</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分；</w:t>
            </w:r>
          </w:p>
          <w:p w14:paraId="15FF9E5F">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（3）中评分标准：方案合理性及与本项目实际符合性一般，得1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分；</w:t>
            </w:r>
          </w:p>
          <w:p w14:paraId="5C1C47CE">
            <w:pPr>
              <w:keepNext w:val="0"/>
              <w:keepLines w:val="0"/>
              <w:suppressLineNumbers w:val="0"/>
              <w:wordWrap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（4）差评分标准：其他情况，不得分。如果评审为差，要求专家书面说明理由，并记录在档。</w:t>
            </w:r>
          </w:p>
        </w:tc>
      </w:tr>
      <w:tr w14:paraId="4AB2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367" w:type="pct"/>
            <w:vMerge w:val="continue"/>
            <w:vAlign w:val="center"/>
          </w:tcPr>
          <w:p w14:paraId="7A776813">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FF"/>
                <w:sz w:val="21"/>
                <w:szCs w:val="21"/>
              </w:rPr>
            </w:pPr>
          </w:p>
        </w:tc>
        <w:tc>
          <w:tcPr>
            <w:tcW w:w="366" w:type="pct"/>
            <w:vAlign w:val="center"/>
          </w:tcPr>
          <w:p w14:paraId="4C3D25DE">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271" w:type="pct"/>
            <w:vAlign w:val="center"/>
          </w:tcPr>
          <w:p w14:paraId="435FF6B6">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项目重点难点分析、应对措施及相关的合理化建议</w:t>
            </w:r>
          </w:p>
        </w:tc>
        <w:tc>
          <w:tcPr>
            <w:tcW w:w="415" w:type="pct"/>
            <w:vAlign w:val="center"/>
          </w:tcPr>
          <w:p w14:paraId="31C3D79E">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578" w:type="pct"/>
            <w:gridSpan w:val="2"/>
            <w:vAlign w:val="center"/>
          </w:tcPr>
          <w:p w14:paraId="15C200A1">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（一）评分内容：</w:t>
            </w:r>
          </w:p>
          <w:p w14:paraId="5276C5F7">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1、提供重难点分析及应对措施和合理化建议</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分析本项目服务特点，</w:t>
            </w:r>
            <w:r>
              <w:rPr>
                <w:rFonts w:hint="eastAsia" w:asciiTheme="minorEastAsia" w:hAnsiTheme="minorEastAsia" w:eastAsiaTheme="minorEastAsia" w:cstheme="minorEastAsia"/>
                <w:sz w:val="21"/>
                <w:szCs w:val="21"/>
                <w:lang w:val="en-US" w:eastAsia="zh-CN"/>
              </w:rPr>
              <w:t>包括但不限于：</w:t>
            </w:r>
          </w:p>
          <w:p w14:paraId="4C36257E">
            <w:pPr>
              <w:keepNext w:val="0"/>
              <w:keepLines w:val="0"/>
              <w:widowControl/>
              <w:numPr>
                <w:ilvl w:val="0"/>
                <w:numId w:val="8"/>
              </w:numPr>
              <w:suppressLineNumbers w:val="0"/>
              <w:spacing w:before="0" w:beforeAutospacing="0" w:after="0" w:afterAutospacing="0" w:line="240" w:lineRule="auto"/>
              <w:ind w:left="440" w:right="0" w:hanging="44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设施设备维护及运行保障</w:t>
            </w:r>
          </w:p>
          <w:p w14:paraId="75EE1DB8">
            <w:pPr>
              <w:keepNext w:val="0"/>
              <w:keepLines w:val="0"/>
              <w:widowControl/>
              <w:numPr>
                <w:ilvl w:val="0"/>
                <w:numId w:val="8"/>
              </w:numPr>
              <w:suppressLineNumbers w:val="0"/>
              <w:spacing w:before="0" w:beforeAutospacing="0" w:after="0" w:afterAutospacing="0" w:line="240" w:lineRule="auto"/>
              <w:ind w:left="440" w:right="0" w:hanging="44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安保及秩序维护</w:t>
            </w:r>
          </w:p>
          <w:p w14:paraId="4BD93E4C">
            <w:pPr>
              <w:keepNext w:val="0"/>
              <w:keepLines w:val="0"/>
              <w:widowControl/>
              <w:numPr>
                <w:ilvl w:val="0"/>
                <w:numId w:val="8"/>
              </w:numPr>
              <w:suppressLineNumbers w:val="0"/>
              <w:spacing w:before="0" w:beforeAutospacing="0" w:after="0" w:afterAutospacing="0" w:line="240" w:lineRule="auto"/>
              <w:ind w:left="440" w:right="0" w:hanging="44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清洁卫生</w:t>
            </w:r>
          </w:p>
          <w:p w14:paraId="5B54C93C">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2、针对重难点分析，逐项提出应对措施并提出合理化建议。</w:t>
            </w:r>
          </w:p>
          <w:p w14:paraId="717EFD6D">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（二）评分标准：</w:t>
            </w:r>
          </w:p>
          <w:p w14:paraId="5670314D">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1、提供了重难点分析及应对措施和合理化建议且分析范围及对应措施建议全面覆盖或超出第1条明确的</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个方面，同时措施建议累计超过</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条（每方面1条）的，得</w:t>
            </w:r>
            <w:r>
              <w:rPr>
                <w:rFonts w:hint="eastAsia" w:asciiTheme="minorEastAsia" w:hAnsiTheme="minorEastAsia" w:eastAsiaTheme="minorEastAsia" w:cstheme="minorEastAsia"/>
                <w:sz w:val="21"/>
                <w:szCs w:val="21"/>
                <w:lang w:val="en-US" w:eastAsia="zh-CN"/>
              </w:rPr>
              <w:t>80</w:t>
            </w:r>
            <w:r>
              <w:rPr>
                <w:rFonts w:hint="eastAsia" w:asciiTheme="minorEastAsia" w:hAnsiTheme="minorEastAsia" w:eastAsiaTheme="minorEastAsia" w:cstheme="minorEastAsia"/>
                <w:sz w:val="21"/>
                <w:szCs w:val="21"/>
              </w:rPr>
              <w:t>分；提供了重难点分析及应对措施和合理化建议且分析范围及对应措施建议仅包含</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个方面，同时措施建议累计仅有</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条（每方面1条）的，得</w:t>
            </w:r>
            <w:r>
              <w:rPr>
                <w:rFonts w:hint="eastAsia" w:asciiTheme="minorEastAsia" w:hAnsiTheme="minorEastAsia" w:eastAsiaTheme="minorEastAsia" w:cstheme="minorEastAsia"/>
                <w:sz w:val="21"/>
                <w:szCs w:val="21"/>
                <w:lang w:val="en-US" w:eastAsia="zh-CN"/>
              </w:rPr>
              <w:t>50</w:t>
            </w:r>
            <w:r>
              <w:rPr>
                <w:rFonts w:hint="eastAsia" w:asciiTheme="minorEastAsia" w:hAnsiTheme="minorEastAsia" w:eastAsiaTheme="minorEastAsia" w:cstheme="minorEastAsia"/>
                <w:sz w:val="21"/>
                <w:szCs w:val="21"/>
              </w:rPr>
              <w:t>分；未提供或其他情况均不得分。</w:t>
            </w:r>
          </w:p>
          <w:p w14:paraId="4D509BE8">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2、专家再根据以上内容的合理性按以下标准进行计分：</w:t>
            </w:r>
          </w:p>
          <w:p w14:paraId="1AF26AFC">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（1）优评分标准：对项目理解深刻，重难点分析准确深入、符合投标人实际，应对措施及建议科学合理、针对性强、有创造性，得2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分；</w:t>
            </w:r>
          </w:p>
          <w:p w14:paraId="6A856A81">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（2）良评分标准：对项目理解比较准确，重难点分析较深入、比较符合投标人实际，应对措施及建议比较科学合理、有较强针对性可行性，得15分；</w:t>
            </w:r>
          </w:p>
          <w:p w14:paraId="4C14D346">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（3）中评分标准：重难点分析与项目的符合性一般，部分应对措施及建议有一定针对性和可行性，得1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分；</w:t>
            </w:r>
          </w:p>
          <w:p w14:paraId="5C61B5C6">
            <w:pPr>
              <w:keepNext w:val="0"/>
              <w:keepLines w:val="0"/>
              <w:suppressLineNumbers w:val="0"/>
              <w:wordWrap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（4）差评分标准：其他情况，不得分。如果评审为差，要求专家书面说明理由，并记录在档。</w:t>
            </w:r>
          </w:p>
        </w:tc>
      </w:tr>
      <w:tr w14:paraId="34D9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367" w:type="pct"/>
            <w:vMerge w:val="continue"/>
            <w:vAlign w:val="center"/>
          </w:tcPr>
          <w:p w14:paraId="111AC62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FF"/>
                <w:sz w:val="21"/>
                <w:szCs w:val="21"/>
              </w:rPr>
            </w:pPr>
          </w:p>
        </w:tc>
        <w:tc>
          <w:tcPr>
            <w:tcW w:w="366" w:type="pct"/>
            <w:vAlign w:val="center"/>
          </w:tcPr>
          <w:p w14:paraId="1481C13E">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271" w:type="pct"/>
            <w:vAlign w:val="center"/>
          </w:tcPr>
          <w:p w14:paraId="22DBD081">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质量（完成时间、安全、环保）保障措施及方案</w:t>
            </w:r>
          </w:p>
        </w:tc>
        <w:tc>
          <w:tcPr>
            <w:tcW w:w="415" w:type="pct"/>
            <w:vAlign w:val="center"/>
          </w:tcPr>
          <w:p w14:paraId="3935B854">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578" w:type="pct"/>
            <w:gridSpan w:val="2"/>
            <w:vAlign w:val="center"/>
          </w:tcPr>
          <w:p w14:paraId="6C79FB35">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（一）评分内容：提供本项目质量保障措施、服务流程整体相关应急方案及相关管理制度，主要包括：</w:t>
            </w:r>
          </w:p>
          <w:p w14:paraId="7A82BCBC">
            <w:pPr>
              <w:keepNext w:val="0"/>
              <w:keepLines w:val="0"/>
              <w:widowControl/>
              <w:numPr>
                <w:ilvl w:val="0"/>
                <w:numId w:val="9"/>
              </w:numPr>
              <w:suppressLineNumbers w:val="0"/>
              <w:spacing w:before="0" w:beforeAutospacing="0" w:after="0" w:afterAutospacing="0" w:line="240" w:lineRule="auto"/>
              <w:ind w:left="440" w:right="0" w:hanging="44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房屋本体及公共设备设施管理质量保障措施</w:t>
            </w:r>
          </w:p>
          <w:p w14:paraId="5366D9E5">
            <w:pPr>
              <w:keepNext w:val="0"/>
              <w:keepLines w:val="0"/>
              <w:widowControl/>
              <w:numPr>
                <w:ilvl w:val="0"/>
                <w:numId w:val="9"/>
              </w:numPr>
              <w:suppressLineNumbers w:val="0"/>
              <w:spacing w:before="0" w:beforeAutospacing="0" w:after="0" w:afterAutospacing="0" w:line="240" w:lineRule="auto"/>
              <w:ind w:left="440" w:right="0" w:hanging="44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安全服务质量保障措施</w:t>
            </w:r>
          </w:p>
          <w:p w14:paraId="0D5649D0">
            <w:pPr>
              <w:keepNext w:val="0"/>
              <w:keepLines w:val="0"/>
              <w:widowControl/>
              <w:numPr>
                <w:ilvl w:val="0"/>
                <w:numId w:val="9"/>
              </w:numPr>
              <w:suppressLineNumbers w:val="0"/>
              <w:spacing w:before="0" w:beforeAutospacing="0" w:after="0" w:afterAutospacing="0" w:line="240" w:lineRule="auto"/>
              <w:ind w:left="440" w:right="0" w:hanging="44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秩序维护质量保障措施</w:t>
            </w:r>
          </w:p>
          <w:p w14:paraId="6A6D6AF2">
            <w:pPr>
              <w:keepNext w:val="0"/>
              <w:keepLines w:val="0"/>
              <w:widowControl/>
              <w:numPr>
                <w:ilvl w:val="0"/>
                <w:numId w:val="9"/>
              </w:numPr>
              <w:suppressLineNumbers w:val="0"/>
              <w:spacing w:before="0" w:beforeAutospacing="0" w:after="0" w:afterAutospacing="0" w:line="240" w:lineRule="auto"/>
              <w:ind w:left="440" w:right="0" w:hanging="44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保洁消杀服务质量保障措施</w:t>
            </w:r>
          </w:p>
          <w:p w14:paraId="0A277CDD">
            <w:pPr>
              <w:keepNext w:val="0"/>
              <w:keepLines w:val="0"/>
              <w:widowControl/>
              <w:numPr>
                <w:ilvl w:val="0"/>
                <w:numId w:val="9"/>
              </w:numPr>
              <w:suppressLineNumbers w:val="0"/>
              <w:spacing w:before="0" w:beforeAutospacing="0" w:after="0" w:afterAutospacing="0" w:line="240" w:lineRule="auto"/>
              <w:ind w:left="440" w:right="0" w:hanging="44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绿化养护服务质量保障措施</w:t>
            </w:r>
          </w:p>
          <w:p w14:paraId="7EC1DB7C">
            <w:pPr>
              <w:keepNext w:val="0"/>
              <w:keepLines w:val="0"/>
              <w:widowControl/>
              <w:numPr>
                <w:ilvl w:val="0"/>
                <w:numId w:val="9"/>
              </w:numPr>
              <w:suppressLineNumbers w:val="0"/>
              <w:spacing w:before="0" w:beforeAutospacing="0" w:after="0" w:afterAutospacing="0" w:line="240" w:lineRule="auto"/>
              <w:ind w:left="440" w:right="0" w:hanging="44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停水停电应急预案流程</w:t>
            </w:r>
          </w:p>
          <w:p w14:paraId="78ADA0C0">
            <w:pPr>
              <w:keepNext w:val="0"/>
              <w:keepLines w:val="0"/>
              <w:widowControl/>
              <w:numPr>
                <w:ilvl w:val="0"/>
                <w:numId w:val="9"/>
              </w:numPr>
              <w:suppressLineNumbers w:val="0"/>
              <w:spacing w:before="0" w:beforeAutospacing="0" w:after="0" w:afterAutospacing="0" w:line="240" w:lineRule="auto"/>
              <w:ind w:left="440" w:right="0" w:hanging="44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公共卫生突发事件应急预案流程</w:t>
            </w:r>
          </w:p>
          <w:p w14:paraId="2080BDFA">
            <w:pPr>
              <w:keepNext w:val="0"/>
              <w:keepLines w:val="0"/>
              <w:widowControl/>
              <w:numPr>
                <w:ilvl w:val="0"/>
                <w:numId w:val="9"/>
              </w:numPr>
              <w:suppressLineNumbers w:val="0"/>
              <w:spacing w:before="0" w:beforeAutospacing="0" w:after="0" w:afterAutospacing="0" w:line="240" w:lineRule="auto"/>
              <w:ind w:left="440" w:right="0" w:hanging="44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档案管理制度</w:t>
            </w:r>
          </w:p>
          <w:p w14:paraId="0404BB3E">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（二）评分标准：</w:t>
            </w:r>
          </w:p>
          <w:p w14:paraId="1C481034">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1、投标人提供以上</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项方案得</w:t>
            </w:r>
            <w:r>
              <w:rPr>
                <w:rFonts w:hint="eastAsia" w:asciiTheme="minorEastAsia" w:hAnsiTheme="minorEastAsia" w:eastAsiaTheme="minorEastAsia" w:cstheme="minorEastAsia"/>
                <w:sz w:val="21"/>
                <w:szCs w:val="21"/>
                <w:lang w:val="en-US" w:eastAsia="zh-CN"/>
              </w:rPr>
              <w:t>80</w:t>
            </w:r>
            <w:r>
              <w:rPr>
                <w:rFonts w:hint="eastAsia" w:asciiTheme="minorEastAsia" w:hAnsiTheme="minorEastAsia" w:eastAsiaTheme="minorEastAsia" w:cstheme="minorEastAsia"/>
                <w:sz w:val="21"/>
                <w:szCs w:val="21"/>
              </w:rPr>
              <w:t>分，提供任意</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项得</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0分，提供任意</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项得</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0分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未提供或提供少于</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项的不得分。</w:t>
            </w:r>
          </w:p>
          <w:p w14:paraId="25820CD8">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2、专家再根据以上内容的合理性按以下标准进行加分：</w:t>
            </w:r>
          </w:p>
          <w:p w14:paraId="037C02AC">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（1）优评分标准：对项目理解深刻、质量保障措施科学合理、针对性强；应急响应预案完整科学、高效、时效性强；规章制度全面完备；得2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分；</w:t>
            </w:r>
          </w:p>
          <w:p w14:paraId="3FFA2C3D">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（2）良评分标准：对项目理解比较准确、比较符合投标人实际；质量保障措施比较科学合理、有较强针对性强；应急响应预案比较合理高效；规章制度比较全面；得15分；</w:t>
            </w:r>
          </w:p>
          <w:p w14:paraId="6CC2ABC3">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（3）中评分标准：相关内容整体针对性、合理性、可操作性一般，得1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分；</w:t>
            </w:r>
          </w:p>
          <w:p w14:paraId="27BA9DDB">
            <w:pPr>
              <w:keepNext w:val="0"/>
              <w:keepLines w:val="0"/>
              <w:suppressLineNumbers w:val="0"/>
              <w:wordWrap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（4）差评分标准：其他情况，不得分。如果评审为差，要求专家书面说明理由，并记录在档。</w:t>
            </w:r>
          </w:p>
        </w:tc>
      </w:tr>
      <w:tr w14:paraId="2F91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367" w:type="pct"/>
            <w:vMerge w:val="continue"/>
            <w:vAlign w:val="center"/>
          </w:tcPr>
          <w:p w14:paraId="17263E5A">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FF"/>
                <w:sz w:val="21"/>
                <w:szCs w:val="21"/>
              </w:rPr>
            </w:pPr>
          </w:p>
        </w:tc>
        <w:tc>
          <w:tcPr>
            <w:tcW w:w="366" w:type="pct"/>
            <w:vAlign w:val="center"/>
          </w:tcPr>
          <w:p w14:paraId="0096FDC1">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271" w:type="pct"/>
            <w:vAlign w:val="center"/>
          </w:tcPr>
          <w:p w14:paraId="245E5045">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项目完成（服务期满）后的服务承诺</w:t>
            </w:r>
          </w:p>
        </w:tc>
        <w:tc>
          <w:tcPr>
            <w:tcW w:w="415" w:type="pct"/>
            <w:vAlign w:val="center"/>
          </w:tcPr>
          <w:p w14:paraId="0A5FE36D">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5</w:t>
            </w:r>
          </w:p>
        </w:tc>
        <w:tc>
          <w:tcPr>
            <w:tcW w:w="2578" w:type="pct"/>
            <w:gridSpan w:val="2"/>
          </w:tcPr>
          <w:p w14:paraId="063C80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投标人承诺以下全部三项的得100分，否则不得分。</w:t>
            </w:r>
          </w:p>
          <w:p w14:paraId="7B3967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（1）服务期满后主动离岗； </w:t>
            </w:r>
          </w:p>
          <w:p w14:paraId="7867E23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（2）与后续服务公司进行交接； </w:t>
            </w:r>
          </w:p>
          <w:p w14:paraId="620C5C62">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（3）服务期满，后续服务公司未到位前仍按原合同服务承诺提供服务。</w:t>
            </w:r>
          </w:p>
          <w:p w14:paraId="56B72D5E">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要求提供承诺（格式自定）作为得分依据，未提供承诺或承诺内容不满足要求不得分。</w:t>
            </w:r>
          </w:p>
        </w:tc>
      </w:tr>
      <w:tr w14:paraId="2C8E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367" w:type="pct"/>
            <w:vMerge w:val="continue"/>
            <w:vAlign w:val="center"/>
          </w:tcPr>
          <w:p w14:paraId="5D96E92B">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FF"/>
                <w:sz w:val="21"/>
                <w:szCs w:val="21"/>
              </w:rPr>
            </w:pPr>
          </w:p>
        </w:tc>
        <w:tc>
          <w:tcPr>
            <w:tcW w:w="366" w:type="pct"/>
            <w:vAlign w:val="center"/>
          </w:tcPr>
          <w:p w14:paraId="375140BB">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271" w:type="pct"/>
            <w:vAlign w:val="center"/>
          </w:tcPr>
          <w:p w14:paraId="647B31A3">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违约承诺</w:t>
            </w:r>
          </w:p>
        </w:tc>
        <w:tc>
          <w:tcPr>
            <w:tcW w:w="415" w:type="pct"/>
            <w:vAlign w:val="center"/>
          </w:tcPr>
          <w:p w14:paraId="1963352A">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578" w:type="pct"/>
            <w:gridSpan w:val="2"/>
          </w:tcPr>
          <w:p w14:paraId="070154C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投标人承诺以下全部三项的得100分，否则不得分。</w:t>
            </w:r>
          </w:p>
          <w:p w14:paraId="661DC2D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1.人员严格按照招标文件及投标承诺配置；</w:t>
            </w:r>
          </w:p>
          <w:p w14:paraId="77E20DD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2.服务质量达到招标文件要求；</w:t>
            </w:r>
          </w:p>
          <w:p w14:paraId="51707FCF">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3.对未能达到的管理要求承担管理责任。</w:t>
            </w:r>
          </w:p>
          <w:p w14:paraId="2CA5F273">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要求提供承诺（格式自定）作为得分依据，未提供承诺或承</w:t>
            </w:r>
            <w:r>
              <w:rPr>
                <w:rFonts w:hint="eastAsia" w:asciiTheme="minorEastAsia" w:hAnsiTheme="minorEastAsia" w:eastAsiaTheme="minorEastAsia" w:cstheme="minorEastAsia"/>
                <w:sz w:val="21"/>
                <w:szCs w:val="21"/>
              </w:rPr>
              <w:t>诺内容不满足要求不得分。</w:t>
            </w:r>
          </w:p>
        </w:tc>
      </w:tr>
      <w:tr w14:paraId="3997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367" w:type="pct"/>
            <w:vMerge w:val="continue"/>
            <w:vAlign w:val="center"/>
          </w:tcPr>
          <w:p w14:paraId="3034DF9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FF"/>
                <w:sz w:val="21"/>
                <w:szCs w:val="21"/>
              </w:rPr>
            </w:pPr>
          </w:p>
        </w:tc>
        <w:tc>
          <w:tcPr>
            <w:tcW w:w="366" w:type="pct"/>
            <w:vAlign w:val="center"/>
          </w:tcPr>
          <w:p w14:paraId="1ADC62CA">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271" w:type="pct"/>
            <w:vAlign w:val="center"/>
          </w:tcPr>
          <w:p w14:paraId="6DBA2CEB">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拟安排的项目负责人情况（仅限一人）</w:t>
            </w:r>
          </w:p>
        </w:tc>
        <w:tc>
          <w:tcPr>
            <w:tcW w:w="415" w:type="pct"/>
            <w:vAlign w:val="center"/>
          </w:tcPr>
          <w:p w14:paraId="45EAC90A">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2578" w:type="pct"/>
            <w:gridSpan w:val="2"/>
          </w:tcPr>
          <w:p w14:paraId="038F5D3A">
            <w:pPr>
              <w:keepNext w:val="0"/>
              <w:keepLines w:val="0"/>
              <w:suppressLineNumbers w:val="0"/>
              <w:spacing w:before="0" w:beforeAutospacing="0" w:after="160" w:afterAutospacing="0" w:line="24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（一）评分内容：拟安排项目负责人为投标单位员工，否则本项不得分。</w:t>
            </w:r>
          </w:p>
          <w:p w14:paraId="473B801E">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（1）具有</w:t>
            </w:r>
            <w:r>
              <w:rPr>
                <w:rFonts w:hint="eastAsia" w:asciiTheme="minorEastAsia" w:hAnsiTheme="minorEastAsia" w:eastAsiaTheme="minorEastAsia" w:cstheme="minorEastAsia"/>
                <w:sz w:val="21"/>
                <w:szCs w:val="21"/>
                <w:lang w:eastAsia="zh-CN" w:bidi="ar"/>
              </w:rPr>
              <w:t>物业管理相关专业</w:t>
            </w:r>
            <w:r>
              <w:rPr>
                <w:rFonts w:hint="eastAsia" w:asciiTheme="minorEastAsia" w:hAnsiTheme="minorEastAsia" w:eastAsiaTheme="minorEastAsia" w:cstheme="minorEastAsia"/>
                <w:sz w:val="21"/>
                <w:szCs w:val="21"/>
                <w:lang w:bidi="ar"/>
              </w:rPr>
              <w:t>本科学历的，得</w:t>
            </w:r>
            <w:r>
              <w:rPr>
                <w:rFonts w:hint="eastAsia" w:asciiTheme="minorEastAsia" w:hAnsiTheme="minorEastAsia" w:eastAsiaTheme="minorEastAsia" w:cstheme="minorEastAsia"/>
                <w:sz w:val="21"/>
                <w:szCs w:val="21"/>
                <w:lang w:val="en-US" w:eastAsia="zh-CN" w:bidi="ar"/>
              </w:rPr>
              <w:t>30</w:t>
            </w:r>
            <w:r>
              <w:rPr>
                <w:rFonts w:hint="eastAsia" w:asciiTheme="minorEastAsia" w:hAnsiTheme="minorEastAsia" w:eastAsiaTheme="minorEastAsia" w:cstheme="minorEastAsia"/>
                <w:sz w:val="21"/>
                <w:szCs w:val="21"/>
                <w:lang w:bidi="ar"/>
              </w:rPr>
              <w:t>分，具有</w:t>
            </w:r>
            <w:r>
              <w:rPr>
                <w:rFonts w:hint="eastAsia" w:asciiTheme="minorEastAsia" w:hAnsiTheme="minorEastAsia" w:eastAsiaTheme="minorEastAsia" w:cstheme="minorEastAsia"/>
                <w:sz w:val="21"/>
                <w:szCs w:val="21"/>
                <w:lang w:eastAsia="zh-CN" w:bidi="ar"/>
              </w:rPr>
              <w:t>物业管理相关专业</w:t>
            </w:r>
            <w:r>
              <w:rPr>
                <w:rFonts w:hint="eastAsia" w:asciiTheme="minorEastAsia" w:hAnsiTheme="minorEastAsia" w:eastAsiaTheme="minorEastAsia" w:cstheme="minorEastAsia"/>
                <w:sz w:val="21"/>
                <w:szCs w:val="21"/>
                <w:lang w:val="en-US" w:eastAsia="zh-CN" w:bidi="ar"/>
              </w:rPr>
              <w:t>研究生</w:t>
            </w:r>
            <w:r>
              <w:rPr>
                <w:rFonts w:hint="eastAsia" w:asciiTheme="minorEastAsia" w:hAnsiTheme="minorEastAsia" w:eastAsiaTheme="minorEastAsia" w:cstheme="minorEastAsia"/>
                <w:sz w:val="21"/>
                <w:szCs w:val="21"/>
                <w:lang w:bidi="ar"/>
              </w:rPr>
              <w:t>学历的得</w:t>
            </w:r>
            <w:r>
              <w:rPr>
                <w:rFonts w:hint="eastAsia" w:asciiTheme="minorEastAsia" w:hAnsiTheme="minorEastAsia" w:eastAsiaTheme="minorEastAsia" w:cstheme="minorEastAsia"/>
                <w:sz w:val="21"/>
                <w:szCs w:val="21"/>
                <w:lang w:val="en-US" w:eastAsia="zh-CN" w:bidi="ar"/>
              </w:rPr>
              <w:t>40</w:t>
            </w:r>
            <w:r>
              <w:rPr>
                <w:rFonts w:hint="eastAsia" w:asciiTheme="minorEastAsia" w:hAnsiTheme="minorEastAsia" w:eastAsiaTheme="minorEastAsia" w:cstheme="minorEastAsia"/>
                <w:sz w:val="21"/>
                <w:szCs w:val="21"/>
                <w:lang w:bidi="ar"/>
              </w:rPr>
              <w:t>分，本项最高分得</w:t>
            </w:r>
            <w:r>
              <w:rPr>
                <w:rFonts w:hint="eastAsia" w:asciiTheme="minorEastAsia" w:hAnsiTheme="minorEastAsia" w:eastAsiaTheme="minorEastAsia" w:cstheme="minorEastAsia"/>
                <w:sz w:val="21"/>
                <w:szCs w:val="21"/>
                <w:lang w:val="en-US" w:eastAsia="zh-CN" w:bidi="ar"/>
              </w:rPr>
              <w:t>40</w:t>
            </w:r>
            <w:r>
              <w:rPr>
                <w:rFonts w:hint="eastAsia" w:asciiTheme="minorEastAsia" w:hAnsiTheme="minorEastAsia" w:eastAsiaTheme="minorEastAsia" w:cstheme="minorEastAsia"/>
                <w:sz w:val="21"/>
                <w:szCs w:val="21"/>
                <w:lang w:bidi="ar"/>
              </w:rPr>
              <w:t>分；</w:t>
            </w:r>
          </w:p>
          <w:p w14:paraId="0024158A">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（2）具有人社部门（或其他具备职称评定资格的单位或机构）颁发的中级职称（管理类或工程类）的得</w:t>
            </w:r>
            <w:r>
              <w:rPr>
                <w:rFonts w:hint="eastAsia" w:asciiTheme="minorEastAsia" w:hAnsiTheme="minorEastAsia" w:eastAsiaTheme="minorEastAsia" w:cstheme="minorEastAsia"/>
                <w:sz w:val="21"/>
                <w:szCs w:val="21"/>
                <w:lang w:val="en-US" w:eastAsia="zh-CN" w:bidi="ar"/>
              </w:rPr>
              <w:t>40</w:t>
            </w:r>
            <w:r>
              <w:rPr>
                <w:rFonts w:hint="eastAsia" w:asciiTheme="minorEastAsia" w:hAnsiTheme="minorEastAsia" w:eastAsiaTheme="minorEastAsia" w:cstheme="minorEastAsia"/>
                <w:sz w:val="21"/>
                <w:szCs w:val="21"/>
                <w:lang w:bidi="ar"/>
              </w:rPr>
              <w:t>分；</w:t>
            </w:r>
          </w:p>
          <w:p w14:paraId="2D84EB80">
            <w:pPr>
              <w:keepNext w:val="0"/>
              <w:keepLines w:val="0"/>
              <w:suppressLineNumbers w:val="0"/>
              <w:spacing w:before="0" w:beforeAutospacing="0" w:after="160" w:afterAutospacing="0" w:line="240" w:lineRule="exact"/>
              <w:ind w:left="0" w:right="0"/>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（3）具有物业管理师技师</w:t>
            </w:r>
            <w:r>
              <w:rPr>
                <w:rFonts w:hint="eastAsia" w:asciiTheme="minorEastAsia" w:hAnsiTheme="minorEastAsia" w:eastAsiaTheme="minorEastAsia" w:cstheme="minorEastAsia"/>
                <w:sz w:val="21"/>
                <w:szCs w:val="21"/>
                <w:lang w:eastAsia="zh-CN" w:bidi="ar"/>
              </w:rPr>
              <w:t>（</w:t>
            </w:r>
            <w:r>
              <w:rPr>
                <w:rFonts w:hint="eastAsia" w:asciiTheme="minorEastAsia" w:hAnsiTheme="minorEastAsia" w:eastAsiaTheme="minorEastAsia" w:cstheme="minorEastAsia"/>
                <w:sz w:val="21"/>
                <w:szCs w:val="21"/>
                <w:lang w:bidi="ar"/>
              </w:rPr>
              <w:t>或物业管理师高级技师）</w:t>
            </w:r>
            <w:r>
              <w:rPr>
                <w:rFonts w:hint="eastAsia" w:asciiTheme="minorEastAsia" w:hAnsiTheme="minorEastAsia" w:eastAsiaTheme="minorEastAsia" w:cstheme="minorEastAsia"/>
                <w:sz w:val="21"/>
                <w:szCs w:val="21"/>
                <w:lang w:val="en-US" w:eastAsia="zh-CN" w:bidi="ar"/>
              </w:rPr>
              <w:t>职业资格（或</w:t>
            </w:r>
            <w:r>
              <w:rPr>
                <w:rFonts w:hint="eastAsia" w:asciiTheme="minorEastAsia" w:hAnsiTheme="minorEastAsia" w:eastAsiaTheme="minorEastAsia" w:cstheme="minorEastAsia"/>
                <w:sz w:val="21"/>
                <w:szCs w:val="21"/>
                <w:lang w:bidi="ar"/>
              </w:rPr>
              <w:t>职业技能等级证书）</w:t>
            </w:r>
            <w:r>
              <w:rPr>
                <w:rFonts w:hint="eastAsia" w:asciiTheme="minorEastAsia" w:hAnsiTheme="minorEastAsia" w:eastAsiaTheme="minorEastAsia" w:cstheme="minorEastAsia"/>
                <w:sz w:val="21"/>
                <w:szCs w:val="21"/>
                <w:lang w:val="en-US" w:eastAsia="zh-CN" w:bidi="ar"/>
              </w:rPr>
              <w:t>或全国物业项目经理岗位证书</w:t>
            </w:r>
            <w:r>
              <w:rPr>
                <w:rFonts w:hint="eastAsia" w:asciiTheme="minorEastAsia" w:hAnsiTheme="minorEastAsia" w:eastAsiaTheme="minorEastAsia" w:cstheme="minorEastAsia"/>
                <w:sz w:val="21"/>
                <w:szCs w:val="21"/>
                <w:lang w:bidi="ar"/>
              </w:rPr>
              <w:t>或全国物业管理企业经理岗位证书的得</w:t>
            </w:r>
            <w:r>
              <w:rPr>
                <w:rFonts w:hint="eastAsia" w:asciiTheme="minorEastAsia" w:hAnsiTheme="minorEastAsia" w:eastAsiaTheme="minorEastAsia" w:cstheme="minorEastAsia"/>
                <w:sz w:val="21"/>
                <w:szCs w:val="21"/>
                <w:lang w:val="en-US" w:eastAsia="zh-CN" w:bidi="ar"/>
              </w:rPr>
              <w:t>20</w:t>
            </w:r>
            <w:r>
              <w:rPr>
                <w:rFonts w:hint="eastAsia" w:asciiTheme="minorEastAsia" w:hAnsiTheme="minorEastAsia" w:eastAsiaTheme="minorEastAsia" w:cstheme="minorEastAsia"/>
                <w:sz w:val="21"/>
                <w:szCs w:val="21"/>
                <w:lang w:bidi="ar"/>
              </w:rPr>
              <w:t>分；</w:t>
            </w:r>
          </w:p>
          <w:p w14:paraId="52AFC206">
            <w:pPr>
              <w:keepNext w:val="0"/>
              <w:keepLines w:val="0"/>
              <w:suppressLineNumbers w:val="0"/>
              <w:spacing w:before="0" w:beforeAutospacing="0" w:after="160" w:afterAutospacing="0" w:line="24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（二）评分依据： </w:t>
            </w:r>
          </w:p>
          <w:p w14:paraId="20160DE3">
            <w:pPr>
              <w:keepNext w:val="0"/>
              <w:keepLines w:val="0"/>
              <w:suppressLineNumbers w:val="0"/>
              <w:spacing w:before="0" w:beforeAutospacing="0" w:after="160" w:afterAutospacing="0" w:line="24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1.通过投标人缴纳的近</w:t>
            </w:r>
            <w:r>
              <w:rPr>
                <w:rFonts w:hint="eastAsia" w:asciiTheme="minorEastAsia" w:hAnsiTheme="minorEastAsia" w:eastAsiaTheme="minorEastAsia" w:cstheme="minorEastAsia"/>
                <w:sz w:val="21"/>
                <w:szCs w:val="21"/>
                <w:lang w:eastAsia="zh-CN"/>
              </w:rPr>
              <w:t>三</w:t>
            </w:r>
            <w:r>
              <w:rPr>
                <w:rFonts w:hint="eastAsia" w:asciiTheme="minorEastAsia" w:hAnsiTheme="minorEastAsia" w:eastAsiaTheme="minorEastAsia" w:cstheme="minorEastAsia"/>
                <w:sz w:val="21"/>
                <w:szCs w:val="21"/>
              </w:rPr>
              <w:t>个月（含开标当月）的任意一个月的社保证明作为本单位员工的证明依据，如供应商成立不足一个月的，提供情况说明函（格式自拟），无需提供相关人员社保，亦可得分。</w:t>
            </w:r>
          </w:p>
          <w:p w14:paraId="726ED8F6">
            <w:pPr>
              <w:keepNext w:val="0"/>
              <w:keepLines w:val="0"/>
              <w:suppressLineNumbers w:val="0"/>
              <w:spacing w:before="0" w:beforeAutospacing="0" w:after="160" w:afterAutospacing="0" w:line="24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2.要求提供投标人相关证明资料作为得分依据。</w:t>
            </w:r>
          </w:p>
          <w:p w14:paraId="243C6CC2">
            <w:pPr>
              <w:keepNext w:val="0"/>
              <w:keepLines w:val="0"/>
              <w:suppressLineNumbers w:val="0"/>
              <w:spacing w:before="0" w:beforeAutospacing="0" w:after="160" w:afterAutospacing="0" w:line="24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3.以上资料均要求提供扫描件。评分中出现无证明资料或专家无法凭所提供资料判断是否得分的情况，一律作不得分处理。</w:t>
            </w:r>
          </w:p>
          <w:p w14:paraId="1C207FD2">
            <w:pPr>
              <w:keepNext w:val="0"/>
              <w:keepLines w:val="0"/>
              <w:suppressLineNumbers w:val="0"/>
              <w:wordWrap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学历证明需提供学历证书及学信网查询记录；学信网无法查询的需提供毕业院校、人社部门等颁发机构或监管机构等单位出具的证明；海外留学人员学历无法通过学信网站查询的，需提供教育部留学服务中心出具的学历学位认证书及教育部留学服务中心官网查询截图。。</w:t>
            </w:r>
          </w:p>
        </w:tc>
      </w:tr>
      <w:tr w14:paraId="585C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367" w:type="pct"/>
            <w:vMerge w:val="continue"/>
            <w:vAlign w:val="center"/>
          </w:tcPr>
          <w:p w14:paraId="75EAB97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FF"/>
                <w:sz w:val="21"/>
                <w:szCs w:val="21"/>
              </w:rPr>
            </w:pPr>
          </w:p>
        </w:tc>
        <w:tc>
          <w:tcPr>
            <w:tcW w:w="366" w:type="pct"/>
            <w:vAlign w:val="center"/>
          </w:tcPr>
          <w:p w14:paraId="4D1C1FFD">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271" w:type="pct"/>
            <w:vAlign w:val="center"/>
          </w:tcPr>
          <w:p w14:paraId="562643CC">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拟安排的项目主要团队成员（主要技术人员）情况（项目负责人除外）</w:t>
            </w:r>
          </w:p>
        </w:tc>
        <w:tc>
          <w:tcPr>
            <w:tcW w:w="415" w:type="pct"/>
            <w:vAlign w:val="center"/>
          </w:tcPr>
          <w:p w14:paraId="330A5B02">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5</w:t>
            </w:r>
          </w:p>
        </w:tc>
        <w:tc>
          <w:tcPr>
            <w:tcW w:w="2578" w:type="pct"/>
            <w:gridSpan w:val="2"/>
          </w:tcPr>
          <w:p w14:paraId="251B4421">
            <w:pPr>
              <w:keepNext w:val="0"/>
              <w:keepLines w:val="0"/>
              <w:suppressLineNumbers w:val="0"/>
              <w:spacing w:before="0" w:beforeAutospacing="0" w:after="160" w:afterAutospacing="0" w:line="24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（一）评分内容：拟安排项目主要团队成员为投标单位员工，否则该人员情况不计分。</w:t>
            </w:r>
          </w:p>
          <w:p w14:paraId="5A2F6919">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1、拟安排工程</w:t>
            </w:r>
            <w:r>
              <w:rPr>
                <w:rFonts w:hint="eastAsia" w:asciiTheme="minorEastAsia" w:hAnsiTheme="minorEastAsia" w:eastAsiaTheme="minorEastAsia" w:cstheme="minorEastAsia"/>
                <w:sz w:val="21"/>
                <w:szCs w:val="21"/>
                <w:lang w:val="en-US" w:eastAsia="zh-CN"/>
              </w:rPr>
              <w:t>主管30</w:t>
            </w:r>
            <w:r>
              <w:rPr>
                <w:rFonts w:hint="eastAsia" w:asciiTheme="minorEastAsia" w:hAnsiTheme="minorEastAsia" w:eastAsiaTheme="minorEastAsia" w:cstheme="minorEastAsia"/>
                <w:sz w:val="21"/>
                <w:szCs w:val="21"/>
              </w:rPr>
              <w:t>分</w:t>
            </w:r>
          </w:p>
          <w:p w14:paraId="72B28311">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（1）本科及以上学历，专业为机电类（机械、电气、控制工程、自动化等）的，本科的得</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分，本科以上的得分2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分，本项最高分得2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分；</w:t>
            </w:r>
          </w:p>
          <w:p w14:paraId="7F496663">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（2）具有人社部门（或其他具备职称评定资格的单位或机构）颁发的机电类（机械、电气、控制工程、自动化等）专业高级（或以上）职称证书的，得</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w:t>
            </w:r>
          </w:p>
          <w:p w14:paraId="1E681ECE">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2、拟安排秩序</w:t>
            </w:r>
            <w:r>
              <w:rPr>
                <w:rFonts w:hint="eastAsia" w:asciiTheme="minorEastAsia" w:hAnsiTheme="minorEastAsia" w:eastAsiaTheme="minorEastAsia" w:cstheme="minorEastAsia"/>
                <w:sz w:val="21"/>
                <w:szCs w:val="21"/>
                <w:lang w:val="en-US" w:eastAsia="zh-CN"/>
              </w:rPr>
              <w:t>主管30</w:t>
            </w:r>
            <w:r>
              <w:rPr>
                <w:rFonts w:hint="eastAsia" w:asciiTheme="minorEastAsia" w:hAnsiTheme="minorEastAsia" w:eastAsiaTheme="minorEastAsia" w:cstheme="minorEastAsia"/>
                <w:sz w:val="21"/>
                <w:szCs w:val="21"/>
              </w:rPr>
              <w:t>分</w:t>
            </w:r>
          </w:p>
          <w:p w14:paraId="4872C0D7">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具有大专</w:t>
            </w:r>
            <w:r>
              <w:rPr>
                <w:rFonts w:hint="eastAsia" w:asciiTheme="minorEastAsia" w:hAnsiTheme="minorEastAsia" w:eastAsiaTheme="minorEastAsia" w:cstheme="minorEastAsia"/>
                <w:sz w:val="21"/>
                <w:szCs w:val="21"/>
                <w:lang w:eastAsia="zh-CN"/>
              </w:rPr>
              <w:t>及以上</w:t>
            </w:r>
            <w:r>
              <w:rPr>
                <w:rFonts w:hint="eastAsia" w:asciiTheme="minorEastAsia" w:hAnsiTheme="minorEastAsia" w:eastAsiaTheme="minorEastAsia" w:cstheme="minorEastAsia"/>
                <w:sz w:val="21"/>
                <w:szCs w:val="21"/>
              </w:rPr>
              <w:t>学历得</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不满足</w:t>
            </w:r>
            <w:r>
              <w:rPr>
                <w:rFonts w:hint="eastAsia" w:asciiTheme="minorEastAsia" w:hAnsiTheme="minorEastAsia" w:eastAsiaTheme="minorEastAsia" w:cstheme="minorEastAsia"/>
                <w:sz w:val="21"/>
                <w:szCs w:val="21"/>
              </w:rPr>
              <w:t>不得分；</w:t>
            </w:r>
          </w:p>
          <w:p w14:paraId="11276CE9">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3、拟安排环境</w:t>
            </w:r>
            <w:r>
              <w:rPr>
                <w:rFonts w:hint="eastAsia" w:asciiTheme="minorEastAsia" w:hAnsiTheme="minorEastAsia" w:eastAsiaTheme="minorEastAsia" w:cstheme="minorEastAsia"/>
                <w:sz w:val="21"/>
                <w:szCs w:val="21"/>
                <w:lang w:val="en-US" w:eastAsia="zh-CN"/>
              </w:rPr>
              <w:t>主管20</w:t>
            </w:r>
            <w:r>
              <w:rPr>
                <w:rFonts w:hint="eastAsia" w:asciiTheme="minorEastAsia" w:hAnsiTheme="minorEastAsia" w:eastAsiaTheme="minorEastAsia" w:cstheme="minorEastAsia"/>
                <w:sz w:val="21"/>
                <w:szCs w:val="21"/>
              </w:rPr>
              <w:t>分</w:t>
            </w:r>
          </w:p>
          <w:p w14:paraId="2C6F99B3">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（1）具有本科（及以上）学历的，得1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 xml:space="preserve">分； </w:t>
            </w:r>
          </w:p>
          <w:p w14:paraId="6C7BD863">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（2）具有人社部门（或其他具备职称评定资格的单位或机构）颁发的园林类工程师</w:t>
            </w:r>
            <w:r>
              <w:rPr>
                <w:rFonts w:hint="eastAsia" w:asciiTheme="minorEastAsia" w:hAnsiTheme="minorEastAsia" w:eastAsiaTheme="minorEastAsia" w:cstheme="minorEastAsia"/>
                <w:sz w:val="21"/>
                <w:szCs w:val="21"/>
                <w:lang w:eastAsia="zh-CN"/>
              </w:rPr>
              <w:t>中级及以上</w:t>
            </w:r>
            <w:r>
              <w:rPr>
                <w:rFonts w:hint="eastAsia" w:asciiTheme="minorEastAsia" w:hAnsiTheme="minorEastAsia" w:eastAsiaTheme="minorEastAsia" w:cstheme="minorEastAsia"/>
                <w:sz w:val="21"/>
                <w:szCs w:val="21"/>
              </w:rPr>
              <w:t>职称证书得</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w:t>
            </w:r>
          </w:p>
          <w:p w14:paraId="12CDDC5E">
            <w:pPr>
              <w:keepNext w:val="0"/>
              <w:keepLines w:val="0"/>
              <w:widowControl w:val="0"/>
              <w:suppressLineNumbers w:val="0"/>
              <w:spacing w:before="0" w:beforeAutospacing="0" w:after="0" w:afterAutospacing="0" w:line="240" w:lineRule="auto"/>
              <w:ind w:left="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4、拟安排客服</w:t>
            </w:r>
            <w:r>
              <w:rPr>
                <w:rFonts w:hint="eastAsia" w:asciiTheme="minorEastAsia" w:hAnsiTheme="minorEastAsia" w:eastAsiaTheme="minorEastAsia" w:cstheme="minorEastAsia"/>
                <w:sz w:val="21"/>
                <w:szCs w:val="21"/>
                <w:lang w:val="en-US" w:eastAsia="zh-CN"/>
              </w:rPr>
              <w:t>主管20</w:t>
            </w:r>
            <w:r>
              <w:rPr>
                <w:rFonts w:hint="eastAsia" w:asciiTheme="minorEastAsia" w:hAnsiTheme="minorEastAsia" w:eastAsiaTheme="minorEastAsia" w:cstheme="minorEastAsia"/>
                <w:sz w:val="21"/>
                <w:szCs w:val="21"/>
              </w:rPr>
              <w:t>分</w:t>
            </w:r>
          </w:p>
          <w:p w14:paraId="41AB262E">
            <w:pPr>
              <w:keepNext w:val="0"/>
              <w:keepLines w:val="0"/>
              <w:widowControl w:val="0"/>
              <w:suppressLineNumbers w:val="0"/>
              <w:spacing w:before="0" w:beforeAutospacing="0" w:after="0" w:afterAutospacing="0" w:line="360" w:lineRule="auto"/>
              <w:ind w:left="0" w:right="0" w:firstLine="420" w:firstLineChars="200"/>
              <w:jc w:val="both"/>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客服主管有2年以上客服团队管理工作经验。每1人满足条件得20分，最高得20分。</w:t>
            </w:r>
          </w:p>
          <w:p w14:paraId="25F8FE7D">
            <w:pPr>
              <w:keepNext w:val="0"/>
              <w:keepLines w:val="0"/>
              <w:widowControl w:val="0"/>
              <w:suppressLineNumbers w:val="0"/>
              <w:spacing w:before="0" w:beforeAutospacing="0" w:after="0" w:afterAutospacing="0" w:line="360" w:lineRule="auto"/>
              <w:ind w:left="0" w:right="0" w:firstLine="420" w:firstLineChars="200"/>
              <w:jc w:val="both"/>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提供合同关键页，合同不能体现该人员姓名的，应同时提供供应商承诺（格式自拟），证明该人员在项目中担任的职务。</w:t>
            </w:r>
          </w:p>
          <w:p w14:paraId="2EEFB2FB">
            <w:pPr>
              <w:keepNext w:val="0"/>
              <w:keepLines w:val="0"/>
              <w:suppressLineNumbers w:val="0"/>
              <w:spacing w:before="0" w:beforeAutospacing="0" w:after="160" w:afterAutospacing="0" w:line="24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（二）评分依据：</w:t>
            </w:r>
          </w:p>
          <w:p w14:paraId="3CF13385">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1.通过投标人缴纳的近三个月（含开标当月）的任意一个月的社保证明作为本单位员工的证明依据，如供应商成立不足一个月的，提供情况说明函（格式自拟），无需提供相关人员社保，亦可得分。</w:t>
            </w:r>
          </w:p>
          <w:p w14:paraId="1172E4B9">
            <w:pPr>
              <w:keepNext w:val="0"/>
              <w:keepLines w:val="0"/>
              <w:suppressLineNumbers w:val="0"/>
              <w:spacing w:before="0" w:beforeAutospacing="0" w:after="160" w:afterAutospacing="0" w:line="24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要求提供投标人相关证明资料作为得分依据。</w:t>
            </w:r>
          </w:p>
          <w:p w14:paraId="529F2020">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以上资料均要求提供扫描件。评分中出现无证明资料或专家无法凭所提供资料判断是否得分的情况，一律作不得分处理。</w:t>
            </w:r>
          </w:p>
          <w:p w14:paraId="0D5F99EB">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如涉及考察人员工作经验，要求提供项目合同关键信息作为得分依据，通过合同关键信息无法判断是否得分的，还须同时提供投标人承诺。</w:t>
            </w:r>
          </w:p>
          <w:p w14:paraId="01FB45E9">
            <w:pPr>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5.学历证明需提供学历证书及学信网查询记录；学信网无法查询的需提供毕业院校、人社部门等颁发机构或监管机构等单位出具的证明；海外留学人员学历无法通过学信网站查询的，需提供教育部留学服务中心出具的学历学位认证书及教育部留学服务中心官网查询截图。</w:t>
            </w:r>
          </w:p>
        </w:tc>
      </w:tr>
      <w:tr w14:paraId="3B80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367" w:type="pct"/>
            <w:vMerge w:val="restart"/>
          </w:tcPr>
          <w:p w14:paraId="1D577BF4">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sz w:val="21"/>
                <w:szCs w:val="21"/>
              </w:rPr>
              <w:t>3</w:t>
            </w:r>
          </w:p>
        </w:tc>
        <w:tc>
          <w:tcPr>
            <w:tcW w:w="2054" w:type="pct"/>
            <w:gridSpan w:val="3"/>
          </w:tcPr>
          <w:p w14:paraId="191AD966">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sz w:val="21"/>
                <w:szCs w:val="21"/>
              </w:rPr>
              <w:t>商务部分</w:t>
            </w:r>
          </w:p>
        </w:tc>
        <w:tc>
          <w:tcPr>
            <w:tcW w:w="2578" w:type="pct"/>
            <w:gridSpan w:val="2"/>
          </w:tcPr>
          <w:p w14:paraId="3B8667D9">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bCs/>
                <w:color w:val="0000FF"/>
                <w:sz w:val="21"/>
                <w:szCs w:val="21"/>
                <w:lang w:val="en-US" w:eastAsia="zh-CN"/>
              </w:rPr>
            </w:pPr>
            <w:r>
              <w:rPr>
                <w:rFonts w:hint="eastAsia" w:asciiTheme="minorEastAsia" w:hAnsiTheme="minorEastAsia" w:eastAsiaTheme="minorEastAsia" w:cstheme="minorEastAsia"/>
                <w:b/>
                <w:bCs/>
                <w:color w:val="0000FF"/>
                <w:sz w:val="21"/>
                <w:szCs w:val="21"/>
                <w:lang w:val="en-US" w:eastAsia="zh-CN"/>
              </w:rPr>
              <w:t>38</w:t>
            </w:r>
          </w:p>
        </w:tc>
      </w:tr>
      <w:tr w14:paraId="7F5A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367" w:type="pct"/>
            <w:vMerge w:val="continue"/>
            <w:shd w:val="clear" w:color="auto" w:fill="E6EFFA"/>
            <w:vAlign w:val="center"/>
          </w:tcPr>
          <w:p w14:paraId="595698B3">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FF"/>
                <w:sz w:val="21"/>
                <w:szCs w:val="21"/>
              </w:rPr>
            </w:pPr>
          </w:p>
        </w:tc>
        <w:tc>
          <w:tcPr>
            <w:tcW w:w="366" w:type="pct"/>
            <w:shd w:val="clear" w:color="auto" w:fill="E6EFFA"/>
            <w:vAlign w:val="center"/>
          </w:tcPr>
          <w:p w14:paraId="4BE9AE28">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271" w:type="pct"/>
            <w:shd w:val="clear" w:color="auto" w:fill="E6EFFA"/>
            <w:vAlign w:val="center"/>
          </w:tcPr>
          <w:p w14:paraId="2A40F350">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评审因素</w:t>
            </w:r>
          </w:p>
        </w:tc>
        <w:tc>
          <w:tcPr>
            <w:tcW w:w="415" w:type="pct"/>
            <w:shd w:val="clear" w:color="auto" w:fill="E6EFFA"/>
            <w:vAlign w:val="center"/>
          </w:tcPr>
          <w:p w14:paraId="753CC165">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权重(%)</w:t>
            </w:r>
          </w:p>
        </w:tc>
        <w:tc>
          <w:tcPr>
            <w:tcW w:w="2578" w:type="pct"/>
            <w:gridSpan w:val="2"/>
            <w:shd w:val="clear" w:color="auto" w:fill="E6EFFA"/>
            <w:vAlign w:val="center"/>
          </w:tcPr>
          <w:p w14:paraId="63C157AA">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评分准则</w:t>
            </w:r>
          </w:p>
        </w:tc>
      </w:tr>
      <w:tr w14:paraId="40B6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367" w:type="pct"/>
            <w:vMerge w:val="continue"/>
            <w:vAlign w:val="center"/>
          </w:tcPr>
          <w:p w14:paraId="1945944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FF"/>
                <w:sz w:val="21"/>
                <w:szCs w:val="21"/>
              </w:rPr>
            </w:pPr>
          </w:p>
        </w:tc>
        <w:tc>
          <w:tcPr>
            <w:tcW w:w="366" w:type="pct"/>
            <w:vAlign w:val="center"/>
          </w:tcPr>
          <w:p w14:paraId="4F38AA04">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271" w:type="pct"/>
            <w:vAlign w:val="center"/>
          </w:tcPr>
          <w:p w14:paraId="2E08A908">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供应商认证情况</w:t>
            </w:r>
          </w:p>
        </w:tc>
        <w:tc>
          <w:tcPr>
            <w:tcW w:w="415" w:type="pct"/>
            <w:vAlign w:val="center"/>
          </w:tcPr>
          <w:p w14:paraId="5FA1156E">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15</w:t>
            </w:r>
          </w:p>
        </w:tc>
        <w:tc>
          <w:tcPr>
            <w:tcW w:w="2578" w:type="pct"/>
            <w:gridSpan w:val="2"/>
          </w:tcPr>
          <w:p w14:paraId="605F8135">
            <w:pPr>
              <w:keepNext w:val="0"/>
              <w:keepLines w:val="0"/>
              <w:suppressLineNumbers w:val="0"/>
              <w:spacing w:before="0" w:beforeAutospacing="0" w:after="160" w:afterAutospacing="0" w:line="24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（一）评分内容：</w:t>
            </w:r>
          </w:p>
          <w:p w14:paraId="11D9E835">
            <w:pPr>
              <w:keepNext w:val="0"/>
              <w:keepLines w:val="0"/>
              <w:suppressLineNumbers w:val="0"/>
              <w:spacing w:before="0" w:beforeAutospacing="0" w:after="160" w:afterAutospacing="0" w:line="240" w:lineRule="exact"/>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投标人提供有效的</w:t>
            </w:r>
          </w:p>
          <w:p w14:paraId="5AA3F409">
            <w:pPr>
              <w:keepNext w:val="0"/>
              <w:keepLines w:val="0"/>
              <w:widowControl w:val="0"/>
              <w:numPr>
                <w:ilvl w:val="0"/>
                <w:numId w:val="10"/>
              </w:numPr>
              <w:suppressLineNumbers w:val="0"/>
              <w:autoSpaceDE w:val="0"/>
              <w:autoSpaceDN w:val="0"/>
              <w:adjustRightInd w:val="0"/>
              <w:snapToGrid w:val="0"/>
              <w:spacing w:before="0" w:beforeAutospacing="0" w:after="0" w:afterAutospacing="0"/>
              <w:ind w:left="425" w:right="0" w:hanging="425"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质量管理体系认证</w:t>
            </w:r>
            <w:r>
              <w:rPr>
                <w:rFonts w:hint="eastAsia" w:asciiTheme="minorEastAsia" w:hAnsiTheme="minorEastAsia" w:eastAsiaTheme="minorEastAsia" w:cstheme="minorEastAsia"/>
                <w:sz w:val="21"/>
                <w:szCs w:val="21"/>
              </w:rPr>
              <w:t>证书</w:t>
            </w:r>
          </w:p>
          <w:p w14:paraId="323622F5">
            <w:pPr>
              <w:keepNext w:val="0"/>
              <w:keepLines w:val="0"/>
              <w:widowControl w:val="0"/>
              <w:numPr>
                <w:ilvl w:val="0"/>
                <w:numId w:val="10"/>
              </w:numPr>
              <w:suppressLineNumbers w:val="0"/>
              <w:autoSpaceDE w:val="0"/>
              <w:autoSpaceDN w:val="0"/>
              <w:adjustRightInd w:val="0"/>
              <w:snapToGrid w:val="0"/>
              <w:spacing w:before="0" w:beforeAutospacing="0" w:after="0" w:afterAutospacing="0"/>
              <w:ind w:left="425" w:right="0" w:hanging="425"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环境</w:t>
            </w:r>
            <w:r>
              <w:rPr>
                <w:rFonts w:hint="eastAsia" w:asciiTheme="minorEastAsia" w:hAnsiTheme="minorEastAsia" w:eastAsiaTheme="minorEastAsia" w:cstheme="minorEastAsia"/>
                <w:sz w:val="21"/>
                <w:szCs w:val="21"/>
              </w:rPr>
              <w:t>管理体系认证证书</w:t>
            </w:r>
          </w:p>
          <w:p w14:paraId="1BFC1727">
            <w:pPr>
              <w:keepNext w:val="0"/>
              <w:keepLines w:val="0"/>
              <w:widowControl w:val="0"/>
              <w:numPr>
                <w:ilvl w:val="0"/>
                <w:numId w:val="10"/>
              </w:numPr>
              <w:suppressLineNumbers w:val="0"/>
              <w:autoSpaceDE w:val="0"/>
              <w:autoSpaceDN w:val="0"/>
              <w:adjustRightInd w:val="0"/>
              <w:snapToGrid w:val="0"/>
              <w:spacing w:before="0" w:beforeAutospacing="0" w:after="0" w:afterAutospacing="0"/>
              <w:ind w:left="425" w:right="0" w:hanging="425"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职业健康安全管理体系认证</w:t>
            </w:r>
            <w:r>
              <w:rPr>
                <w:rFonts w:hint="eastAsia" w:asciiTheme="minorEastAsia" w:hAnsiTheme="minorEastAsia" w:eastAsiaTheme="minorEastAsia" w:cstheme="minorEastAsia"/>
                <w:sz w:val="21"/>
                <w:szCs w:val="21"/>
              </w:rPr>
              <w:t>证书</w:t>
            </w:r>
          </w:p>
          <w:p w14:paraId="35663A9D">
            <w:pPr>
              <w:keepNext w:val="0"/>
              <w:keepLines w:val="0"/>
              <w:numPr>
                <w:ilvl w:val="0"/>
                <w:numId w:val="10"/>
              </w:numPr>
              <w:suppressLineNumbers w:val="0"/>
              <w:autoSpaceDE w:val="0"/>
              <w:autoSpaceDN w:val="0"/>
              <w:adjustRightInd w:val="0"/>
              <w:snapToGrid w:val="0"/>
              <w:spacing w:before="0" w:beforeAutospacing="0" w:after="0" w:afterAutospacing="0" w:line="240" w:lineRule="auto"/>
              <w:ind w:left="425" w:right="0" w:hanging="42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绿色管理</w:t>
            </w:r>
            <w:r>
              <w:rPr>
                <w:rFonts w:hint="eastAsia" w:asciiTheme="minorEastAsia" w:hAnsiTheme="minorEastAsia" w:eastAsiaTheme="minorEastAsia" w:cstheme="minorEastAsia"/>
                <w:sz w:val="21"/>
                <w:szCs w:val="21"/>
              </w:rPr>
              <w:t>体系认证证书；</w:t>
            </w:r>
          </w:p>
          <w:p w14:paraId="12BB863F">
            <w:pPr>
              <w:keepNext w:val="0"/>
              <w:keepLines w:val="0"/>
              <w:suppressLineNumbers w:val="0"/>
              <w:spacing w:before="0" w:beforeAutospacing="0" w:after="160" w:afterAutospacing="0" w:line="240" w:lineRule="exact"/>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每提供一个有效的认证证书得25分，满分100分。</w:t>
            </w:r>
          </w:p>
          <w:p w14:paraId="7A13443C">
            <w:pPr>
              <w:keepNext w:val="0"/>
              <w:keepLines w:val="0"/>
              <w:suppressLineNumbers w:val="0"/>
              <w:spacing w:before="0" w:beforeAutospacing="0" w:after="160" w:afterAutospacing="0" w:line="24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（二）评分依据：</w:t>
            </w:r>
          </w:p>
          <w:p w14:paraId="586C7765">
            <w:pPr>
              <w:keepNext w:val="0"/>
              <w:keepLines w:val="0"/>
              <w:suppressLineNumbers w:val="0"/>
              <w:spacing w:before="0" w:beforeAutospacing="0" w:after="160" w:afterAutospacing="0" w:line="24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要求提供所有有效的认证证书扫描件，及出具证书官网或全国认证认可信息公共服务平台（http://cx.cnca.cn/）的证书查询记录。认证证书在公开渠道无法查询的，需提供颁发机构的证明材料，证明证书真实有效。评分中出现无证明资料或专家无法凭所提供资料判断是否得分的情况，一律作不得分处理。。</w:t>
            </w:r>
          </w:p>
          <w:p w14:paraId="5E34BE14">
            <w:pPr>
              <w:keepNext w:val="0"/>
              <w:keepLines w:val="0"/>
              <w:suppressLineNumbers w:val="0"/>
              <w:spacing w:before="0" w:beforeAutospacing="0" w:after="160" w:afterAutospacing="0" w:line="24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3.由社会组织颁发的证书，还需同时提供该组织在“中国社会组织政务服务平台（全国社会组织信用信息公示平台）https://chinanpo.mca.gov.cn/”的查询截图（截图需体现网址且状态为正常），否则该证书不得分。</w:t>
            </w:r>
          </w:p>
        </w:tc>
      </w:tr>
      <w:tr w14:paraId="6348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367" w:type="pct"/>
            <w:vMerge w:val="continue"/>
            <w:vAlign w:val="center"/>
          </w:tcPr>
          <w:p w14:paraId="59CCB22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FF"/>
                <w:sz w:val="21"/>
                <w:szCs w:val="21"/>
              </w:rPr>
            </w:pPr>
          </w:p>
        </w:tc>
        <w:tc>
          <w:tcPr>
            <w:tcW w:w="366" w:type="pct"/>
            <w:vAlign w:val="center"/>
          </w:tcPr>
          <w:p w14:paraId="495277CE">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271" w:type="pct"/>
            <w:vAlign w:val="center"/>
          </w:tcPr>
          <w:p w14:paraId="73F836EA">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供应商同类项目业绩情况</w:t>
            </w:r>
          </w:p>
        </w:tc>
        <w:tc>
          <w:tcPr>
            <w:tcW w:w="415" w:type="pct"/>
            <w:vAlign w:val="center"/>
          </w:tcPr>
          <w:p w14:paraId="0CCDB761">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w:t>
            </w:r>
          </w:p>
        </w:tc>
        <w:tc>
          <w:tcPr>
            <w:tcW w:w="2578" w:type="pct"/>
            <w:gridSpan w:val="2"/>
          </w:tcPr>
          <w:p w14:paraId="4879497A">
            <w:pPr>
              <w:keepNext w:val="0"/>
              <w:keepLines w:val="0"/>
              <w:suppressLineNumbers w:val="0"/>
              <w:spacing w:before="0" w:beforeAutospacing="0" w:after="160" w:afterAutospacing="0" w:line="24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（一）评分内容：</w:t>
            </w:r>
          </w:p>
          <w:p w14:paraId="7137715B">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sz w:val="21"/>
                <w:szCs w:val="21"/>
                <w:lang w:eastAsia="zh-CN" w:bidi="ar"/>
              </w:rPr>
            </w:pPr>
            <w:r>
              <w:rPr>
                <w:rFonts w:hint="eastAsia" w:asciiTheme="minorEastAsia" w:hAnsiTheme="minorEastAsia" w:eastAsiaTheme="minorEastAsia" w:cstheme="minorEastAsia"/>
                <w:color w:val="auto"/>
                <w:sz w:val="21"/>
                <w:szCs w:val="21"/>
                <w:lang w:bidi="ar"/>
              </w:rPr>
              <w:t>投标人自202</w:t>
            </w:r>
            <w:r>
              <w:rPr>
                <w:rFonts w:hint="eastAsia" w:asciiTheme="minorEastAsia" w:hAnsiTheme="minorEastAsia" w:eastAsiaTheme="minorEastAsia" w:cstheme="minorEastAsia"/>
                <w:color w:val="auto"/>
                <w:sz w:val="21"/>
                <w:szCs w:val="21"/>
                <w:lang w:val="en-US" w:eastAsia="zh-CN" w:bidi="ar"/>
              </w:rPr>
              <w:t>3</w:t>
            </w:r>
            <w:r>
              <w:rPr>
                <w:rFonts w:hint="eastAsia" w:asciiTheme="minorEastAsia" w:hAnsiTheme="minorEastAsia" w:eastAsiaTheme="minorEastAsia" w:cstheme="minorEastAsia"/>
                <w:color w:val="auto"/>
                <w:sz w:val="21"/>
                <w:szCs w:val="21"/>
                <w:lang w:bidi="ar"/>
              </w:rPr>
              <w:t>年</w:t>
            </w:r>
            <w:r>
              <w:rPr>
                <w:rFonts w:hint="eastAsia" w:asciiTheme="minorEastAsia" w:hAnsiTheme="minorEastAsia" w:eastAsiaTheme="minorEastAsia" w:cstheme="minorEastAsia"/>
                <w:color w:val="auto"/>
                <w:sz w:val="21"/>
                <w:szCs w:val="21"/>
                <w:lang w:val="en-US" w:eastAsia="zh-CN" w:bidi="ar"/>
              </w:rPr>
              <w:t>1</w:t>
            </w:r>
            <w:r>
              <w:rPr>
                <w:rFonts w:hint="eastAsia" w:asciiTheme="minorEastAsia" w:hAnsiTheme="minorEastAsia" w:eastAsiaTheme="minorEastAsia" w:cstheme="minorEastAsia"/>
                <w:color w:val="auto"/>
                <w:sz w:val="21"/>
                <w:szCs w:val="21"/>
                <w:lang w:bidi="ar"/>
              </w:rPr>
              <w:t>月1日至本项目开标之日（以合同签约日期为准），投标人具有在管或承担过的写字楼或商办物业或综合体或园区类物业管理项目（同一用户单位同一项目续签合同算一个业绩）的业绩情况，服务内容至少覆盖客户服务、环境维护、秩序维护及设施设备维护保养四大基础物业服务模块</w:t>
            </w:r>
            <w:r>
              <w:rPr>
                <w:rFonts w:hint="eastAsia" w:asciiTheme="minorEastAsia" w:hAnsiTheme="minorEastAsia" w:eastAsiaTheme="minorEastAsia" w:cstheme="minorEastAsia"/>
                <w:color w:val="auto"/>
                <w:sz w:val="21"/>
                <w:szCs w:val="21"/>
                <w:lang w:eastAsia="zh-CN" w:bidi="ar"/>
              </w:rPr>
              <w:t>；</w:t>
            </w:r>
          </w:p>
          <w:p w14:paraId="4E797C2A">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每提供一个</w:t>
            </w:r>
            <w:r>
              <w:rPr>
                <w:rFonts w:hint="eastAsia" w:asciiTheme="minorEastAsia" w:hAnsiTheme="minorEastAsia" w:eastAsiaTheme="minorEastAsia" w:cstheme="minorEastAsia"/>
                <w:sz w:val="21"/>
                <w:szCs w:val="21"/>
                <w:lang w:val="en-US" w:eastAsia="zh-CN" w:bidi="ar"/>
              </w:rPr>
              <w:t>项目得</w:t>
            </w:r>
            <w:r>
              <w:rPr>
                <w:rFonts w:hint="eastAsia" w:asciiTheme="minorEastAsia" w:hAnsiTheme="minorEastAsia" w:eastAsiaTheme="minorEastAsia" w:cstheme="minorEastAsia"/>
                <w:sz w:val="21"/>
                <w:szCs w:val="21"/>
                <w:lang w:bidi="ar"/>
              </w:rPr>
              <w:t>2</w:t>
            </w:r>
            <w:r>
              <w:rPr>
                <w:rFonts w:hint="eastAsia" w:asciiTheme="minorEastAsia" w:hAnsiTheme="minorEastAsia" w:eastAsiaTheme="minorEastAsia" w:cstheme="minorEastAsia"/>
                <w:sz w:val="21"/>
                <w:szCs w:val="21"/>
                <w:lang w:val="en-US" w:eastAsia="zh-CN" w:bidi="ar"/>
              </w:rPr>
              <w:t>0</w:t>
            </w:r>
            <w:r>
              <w:rPr>
                <w:rFonts w:hint="eastAsia" w:asciiTheme="minorEastAsia" w:hAnsiTheme="minorEastAsia" w:eastAsiaTheme="minorEastAsia" w:cstheme="minorEastAsia"/>
                <w:sz w:val="21"/>
                <w:szCs w:val="21"/>
                <w:lang w:bidi="ar"/>
              </w:rPr>
              <w:t>分；累计最高得</w:t>
            </w:r>
            <w:r>
              <w:rPr>
                <w:rFonts w:hint="eastAsia" w:asciiTheme="minorEastAsia" w:hAnsiTheme="minorEastAsia" w:eastAsiaTheme="minorEastAsia" w:cstheme="minorEastAsia"/>
                <w:sz w:val="21"/>
                <w:szCs w:val="21"/>
                <w:lang w:val="en-US" w:eastAsia="zh-CN" w:bidi="ar"/>
              </w:rPr>
              <w:t>100</w:t>
            </w:r>
            <w:r>
              <w:rPr>
                <w:rFonts w:hint="eastAsia" w:asciiTheme="minorEastAsia" w:hAnsiTheme="minorEastAsia" w:eastAsiaTheme="minorEastAsia" w:cstheme="minorEastAsia"/>
                <w:sz w:val="21"/>
                <w:szCs w:val="21"/>
                <w:lang w:bidi="ar"/>
              </w:rPr>
              <w:t>分。</w:t>
            </w:r>
          </w:p>
          <w:p w14:paraId="307918EE">
            <w:pPr>
              <w:keepNext w:val="0"/>
              <w:keepLines w:val="0"/>
              <w:suppressLineNumbers w:val="0"/>
              <w:spacing w:before="0" w:beforeAutospacing="0" w:after="160" w:afterAutospacing="0" w:line="24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（二）评分依据：</w:t>
            </w:r>
          </w:p>
          <w:p w14:paraId="0FE81AEA">
            <w:pPr>
              <w:keepNext w:val="0"/>
              <w:keepLines w:val="0"/>
              <w:suppressLineNumbers w:val="0"/>
              <w:spacing w:before="0" w:beforeAutospacing="0" w:after="160" w:afterAutospacing="0" w:line="24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1.要求同时提供合同关键信息页，通过合同关键信息页无法判断是否得分的，还须同时提供能证明得分的其他证明资料。</w:t>
            </w:r>
          </w:p>
          <w:p w14:paraId="16D24CD5">
            <w:pPr>
              <w:keepNext w:val="0"/>
              <w:keepLines w:val="0"/>
              <w:suppressLineNumbers w:val="0"/>
              <w:spacing w:before="0" w:beforeAutospacing="0" w:after="160" w:afterAutospacing="0" w:line="24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2.以上资料均要求提供扫描件。评分中出现无证明资料或专家无法凭所提供资料判断是否得分的情况，一律作不得分处理。</w:t>
            </w:r>
          </w:p>
        </w:tc>
      </w:tr>
      <w:tr w14:paraId="37EF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2364" w:hRule="atLeast"/>
          <w:tblCellSpacing w:w="0" w:type="dxa"/>
          <w:jc w:val="center"/>
        </w:trPr>
        <w:tc>
          <w:tcPr>
            <w:tcW w:w="367" w:type="pct"/>
            <w:vMerge w:val="continue"/>
            <w:vAlign w:val="center"/>
          </w:tcPr>
          <w:p w14:paraId="31F49E3B">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FF"/>
                <w:sz w:val="21"/>
                <w:szCs w:val="21"/>
              </w:rPr>
            </w:pPr>
          </w:p>
        </w:tc>
        <w:tc>
          <w:tcPr>
            <w:tcW w:w="366" w:type="pct"/>
            <w:vAlign w:val="center"/>
          </w:tcPr>
          <w:p w14:paraId="124C1634">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271" w:type="pct"/>
            <w:vAlign w:val="center"/>
          </w:tcPr>
          <w:p w14:paraId="548ED605">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供应商获奖情况</w:t>
            </w:r>
          </w:p>
        </w:tc>
        <w:tc>
          <w:tcPr>
            <w:tcW w:w="415" w:type="pct"/>
            <w:vAlign w:val="center"/>
          </w:tcPr>
          <w:p w14:paraId="07DA6C8B">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578" w:type="pct"/>
            <w:gridSpan w:val="2"/>
          </w:tcPr>
          <w:p w14:paraId="30F49856">
            <w:pPr>
              <w:keepNext w:val="0"/>
              <w:keepLines w:val="0"/>
              <w:suppressLineNumbers w:val="0"/>
              <w:spacing w:before="0" w:beforeAutospacing="0" w:after="160" w:afterAutospacing="0" w:line="24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（一）评分内容：</w:t>
            </w:r>
          </w:p>
          <w:p w14:paraId="7148F5D7">
            <w:pPr>
              <w:keepNext w:val="0"/>
              <w:keepLines w:val="0"/>
              <w:widowControl/>
              <w:numPr>
                <w:ilvl w:val="0"/>
                <w:numId w:val="11"/>
              </w:numPr>
              <w:suppressLineNumbers w:val="0"/>
              <w:spacing w:before="0" w:beforeAutospacing="0" w:after="0" w:afterAutospacing="0" w:line="240" w:lineRule="auto"/>
              <w:ind w:left="440" w:right="0" w:hanging="440" w:firstLineChars="0"/>
              <w:jc w:val="left"/>
              <w:rPr>
                <w:rFonts w:hint="eastAsia" w:asciiTheme="minorEastAsia" w:hAnsiTheme="minorEastAsia" w:eastAsiaTheme="minorEastAsia" w:cstheme="minorEastAsia"/>
                <w:kern w:val="2"/>
                <w:sz w:val="21"/>
                <w:szCs w:val="21"/>
                <w:lang w:val="en-US" w:eastAsia="zh-CN" w:bidi="ar"/>
              </w:rPr>
            </w:pPr>
            <w:r>
              <w:rPr>
                <w:rFonts w:hint="eastAsia" w:asciiTheme="minorEastAsia" w:hAnsiTheme="minorEastAsia" w:eastAsiaTheme="minorEastAsia" w:cstheme="minorEastAsia"/>
                <w:kern w:val="2"/>
                <w:sz w:val="21"/>
                <w:szCs w:val="21"/>
                <w:lang w:val="en-US" w:eastAsia="zh-CN" w:bidi="ar"/>
              </w:rPr>
              <w:t>投标人获得政府部门颁发的安全文化建设示范企业的，得40分。</w:t>
            </w:r>
          </w:p>
          <w:p w14:paraId="46034131">
            <w:pPr>
              <w:keepNext w:val="0"/>
              <w:keepLines w:val="0"/>
              <w:widowControl/>
              <w:numPr>
                <w:ilvl w:val="0"/>
                <w:numId w:val="11"/>
              </w:numPr>
              <w:suppressLineNumbers w:val="0"/>
              <w:spacing w:before="0" w:beforeAutospacing="0" w:after="0" w:afterAutospacing="0" w:line="240" w:lineRule="auto"/>
              <w:ind w:left="440" w:right="0" w:hanging="440" w:firstLineChars="0"/>
              <w:jc w:val="left"/>
              <w:rPr>
                <w:rFonts w:hint="eastAsia" w:asciiTheme="minorEastAsia" w:hAnsiTheme="minorEastAsia" w:eastAsiaTheme="minorEastAsia" w:cstheme="minorEastAsia"/>
                <w:kern w:val="2"/>
                <w:sz w:val="21"/>
                <w:szCs w:val="21"/>
                <w:lang w:val="en-US" w:eastAsia="zh-CN" w:bidi="ar"/>
              </w:rPr>
            </w:pPr>
            <w:r>
              <w:rPr>
                <w:rFonts w:hint="eastAsia" w:asciiTheme="minorEastAsia" w:hAnsiTheme="minorEastAsia" w:eastAsiaTheme="minorEastAsia" w:cstheme="minorEastAsia"/>
                <w:kern w:val="2"/>
                <w:sz w:val="21"/>
                <w:szCs w:val="21"/>
                <w:lang w:val="en-US" w:eastAsia="zh-CN" w:bidi="ar"/>
              </w:rPr>
              <w:t>投标人曾管或在管的物业服务项目获得过政府部门颁发的安全文明标兵类（或荣誉）的，得30分；</w:t>
            </w:r>
          </w:p>
          <w:p w14:paraId="35F8CC59">
            <w:pPr>
              <w:keepNext w:val="0"/>
              <w:keepLines w:val="0"/>
              <w:widowControl/>
              <w:numPr>
                <w:ilvl w:val="0"/>
                <w:numId w:val="11"/>
              </w:numPr>
              <w:suppressLineNumbers w:val="0"/>
              <w:spacing w:before="0" w:beforeAutospacing="0" w:after="0" w:afterAutospacing="0" w:line="240" w:lineRule="auto"/>
              <w:ind w:left="440" w:right="0" w:hanging="440" w:firstLineChars="0"/>
              <w:jc w:val="left"/>
              <w:rPr>
                <w:rFonts w:hint="eastAsia" w:asciiTheme="minorEastAsia" w:hAnsiTheme="minorEastAsia" w:eastAsiaTheme="minorEastAsia" w:cstheme="minorEastAsia"/>
                <w:kern w:val="2"/>
                <w:sz w:val="21"/>
                <w:szCs w:val="21"/>
                <w:lang w:val="en-US" w:eastAsia="zh-CN" w:bidi="ar"/>
              </w:rPr>
            </w:pPr>
            <w:r>
              <w:rPr>
                <w:rFonts w:hint="eastAsia" w:asciiTheme="minorEastAsia" w:hAnsiTheme="minorEastAsia" w:eastAsiaTheme="minorEastAsia" w:cstheme="minorEastAsia"/>
                <w:kern w:val="2"/>
                <w:sz w:val="21"/>
                <w:szCs w:val="21"/>
                <w:lang w:val="en-US" w:eastAsia="zh-CN" w:bidi="ar"/>
              </w:rPr>
              <w:t>投标人在管（或在服务期内）或承接过物业服务项目获得过政府部门颁发的生活垃圾分类绿色小区荣誉的，得30分。</w:t>
            </w:r>
          </w:p>
          <w:p w14:paraId="7806BFAE">
            <w:pPr>
              <w:keepNext w:val="0"/>
              <w:keepLines w:val="0"/>
              <w:suppressLineNumbers w:val="0"/>
              <w:spacing w:before="0" w:beforeAutospacing="0" w:after="160" w:afterAutospacing="0" w:line="24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（二）评分依据：</w:t>
            </w:r>
          </w:p>
          <w:p w14:paraId="53062F17">
            <w:pPr>
              <w:keepNext w:val="0"/>
              <w:keepLines w:val="0"/>
              <w:suppressLineNumbers w:val="0"/>
              <w:spacing w:before="0" w:beforeAutospacing="0" w:after="160" w:afterAutospacing="0" w:line="24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1.要求提供奖项照片或获奖（荣誉）证书等证明材料作为得分依据。</w:t>
            </w:r>
          </w:p>
          <w:p w14:paraId="1D4D1D47">
            <w:pPr>
              <w:keepNext w:val="0"/>
              <w:keepLines w:val="0"/>
              <w:suppressLineNumbers w:val="0"/>
              <w:spacing w:before="0" w:beforeAutospacing="0" w:after="160" w:afterAutospacing="0" w:line="24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2.以上资料均要求提供扫描件。评分中出现无证明资料或专家无法凭所提供资料判断是否得分的情况，一律作不得分处理。</w:t>
            </w:r>
          </w:p>
        </w:tc>
      </w:tr>
      <w:tr w14:paraId="4207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367" w:type="pct"/>
            <w:vMerge w:val="continue"/>
            <w:vAlign w:val="center"/>
          </w:tcPr>
          <w:p w14:paraId="7A9DD423">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FF"/>
                <w:sz w:val="21"/>
                <w:szCs w:val="21"/>
              </w:rPr>
            </w:pPr>
          </w:p>
        </w:tc>
        <w:tc>
          <w:tcPr>
            <w:tcW w:w="366" w:type="pct"/>
            <w:vAlign w:val="center"/>
          </w:tcPr>
          <w:p w14:paraId="6955D78E">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p>
        </w:tc>
        <w:tc>
          <w:tcPr>
            <w:tcW w:w="1271" w:type="pct"/>
            <w:vAlign w:val="center"/>
          </w:tcPr>
          <w:p w14:paraId="6A3A0A4E">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服务网点</w:t>
            </w:r>
          </w:p>
        </w:tc>
        <w:tc>
          <w:tcPr>
            <w:tcW w:w="415" w:type="pct"/>
            <w:vAlign w:val="center"/>
          </w:tcPr>
          <w:p w14:paraId="34DFBF2A">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578" w:type="pct"/>
            <w:gridSpan w:val="2"/>
          </w:tcPr>
          <w:p w14:paraId="03CE9AF6">
            <w:pPr>
              <w:keepNext w:val="0"/>
              <w:keepLines w:val="0"/>
              <w:suppressLineNumbers w:val="0"/>
              <w:spacing w:before="0" w:beforeAutospacing="0" w:after="160" w:afterAutospacing="0" w:line="24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（一）评分内容：</w:t>
            </w:r>
          </w:p>
          <w:p w14:paraId="3ABDC3E5">
            <w:pPr>
              <w:keepNext w:val="0"/>
              <w:keepLines w:val="0"/>
              <w:suppressLineNumbers w:val="0"/>
              <w:spacing w:before="0" w:beforeAutospacing="0" w:after="160" w:afterAutospacing="0" w:line="24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供应商承诺中标后提供本地经营（服务）网点的，得100分。</w:t>
            </w:r>
          </w:p>
          <w:p w14:paraId="4F95F2BA">
            <w:pPr>
              <w:keepNext w:val="0"/>
              <w:keepLines w:val="0"/>
              <w:suppressLineNumbers w:val="0"/>
              <w:spacing w:before="0" w:beforeAutospacing="0" w:after="160" w:afterAutospacing="0" w:line="24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（二）评分依据:</w:t>
            </w:r>
          </w:p>
          <w:p w14:paraId="1CA36BEB">
            <w:pPr>
              <w:keepNext w:val="0"/>
              <w:keepLines w:val="0"/>
              <w:suppressLineNumbers w:val="0"/>
              <w:spacing w:before="0" w:beforeAutospacing="0" w:after="160" w:afterAutospacing="0" w:line="24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要求提供承诺函（格式详见采购文件投标文件-服务网点-承诺函）作为得分依据，未按采购文件要求提供承诺函的不得分。</w:t>
            </w:r>
          </w:p>
        </w:tc>
      </w:tr>
      <w:tr w14:paraId="3388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367" w:type="pct"/>
          </w:tcPr>
          <w:p w14:paraId="0846A791">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sz w:val="21"/>
                <w:szCs w:val="21"/>
              </w:rPr>
              <w:t>4</w:t>
            </w:r>
          </w:p>
        </w:tc>
        <w:tc>
          <w:tcPr>
            <w:tcW w:w="2054" w:type="pct"/>
            <w:gridSpan w:val="3"/>
          </w:tcPr>
          <w:p w14:paraId="0F392491">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sz w:val="21"/>
                <w:szCs w:val="21"/>
              </w:rPr>
              <w:t>诚信情况</w:t>
            </w:r>
          </w:p>
        </w:tc>
        <w:tc>
          <w:tcPr>
            <w:tcW w:w="2578" w:type="pct"/>
            <w:gridSpan w:val="2"/>
          </w:tcPr>
          <w:p w14:paraId="1B06DB13">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bCs/>
                <w:color w:val="0000FF"/>
                <w:sz w:val="21"/>
                <w:szCs w:val="21"/>
                <w:lang w:eastAsia="zh-CN"/>
              </w:rPr>
            </w:pPr>
            <w:r>
              <w:rPr>
                <w:rFonts w:hint="eastAsia" w:asciiTheme="minorEastAsia" w:hAnsiTheme="minorEastAsia" w:eastAsiaTheme="minorEastAsia" w:cstheme="minorEastAsia"/>
                <w:b/>
                <w:bCs/>
                <w:color w:val="0000FF"/>
                <w:sz w:val="21"/>
                <w:szCs w:val="21"/>
                <w:lang w:val="en-US" w:eastAsia="zh-CN"/>
              </w:rPr>
              <w:t>2</w:t>
            </w:r>
          </w:p>
        </w:tc>
      </w:tr>
      <w:tr w14:paraId="1873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367" w:type="pct"/>
            <w:vMerge w:val="restart"/>
            <w:shd w:val="clear" w:color="auto" w:fill="FFFFFF" w:themeFill="background1"/>
            <w:vAlign w:val="center"/>
          </w:tcPr>
          <w:p w14:paraId="60825E34">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FF"/>
                <w:sz w:val="21"/>
                <w:szCs w:val="21"/>
              </w:rPr>
            </w:pPr>
          </w:p>
        </w:tc>
        <w:tc>
          <w:tcPr>
            <w:tcW w:w="366" w:type="pct"/>
            <w:shd w:val="clear" w:color="auto" w:fill="E6EFFA"/>
            <w:vAlign w:val="center"/>
          </w:tcPr>
          <w:p w14:paraId="0F1D19F9">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271" w:type="pct"/>
            <w:shd w:val="clear" w:color="auto" w:fill="E6EFFA"/>
            <w:vAlign w:val="center"/>
          </w:tcPr>
          <w:p w14:paraId="414C9813">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评审因素</w:t>
            </w:r>
          </w:p>
        </w:tc>
        <w:tc>
          <w:tcPr>
            <w:tcW w:w="415" w:type="pct"/>
            <w:shd w:val="clear" w:color="auto" w:fill="E6EFFA"/>
            <w:vAlign w:val="center"/>
          </w:tcPr>
          <w:p w14:paraId="15F42E9B">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权重(%)</w:t>
            </w:r>
          </w:p>
        </w:tc>
        <w:tc>
          <w:tcPr>
            <w:tcW w:w="2578" w:type="pct"/>
            <w:gridSpan w:val="2"/>
            <w:shd w:val="clear" w:color="auto" w:fill="E6EFFA"/>
            <w:vAlign w:val="center"/>
          </w:tcPr>
          <w:p w14:paraId="7C3D6511">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评分准则</w:t>
            </w:r>
          </w:p>
        </w:tc>
      </w:tr>
      <w:tr w14:paraId="13F3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367" w:type="pct"/>
            <w:vMerge w:val="continue"/>
            <w:shd w:val="clear" w:color="auto" w:fill="FFFFFF" w:themeFill="background1"/>
            <w:vAlign w:val="center"/>
          </w:tcPr>
          <w:p w14:paraId="18FD4CF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FF"/>
                <w:sz w:val="21"/>
                <w:szCs w:val="21"/>
              </w:rPr>
            </w:pPr>
          </w:p>
        </w:tc>
        <w:tc>
          <w:tcPr>
            <w:tcW w:w="366" w:type="pct"/>
            <w:shd w:val="clear" w:color="auto" w:fill="FFFFFF" w:themeFill="background1"/>
            <w:vAlign w:val="center"/>
          </w:tcPr>
          <w:p w14:paraId="5283E75A">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271" w:type="pct"/>
            <w:vAlign w:val="center"/>
          </w:tcPr>
          <w:p w14:paraId="5D1D3713">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诚信情况</w:t>
            </w:r>
          </w:p>
        </w:tc>
        <w:tc>
          <w:tcPr>
            <w:tcW w:w="415" w:type="pct"/>
            <w:vAlign w:val="center"/>
          </w:tcPr>
          <w:p w14:paraId="0DF754D7">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2578" w:type="pct"/>
            <w:gridSpan w:val="2"/>
          </w:tcPr>
          <w:p w14:paraId="1C7C11CA">
            <w:pPr>
              <w:keepNext w:val="0"/>
              <w:keepLines w:val="0"/>
              <w:suppressLineNumbers w:val="0"/>
              <w:spacing w:before="0" w:beforeAutospacing="0" w:after="12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（一）评分内容：</w:t>
            </w:r>
          </w:p>
          <w:p w14:paraId="7D19BE2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73487A76">
            <w:pPr>
              <w:keepNext w:val="0"/>
              <w:keepLines w:val="0"/>
              <w:suppressLineNumbers w:val="0"/>
              <w:spacing w:before="0" w:beforeAutospacing="0" w:after="12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（二）评分依据：</w:t>
            </w:r>
          </w:p>
          <w:p w14:paraId="61429A5A">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查询渠道：通过“信用中国”（www.creditchina.gov.cn，</w:t>
            </w:r>
            <w:r>
              <w:rPr>
                <w:rFonts w:hint="eastAsia" w:asciiTheme="minorEastAsia" w:hAnsiTheme="minorEastAsia" w:eastAsiaTheme="minorEastAsia" w:cstheme="minorEastAsia"/>
                <w:b/>
                <w:bCs/>
                <w:sz w:val="21"/>
                <w:szCs w:val="21"/>
              </w:rPr>
              <w:t>下载信用信息报告</w:t>
            </w:r>
            <w:r>
              <w:rPr>
                <w:rFonts w:hint="eastAsia" w:asciiTheme="minorEastAsia" w:hAnsiTheme="minorEastAsia" w:eastAsiaTheme="minorEastAsia" w:cstheme="minorEastAsia"/>
                <w:sz w:val="21"/>
                <w:szCs w:val="21"/>
              </w:rPr>
              <w:t>）、“中国政府采购网”（www.ccgp.gov.cn）以及“深圳市政府采购监管网”（http://zfcg.sz.gov.cn）查询供应商信用信息，信用信息以开标当日的查询结果为准。</w:t>
            </w:r>
          </w:p>
        </w:tc>
      </w:tr>
    </w:tbl>
    <w:p w14:paraId="2836D1EC"/>
    <w:p w14:paraId="4A79BFED">
      <w:r>
        <w:br w:type="page"/>
      </w:r>
    </w:p>
    <w:p w14:paraId="32741D31">
      <w:pPr>
        <w:jc w:val="center"/>
        <w:rPr>
          <w:b/>
          <w:sz w:val="120"/>
          <w:szCs w:val="120"/>
        </w:rPr>
      </w:pPr>
    </w:p>
    <w:p w14:paraId="11C33B92">
      <w:pPr>
        <w:jc w:val="center"/>
        <w:rPr>
          <w:b/>
          <w:sz w:val="120"/>
          <w:szCs w:val="120"/>
        </w:rPr>
      </w:pPr>
    </w:p>
    <w:p w14:paraId="1FB6C70D">
      <w:pPr>
        <w:jc w:val="center"/>
        <w:rPr>
          <w:b/>
          <w:sz w:val="120"/>
          <w:szCs w:val="120"/>
        </w:rPr>
      </w:pPr>
      <w:r>
        <w:rPr>
          <w:rFonts w:hint="eastAsia"/>
          <w:b/>
          <w:sz w:val="120"/>
          <w:szCs w:val="120"/>
        </w:rPr>
        <w:t>自行采购</w:t>
      </w:r>
    </w:p>
    <w:p w14:paraId="1461E0EF">
      <w:pPr>
        <w:jc w:val="center"/>
        <w:rPr>
          <w:b/>
          <w:sz w:val="120"/>
          <w:szCs w:val="120"/>
        </w:rPr>
      </w:pPr>
      <w:r>
        <w:rPr>
          <w:rFonts w:hint="eastAsia"/>
          <w:b/>
          <w:sz w:val="120"/>
          <w:szCs w:val="120"/>
        </w:rPr>
        <w:t>招标文件</w:t>
      </w:r>
    </w:p>
    <w:p w14:paraId="22702C22">
      <w:pPr>
        <w:jc w:val="center"/>
        <w:rPr>
          <w:b/>
          <w:sz w:val="52"/>
          <w:szCs w:val="52"/>
        </w:rPr>
      </w:pPr>
      <w:r>
        <w:rPr>
          <w:rFonts w:hint="eastAsia"/>
          <w:b/>
          <w:sz w:val="52"/>
          <w:szCs w:val="52"/>
        </w:rPr>
        <w:t>（服务类）</w:t>
      </w:r>
    </w:p>
    <w:p w14:paraId="624A3FF8">
      <w:pPr>
        <w:jc w:val="center"/>
      </w:pPr>
    </w:p>
    <w:p w14:paraId="2EA9DBD4">
      <w:pPr>
        <w:jc w:val="center"/>
      </w:pPr>
    </w:p>
    <w:p w14:paraId="785222B2">
      <w:pPr>
        <w:jc w:val="center"/>
      </w:pPr>
    </w:p>
    <w:p w14:paraId="454B17D7">
      <w:pPr>
        <w:jc w:val="center"/>
      </w:pPr>
    </w:p>
    <w:p w14:paraId="15CDE25B">
      <w:pPr>
        <w:pStyle w:val="3"/>
      </w:pPr>
    </w:p>
    <w:p w14:paraId="462C60FC">
      <w:pPr>
        <w:pStyle w:val="3"/>
      </w:pPr>
    </w:p>
    <w:p w14:paraId="39F2936B">
      <w:pPr>
        <w:pStyle w:val="3"/>
      </w:pPr>
    </w:p>
    <w:p w14:paraId="1D81D587">
      <w:pPr>
        <w:pStyle w:val="3"/>
      </w:pPr>
    </w:p>
    <w:p w14:paraId="5344C81E">
      <w:pPr>
        <w:pStyle w:val="3"/>
      </w:pPr>
    </w:p>
    <w:p w14:paraId="258160E8">
      <w:pPr>
        <w:jc w:val="center"/>
        <w:rPr>
          <w:b/>
          <w:sz w:val="44"/>
          <w:szCs w:val="44"/>
        </w:rPr>
      </w:pPr>
    </w:p>
    <w:p w14:paraId="3B37AE2E">
      <w:pPr>
        <w:jc w:val="center"/>
        <w:rPr>
          <w:b/>
          <w:sz w:val="44"/>
          <w:szCs w:val="44"/>
        </w:rPr>
      </w:pPr>
      <w:bookmarkStart w:id="0" w:name="_Hlk71465316"/>
      <w:r>
        <w:rPr>
          <w:rFonts w:hint="eastAsia"/>
          <w:b/>
          <w:sz w:val="44"/>
          <w:szCs w:val="44"/>
        </w:rPr>
        <w:t>深圳公共资源交易中心</w:t>
      </w:r>
    </w:p>
    <w:p w14:paraId="40A8EFD7">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524F5E3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0" w:firstLineChars="200"/>
        <w:jc w:val="both"/>
        <w:rPr>
          <w:rFonts w:ascii="宋体" w:hAnsi="宋体"/>
          <w:color w:val="FF0000"/>
          <w:szCs w:val="21"/>
        </w:rPr>
      </w:pPr>
      <w:r>
        <w:rPr>
          <w:rFonts w:hint="eastAsia"/>
        </w:rPr>
        <w:br w:type="page"/>
      </w:r>
      <w:bookmarkStart w:id="1" w:name="_Hlk137453387"/>
    </w:p>
    <w:bookmarkEnd w:id="1"/>
    <w:p w14:paraId="22DC135A">
      <w:pPr>
        <w:pStyle w:val="4"/>
      </w:pPr>
      <w:r>
        <w:rPr>
          <w:rFonts w:hint="eastAsia"/>
        </w:rPr>
        <w:t>目   录</w:t>
      </w:r>
    </w:p>
    <w:p w14:paraId="37478AE7">
      <w:pPr>
        <w:outlineLvl w:val="0"/>
        <w:rPr>
          <w:b/>
          <w:sz w:val="24"/>
        </w:rPr>
      </w:pPr>
      <w:r>
        <w:rPr>
          <w:rFonts w:hint="eastAsia"/>
          <w:b/>
          <w:sz w:val="24"/>
        </w:rPr>
        <w:t>第一册  专用条款</w:t>
      </w:r>
    </w:p>
    <w:p w14:paraId="732C7CE2">
      <w:pPr>
        <w:rPr>
          <w:sz w:val="24"/>
        </w:rPr>
      </w:pPr>
      <w:r>
        <w:rPr>
          <w:rFonts w:hint="eastAsia"/>
          <w:sz w:val="24"/>
        </w:rPr>
        <w:t xml:space="preserve">          关键信息</w:t>
      </w:r>
    </w:p>
    <w:p w14:paraId="7E500881">
      <w:pPr>
        <w:ind w:left="630" w:leftChars="300" w:firstLine="630" w:firstLineChars="300"/>
        <w:rPr>
          <w:rFonts w:ascii="宋体" w:hAnsi="宋体"/>
          <w:szCs w:val="21"/>
        </w:rPr>
      </w:pPr>
      <w:r>
        <w:rPr>
          <w:rFonts w:hint="eastAsia" w:ascii="宋体" w:hAnsi="宋体"/>
          <w:szCs w:val="21"/>
        </w:rPr>
        <w:t>第一章  招标公告</w:t>
      </w:r>
    </w:p>
    <w:p w14:paraId="4753A9C0">
      <w:pPr>
        <w:ind w:left="630" w:leftChars="300" w:firstLine="630" w:firstLineChars="300"/>
        <w:rPr>
          <w:rFonts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48142190">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8867456">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291FD8F6">
      <w:pPr>
        <w:ind w:left="630" w:leftChars="300" w:firstLine="630" w:firstLineChars="300"/>
        <w:rPr>
          <w:rFonts w:hint="eastAsia"/>
          <w:b/>
          <w:sz w:val="24"/>
        </w:rPr>
      </w:pPr>
      <w:r>
        <w:rPr>
          <w:rFonts w:hint="eastAsia" w:ascii="宋体" w:hAnsi="宋体"/>
          <w:szCs w:val="21"/>
        </w:rPr>
        <w:t>第五章  合同条款及格式</w:t>
      </w:r>
    </w:p>
    <w:p w14:paraId="4934E001">
      <w:pPr>
        <w:outlineLvl w:val="0"/>
        <w:rPr>
          <w:b/>
          <w:sz w:val="24"/>
        </w:rPr>
      </w:pPr>
      <w:r>
        <w:rPr>
          <w:rFonts w:hint="eastAsia"/>
          <w:b/>
          <w:sz w:val="24"/>
        </w:rPr>
        <w:t>第二册  通用条款</w:t>
      </w:r>
    </w:p>
    <w:p w14:paraId="245476E7">
      <w:pPr>
        <w:ind w:left="630" w:leftChars="300" w:firstLine="630" w:firstLineChars="300"/>
        <w:rPr>
          <w:rFonts w:ascii="宋体" w:hAnsi="宋体"/>
          <w:szCs w:val="21"/>
        </w:rPr>
      </w:pPr>
      <w:r>
        <w:rPr>
          <w:rFonts w:hint="eastAsia" w:ascii="宋体" w:hAnsi="宋体"/>
          <w:szCs w:val="21"/>
        </w:rPr>
        <w:t>第一章  总则</w:t>
      </w:r>
    </w:p>
    <w:p w14:paraId="75DDDB69">
      <w:pPr>
        <w:ind w:left="630" w:leftChars="300" w:firstLine="630" w:firstLineChars="300"/>
        <w:rPr>
          <w:rFonts w:ascii="宋体" w:hAnsi="宋体"/>
          <w:szCs w:val="21"/>
        </w:rPr>
      </w:pPr>
      <w:r>
        <w:rPr>
          <w:rFonts w:hint="eastAsia" w:ascii="宋体" w:hAnsi="宋体"/>
          <w:szCs w:val="21"/>
        </w:rPr>
        <w:t>第二章  招标文件</w:t>
      </w:r>
    </w:p>
    <w:p w14:paraId="5294456D">
      <w:pPr>
        <w:ind w:left="630" w:leftChars="300" w:firstLine="630" w:firstLineChars="300"/>
        <w:rPr>
          <w:rFonts w:ascii="宋体" w:hAnsi="宋体"/>
          <w:szCs w:val="21"/>
        </w:rPr>
      </w:pPr>
      <w:r>
        <w:rPr>
          <w:rFonts w:hint="eastAsia" w:ascii="宋体" w:hAnsi="宋体"/>
          <w:szCs w:val="21"/>
        </w:rPr>
        <w:t>第三章  投标文件的编制</w:t>
      </w:r>
    </w:p>
    <w:p w14:paraId="05A3CC88">
      <w:pPr>
        <w:ind w:left="630" w:leftChars="300" w:firstLine="630" w:firstLineChars="300"/>
        <w:rPr>
          <w:rFonts w:ascii="宋体" w:hAnsi="宋体"/>
          <w:szCs w:val="21"/>
        </w:rPr>
      </w:pPr>
      <w:r>
        <w:rPr>
          <w:rFonts w:hint="eastAsia" w:ascii="宋体" w:hAnsi="宋体"/>
          <w:szCs w:val="21"/>
        </w:rPr>
        <w:t>第四章  投标文件的递交</w:t>
      </w:r>
    </w:p>
    <w:p w14:paraId="1DA4DB6F">
      <w:pPr>
        <w:ind w:left="630" w:leftChars="300" w:firstLine="630" w:firstLineChars="300"/>
        <w:rPr>
          <w:rFonts w:ascii="宋体" w:hAnsi="宋体"/>
          <w:szCs w:val="21"/>
        </w:rPr>
      </w:pPr>
      <w:r>
        <w:rPr>
          <w:rFonts w:hint="eastAsia" w:ascii="宋体" w:hAnsi="宋体"/>
          <w:szCs w:val="21"/>
        </w:rPr>
        <w:t>第五章  开标</w:t>
      </w:r>
    </w:p>
    <w:p w14:paraId="6061367F">
      <w:pPr>
        <w:ind w:left="630" w:leftChars="300" w:firstLine="630" w:firstLineChars="300"/>
        <w:rPr>
          <w:rFonts w:ascii="宋体" w:hAnsi="宋体"/>
          <w:szCs w:val="21"/>
        </w:rPr>
      </w:pPr>
      <w:r>
        <w:rPr>
          <w:rFonts w:hint="eastAsia" w:ascii="宋体" w:hAnsi="宋体"/>
          <w:szCs w:val="21"/>
        </w:rPr>
        <w:t>第六章  评审要求</w:t>
      </w:r>
    </w:p>
    <w:p w14:paraId="105BF3E0">
      <w:pPr>
        <w:ind w:left="630" w:leftChars="300" w:firstLine="630" w:firstLineChars="300"/>
        <w:rPr>
          <w:rFonts w:ascii="宋体" w:hAnsi="宋体"/>
          <w:szCs w:val="21"/>
        </w:rPr>
      </w:pPr>
      <w:r>
        <w:rPr>
          <w:rFonts w:hint="eastAsia" w:ascii="宋体" w:hAnsi="宋体"/>
          <w:szCs w:val="21"/>
        </w:rPr>
        <w:t>第七章  评审程序及评审方法</w:t>
      </w:r>
    </w:p>
    <w:p w14:paraId="5B6A4110">
      <w:pPr>
        <w:ind w:left="630" w:leftChars="300" w:firstLine="630" w:firstLineChars="300"/>
        <w:rPr>
          <w:rFonts w:ascii="宋体" w:hAnsi="宋体"/>
          <w:szCs w:val="21"/>
        </w:rPr>
      </w:pPr>
      <w:r>
        <w:rPr>
          <w:rFonts w:hint="eastAsia" w:ascii="宋体" w:hAnsi="宋体"/>
          <w:szCs w:val="21"/>
        </w:rPr>
        <w:t>第八章  定标及公示</w:t>
      </w:r>
    </w:p>
    <w:p w14:paraId="0DB7DB6E">
      <w:pPr>
        <w:ind w:left="630" w:leftChars="300" w:firstLine="630" w:firstLineChars="300"/>
        <w:rPr>
          <w:rFonts w:ascii="宋体" w:hAnsi="宋体"/>
          <w:szCs w:val="21"/>
        </w:rPr>
      </w:pPr>
      <w:r>
        <w:rPr>
          <w:rFonts w:hint="eastAsia" w:ascii="宋体" w:hAnsi="宋体"/>
          <w:szCs w:val="21"/>
        </w:rPr>
        <w:t>第九章  公开招标失败的后续处理</w:t>
      </w:r>
    </w:p>
    <w:p w14:paraId="526556BB">
      <w:pPr>
        <w:ind w:left="630" w:leftChars="300" w:firstLine="630" w:firstLineChars="300"/>
        <w:rPr>
          <w:rFonts w:ascii="宋体" w:hAnsi="宋体"/>
          <w:szCs w:val="21"/>
        </w:rPr>
      </w:pPr>
      <w:r>
        <w:rPr>
          <w:rFonts w:hint="eastAsia" w:ascii="宋体" w:hAnsi="宋体"/>
          <w:szCs w:val="21"/>
        </w:rPr>
        <w:t>第十章  合同的授予与备案</w:t>
      </w:r>
    </w:p>
    <w:p w14:paraId="153BBCEA">
      <w:pPr>
        <w:ind w:left="630" w:leftChars="300" w:firstLine="630" w:firstLineChars="300"/>
        <w:rPr>
          <w:rFonts w:ascii="宋体" w:hAnsi="宋体"/>
          <w:szCs w:val="21"/>
        </w:rPr>
      </w:pPr>
      <w:r>
        <w:rPr>
          <w:rFonts w:hint="eastAsia" w:ascii="宋体" w:hAnsi="宋体"/>
          <w:szCs w:val="21"/>
        </w:rPr>
        <w:t>第十一章  质疑处理</w:t>
      </w:r>
    </w:p>
    <w:p w14:paraId="03B4388A">
      <w:pPr>
        <w:rPr>
          <w:b/>
          <w:sz w:val="24"/>
        </w:rPr>
      </w:pPr>
    </w:p>
    <w:p w14:paraId="436D3976">
      <w:pPr>
        <w:rPr>
          <w:rFonts w:hint="eastAsia"/>
          <w:sz w:val="28"/>
          <w:szCs w:val="28"/>
        </w:rPr>
      </w:pPr>
      <w:r>
        <w:rPr>
          <w:rFonts w:hint="eastAsia"/>
          <w:sz w:val="28"/>
          <w:szCs w:val="28"/>
        </w:rPr>
        <w:br w:type="page"/>
      </w:r>
    </w:p>
    <w:p w14:paraId="78597686">
      <w:pPr>
        <w:pStyle w:val="7"/>
        <w:spacing w:before="0" w:after="0"/>
        <w:rPr>
          <w:rFonts w:hint="eastAsia"/>
          <w:sz w:val="28"/>
          <w:szCs w:val="28"/>
        </w:rPr>
      </w:pPr>
      <w:r>
        <w:rPr>
          <w:rFonts w:hint="eastAsia"/>
          <w:sz w:val="28"/>
          <w:szCs w:val="28"/>
        </w:rPr>
        <w:t>第一册专用条款</w:t>
      </w:r>
    </w:p>
    <w:p w14:paraId="3BF4023F">
      <w:pPr>
        <w:pStyle w:val="7"/>
        <w:spacing w:before="0" w:after="0"/>
        <w:rPr>
          <w:sz w:val="28"/>
          <w:szCs w:val="28"/>
        </w:rPr>
      </w:pPr>
      <w:r>
        <w:rPr>
          <w:rFonts w:hint="eastAsia"/>
          <w:sz w:val="28"/>
          <w:szCs w:val="28"/>
        </w:rPr>
        <w:t>第一章  招标公告</w:t>
      </w:r>
    </w:p>
    <w:p w14:paraId="08306463">
      <w:pPr>
        <w:rPr>
          <w:rFonts w:ascii="宋体" w:hAnsi="宋体" w:cs="宋体"/>
          <w:b/>
          <w:bCs/>
          <w:kern w:val="0"/>
          <w:szCs w:val="21"/>
        </w:rPr>
      </w:pPr>
      <w:r>
        <w:rPr>
          <w:rFonts w:hint="eastAsia" w:ascii="宋体" w:hAnsi="宋体" w:cs="宋体"/>
          <w:b/>
          <w:bCs/>
          <w:kern w:val="0"/>
          <w:szCs w:val="21"/>
        </w:rPr>
        <w:t>投标人的资格要求：</w:t>
      </w:r>
    </w:p>
    <w:p w14:paraId="35C92C36">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3AFF6D70">
      <w:pPr>
        <w:ind w:firstLine="630" w:firstLineChars="300"/>
        <w:rPr>
          <w:rFonts w:ascii="宋体" w:hAnsi="宋体" w:cs="宋体"/>
          <w:kern w:val="0"/>
          <w:szCs w:val="21"/>
        </w:rPr>
      </w:pPr>
      <w:r>
        <w:rPr>
          <w:rFonts w:hint="eastAsia" w:ascii="宋体" w:hAnsi="宋体" w:cs="宋体"/>
          <w:kern w:val="0"/>
          <w:szCs w:val="21"/>
        </w:rPr>
        <w:t>2.本项目不接受联合体投标，不接受投标人选用进口产品参与投标（由供应商在《采购投标及履约承诺函》中作出声明）；</w:t>
      </w:r>
    </w:p>
    <w:p w14:paraId="6048D39B">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14:paraId="0F9989FA">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1E60DF90">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14:paraId="3AFDA1CA">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14:paraId="2AA8B405">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7.为采购项目提供整体设计、规范编制或者项目管理、监理、检测等服务的供应商，不得再参加该采购项目的其他采购活动（由供应商在《采购投标及履约承诺函》中作出声明）；</w:t>
      </w:r>
    </w:p>
    <w:p w14:paraId="34141989">
      <w:pPr>
        <w:ind w:firstLine="630" w:firstLineChars="300"/>
        <w:rPr>
          <w:rFonts w:ascii="宋体" w:hAnsi="宋体" w:cs="宋体"/>
          <w:color w:val="FF0000"/>
          <w:kern w:val="0"/>
          <w:szCs w:val="21"/>
        </w:rPr>
      </w:pPr>
      <w:r>
        <w:rPr>
          <w:rFonts w:hint="eastAsia" w:ascii="宋体" w:hAnsi="宋体" w:cs="宋体"/>
          <w:color w:val="FF0000"/>
          <w:kern w:val="0"/>
          <w:szCs w:val="21"/>
        </w:rPr>
        <w:t>8.</w:t>
      </w:r>
      <w:r>
        <w:rPr>
          <w:rFonts w:hint="eastAsia" w:ascii="宋体" w:hAnsi="宋体" w:eastAsia="宋体" w:cs="宋体"/>
          <w:color w:val="FF0000"/>
          <w:kern w:val="0"/>
          <w:sz w:val="21"/>
          <w:szCs w:val="21"/>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hint="eastAsia" w:ascii="宋体" w:hAnsi="宋体" w:cs="宋体"/>
          <w:b/>
          <w:color w:val="FF0000"/>
          <w:kern w:val="0"/>
          <w:szCs w:val="21"/>
        </w:rPr>
        <w:t>（由供应商提供《供应商基本情况表》并加盖公章扫描件）</w:t>
      </w:r>
      <w:r>
        <w:rPr>
          <w:rFonts w:hint="eastAsia" w:ascii="宋体" w:hAnsi="宋体" w:cs="宋体"/>
          <w:b/>
          <w:color w:val="FF0000"/>
          <w:kern w:val="0"/>
          <w:szCs w:val="21"/>
          <w:lang w:eastAsia="zh-CN"/>
        </w:rPr>
        <w:t>。</w:t>
      </w:r>
    </w:p>
    <w:p w14:paraId="27FAB2B6">
      <w:pPr>
        <w:ind w:firstLine="630" w:firstLineChars="300"/>
        <w:rPr>
          <w:rFonts w:ascii="Times New Roman" w:hAnsi="Times New Roman" w:cs="Times New Roman"/>
        </w:rPr>
      </w:pPr>
      <w:r>
        <w:rPr>
          <w:rFonts w:hint="eastAsia" w:ascii="宋体" w:hAnsi="宋体" w:cs="宋体"/>
          <w:kern w:val="0"/>
          <w:szCs w:val="21"/>
        </w:rPr>
        <w:t>9.本项目为非专门面向中小企业采购项目。</w:t>
      </w:r>
    </w:p>
    <w:p w14:paraId="49095E4F">
      <w:pPr>
        <w:autoSpaceDE/>
        <w:autoSpaceDN/>
        <w:adjustRightInd/>
        <w:ind w:firstLine="630" w:firstLineChars="300"/>
        <w:jc w:val="left"/>
        <w:textAlignment w:val="auto"/>
        <w:rPr>
          <w:rFonts w:hint="eastAsia" w:ascii="宋体" w:hAnsi="宋体" w:cs="宋体"/>
          <w:kern w:val="0"/>
          <w:sz w:val="21"/>
          <w:szCs w:val="21"/>
        </w:rPr>
      </w:pPr>
      <w:r>
        <w:rPr>
          <w:rFonts w:hint="eastAsia" w:ascii="宋体" w:hAnsi="宋体" w:cs="宋体"/>
          <w:kern w:val="0"/>
          <w:szCs w:val="21"/>
          <w:lang w:val="en-US" w:eastAsia="zh-CN"/>
        </w:rPr>
        <w:t>10.</w:t>
      </w:r>
      <w:r>
        <w:rPr>
          <w:rFonts w:hint="eastAsia" w:ascii="宋体" w:hAnsi="宋体" w:cs="宋体"/>
          <w:kern w:val="0"/>
          <w:sz w:val="21"/>
          <w:szCs w:val="21"/>
        </w:rPr>
        <w:t>本项目允许投标人将电梯维保工作分包。</w:t>
      </w:r>
    </w:p>
    <w:p w14:paraId="4BAF83DA">
      <w:pPr>
        <w:autoSpaceDE/>
        <w:autoSpaceDN/>
        <w:adjustRightInd/>
        <w:ind w:firstLine="630" w:firstLineChars="300"/>
        <w:jc w:val="left"/>
        <w:textAlignment w:val="auto"/>
        <w:rPr>
          <w:rFonts w:hint="eastAsia" w:ascii="宋体" w:hAnsi="宋体" w:cs="宋体"/>
          <w:kern w:val="0"/>
          <w:sz w:val="21"/>
          <w:szCs w:val="21"/>
        </w:rPr>
      </w:pPr>
      <w:r>
        <w:rPr>
          <w:rFonts w:hint="eastAsia" w:ascii="宋体" w:hAnsi="宋体" w:cs="宋体"/>
          <w:kern w:val="0"/>
          <w:sz w:val="21"/>
          <w:szCs w:val="21"/>
        </w:rPr>
        <w:t>（1）若不分包，投标人须具有符合《中华人民共和国特种设备安全法》的电梯维修资质，提供证书扫描件。</w:t>
      </w:r>
    </w:p>
    <w:p w14:paraId="092F7AFB">
      <w:pPr>
        <w:autoSpaceDE/>
        <w:autoSpaceDN/>
        <w:adjustRightInd/>
        <w:ind w:firstLine="630" w:firstLineChars="300"/>
        <w:jc w:val="left"/>
        <w:textAlignment w:val="auto"/>
        <w:rPr>
          <w:rFonts w:hint="eastAsia" w:ascii="宋体" w:hAnsi="宋体" w:cs="宋体"/>
          <w:kern w:val="0"/>
          <w:sz w:val="21"/>
          <w:szCs w:val="21"/>
        </w:rPr>
      </w:pPr>
      <w:r>
        <w:rPr>
          <w:rFonts w:hint="eastAsia" w:ascii="宋体" w:hAnsi="宋体" w:cs="宋体"/>
          <w:kern w:val="0"/>
          <w:sz w:val="21"/>
          <w:szCs w:val="21"/>
        </w:rPr>
        <w:t>（2）若投标人选择分包的，分包承担主体不多于</w:t>
      </w:r>
      <w:r>
        <w:rPr>
          <w:rFonts w:hint="eastAsia" w:ascii="宋体" w:hAnsi="宋体" w:cs="宋体"/>
          <w:kern w:val="0"/>
          <w:sz w:val="21"/>
          <w:szCs w:val="21"/>
          <w:lang w:val="en-US" w:eastAsia="zh-CN"/>
        </w:rPr>
        <w:t>1</w:t>
      </w:r>
      <w:r>
        <w:rPr>
          <w:rFonts w:hint="eastAsia" w:ascii="宋体" w:hAnsi="宋体" w:cs="宋体"/>
          <w:kern w:val="0"/>
          <w:sz w:val="21"/>
          <w:szCs w:val="21"/>
        </w:rPr>
        <w:t>家，且分包承担主体不得再次分包：</w:t>
      </w:r>
    </w:p>
    <w:p w14:paraId="50893C0A">
      <w:pPr>
        <w:autoSpaceDE/>
        <w:autoSpaceDN/>
        <w:adjustRightInd/>
        <w:ind w:firstLine="630" w:firstLineChars="300"/>
        <w:jc w:val="left"/>
        <w:textAlignment w:val="auto"/>
        <w:rPr>
          <w:rFonts w:hint="eastAsia" w:ascii="宋体" w:hAnsi="宋体" w:cs="宋体"/>
          <w:kern w:val="0"/>
          <w:sz w:val="21"/>
          <w:szCs w:val="21"/>
        </w:rPr>
      </w:pPr>
      <w:r>
        <w:rPr>
          <w:rFonts w:hint="eastAsia" w:ascii="宋体" w:hAnsi="宋体" w:cs="宋体"/>
          <w:kern w:val="0"/>
          <w:sz w:val="21"/>
          <w:szCs w:val="21"/>
        </w:rPr>
        <w:t>①须提供《分包意向协议》（格式自拟，须载明分包承担主体且加盖投标人与各分包承担主体的公章）；</w:t>
      </w:r>
    </w:p>
    <w:p w14:paraId="02FFE132">
      <w:pPr>
        <w:ind w:firstLine="630" w:firstLineChars="300"/>
        <w:rPr>
          <w:rFonts w:hint="eastAsia" w:ascii="宋体" w:hAnsi="宋体" w:cs="宋体"/>
          <w:kern w:val="0"/>
          <w:szCs w:val="21"/>
        </w:rPr>
      </w:pPr>
      <w:r>
        <w:rPr>
          <w:rFonts w:hint="eastAsia" w:ascii="宋体" w:hAnsi="宋体" w:cs="宋体"/>
          <w:kern w:val="0"/>
          <w:szCs w:val="21"/>
        </w:rPr>
        <w:t>②分包承担主体须具有符合《中华人民共和国特种设备安全法》的电梯维修资质，提供证书扫描件；</w:t>
      </w:r>
    </w:p>
    <w:p w14:paraId="5A6F3F29">
      <w:pPr>
        <w:rPr>
          <w:rFonts w:hint="eastAsia" w:ascii="宋体" w:hAnsi="宋体" w:cs="宋体"/>
          <w:kern w:val="0"/>
          <w:szCs w:val="21"/>
        </w:rPr>
      </w:pPr>
    </w:p>
    <w:p w14:paraId="3FED9B3A">
      <w:pPr>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76D82D6">
      <w:pPr>
        <w:numPr>
          <w:ilvl w:val="0"/>
          <w:numId w:val="0"/>
        </w:numPr>
        <w:rPr>
          <w:rFonts w:hint="eastAsia"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供应商投标（上传投标文件）必须先行办理注册手续，具体操作指引请按照深圳公共资源交易网/交易服务指南/资料下载/深圳自行采购系统用户操作指引（供应商）相关内容指引办理。</w:t>
      </w:r>
    </w:p>
    <w:p w14:paraId="6418FFB7">
      <w:pPr>
        <w:pStyle w:val="2"/>
        <w:numPr>
          <w:ilvl w:val="0"/>
          <w:numId w:val="0"/>
        </w:numPr>
      </w:pPr>
    </w:p>
    <w:p w14:paraId="7A2BDEB3">
      <w:pPr>
        <w:jc w:val="left"/>
        <w:rPr>
          <w:b/>
          <w:sz w:val="22"/>
          <w:szCs w:val="18"/>
        </w:rPr>
      </w:pPr>
      <w:r>
        <w:rPr>
          <w:rFonts w:hint="eastAsia"/>
          <w:b/>
          <w:sz w:val="22"/>
          <w:szCs w:val="18"/>
        </w:rPr>
        <w:t>完整公告内容详见：深圳交易集团（深圳公共资源交易中心）官网https://www.szexgrp.com/jyfw/zfcg-view.html?id=zfcg</w:t>
      </w:r>
    </w:p>
    <w:p w14:paraId="7045790D">
      <w:pPr>
        <w:rPr>
          <w:rFonts w:hint="eastAsia"/>
          <w:sz w:val="28"/>
          <w:szCs w:val="28"/>
        </w:rPr>
      </w:pPr>
      <w:bookmarkStart w:id="3" w:name="bt说明"/>
      <w:bookmarkEnd w:id="3"/>
      <w:bookmarkStart w:id="4" w:name="bt商务标投标文件格式"/>
      <w:bookmarkEnd w:id="4"/>
      <w:bookmarkStart w:id="5" w:name="bt投标文件签署授权委托书"/>
      <w:bookmarkEnd w:id="5"/>
      <w:bookmarkStart w:id="6" w:name="bt技术标投标文件格式"/>
      <w:bookmarkEnd w:id="6"/>
      <w:bookmarkStart w:id="7" w:name="bt其他资料2"/>
      <w:bookmarkEnd w:id="7"/>
      <w:bookmarkStart w:id="8" w:name="bt投标人须知"/>
      <w:bookmarkEnd w:id="8"/>
      <w:bookmarkStart w:id="9" w:name="bt投标报价汇总表"/>
      <w:bookmarkEnd w:id="9"/>
      <w:bookmarkStart w:id="10" w:name="合同格式"/>
      <w:bookmarkEnd w:id="10"/>
      <w:bookmarkStart w:id="11" w:name="bt合同条款及格式"/>
      <w:bookmarkEnd w:id="11"/>
      <w:bookmarkStart w:id="12" w:name="bt投标人情况介绍"/>
      <w:bookmarkEnd w:id="12"/>
      <w:bookmarkStart w:id="13" w:name="bt投标函"/>
      <w:bookmarkEnd w:id="13"/>
      <w:bookmarkStart w:id="14" w:name="bt项目管理班子配备情况"/>
      <w:bookmarkEnd w:id="14"/>
      <w:bookmarkStart w:id="15" w:name="bt其他资料由投标人自定"/>
      <w:bookmarkEnd w:id="15"/>
      <w:bookmarkStart w:id="16" w:name="bt合同格式"/>
      <w:bookmarkEnd w:id="16"/>
      <w:bookmarkStart w:id="17" w:name="bt本工程承诺书"/>
      <w:bookmarkEnd w:id="17"/>
      <w:bookmarkStart w:id="18" w:name="bt合同条款"/>
      <w:bookmarkEnd w:id="18"/>
      <w:bookmarkStart w:id="19" w:name="bt开标一览表"/>
      <w:bookmarkEnd w:id="19"/>
    </w:p>
    <w:p w14:paraId="38836ADC">
      <w:pPr>
        <w:pStyle w:val="2"/>
        <w:rPr>
          <w:rFonts w:hint="eastAsia"/>
        </w:rPr>
      </w:pPr>
    </w:p>
    <w:p w14:paraId="1BDAF229">
      <w:pPr>
        <w:pStyle w:val="7"/>
        <w:jc w:val="center"/>
        <w:rPr>
          <w:sz w:val="28"/>
          <w:szCs w:val="28"/>
        </w:rPr>
      </w:pPr>
      <w:r>
        <w:rPr>
          <w:rFonts w:hint="eastAsia"/>
          <w:sz w:val="28"/>
          <w:szCs w:val="28"/>
        </w:rPr>
        <w:t>第二章 对通用条款的补充内容及其他关键信息</w:t>
      </w:r>
    </w:p>
    <w:p w14:paraId="28867BEE">
      <w:pPr>
        <w:pStyle w:val="7"/>
        <w:spacing w:before="156" w:beforeLines="50" w:after="156" w:afterLines="50"/>
        <w:rPr>
          <w:sz w:val="28"/>
          <w:szCs w:val="28"/>
        </w:rPr>
      </w:pPr>
      <w:bookmarkStart w:id="20" w:name="_Toc73517639"/>
      <w:bookmarkStart w:id="21" w:name="_Toc73521635"/>
      <w:bookmarkStart w:id="22" w:name="_Toc60560625"/>
      <w:bookmarkStart w:id="23" w:name="_Toc60631620"/>
      <w:bookmarkStart w:id="24" w:name="_Toc73521547"/>
      <w:bookmarkStart w:id="25" w:name="_Toc101074876"/>
      <w:bookmarkStart w:id="26" w:name="_Toc73518117"/>
      <w:bookmarkStart w:id="27" w:name="_Toc100052364"/>
      <w:r>
        <w:rPr>
          <w:rFonts w:hint="eastAsia"/>
          <w:szCs w:val="24"/>
        </w:rPr>
        <w:t>一、对通用条款的补充内容</w:t>
      </w:r>
    </w:p>
    <w:bookmarkEnd w:id="20"/>
    <w:bookmarkEnd w:id="21"/>
    <w:bookmarkEnd w:id="22"/>
    <w:bookmarkEnd w:id="23"/>
    <w:bookmarkEnd w:id="24"/>
    <w:bookmarkEnd w:id="25"/>
    <w:bookmarkEnd w:id="26"/>
    <w:bookmarkEnd w:id="27"/>
    <w:tbl>
      <w:tblPr>
        <w:tblStyle w:val="42"/>
        <w:tblW w:w="879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1946"/>
        <w:gridCol w:w="5881"/>
      </w:tblGrid>
      <w:tr w14:paraId="716D93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11803C3">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通用条款序号</w:t>
            </w:r>
          </w:p>
        </w:tc>
        <w:tc>
          <w:tcPr>
            <w:tcW w:w="1946" w:type="dxa"/>
            <w:vAlign w:val="center"/>
          </w:tcPr>
          <w:p w14:paraId="5C40CF93">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涉及事项</w:t>
            </w:r>
          </w:p>
        </w:tc>
        <w:tc>
          <w:tcPr>
            <w:tcW w:w="5881" w:type="dxa"/>
            <w:vAlign w:val="center"/>
          </w:tcPr>
          <w:p w14:paraId="3FC3B245">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 xml:space="preserve">具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体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补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充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内 </w:t>
            </w:r>
            <w:r>
              <w:rPr>
                <w:rFonts w:hint="default" w:asciiTheme="minorEastAsia" w:hAnsiTheme="minorEastAsia" w:eastAsiaTheme="minorEastAsia"/>
                <w:b/>
                <w:bCs/>
              </w:rPr>
              <w:t xml:space="preserve"> </w:t>
            </w:r>
            <w:r>
              <w:rPr>
                <w:rFonts w:hint="eastAsia" w:asciiTheme="minorEastAsia" w:hAnsiTheme="minorEastAsia" w:eastAsiaTheme="minorEastAsia"/>
                <w:b/>
                <w:bCs/>
              </w:rPr>
              <w:t>容</w:t>
            </w:r>
          </w:p>
        </w:tc>
      </w:tr>
      <w:tr w14:paraId="0CD6E2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97" w:type="dxa"/>
            <w:gridSpan w:val="3"/>
            <w:vAlign w:val="center"/>
          </w:tcPr>
          <w:p w14:paraId="45B6511F">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rPr>
              <w:t>本项目为自行采购项目，相关事宜按照招标文件要求及采购单位内控制度执行。</w:t>
            </w:r>
          </w:p>
        </w:tc>
      </w:tr>
      <w:tr w14:paraId="724FFB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0B82CB">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.1</w:t>
            </w:r>
          </w:p>
        </w:tc>
        <w:tc>
          <w:tcPr>
            <w:tcW w:w="1946" w:type="dxa"/>
            <w:vAlign w:val="center"/>
          </w:tcPr>
          <w:p w14:paraId="3F3CEB8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采购人</w:t>
            </w:r>
          </w:p>
        </w:tc>
        <w:tc>
          <w:tcPr>
            <w:tcW w:w="5881" w:type="dxa"/>
            <w:vAlign w:val="center"/>
          </w:tcPr>
          <w:p w14:paraId="1FEE142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深圳市文学艺术界联合会</w:t>
            </w:r>
          </w:p>
        </w:tc>
      </w:tr>
      <w:tr w14:paraId="5EC58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121872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.2</w:t>
            </w:r>
          </w:p>
        </w:tc>
        <w:tc>
          <w:tcPr>
            <w:tcW w:w="1946" w:type="dxa"/>
            <w:vAlign w:val="center"/>
          </w:tcPr>
          <w:p w14:paraId="3B56DC6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采购代理机构</w:t>
            </w:r>
          </w:p>
        </w:tc>
        <w:tc>
          <w:tcPr>
            <w:tcW w:w="5881" w:type="dxa"/>
            <w:vAlign w:val="center"/>
          </w:tcPr>
          <w:p w14:paraId="2A9E4D06">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深圳公共资源交易中心</w:t>
            </w:r>
          </w:p>
          <w:p w14:paraId="2075A061">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（深圳交易集团有限公司政府采购业务分公司）</w:t>
            </w:r>
          </w:p>
        </w:tc>
      </w:tr>
      <w:tr w14:paraId="00A28E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E000EE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9</w:t>
            </w:r>
          </w:p>
        </w:tc>
        <w:tc>
          <w:tcPr>
            <w:tcW w:w="1946" w:type="dxa"/>
            <w:vAlign w:val="center"/>
          </w:tcPr>
          <w:p w14:paraId="18B1697B">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踏勘现场</w:t>
            </w:r>
          </w:p>
        </w:tc>
        <w:tc>
          <w:tcPr>
            <w:tcW w:w="5881" w:type="dxa"/>
            <w:vAlign w:val="center"/>
          </w:tcPr>
          <w:p w14:paraId="6700637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不组织</w:t>
            </w:r>
          </w:p>
        </w:tc>
      </w:tr>
      <w:tr w14:paraId="45DCC8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C145CB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0</w:t>
            </w:r>
          </w:p>
        </w:tc>
        <w:tc>
          <w:tcPr>
            <w:tcW w:w="1946" w:type="dxa"/>
            <w:vAlign w:val="center"/>
          </w:tcPr>
          <w:p w14:paraId="2D0AF43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标前会议</w:t>
            </w:r>
          </w:p>
        </w:tc>
        <w:tc>
          <w:tcPr>
            <w:tcW w:w="5881" w:type="dxa"/>
            <w:vAlign w:val="center"/>
          </w:tcPr>
          <w:p w14:paraId="1DFFB8D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不组织</w:t>
            </w:r>
          </w:p>
        </w:tc>
      </w:tr>
      <w:tr w14:paraId="33A34D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B25258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2</w:t>
            </w:r>
            <w:r>
              <w:rPr>
                <w:rFonts w:hint="eastAsia" w:asciiTheme="minorEastAsia" w:hAnsiTheme="minorEastAsia" w:eastAsiaTheme="minorEastAsia"/>
              </w:rPr>
              <w:t>/1</w:t>
            </w:r>
            <w:r>
              <w:rPr>
                <w:rFonts w:hint="default" w:asciiTheme="minorEastAsia" w:hAnsiTheme="minorEastAsia" w:eastAsiaTheme="minorEastAsia"/>
              </w:rPr>
              <w:t>3</w:t>
            </w:r>
          </w:p>
        </w:tc>
        <w:tc>
          <w:tcPr>
            <w:tcW w:w="1946" w:type="dxa"/>
            <w:vAlign w:val="center"/>
          </w:tcPr>
          <w:p w14:paraId="6485106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招标文件的澄清和修改</w:t>
            </w:r>
          </w:p>
        </w:tc>
        <w:tc>
          <w:tcPr>
            <w:tcW w:w="5881" w:type="dxa"/>
            <w:vAlign w:val="center"/>
          </w:tcPr>
          <w:p w14:paraId="325AE533">
            <w:pPr>
              <w:keepNext w:val="0"/>
              <w:keepLines w:val="0"/>
              <w:suppressLineNumbers w:val="0"/>
              <w:spacing w:before="0" w:beforeAutospacing="0" w:after="0" w:afterAutospacing="0"/>
              <w:ind w:left="0" w:right="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投标截止日三日前，投标人有义务在招标期间在深圳交易集团（深圳公共资源交易中心）网站浏览与本项目有关的澄清和修改信息</w:t>
            </w:r>
          </w:p>
        </w:tc>
      </w:tr>
      <w:tr w14:paraId="167DED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999EC03">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0</w:t>
            </w:r>
          </w:p>
        </w:tc>
        <w:tc>
          <w:tcPr>
            <w:tcW w:w="1946" w:type="dxa"/>
            <w:vAlign w:val="center"/>
          </w:tcPr>
          <w:p w14:paraId="59279F2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投标有效期</w:t>
            </w:r>
          </w:p>
        </w:tc>
        <w:tc>
          <w:tcPr>
            <w:tcW w:w="5881" w:type="dxa"/>
            <w:vAlign w:val="center"/>
          </w:tcPr>
          <w:p w14:paraId="3F9CD96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120个日历日</w:t>
            </w:r>
          </w:p>
        </w:tc>
      </w:tr>
      <w:tr w14:paraId="34D68E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8B996BA">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2</w:t>
            </w:r>
          </w:p>
        </w:tc>
        <w:tc>
          <w:tcPr>
            <w:tcW w:w="1946" w:type="dxa"/>
            <w:vAlign w:val="center"/>
          </w:tcPr>
          <w:p w14:paraId="1C5FDDC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投标人的替代方案</w:t>
            </w:r>
          </w:p>
        </w:tc>
        <w:tc>
          <w:tcPr>
            <w:tcW w:w="5881" w:type="dxa"/>
            <w:vAlign w:val="center"/>
          </w:tcPr>
          <w:p w14:paraId="7B4ED4EC">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不接受</w:t>
            </w:r>
          </w:p>
        </w:tc>
      </w:tr>
      <w:tr w14:paraId="630D01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D1195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5</w:t>
            </w:r>
          </w:p>
        </w:tc>
        <w:tc>
          <w:tcPr>
            <w:tcW w:w="1946" w:type="dxa"/>
            <w:vAlign w:val="center"/>
          </w:tcPr>
          <w:p w14:paraId="0B1ED4BA">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投标文件的大小</w:t>
            </w:r>
          </w:p>
        </w:tc>
        <w:tc>
          <w:tcPr>
            <w:tcW w:w="5881" w:type="dxa"/>
            <w:vAlign w:val="center"/>
          </w:tcPr>
          <w:p w14:paraId="5D0E7F6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投标文件大小不得超过</w:t>
            </w:r>
            <w:r>
              <w:rPr>
                <w:rFonts w:hint="default" w:asciiTheme="minorEastAsia" w:hAnsiTheme="minorEastAsia" w:eastAsiaTheme="minorEastAsia"/>
              </w:rPr>
              <w:t>1</w:t>
            </w:r>
            <w:r>
              <w:rPr>
                <w:rFonts w:hint="eastAsia" w:asciiTheme="minorEastAsia" w:hAnsiTheme="minorEastAsia" w:eastAsiaTheme="minorEastAsia"/>
              </w:rPr>
              <w:t>00MB</w:t>
            </w:r>
          </w:p>
        </w:tc>
      </w:tr>
      <w:tr w14:paraId="31431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D2A1690">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6</w:t>
            </w:r>
          </w:p>
        </w:tc>
        <w:tc>
          <w:tcPr>
            <w:tcW w:w="1946" w:type="dxa"/>
            <w:vAlign w:val="center"/>
          </w:tcPr>
          <w:p w14:paraId="19FD1A4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bookmarkStart w:id="28" w:name="_Hlk71664860"/>
            <w:r>
              <w:rPr>
                <w:rFonts w:hint="eastAsia" w:asciiTheme="minorEastAsia" w:hAnsiTheme="minorEastAsia" w:eastAsiaTheme="minorEastAsia"/>
              </w:rPr>
              <w:t>样品、演示、方案讲解</w:t>
            </w:r>
            <w:bookmarkEnd w:id="28"/>
          </w:p>
        </w:tc>
        <w:tc>
          <w:tcPr>
            <w:tcW w:w="5881" w:type="dxa"/>
            <w:vAlign w:val="center"/>
          </w:tcPr>
          <w:p w14:paraId="527B778B">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如有样品、演示、方案讲解，具体安排见第三章 用户需求书相关要求</w:t>
            </w:r>
          </w:p>
        </w:tc>
      </w:tr>
      <w:tr w14:paraId="3256D3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B2B7B03">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7</w:t>
            </w:r>
          </w:p>
        </w:tc>
        <w:tc>
          <w:tcPr>
            <w:tcW w:w="1946" w:type="dxa"/>
            <w:vAlign w:val="center"/>
          </w:tcPr>
          <w:p w14:paraId="7775A5B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评审方法</w:t>
            </w:r>
          </w:p>
        </w:tc>
        <w:tc>
          <w:tcPr>
            <w:tcW w:w="5881" w:type="dxa"/>
            <w:vAlign w:val="center"/>
          </w:tcPr>
          <w:p w14:paraId="71FA239C">
            <w:pPr>
              <w:keepNext w:val="0"/>
              <w:keepLines w:val="0"/>
              <w:suppressLineNumbers w:val="0"/>
              <w:spacing w:before="0" w:beforeAutospacing="0" w:after="0" w:afterAutospacing="0"/>
              <w:ind w:left="0" w:leftChars="0" w:right="0" w:rightChars="0"/>
              <w:jc w:val="left"/>
              <w:rPr>
                <w:rFonts w:hint="default" w:asciiTheme="minorEastAsia" w:hAnsiTheme="minorEastAsia" w:eastAsiaTheme="minorEastAsia"/>
              </w:rPr>
            </w:pPr>
            <w:r>
              <w:rPr>
                <w:rFonts w:hint="eastAsia" w:asciiTheme="minorEastAsia" w:hAnsiTheme="minorEastAsia" w:eastAsiaTheme="minorEastAsia"/>
              </w:rPr>
              <w:t>综合评分法</w:t>
            </w:r>
          </w:p>
        </w:tc>
      </w:tr>
      <w:tr w14:paraId="2F632A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1F8ABE1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8</w:t>
            </w:r>
          </w:p>
        </w:tc>
        <w:tc>
          <w:tcPr>
            <w:tcW w:w="1946" w:type="dxa"/>
            <w:vAlign w:val="center"/>
          </w:tcPr>
          <w:p w14:paraId="3328087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定标方法</w:t>
            </w:r>
          </w:p>
        </w:tc>
        <w:tc>
          <w:tcPr>
            <w:tcW w:w="5881" w:type="dxa"/>
            <w:vAlign w:val="center"/>
          </w:tcPr>
          <w:p w14:paraId="08D691E0">
            <w:pPr>
              <w:keepNext w:val="0"/>
              <w:keepLines w:val="0"/>
              <w:suppressLineNumbers w:val="0"/>
              <w:spacing w:before="0" w:beforeAutospacing="0" w:after="0" w:afterAutospacing="0"/>
              <w:ind w:left="0" w:leftChars="0" w:right="0" w:rightChars="0"/>
              <w:jc w:val="left"/>
              <w:rPr>
                <w:rFonts w:hint="default" w:asciiTheme="minorEastAsia" w:hAnsiTheme="minorEastAsia" w:eastAsiaTheme="minorEastAsia"/>
              </w:rPr>
            </w:pPr>
            <w:r>
              <w:rPr>
                <w:rFonts w:hint="eastAsia" w:asciiTheme="minorEastAsia" w:hAnsiTheme="minorEastAsia" w:eastAsiaTheme="minorEastAsia"/>
              </w:rPr>
              <w:t>非评定分离</w:t>
            </w:r>
          </w:p>
        </w:tc>
      </w:tr>
      <w:tr w14:paraId="7A8092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9A25D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42</w:t>
            </w:r>
          </w:p>
        </w:tc>
        <w:tc>
          <w:tcPr>
            <w:tcW w:w="1946" w:type="dxa"/>
            <w:vAlign w:val="center"/>
          </w:tcPr>
          <w:p w14:paraId="212C7FA5">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公开招标失败的处理</w:t>
            </w:r>
          </w:p>
        </w:tc>
        <w:tc>
          <w:tcPr>
            <w:tcW w:w="5881" w:type="dxa"/>
            <w:vAlign w:val="center"/>
          </w:tcPr>
          <w:p w14:paraId="3362341D">
            <w:pPr>
              <w:keepNext w:val="0"/>
              <w:keepLines w:val="0"/>
              <w:suppressLineNumbers w:val="0"/>
              <w:spacing w:before="0" w:beforeAutospacing="0" w:after="0" w:afterAutospacing="0"/>
              <w:ind w:left="0" w:leftChars="0" w:right="0" w:rightChars="0"/>
              <w:jc w:val="left"/>
              <w:rPr>
                <w:rFonts w:hint="default" w:asciiTheme="minorEastAsia" w:hAnsiTheme="minorEastAsia" w:eastAsiaTheme="minorEastAsia"/>
                <w:b/>
              </w:rPr>
            </w:pPr>
            <w:r>
              <w:rPr>
                <w:rFonts w:hint="eastAsia" w:asciiTheme="minorEastAsia" w:hAnsiTheme="minorEastAsia" w:eastAsiaTheme="minorEastAsia"/>
              </w:rPr>
              <w:t>公开招标有效供应商不足三家的，项目公开招标失败，重新采购。</w:t>
            </w:r>
          </w:p>
        </w:tc>
      </w:tr>
      <w:tr w14:paraId="41A798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6298C4">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w:t>
            </w:r>
            <w:r>
              <w:rPr>
                <w:rFonts w:hint="default" w:asciiTheme="minorEastAsia" w:hAnsiTheme="minorEastAsia" w:eastAsiaTheme="minorEastAsia"/>
              </w:rPr>
              <w:t>6</w:t>
            </w:r>
          </w:p>
        </w:tc>
        <w:tc>
          <w:tcPr>
            <w:tcW w:w="1946" w:type="dxa"/>
            <w:vAlign w:val="center"/>
          </w:tcPr>
          <w:p w14:paraId="2B8A086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履约担保</w:t>
            </w:r>
          </w:p>
        </w:tc>
        <w:tc>
          <w:tcPr>
            <w:tcW w:w="5881" w:type="dxa"/>
            <w:vAlign w:val="center"/>
          </w:tcPr>
          <w:p w14:paraId="2478A463">
            <w:pPr>
              <w:keepNext w:val="0"/>
              <w:keepLines w:val="0"/>
              <w:suppressLineNumbers w:val="0"/>
              <w:spacing w:before="0" w:beforeAutospacing="0" w:after="0" w:afterAutospacing="0"/>
              <w:ind w:left="0" w:leftChars="0" w:right="0" w:rightChars="0"/>
              <w:jc w:val="left"/>
              <w:rPr>
                <w:rFonts w:hint="default" w:asciiTheme="minorEastAsia" w:hAnsiTheme="minorEastAsia" w:eastAsiaTheme="minorEastAsia"/>
              </w:rPr>
            </w:pPr>
            <w:r>
              <w:rPr>
                <w:rFonts w:hint="eastAsia" w:asciiTheme="minorEastAsia" w:hAnsiTheme="minorEastAsia" w:eastAsiaTheme="minorEastAsia"/>
              </w:rPr>
              <w:t>不需要</w:t>
            </w:r>
          </w:p>
        </w:tc>
      </w:tr>
      <w:tr w14:paraId="19E9B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712175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52.8</w:t>
            </w:r>
          </w:p>
        </w:tc>
        <w:tc>
          <w:tcPr>
            <w:tcW w:w="1946" w:type="dxa"/>
            <w:vAlign w:val="center"/>
          </w:tcPr>
          <w:p w14:paraId="18ADD7F1">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投诉</w:t>
            </w:r>
          </w:p>
        </w:tc>
        <w:tc>
          <w:tcPr>
            <w:tcW w:w="5881" w:type="dxa"/>
            <w:vAlign w:val="center"/>
          </w:tcPr>
          <w:p w14:paraId="1003C2A5">
            <w:pPr>
              <w:keepNext w:val="0"/>
              <w:keepLines w:val="0"/>
              <w:suppressLineNumbers w:val="0"/>
              <w:spacing w:before="0" w:beforeAutospacing="0" w:after="0" w:afterAutospacing="0"/>
              <w:ind w:left="0" w:leftChars="0" w:right="0" w:rightChars="0"/>
              <w:jc w:val="left"/>
              <w:rPr>
                <w:rFonts w:hint="default" w:asciiTheme="minorEastAsia" w:hAnsiTheme="minorEastAsia" w:eastAsiaTheme="minorEastAsia"/>
                <w:b/>
              </w:rPr>
            </w:pPr>
            <w:r>
              <w:rPr>
                <w:rFonts w:hint="eastAsia" w:asciiTheme="minorEastAsia" w:hAnsiTheme="minorEastAsia" w:eastAsiaTheme="minorEastAsia"/>
              </w:rPr>
              <w:t>对被质疑人的答复不满意或者被质疑人未在规定时间内答复的，提出质疑的供应商可以在答复期满后十五个工作日内向本项目预算主管单位（本项目采购人）投诉。供应商投诉的事项应当是经过质疑的事项。</w:t>
            </w:r>
          </w:p>
        </w:tc>
      </w:tr>
    </w:tbl>
    <w:p w14:paraId="6600EFE8">
      <w:pPr>
        <w:rPr>
          <w:b/>
        </w:rPr>
      </w:pPr>
      <w:r>
        <w:rPr>
          <w:rFonts w:hint="eastAsia"/>
          <w:szCs w:val="21"/>
        </w:rPr>
        <w:t>备注：本表是通用条款相关条款的补充和明确，如与通用条款内容相冲突的，以本表为准。</w:t>
      </w:r>
    </w:p>
    <w:p w14:paraId="3851E8F2">
      <w:pPr>
        <w:rPr>
          <w:b/>
        </w:rPr>
      </w:pPr>
    </w:p>
    <w:p w14:paraId="45194F1A">
      <w:pPr>
        <w:pStyle w:val="7"/>
        <w:spacing w:before="156" w:beforeLines="50" w:after="156" w:afterLines="50"/>
        <w:rPr>
          <w:szCs w:val="24"/>
        </w:rPr>
      </w:pPr>
      <w:r>
        <w:rPr>
          <w:rFonts w:hint="eastAsia"/>
          <w:szCs w:val="24"/>
        </w:rPr>
        <w:t>二、其他关键信息</w:t>
      </w:r>
    </w:p>
    <w:p w14:paraId="4D76662A">
      <w:pPr>
        <w:ind w:firstLine="422" w:firstLineChars="200"/>
        <w:rPr>
          <w:b/>
          <w:bCs/>
        </w:rPr>
      </w:pPr>
      <w:r>
        <w:rPr>
          <w:rFonts w:hint="eastAsia"/>
          <w:b/>
          <w:bCs/>
        </w:rPr>
        <w:t>（一）与“对通用条款的补充内容”章节相关的事项</w:t>
      </w:r>
    </w:p>
    <w:p w14:paraId="47CB8E03">
      <w:pPr>
        <w:spacing w:line="276" w:lineRule="auto"/>
        <w:ind w:firstLine="422" w:firstLineChars="200"/>
        <w:jc w:val="left"/>
        <w:rPr>
          <w:rFonts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3B22B666">
      <w:pPr>
        <w:jc w:val="center"/>
        <w:rPr>
          <w:rFonts w:ascii="Times New Roman" w:hAnsi="Times New Roman" w:cs="Times New Roman"/>
        </w:rPr>
      </w:pPr>
      <w:r>
        <w:rPr>
          <w:rFonts w:hint="eastAsia" w:ascii="Times New Roman" w:hAnsi="Times New Roman" w:cs="Times New Roman"/>
          <w:b/>
        </w:rPr>
        <w:t>非评定分离项目</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2"/>
        <w:gridCol w:w="4790"/>
      </w:tblGrid>
      <w:tr w14:paraId="1ADF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68AE8AB2">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eastAsia" w:ascii="Times New Roman" w:hAnsi="Times New Roman" w:cs="Times New Roman"/>
              </w:rPr>
              <w:t>评标方法</w:t>
            </w:r>
          </w:p>
        </w:tc>
        <w:tc>
          <w:tcPr>
            <w:tcW w:w="2660" w:type="pct"/>
          </w:tcPr>
          <w:p w14:paraId="7DA6730E">
            <w:pPr>
              <w:keepNext w:val="0"/>
              <w:keepLines w:val="0"/>
              <w:suppressLineNumbers w:val="0"/>
              <w:spacing w:before="0" w:beforeAutospacing="0" w:after="0" w:afterAutospacing="0"/>
              <w:ind w:left="0" w:right="0"/>
              <w:jc w:val="center"/>
              <w:rPr>
                <w:rFonts w:hint="default" w:ascii="Times New Roman" w:hAnsi="Times New Roman" w:eastAsia="宋体" w:cs="Times New Roman"/>
                <w:lang w:val="en-US" w:eastAsia="zh-CN"/>
              </w:rPr>
            </w:pPr>
            <w:r>
              <w:rPr>
                <w:rFonts w:hint="eastAsia" w:ascii="Times New Roman" w:hAnsi="Times New Roman" w:cs="Times New Roman"/>
              </w:rPr>
              <w:t>综合评分法</w:t>
            </w:r>
          </w:p>
        </w:tc>
      </w:tr>
      <w:tr w14:paraId="6A26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2D26422D">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eastAsia" w:ascii="Times New Roman" w:hAnsi="Times New Roman" w:cs="Times New Roman"/>
              </w:rPr>
              <w:t>候选中标供应商家数</w:t>
            </w:r>
          </w:p>
        </w:tc>
        <w:tc>
          <w:tcPr>
            <w:tcW w:w="2660" w:type="pct"/>
          </w:tcPr>
          <w:p w14:paraId="522ECD44">
            <w:pPr>
              <w:keepNext w:val="0"/>
              <w:keepLines w:val="0"/>
              <w:suppressLineNumbers w:val="0"/>
              <w:spacing w:before="0" w:beforeAutospacing="0" w:after="0" w:afterAutospacing="0"/>
              <w:ind w:left="0" w:right="0"/>
              <w:jc w:val="center"/>
              <w:rPr>
                <w:rFonts w:hint="eastAsia" w:ascii="Times New Roman" w:hAnsi="Times New Roman" w:eastAsia="宋体" w:cs="Times New Roman"/>
                <w:lang w:val="en-US" w:eastAsia="zh-CN"/>
              </w:rPr>
            </w:pPr>
            <w:r>
              <w:rPr>
                <w:rFonts w:hint="eastAsia" w:ascii="Times New Roman" w:hAnsi="Times New Roman" w:cs="Times New Roman"/>
                <w:lang w:val="en-US" w:eastAsia="zh-CN"/>
              </w:rPr>
              <w:t>3</w:t>
            </w:r>
          </w:p>
        </w:tc>
      </w:tr>
      <w:tr w14:paraId="38BE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24288373">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eastAsia" w:ascii="Times New Roman" w:hAnsi="Times New Roman" w:cs="Times New Roman"/>
              </w:rPr>
              <w:t>中标供应商家数</w:t>
            </w:r>
          </w:p>
        </w:tc>
        <w:tc>
          <w:tcPr>
            <w:tcW w:w="2660" w:type="pct"/>
          </w:tcPr>
          <w:p w14:paraId="6C527628">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eastAsia" w:ascii="Times New Roman" w:hAnsi="Times New Roman" w:cs="Times New Roman"/>
              </w:rPr>
              <w:t>1</w:t>
            </w:r>
          </w:p>
        </w:tc>
      </w:tr>
      <w:bookmarkEnd w:id="29"/>
    </w:tbl>
    <w:p w14:paraId="1AC9E4E1">
      <w:pPr>
        <w:ind w:firstLine="422" w:firstLineChars="200"/>
        <w:rPr>
          <w:b/>
        </w:rPr>
      </w:pPr>
      <w:r>
        <w:rPr>
          <w:rFonts w:hint="eastAsia"/>
          <w:b/>
        </w:rPr>
        <w:t>（二）其他事项</w:t>
      </w:r>
    </w:p>
    <w:p w14:paraId="4EA28B80">
      <w:pPr>
        <w:ind w:firstLine="422" w:firstLineChars="200"/>
        <w:rPr>
          <w:b/>
          <w:bCs/>
        </w:rPr>
      </w:pPr>
      <w:r>
        <w:rPr>
          <w:b/>
          <w:bCs/>
        </w:rPr>
        <w:t>1</w:t>
      </w:r>
      <w:r>
        <w:rPr>
          <w:rFonts w:hint="eastAsia"/>
          <w:b/>
          <w:bCs/>
        </w:rPr>
        <w:t>、关于享受优惠政策的主体及价格扣除比例</w:t>
      </w:r>
    </w:p>
    <w:p w14:paraId="3EAB40E6">
      <w:pPr>
        <w:ind w:firstLine="420" w:firstLineChars="200"/>
        <w:rPr>
          <w:rFonts w:ascii="宋体" w:hAnsi="宋体" w:cs="宋体"/>
        </w:rPr>
      </w:pPr>
      <w:r>
        <w:rPr>
          <w:rFonts w:hint="eastAsia" w:ascii="宋体" w:hAnsi="宋体" w:cs="宋体"/>
        </w:rPr>
        <w:t>（1）专门面向中小企业采购的项目，不再执行价格扣除比例。</w:t>
      </w:r>
    </w:p>
    <w:p w14:paraId="7AE0BDFB">
      <w:pPr>
        <w:ind w:firstLine="420" w:firstLineChars="200"/>
        <w:rPr>
          <w:rFonts w:hint="eastAsia" w:ascii="宋体" w:hAnsi="宋体" w:cs="宋体"/>
        </w:rPr>
      </w:pPr>
      <w:r>
        <w:rPr>
          <w:rFonts w:hint="eastAsia" w:ascii="宋体" w:hAnsi="宋体" w:cs="宋体"/>
        </w:rPr>
        <w:t>（2）非专门面向中小企业采购的项目，应执行价格扣除比例：供应商提供的服务全部由优惠主体承接，则对其投标总价给予</w:t>
      </w:r>
      <w:r>
        <w:rPr>
          <w:rFonts w:hint="eastAsia" w:ascii="宋体" w:hAnsi="宋体" w:cs="宋体"/>
          <w:color w:val="FF0000"/>
          <w:u w:val="single"/>
          <w:lang w:val="en-US" w:eastAsia="zh-CN"/>
        </w:rPr>
        <w:t>10</w:t>
      </w:r>
      <w:r>
        <w:rPr>
          <w:rFonts w:hint="eastAsia" w:ascii="宋体" w:hAnsi="宋体" w:cs="宋体"/>
          <w:color w:val="FF0000"/>
          <w:u w:val="single"/>
        </w:rPr>
        <w:t>%</w:t>
      </w:r>
      <w:r>
        <w:rPr>
          <w:rFonts w:hint="eastAsia" w:ascii="宋体" w:hAnsi="宋体" w:cs="宋体"/>
        </w:rPr>
        <w:t>的扣除，用扣除后的价格参与评审。满足多项优惠政策的企业，不重复享受多项价格扣除政策。</w:t>
      </w:r>
    </w:p>
    <w:p w14:paraId="0A40BD80">
      <w:pPr>
        <w:ind w:firstLine="422" w:firstLineChars="200"/>
        <w:rPr>
          <w:rFonts w:hint="eastAsia" w:ascii="宋体" w:hAnsi="宋体" w:cs="宋体"/>
          <w:b/>
          <w:bCs/>
        </w:rPr>
      </w:pPr>
      <w:r>
        <w:rPr>
          <w:rFonts w:hint="eastAsia" w:ascii="宋体" w:hAnsi="宋体" w:cs="宋体"/>
          <w:b/>
          <w:bCs/>
        </w:rPr>
        <w:t>分包投标的情况下：1、项目分包各方均为优惠主体的，该分包视同为优惠主体享受同比例价格扣除；2、分包协议中明确注明约定优惠主体的协议合同金额占到联合体协议总金额30%以上的，对该分包的投标总价给予</w:t>
      </w:r>
      <w:r>
        <w:rPr>
          <w:rFonts w:hint="eastAsia" w:ascii="宋体" w:hAnsi="宋体" w:cs="宋体"/>
          <w:b/>
          <w:bCs/>
          <w:color w:val="FF0000"/>
          <w:u w:val="single"/>
          <w:lang w:val="en-US" w:eastAsia="zh-CN"/>
        </w:rPr>
        <w:t>4</w:t>
      </w:r>
      <w:r>
        <w:rPr>
          <w:rFonts w:hint="eastAsia" w:ascii="宋体" w:hAnsi="宋体" w:cs="宋体"/>
          <w:b/>
          <w:bCs/>
          <w:color w:val="FF0000"/>
          <w:u w:val="single"/>
        </w:rPr>
        <w:t>%</w:t>
      </w:r>
      <w:r>
        <w:rPr>
          <w:rFonts w:hint="eastAsia" w:ascii="宋体" w:hAnsi="宋体" w:cs="宋体"/>
          <w:b/>
          <w:bCs/>
        </w:rPr>
        <w:t>的扣除，用扣除后的价格参与评审。</w:t>
      </w:r>
    </w:p>
    <w:p w14:paraId="2098E5B3">
      <w:pPr>
        <w:ind w:firstLine="420" w:firstLineChars="200"/>
        <w:rPr>
          <w:rFonts w:ascii="宋体" w:hAnsi="宋体" w:cs="宋体"/>
        </w:rPr>
      </w:pPr>
      <w:r>
        <w:rPr>
          <w:rFonts w:hint="eastAsia" w:ascii="宋体" w:hAnsi="宋体" w:cs="宋体"/>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b)优惠主体承接是指提供服务的人员为中小企业依照《中华人民共和国劳动合同法》订立劳动合同的从业人员。</w:t>
      </w:r>
    </w:p>
    <w:p w14:paraId="15439AC4">
      <w:pPr>
        <w:ind w:firstLine="420" w:firstLineChars="200"/>
        <w:rPr>
          <w:rFonts w:ascii="宋体" w:hAnsi="宋体" w:cs="宋体"/>
          <w:szCs w:val="21"/>
        </w:rPr>
      </w:pPr>
      <w:r>
        <w:rPr>
          <w:rFonts w:hint="eastAsia" w:ascii="宋体" w:hAnsi="宋体" w:cs="宋体"/>
          <w:szCs w:val="21"/>
          <w:lang w:bidi="ar"/>
        </w:rPr>
        <w:t>（3）中小企业参加采购活动，应当按照国务院批准的《中小企业划型标准规定》（工信部联企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cs="宋体"/>
          <w:b/>
          <w:bCs/>
          <w:color w:val="FF0000"/>
          <w:szCs w:val="21"/>
          <w:lang w:bidi="ar"/>
        </w:rPr>
        <w:t>《中小企业声明函》中相关企业（服务承接商）所属行业应当与采购标的所属行业相一致</w:t>
      </w:r>
      <w:r>
        <w:rPr>
          <w:rFonts w:hint="eastAsia" w:ascii="宋体" w:hAnsi="宋体" w:cs="宋体"/>
          <w:b/>
          <w:bCs/>
          <w:color w:val="FF0000"/>
          <w:lang w:bidi="ar"/>
        </w:rPr>
        <w:t>，标的所属行业以招标文件第一册第三章用户需求书“</w:t>
      </w:r>
      <w:r>
        <w:rPr>
          <w:rFonts w:hint="eastAsia" w:ascii="宋体" w:hAnsi="宋体" w:cs="宋体"/>
          <w:b/>
          <w:bCs/>
          <w:color w:val="FF0000"/>
        </w:rPr>
        <w:t>服务需求明细”的“标的所属行业”一栏为准</w:t>
      </w:r>
      <w:r>
        <w:rPr>
          <w:rFonts w:hint="eastAsia" w:ascii="宋体" w:hAnsi="宋体" w:cs="宋体"/>
          <w:b/>
          <w:bCs/>
          <w:color w:val="FF0000"/>
          <w:szCs w:val="21"/>
        </w:rPr>
        <w:t>。</w:t>
      </w:r>
    </w:p>
    <w:p w14:paraId="70508566">
      <w:pPr>
        <w:ind w:firstLine="420" w:firstLineChars="200"/>
        <w:rPr>
          <w:rFonts w:ascii="宋体" w:hAnsi="宋体" w:cs="宋体"/>
        </w:rPr>
      </w:pPr>
      <w:r>
        <w:rPr>
          <w:rFonts w:hint="eastAsia" w:ascii="宋体" w:hAnsi="宋体" w:cs="宋体"/>
          <w:szCs w:val="21"/>
        </w:rPr>
        <w:t>（4）小型企业、微</w:t>
      </w:r>
      <w:r>
        <w:rPr>
          <w:rFonts w:hint="eastAsia" w:ascii="宋体" w:hAnsi="宋体" w:cs="宋体"/>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7883CE8C">
      <w:pPr>
        <w:ind w:firstLine="420" w:firstLineChars="200"/>
        <w:rPr>
          <w:rFonts w:ascii="宋体" w:hAnsi="宋体" w:cs="宋体"/>
        </w:rPr>
      </w:pPr>
      <w:r>
        <w:rPr>
          <w:rFonts w:hint="eastAsia" w:ascii="宋体" w:hAnsi="宋体" w:cs="宋体"/>
        </w:rPr>
        <w:t>（5）享受价格扣除获得采购合同的，小微企业不得将合同分包给大中型企业。</w:t>
      </w:r>
    </w:p>
    <w:p w14:paraId="4D47038D">
      <w:pPr>
        <w:ind w:firstLine="422" w:firstLineChars="200"/>
        <w:rPr>
          <w:b/>
        </w:rPr>
      </w:pPr>
      <w:r>
        <w:rPr>
          <w:rFonts w:hint="eastAsia"/>
          <w:b/>
        </w:rPr>
        <w:t>2、</w:t>
      </w:r>
      <w:bookmarkStart w:id="30" w:name="_Hlk76855768"/>
      <w:bookmarkStart w:id="31" w:name="_Hlk72594729"/>
      <w:r>
        <w:rPr>
          <w:rFonts w:hint="eastAsia"/>
          <w:b/>
        </w:rPr>
        <w:t>本项目为代理服务项目，将向中标（成交）供应商收取代理服务费。</w:t>
      </w:r>
    </w:p>
    <w:bookmarkEnd w:id="30"/>
    <w:bookmarkEnd w:id="31"/>
    <w:p w14:paraId="3B42F237">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05BEE0EE">
      <w:pPr>
        <w:ind w:firstLine="420" w:firstLineChars="200"/>
      </w:pPr>
      <w:r>
        <w:rPr>
          <w:rFonts w:hint="eastAsia"/>
        </w:rPr>
        <w:t>（1）代理服务费以《中标（成交）通知书》确定的中标（成交）金额作为计算基数，按差额定率累进法计算。</w:t>
      </w:r>
    </w:p>
    <w:p w14:paraId="50F3BA80">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6DC9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58EF9C6E">
            <w:pPr>
              <w:keepNext w:val="0"/>
              <w:keepLines w:val="0"/>
              <w:widowControl/>
              <w:suppressLineNumbers w:val="0"/>
              <w:spacing w:before="0" w:beforeAutospacing="0" w:after="0" w:afterAutospacing="0" w:line="360" w:lineRule="auto"/>
              <w:ind w:left="0" w:right="0"/>
              <w:jc w:val="center"/>
              <w:rPr>
                <w:rFonts w:hint="default"/>
              </w:rPr>
            </w:pPr>
            <w:r>
              <w:rPr>
                <w:rFonts w:hint="eastAsia"/>
              </w:rPr>
              <w:t>中标（成交）金额</w:t>
            </w:r>
          </w:p>
        </w:tc>
        <w:tc>
          <w:tcPr>
            <w:tcW w:w="1799" w:type="dxa"/>
            <w:vAlign w:val="center"/>
          </w:tcPr>
          <w:p w14:paraId="429C3D67">
            <w:pPr>
              <w:keepNext w:val="0"/>
              <w:keepLines w:val="0"/>
              <w:widowControl/>
              <w:suppressLineNumbers w:val="0"/>
              <w:spacing w:before="0" w:beforeAutospacing="0" w:after="0" w:afterAutospacing="0" w:line="360" w:lineRule="auto"/>
              <w:ind w:left="0" w:right="0"/>
              <w:jc w:val="center"/>
              <w:rPr>
                <w:rFonts w:hint="default"/>
              </w:rPr>
            </w:pPr>
            <w:r>
              <w:rPr>
                <w:rFonts w:hint="eastAsia"/>
              </w:rPr>
              <w:t>货物采购</w:t>
            </w:r>
          </w:p>
        </w:tc>
        <w:tc>
          <w:tcPr>
            <w:tcW w:w="1799" w:type="dxa"/>
            <w:vAlign w:val="center"/>
          </w:tcPr>
          <w:p w14:paraId="3D6F0D10">
            <w:pPr>
              <w:keepNext w:val="0"/>
              <w:keepLines w:val="0"/>
              <w:widowControl/>
              <w:suppressLineNumbers w:val="0"/>
              <w:spacing w:before="0" w:beforeAutospacing="0" w:after="0" w:afterAutospacing="0" w:line="360" w:lineRule="auto"/>
              <w:ind w:left="0" w:right="0"/>
              <w:jc w:val="center"/>
              <w:rPr>
                <w:rFonts w:hint="default"/>
              </w:rPr>
            </w:pPr>
            <w:r>
              <w:rPr>
                <w:rFonts w:hint="eastAsia"/>
              </w:rPr>
              <w:t>服务采购</w:t>
            </w:r>
          </w:p>
        </w:tc>
        <w:tc>
          <w:tcPr>
            <w:tcW w:w="1799" w:type="dxa"/>
            <w:vAlign w:val="center"/>
          </w:tcPr>
          <w:p w14:paraId="4913E9D5">
            <w:pPr>
              <w:keepNext w:val="0"/>
              <w:keepLines w:val="0"/>
              <w:widowControl/>
              <w:suppressLineNumbers w:val="0"/>
              <w:spacing w:before="0" w:beforeAutospacing="0" w:after="0" w:afterAutospacing="0" w:line="360" w:lineRule="auto"/>
              <w:ind w:left="0" w:right="0"/>
              <w:jc w:val="center"/>
              <w:rPr>
                <w:rFonts w:hint="default"/>
              </w:rPr>
            </w:pPr>
            <w:r>
              <w:rPr>
                <w:rFonts w:hint="eastAsia"/>
              </w:rPr>
              <w:t>工程采购</w:t>
            </w:r>
          </w:p>
        </w:tc>
      </w:tr>
      <w:tr w14:paraId="58A0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DDDB23F">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100万元以下</w:t>
            </w:r>
          </w:p>
        </w:tc>
        <w:tc>
          <w:tcPr>
            <w:tcW w:w="1799" w:type="dxa"/>
            <w:vAlign w:val="center"/>
          </w:tcPr>
          <w:p w14:paraId="6567C460">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2F1BD087">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3400F738">
            <w:pPr>
              <w:keepNext w:val="0"/>
              <w:keepLines w:val="0"/>
              <w:widowControl/>
              <w:suppressLineNumbers w:val="0"/>
              <w:spacing w:before="0" w:beforeAutospacing="0" w:after="0" w:afterAutospacing="0" w:line="360" w:lineRule="auto"/>
              <w:ind w:left="0" w:right="0"/>
              <w:jc w:val="center"/>
              <w:rPr>
                <w:rFonts w:hint="default"/>
              </w:rPr>
            </w:pPr>
            <w:r>
              <w:rPr>
                <w:rFonts w:hint="eastAsia"/>
              </w:rPr>
              <w:t>1.0%</w:t>
            </w:r>
          </w:p>
        </w:tc>
      </w:tr>
      <w:tr w14:paraId="0A6B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351D5F2">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100万元（含）-500万元</w:t>
            </w:r>
          </w:p>
        </w:tc>
        <w:tc>
          <w:tcPr>
            <w:tcW w:w="1799" w:type="dxa"/>
            <w:vAlign w:val="center"/>
          </w:tcPr>
          <w:p w14:paraId="3AE6FB1C">
            <w:pPr>
              <w:keepNext w:val="0"/>
              <w:keepLines w:val="0"/>
              <w:widowControl/>
              <w:suppressLineNumbers w:val="0"/>
              <w:spacing w:before="0" w:beforeAutospacing="0" w:after="0" w:afterAutospacing="0" w:line="360" w:lineRule="auto"/>
              <w:ind w:left="0" w:right="0"/>
              <w:jc w:val="center"/>
              <w:rPr>
                <w:rFonts w:hint="default"/>
              </w:rPr>
            </w:pPr>
            <w:r>
              <w:rPr>
                <w:rFonts w:hint="eastAsia"/>
              </w:rPr>
              <w:t>1.1%</w:t>
            </w:r>
          </w:p>
        </w:tc>
        <w:tc>
          <w:tcPr>
            <w:tcW w:w="1799" w:type="dxa"/>
            <w:vAlign w:val="center"/>
          </w:tcPr>
          <w:p w14:paraId="7AE4295E">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521701A9">
            <w:pPr>
              <w:keepNext w:val="0"/>
              <w:keepLines w:val="0"/>
              <w:widowControl/>
              <w:suppressLineNumbers w:val="0"/>
              <w:spacing w:before="0" w:beforeAutospacing="0" w:after="0" w:afterAutospacing="0" w:line="360" w:lineRule="auto"/>
              <w:ind w:left="0" w:right="0"/>
              <w:jc w:val="center"/>
              <w:rPr>
                <w:rFonts w:hint="default"/>
              </w:rPr>
            </w:pPr>
            <w:r>
              <w:rPr>
                <w:rFonts w:hint="eastAsia"/>
              </w:rPr>
              <w:t>0.7%</w:t>
            </w:r>
          </w:p>
        </w:tc>
      </w:tr>
      <w:tr w14:paraId="0165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30A378">
            <w:pPr>
              <w:keepNext w:val="0"/>
              <w:keepLines w:val="0"/>
              <w:widowControl/>
              <w:suppressLineNumbers w:val="0"/>
              <w:spacing w:before="0" w:beforeAutospacing="0" w:after="0" w:afterAutospacing="0" w:line="360" w:lineRule="auto"/>
              <w:ind w:left="0" w:right="0"/>
              <w:jc w:val="center"/>
              <w:rPr>
                <w:rFonts w:hint="default"/>
              </w:rPr>
            </w:pPr>
            <w:r>
              <w:rPr>
                <w:rFonts w:hint="eastAsia"/>
              </w:rPr>
              <w:t>500万元（含）-1000万元</w:t>
            </w:r>
          </w:p>
        </w:tc>
        <w:tc>
          <w:tcPr>
            <w:tcW w:w="1799" w:type="dxa"/>
            <w:vAlign w:val="center"/>
          </w:tcPr>
          <w:p w14:paraId="10AB7703">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377DA972">
            <w:pPr>
              <w:keepNext w:val="0"/>
              <w:keepLines w:val="0"/>
              <w:widowControl/>
              <w:suppressLineNumbers w:val="0"/>
              <w:spacing w:before="0" w:beforeAutospacing="0" w:after="0" w:afterAutospacing="0" w:line="360" w:lineRule="auto"/>
              <w:ind w:left="0" w:right="0"/>
              <w:jc w:val="center"/>
              <w:rPr>
                <w:rFonts w:hint="default"/>
              </w:rPr>
            </w:pPr>
            <w:r>
              <w:rPr>
                <w:rFonts w:hint="eastAsia"/>
              </w:rPr>
              <w:t>0.45%</w:t>
            </w:r>
          </w:p>
        </w:tc>
        <w:tc>
          <w:tcPr>
            <w:tcW w:w="1799" w:type="dxa"/>
            <w:vAlign w:val="center"/>
          </w:tcPr>
          <w:p w14:paraId="6BA42471">
            <w:pPr>
              <w:keepNext w:val="0"/>
              <w:keepLines w:val="0"/>
              <w:widowControl/>
              <w:suppressLineNumbers w:val="0"/>
              <w:spacing w:before="0" w:beforeAutospacing="0" w:after="0" w:afterAutospacing="0" w:line="360" w:lineRule="auto"/>
              <w:ind w:left="0" w:right="0"/>
              <w:jc w:val="center"/>
              <w:rPr>
                <w:rFonts w:hint="default"/>
              </w:rPr>
            </w:pPr>
            <w:r>
              <w:rPr>
                <w:rFonts w:hint="eastAsia"/>
              </w:rPr>
              <w:t>0.55%</w:t>
            </w:r>
          </w:p>
        </w:tc>
      </w:tr>
      <w:tr w14:paraId="4D09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5A663F">
            <w:pPr>
              <w:keepNext w:val="0"/>
              <w:keepLines w:val="0"/>
              <w:widowControl/>
              <w:suppressLineNumbers w:val="0"/>
              <w:spacing w:before="0" w:beforeAutospacing="0" w:after="0" w:afterAutospacing="0" w:line="360" w:lineRule="auto"/>
              <w:ind w:left="0" w:right="0"/>
              <w:jc w:val="center"/>
              <w:rPr>
                <w:rFonts w:hint="default"/>
              </w:rPr>
            </w:pPr>
            <w:r>
              <w:rPr>
                <w:rFonts w:hint="eastAsia"/>
              </w:rPr>
              <w:t>1000万元（含）-5000万元</w:t>
            </w:r>
          </w:p>
        </w:tc>
        <w:tc>
          <w:tcPr>
            <w:tcW w:w="1799" w:type="dxa"/>
            <w:vAlign w:val="center"/>
          </w:tcPr>
          <w:p w14:paraId="5DFF9B94">
            <w:pPr>
              <w:keepNext w:val="0"/>
              <w:keepLines w:val="0"/>
              <w:widowControl/>
              <w:suppressLineNumbers w:val="0"/>
              <w:spacing w:before="0" w:beforeAutospacing="0" w:after="0" w:afterAutospacing="0" w:line="360" w:lineRule="auto"/>
              <w:ind w:left="0" w:right="0"/>
              <w:jc w:val="center"/>
              <w:rPr>
                <w:rFonts w:hint="default"/>
              </w:rPr>
            </w:pPr>
            <w:r>
              <w:rPr>
                <w:rFonts w:hint="eastAsia"/>
              </w:rPr>
              <w:t>0.5%</w:t>
            </w:r>
          </w:p>
        </w:tc>
        <w:tc>
          <w:tcPr>
            <w:tcW w:w="1799" w:type="dxa"/>
            <w:vAlign w:val="center"/>
          </w:tcPr>
          <w:p w14:paraId="67BDE70E">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204EDD76">
            <w:pPr>
              <w:keepNext w:val="0"/>
              <w:keepLines w:val="0"/>
              <w:widowControl/>
              <w:suppressLineNumbers w:val="0"/>
              <w:spacing w:before="0" w:beforeAutospacing="0" w:after="0" w:afterAutospacing="0" w:line="360" w:lineRule="auto"/>
              <w:ind w:left="0" w:right="0"/>
              <w:jc w:val="center"/>
              <w:rPr>
                <w:rFonts w:hint="default"/>
              </w:rPr>
            </w:pPr>
            <w:r>
              <w:rPr>
                <w:rFonts w:hint="eastAsia"/>
              </w:rPr>
              <w:t>0.35%</w:t>
            </w:r>
          </w:p>
        </w:tc>
      </w:tr>
      <w:tr w14:paraId="3337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E101169">
            <w:pPr>
              <w:keepNext w:val="0"/>
              <w:keepLines w:val="0"/>
              <w:widowControl/>
              <w:suppressLineNumbers w:val="0"/>
              <w:spacing w:before="0" w:beforeAutospacing="0" w:after="0" w:afterAutospacing="0" w:line="360" w:lineRule="auto"/>
              <w:ind w:left="0" w:right="0"/>
              <w:jc w:val="center"/>
              <w:rPr>
                <w:rFonts w:hint="default"/>
              </w:rPr>
            </w:pPr>
            <w:r>
              <w:rPr>
                <w:rFonts w:hint="eastAsia"/>
              </w:rPr>
              <w:t>5000万元（含）-1亿元</w:t>
            </w:r>
          </w:p>
        </w:tc>
        <w:tc>
          <w:tcPr>
            <w:tcW w:w="1799" w:type="dxa"/>
            <w:vAlign w:val="center"/>
          </w:tcPr>
          <w:p w14:paraId="7FFE0E07">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42F6170C">
            <w:pPr>
              <w:keepNext w:val="0"/>
              <w:keepLines w:val="0"/>
              <w:widowControl/>
              <w:suppressLineNumbers w:val="0"/>
              <w:spacing w:before="0" w:beforeAutospacing="0" w:after="0" w:afterAutospacing="0" w:line="360" w:lineRule="auto"/>
              <w:ind w:left="0" w:right="0"/>
              <w:jc w:val="center"/>
              <w:rPr>
                <w:rFonts w:hint="default"/>
              </w:rPr>
            </w:pPr>
            <w:r>
              <w:rPr>
                <w:rFonts w:hint="eastAsia"/>
              </w:rPr>
              <w:t>0.1%</w:t>
            </w:r>
          </w:p>
        </w:tc>
        <w:tc>
          <w:tcPr>
            <w:tcW w:w="1799" w:type="dxa"/>
            <w:vAlign w:val="center"/>
          </w:tcPr>
          <w:p w14:paraId="14991E7A">
            <w:pPr>
              <w:keepNext w:val="0"/>
              <w:keepLines w:val="0"/>
              <w:widowControl/>
              <w:suppressLineNumbers w:val="0"/>
              <w:spacing w:before="0" w:beforeAutospacing="0" w:after="0" w:afterAutospacing="0" w:line="360" w:lineRule="auto"/>
              <w:ind w:left="0" w:right="0"/>
              <w:jc w:val="center"/>
              <w:rPr>
                <w:rFonts w:hint="default"/>
              </w:rPr>
            </w:pPr>
            <w:r>
              <w:rPr>
                <w:rFonts w:hint="eastAsia"/>
              </w:rPr>
              <w:t>0.2%</w:t>
            </w:r>
          </w:p>
        </w:tc>
      </w:tr>
      <w:tr w14:paraId="4250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3A519A6">
            <w:pPr>
              <w:keepNext w:val="0"/>
              <w:keepLines w:val="0"/>
              <w:widowControl/>
              <w:suppressLineNumbers w:val="0"/>
              <w:spacing w:before="0" w:beforeAutospacing="0" w:after="0" w:afterAutospacing="0" w:line="360" w:lineRule="auto"/>
              <w:ind w:left="0" w:right="0"/>
              <w:jc w:val="center"/>
              <w:rPr>
                <w:rFonts w:hint="default"/>
              </w:rPr>
            </w:pPr>
            <w:r>
              <w:rPr>
                <w:rFonts w:hint="eastAsia"/>
              </w:rPr>
              <w:t>1亿元（含）-5亿元</w:t>
            </w:r>
          </w:p>
        </w:tc>
        <w:tc>
          <w:tcPr>
            <w:tcW w:w="1799" w:type="dxa"/>
            <w:vAlign w:val="center"/>
          </w:tcPr>
          <w:p w14:paraId="58F5782B">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0F3988B6">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68AA1C74">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r>
      <w:tr w14:paraId="767D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E0967A4">
            <w:pPr>
              <w:keepNext w:val="0"/>
              <w:keepLines w:val="0"/>
              <w:widowControl/>
              <w:suppressLineNumbers w:val="0"/>
              <w:spacing w:before="0" w:beforeAutospacing="0" w:after="0" w:afterAutospacing="0" w:line="360" w:lineRule="auto"/>
              <w:ind w:left="0" w:right="0"/>
              <w:jc w:val="center"/>
              <w:rPr>
                <w:rFonts w:hint="default"/>
              </w:rPr>
            </w:pPr>
            <w:r>
              <w:rPr>
                <w:rFonts w:hint="eastAsia"/>
              </w:rPr>
              <w:t>5亿元（含）-10亿元</w:t>
            </w:r>
          </w:p>
        </w:tc>
        <w:tc>
          <w:tcPr>
            <w:tcW w:w="1799" w:type="dxa"/>
            <w:vAlign w:val="center"/>
          </w:tcPr>
          <w:p w14:paraId="6D697726">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1F45243F">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2AC5C6F6">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r>
      <w:tr w14:paraId="6839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55A46BB3">
            <w:pPr>
              <w:keepNext w:val="0"/>
              <w:keepLines w:val="0"/>
              <w:widowControl/>
              <w:suppressLineNumbers w:val="0"/>
              <w:spacing w:before="0" w:beforeAutospacing="0" w:after="0" w:afterAutospacing="0" w:line="360" w:lineRule="auto"/>
              <w:ind w:left="0" w:right="0"/>
              <w:jc w:val="center"/>
              <w:rPr>
                <w:rFonts w:hint="default"/>
              </w:rPr>
            </w:pPr>
            <w:r>
              <w:rPr>
                <w:rFonts w:hint="eastAsia"/>
              </w:rPr>
              <w:t>10亿元（含）-50亿元</w:t>
            </w:r>
          </w:p>
        </w:tc>
        <w:tc>
          <w:tcPr>
            <w:tcW w:w="1799" w:type="dxa"/>
            <w:vAlign w:val="center"/>
          </w:tcPr>
          <w:p w14:paraId="75DB6535">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27CB2F2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3C129A8A">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r>
      <w:tr w14:paraId="5A5B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A85D4DA">
            <w:pPr>
              <w:keepNext w:val="0"/>
              <w:keepLines w:val="0"/>
              <w:widowControl/>
              <w:suppressLineNumbers w:val="0"/>
              <w:spacing w:before="0" w:beforeAutospacing="0" w:after="0" w:afterAutospacing="0" w:line="360" w:lineRule="auto"/>
              <w:ind w:left="0" w:right="0"/>
              <w:jc w:val="center"/>
              <w:rPr>
                <w:rFonts w:hint="default"/>
              </w:rPr>
            </w:pPr>
            <w:r>
              <w:rPr>
                <w:rFonts w:hint="eastAsia"/>
              </w:rPr>
              <w:t>50亿元（含）-100亿元</w:t>
            </w:r>
          </w:p>
        </w:tc>
        <w:tc>
          <w:tcPr>
            <w:tcW w:w="1799" w:type="dxa"/>
            <w:vAlign w:val="center"/>
          </w:tcPr>
          <w:p w14:paraId="71939079">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2F1A1929">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2A408C3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r>
      <w:tr w14:paraId="7969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2D4F7B2">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100亿元（含）以上</w:t>
            </w:r>
          </w:p>
        </w:tc>
        <w:tc>
          <w:tcPr>
            <w:tcW w:w="1799" w:type="dxa"/>
            <w:vAlign w:val="center"/>
          </w:tcPr>
          <w:p w14:paraId="2ED6EE93">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76EA9A72">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4EED8952">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r>
    </w:tbl>
    <w:p w14:paraId="512E6D46">
      <w:pPr>
        <w:ind w:firstLine="420" w:firstLineChars="200"/>
      </w:pPr>
      <w:r>
        <w:rPr>
          <w:rFonts w:hint="eastAsia"/>
        </w:rPr>
        <w:t>备注：1.每宗交易代理服务费不低于 5000 元；</w:t>
      </w:r>
    </w:p>
    <w:p w14:paraId="462FDF8E">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668E8FFB">
      <w:pPr>
        <w:ind w:firstLine="420" w:firstLineChars="200"/>
      </w:pPr>
      <w:r>
        <w:rPr>
          <w:rFonts w:hint="eastAsia"/>
        </w:rPr>
        <w:t>如某货物采购项目，中标（成交）金额为600万元，总共交纳的代理服务费的具体计算过程如下：</w:t>
      </w:r>
    </w:p>
    <w:p w14:paraId="7151438C">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4927CBF2">
      <w:pPr>
        <w:ind w:firstLine="420" w:firstLineChars="200"/>
      </w:pPr>
      <w:r>
        <w:rPr>
          <w:rFonts w:hint="eastAsia"/>
        </w:rPr>
        <w:t>（3）中标（成交）供应商中标（成交）后，必须按规定采用银行对公转账方式向深圳交易集团有限公司直接交纳代理服务费，交纳信息及要求：</w:t>
      </w:r>
    </w:p>
    <w:p w14:paraId="31B05B38">
      <w:pPr>
        <w:ind w:firstLine="422" w:firstLineChars="200"/>
        <w:rPr>
          <w:rFonts w:ascii="宋体" w:hAnsi="宋体" w:cs="宋体"/>
          <w:bCs/>
          <w:color w:val="FF0000"/>
          <w:szCs w:val="21"/>
        </w:rPr>
      </w:pPr>
      <w:r>
        <w:rPr>
          <w:rFonts w:hint="eastAsia" w:ascii="宋体" w:hAnsi="宋体" w:cs="宋体"/>
          <w:b/>
          <w:bCs/>
          <w:color w:val="FF0000"/>
          <w:szCs w:val="21"/>
        </w:rPr>
        <w:t>基本户信息：</w:t>
      </w:r>
    </w:p>
    <w:p w14:paraId="0C70C493">
      <w:pPr>
        <w:ind w:firstLine="420" w:firstLineChars="200"/>
        <w:rPr>
          <w:rFonts w:ascii="宋体" w:hAnsi="宋体" w:cs="宋体"/>
          <w:color w:val="FF0000"/>
          <w:szCs w:val="21"/>
        </w:rPr>
      </w:pPr>
      <w:r>
        <w:rPr>
          <w:rFonts w:hint="eastAsia" w:ascii="宋体" w:hAnsi="宋体" w:cs="宋体"/>
          <w:color w:val="FF0000"/>
          <w:szCs w:val="21"/>
        </w:rPr>
        <w:t>账户名：深圳交易集团有限公司</w:t>
      </w:r>
    </w:p>
    <w:p w14:paraId="21E2C73A">
      <w:pPr>
        <w:ind w:firstLine="420" w:firstLineChars="200"/>
        <w:rPr>
          <w:rFonts w:ascii="宋体" w:hAnsi="宋体" w:cs="宋体"/>
          <w:color w:val="FF0000"/>
          <w:szCs w:val="21"/>
        </w:rPr>
      </w:pPr>
      <w:r>
        <w:rPr>
          <w:rFonts w:hint="eastAsia" w:ascii="宋体" w:hAnsi="宋体" w:cs="宋体"/>
          <w:color w:val="FF0000"/>
          <w:szCs w:val="21"/>
        </w:rPr>
        <w:t>账号：632765883</w:t>
      </w:r>
    </w:p>
    <w:p w14:paraId="796FBA12">
      <w:pPr>
        <w:ind w:firstLine="420" w:firstLineChars="200"/>
        <w:rPr>
          <w:rFonts w:ascii="宋体" w:hAnsi="宋体" w:cs="宋体"/>
          <w:color w:val="FF0000"/>
          <w:szCs w:val="21"/>
        </w:rPr>
      </w:pPr>
      <w:r>
        <w:rPr>
          <w:rFonts w:hint="eastAsia" w:ascii="宋体" w:hAnsi="宋体" w:cs="宋体"/>
          <w:color w:val="FF0000"/>
          <w:szCs w:val="21"/>
        </w:rPr>
        <w:t>开户行：民生银行深圳五洲支行</w:t>
      </w:r>
    </w:p>
    <w:p w14:paraId="03280A66">
      <w:pPr>
        <w:ind w:firstLine="422" w:firstLineChars="200"/>
        <w:rPr>
          <w:rFonts w:ascii="宋体" w:hAnsi="宋体" w:cs="宋体"/>
          <w:bCs/>
          <w:color w:val="FF0000"/>
          <w:szCs w:val="21"/>
        </w:rPr>
      </w:pPr>
      <w:r>
        <w:rPr>
          <w:rFonts w:hint="eastAsia" w:ascii="宋体" w:hAnsi="宋体" w:cs="宋体"/>
          <w:b/>
          <w:bCs/>
          <w:color w:val="FF0000"/>
          <w:szCs w:val="21"/>
        </w:rPr>
        <w:t>转账备注：</w:t>
      </w:r>
    </w:p>
    <w:p w14:paraId="5510BFCA">
      <w:pPr>
        <w:ind w:firstLine="420" w:firstLineChars="200"/>
        <w:rPr>
          <w:rFonts w:ascii="宋体" w:hAnsi="宋体" w:cs="宋体"/>
          <w:bCs/>
          <w:color w:val="FF0000"/>
          <w:szCs w:val="21"/>
        </w:rPr>
      </w:pPr>
      <w:r>
        <w:rPr>
          <w:rFonts w:hint="eastAsia" w:ascii="宋体" w:hAnsi="宋体" w:cs="宋体"/>
          <w:bCs/>
          <w:color w:val="FF0000"/>
          <w:szCs w:val="21"/>
        </w:rPr>
        <w:t>项目编号+项目名称</w:t>
      </w:r>
    </w:p>
    <w:p w14:paraId="26E675A8">
      <w:pPr>
        <w:ind w:firstLine="422" w:firstLineChars="200"/>
        <w:jc w:val="left"/>
        <w:rPr>
          <w:b/>
          <w:bCs/>
        </w:rPr>
      </w:pPr>
      <w:r>
        <w:rPr>
          <w:rFonts w:hint="eastAsia"/>
          <w:b/>
          <w:bCs/>
        </w:rPr>
        <w:t>3、长期服务采购项目</w:t>
      </w:r>
    </w:p>
    <w:p w14:paraId="28D432F0">
      <w:pPr>
        <w:ind w:firstLine="420" w:firstLineChars="200"/>
        <w:jc w:val="left"/>
      </w:pPr>
      <w:r>
        <w:rPr>
          <w:rFonts w:hint="eastAsia"/>
        </w:rPr>
        <w:t>本项目为长期服务项目，合同期满可以续签，但合同履行期限最长不得超过三十六个月。如甲方对履约情况不满意，甲方不再续约。</w:t>
      </w:r>
    </w:p>
    <w:p w14:paraId="53D45526">
      <w:pPr>
        <w:rPr>
          <w:rFonts w:hint="eastAsia"/>
          <w:sz w:val="28"/>
          <w:szCs w:val="28"/>
        </w:rPr>
      </w:pPr>
      <w:bookmarkStart w:id="32" w:name="_Toc128884461"/>
      <w:r>
        <w:rPr>
          <w:rFonts w:hint="eastAsia"/>
          <w:sz w:val="28"/>
          <w:szCs w:val="28"/>
        </w:rPr>
        <w:br w:type="page"/>
      </w:r>
    </w:p>
    <w:p w14:paraId="35162155">
      <w:pPr>
        <w:pStyle w:val="7"/>
        <w:rPr>
          <w:sz w:val="28"/>
          <w:szCs w:val="28"/>
        </w:rPr>
      </w:pPr>
      <w:r>
        <w:rPr>
          <w:rFonts w:hint="eastAsia"/>
          <w:sz w:val="28"/>
          <w:szCs w:val="28"/>
        </w:rPr>
        <w:t>第三章 用户需求书</w:t>
      </w:r>
    </w:p>
    <w:p w14:paraId="1984CB1D">
      <w:pPr>
        <w:pStyle w:val="7"/>
        <w:spacing w:before="156" w:beforeLines="50" w:after="156" w:afterLines="50"/>
        <w:rPr>
          <w:szCs w:val="24"/>
        </w:rPr>
      </w:pPr>
      <w:r>
        <w:rPr>
          <w:rFonts w:hint="eastAsia"/>
          <w:szCs w:val="24"/>
        </w:rPr>
        <w:t>一、项目基本信息</w:t>
      </w:r>
    </w:p>
    <w:tbl>
      <w:tblPr>
        <w:tblStyle w:val="4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6263"/>
        <w:gridCol w:w="1785"/>
      </w:tblGrid>
      <w:tr w14:paraId="07C0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30" w:type="pct"/>
            <w:vAlign w:val="center"/>
          </w:tcPr>
          <w:p w14:paraId="5F159951">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3478" w:type="pct"/>
            <w:vAlign w:val="center"/>
          </w:tcPr>
          <w:p w14:paraId="0A5B9AE6">
            <w:pPr>
              <w:keepNext w:val="0"/>
              <w:keepLines w:val="0"/>
              <w:suppressLineNumbers w:val="0"/>
              <w:spacing w:before="0" w:beforeAutospacing="0" w:after="0" w:afterAutospacing="0"/>
              <w:ind w:left="0" w:right="0"/>
              <w:jc w:val="center"/>
              <w:rPr>
                <w:rFonts w:hint="default"/>
                <w:bCs/>
                <w:szCs w:val="21"/>
              </w:rPr>
            </w:pPr>
            <w:r>
              <w:rPr>
                <w:rFonts w:hint="eastAsia"/>
                <w:bCs/>
                <w:szCs w:val="21"/>
              </w:rPr>
              <w:t>采购项目名称</w:t>
            </w:r>
          </w:p>
        </w:tc>
        <w:tc>
          <w:tcPr>
            <w:tcW w:w="991" w:type="pct"/>
            <w:vAlign w:val="center"/>
          </w:tcPr>
          <w:p w14:paraId="020E8EEF">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rPr>
              <w:t>预算金额（元）</w:t>
            </w:r>
          </w:p>
        </w:tc>
      </w:tr>
      <w:tr w14:paraId="7D73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530" w:type="pct"/>
            <w:vAlign w:val="center"/>
          </w:tcPr>
          <w:p w14:paraId="72F80D9E">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3478" w:type="pct"/>
            <w:vAlign w:val="center"/>
          </w:tcPr>
          <w:p w14:paraId="5C9F6EBE">
            <w:pPr>
              <w:keepNext w:val="0"/>
              <w:keepLines w:val="0"/>
              <w:suppressLineNumbers w:val="0"/>
              <w:spacing w:before="0" w:beforeAutospacing="0" w:after="0" w:afterAutospacing="0"/>
              <w:ind w:left="0" w:right="0"/>
              <w:jc w:val="center"/>
              <w:rPr>
                <w:rFonts w:hint="default"/>
                <w:bCs/>
                <w:szCs w:val="21"/>
              </w:rPr>
            </w:pPr>
            <w:r>
              <w:rPr>
                <w:rFonts w:hint="default"/>
                <w:bCs/>
                <w:szCs w:val="21"/>
              </w:rPr>
              <w:t>深圳市文联办公大楼物业管理服务项目</w:t>
            </w:r>
          </w:p>
        </w:tc>
        <w:tc>
          <w:tcPr>
            <w:tcW w:w="991" w:type="pct"/>
            <w:vAlign w:val="center"/>
          </w:tcPr>
          <w:p w14:paraId="470817FE">
            <w:pPr>
              <w:keepNext w:val="0"/>
              <w:keepLines w:val="0"/>
              <w:suppressLineNumbers w:val="0"/>
              <w:spacing w:before="0" w:beforeAutospacing="0" w:after="0" w:afterAutospacing="0"/>
              <w:ind w:left="0" w:right="0"/>
              <w:jc w:val="center"/>
              <w:rPr>
                <w:rFonts w:hint="default"/>
                <w:bCs/>
                <w:color w:val="FF0000"/>
                <w:szCs w:val="21"/>
              </w:rPr>
            </w:pPr>
            <w:r>
              <w:rPr>
                <w:rFonts w:hint="default"/>
                <w:bCs/>
                <w:color w:val="FF0000"/>
                <w:szCs w:val="21"/>
              </w:rPr>
              <w:t>460000</w:t>
            </w:r>
          </w:p>
        </w:tc>
      </w:tr>
    </w:tbl>
    <w:p w14:paraId="27ACA9FB">
      <w:pPr>
        <w:pStyle w:val="7"/>
        <w:spacing w:before="156" w:beforeLines="50" w:after="156" w:afterLines="50"/>
        <w:rPr>
          <w:szCs w:val="24"/>
        </w:rPr>
      </w:pPr>
      <w:bookmarkStart w:id="33" w:name="_Hlk72073432"/>
      <w:r>
        <w:rPr>
          <w:rFonts w:hint="eastAsia"/>
          <w:szCs w:val="24"/>
          <w:lang w:val="en-US" w:eastAsia="zh-CN"/>
        </w:rPr>
        <w:t>二、</w:t>
      </w:r>
      <w:r>
        <w:rPr>
          <w:rFonts w:hint="eastAsia"/>
          <w:szCs w:val="24"/>
        </w:rPr>
        <w:t>服务需求明细</w:t>
      </w:r>
      <w:bookmarkEnd w:id="33"/>
    </w:p>
    <w:tbl>
      <w:tblPr>
        <w:tblStyle w:val="42"/>
        <w:tblpPr w:leftFromText="180" w:rightFromText="180" w:vertAnchor="text" w:horzAnchor="margin" w:tblpX="139" w:tblpY="17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3481"/>
        <w:gridCol w:w="810"/>
        <w:gridCol w:w="974"/>
        <w:gridCol w:w="2983"/>
      </w:tblGrid>
      <w:tr w14:paraId="1309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17" w:type="pct"/>
            <w:vAlign w:val="center"/>
          </w:tcPr>
          <w:p w14:paraId="2FFE9624">
            <w:pPr>
              <w:keepNext w:val="0"/>
              <w:keepLines w:val="0"/>
              <w:suppressLineNumbers w:val="0"/>
              <w:spacing w:before="0" w:beforeAutospacing="0" w:after="0" w:afterAutospacing="0"/>
              <w:ind w:left="0" w:leftChars="0" w:right="0" w:rightChars="0"/>
              <w:jc w:val="center"/>
              <w:rPr>
                <w:rFonts w:hint="default"/>
                <w:bCs/>
                <w:szCs w:val="21"/>
              </w:rPr>
            </w:pPr>
            <w:r>
              <w:rPr>
                <w:rFonts w:hint="eastAsia"/>
                <w:bCs/>
                <w:szCs w:val="21"/>
              </w:rPr>
              <w:t>序号</w:t>
            </w:r>
          </w:p>
        </w:tc>
        <w:tc>
          <w:tcPr>
            <w:tcW w:w="1933" w:type="pct"/>
            <w:vAlign w:val="center"/>
          </w:tcPr>
          <w:p w14:paraId="714C4CCF">
            <w:pPr>
              <w:keepNext w:val="0"/>
              <w:keepLines w:val="0"/>
              <w:suppressLineNumbers w:val="0"/>
              <w:spacing w:before="0" w:beforeAutospacing="0" w:after="0" w:afterAutospacing="0"/>
              <w:ind w:left="0" w:leftChars="0" w:right="0" w:rightChars="0"/>
              <w:jc w:val="center"/>
              <w:rPr>
                <w:rFonts w:hint="default"/>
                <w:bCs/>
                <w:szCs w:val="21"/>
              </w:rPr>
            </w:pPr>
            <w:r>
              <w:rPr>
                <w:rFonts w:hint="eastAsia"/>
                <w:bCs/>
                <w:szCs w:val="21"/>
              </w:rPr>
              <w:t>服务需求名称（标的名称）</w:t>
            </w:r>
          </w:p>
        </w:tc>
        <w:tc>
          <w:tcPr>
            <w:tcW w:w="450" w:type="pct"/>
            <w:vAlign w:val="center"/>
          </w:tcPr>
          <w:p w14:paraId="4219806A">
            <w:pPr>
              <w:keepNext w:val="0"/>
              <w:keepLines w:val="0"/>
              <w:suppressLineNumbers w:val="0"/>
              <w:spacing w:before="0" w:beforeAutospacing="0" w:after="0" w:afterAutospacing="0"/>
              <w:ind w:left="0" w:leftChars="0" w:right="0" w:rightChars="0"/>
              <w:jc w:val="center"/>
              <w:rPr>
                <w:rFonts w:hint="default"/>
                <w:bCs/>
                <w:szCs w:val="21"/>
              </w:rPr>
            </w:pPr>
            <w:r>
              <w:rPr>
                <w:rFonts w:hint="eastAsia"/>
                <w:bCs/>
                <w:szCs w:val="21"/>
              </w:rPr>
              <w:t>数量</w:t>
            </w:r>
          </w:p>
        </w:tc>
        <w:tc>
          <w:tcPr>
            <w:tcW w:w="541" w:type="pct"/>
            <w:vAlign w:val="center"/>
          </w:tcPr>
          <w:p w14:paraId="08EF02A0">
            <w:pPr>
              <w:keepNext w:val="0"/>
              <w:keepLines w:val="0"/>
              <w:suppressLineNumbers w:val="0"/>
              <w:spacing w:before="0" w:beforeAutospacing="0" w:after="0" w:afterAutospacing="0"/>
              <w:ind w:left="0" w:leftChars="0" w:right="0" w:rightChars="0"/>
              <w:jc w:val="center"/>
              <w:rPr>
                <w:rFonts w:hint="default"/>
                <w:bCs/>
                <w:szCs w:val="21"/>
              </w:rPr>
            </w:pPr>
            <w:r>
              <w:rPr>
                <w:rFonts w:hint="eastAsia"/>
                <w:bCs/>
                <w:szCs w:val="21"/>
              </w:rPr>
              <w:t>单位</w:t>
            </w:r>
          </w:p>
        </w:tc>
        <w:tc>
          <w:tcPr>
            <w:tcW w:w="1656" w:type="pct"/>
            <w:vAlign w:val="center"/>
          </w:tcPr>
          <w:p w14:paraId="5CE25C00">
            <w:pPr>
              <w:keepNext w:val="0"/>
              <w:keepLines w:val="0"/>
              <w:suppressLineNumbers w:val="0"/>
              <w:spacing w:before="0" w:beforeAutospacing="0" w:after="0" w:afterAutospacing="0"/>
              <w:ind w:left="0" w:leftChars="0" w:right="0" w:rightChars="0"/>
              <w:jc w:val="center"/>
              <w:rPr>
                <w:rFonts w:hint="default"/>
                <w:bCs/>
                <w:szCs w:val="21"/>
              </w:rPr>
            </w:pPr>
            <w:r>
              <w:rPr>
                <w:rFonts w:hint="eastAsia" w:cs="宋体"/>
                <w:b/>
                <w:bCs/>
                <w:color w:val="FF0000"/>
                <w:szCs w:val="21"/>
              </w:rPr>
              <w:t>标的所属行业</w:t>
            </w:r>
          </w:p>
        </w:tc>
      </w:tr>
      <w:tr w14:paraId="6B8F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17" w:type="pct"/>
            <w:vAlign w:val="center"/>
          </w:tcPr>
          <w:p w14:paraId="749F3B78">
            <w:pPr>
              <w:keepNext w:val="0"/>
              <w:keepLines w:val="0"/>
              <w:suppressLineNumbers w:val="0"/>
              <w:spacing w:before="0" w:beforeAutospacing="0" w:after="0" w:afterAutospacing="0"/>
              <w:ind w:left="0" w:leftChars="0" w:right="0" w:rightChars="0"/>
              <w:jc w:val="center"/>
              <w:rPr>
                <w:rFonts w:hint="default"/>
                <w:bCs/>
                <w:szCs w:val="21"/>
              </w:rPr>
            </w:pPr>
            <w:r>
              <w:rPr>
                <w:rFonts w:hint="eastAsia"/>
                <w:bCs/>
                <w:szCs w:val="21"/>
              </w:rPr>
              <w:t>1</w:t>
            </w:r>
          </w:p>
        </w:tc>
        <w:tc>
          <w:tcPr>
            <w:tcW w:w="1933" w:type="pct"/>
            <w:vAlign w:val="center"/>
          </w:tcPr>
          <w:p w14:paraId="75E637F2">
            <w:pPr>
              <w:keepNext w:val="0"/>
              <w:keepLines w:val="0"/>
              <w:suppressLineNumbers w:val="0"/>
              <w:spacing w:before="0" w:beforeAutospacing="0" w:after="0" w:afterAutospacing="0"/>
              <w:ind w:left="0" w:leftChars="0" w:right="0" w:rightChars="0"/>
              <w:jc w:val="center"/>
              <w:rPr>
                <w:rFonts w:hint="default"/>
                <w:bCs/>
                <w:szCs w:val="21"/>
              </w:rPr>
            </w:pPr>
            <w:r>
              <w:rPr>
                <w:rFonts w:hint="eastAsia" w:ascii="宋体" w:hAnsi="宋体" w:cs="宋体"/>
                <w:bCs/>
                <w:sz w:val="21"/>
                <w:szCs w:val="21"/>
                <w:lang w:eastAsia="zh-CN"/>
              </w:rPr>
              <w:t>深圳市文联办公</w:t>
            </w:r>
            <w:r>
              <w:rPr>
                <w:rFonts w:hint="eastAsia" w:ascii="宋体" w:hAnsi="宋体" w:cs="宋体"/>
                <w:bCs/>
                <w:sz w:val="21"/>
                <w:szCs w:val="21"/>
              </w:rPr>
              <w:t>大楼物业管理服务</w:t>
            </w:r>
            <w:r>
              <w:rPr>
                <w:rFonts w:hint="eastAsia" w:ascii="宋体" w:hAnsi="宋体" w:cs="宋体"/>
                <w:bCs/>
                <w:szCs w:val="21"/>
              </w:rPr>
              <w:t>项目</w:t>
            </w:r>
          </w:p>
        </w:tc>
        <w:tc>
          <w:tcPr>
            <w:tcW w:w="450" w:type="pct"/>
            <w:vAlign w:val="center"/>
          </w:tcPr>
          <w:p w14:paraId="294B375E">
            <w:pPr>
              <w:keepNext w:val="0"/>
              <w:keepLines w:val="0"/>
              <w:suppressLineNumbers w:val="0"/>
              <w:spacing w:before="0" w:beforeAutospacing="0" w:after="0" w:afterAutospacing="0"/>
              <w:ind w:left="0" w:leftChars="0" w:right="0" w:rightChars="0"/>
              <w:jc w:val="center"/>
              <w:rPr>
                <w:rFonts w:hint="default"/>
                <w:bCs/>
                <w:szCs w:val="21"/>
              </w:rPr>
            </w:pPr>
            <w:r>
              <w:rPr>
                <w:rFonts w:hint="eastAsia"/>
                <w:bCs/>
                <w:szCs w:val="21"/>
                <w:lang w:val="en-US" w:eastAsia="zh-CN"/>
              </w:rPr>
              <w:t>1</w:t>
            </w:r>
          </w:p>
        </w:tc>
        <w:tc>
          <w:tcPr>
            <w:tcW w:w="541" w:type="pct"/>
            <w:vAlign w:val="center"/>
          </w:tcPr>
          <w:p w14:paraId="2E479984">
            <w:pPr>
              <w:keepNext w:val="0"/>
              <w:keepLines w:val="0"/>
              <w:suppressLineNumbers w:val="0"/>
              <w:spacing w:before="0" w:beforeAutospacing="0" w:after="0" w:afterAutospacing="0"/>
              <w:ind w:left="0" w:leftChars="0" w:right="0" w:rightChars="0"/>
              <w:jc w:val="center"/>
              <w:rPr>
                <w:rFonts w:hint="default"/>
                <w:bCs/>
                <w:szCs w:val="21"/>
              </w:rPr>
            </w:pPr>
            <w:r>
              <w:rPr>
                <w:rFonts w:hint="eastAsia"/>
                <w:bCs/>
                <w:szCs w:val="21"/>
                <w:lang w:eastAsia="zh-CN"/>
              </w:rPr>
              <w:t>年</w:t>
            </w:r>
          </w:p>
        </w:tc>
        <w:tc>
          <w:tcPr>
            <w:tcW w:w="1656" w:type="pct"/>
            <w:vAlign w:val="center"/>
          </w:tcPr>
          <w:p w14:paraId="1BD6C14B">
            <w:pPr>
              <w:keepNext w:val="0"/>
              <w:keepLines w:val="0"/>
              <w:suppressLineNumbers w:val="0"/>
              <w:spacing w:before="0" w:beforeAutospacing="0" w:after="0" w:afterAutospacing="0"/>
              <w:ind w:left="0" w:leftChars="0" w:right="0" w:rightChars="0"/>
              <w:jc w:val="center"/>
              <w:rPr>
                <w:rFonts w:hint="default"/>
                <w:bCs/>
                <w:szCs w:val="21"/>
              </w:rPr>
            </w:pPr>
            <w:r>
              <w:rPr>
                <w:rFonts w:hint="default" w:ascii="Times New Roman"/>
                <w:bCs/>
                <w:kern w:val="2"/>
                <w:sz w:val="21"/>
                <w:szCs w:val="21"/>
                <w:lang w:bidi="ar"/>
              </w:rPr>
              <w:t>物业管理</w:t>
            </w:r>
          </w:p>
        </w:tc>
      </w:tr>
    </w:tbl>
    <w:p w14:paraId="7146028A">
      <w:pPr>
        <w:rPr>
          <w:rFonts w:ascii="宋体" w:hAnsi="宋体"/>
          <w:b/>
          <w:color w:val="FF0000"/>
          <w:szCs w:val="21"/>
        </w:rPr>
      </w:pPr>
    </w:p>
    <w:p w14:paraId="58FFE2FE">
      <w:pPr>
        <w:pStyle w:val="7"/>
        <w:spacing w:before="156" w:beforeLines="50" w:after="156" w:afterLines="50"/>
        <w:rPr>
          <w:szCs w:val="24"/>
        </w:rPr>
      </w:pPr>
      <w:r>
        <w:rPr>
          <w:rFonts w:hint="eastAsia"/>
          <w:szCs w:val="24"/>
          <w:lang w:val="en-US" w:eastAsia="zh-CN"/>
        </w:rPr>
        <w:t>三</w:t>
      </w:r>
      <w:r>
        <w:rPr>
          <w:rFonts w:hint="eastAsia"/>
          <w:szCs w:val="24"/>
        </w:rPr>
        <w:t>、实质性条款</w:t>
      </w:r>
    </w:p>
    <w:tbl>
      <w:tblPr>
        <w:tblStyle w:val="4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8210"/>
      </w:tblGrid>
      <w:tr w14:paraId="24BF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vAlign w:val="center"/>
          </w:tcPr>
          <w:p w14:paraId="1E4D84F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序号</w:t>
            </w:r>
          </w:p>
        </w:tc>
        <w:tc>
          <w:tcPr>
            <w:tcW w:w="4559" w:type="pct"/>
            <w:vAlign w:val="center"/>
          </w:tcPr>
          <w:p w14:paraId="7B26E74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szCs w:val="21"/>
                <w:lang w:bidi="ar"/>
              </w:rPr>
              <w:t>实质性条款具体内容</w:t>
            </w:r>
          </w:p>
        </w:tc>
      </w:tr>
      <w:tr w14:paraId="2567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vAlign w:val="center"/>
          </w:tcPr>
          <w:p w14:paraId="2B1583F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1</w:t>
            </w:r>
          </w:p>
        </w:tc>
        <w:tc>
          <w:tcPr>
            <w:tcW w:w="4559" w:type="pct"/>
          </w:tcPr>
          <w:p w14:paraId="157CDA47">
            <w:pPr>
              <w:keepNext w:val="0"/>
              <w:keepLines w:val="0"/>
              <w:suppressLineNumbers w:val="0"/>
              <w:spacing w:before="0" w:beforeAutospacing="0" w:after="0" w:afterAutospacing="0"/>
              <w:ind w:left="0" w:right="0"/>
              <w:rPr>
                <w:rFonts w:hint="default" w:hAnsi="宋体" w:eastAsiaTheme="minorEastAsia"/>
                <w:kern w:val="0"/>
                <w:szCs w:val="21"/>
              </w:rPr>
            </w:pPr>
            <w:r>
              <w:rPr>
                <w:rFonts w:hint="eastAsia" w:hAnsi="宋体"/>
                <w:kern w:val="0"/>
                <w:szCs w:val="21"/>
              </w:rPr>
              <w:t>满足本项目标★的条款要求。</w:t>
            </w:r>
          </w:p>
        </w:tc>
      </w:tr>
      <w:bookmarkEnd w:id="32"/>
    </w:tbl>
    <w:p w14:paraId="3349EE76">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14:paraId="4C5E6D09">
      <w:pPr>
        <w:pStyle w:val="7"/>
        <w:widowControl/>
        <w:spacing w:before="156" w:beforeLines="50" w:after="156" w:afterLines="50"/>
        <w:rPr>
          <w:szCs w:val="24"/>
        </w:rPr>
      </w:pPr>
      <w:r>
        <w:rPr>
          <w:rFonts w:hint="eastAsia"/>
          <w:szCs w:val="24"/>
          <w:lang w:val="en-US" w:eastAsia="zh-CN"/>
        </w:rPr>
        <w:t>四</w:t>
      </w:r>
      <w:r>
        <w:rPr>
          <w:szCs w:val="24"/>
        </w:rPr>
        <w:t>、技术要求</w:t>
      </w:r>
    </w:p>
    <w:p w14:paraId="40B1BF6F">
      <w:pPr>
        <w:spacing w:line="240" w:lineRule="auto"/>
        <w:ind w:firstLine="0" w:firstLineChars="0"/>
        <w:jc w:val="left"/>
        <w:rPr>
          <w:rFonts w:hint="eastAsia" w:ascii="宋体" w:hAnsi="宋体" w:eastAsia="宋体" w:cs="宋体"/>
          <w:b w:val="0"/>
          <w:bCs/>
          <w:sz w:val="21"/>
          <w:szCs w:val="21"/>
        </w:rPr>
      </w:pPr>
      <w:r>
        <w:rPr>
          <w:rFonts w:hint="eastAsia" w:ascii="宋体" w:hAnsi="宋体" w:eastAsia="宋体" w:cs="宋体"/>
          <w:b w:val="0"/>
          <w:bCs/>
          <w:sz w:val="21"/>
          <w:szCs w:val="21"/>
        </w:rPr>
        <w:t>（注：若无特殊说明，技术要求中提及的甲方指采购人，乙方指供应商。）</w:t>
      </w:r>
    </w:p>
    <w:p w14:paraId="4BA4A619">
      <w:pPr>
        <w:widowControl w:val="0"/>
        <w:spacing w:line="360" w:lineRule="auto"/>
        <w:jc w:val="both"/>
        <w:rPr>
          <w:rFonts w:hint="eastAsia" w:ascii="Times New Roman" w:hAnsi="Times New Roman" w:eastAsia="宋体" w:cs="Times New Roman"/>
          <w:b/>
          <w:bCs/>
          <w:kern w:val="2"/>
          <w:sz w:val="24"/>
          <w:szCs w:val="24"/>
          <w:lang w:val="en-US" w:eastAsia="zh-CN" w:bidi="ar-SA"/>
        </w:rPr>
      </w:pPr>
    </w:p>
    <w:p w14:paraId="111B79E9">
      <w:pPr>
        <w:spacing w:line="240" w:lineRule="auto"/>
        <w:ind w:firstLine="0" w:firstLineChars="0"/>
        <w:jc w:val="left"/>
        <w:rPr>
          <w:rFonts w:hint="eastAsia" w:ascii="宋体" w:hAnsi="宋体" w:cs="宋体"/>
          <w:bCs/>
          <w:sz w:val="21"/>
          <w:szCs w:val="21"/>
        </w:rPr>
      </w:pPr>
      <w:r>
        <w:rPr>
          <w:rFonts w:hint="eastAsia" w:ascii="宋体" w:hAnsi="宋体" w:cs="宋体"/>
          <w:bCs/>
          <w:sz w:val="21"/>
          <w:szCs w:val="21"/>
        </w:rPr>
        <w:t>（一）项目基本情况</w:t>
      </w:r>
    </w:p>
    <w:p w14:paraId="204050A1">
      <w:pPr>
        <w:spacing w:line="240" w:lineRule="auto"/>
        <w:ind w:firstLine="0" w:firstLineChars="0"/>
        <w:jc w:val="left"/>
        <w:rPr>
          <w:rFonts w:hint="eastAsia" w:ascii="宋体" w:hAnsi="宋体" w:cs="宋体"/>
          <w:bCs/>
          <w:szCs w:val="21"/>
        </w:rPr>
      </w:pPr>
      <w:r>
        <w:rPr>
          <w:rFonts w:hint="eastAsia" w:ascii="宋体" w:hAnsi="宋体" w:cs="宋体"/>
          <w:bCs/>
          <w:sz w:val="21"/>
          <w:szCs w:val="21"/>
          <w:lang w:eastAsia="zh-CN"/>
        </w:rPr>
        <w:t>深圳市文联办公</w:t>
      </w:r>
      <w:r>
        <w:rPr>
          <w:rFonts w:hint="eastAsia" w:ascii="宋体" w:hAnsi="宋体" w:cs="宋体"/>
          <w:bCs/>
          <w:sz w:val="21"/>
          <w:szCs w:val="21"/>
        </w:rPr>
        <w:t>大楼物业管理服务</w:t>
      </w:r>
      <w:r>
        <w:rPr>
          <w:rFonts w:hint="eastAsia" w:ascii="宋体" w:hAnsi="宋体" w:cs="宋体"/>
          <w:bCs/>
          <w:szCs w:val="21"/>
        </w:rPr>
        <w:t>项目位于深圳市</w:t>
      </w:r>
      <w:r>
        <w:rPr>
          <w:rFonts w:hint="eastAsia" w:ascii="宋体" w:hAnsi="宋体" w:cs="宋体"/>
          <w:bCs/>
          <w:szCs w:val="21"/>
          <w:lang w:eastAsia="zh-CN"/>
        </w:rPr>
        <w:t>罗湖区红岭中路</w:t>
      </w:r>
      <w:r>
        <w:rPr>
          <w:rFonts w:hint="eastAsia" w:ascii="宋体" w:hAnsi="宋体" w:cs="宋体"/>
          <w:bCs/>
          <w:szCs w:val="21"/>
          <w:lang w:val="en-US" w:eastAsia="zh-CN"/>
        </w:rPr>
        <w:t>1038号</w:t>
      </w:r>
      <w:r>
        <w:rPr>
          <w:rFonts w:hint="eastAsia" w:ascii="宋体" w:hAnsi="宋体" w:cs="宋体"/>
          <w:bCs/>
          <w:szCs w:val="21"/>
        </w:rPr>
        <w:t>，大楼地上</w:t>
      </w:r>
      <w:r>
        <w:rPr>
          <w:rFonts w:hint="eastAsia" w:ascii="宋体" w:hAnsi="宋体" w:cs="宋体"/>
          <w:bCs/>
          <w:szCs w:val="21"/>
          <w:lang w:val="en-US" w:eastAsia="zh-CN"/>
        </w:rPr>
        <w:t>10</w:t>
      </w:r>
      <w:r>
        <w:rPr>
          <w:rFonts w:hint="eastAsia" w:ascii="宋体" w:hAnsi="宋体" w:cs="宋体"/>
          <w:bCs/>
          <w:szCs w:val="21"/>
        </w:rPr>
        <w:t xml:space="preserve">层、建筑面积 </w:t>
      </w:r>
      <w:r>
        <w:rPr>
          <w:rFonts w:hint="eastAsia" w:ascii="宋体" w:hAnsi="宋体" w:cs="宋体"/>
          <w:bCs/>
          <w:szCs w:val="21"/>
          <w:lang w:val="en-US" w:eastAsia="zh-CN"/>
        </w:rPr>
        <w:t>3641.85</w:t>
      </w:r>
      <w:r>
        <w:rPr>
          <w:rFonts w:hint="eastAsia" w:ascii="宋体" w:hAnsi="宋体" w:cs="宋体"/>
          <w:bCs/>
          <w:szCs w:val="21"/>
        </w:rPr>
        <w:t xml:space="preserve"> 平方米。</w:t>
      </w:r>
    </w:p>
    <w:p w14:paraId="04536DE9">
      <w:pPr>
        <w:spacing w:line="240" w:lineRule="auto"/>
        <w:jc w:val="left"/>
        <w:rPr>
          <w:rFonts w:hint="eastAsia" w:ascii="宋体" w:hAnsi="宋体" w:cs="宋体"/>
          <w:bCs/>
          <w:sz w:val="21"/>
          <w:szCs w:val="21"/>
        </w:rPr>
      </w:pPr>
      <w:r>
        <w:rPr>
          <w:rFonts w:hint="eastAsia" w:ascii="宋体" w:hAnsi="宋体" w:cs="宋体"/>
          <w:bCs/>
          <w:sz w:val="21"/>
          <w:szCs w:val="21"/>
        </w:rPr>
        <w:t>（二）服务内容</w:t>
      </w:r>
    </w:p>
    <w:p w14:paraId="31BB28B2">
      <w:pPr>
        <w:spacing w:beforeLines="-2147483648" w:afterLines="-2147483648" w:line="240" w:lineRule="auto"/>
        <w:ind w:firstLine="0" w:firstLineChars="0"/>
        <w:jc w:val="left"/>
        <w:outlineLvl w:val="9"/>
        <w:rPr>
          <w:rFonts w:hint="eastAsia" w:ascii="宋体" w:hAnsi="宋体" w:eastAsia="宋体" w:cs="宋体"/>
          <w:b w:val="0"/>
          <w:bCs/>
          <w:sz w:val="21"/>
          <w:szCs w:val="21"/>
        </w:rPr>
      </w:pPr>
      <w:r>
        <w:rPr>
          <w:rFonts w:hint="eastAsia" w:ascii="宋体" w:hAnsi="宋体" w:cs="宋体"/>
          <w:bCs/>
          <w:szCs w:val="21"/>
        </w:rPr>
        <w:t>服务内容包括：</w:t>
      </w:r>
      <w:r>
        <w:rPr>
          <w:rFonts w:hint="eastAsia" w:ascii="宋体" w:hAnsi="宋体" w:eastAsia="宋体" w:cs="宋体"/>
          <w:b w:val="0"/>
          <w:bCs/>
          <w:sz w:val="21"/>
          <w:szCs w:val="21"/>
        </w:rPr>
        <w:t>建筑与设施管理</w:t>
      </w:r>
      <w:r>
        <w:rPr>
          <w:rFonts w:hint="eastAsia" w:ascii="宋体" w:hAnsi="宋体" w:cs="宋体"/>
          <w:bCs/>
          <w:szCs w:val="21"/>
          <w:lang w:eastAsia="zh-CN"/>
        </w:rPr>
        <w:t>、</w:t>
      </w:r>
      <w:r>
        <w:rPr>
          <w:rFonts w:hint="eastAsia" w:ascii="宋体" w:hAnsi="宋体" w:eastAsia="宋体" w:cs="宋体"/>
          <w:b w:val="0"/>
          <w:bCs/>
          <w:kern w:val="2"/>
          <w:sz w:val="21"/>
          <w:szCs w:val="21"/>
          <w:lang w:val="en-US" w:eastAsia="zh-CN"/>
        </w:rPr>
        <w:t xml:space="preserve"> </w:t>
      </w:r>
      <w:r>
        <w:rPr>
          <w:rFonts w:hint="eastAsia" w:ascii="宋体" w:hAnsi="宋体" w:eastAsia="宋体" w:cs="宋体"/>
          <w:b w:val="0"/>
          <w:bCs/>
          <w:sz w:val="21"/>
          <w:szCs w:val="21"/>
        </w:rPr>
        <w:t>安全、消防管理</w:t>
      </w:r>
      <w:r>
        <w:rPr>
          <w:rFonts w:hint="eastAsia" w:ascii="宋体" w:hAnsi="宋体" w:eastAsia="宋体" w:cs="宋体"/>
          <w:b w:val="0"/>
          <w:bCs/>
          <w:kern w:val="2"/>
          <w:sz w:val="21"/>
          <w:szCs w:val="21"/>
          <w:lang w:eastAsia="zh-CN"/>
        </w:rPr>
        <w:t>、</w:t>
      </w:r>
      <w:r>
        <w:rPr>
          <w:rFonts w:hint="eastAsia" w:ascii="宋体" w:hAnsi="宋体" w:eastAsia="宋体" w:cs="宋体"/>
          <w:b w:val="0"/>
          <w:bCs/>
          <w:sz w:val="21"/>
          <w:szCs w:val="21"/>
        </w:rPr>
        <w:t>环境管理</w:t>
      </w:r>
      <w:r>
        <w:rPr>
          <w:rFonts w:hint="eastAsia" w:ascii="宋体" w:hAnsi="宋体" w:eastAsia="宋体" w:cs="宋体"/>
          <w:b w:val="0"/>
          <w:bCs/>
          <w:kern w:val="2"/>
          <w:sz w:val="21"/>
          <w:szCs w:val="21"/>
          <w:lang w:eastAsia="zh-CN"/>
        </w:rPr>
        <w:t>、</w:t>
      </w:r>
      <w:r>
        <w:rPr>
          <w:rFonts w:hint="eastAsia" w:ascii="宋体" w:hAnsi="宋体" w:eastAsia="宋体" w:cs="宋体"/>
          <w:b w:val="0"/>
          <w:bCs/>
          <w:sz w:val="21"/>
          <w:szCs w:val="21"/>
        </w:rPr>
        <w:t>客户服务</w:t>
      </w:r>
    </w:p>
    <w:p w14:paraId="74A33132">
      <w:pPr>
        <w:spacing w:beforeLines="-2147483648" w:afterLines="-2147483648" w:line="240" w:lineRule="auto"/>
        <w:ind w:firstLine="0" w:firstLineChars="0"/>
        <w:jc w:val="left"/>
        <w:outlineLvl w:val="9"/>
        <w:rPr>
          <w:rFonts w:hint="eastAsia" w:ascii="宋体" w:hAnsi="宋体" w:cs="宋体"/>
          <w:bCs/>
          <w:szCs w:val="21"/>
        </w:rPr>
      </w:pPr>
      <w:r>
        <w:rPr>
          <w:rFonts w:hint="eastAsia" w:ascii="宋体" w:hAnsi="宋体" w:eastAsia="宋体" w:cs="宋体"/>
          <w:b w:val="0"/>
          <w:bCs/>
          <w:kern w:val="2"/>
          <w:sz w:val="21"/>
          <w:szCs w:val="21"/>
          <w:lang w:eastAsia="zh-CN"/>
        </w:rPr>
        <w:t>、</w:t>
      </w:r>
      <w:r>
        <w:rPr>
          <w:rFonts w:hint="eastAsia" w:ascii="宋体" w:hAnsi="宋体" w:eastAsia="宋体" w:cs="宋体"/>
          <w:b w:val="0"/>
          <w:bCs/>
          <w:sz w:val="21"/>
          <w:szCs w:val="21"/>
        </w:rPr>
        <w:t>停车场日常管理</w:t>
      </w:r>
      <w:r>
        <w:rPr>
          <w:rFonts w:hint="eastAsia" w:ascii="宋体" w:hAnsi="宋体" w:eastAsia="宋体" w:cs="宋体"/>
          <w:b w:val="0"/>
          <w:bCs/>
          <w:kern w:val="2"/>
          <w:sz w:val="21"/>
          <w:szCs w:val="21"/>
          <w:lang w:eastAsia="zh-CN"/>
        </w:rPr>
        <w:t>、</w:t>
      </w:r>
      <w:r>
        <w:rPr>
          <w:rFonts w:hint="eastAsia" w:ascii="宋体" w:hAnsi="宋体" w:eastAsia="宋体" w:cs="宋体"/>
          <w:b w:val="0"/>
          <w:bCs/>
          <w:color w:val="auto"/>
          <w:kern w:val="2"/>
          <w:sz w:val="21"/>
          <w:szCs w:val="21"/>
          <w:highlight w:val="none"/>
          <w:lang w:val="en-US" w:eastAsia="zh-CN"/>
        </w:rPr>
        <w:t>会务管理、</w:t>
      </w:r>
      <w:r>
        <w:rPr>
          <w:rFonts w:hint="eastAsia" w:ascii="宋体" w:hAnsi="宋体" w:eastAsia="宋体" w:cs="宋体"/>
          <w:b w:val="0"/>
          <w:bCs/>
          <w:kern w:val="2"/>
          <w:sz w:val="21"/>
          <w:szCs w:val="21"/>
          <w:lang w:val="en-US" w:eastAsia="zh-CN"/>
        </w:rPr>
        <w:t>物业档案资料管理</w:t>
      </w:r>
      <w:r>
        <w:rPr>
          <w:rFonts w:hint="eastAsia" w:ascii="宋体" w:hAnsi="宋体" w:cs="宋体"/>
          <w:bCs/>
          <w:szCs w:val="21"/>
        </w:rPr>
        <w:t>。</w:t>
      </w:r>
    </w:p>
    <w:p w14:paraId="1FDE703B">
      <w:pPr>
        <w:spacing w:line="240" w:lineRule="auto"/>
        <w:jc w:val="left"/>
        <w:rPr>
          <w:rFonts w:hint="eastAsia" w:ascii="宋体" w:hAnsi="宋体" w:eastAsia="宋体" w:cs="宋体"/>
          <w:bCs/>
          <w:sz w:val="21"/>
          <w:szCs w:val="21"/>
          <w:lang w:eastAsia="zh-CN"/>
        </w:rPr>
      </w:pPr>
      <w:r>
        <w:rPr>
          <w:rFonts w:hint="eastAsia" w:ascii="宋体" w:hAnsi="宋体" w:cs="宋体"/>
          <w:bCs/>
          <w:sz w:val="21"/>
          <w:szCs w:val="21"/>
        </w:rPr>
        <w:t>（三）</w:t>
      </w:r>
      <w:r>
        <w:rPr>
          <w:rFonts w:hint="eastAsia" w:ascii="宋体" w:hAnsi="宋体" w:eastAsia="宋体" w:cs="宋体"/>
          <w:b w:val="0"/>
          <w:bCs/>
          <w:sz w:val="21"/>
          <w:szCs w:val="21"/>
        </w:rPr>
        <w:t>物业服务人员配置及要求</w:t>
      </w:r>
    </w:p>
    <w:p w14:paraId="6426A471">
      <w:pPr>
        <w:jc w:val="left"/>
        <w:rPr>
          <w:rFonts w:hint="eastAsia" w:ascii="宋体" w:hAnsi="宋体" w:cs="宋体"/>
          <w:bCs/>
          <w:szCs w:val="21"/>
        </w:rPr>
      </w:pPr>
    </w:p>
    <w:p w14:paraId="569C0C86">
      <w:pPr>
        <w:keepNext w:val="0"/>
        <w:keepLines w:val="0"/>
        <w:numPr>
          <w:ilvl w:val="-1"/>
          <w:numId w:val="0"/>
        </w:numPr>
        <w:spacing w:before="0" w:after="0"/>
        <w:jc w:val="center"/>
        <w:rPr>
          <w:rFonts w:hint="eastAsia" w:ascii="宋体" w:hAnsi="宋体" w:cs="宋体"/>
          <w:bCs/>
          <w:szCs w:val="21"/>
        </w:rPr>
      </w:pPr>
    </w:p>
    <w:tbl>
      <w:tblPr>
        <w:tblStyle w:val="42"/>
        <w:tblW w:w="8593" w:type="dxa"/>
        <w:jc w:val="center"/>
        <w:tblLayout w:type="fixed"/>
        <w:tblCellMar>
          <w:top w:w="0" w:type="dxa"/>
          <w:left w:w="108" w:type="dxa"/>
          <w:bottom w:w="0" w:type="dxa"/>
          <w:right w:w="108" w:type="dxa"/>
        </w:tblCellMar>
      </w:tblPr>
      <w:tblGrid>
        <w:gridCol w:w="545"/>
        <w:gridCol w:w="985"/>
        <w:gridCol w:w="6453"/>
        <w:gridCol w:w="610"/>
      </w:tblGrid>
      <w:tr w14:paraId="57B5D547">
        <w:tblPrEx>
          <w:tblCellMar>
            <w:top w:w="0" w:type="dxa"/>
            <w:left w:w="108" w:type="dxa"/>
            <w:bottom w:w="0" w:type="dxa"/>
            <w:right w:w="108" w:type="dxa"/>
          </w:tblCellMar>
        </w:tblPrEx>
        <w:trPr>
          <w:trHeight w:val="1349" w:hRule="atLeast"/>
          <w:jc w:val="center"/>
        </w:trPr>
        <w:tc>
          <w:tcPr>
            <w:tcW w:w="545" w:type="dxa"/>
            <w:tcBorders>
              <w:top w:val="single" w:color="auto" w:sz="4" w:space="0"/>
              <w:left w:val="single" w:color="auto" w:sz="4" w:space="0"/>
              <w:bottom w:val="single" w:color="auto" w:sz="4" w:space="0"/>
              <w:right w:val="single" w:color="auto" w:sz="4" w:space="0"/>
            </w:tcBorders>
            <w:shd w:val="clear" w:color="000000" w:fill="auto"/>
            <w:vAlign w:val="center"/>
          </w:tcPr>
          <w:p w14:paraId="20CA2D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bCs/>
                <w:sz w:val="21"/>
                <w:szCs w:val="21"/>
                <w:highlight w:val="none"/>
              </w:rPr>
            </w:pPr>
            <w:r>
              <w:rPr>
                <w:rFonts w:hint="eastAsia" w:ascii="宋体" w:hAnsi="宋体" w:eastAsia="宋体" w:cs="宋体"/>
                <w:b w:val="0"/>
                <w:bCs/>
                <w:sz w:val="21"/>
                <w:szCs w:val="21"/>
                <w:highlight w:val="none"/>
              </w:rPr>
              <w:t>序号</w:t>
            </w:r>
          </w:p>
        </w:tc>
        <w:tc>
          <w:tcPr>
            <w:tcW w:w="985" w:type="dxa"/>
            <w:tcBorders>
              <w:top w:val="single" w:color="auto" w:sz="4" w:space="0"/>
              <w:left w:val="single" w:color="auto" w:sz="4" w:space="0"/>
              <w:bottom w:val="single" w:color="auto" w:sz="4" w:space="0"/>
              <w:right w:val="single" w:color="auto" w:sz="4" w:space="0"/>
            </w:tcBorders>
            <w:shd w:val="clear" w:color="000000" w:fill="auto"/>
            <w:vAlign w:val="center"/>
          </w:tcPr>
          <w:p w14:paraId="79EB2F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人员类别</w:t>
            </w:r>
          </w:p>
        </w:tc>
        <w:tc>
          <w:tcPr>
            <w:tcW w:w="6453" w:type="dxa"/>
            <w:tcBorders>
              <w:top w:val="single" w:color="auto" w:sz="4" w:space="0"/>
              <w:left w:val="single" w:color="auto" w:sz="4" w:space="0"/>
              <w:bottom w:val="single" w:color="auto" w:sz="4" w:space="0"/>
              <w:right w:val="single" w:color="auto" w:sz="4" w:space="0"/>
            </w:tcBorders>
            <w:shd w:val="clear" w:color="000000" w:fill="auto"/>
            <w:vAlign w:val="center"/>
          </w:tcPr>
          <w:p w14:paraId="1AE546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val="0"/>
                <w:bCs/>
                <w:sz w:val="21"/>
                <w:szCs w:val="21"/>
                <w:highlight w:val="none"/>
              </w:rPr>
            </w:pPr>
            <w:r>
              <w:rPr>
                <w:rFonts w:hint="eastAsia" w:ascii="宋体" w:hAnsi="宋体" w:eastAsia="宋体" w:cs="宋体"/>
                <w:b w:val="0"/>
                <w:bCs/>
                <w:sz w:val="21"/>
                <w:szCs w:val="21"/>
                <w:highlight w:val="none"/>
              </w:rPr>
              <w:t>岗位职责</w:t>
            </w:r>
          </w:p>
        </w:tc>
        <w:tc>
          <w:tcPr>
            <w:tcW w:w="610" w:type="dxa"/>
            <w:tcBorders>
              <w:top w:val="single" w:color="auto" w:sz="4" w:space="0"/>
              <w:left w:val="single" w:color="auto" w:sz="4" w:space="0"/>
              <w:bottom w:val="single" w:color="auto" w:sz="4" w:space="0"/>
              <w:right w:val="single" w:color="auto" w:sz="4" w:space="0"/>
            </w:tcBorders>
            <w:shd w:val="clear" w:color="000000" w:fill="auto"/>
            <w:vAlign w:val="center"/>
          </w:tcPr>
          <w:p w14:paraId="70126F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数量</w:t>
            </w:r>
          </w:p>
        </w:tc>
      </w:tr>
      <w:tr w14:paraId="7573599E">
        <w:tblPrEx>
          <w:tblCellMar>
            <w:top w:w="0" w:type="dxa"/>
            <w:left w:w="108" w:type="dxa"/>
            <w:bottom w:w="0" w:type="dxa"/>
            <w:right w:w="108" w:type="dxa"/>
          </w:tblCellMar>
        </w:tblPrEx>
        <w:trPr>
          <w:trHeight w:val="963" w:hRule="atLeast"/>
          <w:jc w:val="center"/>
        </w:trPr>
        <w:tc>
          <w:tcPr>
            <w:tcW w:w="545" w:type="dxa"/>
            <w:tcBorders>
              <w:top w:val="nil"/>
              <w:left w:val="single" w:color="auto" w:sz="4" w:space="0"/>
              <w:bottom w:val="single" w:color="auto" w:sz="4" w:space="0"/>
              <w:right w:val="single" w:color="auto" w:sz="4" w:space="0"/>
            </w:tcBorders>
            <w:shd w:val="clear" w:color="000000" w:fill="FFFFFF"/>
            <w:vAlign w:val="center"/>
          </w:tcPr>
          <w:p w14:paraId="492AAF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w:t>
            </w:r>
          </w:p>
        </w:tc>
        <w:tc>
          <w:tcPr>
            <w:tcW w:w="985" w:type="dxa"/>
            <w:tcBorders>
              <w:top w:val="nil"/>
              <w:left w:val="nil"/>
              <w:bottom w:val="single" w:color="auto" w:sz="4" w:space="0"/>
              <w:right w:val="single" w:color="auto" w:sz="4" w:space="0"/>
            </w:tcBorders>
            <w:shd w:val="clear" w:color="000000" w:fill="FFFFFF"/>
            <w:vAlign w:val="center"/>
          </w:tcPr>
          <w:p w14:paraId="3BEEE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bCs/>
                <w:kern w:val="2"/>
                <w:sz w:val="21"/>
                <w:szCs w:val="21"/>
                <w:highlight w:val="none"/>
              </w:rPr>
            </w:pPr>
            <w:r>
              <w:rPr>
                <w:rFonts w:hint="eastAsia" w:ascii="宋体" w:hAnsi="宋体" w:eastAsia="宋体" w:cs="宋体"/>
                <w:b w:val="0"/>
                <w:bCs/>
                <w:color w:val="auto"/>
                <w:sz w:val="21"/>
                <w:szCs w:val="21"/>
                <w:lang w:eastAsia="zh-CN"/>
              </w:rPr>
              <w:t>项目负责人</w:t>
            </w:r>
          </w:p>
        </w:tc>
        <w:tc>
          <w:tcPr>
            <w:tcW w:w="6453" w:type="dxa"/>
            <w:tcBorders>
              <w:top w:val="single" w:color="auto" w:sz="4" w:space="0"/>
              <w:left w:val="single" w:color="auto" w:sz="4" w:space="0"/>
              <w:bottom w:val="single" w:color="auto" w:sz="4" w:space="0"/>
              <w:right w:val="single" w:color="auto" w:sz="4" w:space="0"/>
            </w:tcBorders>
            <w:shd w:val="clear" w:color="auto" w:fill="auto"/>
            <w:vAlign w:val="center"/>
          </w:tcPr>
          <w:p w14:paraId="11B3EF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Cs/>
                <w:sz w:val="21"/>
                <w:szCs w:val="21"/>
                <w:highlight w:val="none"/>
                <w:lang w:eastAsia="zh-CN"/>
              </w:rPr>
            </w:pPr>
            <w:r>
              <w:rPr>
                <w:rFonts w:hint="eastAsia" w:ascii="宋体" w:hAnsi="宋体" w:eastAsia="宋体" w:cs="宋体"/>
                <w:bCs/>
                <w:sz w:val="21"/>
                <w:szCs w:val="21"/>
                <w:highlight w:val="none"/>
              </w:rPr>
              <w:t>全面负责项目物业管理工作</w:t>
            </w:r>
          </w:p>
          <w:p w14:paraId="42D377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Cs/>
                <w:sz w:val="21"/>
                <w:szCs w:val="21"/>
                <w:highlight w:val="none"/>
                <w:lang w:eastAsia="zh-CN"/>
              </w:rPr>
            </w:pPr>
            <w:r>
              <w:rPr>
                <w:rFonts w:hint="eastAsia" w:ascii="宋体" w:hAnsi="宋体" w:eastAsia="宋体" w:cs="宋体"/>
                <w:bCs/>
                <w:sz w:val="21"/>
                <w:szCs w:val="21"/>
                <w:highlight w:val="none"/>
              </w:rPr>
              <w:t>1、物业团队建设及日常管理等。</w:t>
            </w:r>
          </w:p>
          <w:p w14:paraId="171E34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Cs/>
                <w:sz w:val="21"/>
                <w:szCs w:val="21"/>
                <w:highlight w:val="none"/>
                <w:lang w:eastAsia="zh-CN"/>
              </w:rPr>
            </w:pPr>
            <w:r>
              <w:rPr>
                <w:rFonts w:hint="eastAsia" w:ascii="宋体" w:hAnsi="宋体" w:eastAsia="宋体" w:cs="宋体"/>
                <w:bCs/>
                <w:sz w:val="21"/>
                <w:szCs w:val="21"/>
                <w:highlight w:val="none"/>
              </w:rPr>
              <w:t>2、日常运营工作。</w:t>
            </w:r>
          </w:p>
          <w:p w14:paraId="2D1218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Cs/>
                <w:sz w:val="21"/>
                <w:szCs w:val="21"/>
                <w:highlight w:val="none"/>
                <w:lang w:eastAsia="zh-CN"/>
              </w:rPr>
            </w:pPr>
            <w:r>
              <w:rPr>
                <w:rFonts w:hint="eastAsia" w:ascii="宋体" w:hAnsi="宋体" w:eastAsia="宋体" w:cs="宋体"/>
                <w:bCs/>
                <w:sz w:val="21"/>
                <w:szCs w:val="21"/>
                <w:highlight w:val="none"/>
              </w:rPr>
              <w:t>3、维护公共关系。</w:t>
            </w:r>
          </w:p>
          <w:p w14:paraId="2D621C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Cs/>
                <w:sz w:val="21"/>
                <w:szCs w:val="21"/>
                <w:highlight w:val="none"/>
                <w:lang w:eastAsia="zh-CN"/>
              </w:rPr>
            </w:pPr>
            <w:r>
              <w:rPr>
                <w:rFonts w:hint="eastAsia" w:ascii="宋体" w:hAnsi="宋体" w:eastAsia="宋体" w:cs="宋体"/>
                <w:bCs/>
                <w:sz w:val="21"/>
                <w:szCs w:val="21"/>
                <w:highlight w:val="none"/>
              </w:rPr>
              <w:t>4、负责项目年度工作（含财务预算）计划的拟定，执行公司各项管理制度，对项目物业的经营管理状况负责。</w:t>
            </w:r>
          </w:p>
          <w:p w14:paraId="4DDF48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Cs/>
                <w:sz w:val="21"/>
                <w:szCs w:val="21"/>
                <w:highlight w:val="none"/>
                <w:lang w:eastAsia="zh-CN"/>
              </w:rPr>
            </w:pPr>
            <w:r>
              <w:rPr>
                <w:rFonts w:hint="eastAsia" w:ascii="宋体" w:hAnsi="宋体" w:eastAsia="宋体" w:cs="宋体"/>
                <w:bCs/>
                <w:sz w:val="21"/>
                <w:szCs w:val="21"/>
                <w:highlight w:val="none"/>
              </w:rPr>
              <w:t>5、负责对各类安全事故和</w:t>
            </w:r>
            <w:r>
              <w:rPr>
                <w:rFonts w:hint="eastAsia" w:ascii="宋体" w:hAnsi="宋体" w:eastAsia="宋体" w:cs="宋体"/>
                <w:bCs/>
                <w:sz w:val="21"/>
                <w:szCs w:val="21"/>
                <w:highlight w:val="none"/>
                <w:lang w:eastAsia="zh-CN"/>
              </w:rPr>
              <w:t>隐患</w:t>
            </w:r>
            <w:r>
              <w:rPr>
                <w:rFonts w:hint="eastAsia" w:ascii="宋体" w:hAnsi="宋体" w:eastAsia="宋体" w:cs="宋体"/>
                <w:bCs/>
                <w:sz w:val="21"/>
                <w:szCs w:val="21"/>
                <w:highlight w:val="none"/>
              </w:rPr>
              <w:t>进行核实、区分责任，提出处理建议。</w:t>
            </w:r>
          </w:p>
          <w:p w14:paraId="530844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Cs/>
                <w:sz w:val="21"/>
                <w:szCs w:val="21"/>
                <w:highlight w:val="none"/>
                <w:lang w:eastAsia="zh-CN"/>
              </w:rPr>
            </w:pPr>
            <w:r>
              <w:rPr>
                <w:rFonts w:hint="eastAsia" w:ascii="宋体" w:hAnsi="宋体" w:eastAsia="宋体" w:cs="宋体"/>
                <w:bCs/>
                <w:sz w:val="21"/>
                <w:szCs w:val="21"/>
                <w:highlight w:val="none"/>
              </w:rPr>
              <w:t>6、负责对物业主管以上管理者的业务培训指导和绩效考核。</w:t>
            </w:r>
          </w:p>
          <w:p w14:paraId="58F252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Cs/>
                <w:sz w:val="21"/>
                <w:szCs w:val="21"/>
                <w:highlight w:val="none"/>
              </w:rPr>
            </w:pPr>
            <w:r>
              <w:rPr>
                <w:rFonts w:hint="eastAsia" w:ascii="宋体" w:hAnsi="宋体" w:eastAsia="宋体" w:cs="宋体"/>
                <w:bCs/>
                <w:sz w:val="21"/>
                <w:szCs w:val="21"/>
                <w:highlight w:val="none"/>
              </w:rPr>
              <w:t>7、对</w:t>
            </w:r>
            <w:r>
              <w:rPr>
                <w:rFonts w:hint="eastAsia" w:ascii="宋体" w:hAnsi="宋体" w:eastAsia="宋体" w:cs="宋体"/>
                <w:bCs/>
                <w:sz w:val="21"/>
                <w:szCs w:val="21"/>
                <w:highlight w:val="none"/>
                <w:lang w:val="en-US" w:eastAsia="zh-CN"/>
              </w:rPr>
              <w:t>项目</w:t>
            </w:r>
            <w:r>
              <w:rPr>
                <w:rFonts w:hint="eastAsia" w:ascii="宋体" w:hAnsi="宋体" w:eastAsia="宋体" w:cs="宋体"/>
                <w:bCs/>
                <w:sz w:val="21"/>
                <w:szCs w:val="21"/>
                <w:highlight w:val="none"/>
              </w:rPr>
              <w:t>的安全生产负责，维护</w:t>
            </w:r>
            <w:r>
              <w:rPr>
                <w:rFonts w:hint="eastAsia" w:ascii="宋体" w:hAnsi="宋体" w:eastAsia="宋体" w:cs="宋体"/>
                <w:bCs/>
                <w:sz w:val="21"/>
                <w:szCs w:val="21"/>
                <w:highlight w:val="none"/>
                <w:lang w:val="en-US" w:eastAsia="zh-CN"/>
              </w:rPr>
              <w:t>项目</w:t>
            </w:r>
            <w:r>
              <w:rPr>
                <w:rFonts w:hint="eastAsia" w:ascii="宋体" w:hAnsi="宋体" w:eastAsia="宋体" w:cs="宋体"/>
                <w:bCs/>
                <w:sz w:val="21"/>
                <w:szCs w:val="21"/>
                <w:highlight w:val="none"/>
                <w:lang w:eastAsia="zh-CN"/>
              </w:rPr>
              <w:t>安全</w:t>
            </w:r>
            <w:r>
              <w:rPr>
                <w:rFonts w:hint="eastAsia" w:ascii="宋体" w:hAnsi="宋体" w:eastAsia="宋体" w:cs="宋体"/>
                <w:bCs/>
                <w:sz w:val="21"/>
                <w:szCs w:val="21"/>
                <w:highlight w:val="none"/>
              </w:rPr>
              <w:t>生产秩序，保证</w:t>
            </w:r>
            <w:r>
              <w:rPr>
                <w:rFonts w:hint="eastAsia" w:ascii="宋体" w:hAnsi="宋体" w:eastAsia="宋体" w:cs="宋体"/>
                <w:bCs/>
                <w:sz w:val="21"/>
                <w:szCs w:val="21"/>
                <w:highlight w:val="none"/>
                <w:lang w:eastAsia="zh-CN"/>
              </w:rPr>
              <w:t>安全</w:t>
            </w:r>
            <w:r>
              <w:rPr>
                <w:rFonts w:hint="eastAsia" w:ascii="宋体" w:hAnsi="宋体" w:eastAsia="宋体" w:cs="宋体"/>
                <w:bCs/>
                <w:sz w:val="21"/>
                <w:szCs w:val="21"/>
                <w:highlight w:val="none"/>
              </w:rPr>
              <w:t>环境。</w:t>
            </w:r>
          </w:p>
          <w:p w14:paraId="29857A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Cs/>
                <w:kern w:val="2"/>
                <w:sz w:val="21"/>
                <w:szCs w:val="21"/>
                <w:highlight w:val="none"/>
              </w:rPr>
            </w:pPr>
            <w:r>
              <w:rPr>
                <w:rFonts w:hint="eastAsia" w:ascii="宋体" w:hAnsi="宋体" w:eastAsia="宋体" w:cs="宋体"/>
                <w:bCs/>
                <w:kern w:val="2"/>
                <w:sz w:val="21"/>
                <w:szCs w:val="21"/>
                <w:highlight w:val="none"/>
                <w:lang w:val="en-US" w:eastAsia="zh-CN"/>
              </w:rPr>
              <w:t>8、</w:t>
            </w:r>
            <w:r>
              <w:rPr>
                <w:rFonts w:hint="eastAsia" w:ascii="宋体" w:hAnsi="宋体" w:eastAsia="宋体" w:cs="宋体"/>
                <w:bCs/>
                <w:kern w:val="2"/>
                <w:sz w:val="21"/>
                <w:szCs w:val="21"/>
                <w:highlight w:val="none"/>
              </w:rPr>
              <w:t>负责项目机电设备的巡查巡检计划的专业审定。</w:t>
            </w:r>
          </w:p>
          <w:p w14:paraId="6569C4F9">
            <w:pPr>
              <w:keepNext w:val="0"/>
              <w:keepLines w:val="0"/>
              <w:widowControl/>
              <w:suppressLineNumbers w:val="0"/>
              <w:spacing w:before="0" w:beforeAutospacing="0" w:after="0" w:afterAutospacing="0" w:line="240" w:lineRule="auto"/>
              <w:ind w:left="0" w:right="0"/>
              <w:jc w:val="left"/>
              <w:textAlignment w:val="auto"/>
              <w:rPr>
                <w:rFonts w:hint="default" w:ascii="宋体" w:hAnsi="宋体" w:eastAsia="宋体" w:cs="宋体"/>
                <w:bCs/>
                <w:sz w:val="21"/>
                <w:szCs w:val="21"/>
                <w:highlight w:val="none"/>
                <w:lang w:val="en-US" w:eastAsia="zh-CN"/>
              </w:rPr>
            </w:pPr>
            <w:r>
              <w:rPr>
                <w:rFonts w:hint="eastAsia" w:ascii="宋体" w:hAnsi="宋体" w:eastAsia="宋体" w:cs="宋体"/>
                <w:bCs/>
                <w:kern w:val="2"/>
                <w:sz w:val="21"/>
                <w:szCs w:val="21"/>
                <w:highlight w:val="none"/>
                <w:lang w:val="en-US" w:eastAsia="zh-CN"/>
              </w:rPr>
              <w:t>9、</w:t>
            </w:r>
            <w:r>
              <w:rPr>
                <w:rFonts w:hint="eastAsia" w:ascii="宋体" w:hAnsi="宋体" w:eastAsia="宋体" w:cs="宋体"/>
                <w:bCs/>
                <w:sz w:val="21"/>
                <w:szCs w:val="21"/>
                <w:highlight w:val="none"/>
              </w:rPr>
              <w:t>全面负责项目电气工作的质量监控与现场督导，指导工程主管及电工团队安全、规范操作</w:t>
            </w:r>
            <w:r>
              <w:rPr>
                <w:rFonts w:hint="eastAsia" w:ascii="宋体" w:hAnsi="宋体" w:eastAsia="宋体" w:cs="宋体"/>
                <w:bCs/>
                <w:kern w:val="2"/>
                <w:sz w:val="21"/>
                <w:szCs w:val="21"/>
                <w:highlight w:val="none"/>
                <w:lang w:eastAsia="zh-CN"/>
              </w:rPr>
              <w:t>。</w:t>
            </w:r>
          </w:p>
          <w:p w14:paraId="295781AF">
            <w:pPr>
              <w:keepNext w:val="0"/>
              <w:keepLines w:val="0"/>
              <w:widowControl/>
              <w:suppressLineNumbers w:val="0"/>
              <w:spacing w:before="0" w:beforeAutospacing="0" w:after="0" w:afterAutospacing="0" w:line="240" w:lineRule="auto"/>
              <w:ind w:left="0" w:right="0"/>
              <w:jc w:val="left"/>
              <w:textAlignment w:val="auto"/>
              <w:rPr>
                <w:rFonts w:hint="default" w:ascii="宋体" w:hAnsi="宋体" w:eastAsia="宋体" w:cs="宋体"/>
                <w:bCs/>
                <w:i w:val="0"/>
                <w:iCs w:val="0"/>
                <w:sz w:val="21"/>
                <w:szCs w:val="21"/>
                <w:highlight w:val="none"/>
                <w:lang w:eastAsia="zh-CN"/>
              </w:rPr>
            </w:pPr>
            <w:r>
              <w:rPr>
                <w:rFonts w:hint="eastAsia" w:ascii="宋体" w:hAnsi="宋体" w:eastAsia="宋体" w:cs="宋体"/>
                <w:bCs/>
                <w:i w:val="0"/>
                <w:iCs w:val="0"/>
                <w:sz w:val="21"/>
                <w:szCs w:val="21"/>
                <w:highlight w:val="none"/>
                <w:lang w:val="en-US" w:eastAsia="zh-CN"/>
              </w:rPr>
              <w:t>10、</w:t>
            </w:r>
            <w:r>
              <w:rPr>
                <w:rFonts w:hint="eastAsia" w:ascii="宋体" w:hAnsi="宋体" w:eastAsia="宋体" w:cs="宋体"/>
                <w:bCs/>
                <w:i w:val="0"/>
                <w:iCs w:val="0"/>
                <w:sz w:val="21"/>
                <w:szCs w:val="21"/>
                <w:highlight w:val="none"/>
              </w:rPr>
              <w:t>具备良好的组织、协调、沟通能力</w:t>
            </w:r>
            <w:r>
              <w:rPr>
                <w:rFonts w:hint="eastAsia" w:ascii="宋体" w:hAnsi="宋体" w:eastAsia="宋体" w:cs="宋体"/>
                <w:bCs/>
                <w:i w:val="0"/>
                <w:iCs w:val="0"/>
                <w:sz w:val="21"/>
                <w:szCs w:val="21"/>
                <w:highlight w:val="none"/>
                <w:lang w:eastAsia="zh-CN"/>
              </w:rPr>
              <w:t>，</w:t>
            </w:r>
            <w:r>
              <w:rPr>
                <w:rFonts w:hint="eastAsia" w:ascii="宋体" w:hAnsi="宋体" w:eastAsia="宋体" w:cs="宋体"/>
                <w:bCs/>
                <w:i w:val="0"/>
                <w:iCs w:val="0"/>
                <w:sz w:val="21"/>
                <w:szCs w:val="21"/>
                <w:highlight w:val="none"/>
                <w:lang w:val="en-US" w:eastAsia="zh-CN"/>
              </w:rPr>
              <w:t>做好日常汇报工作</w:t>
            </w:r>
            <w:r>
              <w:rPr>
                <w:rFonts w:hint="eastAsia" w:ascii="宋体" w:hAnsi="宋体" w:eastAsia="宋体" w:cs="宋体"/>
                <w:bCs/>
                <w:i w:val="0"/>
                <w:iCs w:val="0"/>
                <w:sz w:val="21"/>
                <w:szCs w:val="21"/>
                <w:highlight w:val="none"/>
                <w:lang w:eastAsia="zh-CN"/>
              </w:rPr>
              <w:t>；</w:t>
            </w:r>
          </w:p>
          <w:p w14:paraId="3712595C">
            <w:pPr>
              <w:keepNext w:val="0"/>
              <w:keepLines w:val="0"/>
              <w:widowControl/>
              <w:suppressLineNumbers w:val="0"/>
              <w:spacing w:before="0" w:beforeAutospacing="0" w:after="0" w:afterAutospacing="0" w:line="240" w:lineRule="auto"/>
              <w:ind w:left="0" w:right="0"/>
              <w:jc w:val="left"/>
              <w:textAlignment w:val="auto"/>
              <w:rPr>
                <w:rFonts w:hint="default" w:ascii="宋体" w:hAnsi="宋体" w:eastAsia="宋体" w:cs="宋体"/>
                <w:bCs/>
                <w:szCs w:val="21"/>
                <w:lang w:val="en-US" w:eastAsia="zh-CN"/>
              </w:rPr>
            </w:pPr>
            <w:r>
              <w:rPr>
                <w:rFonts w:hint="eastAsia" w:ascii="宋体" w:hAnsi="宋体" w:eastAsia="宋体" w:cs="宋体"/>
                <w:bCs/>
                <w:i w:val="0"/>
                <w:iCs w:val="0"/>
                <w:sz w:val="21"/>
                <w:szCs w:val="21"/>
                <w:highlight w:val="none"/>
                <w:lang w:val="en-US" w:eastAsia="zh-CN"/>
              </w:rPr>
              <w:t>11、突发意外事故时</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能</w:t>
            </w:r>
            <w:r>
              <w:rPr>
                <w:rFonts w:hint="eastAsia" w:ascii="宋体" w:hAnsi="宋体" w:eastAsia="宋体" w:cs="宋体"/>
                <w:bCs/>
                <w:sz w:val="21"/>
                <w:szCs w:val="21"/>
                <w:highlight w:val="none"/>
              </w:rPr>
              <w:t>精准遏制事态恶化，高效实施人员营救，并最大化保障财产安全，构筑风险防控最后防线</w:t>
            </w:r>
            <w:r>
              <w:rPr>
                <w:rFonts w:hint="eastAsia" w:ascii="宋体" w:hAnsi="宋体" w:eastAsia="宋体" w:cs="宋体"/>
                <w:bCs/>
                <w:sz w:val="21"/>
                <w:szCs w:val="21"/>
                <w:highlight w:val="none"/>
                <w:lang w:eastAsia="zh-CN"/>
              </w:rPr>
              <w:t>。</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46AE93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i w:val="0"/>
                <w:iCs w:val="0"/>
                <w:sz w:val="21"/>
                <w:szCs w:val="21"/>
                <w:highlight w:val="none"/>
                <w:lang w:val="en-US" w:eastAsia="zh-CN"/>
              </w:rPr>
            </w:pPr>
            <w:r>
              <w:rPr>
                <w:rFonts w:hint="eastAsia" w:ascii="宋体" w:hAnsi="宋体" w:eastAsia="宋体" w:cs="宋体"/>
                <w:bCs/>
                <w:i w:val="0"/>
                <w:iCs w:val="0"/>
                <w:sz w:val="21"/>
                <w:szCs w:val="21"/>
                <w:highlight w:val="none"/>
                <w:lang w:val="en-US" w:eastAsia="zh-CN"/>
              </w:rPr>
              <w:t>1名</w:t>
            </w:r>
          </w:p>
        </w:tc>
      </w:tr>
      <w:tr w14:paraId="29CEFEF1">
        <w:tblPrEx>
          <w:tblCellMar>
            <w:top w:w="0" w:type="dxa"/>
            <w:left w:w="108" w:type="dxa"/>
            <w:bottom w:w="0" w:type="dxa"/>
            <w:right w:w="108" w:type="dxa"/>
          </w:tblCellMar>
        </w:tblPrEx>
        <w:trPr>
          <w:trHeight w:val="844" w:hRule="atLeast"/>
          <w:jc w:val="center"/>
        </w:trPr>
        <w:tc>
          <w:tcPr>
            <w:tcW w:w="545" w:type="dxa"/>
            <w:tcBorders>
              <w:top w:val="nil"/>
              <w:left w:val="single" w:color="auto" w:sz="4" w:space="0"/>
              <w:bottom w:val="single" w:color="auto" w:sz="4" w:space="0"/>
              <w:right w:val="single" w:color="auto" w:sz="4" w:space="0"/>
            </w:tcBorders>
            <w:shd w:val="clear" w:color="000000" w:fill="FFFFFF"/>
            <w:vAlign w:val="center"/>
          </w:tcPr>
          <w:p w14:paraId="66EEFA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lang w:val="en-US" w:eastAsia="zh-CN"/>
              </w:rPr>
              <w:t>2</w:t>
            </w:r>
          </w:p>
        </w:tc>
        <w:tc>
          <w:tcPr>
            <w:tcW w:w="985" w:type="dxa"/>
            <w:tcBorders>
              <w:top w:val="nil"/>
              <w:left w:val="nil"/>
              <w:bottom w:val="single" w:color="auto" w:sz="4" w:space="0"/>
              <w:right w:val="single" w:color="auto" w:sz="4" w:space="0"/>
            </w:tcBorders>
            <w:shd w:val="clear" w:color="auto" w:fill="auto"/>
            <w:vAlign w:val="center"/>
          </w:tcPr>
          <w:p w14:paraId="5D4A5D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highlight w:val="none"/>
                <w:lang w:eastAsia="zh-CN"/>
              </w:rPr>
              <w:t>工程</w:t>
            </w:r>
            <w:r>
              <w:rPr>
                <w:rFonts w:hint="eastAsia" w:asciiTheme="minorEastAsia" w:hAnsiTheme="minorEastAsia" w:eastAsiaTheme="minorEastAsia" w:cstheme="minorEastAsia"/>
                <w:kern w:val="0"/>
                <w:sz w:val="24"/>
                <w:highlight w:val="none"/>
              </w:rPr>
              <w:t>主管</w:t>
            </w:r>
          </w:p>
        </w:tc>
        <w:tc>
          <w:tcPr>
            <w:tcW w:w="6453" w:type="dxa"/>
            <w:tcBorders>
              <w:top w:val="single" w:color="auto" w:sz="4" w:space="0"/>
              <w:left w:val="single" w:color="auto" w:sz="4" w:space="0"/>
              <w:bottom w:val="single" w:color="auto" w:sz="4" w:space="0"/>
              <w:right w:val="single" w:color="auto" w:sz="4" w:space="0"/>
            </w:tcBorders>
            <w:shd w:val="clear" w:color="auto" w:fill="auto"/>
            <w:vAlign w:val="center"/>
          </w:tcPr>
          <w:p w14:paraId="4A7262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负责项目</w:t>
            </w:r>
            <w:r>
              <w:rPr>
                <w:rFonts w:hint="eastAsia" w:asciiTheme="minorEastAsia" w:hAnsiTheme="minorEastAsia" w:eastAsiaTheme="minorEastAsia" w:cstheme="minorEastAsia"/>
                <w:kern w:val="0"/>
                <w:sz w:val="24"/>
                <w:szCs w:val="24"/>
                <w:highlight w:val="none"/>
                <w:lang w:val="en-US" w:eastAsia="zh-CN"/>
              </w:rPr>
              <w:t>电气</w:t>
            </w:r>
            <w:r>
              <w:rPr>
                <w:rFonts w:hint="eastAsia" w:asciiTheme="minorEastAsia" w:hAnsiTheme="minorEastAsia" w:eastAsiaTheme="minorEastAsia" w:cstheme="minorEastAsia"/>
                <w:kern w:val="0"/>
                <w:sz w:val="24"/>
                <w:szCs w:val="24"/>
                <w:highlight w:val="none"/>
              </w:rPr>
              <w:t>工程维修统筹工作</w:t>
            </w:r>
          </w:p>
          <w:p w14:paraId="186A90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1、负责项目设施设备运行管理，确保设备维修保养操作流程安全合规。</w:t>
            </w:r>
          </w:p>
          <w:p w14:paraId="5815E9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2、统筹维修工作；</w:t>
            </w:r>
          </w:p>
          <w:p w14:paraId="41C94F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3、对设施设备日常维修和保养，保障正常运行；</w:t>
            </w:r>
          </w:p>
          <w:p w14:paraId="29C5F4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5、特种设备检查，如电梯、空调、消防、发电机等设施设备维护排查，并对接物业、维保单位解决问题。</w:t>
            </w:r>
          </w:p>
          <w:p w14:paraId="518C2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6、每日设备房设施设备运行巡查并填写设施设备巡查记录；</w:t>
            </w:r>
          </w:p>
          <w:p w14:paraId="118D44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7、维修人员内部管理与培训。</w:t>
            </w:r>
          </w:p>
          <w:p w14:paraId="2B83B658">
            <w:pPr>
              <w:keepNext w:val="0"/>
              <w:keepLines w:val="0"/>
              <w:widowControl/>
              <w:suppressLineNumbers w:val="0"/>
              <w:spacing w:before="0" w:beforeAutospacing="0" w:after="0" w:afterAutospacing="0" w:line="240" w:lineRule="auto"/>
              <w:ind w:left="0" w:right="0"/>
              <w:jc w:val="left"/>
              <w:textAlignment w:val="top"/>
              <w:rPr>
                <w:rFonts w:hint="default" w:ascii="Times New Roman" w:hAnsi="Times New Roman" w:cs="Times New Roman" w:eastAsiaTheme="minorEastAsia"/>
                <w:lang w:val="en-US" w:eastAsia="zh-CN"/>
              </w:rPr>
            </w:pPr>
            <w:r>
              <w:rPr>
                <w:rFonts w:hint="eastAsia" w:asciiTheme="minorEastAsia" w:hAnsiTheme="minorEastAsia" w:eastAsiaTheme="minorEastAsia" w:cstheme="minorEastAsia"/>
                <w:kern w:val="0"/>
                <w:sz w:val="24"/>
                <w:szCs w:val="24"/>
                <w:highlight w:val="none"/>
                <w:lang w:val="en-US" w:eastAsia="zh-CN"/>
              </w:rPr>
              <w:t>8、突发紧急事故时有效协助项目负责人现场应急救援，抢救人员并保护财产避免损失。</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5BADDA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iCs w:val="0"/>
                <w:sz w:val="24"/>
                <w:szCs w:val="24"/>
                <w:highlight w:val="none"/>
                <w:lang w:val="en-US" w:eastAsia="zh-CN"/>
              </w:rPr>
              <w:t>1名</w:t>
            </w:r>
          </w:p>
        </w:tc>
      </w:tr>
      <w:tr w14:paraId="18405B85">
        <w:tblPrEx>
          <w:tblCellMar>
            <w:top w:w="0" w:type="dxa"/>
            <w:left w:w="108" w:type="dxa"/>
            <w:bottom w:w="0" w:type="dxa"/>
            <w:right w:w="108" w:type="dxa"/>
          </w:tblCellMar>
        </w:tblPrEx>
        <w:trPr>
          <w:trHeight w:val="3488" w:hRule="atLeast"/>
          <w:jc w:val="center"/>
        </w:trPr>
        <w:tc>
          <w:tcPr>
            <w:tcW w:w="545" w:type="dxa"/>
            <w:tcBorders>
              <w:top w:val="nil"/>
              <w:left w:val="single" w:color="auto" w:sz="4" w:space="0"/>
              <w:bottom w:val="single" w:color="auto" w:sz="4" w:space="0"/>
              <w:right w:val="single" w:color="auto" w:sz="4" w:space="0"/>
            </w:tcBorders>
            <w:shd w:val="clear" w:color="000000" w:fill="FFFFFF"/>
            <w:vAlign w:val="center"/>
          </w:tcPr>
          <w:p w14:paraId="1A45CB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4</w:t>
            </w:r>
          </w:p>
        </w:tc>
        <w:tc>
          <w:tcPr>
            <w:tcW w:w="985" w:type="dxa"/>
            <w:tcBorders>
              <w:top w:val="nil"/>
              <w:left w:val="nil"/>
              <w:bottom w:val="single" w:color="auto" w:sz="4" w:space="0"/>
              <w:right w:val="single" w:color="auto" w:sz="4" w:space="0"/>
            </w:tcBorders>
            <w:shd w:val="clear" w:color="000000" w:fill="FFFFFF"/>
            <w:vAlign w:val="center"/>
          </w:tcPr>
          <w:p w14:paraId="24205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highlight w:val="none"/>
              </w:rPr>
              <w:t>秩序主管</w:t>
            </w:r>
          </w:p>
        </w:tc>
        <w:tc>
          <w:tcPr>
            <w:tcW w:w="6453" w:type="dxa"/>
            <w:tcBorders>
              <w:top w:val="single" w:color="auto" w:sz="4" w:space="0"/>
              <w:left w:val="single" w:color="auto" w:sz="4" w:space="0"/>
              <w:bottom w:val="single" w:color="auto" w:sz="4" w:space="0"/>
              <w:right w:val="single" w:color="auto" w:sz="4" w:space="0"/>
            </w:tcBorders>
            <w:shd w:val="clear" w:color="auto" w:fill="auto"/>
            <w:vAlign w:val="center"/>
          </w:tcPr>
          <w:p w14:paraId="3F6DC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1、负责项目安全工作</w:t>
            </w:r>
            <w:r>
              <w:rPr>
                <w:rFonts w:hint="eastAsia" w:asciiTheme="minorEastAsia" w:hAnsiTheme="minorEastAsia" w:eastAsiaTheme="minorEastAsia" w:cstheme="minorEastAsia"/>
                <w:kern w:val="0"/>
                <w:sz w:val="24"/>
                <w:szCs w:val="24"/>
                <w:highlight w:val="none"/>
                <w:lang w:val="en-US" w:eastAsia="zh-CN"/>
              </w:rPr>
              <w:t>退伍军人优先</w:t>
            </w:r>
            <w:r>
              <w:rPr>
                <w:rFonts w:hint="eastAsia" w:asciiTheme="minorEastAsia" w:hAnsiTheme="minorEastAsia" w:eastAsiaTheme="minorEastAsia" w:cstheme="minorEastAsia"/>
                <w:kern w:val="0"/>
                <w:sz w:val="24"/>
                <w:szCs w:val="24"/>
                <w:highlight w:val="none"/>
              </w:rPr>
              <w:t>；</w:t>
            </w:r>
          </w:p>
          <w:p w14:paraId="6F7B27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2、负责对岗位的日常工作检查及落实情况；</w:t>
            </w:r>
          </w:p>
          <w:p w14:paraId="4F4384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3、负责突发事件的处理并及时上报；</w:t>
            </w:r>
          </w:p>
          <w:p w14:paraId="4A794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4、负责落实防疫要求及重点事项</w:t>
            </w:r>
          </w:p>
          <w:p w14:paraId="5AC788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5、检查人员在岗在位情况；</w:t>
            </w:r>
          </w:p>
          <w:p w14:paraId="60A5DC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6、负责协助经理落实各项工作；</w:t>
            </w:r>
          </w:p>
          <w:p w14:paraId="0F4761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7、负责巡查消防设备设施</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lang w:val="en-US" w:eastAsia="zh-CN"/>
              </w:rPr>
              <w:t>楼宇设施</w:t>
            </w:r>
            <w:r>
              <w:rPr>
                <w:rFonts w:hint="eastAsia" w:asciiTheme="minorEastAsia" w:hAnsiTheme="minorEastAsia" w:eastAsiaTheme="minorEastAsia" w:cstheme="minorEastAsia"/>
                <w:kern w:val="0"/>
                <w:sz w:val="24"/>
                <w:szCs w:val="24"/>
                <w:highlight w:val="none"/>
              </w:rPr>
              <w:t>的运行情况，发现问题及时反馈，保证其正常运行；</w:t>
            </w:r>
          </w:p>
          <w:p w14:paraId="03B7A2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8、负责各类台账、档案的管理；</w:t>
            </w:r>
          </w:p>
          <w:p w14:paraId="306BB7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9、汇总当天的工作内容；</w:t>
            </w:r>
          </w:p>
          <w:p w14:paraId="0D7429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10、部署</w:t>
            </w:r>
            <w:r>
              <w:rPr>
                <w:rFonts w:hint="eastAsia" w:asciiTheme="minorEastAsia" w:hAnsiTheme="minorEastAsia" w:eastAsiaTheme="minorEastAsia" w:cstheme="minorEastAsia"/>
                <w:kern w:val="0"/>
                <w:sz w:val="24"/>
                <w:szCs w:val="24"/>
                <w:highlight w:val="none"/>
                <w:lang w:val="en-US" w:eastAsia="zh-CN"/>
              </w:rPr>
              <w:t>秩序维护</w:t>
            </w:r>
            <w:r>
              <w:rPr>
                <w:rFonts w:hint="eastAsia" w:asciiTheme="minorEastAsia" w:hAnsiTheme="minorEastAsia" w:eastAsiaTheme="minorEastAsia" w:cstheme="minorEastAsia"/>
                <w:kern w:val="0"/>
                <w:sz w:val="24"/>
                <w:szCs w:val="24"/>
                <w:highlight w:val="none"/>
              </w:rPr>
              <w:t>工作计划；</w:t>
            </w:r>
          </w:p>
          <w:p w14:paraId="23011E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11、安全隐患排查。</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44219A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iCs w:val="0"/>
                <w:sz w:val="24"/>
                <w:szCs w:val="24"/>
                <w:highlight w:val="none"/>
                <w:lang w:val="en-US" w:eastAsia="zh-CN"/>
              </w:rPr>
              <w:t>1名</w:t>
            </w:r>
          </w:p>
        </w:tc>
      </w:tr>
      <w:tr w14:paraId="594CC88E">
        <w:tblPrEx>
          <w:tblCellMar>
            <w:top w:w="0" w:type="dxa"/>
            <w:left w:w="108" w:type="dxa"/>
            <w:bottom w:w="0" w:type="dxa"/>
            <w:right w:w="108" w:type="dxa"/>
          </w:tblCellMar>
        </w:tblPrEx>
        <w:trPr>
          <w:trHeight w:val="818" w:hRule="atLeast"/>
          <w:jc w:val="center"/>
        </w:trPr>
        <w:tc>
          <w:tcPr>
            <w:tcW w:w="545" w:type="dxa"/>
            <w:tcBorders>
              <w:top w:val="single" w:color="auto" w:sz="4" w:space="0"/>
              <w:left w:val="single" w:color="auto" w:sz="4" w:space="0"/>
              <w:bottom w:val="single" w:color="auto" w:sz="4" w:space="0"/>
              <w:right w:val="single" w:color="auto" w:sz="4" w:space="0"/>
            </w:tcBorders>
            <w:shd w:val="clear" w:color="000000" w:fill="FFFFFF"/>
            <w:vAlign w:val="center"/>
          </w:tcPr>
          <w:p w14:paraId="416B8F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lang w:val="en-US" w:eastAsia="zh-CN"/>
              </w:rPr>
              <w:t>5</w:t>
            </w:r>
          </w:p>
        </w:tc>
        <w:tc>
          <w:tcPr>
            <w:tcW w:w="985" w:type="dxa"/>
            <w:tcBorders>
              <w:top w:val="single" w:color="auto" w:sz="4" w:space="0"/>
              <w:left w:val="nil"/>
              <w:bottom w:val="single" w:color="auto" w:sz="4" w:space="0"/>
              <w:right w:val="single" w:color="auto" w:sz="4" w:space="0"/>
            </w:tcBorders>
            <w:shd w:val="clear" w:color="000000" w:fill="FFFFFF"/>
            <w:vAlign w:val="center"/>
          </w:tcPr>
          <w:p w14:paraId="07EA40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环境主管</w:t>
            </w:r>
          </w:p>
        </w:tc>
        <w:tc>
          <w:tcPr>
            <w:tcW w:w="6453" w:type="dxa"/>
            <w:tcBorders>
              <w:top w:val="single" w:color="auto" w:sz="4" w:space="0"/>
              <w:left w:val="single" w:color="auto" w:sz="4" w:space="0"/>
              <w:bottom w:val="single" w:color="auto" w:sz="4" w:space="0"/>
              <w:right w:val="single" w:color="auto" w:sz="4" w:space="0"/>
            </w:tcBorders>
            <w:shd w:val="clear" w:color="000000" w:fill="FFFFFF"/>
            <w:vAlign w:val="center"/>
          </w:tcPr>
          <w:p w14:paraId="20D2F6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color w:val="auto"/>
                <w:kern w:val="0"/>
                <w:sz w:val="24"/>
                <w:szCs w:val="24"/>
                <w:highlight w:val="none"/>
              </w:rPr>
              <w:t>负责项目环境工作，岗位安排，培训，检查和各类消毒记录登记及保存，作业安全等。</w:t>
            </w:r>
          </w:p>
        </w:tc>
        <w:tc>
          <w:tcPr>
            <w:tcW w:w="610" w:type="dxa"/>
            <w:tcBorders>
              <w:top w:val="single" w:color="auto" w:sz="4" w:space="0"/>
              <w:left w:val="single" w:color="auto" w:sz="4" w:space="0"/>
              <w:bottom w:val="single" w:color="auto" w:sz="4" w:space="0"/>
              <w:right w:val="single" w:color="auto" w:sz="4" w:space="0"/>
            </w:tcBorders>
            <w:shd w:val="clear" w:color="000000" w:fill="FFFFFF"/>
            <w:vAlign w:val="center"/>
          </w:tcPr>
          <w:p w14:paraId="0CEBBE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iCs w:val="0"/>
                <w:sz w:val="24"/>
                <w:szCs w:val="24"/>
                <w:highlight w:val="none"/>
                <w:lang w:val="en-US" w:eastAsia="zh-CN"/>
              </w:rPr>
              <w:t>1名</w:t>
            </w:r>
          </w:p>
        </w:tc>
      </w:tr>
      <w:tr w14:paraId="3521CBD6">
        <w:tblPrEx>
          <w:tblCellMar>
            <w:top w:w="0" w:type="dxa"/>
            <w:left w:w="108" w:type="dxa"/>
            <w:bottom w:w="0" w:type="dxa"/>
            <w:right w:w="108" w:type="dxa"/>
          </w:tblCellMar>
        </w:tblPrEx>
        <w:trPr>
          <w:trHeight w:val="818" w:hRule="atLeast"/>
          <w:jc w:val="center"/>
        </w:trPr>
        <w:tc>
          <w:tcPr>
            <w:tcW w:w="545" w:type="dxa"/>
            <w:tcBorders>
              <w:top w:val="single" w:color="auto" w:sz="4" w:space="0"/>
              <w:left w:val="single" w:color="auto" w:sz="4" w:space="0"/>
              <w:bottom w:val="single" w:color="auto" w:sz="4" w:space="0"/>
              <w:right w:val="single" w:color="auto" w:sz="4" w:space="0"/>
            </w:tcBorders>
            <w:shd w:val="clear" w:color="000000" w:fill="FFFFFF"/>
            <w:vAlign w:val="center"/>
          </w:tcPr>
          <w:p w14:paraId="74994C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6</w:t>
            </w:r>
          </w:p>
        </w:tc>
        <w:tc>
          <w:tcPr>
            <w:tcW w:w="985" w:type="dxa"/>
            <w:tcBorders>
              <w:top w:val="single" w:color="auto" w:sz="4" w:space="0"/>
              <w:left w:val="nil"/>
              <w:bottom w:val="single" w:color="auto" w:sz="4" w:space="0"/>
              <w:right w:val="single" w:color="auto" w:sz="4" w:space="0"/>
            </w:tcBorders>
            <w:shd w:val="clear" w:color="000000" w:fill="FFFFFF"/>
            <w:vAlign w:val="center"/>
          </w:tcPr>
          <w:p w14:paraId="077B1A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color w:val="auto"/>
                <w:kern w:val="0"/>
                <w:sz w:val="24"/>
                <w:highlight w:val="none"/>
                <w:lang w:eastAsia="zh-CN"/>
              </w:rPr>
              <w:t>客服主管</w:t>
            </w:r>
          </w:p>
        </w:tc>
        <w:tc>
          <w:tcPr>
            <w:tcW w:w="6453" w:type="dxa"/>
            <w:tcBorders>
              <w:top w:val="single" w:color="auto" w:sz="4" w:space="0"/>
              <w:left w:val="single" w:color="auto" w:sz="4" w:space="0"/>
              <w:bottom w:val="single" w:color="auto" w:sz="4" w:space="0"/>
              <w:right w:val="single" w:color="auto" w:sz="4" w:space="0"/>
            </w:tcBorders>
            <w:shd w:val="clear" w:color="000000" w:fill="FFFFFF"/>
            <w:vAlign w:val="center"/>
          </w:tcPr>
          <w:p w14:paraId="436533FE">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Arial" w:hAnsi="Arial" w:eastAsia="宋体" w:cs="Arial"/>
                <w:i w:val="0"/>
                <w:caps w:val="0"/>
                <w:color w:val="333333"/>
                <w:spacing w:val="0"/>
                <w:sz w:val="22"/>
                <w:szCs w:val="22"/>
                <w:shd w:val="clear" w:fill="FFFFFF"/>
                <w:lang w:eastAsia="zh-CN"/>
              </w:rPr>
            </w:pPr>
            <w:r>
              <w:rPr>
                <w:rFonts w:hint="eastAsia" w:ascii="Arial" w:hAnsi="Arial" w:cs="Arial"/>
                <w:i w:val="0"/>
                <w:caps w:val="0"/>
                <w:color w:val="333333"/>
                <w:spacing w:val="0"/>
                <w:sz w:val="22"/>
                <w:szCs w:val="22"/>
                <w:shd w:val="clear" w:fill="FFFFFF"/>
                <w:lang w:val="en-US" w:eastAsia="zh-CN"/>
              </w:rPr>
              <w:t>1.</w:t>
            </w:r>
            <w:r>
              <w:rPr>
                <w:rFonts w:hint="default" w:ascii="Arial" w:hAnsi="Arial" w:eastAsia="宋体" w:cs="Arial"/>
                <w:i w:val="0"/>
                <w:caps w:val="0"/>
                <w:color w:val="333333"/>
                <w:spacing w:val="0"/>
                <w:sz w:val="22"/>
                <w:szCs w:val="22"/>
                <w:shd w:val="clear" w:fill="FFFFFF"/>
              </w:rPr>
              <w:t>负责物业服务区域工作的全面开展,落实各项管理支持工作,为环境、安全、工程、客服、综合提供资源支持</w:t>
            </w:r>
            <w:r>
              <w:rPr>
                <w:rFonts w:hint="eastAsia" w:ascii="Arial" w:hAnsi="Arial" w:eastAsia="宋体" w:cs="Arial"/>
                <w:i w:val="0"/>
                <w:caps w:val="0"/>
                <w:color w:val="333333"/>
                <w:spacing w:val="0"/>
                <w:sz w:val="22"/>
                <w:szCs w:val="22"/>
                <w:shd w:val="clear" w:fill="FFFFFF"/>
                <w:lang w:eastAsia="zh-CN"/>
              </w:rPr>
              <w:t>。</w:t>
            </w:r>
          </w:p>
          <w:p w14:paraId="60B79DB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top"/>
              <w:rPr>
                <w:rFonts w:hint="eastAsia" w:asciiTheme="minorEastAsia" w:hAnsiTheme="minorEastAsia" w:eastAsiaTheme="minorEastAsia" w:cstheme="minorEastAsia"/>
                <w:color w:val="auto"/>
                <w:kern w:val="0"/>
                <w:sz w:val="24"/>
                <w:szCs w:val="24"/>
                <w:highlight w:val="none"/>
              </w:rPr>
            </w:pPr>
            <w:r>
              <w:rPr>
                <w:rFonts w:hint="eastAsia" w:ascii="Arial" w:hAnsi="Arial" w:cs="Arial"/>
                <w:i w:val="0"/>
                <w:caps w:val="0"/>
                <w:color w:val="333333"/>
                <w:spacing w:val="0"/>
                <w:sz w:val="22"/>
                <w:szCs w:val="22"/>
                <w:shd w:val="clear" w:fill="FFFFFF"/>
                <w:lang w:val="en-US" w:eastAsia="zh-CN"/>
              </w:rPr>
              <w:t>2.</w:t>
            </w:r>
            <w:r>
              <w:rPr>
                <w:rFonts w:hint="default" w:ascii="Arial" w:hAnsi="Arial" w:eastAsia="宋体" w:cs="Arial"/>
                <w:i w:val="0"/>
                <w:caps w:val="0"/>
                <w:color w:val="333333"/>
                <w:spacing w:val="0"/>
                <w:sz w:val="22"/>
                <w:szCs w:val="22"/>
                <w:shd w:val="clear" w:fill="FFFFFF"/>
              </w:rPr>
              <w:t>跟进管理上的各项投诉和建议,并保持与甲方沟通协调关系良好</w:t>
            </w:r>
            <w:r>
              <w:rPr>
                <w:rFonts w:hint="eastAsia" w:ascii="Arial" w:hAnsi="Arial" w:eastAsia="宋体" w:cs="Arial"/>
                <w:i w:val="0"/>
                <w:caps w:val="0"/>
                <w:color w:val="333333"/>
                <w:spacing w:val="0"/>
                <w:sz w:val="22"/>
                <w:szCs w:val="22"/>
                <w:shd w:val="clear" w:fill="FFFFFF"/>
                <w:lang w:eastAsia="zh-CN"/>
              </w:rPr>
              <w:t>。</w:t>
            </w:r>
          </w:p>
        </w:tc>
        <w:tc>
          <w:tcPr>
            <w:tcW w:w="610" w:type="dxa"/>
            <w:tcBorders>
              <w:top w:val="single" w:color="auto" w:sz="4" w:space="0"/>
              <w:left w:val="single" w:color="auto" w:sz="4" w:space="0"/>
              <w:bottom w:val="single" w:color="auto" w:sz="4" w:space="0"/>
              <w:right w:val="single" w:color="auto" w:sz="4" w:space="0"/>
            </w:tcBorders>
            <w:shd w:val="clear" w:color="000000" w:fill="FFFFFF"/>
            <w:vAlign w:val="center"/>
          </w:tcPr>
          <w:p w14:paraId="2DE1D6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top"/>
              <w:rPr>
                <w:rFonts w:hint="eastAsia" w:asciiTheme="minorEastAsia" w:hAnsiTheme="minorEastAsia" w:eastAsiaTheme="minorEastAsia" w:cstheme="minorEastAsia"/>
                <w:i w:val="0"/>
                <w:iCs w:val="0"/>
                <w:color w:val="000000"/>
                <w:kern w:val="0"/>
                <w:sz w:val="24"/>
                <w:szCs w:val="24"/>
                <w:u w:val="none"/>
                <w:lang w:val="en-US" w:eastAsia="zh-CN"/>
              </w:rPr>
            </w:pPr>
            <w:r>
              <w:rPr>
                <w:rFonts w:hint="eastAsia" w:asciiTheme="minorEastAsia" w:hAnsiTheme="minorEastAsia" w:eastAsiaTheme="minorEastAsia" w:cstheme="minorEastAsia"/>
                <w:i w:val="0"/>
                <w:iCs w:val="0"/>
                <w:sz w:val="24"/>
                <w:szCs w:val="24"/>
                <w:highlight w:val="none"/>
                <w:lang w:val="en-US" w:eastAsia="zh-CN"/>
              </w:rPr>
              <w:t>1名</w:t>
            </w:r>
          </w:p>
        </w:tc>
      </w:tr>
    </w:tbl>
    <w:p w14:paraId="1E242423">
      <w:pPr>
        <w:keepNext w:val="0"/>
        <w:keepLines w:val="0"/>
        <w:pageBreakBefore w:val="0"/>
        <w:widowControl/>
        <w:kinsoku/>
        <w:overflowPunct/>
        <w:topLinePunct w:val="0"/>
        <w:autoSpaceDE/>
        <w:autoSpaceDN/>
        <w:bidi w:val="0"/>
        <w:spacing w:line="360" w:lineRule="auto"/>
        <w:ind w:firstLine="520" w:firstLineChars="200"/>
        <w:jc w:val="left"/>
        <w:rPr>
          <w:rFonts w:hint="eastAsia" w:asciiTheme="minorEastAsia" w:hAnsiTheme="minorEastAsia" w:eastAsiaTheme="minorEastAsia" w:cstheme="minorEastAsia"/>
          <w:bCs/>
          <w:spacing w:val="10"/>
          <w:kern w:val="0"/>
          <w:sz w:val="24"/>
          <w:szCs w:val="24"/>
          <w:lang w:val="en-US" w:eastAsia="zh-CN" w:bidi="ar-SA"/>
        </w:rPr>
      </w:pPr>
      <w:r>
        <w:rPr>
          <w:rFonts w:hint="eastAsia" w:asciiTheme="minorEastAsia" w:hAnsiTheme="minorEastAsia" w:eastAsiaTheme="minorEastAsia" w:cstheme="minorEastAsia"/>
          <w:bCs/>
          <w:spacing w:val="10"/>
          <w:kern w:val="0"/>
          <w:sz w:val="24"/>
          <w:szCs w:val="24"/>
          <w:lang w:val="en-US" w:eastAsia="zh-CN" w:bidi="ar-SA"/>
        </w:rPr>
        <w:t>（二）其他人员要求</w:t>
      </w:r>
    </w:p>
    <w:p w14:paraId="0449C30E">
      <w:pPr>
        <w:keepNext w:val="0"/>
        <w:keepLines w:val="0"/>
        <w:pageBreakBefore w:val="0"/>
        <w:widowControl/>
        <w:kinsoku/>
        <w:overflowPunct/>
        <w:topLinePunct w:val="0"/>
        <w:autoSpaceDE/>
        <w:autoSpaceDN/>
        <w:bidi w:val="0"/>
        <w:spacing w:line="360" w:lineRule="auto"/>
        <w:ind w:firstLine="482" w:firstLineChars="200"/>
        <w:jc w:val="left"/>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lang w:val="en-US" w:eastAsia="zh-CN"/>
        </w:rPr>
        <w:t xml:space="preserve">1. </w:t>
      </w:r>
      <w:r>
        <w:rPr>
          <w:rFonts w:hint="eastAsia" w:asciiTheme="minorEastAsia" w:hAnsiTheme="minorEastAsia" w:eastAsiaTheme="minorEastAsia" w:cstheme="minorEastAsia"/>
          <w:b/>
          <w:bCs/>
          <w:kern w:val="0"/>
          <w:sz w:val="24"/>
          <w:szCs w:val="24"/>
          <w:highlight w:val="none"/>
        </w:rPr>
        <w:t>保安</w:t>
      </w:r>
      <w:r>
        <w:rPr>
          <w:rFonts w:hint="eastAsia" w:asciiTheme="minorEastAsia" w:hAnsiTheme="minorEastAsia" w:eastAsiaTheme="minorEastAsia" w:cstheme="minorEastAsia"/>
          <w:b/>
          <w:bCs/>
          <w:kern w:val="0"/>
          <w:sz w:val="24"/>
          <w:szCs w:val="24"/>
          <w:highlight w:val="none"/>
          <w:lang w:val="en-US" w:eastAsia="zh-CN"/>
        </w:rPr>
        <w:t>3名</w:t>
      </w:r>
      <w:r>
        <w:rPr>
          <w:rFonts w:hint="eastAsia" w:asciiTheme="minorEastAsia" w:hAnsiTheme="minorEastAsia" w:eastAsiaTheme="minorEastAsia" w:cstheme="minorEastAsia"/>
          <w:b/>
          <w:bCs/>
          <w:kern w:val="0"/>
          <w:sz w:val="24"/>
          <w:szCs w:val="24"/>
          <w:highlight w:val="none"/>
          <w:lang w:eastAsia="zh-CN"/>
        </w:rPr>
        <w:t>：</w:t>
      </w:r>
      <w:r>
        <w:rPr>
          <w:rFonts w:hint="eastAsia" w:asciiTheme="minorEastAsia" w:hAnsiTheme="minorEastAsia" w:eastAsiaTheme="minorEastAsia" w:cstheme="minorEastAsia"/>
          <w:b w:val="0"/>
          <w:bCs w:val="0"/>
          <w:kern w:val="0"/>
          <w:sz w:val="24"/>
          <w:szCs w:val="24"/>
          <w:highlight w:val="none"/>
          <w:lang w:val="en-US" w:eastAsia="zh-CN"/>
        </w:rPr>
        <w:t>退伍军人优先，</w:t>
      </w:r>
      <w:r>
        <w:rPr>
          <w:rFonts w:hint="eastAsia" w:asciiTheme="minorEastAsia" w:hAnsiTheme="minorEastAsia" w:eastAsiaTheme="minorEastAsia" w:cstheme="minorEastAsia"/>
          <w:b w:val="0"/>
          <w:bCs w:val="0"/>
          <w:kern w:val="0"/>
          <w:sz w:val="24"/>
          <w:szCs w:val="24"/>
          <w:highlight w:val="none"/>
        </w:rPr>
        <w:t>素</w:t>
      </w:r>
      <w:r>
        <w:rPr>
          <w:rFonts w:hint="eastAsia" w:asciiTheme="minorEastAsia" w:hAnsiTheme="minorEastAsia" w:eastAsiaTheme="minorEastAsia" w:cstheme="minorEastAsia"/>
          <w:kern w:val="0"/>
          <w:sz w:val="24"/>
          <w:szCs w:val="24"/>
          <w:highlight w:val="none"/>
        </w:rPr>
        <w:t>质过硬，具有严明的组织纪律观念和组织协调能力</w:t>
      </w:r>
      <w:r>
        <w:rPr>
          <w:rFonts w:hint="eastAsia" w:asciiTheme="minorEastAsia" w:hAnsiTheme="minorEastAsia" w:eastAsiaTheme="minorEastAsia" w:cstheme="minorEastAsia"/>
          <w:kern w:val="0"/>
          <w:sz w:val="24"/>
          <w:szCs w:val="24"/>
          <w:highlight w:val="none"/>
          <w:lang w:val="en-US" w:eastAsia="zh-CN"/>
        </w:rPr>
        <w:t>。</w:t>
      </w:r>
    </w:p>
    <w:p w14:paraId="1E2E213D">
      <w:pPr>
        <w:keepNext w:val="0"/>
        <w:keepLines w:val="0"/>
        <w:pageBreakBefore w:val="0"/>
        <w:widowControl/>
        <w:kinsoku/>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lang w:val="en-US" w:eastAsia="zh-CN"/>
        </w:rPr>
        <w:t>1</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高中以上文化程度，退伍军人优先，身体健康，无传染病，无残疾，无明显标记。</w:t>
      </w:r>
    </w:p>
    <w:p w14:paraId="7D20E120">
      <w:pPr>
        <w:keepNext w:val="0"/>
        <w:keepLines w:val="0"/>
        <w:pageBreakBefore w:val="0"/>
        <w:widowControl/>
        <w:kinsoku/>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lang w:val="en-US" w:eastAsia="zh-CN"/>
        </w:rPr>
        <w:t>2</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保安人员应</w:t>
      </w:r>
      <w:r>
        <w:rPr>
          <w:rFonts w:hint="eastAsia" w:asciiTheme="minorEastAsia" w:hAnsiTheme="minorEastAsia" w:eastAsiaTheme="minorEastAsia" w:cstheme="minorEastAsia"/>
          <w:kern w:val="0"/>
          <w:sz w:val="24"/>
          <w:highlight w:val="none"/>
        </w:rPr>
        <w:t>具备相关证书</w:t>
      </w:r>
      <w:r>
        <w:rPr>
          <w:rFonts w:hint="eastAsia" w:asciiTheme="minorEastAsia" w:hAnsiTheme="minorEastAsia" w:eastAsiaTheme="minorEastAsia" w:cstheme="minorEastAsia"/>
          <w:kern w:val="0"/>
          <w:sz w:val="24"/>
          <w:szCs w:val="24"/>
          <w:highlight w:val="none"/>
        </w:rPr>
        <w:t>。</w:t>
      </w:r>
    </w:p>
    <w:p w14:paraId="67FEB668">
      <w:pPr>
        <w:keepNext w:val="0"/>
        <w:keepLines w:val="0"/>
        <w:pageBreakBefore w:val="0"/>
        <w:widowControl/>
        <w:kinsoku/>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lang w:val="en-US" w:eastAsia="zh-CN"/>
        </w:rPr>
        <w:t>3</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遵纪守法，品行良好，无违法犯罪记录，优先聘用退伍军人和有工作经历者。</w:t>
      </w:r>
    </w:p>
    <w:p w14:paraId="58BEC5AD">
      <w:pPr>
        <w:keepNext w:val="0"/>
        <w:keepLines w:val="0"/>
        <w:pageBreakBefore w:val="0"/>
        <w:widowControl/>
        <w:kinsoku/>
        <w:overflowPunct/>
        <w:topLinePunct w:val="0"/>
        <w:autoSpaceDE/>
        <w:autoSpaceDN/>
        <w:bidi w:val="0"/>
        <w:spacing w:line="360" w:lineRule="auto"/>
        <w:ind w:firstLine="482"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lang w:val="en-US" w:eastAsia="zh-CN"/>
        </w:rPr>
        <w:t xml:space="preserve">2. </w:t>
      </w:r>
      <w:r>
        <w:rPr>
          <w:rFonts w:hint="eastAsia" w:asciiTheme="minorEastAsia" w:hAnsiTheme="minorEastAsia" w:eastAsiaTheme="minorEastAsia" w:cstheme="minorEastAsia"/>
          <w:b/>
          <w:bCs/>
          <w:kern w:val="0"/>
          <w:sz w:val="24"/>
          <w:szCs w:val="24"/>
          <w:highlight w:val="none"/>
        </w:rPr>
        <w:t>保洁员</w:t>
      </w:r>
      <w:r>
        <w:rPr>
          <w:rFonts w:hint="eastAsia" w:asciiTheme="minorEastAsia" w:hAnsiTheme="minorEastAsia" w:eastAsiaTheme="minorEastAsia" w:cstheme="minorEastAsia"/>
          <w:b/>
          <w:bCs/>
          <w:kern w:val="0"/>
          <w:sz w:val="24"/>
          <w:szCs w:val="24"/>
          <w:highlight w:val="none"/>
          <w:lang w:val="en-US" w:eastAsia="zh-CN"/>
        </w:rPr>
        <w:t>2名</w:t>
      </w:r>
      <w:r>
        <w:rPr>
          <w:rFonts w:hint="eastAsia" w:asciiTheme="minorEastAsia" w:hAnsiTheme="minorEastAsia" w:eastAsiaTheme="minorEastAsia" w:cstheme="minorEastAsia"/>
          <w:b/>
          <w:bCs/>
          <w:kern w:val="0"/>
          <w:sz w:val="24"/>
          <w:szCs w:val="24"/>
          <w:highlight w:val="none"/>
        </w:rPr>
        <w:t>：</w:t>
      </w:r>
      <w:r>
        <w:rPr>
          <w:rFonts w:hint="eastAsia" w:asciiTheme="minorEastAsia" w:hAnsiTheme="minorEastAsia" w:eastAsiaTheme="minorEastAsia" w:cstheme="minorEastAsia"/>
          <w:kern w:val="0"/>
          <w:sz w:val="24"/>
          <w:szCs w:val="24"/>
          <w:highlight w:val="none"/>
        </w:rPr>
        <w:t>男女皆可，会讲普通话，仪容端正，品格良好，工作热情有礼，动手能力强，业务熟练，身体健康，肯吃苦耐劳。</w:t>
      </w:r>
    </w:p>
    <w:p w14:paraId="5C7DE562">
      <w:pPr>
        <w:keepNext w:val="0"/>
        <w:keepLines w:val="0"/>
        <w:pageBreakBefore w:val="0"/>
        <w:widowControl/>
        <w:kinsoku/>
        <w:overflowPunct/>
        <w:topLinePunct w:val="0"/>
        <w:autoSpaceDE/>
        <w:autoSpaceDN/>
        <w:bidi w:val="0"/>
        <w:spacing w:line="360" w:lineRule="auto"/>
        <w:ind w:firstLine="482"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lang w:val="en-US" w:eastAsia="zh-CN"/>
        </w:rPr>
        <w:t xml:space="preserve">3. </w:t>
      </w:r>
      <w:r>
        <w:rPr>
          <w:rFonts w:hint="eastAsia" w:asciiTheme="minorEastAsia" w:hAnsiTheme="minorEastAsia" w:eastAsiaTheme="minorEastAsia" w:cstheme="minorEastAsia"/>
          <w:b/>
          <w:bCs/>
          <w:kern w:val="0"/>
          <w:sz w:val="24"/>
          <w:szCs w:val="24"/>
          <w:highlight w:val="none"/>
        </w:rPr>
        <w:t>绿化工</w:t>
      </w:r>
      <w:r>
        <w:rPr>
          <w:rFonts w:hint="eastAsia" w:asciiTheme="minorEastAsia" w:hAnsiTheme="minorEastAsia" w:eastAsiaTheme="minorEastAsia" w:cstheme="minorEastAsia"/>
          <w:b/>
          <w:bCs/>
          <w:kern w:val="0"/>
          <w:sz w:val="24"/>
          <w:szCs w:val="24"/>
          <w:highlight w:val="none"/>
          <w:lang w:val="en-US" w:eastAsia="zh-CN"/>
        </w:rPr>
        <w:t>1名</w:t>
      </w:r>
      <w:r>
        <w:rPr>
          <w:rFonts w:hint="eastAsia" w:asciiTheme="minorEastAsia" w:hAnsiTheme="minorEastAsia" w:eastAsiaTheme="minorEastAsia" w:cstheme="minorEastAsia"/>
          <w:b/>
          <w:bCs/>
          <w:kern w:val="0"/>
          <w:sz w:val="24"/>
          <w:szCs w:val="24"/>
          <w:highlight w:val="none"/>
        </w:rPr>
        <w:t>：</w:t>
      </w:r>
      <w:r>
        <w:rPr>
          <w:rFonts w:hint="eastAsia" w:asciiTheme="minorEastAsia" w:hAnsiTheme="minorEastAsia" w:eastAsiaTheme="minorEastAsia" w:cstheme="minorEastAsia"/>
          <w:kern w:val="0"/>
          <w:sz w:val="24"/>
          <w:szCs w:val="24"/>
          <w:highlight w:val="none"/>
        </w:rPr>
        <w:t>仪容端正，品格良好，工作热情有礼貌，动手能力强，业务熟练，身体健康，肯吃苦耐劳。</w:t>
      </w:r>
    </w:p>
    <w:p w14:paraId="18BEF61F">
      <w:pPr>
        <w:keepNext w:val="0"/>
        <w:keepLines w:val="0"/>
        <w:widowControl/>
        <w:spacing w:line="360" w:lineRule="auto"/>
        <w:ind w:firstLine="480" w:firstLineChars="200"/>
        <w:jc w:val="left"/>
        <w:rPr>
          <w:rFonts w:hint="eastAsia" w:asciiTheme="minorEastAsia" w:hAnsiTheme="minorEastAsia" w:eastAsiaTheme="minorEastAsia" w:cstheme="minorEastAsia"/>
          <w:b w:val="0"/>
          <w:bCs w:val="0"/>
          <w:kern w:val="0"/>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4.</w:t>
      </w:r>
      <w:r>
        <w:rPr>
          <w:rFonts w:hint="default" w:asciiTheme="minorEastAsia" w:hAnsiTheme="minorEastAsia" w:eastAsiaTheme="minorEastAsia" w:cstheme="minorEastAsia"/>
          <w:kern w:val="0"/>
          <w:sz w:val="24"/>
          <w:szCs w:val="24"/>
          <w:highlight w:val="none"/>
          <w:lang w:eastAsia="zh-CN"/>
        </w:rPr>
        <w:t xml:space="preserve"> </w:t>
      </w:r>
      <w:r>
        <w:rPr>
          <w:rFonts w:hint="eastAsia" w:asciiTheme="minorEastAsia" w:hAnsiTheme="minorEastAsia" w:eastAsiaTheme="minorEastAsia" w:cstheme="minorEastAsia"/>
          <w:kern w:val="0"/>
          <w:highlight w:val="none"/>
          <w:lang w:val="en-US" w:eastAsia="zh-CN"/>
        </w:rPr>
        <w:t>维修</w:t>
      </w:r>
      <w:r>
        <w:rPr>
          <w:rFonts w:hint="eastAsia" w:asciiTheme="minorEastAsia" w:hAnsiTheme="minorEastAsia" w:eastAsiaTheme="minorEastAsia" w:cstheme="minorEastAsia"/>
          <w:b w:val="0"/>
          <w:bCs w:val="0"/>
          <w:kern w:val="0"/>
          <w:highlight w:val="none"/>
          <w:lang w:val="en-US" w:eastAsia="zh-CN"/>
        </w:rPr>
        <w:t>人员1名</w:t>
      </w:r>
      <w:r>
        <w:rPr>
          <w:rFonts w:hint="eastAsia" w:asciiTheme="minorEastAsia" w:hAnsiTheme="minorEastAsia" w:eastAsiaTheme="minorEastAsia" w:cstheme="minorEastAsia"/>
          <w:kern w:val="0"/>
          <w:highlight w:val="none"/>
          <w:lang w:val="en-US" w:eastAsia="zh-CN"/>
        </w:rPr>
        <w:t>：</w:t>
      </w:r>
      <w:r>
        <w:rPr>
          <w:rFonts w:hint="eastAsia" w:asciiTheme="minorEastAsia" w:hAnsiTheme="minorEastAsia" w:eastAsiaTheme="minorEastAsia" w:cstheme="minorEastAsia"/>
          <w:b w:val="0"/>
          <w:bCs w:val="0"/>
          <w:kern w:val="0"/>
          <w:highlight w:val="none"/>
          <w:lang w:val="en-US" w:eastAsia="zh-CN"/>
        </w:rPr>
        <w:t>应具备相关证书</w:t>
      </w:r>
    </w:p>
    <w:p w14:paraId="76EDFD58">
      <w:pPr>
        <w:keepNext w:val="0"/>
        <w:keepLines w:val="0"/>
        <w:pageBreakBefore w:val="0"/>
        <w:numPr>
          <w:ilvl w:val="0"/>
          <w:numId w:val="0"/>
        </w:numPr>
        <w:kinsoku/>
        <w:wordWrap/>
        <w:overflowPunct/>
        <w:topLinePunct w:val="0"/>
        <w:autoSpaceDE/>
        <w:autoSpaceDN/>
        <w:bidi w:val="0"/>
        <w:spacing w:line="360" w:lineRule="auto"/>
        <w:ind w:left="0" w:leftChars="0" w:firstLine="482" w:firstLineChars="200"/>
        <w:jc w:val="both"/>
        <w:rPr>
          <w:rFonts w:hint="eastAsia" w:asciiTheme="minorEastAsia" w:hAnsiTheme="minorEastAsia" w:eastAsiaTheme="minorEastAsia" w:cstheme="minorEastAsia"/>
          <w:b/>
          <w:bCs/>
          <w:snapToGrid/>
          <w:spacing w:val="0"/>
          <w:kern w:val="2"/>
          <w:sz w:val="24"/>
          <w:szCs w:val="24"/>
          <w:lang w:val="en-US" w:eastAsia="zh-CN" w:bidi="ar-SA"/>
        </w:rPr>
      </w:pPr>
      <w:r>
        <w:rPr>
          <w:rFonts w:hint="eastAsia" w:asciiTheme="minorEastAsia" w:hAnsiTheme="minorEastAsia" w:eastAsiaTheme="minorEastAsia" w:cstheme="minorEastAsia"/>
          <w:b/>
          <w:bCs/>
          <w:snapToGrid/>
          <w:spacing w:val="0"/>
          <w:kern w:val="2"/>
          <w:sz w:val="24"/>
          <w:szCs w:val="24"/>
          <w:lang w:val="en-US" w:eastAsia="zh-CN" w:bidi="ar-SA"/>
        </w:rPr>
        <w:t>（四）物业管理主要需求内容</w:t>
      </w:r>
    </w:p>
    <w:p w14:paraId="10B9CD1D">
      <w:pPr>
        <w:tabs>
          <w:tab w:val="left" w:pos="360"/>
        </w:tabs>
        <w:spacing w:beforeLines="50" w:afterLines="50" w:line="360" w:lineRule="auto"/>
        <w:ind w:firstLine="562" w:firstLineChars="200"/>
        <w:outlineLvl w:val="1"/>
        <w:rPr>
          <w:rFonts w:ascii="Times New Roman" w:hAnsi="Times New Roman" w:eastAsia="楷体" w:cs="Times New Roman"/>
          <w:b/>
          <w:bCs/>
          <w:sz w:val="28"/>
          <w:szCs w:val="28"/>
        </w:rPr>
      </w:pPr>
      <w:bookmarkStart w:id="34" w:name="_Toc9066"/>
      <w:r>
        <w:rPr>
          <w:rFonts w:ascii="Times New Roman" w:hAnsi="Times New Roman" w:eastAsia="楷体" w:cs="Times New Roman"/>
          <w:b/>
          <w:bCs/>
          <w:sz w:val="28"/>
          <w:szCs w:val="28"/>
        </w:rPr>
        <w:t>一、建筑与设施管理</w:t>
      </w:r>
      <w:bookmarkEnd w:id="34"/>
    </w:p>
    <w:p w14:paraId="77BFC858">
      <w:pPr>
        <w:widowControl/>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（一）对区域内所有的共用设施设备进行维修、养护和管理，包括本项目的变配电、照明、上下水、监控、消防、门禁、电梯等。</w:t>
      </w:r>
    </w:p>
    <w:p w14:paraId="1194B9E6">
      <w:pPr>
        <w:widowControl/>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（二）负责本项目能源相关的政府或其它主管单位的沟通，并建立良好的关系，全力保障本项目的各项能源供应。</w:t>
      </w:r>
    </w:p>
    <w:p w14:paraId="02F6597E">
      <w:pPr>
        <w:widowControl/>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（三）按照法律法规对本项目的装修进行管理。</w:t>
      </w:r>
    </w:p>
    <w:p w14:paraId="6B6052FC">
      <w:pPr>
        <w:widowControl/>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（四）协助进行资产管理，包括设施运行效率分析、工程改造等。</w:t>
      </w:r>
    </w:p>
    <w:p w14:paraId="38D9B4E5">
      <w:pPr>
        <w:widowControl/>
        <w:spacing w:beforeLines="-2147483648" w:afterLines="-2147483648" w:line="360" w:lineRule="auto"/>
        <w:ind w:firstLine="480" w:firstLineChars="200"/>
        <w:jc w:val="left"/>
        <w:outlineLvl w:val="9"/>
        <w:rPr>
          <w:rFonts w:hint="eastAsia" w:asciiTheme="minorEastAsia" w:hAnsiTheme="minorEastAsia" w:eastAsiaTheme="minorEastAsia" w:cstheme="minorEastAsia"/>
          <w:b w:val="0"/>
          <w:bCs w:val="0"/>
          <w:kern w:val="0"/>
          <w:sz w:val="24"/>
          <w:szCs w:val="24"/>
          <w:highlight w:val="none"/>
        </w:rPr>
      </w:pPr>
      <w:bookmarkStart w:id="35" w:name="_Toc16455"/>
      <w:r>
        <w:rPr>
          <w:rFonts w:hint="eastAsia" w:asciiTheme="minorEastAsia" w:hAnsiTheme="minorEastAsia" w:eastAsiaTheme="minorEastAsia" w:cstheme="minorEastAsia"/>
          <w:b w:val="0"/>
          <w:bCs w:val="0"/>
          <w:kern w:val="0"/>
          <w:sz w:val="24"/>
          <w:szCs w:val="24"/>
          <w:highlight w:val="none"/>
        </w:rPr>
        <w:t>二、安全、消防管理</w:t>
      </w:r>
      <w:bookmarkEnd w:id="35"/>
    </w:p>
    <w:p w14:paraId="017801CE">
      <w:pPr>
        <w:widowControl/>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（一）制订本项目风险管控方案，并依此定期刷新、落实安全管理方案与应急预案。</w:t>
      </w:r>
    </w:p>
    <w:p w14:paraId="3038A016">
      <w:pPr>
        <w:widowControl/>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（二）配合公安机关对本项目的公共秩序进行管理，处理突发事件，并与公安机关建立良好的关系。</w:t>
      </w:r>
    </w:p>
    <w:p w14:paraId="6F665E0F">
      <w:pPr>
        <w:widowControl/>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（三）配合在本项目内的各项活动，协助进行安全管控。</w:t>
      </w:r>
    </w:p>
    <w:p w14:paraId="70C17E60">
      <w:pPr>
        <w:widowControl/>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（四）统计相关安全数据，制订安全宣传计划，落实宣传活动，推行本项目的安全文化。</w:t>
      </w:r>
    </w:p>
    <w:p w14:paraId="7DFBACEF">
      <w:pPr>
        <w:widowControl/>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五）按照《中华人民共和国消防法》和《机关、团体、企业、事业单位消防安全管理规定》等法律法规的要求，制定、完善、落实各项消防安全制度，做到制度统一悬挂，严格遵守消防安全操作规程，并在重点部位设置警示标志。</w:t>
      </w:r>
    </w:p>
    <w:p w14:paraId="17BE1B71">
      <w:pPr>
        <w:widowControl/>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（六）严格落实逐级消防安全责任制，明确各级各岗位消防安全职责，确定各级、各岗位消防安全责任人，层层签订责任状，做到分工明确、责任到人，确保各项防火安全措施落实到位。</w:t>
      </w:r>
    </w:p>
    <w:p w14:paraId="723E24BC">
      <w:pPr>
        <w:widowControl/>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七）按照法规要求，对本项目的公共区域消防进行管理，对入住企业进行消防安全指引。建立完整规范的消防体系，包括消防队伍建设、消防器具配备与更新、动火作业管理、消防设施与器具的巡查、消防演练与演习、配合消防部门进行火灾处理等。</w:t>
      </w:r>
    </w:p>
    <w:p w14:paraId="3C23228C">
      <w:pPr>
        <w:widowControl/>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八）制定消防教育培训计划，开展形式多样的消防安全教育，对员工进行经常化消防安全培训，提高自防自救能力，使单位达到：具备检查发现和整改火灾隐患能力，扑救初期火灾能力，引导人员疏散逃生能力，自我宣传教育培训能力的建设要求。</w:t>
      </w:r>
    </w:p>
    <w:p w14:paraId="5B63B6E4">
      <w:pPr>
        <w:widowControl/>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（九）加强对现有消防设施、器材的维护保养，确保其完整有效，保障疏散通道、安全出口、消防车通道畅通，并设置符合国家规定的消防安全疏散指示标识和应急照明设施。</w:t>
      </w:r>
    </w:p>
    <w:p w14:paraId="09F1F21A">
      <w:pPr>
        <w:widowControl/>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（十）实行领导带班制度，严格按照消防安全检查规定的内容及频次进行巡查并做好记录；落实值班夜查制度，消防安全重点部位的管理人员确保24小时在岗在位。</w:t>
      </w:r>
    </w:p>
    <w:p w14:paraId="6C9F9D66">
      <w:pPr>
        <w:widowControl/>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（十一）结合现场实际情况，制定完善灭火疏散预案，利用现有消防设施，建立物业服务公司的义务消防队，配备基本防护装备，每月进行综合培训一次，每半年进行演练一次。</w:t>
      </w:r>
    </w:p>
    <w:p w14:paraId="19263BCF">
      <w:pPr>
        <w:widowControl/>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（十二）大力开展消防宣传教育活动，提高法律意识和消防安全知识。</w:t>
      </w:r>
    </w:p>
    <w:p w14:paraId="5EE419E9">
      <w:pPr>
        <w:widowControl/>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（十三）对公安机关消防机构监督检查及自查中发现的火灾隐患，明确专人负责，积极投入资金，组织人力物力，严格按要求落实整改，并采取有效措施，确保不发生火灾事故。</w:t>
      </w:r>
    </w:p>
    <w:p w14:paraId="5D6FFB27">
      <w:pPr>
        <w:widowControl/>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（十四）建立健全消防档案，消防档案应当包括消防安全基本情况和消防安全管理情况，对消防档案统一保管、备查。</w:t>
      </w:r>
    </w:p>
    <w:p w14:paraId="751AB6A6">
      <w:pPr>
        <w:widowControl/>
        <w:spacing w:beforeLines="-2147483648" w:afterLines="-2147483648" w:line="360" w:lineRule="auto"/>
        <w:ind w:firstLine="480" w:firstLineChars="200"/>
        <w:jc w:val="left"/>
        <w:outlineLvl w:val="9"/>
        <w:rPr>
          <w:rFonts w:hint="eastAsia" w:asciiTheme="minorEastAsia" w:hAnsiTheme="minorEastAsia" w:eastAsiaTheme="minorEastAsia" w:cstheme="minorEastAsia"/>
          <w:b w:val="0"/>
          <w:bCs w:val="0"/>
          <w:kern w:val="0"/>
          <w:sz w:val="24"/>
          <w:szCs w:val="24"/>
          <w:highlight w:val="none"/>
        </w:rPr>
      </w:pPr>
      <w:bookmarkStart w:id="36" w:name="_Toc11552"/>
      <w:r>
        <w:rPr>
          <w:rFonts w:hint="eastAsia" w:asciiTheme="minorEastAsia" w:hAnsiTheme="minorEastAsia" w:eastAsiaTheme="minorEastAsia" w:cstheme="minorEastAsia"/>
          <w:b w:val="0"/>
          <w:bCs w:val="0"/>
          <w:kern w:val="0"/>
          <w:sz w:val="24"/>
          <w:szCs w:val="24"/>
          <w:highlight w:val="none"/>
        </w:rPr>
        <w:t>三、环境管理</w:t>
      </w:r>
      <w:bookmarkEnd w:id="36"/>
    </w:p>
    <w:p w14:paraId="0C79B2C0">
      <w:pPr>
        <w:widowControl/>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（一）按照本项目的布局，制订清洁管理方案与年度专项清洁计划，落实公共区域的清洁卫生方案，包括公共区域的日常清洁、外墙清洗、植摆服务、垃圾清运、消杀等。</w:t>
      </w:r>
    </w:p>
    <w:p w14:paraId="06A852CA">
      <w:pPr>
        <w:widowControl/>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（二）对本项目的垃圾、废弃物进行收集清运，推行垃圾分类措施。</w:t>
      </w:r>
    </w:p>
    <w:p w14:paraId="36534ADA">
      <w:pPr>
        <w:widowControl/>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（三）按照植物租摆的方案，配置植物租摆，并进行日常养护，营造温馨的环境。</w:t>
      </w:r>
    </w:p>
    <w:p w14:paraId="43981D96">
      <w:pPr>
        <w:widowControl/>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（四）对公共区域进行消杀虫控，包括但不限于四害、白蚁等。</w:t>
      </w:r>
    </w:p>
    <w:p w14:paraId="5DE460B3">
      <w:pPr>
        <w:widowControl/>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（五）对公共区域的卫生、垃圾清运进行管控。</w:t>
      </w:r>
    </w:p>
    <w:p w14:paraId="44D283EC">
      <w:pPr>
        <w:widowControl/>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六）确保每月对大楼所有洗手间及洁具提供至少一次的大清洁，包含洗手间洁具、死角、间隙、地漏、管道的深度清洁、异味管控与杀菌消毒等服务，从源头处理、洁具防护、消毒杀菌、异味管控等方面提升洗手间使用环境。</w:t>
      </w:r>
    </w:p>
    <w:p w14:paraId="717BFA66">
      <w:pPr>
        <w:widowControl/>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（七）按照物业管理方案，对相应区域投放纸巾、洗手液等相应配套。</w:t>
      </w:r>
    </w:p>
    <w:p w14:paraId="10F0D6C4">
      <w:pPr>
        <w:widowControl/>
        <w:spacing w:beforeLines="-2147483648" w:afterLines="-2147483648" w:line="360" w:lineRule="auto"/>
        <w:ind w:firstLine="480" w:firstLineChars="200"/>
        <w:jc w:val="left"/>
        <w:outlineLvl w:val="9"/>
        <w:rPr>
          <w:rFonts w:hint="eastAsia" w:asciiTheme="minorEastAsia" w:hAnsiTheme="minorEastAsia" w:eastAsiaTheme="minorEastAsia" w:cstheme="minorEastAsia"/>
          <w:b w:val="0"/>
          <w:bCs w:val="0"/>
          <w:kern w:val="0"/>
          <w:sz w:val="24"/>
          <w:szCs w:val="24"/>
          <w:highlight w:val="none"/>
        </w:rPr>
      </w:pPr>
      <w:bookmarkStart w:id="37" w:name="_Toc19579"/>
      <w:r>
        <w:rPr>
          <w:rFonts w:hint="eastAsia" w:asciiTheme="minorEastAsia" w:hAnsiTheme="minorEastAsia" w:eastAsiaTheme="minorEastAsia" w:cstheme="minorEastAsia"/>
          <w:b w:val="0"/>
          <w:bCs w:val="0"/>
          <w:kern w:val="0"/>
          <w:sz w:val="24"/>
          <w:szCs w:val="24"/>
          <w:highlight w:val="none"/>
        </w:rPr>
        <w:t>四、客户服务</w:t>
      </w:r>
      <w:bookmarkEnd w:id="37"/>
    </w:p>
    <w:p w14:paraId="2A54834D">
      <w:pPr>
        <w:widowControl/>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对客户资料进行管理，协助收集客户需求，与甲方共同制订相应的客户服务计划和服务措施。</w:t>
      </w:r>
    </w:p>
    <w:p w14:paraId="71674DD6">
      <w:pPr>
        <w:widowControl/>
        <w:spacing w:beforeLines="-2147483648" w:afterLines="-2147483648" w:line="360" w:lineRule="auto"/>
        <w:ind w:firstLine="480" w:firstLineChars="200"/>
        <w:jc w:val="left"/>
        <w:outlineLvl w:val="9"/>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b w:val="0"/>
          <w:bCs w:val="0"/>
          <w:kern w:val="0"/>
          <w:sz w:val="24"/>
          <w:szCs w:val="24"/>
          <w:highlight w:val="none"/>
        </w:rPr>
        <w:t>五、停车场日常管理</w:t>
      </w:r>
    </w:p>
    <w:p w14:paraId="75ACE38C">
      <w:pPr>
        <w:widowControl/>
        <w:snapToGrid/>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乙方负责本项目停车场日常管理，包括车辆出入管理、车辆停放管理、交通秩序维护、突发事件处理、停车场清洁、停车场设施维护等。</w:t>
      </w:r>
    </w:p>
    <w:p w14:paraId="7EA3F10B">
      <w:pPr>
        <w:widowControl/>
        <w:ind w:firstLine="480" w:firstLineChars="200"/>
        <w:jc w:val="left"/>
        <w:rPr>
          <w:rFonts w:hint="eastAsia" w:asciiTheme="minorEastAsia" w:hAnsiTheme="minorEastAsia" w:eastAsiaTheme="minorEastAsia" w:cstheme="minorEastAsia"/>
          <w:kern w:val="0"/>
          <w:sz w:val="24"/>
          <w:highlight w:val="none"/>
          <w:lang w:val="en-US" w:eastAsia="zh-CN"/>
        </w:rPr>
      </w:pPr>
    </w:p>
    <w:p w14:paraId="71140538">
      <w:pPr>
        <w:keepNext w:val="0"/>
        <w:keepLines w:val="0"/>
        <w:pageBreakBefore w:val="0"/>
        <w:widowControl/>
        <w:kinsoku/>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b w:val="0"/>
          <w:bCs w:val="0"/>
          <w:color w:val="auto"/>
          <w:kern w:val="0"/>
          <w:sz w:val="24"/>
          <w:szCs w:val="24"/>
          <w:highlight w:val="none"/>
          <w:lang w:val="en-US"/>
        </w:rPr>
      </w:pPr>
      <w:r>
        <w:rPr>
          <w:rFonts w:hint="eastAsia" w:asciiTheme="minorEastAsia" w:hAnsiTheme="minorEastAsia" w:eastAsiaTheme="minorEastAsia" w:cstheme="minorEastAsia"/>
          <w:b w:val="0"/>
          <w:bCs w:val="0"/>
          <w:color w:val="auto"/>
          <w:kern w:val="0"/>
          <w:sz w:val="24"/>
          <w:szCs w:val="24"/>
          <w:highlight w:val="none"/>
          <w:lang w:val="en-US" w:eastAsia="zh-CN"/>
        </w:rPr>
        <w:t>六、 会务管理</w:t>
      </w:r>
    </w:p>
    <w:p w14:paraId="4C8AF973">
      <w:pPr>
        <w:keepNext w:val="0"/>
        <w:keepLines w:val="0"/>
        <w:pageBreakBefore w:val="0"/>
        <w:widowControl/>
        <w:kinsoku/>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（1）安排专人协助会务接待工作，准备茶水、检查卫生和花卉摆设情况，保证会议环境的舒适整洁；</w:t>
      </w:r>
    </w:p>
    <w:p w14:paraId="4858210D">
      <w:pPr>
        <w:keepNext w:val="0"/>
        <w:keepLines w:val="0"/>
        <w:pageBreakBefore w:val="0"/>
        <w:widowControl/>
        <w:kinsoku/>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（2）会议结束后，及时做好清洁工作，并关好灯、窗、门、空调灯。</w:t>
      </w:r>
    </w:p>
    <w:p w14:paraId="689F9A08">
      <w:pPr>
        <w:keepNext w:val="0"/>
        <w:keepLines w:val="0"/>
        <w:pageBreakBefore w:val="0"/>
        <w:widowControl/>
        <w:numPr>
          <w:ilvl w:val="-1"/>
          <w:numId w:val="0"/>
        </w:numPr>
        <w:kinsoku/>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七、物业档案资料管理</w:t>
      </w:r>
    </w:p>
    <w:p w14:paraId="2CF057A4">
      <w:pPr>
        <w:keepNext w:val="0"/>
        <w:keepLines w:val="0"/>
        <w:pageBreakBefore w:val="0"/>
        <w:widowControl/>
        <w:kinsoku/>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（1）实行物业档案资料的系统化、科学化、电脑化管理；</w:t>
      </w:r>
    </w:p>
    <w:p w14:paraId="405D1300">
      <w:pPr>
        <w:keepNext w:val="0"/>
        <w:keepLines w:val="0"/>
        <w:pageBreakBefore w:val="0"/>
        <w:widowControl/>
        <w:kinsoku/>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（2）完善各类管理制度，对所有档案集中管理。各种物业管理资料齐备，条目清晰，分类明确，易于查找；</w:t>
      </w:r>
    </w:p>
    <w:p w14:paraId="0EA7F1EF">
      <w:pPr>
        <w:keepNext w:val="0"/>
        <w:keepLines w:val="0"/>
        <w:pageBreakBefore w:val="0"/>
        <w:widowControl/>
        <w:kinsoku/>
        <w:overflowPunct/>
        <w:topLinePunct w:val="0"/>
        <w:autoSpaceDE/>
        <w:autoSpaceDN/>
        <w:bidi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（3）应保证采购单位交给物业档案资料的完整性、完好性和安全性。</w:t>
      </w:r>
    </w:p>
    <w:p w14:paraId="7A421865">
      <w:pPr>
        <w:widowControl/>
        <w:spacing w:beforeLines="-2147483648" w:afterLines="-2147483648" w:line="360" w:lineRule="auto"/>
        <w:ind w:firstLine="480" w:firstLineChars="200"/>
        <w:jc w:val="left"/>
        <w:outlineLvl w:val="9"/>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b w:val="0"/>
          <w:bCs w:val="0"/>
          <w:kern w:val="0"/>
          <w:sz w:val="24"/>
          <w:szCs w:val="24"/>
          <w:highlight w:val="none"/>
          <w:lang w:eastAsia="zh-CN"/>
        </w:rPr>
        <w:t>（五）</w:t>
      </w:r>
      <w:r>
        <w:rPr>
          <w:rFonts w:hint="eastAsia" w:asciiTheme="minorEastAsia" w:hAnsiTheme="minorEastAsia" w:eastAsiaTheme="minorEastAsia" w:cstheme="minorEastAsia"/>
          <w:b w:val="0"/>
          <w:bCs w:val="0"/>
          <w:kern w:val="0"/>
          <w:sz w:val="24"/>
          <w:szCs w:val="24"/>
          <w:highlight w:val="none"/>
        </w:rPr>
        <w:t>物业项目服务质量标准</w:t>
      </w:r>
    </w:p>
    <w:tbl>
      <w:tblPr>
        <w:tblStyle w:val="42"/>
        <w:tblW w:w="9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256"/>
        <w:gridCol w:w="7662"/>
      </w:tblGrid>
      <w:tr w14:paraId="49EC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65005263">
            <w:pPr>
              <w:keepNext w:val="0"/>
              <w:keepLines w:val="0"/>
              <w:widowControl/>
              <w:suppressLineNumbers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kern w:val="0"/>
                <w:sz w:val="24"/>
                <w:highlight w:val="none"/>
              </w:rPr>
            </w:pPr>
            <w:r>
              <w:rPr>
                <w:rFonts w:hint="eastAsia" w:asciiTheme="minorEastAsia" w:hAnsiTheme="minorEastAsia" w:eastAsiaTheme="minorEastAsia" w:cstheme="minorEastAsia"/>
                <w:b w:val="0"/>
                <w:bCs w:val="0"/>
                <w:color w:val="auto"/>
                <w:kern w:val="0"/>
                <w:sz w:val="24"/>
                <w:highlight w:val="none"/>
              </w:rPr>
              <w:t>序号</w:t>
            </w:r>
          </w:p>
        </w:tc>
        <w:tc>
          <w:tcPr>
            <w:tcW w:w="1256" w:type="dxa"/>
            <w:tcBorders>
              <w:top w:val="single" w:color="auto" w:sz="4" w:space="0"/>
              <w:left w:val="single" w:color="auto" w:sz="4" w:space="0"/>
              <w:bottom w:val="single" w:color="auto" w:sz="4" w:space="0"/>
              <w:right w:val="single" w:color="auto" w:sz="4" w:space="0"/>
            </w:tcBorders>
            <w:vAlign w:val="center"/>
          </w:tcPr>
          <w:p w14:paraId="32D4CE5B">
            <w:pPr>
              <w:keepNext w:val="0"/>
              <w:keepLines w:val="0"/>
              <w:widowControl/>
              <w:suppressLineNumbers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kern w:val="0"/>
                <w:sz w:val="24"/>
                <w:highlight w:val="none"/>
              </w:rPr>
            </w:pPr>
            <w:r>
              <w:rPr>
                <w:rFonts w:hint="eastAsia" w:asciiTheme="minorEastAsia" w:hAnsiTheme="minorEastAsia" w:eastAsiaTheme="minorEastAsia" w:cstheme="minorEastAsia"/>
                <w:b w:val="0"/>
                <w:bCs w:val="0"/>
                <w:color w:val="auto"/>
                <w:kern w:val="0"/>
                <w:sz w:val="24"/>
                <w:highlight w:val="none"/>
              </w:rPr>
              <w:t>项目</w:t>
            </w:r>
          </w:p>
        </w:tc>
        <w:tc>
          <w:tcPr>
            <w:tcW w:w="7662" w:type="dxa"/>
            <w:tcBorders>
              <w:top w:val="single" w:color="auto" w:sz="4" w:space="0"/>
              <w:left w:val="single" w:color="auto" w:sz="4" w:space="0"/>
              <w:bottom w:val="single" w:color="auto" w:sz="4" w:space="0"/>
              <w:right w:val="single" w:color="auto" w:sz="4" w:space="0"/>
            </w:tcBorders>
            <w:vAlign w:val="center"/>
          </w:tcPr>
          <w:p w14:paraId="47F3449A">
            <w:pPr>
              <w:keepNext w:val="0"/>
              <w:keepLines w:val="0"/>
              <w:widowControl/>
              <w:suppressLineNumbers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kern w:val="0"/>
                <w:sz w:val="24"/>
                <w:highlight w:val="none"/>
              </w:rPr>
            </w:pPr>
            <w:r>
              <w:rPr>
                <w:rFonts w:hint="eastAsia" w:asciiTheme="minorEastAsia" w:hAnsiTheme="minorEastAsia" w:eastAsiaTheme="minorEastAsia" w:cstheme="minorEastAsia"/>
                <w:b w:val="0"/>
                <w:bCs w:val="0"/>
                <w:color w:val="auto"/>
                <w:kern w:val="0"/>
                <w:sz w:val="24"/>
                <w:highlight w:val="none"/>
              </w:rPr>
              <w:t>服务标准</w:t>
            </w:r>
          </w:p>
        </w:tc>
      </w:tr>
      <w:tr w14:paraId="24AE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41ABCC49">
            <w:pPr>
              <w:keepNext w:val="0"/>
              <w:keepLines w:val="0"/>
              <w:widowControl/>
              <w:suppressLineNumbers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1256" w:type="dxa"/>
            <w:tcBorders>
              <w:top w:val="single" w:color="auto" w:sz="4" w:space="0"/>
              <w:left w:val="single" w:color="auto" w:sz="4" w:space="0"/>
              <w:bottom w:val="single" w:color="auto" w:sz="4" w:space="0"/>
              <w:right w:val="single" w:color="auto" w:sz="4" w:space="0"/>
            </w:tcBorders>
            <w:vAlign w:val="center"/>
          </w:tcPr>
          <w:p w14:paraId="44AFC96E">
            <w:pPr>
              <w:keepNext w:val="0"/>
              <w:keepLines w:val="0"/>
              <w:widowControl/>
              <w:suppressLineNumbers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房屋建筑日常养护维护</w:t>
            </w:r>
          </w:p>
        </w:tc>
        <w:tc>
          <w:tcPr>
            <w:tcW w:w="7662" w:type="dxa"/>
            <w:tcBorders>
              <w:top w:val="single" w:color="auto" w:sz="4" w:space="0"/>
              <w:left w:val="single" w:color="auto" w:sz="4" w:space="0"/>
              <w:bottom w:val="single" w:color="auto" w:sz="4" w:space="0"/>
              <w:right w:val="single" w:color="auto" w:sz="4" w:space="0"/>
            </w:tcBorders>
            <w:vAlign w:val="center"/>
          </w:tcPr>
          <w:p w14:paraId="567EE70B">
            <w:pPr>
              <w:keepNext w:val="0"/>
              <w:keepLines w:val="0"/>
              <w:widowControl/>
              <w:numPr>
                <w:ilvl w:val="-1"/>
                <w:numId w:val="0"/>
              </w:numPr>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1)</w:t>
            </w:r>
            <w:r>
              <w:rPr>
                <w:rFonts w:hint="eastAsia" w:asciiTheme="minorEastAsia" w:hAnsiTheme="minorEastAsia" w:eastAsiaTheme="minorEastAsia" w:cstheme="minorEastAsia"/>
                <w:kern w:val="0"/>
                <w:sz w:val="24"/>
                <w:szCs w:val="24"/>
                <w:highlight w:val="none"/>
              </w:rPr>
              <w:t>房屋公用区域、道路、管道、公用设施（如</w:t>
            </w:r>
            <w:r>
              <w:rPr>
                <w:rFonts w:hint="eastAsia" w:asciiTheme="minorEastAsia" w:hAnsiTheme="minorEastAsia" w:eastAsiaTheme="minorEastAsia" w:cstheme="minorEastAsia"/>
                <w:color w:val="auto"/>
                <w:kern w:val="0"/>
                <w:sz w:val="24"/>
                <w:szCs w:val="24"/>
                <w:highlight w:val="none"/>
              </w:rPr>
              <w:t>楼梯间、走廊通道、门厅、设备机房、</w:t>
            </w:r>
            <w:r>
              <w:rPr>
                <w:rFonts w:hint="eastAsia" w:asciiTheme="minorEastAsia" w:hAnsiTheme="minorEastAsia" w:eastAsiaTheme="minorEastAsia" w:cstheme="minorEastAsia"/>
                <w:kern w:val="0"/>
                <w:sz w:val="24"/>
                <w:szCs w:val="24"/>
                <w:highlight w:val="none"/>
              </w:rPr>
              <w:t>化粪池）的维修、养护和管理</w:t>
            </w:r>
            <w:r>
              <w:rPr>
                <w:rFonts w:hint="eastAsia" w:asciiTheme="minorEastAsia" w:hAnsiTheme="minorEastAsia" w:eastAsiaTheme="minorEastAsia" w:cstheme="minorEastAsia"/>
                <w:color w:val="auto"/>
                <w:kern w:val="0"/>
                <w:sz w:val="24"/>
                <w:szCs w:val="24"/>
                <w:highlight w:val="none"/>
              </w:rPr>
              <w:t>；</w:t>
            </w:r>
          </w:p>
          <w:p w14:paraId="6D774AC4">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kern w:val="0"/>
                <w:sz w:val="24"/>
                <w:szCs w:val="24"/>
                <w:highlight w:val="none"/>
              </w:rPr>
              <w:t>2）对区域内所有的共用设施设备（如：变配电、照明、上下水、监控、消防、门禁、电梯）进行维修、养护和管理；</w:t>
            </w:r>
          </w:p>
          <w:p w14:paraId="08AB9DF5">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3）及时完成各项零星维修任务，零星维修合格率100%。</w:t>
            </w:r>
          </w:p>
        </w:tc>
      </w:tr>
      <w:tr w14:paraId="7E11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2F4D5E44">
            <w:pPr>
              <w:keepNext w:val="0"/>
              <w:keepLines w:val="0"/>
              <w:widowControl/>
              <w:suppressLineNumbers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1256" w:type="dxa"/>
            <w:tcBorders>
              <w:top w:val="single" w:color="auto" w:sz="4" w:space="0"/>
              <w:left w:val="single" w:color="auto" w:sz="4" w:space="0"/>
              <w:bottom w:val="single" w:color="auto" w:sz="4" w:space="0"/>
              <w:right w:val="single" w:color="auto" w:sz="4" w:space="0"/>
            </w:tcBorders>
            <w:vAlign w:val="center"/>
          </w:tcPr>
          <w:p w14:paraId="131D26F4">
            <w:pPr>
              <w:keepNext w:val="0"/>
              <w:keepLines w:val="0"/>
              <w:widowControl/>
              <w:suppressLineNumbers w:val="0"/>
              <w:adjustRightInd/>
              <w:snapToGrid/>
              <w:spacing w:before="0" w:beforeAutospacing="0" w:after="0" w:afterAutospacing="0" w:line="360" w:lineRule="auto"/>
              <w:ind w:left="0" w:right="0" w:firstLine="0" w:firstLineChars="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室内场所日常养护维护</w:t>
            </w:r>
          </w:p>
        </w:tc>
        <w:tc>
          <w:tcPr>
            <w:tcW w:w="7662" w:type="dxa"/>
            <w:tcBorders>
              <w:top w:val="single" w:color="auto" w:sz="4" w:space="0"/>
              <w:left w:val="single" w:color="auto" w:sz="4" w:space="0"/>
              <w:bottom w:val="single" w:color="auto" w:sz="4" w:space="0"/>
              <w:right w:val="single" w:color="auto" w:sz="4" w:space="0"/>
            </w:tcBorders>
            <w:vAlign w:val="center"/>
          </w:tcPr>
          <w:p w14:paraId="661A034A">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1）对不能正常使用的照明灯具、门、窗、及其锁、把手及时维修和更换（费用在100元以内的），并根据情况和需要协助拆、装或维修室内办公家具、办公台、文件柜等，零星维修合格率100%。</w:t>
            </w:r>
          </w:p>
        </w:tc>
      </w:tr>
      <w:tr w14:paraId="00D1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313981BA">
            <w:pPr>
              <w:keepNext w:val="0"/>
              <w:keepLines w:val="0"/>
              <w:widowControl/>
              <w:suppressLineNumbers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1256" w:type="dxa"/>
            <w:tcBorders>
              <w:top w:val="single" w:color="auto" w:sz="4" w:space="0"/>
              <w:left w:val="single" w:color="auto" w:sz="4" w:space="0"/>
              <w:bottom w:val="single" w:color="auto" w:sz="4" w:space="0"/>
              <w:right w:val="single" w:color="auto" w:sz="4" w:space="0"/>
            </w:tcBorders>
            <w:vAlign w:val="center"/>
          </w:tcPr>
          <w:p w14:paraId="29F10A6F">
            <w:pPr>
              <w:keepNext w:val="0"/>
              <w:keepLines w:val="0"/>
              <w:widowControl/>
              <w:suppressLineNumbers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室外场地及设施养护维修</w:t>
            </w:r>
          </w:p>
        </w:tc>
        <w:tc>
          <w:tcPr>
            <w:tcW w:w="7662" w:type="dxa"/>
            <w:tcBorders>
              <w:top w:val="single" w:color="auto" w:sz="4" w:space="0"/>
              <w:left w:val="single" w:color="auto" w:sz="4" w:space="0"/>
              <w:bottom w:val="single" w:color="auto" w:sz="4" w:space="0"/>
              <w:right w:val="single" w:color="auto" w:sz="4" w:space="0"/>
            </w:tcBorders>
            <w:vAlign w:val="center"/>
          </w:tcPr>
          <w:p w14:paraId="1FC51F42">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1）确保室外场地、道路、停车场、垃圾房、围墙（栏）、电动闸门等的完好和正常使用；</w:t>
            </w:r>
          </w:p>
          <w:p w14:paraId="3D910C06">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2）及时完成各项零星维修任务，零星维修合格率100%。</w:t>
            </w:r>
          </w:p>
        </w:tc>
      </w:tr>
      <w:tr w14:paraId="2C7D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00F98032">
            <w:pPr>
              <w:keepNext w:val="0"/>
              <w:keepLines w:val="0"/>
              <w:widowControl/>
              <w:suppressLineNumbers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c>
          <w:tcPr>
            <w:tcW w:w="1256" w:type="dxa"/>
            <w:tcBorders>
              <w:top w:val="single" w:color="auto" w:sz="4" w:space="0"/>
              <w:left w:val="single" w:color="auto" w:sz="4" w:space="0"/>
              <w:bottom w:val="single" w:color="auto" w:sz="4" w:space="0"/>
              <w:right w:val="single" w:color="auto" w:sz="4" w:space="0"/>
            </w:tcBorders>
            <w:vAlign w:val="center"/>
          </w:tcPr>
          <w:p w14:paraId="02CF6415">
            <w:pPr>
              <w:keepNext w:val="0"/>
              <w:keepLines w:val="0"/>
              <w:widowControl/>
              <w:suppressLineNumbers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给排水系统</w:t>
            </w:r>
          </w:p>
        </w:tc>
        <w:tc>
          <w:tcPr>
            <w:tcW w:w="7662" w:type="dxa"/>
            <w:tcBorders>
              <w:top w:val="single" w:color="auto" w:sz="4" w:space="0"/>
              <w:left w:val="single" w:color="auto" w:sz="4" w:space="0"/>
              <w:bottom w:val="single" w:color="auto" w:sz="4" w:space="0"/>
              <w:right w:val="single" w:color="auto" w:sz="4" w:space="0"/>
            </w:tcBorders>
            <w:vAlign w:val="center"/>
          </w:tcPr>
          <w:p w14:paraId="220FAA61">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1）保证给排水系统正常运行使用；</w:t>
            </w:r>
          </w:p>
          <w:p w14:paraId="3EACB327">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建立正常供水管理制度，每6个月对大厦二次供水水池进行清洗消毒，每年两次负责联系深圳市水质检测中心对清洗消毒后的水样检测，并公布检测结果，保证水质符合国家饮水标准，办理《二次供水设施清洗消毒合格证》；</w:t>
            </w:r>
          </w:p>
          <w:p w14:paraId="09AFFEBC">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3）对供水系统管路、水泵、水箱、阀门等进行日常维护和定期检修，定期对水泵房及机电设备进行检查、保养、维修、清洁，防止供水系统出现跑、冒、滴、漏现象；</w:t>
            </w:r>
          </w:p>
          <w:p w14:paraId="02AC0ED7">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4）定期对排水管道、进行清道、养护及清除污垢，对排污管道进行疏通，保证室内、外排水及排污管道畅通。减少道路积水，地下室、车库、设备机房无积水、浸泡现象发生；</w:t>
            </w:r>
          </w:p>
          <w:p w14:paraId="66DDA6C3">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5）及时发现并解决故障，零星维修合格率100%。</w:t>
            </w:r>
          </w:p>
        </w:tc>
      </w:tr>
      <w:tr w14:paraId="62D1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468EF4C7">
            <w:pPr>
              <w:keepNext w:val="0"/>
              <w:keepLines w:val="0"/>
              <w:widowControl/>
              <w:suppressLineNumbers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1256" w:type="dxa"/>
            <w:tcBorders>
              <w:top w:val="single" w:color="auto" w:sz="4" w:space="0"/>
              <w:left w:val="single" w:color="auto" w:sz="4" w:space="0"/>
              <w:bottom w:val="single" w:color="auto" w:sz="4" w:space="0"/>
              <w:right w:val="single" w:color="auto" w:sz="4" w:space="0"/>
            </w:tcBorders>
            <w:vAlign w:val="center"/>
          </w:tcPr>
          <w:p w14:paraId="7884F94B">
            <w:pPr>
              <w:keepNext w:val="0"/>
              <w:keepLines w:val="0"/>
              <w:widowControl/>
              <w:suppressLineNumbers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供配电系统</w:t>
            </w:r>
          </w:p>
        </w:tc>
        <w:tc>
          <w:tcPr>
            <w:tcW w:w="7662" w:type="dxa"/>
            <w:tcBorders>
              <w:top w:val="single" w:color="auto" w:sz="4" w:space="0"/>
              <w:left w:val="single" w:color="auto" w:sz="4" w:space="0"/>
              <w:bottom w:val="single" w:color="auto" w:sz="4" w:space="0"/>
              <w:right w:val="single" w:color="auto" w:sz="4" w:space="0"/>
            </w:tcBorders>
            <w:vAlign w:val="center"/>
          </w:tcPr>
          <w:p w14:paraId="05DC8AB0">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1）对供电范围内的电气设备定期巡视维护和重点检测，建立各项设备档案，做到安全、合理、节约用电；</w:t>
            </w:r>
          </w:p>
          <w:p w14:paraId="3DB6719C">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2）建立严格的配送电运行制度、电气维修制度和配电房管理制度，电气运行和维修人员保证持证上岗；</w:t>
            </w:r>
          </w:p>
          <w:p w14:paraId="0EA88330">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3）严格24小时值班值勤制度，接受用户单位对物业管理服务报修、求助、建议、问询、质疑、投拆等各类信息的收集和反馈，及时排除故障，零星维修合格率100%；</w:t>
            </w:r>
          </w:p>
          <w:p w14:paraId="6E7919E2">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4）加强日常维护检修，确保办公房内及公用通道照明灯具、线路、开关、插座完好和正常使用；</w:t>
            </w:r>
          </w:p>
          <w:p w14:paraId="2D23A52E">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5）维护大厦内电话线路、网络畅通，畅通率达100%；</w:t>
            </w:r>
          </w:p>
          <w:p w14:paraId="5B717F01">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6）每年对供配系统进行一次全面检修，管理和维护好大厦避雷设施；</w:t>
            </w:r>
          </w:p>
          <w:p w14:paraId="67BFC850">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7）设备机房环境整洁卫生，物品摆放有序。机房内严禁吸烟、饮酒等与工作不相符的事宜，无关人员不得随意入内；</w:t>
            </w:r>
          </w:p>
          <w:p w14:paraId="541351DB">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8）确保正常供电，严格遵守限电、停电的规定，遇有计划限电、停电于获悉后第一时间通知甲方。</w:t>
            </w:r>
          </w:p>
        </w:tc>
      </w:tr>
      <w:tr w14:paraId="4F31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340146E3">
            <w:pPr>
              <w:keepNext w:val="0"/>
              <w:keepLines w:val="0"/>
              <w:widowControl/>
              <w:suppressLineNumbers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w:t>
            </w:r>
          </w:p>
        </w:tc>
        <w:tc>
          <w:tcPr>
            <w:tcW w:w="1256" w:type="dxa"/>
            <w:tcBorders>
              <w:top w:val="single" w:color="auto" w:sz="4" w:space="0"/>
              <w:left w:val="single" w:color="auto" w:sz="4" w:space="0"/>
              <w:bottom w:val="single" w:color="auto" w:sz="4" w:space="0"/>
              <w:right w:val="single" w:color="auto" w:sz="4" w:space="0"/>
            </w:tcBorders>
            <w:vAlign w:val="center"/>
          </w:tcPr>
          <w:p w14:paraId="7ECB0CE2">
            <w:pPr>
              <w:keepNext w:val="0"/>
              <w:keepLines w:val="0"/>
              <w:widowControl/>
              <w:suppressLineNumbers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电梯系统</w:t>
            </w:r>
          </w:p>
        </w:tc>
        <w:tc>
          <w:tcPr>
            <w:tcW w:w="7662" w:type="dxa"/>
            <w:tcBorders>
              <w:top w:val="single" w:color="auto" w:sz="4" w:space="0"/>
              <w:left w:val="single" w:color="auto" w:sz="4" w:space="0"/>
              <w:bottom w:val="single" w:color="auto" w:sz="4" w:space="0"/>
              <w:right w:val="single" w:color="auto" w:sz="4" w:space="0"/>
            </w:tcBorders>
            <w:vAlign w:val="center"/>
          </w:tcPr>
          <w:p w14:paraId="6EAE0796">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1）电梯按规定或约定时间保持正常运行，安全措施齐全有效，值班记录清晰。</w:t>
            </w:r>
          </w:p>
          <w:p w14:paraId="21BBBAB1">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2）轿厢、井道、机房保持清洁，通风、照明及附属设施完好。</w:t>
            </w:r>
          </w:p>
          <w:p w14:paraId="09E7133D">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3）监督电梯维保单位进行维修保养，要求电梯维保公司维保人员持证上岗。</w:t>
            </w:r>
          </w:p>
          <w:p w14:paraId="5B3EAD80">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4）根据国家相关法律法规，组织对电梯进行年检。</w:t>
            </w:r>
          </w:p>
          <w:p w14:paraId="5E0A3EE9">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5）电梯准用证、年检合格证、维修保养合同、档案完备。</w:t>
            </w:r>
          </w:p>
        </w:tc>
      </w:tr>
      <w:tr w14:paraId="205A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7F398243">
            <w:pPr>
              <w:keepNext w:val="0"/>
              <w:keepLines w:val="0"/>
              <w:widowControl/>
              <w:suppressLineNumbers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w:t>
            </w:r>
          </w:p>
        </w:tc>
        <w:tc>
          <w:tcPr>
            <w:tcW w:w="1256" w:type="dxa"/>
            <w:tcBorders>
              <w:top w:val="single" w:color="auto" w:sz="4" w:space="0"/>
              <w:left w:val="single" w:color="auto" w:sz="4" w:space="0"/>
              <w:bottom w:val="single" w:color="auto" w:sz="4" w:space="0"/>
              <w:right w:val="single" w:color="auto" w:sz="4" w:space="0"/>
            </w:tcBorders>
            <w:vAlign w:val="center"/>
          </w:tcPr>
          <w:p w14:paraId="3CB95032">
            <w:pPr>
              <w:keepNext w:val="0"/>
              <w:keepLines w:val="0"/>
              <w:widowControl/>
              <w:suppressLineNumbers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消防系统</w:t>
            </w:r>
          </w:p>
        </w:tc>
        <w:tc>
          <w:tcPr>
            <w:tcW w:w="7662" w:type="dxa"/>
            <w:tcBorders>
              <w:top w:val="single" w:color="auto" w:sz="4" w:space="0"/>
              <w:left w:val="single" w:color="auto" w:sz="4" w:space="0"/>
              <w:bottom w:val="single" w:color="auto" w:sz="4" w:space="0"/>
              <w:right w:val="single" w:color="auto" w:sz="4" w:space="0"/>
            </w:tcBorders>
            <w:vAlign w:val="center"/>
          </w:tcPr>
          <w:p w14:paraId="37F56F65">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1）加强日常检查巡视，确保消防控制中心及消防系统的设施、线路齐全和完好无损，处于良好的使用状态；</w:t>
            </w:r>
          </w:p>
          <w:p w14:paraId="082B1E76">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2）定期进行联动测试，确保整个系统反应正常。做到无尘、无锈，可随时启用。烟温报警正确，消防广播能自动广播。</w:t>
            </w:r>
          </w:p>
          <w:p w14:paraId="6422CA16">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3）负责与专业维保单位的联系及现场管理工作。</w:t>
            </w:r>
          </w:p>
          <w:p w14:paraId="4B7F70A8">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4）应定期组织服务人员进行消防法规及消防知识的宣传教育，消除各种火灾安全隐患，合理划区，责任到人。</w:t>
            </w:r>
          </w:p>
          <w:p w14:paraId="68B53D99">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5）及时发现并排除故障，系统的零星维修合格率100%；</w:t>
            </w:r>
          </w:p>
          <w:p w14:paraId="695F926C">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6）制定突发性火灾等应急方案，保持紧急疏散通道畅通，照明设备，出口指示标志完好。</w:t>
            </w:r>
          </w:p>
        </w:tc>
      </w:tr>
      <w:tr w14:paraId="0DBE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60C3E0D7">
            <w:pPr>
              <w:keepNext w:val="0"/>
              <w:keepLines w:val="0"/>
              <w:widowControl/>
              <w:suppressLineNumbers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w:t>
            </w:r>
          </w:p>
        </w:tc>
        <w:tc>
          <w:tcPr>
            <w:tcW w:w="1256" w:type="dxa"/>
            <w:tcBorders>
              <w:top w:val="single" w:color="auto" w:sz="4" w:space="0"/>
              <w:left w:val="single" w:color="auto" w:sz="4" w:space="0"/>
              <w:bottom w:val="single" w:color="auto" w:sz="4" w:space="0"/>
              <w:right w:val="single" w:color="auto" w:sz="4" w:space="0"/>
            </w:tcBorders>
            <w:vAlign w:val="center"/>
          </w:tcPr>
          <w:p w14:paraId="7C542CE7">
            <w:pPr>
              <w:keepNext w:val="0"/>
              <w:keepLines w:val="0"/>
              <w:widowControl/>
              <w:suppressLineNumbers w:val="0"/>
              <w:spacing w:before="0" w:beforeAutospacing="0" w:after="0" w:afterAutospacing="0" w:line="360" w:lineRule="auto"/>
              <w:ind w:left="0" w:right="0" w:firstLine="0" w:firstLineChars="0"/>
              <w:jc w:val="left"/>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Cs w:val="0"/>
                <w:color w:val="auto"/>
                <w:kern w:val="0"/>
                <w:sz w:val="24"/>
                <w:szCs w:val="24"/>
                <w:highlight w:val="none"/>
              </w:rPr>
              <w:t>安全管理</w:t>
            </w:r>
          </w:p>
          <w:p w14:paraId="6BE42545">
            <w:pPr>
              <w:keepNext w:val="0"/>
              <w:keepLines w:val="0"/>
              <w:widowControl/>
              <w:suppressLineNumbers w:val="0"/>
              <w:adjustRightInd/>
              <w:snapToGrid/>
              <w:spacing w:before="0" w:beforeAutospacing="0" w:after="0" w:afterAutospacing="0" w:line="360" w:lineRule="auto"/>
              <w:ind w:left="0" w:leftChars="0" w:right="0" w:firstLine="480" w:firstLineChars="200"/>
              <w:jc w:val="left"/>
              <w:rPr>
                <w:rFonts w:hint="eastAsia" w:asciiTheme="minorEastAsia" w:hAnsiTheme="minorEastAsia" w:eastAsiaTheme="minorEastAsia" w:cstheme="minorEastAsia"/>
                <w:color w:val="auto"/>
                <w:kern w:val="0"/>
                <w:sz w:val="24"/>
                <w:szCs w:val="24"/>
                <w:highlight w:val="none"/>
              </w:rPr>
            </w:pPr>
          </w:p>
        </w:tc>
        <w:tc>
          <w:tcPr>
            <w:tcW w:w="7662" w:type="dxa"/>
            <w:tcBorders>
              <w:top w:val="single" w:color="auto" w:sz="4" w:space="0"/>
              <w:left w:val="single" w:color="auto" w:sz="4" w:space="0"/>
              <w:bottom w:val="single" w:color="auto" w:sz="4" w:space="0"/>
              <w:right w:val="single" w:color="auto" w:sz="4" w:space="0"/>
            </w:tcBorders>
            <w:vAlign w:val="center"/>
          </w:tcPr>
          <w:p w14:paraId="02310C5C">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1）安全管理人员实行24小时全天候值班制度；</w:t>
            </w:r>
          </w:p>
          <w:p w14:paraId="2A301019">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2）安全管理人员要求：无违法犯罪记录；保密意识强；服务意识强；能够服从现场管理，仪容仪表需符合物业服务行业人员要求；管理骨干需持有保安行业相关资格证书；</w:t>
            </w:r>
          </w:p>
          <w:p w14:paraId="3F5CF49D">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3）安全管理人员上岗必须穿着统一制服，佩带规定装备；</w:t>
            </w:r>
          </w:p>
          <w:p w14:paraId="30408A65">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4）上岗时要认真检查设备设施，认真做好“四防”（防火、防盗、防破坏、防意外）工作，发现不安全因素立即查明情况，排除险情，并及时报告主管领导，确保辖区内安全；</w:t>
            </w:r>
          </w:p>
          <w:p w14:paraId="0DC2820F">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5）熟悉本岗位任务和工作程序，执勤过程中要以敏锐的目光，注意发现可疑的人、事、物，预防案件、事故的发生，力争做到万无一失；</w:t>
            </w:r>
          </w:p>
          <w:p w14:paraId="026A4618">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6）爱护设施设备和公共财物，对管理区域内的一切设施、财物不得随便移动及乱用，熟悉管理区域内消防系统及消防器材的安装位置，熟练掌握各种灭火器材的使用方法，遇到突发事件能正确进行处理；</w:t>
            </w:r>
          </w:p>
          <w:p w14:paraId="1104C7CE">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7）坚守岗位，提高警惕，对岗位内发生的各种情况要认真处理，并且做好记录，发现违法犯罪嫌疑人要坚决设法抓获；</w:t>
            </w:r>
          </w:p>
          <w:p w14:paraId="2BA60EF5">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8）建立突发事件处理制度，制订各类应急处理预案，及时、有效处理各类突发事件、事故，遇有紧急突发性重大事情，要及时向班长或队长请示报告；严格执行交接班制度。</w:t>
            </w:r>
          </w:p>
        </w:tc>
      </w:tr>
      <w:tr w14:paraId="7997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3"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65156807">
            <w:pPr>
              <w:keepNext w:val="0"/>
              <w:keepLines w:val="0"/>
              <w:widowControl/>
              <w:suppressLineNumbers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w:t>
            </w:r>
          </w:p>
        </w:tc>
        <w:tc>
          <w:tcPr>
            <w:tcW w:w="1256" w:type="dxa"/>
            <w:tcBorders>
              <w:top w:val="single" w:color="auto" w:sz="4" w:space="0"/>
              <w:left w:val="single" w:color="auto" w:sz="4" w:space="0"/>
              <w:bottom w:val="single" w:color="auto" w:sz="4" w:space="0"/>
              <w:right w:val="single" w:color="auto" w:sz="4" w:space="0"/>
            </w:tcBorders>
            <w:vAlign w:val="center"/>
          </w:tcPr>
          <w:p w14:paraId="3515E8FA">
            <w:pPr>
              <w:keepNext w:val="0"/>
              <w:keepLines w:val="0"/>
              <w:widowControl/>
              <w:suppressLineNumbers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环境卫生</w:t>
            </w:r>
          </w:p>
        </w:tc>
        <w:tc>
          <w:tcPr>
            <w:tcW w:w="7662" w:type="dxa"/>
            <w:tcBorders>
              <w:top w:val="single" w:color="auto" w:sz="4" w:space="0"/>
              <w:left w:val="single" w:color="auto" w:sz="4" w:space="0"/>
              <w:bottom w:val="single" w:color="auto" w:sz="4" w:space="0"/>
              <w:right w:val="single" w:color="auto" w:sz="4" w:space="0"/>
            </w:tcBorders>
            <w:vAlign w:val="center"/>
          </w:tcPr>
          <w:p w14:paraId="08915481">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1）保洁管理服务标准按照国家公共场所卫生标准执行；</w:t>
            </w:r>
          </w:p>
          <w:p w14:paraId="2A2EEA1A">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2）保洁人员在管理服务期间，必须仪容整洁、仪表端正、礼仪规范；</w:t>
            </w:r>
          </w:p>
          <w:p w14:paraId="481E0D20">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3）每日至少一次对所管辖区域进行巡视检查，及时发现并解决问题，并有检查及问题处理情况的记录；</w:t>
            </w:r>
          </w:p>
          <w:p w14:paraId="081233F7">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4）对垃圾收集、处理实行全过程封闭式管理；</w:t>
            </w:r>
          </w:p>
          <w:p w14:paraId="1A3B1EBF">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5）及时清理建筑物表面及内部悬挂、堆放的杂物；</w:t>
            </w:r>
          </w:p>
          <w:p w14:paraId="43EE3C1D">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6）建立环境卫生管理制度并认真落实，环卫设施齐全；</w:t>
            </w:r>
          </w:p>
          <w:p w14:paraId="7D79B2C2">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7）楼梯、扶手、大厅、走廊、卫生间、地下室、天台、内外墙面、停车场道路等所有公共区域以及大小会议室保持清洁；</w:t>
            </w:r>
          </w:p>
          <w:p w14:paraId="5DC89DB2">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8）办公室内卫生每天清洁一次，垃圾每天清理两次，并确保地面、桌面、家具表面等干净整洁，报纸、物品堆放整齐，不见废弃物、污渍，卫生间洁净无异味；</w:t>
            </w:r>
          </w:p>
          <w:p w14:paraId="55AF2EF2">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9）及时清运垃圾，清扫积水，确保物业容貌整洁；</w:t>
            </w:r>
          </w:p>
          <w:p w14:paraId="0AE8683C">
            <w:pPr>
              <w:keepNext w:val="0"/>
              <w:keepLines w:val="0"/>
              <w:widowControl/>
              <w:numPr>
                <w:ilvl w:val="-1"/>
                <w:numId w:val="0"/>
              </w:numPr>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每月对所管辖区内洗手间进行一次大清洁；</w:t>
            </w:r>
          </w:p>
          <w:p w14:paraId="26C96BFB">
            <w:pPr>
              <w:keepNext w:val="0"/>
              <w:keepLines w:val="0"/>
              <w:widowControl/>
              <w:numPr>
                <w:ilvl w:val="-1"/>
                <w:numId w:val="0"/>
              </w:numPr>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每月积极开展环境卫生治理工作，定期对下水道、排污渠、垃圾屋等进行消除杀灭虫，防治蚁害，无蚁害现象，定期开展卫生检查；</w:t>
            </w:r>
          </w:p>
          <w:p w14:paraId="29EA80D1">
            <w:pPr>
              <w:keepNext w:val="0"/>
              <w:keepLines w:val="0"/>
              <w:widowControl/>
              <w:numPr>
                <w:ilvl w:val="-1"/>
                <w:numId w:val="0"/>
              </w:numPr>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每天查看更换洗手间用纸，卷纸配置需为洁柔卷纸(C&amp;S) 黑Face 加厚4层180g/维达(Vinda) 卷纸 超韧4层180克或同级别及以上；</w:t>
            </w:r>
          </w:p>
          <w:p w14:paraId="176F10F3">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13）每年清洗大厦外墙一次，保持大厦外墙清洁、完整。</w:t>
            </w:r>
          </w:p>
        </w:tc>
      </w:tr>
      <w:tr w14:paraId="7210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72FECD74">
            <w:pPr>
              <w:keepNext w:val="0"/>
              <w:keepLines w:val="0"/>
              <w:widowControl/>
              <w:suppressLineNumbers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w:t>
            </w:r>
          </w:p>
        </w:tc>
        <w:tc>
          <w:tcPr>
            <w:tcW w:w="1256" w:type="dxa"/>
            <w:tcBorders>
              <w:top w:val="single" w:color="auto" w:sz="4" w:space="0"/>
              <w:left w:val="single" w:color="auto" w:sz="4" w:space="0"/>
              <w:bottom w:val="single" w:color="auto" w:sz="4" w:space="0"/>
              <w:right w:val="single" w:color="auto" w:sz="4" w:space="0"/>
            </w:tcBorders>
            <w:vAlign w:val="center"/>
          </w:tcPr>
          <w:p w14:paraId="0EC028BC">
            <w:pPr>
              <w:keepNext w:val="0"/>
              <w:keepLines w:val="0"/>
              <w:widowControl/>
              <w:suppressLineNumbers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绿化植摆</w:t>
            </w:r>
          </w:p>
        </w:tc>
        <w:tc>
          <w:tcPr>
            <w:tcW w:w="7662" w:type="dxa"/>
            <w:tcBorders>
              <w:top w:val="single" w:color="auto" w:sz="4" w:space="0"/>
              <w:left w:val="single" w:color="auto" w:sz="4" w:space="0"/>
              <w:bottom w:val="single" w:color="auto" w:sz="4" w:space="0"/>
              <w:right w:val="single" w:color="auto" w:sz="4" w:space="0"/>
            </w:tcBorders>
            <w:vAlign w:val="center"/>
          </w:tcPr>
          <w:p w14:paraId="2C80433E">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1）根据要求，及时更换各办公室、会议室、大堂门口盆景以及大厦各绿化部位植物，每间办公室保证摆放一至两棵生长茂盛、造形美观盆景，定时保养，定时浇水修剪；</w:t>
            </w:r>
          </w:p>
          <w:p w14:paraId="2E962D3D">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2）协助做好春节应节时花摆放；</w:t>
            </w:r>
          </w:p>
          <w:p w14:paraId="6A1DF60D">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3）花草树木生长正常，养护修剪及时，无枯枝死杈及病虫害现象。 </w:t>
            </w:r>
          </w:p>
        </w:tc>
      </w:tr>
      <w:tr w14:paraId="6939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7667BFCA">
            <w:pPr>
              <w:keepNext w:val="0"/>
              <w:keepLines w:val="0"/>
              <w:widowControl/>
              <w:suppressLineNumbers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w:t>
            </w:r>
          </w:p>
        </w:tc>
        <w:tc>
          <w:tcPr>
            <w:tcW w:w="1256" w:type="dxa"/>
            <w:tcBorders>
              <w:top w:val="single" w:color="auto" w:sz="4" w:space="0"/>
              <w:left w:val="single" w:color="auto" w:sz="4" w:space="0"/>
              <w:bottom w:val="single" w:color="auto" w:sz="4" w:space="0"/>
              <w:right w:val="single" w:color="auto" w:sz="4" w:space="0"/>
            </w:tcBorders>
            <w:vAlign w:val="center"/>
          </w:tcPr>
          <w:p w14:paraId="3AD6B514">
            <w:pPr>
              <w:keepNext w:val="0"/>
              <w:keepLines w:val="0"/>
              <w:widowControl/>
              <w:suppressLineNumbers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治安及车辆管理</w:t>
            </w:r>
          </w:p>
        </w:tc>
        <w:tc>
          <w:tcPr>
            <w:tcW w:w="7662" w:type="dxa"/>
            <w:tcBorders>
              <w:top w:val="single" w:color="auto" w:sz="4" w:space="0"/>
              <w:left w:val="single" w:color="auto" w:sz="4" w:space="0"/>
              <w:bottom w:val="single" w:color="auto" w:sz="4" w:space="0"/>
              <w:right w:val="single" w:color="auto" w:sz="4" w:space="0"/>
            </w:tcBorders>
            <w:vAlign w:val="center"/>
          </w:tcPr>
          <w:p w14:paraId="4D941391">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1）做好大厦安全保卫工作和安全防范工作，确保安全和正常的办公秩序；</w:t>
            </w:r>
          </w:p>
          <w:p w14:paraId="5AB84310">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2）把好门卫关，认真做好来访人员、进出车辆及过夜车辆登记，严格按规定查验进出物资，凭相关手续放行；</w:t>
            </w:r>
          </w:p>
          <w:p w14:paraId="57FA0127">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3）杜绝推销人员或没有正当理由的人员进入大厦，大厦内无发生失窃事件和各类治安、刑事案件，群众满意率95%以上；</w:t>
            </w:r>
          </w:p>
          <w:p w14:paraId="25303B38">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4）做好值班记录和闭路电视录像工作，录像资料至少保留三个月以上；</w:t>
            </w:r>
          </w:p>
          <w:p w14:paraId="4D8B737E">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5）及时处理发生在大厦范围内各种突发事件，并按有关规定上报和做好记录；</w:t>
            </w:r>
          </w:p>
          <w:p w14:paraId="59D16991">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6）严格车辆管理，无乱停乱放现象，无交通事故，无乱停放和阻塞现象。所有停车场24小时有专人负责看守，确保停车场设备设施及车辆的安全。</w:t>
            </w:r>
          </w:p>
        </w:tc>
      </w:tr>
      <w:tr w14:paraId="6CC9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04ADC1A4">
            <w:pPr>
              <w:keepNext w:val="0"/>
              <w:keepLines w:val="0"/>
              <w:widowControl/>
              <w:suppressLineNumbers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w:t>
            </w:r>
          </w:p>
        </w:tc>
        <w:tc>
          <w:tcPr>
            <w:tcW w:w="1256" w:type="dxa"/>
            <w:tcBorders>
              <w:top w:val="single" w:color="auto" w:sz="4" w:space="0"/>
              <w:left w:val="single" w:color="auto" w:sz="4" w:space="0"/>
              <w:bottom w:val="single" w:color="auto" w:sz="4" w:space="0"/>
              <w:right w:val="single" w:color="auto" w:sz="4" w:space="0"/>
            </w:tcBorders>
            <w:vAlign w:val="center"/>
          </w:tcPr>
          <w:p w14:paraId="1FD59009">
            <w:pPr>
              <w:keepNext w:val="0"/>
              <w:keepLines w:val="0"/>
              <w:widowControl/>
              <w:suppressLineNumbers w:val="0"/>
              <w:adjustRightInd/>
              <w:snapToGrid/>
              <w:spacing w:before="0" w:beforeAutospacing="0" w:after="0" w:afterAutospacing="0" w:line="360" w:lineRule="auto"/>
              <w:ind w:left="0" w:right="0" w:firstLine="0" w:firstLineChars="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保密管理</w:t>
            </w:r>
          </w:p>
        </w:tc>
        <w:tc>
          <w:tcPr>
            <w:tcW w:w="7662" w:type="dxa"/>
            <w:tcBorders>
              <w:top w:val="single" w:color="auto" w:sz="4" w:space="0"/>
              <w:left w:val="single" w:color="auto" w:sz="4" w:space="0"/>
              <w:bottom w:val="single" w:color="auto" w:sz="4" w:space="0"/>
              <w:right w:val="single" w:color="auto" w:sz="4" w:space="0"/>
            </w:tcBorders>
            <w:vAlign w:val="center"/>
          </w:tcPr>
          <w:p w14:paraId="698CC1ED">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1）乙方对所有服务人员进行甲方有关保密制度和要求的培训，使每位员工都有良好的保密意识； </w:t>
            </w:r>
          </w:p>
          <w:p w14:paraId="49D3E65D">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2）对发现的遗失文件、资料，不得随便传阅，应即时上交相关部门；一律不得摘抄、外传、议论用户与物业管理无关的任何文件及方案；</w:t>
            </w:r>
          </w:p>
          <w:p w14:paraId="249DCB52">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3）严格控制外来人员在甲方禁止录音录像的区域录音、录像；</w:t>
            </w:r>
          </w:p>
          <w:p w14:paraId="7599B458">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4）未经甲方或甲方相关人员同意，不得泄露甲方工作人员的私人电话、工作时间及生活规律。</w:t>
            </w:r>
          </w:p>
        </w:tc>
      </w:tr>
      <w:tr w14:paraId="6B5F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32947079">
            <w:pPr>
              <w:keepNext w:val="0"/>
              <w:keepLines w:val="0"/>
              <w:widowControl/>
              <w:suppressLineNumbers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w:t>
            </w:r>
          </w:p>
        </w:tc>
        <w:tc>
          <w:tcPr>
            <w:tcW w:w="1256" w:type="dxa"/>
            <w:tcBorders>
              <w:top w:val="single" w:color="auto" w:sz="4" w:space="0"/>
              <w:left w:val="single" w:color="auto" w:sz="4" w:space="0"/>
              <w:bottom w:val="single" w:color="auto" w:sz="4" w:space="0"/>
              <w:right w:val="single" w:color="auto" w:sz="4" w:space="0"/>
            </w:tcBorders>
            <w:vAlign w:val="center"/>
          </w:tcPr>
          <w:p w14:paraId="401AA4E4">
            <w:pPr>
              <w:keepNext w:val="0"/>
              <w:keepLines w:val="0"/>
              <w:widowControl/>
              <w:suppressLineNumbers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收发管理</w:t>
            </w:r>
          </w:p>
        </w:tc>
        <w:tc>
          <w:tcPr>
            <w:tcW w:w="7662" w:type="dxa"/>
            <w:tcBorders>
              <w:top w:val="single" w:color="auto" w:sz="4" w:space="0"/>
              <w:left w:val="single" w:color="auto" w:sz="4" w:space="0"/>
              <w:bottom w:val="single" w:color="auto" w:sz="4" w:space="0"/>
              <w:right w:val="single" w:color="auto" w:sz="4" w:space="0"/>
            </w:tcBorders>
            <w:vAlign w:val="center"/>
          </w:tcPr>
          <w:p w14:paraId="6DA6176C">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1）每天及时分派报纸和信件、杂志。根据要求准确无误送至办公室，每周六、周日要在规定时间将报纸分好；</w:t>
            </w:r>
          </w:p>
          <w:p w14:paraId="44B29A08">
            <w:pPr>
              <w:keepNext w:val="0"/>
              <w:keepLines w:val="0"/>
              <w:widowControl/>
              <w:suppressLineNumbers w:val="0"/>
              <w:adjustRightInd/>
              <w:snapToGrid/>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2）对挂号信和特快传递要交到收件人处并签收，对文件和各类通知发放要严格签收手续，以免误漏现象发生；</w:t>
            </w:r>
          </w:p>
        </w:tc>
      </w:tr>
    </w:tbl>
    <w:p w14:paraId="6C7C3216">
      <w:pPr>
        <w:pStyle w:val="3"/>
      </w:pPr>
    </w:p>
    <w:p w14:paraId="0F32C86D">
      <w:pPr>
        <w:pStyle w:val="7"/>
        <w:spacing w:before="156" w:beforeLines="50" w:after="156" w:afterLines="50"/>
        <w:rPr>
          <w:szCs w:val="24"/>
        </w:rPr>
      </w:pPr>
      <w:r>
        <w:rPr>
          <w:rFonts w:hint="eastAsia"/>
          <w:szCs w:val="24"/>
          <w:lang w:val="en-US" w:eastAsia="zh-CN"/>
        </w:rPr>
        <w:t>五</w:t>
      </w:r>
      <w:r>
        <w:rPr>
          <w:rFonts w:hint="eastAsia"/>
          <w:szCs w:val="24"/>
        </w:rPr>
        <w:t>、商务要求</w:t>
      </w:r>
    </w:p>
    <w:tbl>
      <w:tblPr>
        <w:tblStyle w:val="42"/>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940"/>
      </w:tblGrid>
      <w:tr w14:paraId="4F3F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Align w:val="center"/>
          </w:tcPr>
          <w:p w14:paraId="215761A8">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b w:val="0"/>
                <w:kern w:val="0"/>
                <w:sz w:val="24"/>
                <w:szCs w:val="24"/>
                <w:highlight w:val="none"/>
              </w:rPr>
            </w:pPr>
            <w:r>
              <w:rPr>
                <w:rFonts w:hint="eastAsia" w:asciiTheme="minorEastAsia" w:hAnsiTheme="minorEastAsia" w:eastAsiaTheme="minorEastAsia" w:cstheme="minorEastAsia"/>
                <w:b w:val="0"/>
                <w:kern w:val="0"/>
                <w:sz w:val="24"/>
                <w:szCs w:val="24"/>
                <w:highlight w:val="none"/>
              </w:rPr>
              <w:t>序号</w:t>
            </w:r>
          </w:p>
        </w:tc>
        <w:tc>
          <w:tcPr>
            <w:tcW w:w="1620" w:type="dxa"/>
            <w:vAlign w:val="center"/>
          </w:tcPr>
          <w:p w14:paraId="319FC16B">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b w:val="0"/>
                <w:kern w:val="0"/>
                <w:sz w:val="24"/>
                <w:szCs w:val="24"/>
                <w:highlight w:val="none"/>
              </w:rPr>
            </w:pPr>
            <w:r>
              <w:rPr>
                <w:rFonts w:hint="eastAsia" w:asciiTheme="minorEastAsia" w:hAnsiTheme="minorEastAsia" w:eastAsiaTheme="minorEastAsia" w:cstheme="minorEastAsia"/>
                <w:b w:val="0"/>
                <w:kern w:val="0"/>
                <w:sz w:val="24"/>
                <w:szCs w:val="24"/>
                <w:highlight w:val="none"/>
              </w:rPr>
              <w:t>目录</w:t>
            </w:r>
          </w:p>
        </w:tc>
        <w:tc>
          <w:tcPr>
            <w:tcW w:w="5940" w:type="dxa"/>
            <w:vAlign w:val="center"/>
          </w:tcPr>
          <w:p w14:paraId="1559C1BA">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b w:val="0"/>
                <w:kern w:val="0"/>
                <w:sz w:val="24"/>
                <w:szCs w:val="24"/>
                <w:highlight w:val="none"/>
              </w:rPr>
            </w:pPr>
            <w:r>
              <w:rPr>
                <w:rFonts w:hint="eastAsia" w:asciiTheme="minorEastAsia" w:hAnsiTheme="minorEastAsia" w:eastAsiaTheme="minorEastAsia" w:cstheme="minorEastAsia"/>
                <w:b w:val="0"/>
                <w:kern w:val="0"/>
                <w:sz w:val="24"/>
                <w:szCs w:val="24"/>
                <w:highlight w:val="none"/>
              </w:rPr>
              <w:t>招标商务需求</w:t>
            </w:r>
          </w:p>
        </w:tc>
      </w:tr>
      <w:tr w14:paraId="5084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vMerge w:val="restart"/>
            <w:vAlign w:val="center"/>
          </w:tcPr>
          <w:p w14:paraId="2AB9938D">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bCs w:val="0"/>
                <w:kern w:val="0"/>
                <w:sz w:val="24"/>
                <w:szCs w:val="24"/>
                <w:highlight w:val="none"/>
              </w:rPr>
            </w:pPr>
            <w:r>
              <w:rPr>
                <w:rFonts w:hint="eastAsia" w:asciiTheme="minorEastAsia" w:hAnsiTheme="minorEastAsia" w:eastAsiaTheme="minorEastAsia" w:cstheme="minorEastAsia"/>
                <w:bCs w:val="0"/>
                <w:kern w:val="0"/>
                <w:sz w:val="24"/>
                <w:szCs w:val="24"/>
                <w:highlight w:val="none"/>
              </w:rPr>
              <w:t>1</w:t>
            </w:r>
          </w:p>
        </w:tc>
        <w:tc>
          <w:tcPr>
            <w:tcW w:w="1620" w:type="dxa"/>
            <w:vMerge w:val="restart"/>
            <w:vAlign w:val="center"/>
          </w:tcPr>
          <w:p w14:paraId="1BCEB7FE">
            <w:pPr>
              <w:keepNext w:val="0"/>
              <w:keepLines w:val="0"/>
              <w:widowControl/>
              <w:suppressLineNumbers w:val="0"/>
              <w:spacing w:before="0" w:beforeAutospacing="0" w:after="0" w:afterAutospacing="0" w:line="360" w:lineRule="auto"/>
              <w:ind w:left="0" w:right="0" w:firstLine="0" w:firstLineChars="0"/>
              <w:jc w:val="left"/>
              <w:rPr>
                <w:rFonts w:hint="default"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关于服务期限</w:t>
            </w:r>
          </w:p>
        </w:tc>
        <w:tc>
          <w:tcPr>
            <w:tcW w:w="5940" w:type="dxa"/>
          </w:tcPr>
          <w:p w14:paraId="61997642">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bCs w:val="0"/>
                <w:kern w:val="0"/>
                <w:sz w:val="24"/>
                <w:szCs w:val="24"/>
                <w:highlight w:val="none"/>
              </w:rPr>
            </w:pPr>
            <w:r>
              <w:rPr>
                <w:rFonts w:hint="eastAsia" w:asciiTheme="minorEastAsia" w:hAnsiTheme="minorEastAsia" w:eastAsiaTheme="minorEastAsia" w:cstheme="minorEastAsia"/>
                <w:bCs w:val="0"/>
                <w:kern w:val="0"/>
                <w:sz w:val="24"/>
                <w:szCs w:val="24"/>
                <w:highlight w:val="none"/>
              </w:rPr>
              <w:t>★1.1服务时间一年，本项目服务期限为一年，自2025年</w:t>
            </w:r>
            <w:r>
              <w:rPr>
                <w:rFonts w:hint="eastAsia" w:asciiTheme="minorEastAsia" w:hAnsiTheme="minorEastAsia" w:eastAsiaTheme="minorEastAsia" w:cstheme="minorEastAsia"/>
                <w:bCs w:val="0"/>
                <w:kern w:val="0"/>
                <w:sz w:val="24"/>
                <w:szCs w:val="24"/>
                <w:highlight w:val="none"/>
                <w:lang w:val="en-US" w:eastAsia="zh-CN"/>
              </w:rPr>
              <w:t>9</w:t>
            </w:r>
            <w:r>
              <w:rPr>
                <w:rFonts w:hint="eastAsia" w:asciiTheme="minorEastAsia" w:hAnsiTheme="minorEastAsia" w:eastAsiaTheme="minorEastAsia" w:cstheme="minorEastAsia"/>
                <w:bCs w:val="0"/>
                <w:kern w:val="0"/>
                <w:sz w:val="24"/>
                <w:szCs w:val="24"/>
                <w:highlight w:val="none"/>
              </w:rPr>
              <w:t>月1日起至2026年</w:t>
            </w:r>
            <w:r>
              <w:rPr>
                <w:rFonts w:hint="eastAsia" w:asciiTheme="minorEastAsia" w:hAnsiTheme="minorEastAsia" w:eastAsiaTheme="minorEastAsia" w:cstheme="minorEastAsia"/>
                <w:bCs w:val="0"/>
                <w:kern w:val="0"/>
                <w:sz w:val="24"/>
                <w:szCs w:val="24"/>
                <w:highlight w:val="none"/>
                <w:lang w:val="en-US" w:eastAsia="zh-CN"/>
              </w:rPr>
              <w:t>8</w:t>
            </w:r>
            <w:r>
              <w:rPr>
                <w:rFonts w:hint="eastAsia" w:asciiTheme="minorEastAsia" w:hAnsiTheme="minorEastAsia" w:eastAsiaTheme="minorEastAsia" w:cstheme="minorEastAsia"/>
                <w:bCs w:val="0"/>
                <w:kern w:val="0"/>
                <w:sz w:val="24"/>
                <w:szCs w:val="24"/>
                <w:highlight w:val="none"/>
              </w:rPr>
              <w:t>月31日止。合同期满前，中标人若决定延长合同期限应提前一个月向采购人提出书面申请，采购人可根据中标人履约情况，决定本合同期限是否延长以及延长的期限，延期后总合同期限不超过</w:t>
            </w:r>
            <w:r>
              <w:rPr>
                <w:rFonts w:hint="eastAsia" w:asciiTheme="minorEastAsia" w:hAnsiTheme="minorEastAsia" w:eastAsiaTheme="minorEastAsia" w:cstheme="minorEastAsia"/>
                <w:bCs w:val="0"/>
                <w:color w:val="auto"/>
                <w:kern w:val="0"/>
                <w:sz w:val="24"/>
                <w:szCs w:val="24"/>
                <w:highlight w:val="none"/>
              </w:rPr>
              <w:t>三十六个月。如甲方对履约情况不满意，甲方不再续约</w:t>
            </w:r>
            <w:r>
              <w:rPr>
                <w:rFonts w:hint="eastAsia" w:asciiTheme="minorEastAsia" w:hAnsiTheme="minorEastAsia" w:eastAsiaTheme="minorEastAsia" w:cstheme="minorEastAsia"/>
                <w:bCs w:val="0"/>
                <w:kern w:val="0"/>
                <w:sz w:val="24"/>
                <w:szCs w:val="24"/>
                <w:highlight w:val="none"/>
              </w:rPr>
              <w:t>。</w:t>
            </w:r>
          </w:p>
        </w:tc>
      </w:tr>
      <w:tr w14:paraId="54A3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60" w:type="dxa"/>
            <w:vMerge w:val="continue"/>
            <w:vAlign w:val="center"/>
          </w:tcPr>
          <w:p w14:paraId="0836B540">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bCs w:val="0"/>
                <w:kern w:val="0"/>
                <w:sz w:val="24"/>
                <w:szCs w:val="24"/>
                <w:highlight w:val="none"/>
              </w:rPr>
            </w:pPr>
          </w:p>
        </w:tc>
        <w:tc>
          <w:tcPr>
            <w:tcW w:w="1620" w:type="dxa"/>
            <w:vMerge w:val="continue"/>
            <w:vAlign w:val="center"/>
          </w:tcPr>
          <w:p w14:paraId="246EE479">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kern w:val="0"/>
                <w:sz w:val="24"/>
                <w:szCs w:val="24"/>
                <w:highlight w:val="none"/>
              </w:rPr>
            </w:pPr>
          </w:p>
        </w:tc>
        <w:tc>
          <w:tcPr>
            <w:tcW w:w="5940" w:type="dxa"/>
          </w:tcPr>
          <w:p w14:paraId="1FCECF20">
            <w:pPr>
              <w:keepNext w:val="0"/>
              <w:keepLines w:val="0"/>
              <w:widowControl/>
              <w:suppressLineNumbers w:val="0"/>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bCs w:val="0"/>
                <w:kern w:val="0"/>
                <w:sz w:val="24"/>
                <w:szCs w:val="24"/>
                <w:highlight w:val="none"/>
                <w:lang w:val="en-US" w:eastAsia="zh-CN"/>
              </w:rPr>
            </w:pPr>
            <w:r>
              <w:rPr>
                <w:rFonts w:hint="eastAsia" w:asciiTheme="minorEastAsia" w:hAnsiTheme="minorEastAsia" w:eastAsiaTheme="minorEastAsia" w:cstheme="minorEastAsia"/>
                <w:bCs w:val="0"/>
                <w:kern w:val="0"/>
                <w:sz w:val="24"/>
                <w:szCs w:val="24"/>
                <w:highlight w:val="none"/>
              </w:rPr>
              <w:t>1.2服务地点：</w:t>
            </w:r>
            <w:r>
              <w:rPr>
                <w:rFonts w:hint="eastAsia" w:asciiTheme="minorEastAsia" w:hAnsiTheme="minorEastAsia" w:eastAsiaTheme="minorEastAsia" w:cstheme="minorEastAsia"/>
                <w:bCs w:val="0"/>
                <w:kern w:val="0"/>
                <w:sz w:val="24"/>
                <w:szCs w:val="24"/>
                <w:highlight w:val="none"/>
                <w:lang w:eastAsia="zh-CN"/>
              </w:rPr>
              <w:t>深圳市罗湖区红岭中路</w:t>
            </w:r>
            <w:r>
              <w:rPr>
                <w:rFonts w:hint="eastAsia" w:asciiTheme="minorEastAsia" w:hAnsiTheme="minorEastAsia" w:eastAsiaTheme="minorEastAsia" w:cstheme="minorEastAsia"/>
                <w:bCs w:val="0"/>
                <w:kern w:val="0"/>
                <w:sz w:val="24"/>
                <w:szCs w:val="24"/>
                <w:highlight w:val="none"/>
                <w:lang w:val="en-US" w:eastAsia="zh-CN"/>
              </w:rPr>
              <w:t>1038号。</w:t>
            </w:r>
          </w:p>
        </w:tc>
      </w:tr>
      <w:tr w14:paraId="5F8B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14:paraId="5D785F2C">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bCs w:val="0"/>
                <w:kern w:val="0"/>
                <w:sz w:val="24"/>
                <w:szCs w:val="24"/>
                <w:highlight w:val="none"/>
              </w:rPr>
            </w:pPr>
            <w:r>
              <w:rPr>
                <w:rFonts w:hint="eastAsia" w:asciiTheme="minorEastAsia" w:hAnsiTheme="minorEastAsia" w:eastAsiaTheme="minorEastAsia" w:cstheme="minorEastAsia"/>
                <w:bCs w:val="0"/>
                <w:kern w:val="0"/>
                <w:sz w:val="24"/>
                <w:szCs w:val="24"/>
                <w:highlight w:val="none"/>
              </w:rPr>
              <w:t>2</w:t>
            </w:r>
          </w:p>
        </w:tc>
        <w:tc>
          <w:tcPr>
            <w:tcW w:w="1620" w:type="dxa"/>
            <w:vMerge w:val="restart"/>
            <w:vAlign w:val="center"/>
          </w:tcPr>
          <w:p w14:paraId="79B884F6">
            <w:pPr>
              <w:keepNext w:val="0"/>
              <w:keepLines w:val="0"/>
              <w:widowControl/>
              <w:suppressLineNumbers w:val="0"/>
              <w:spacing w:before="0" w:beforeAutospacing="0" w:after="0" w:afterAutospacing="0" w:line="360" w:lineRule="auto"/>
              <w:ind w:left="0" w:right="0" w:firstLine="0" w:firstLineChars="0"/>
              <w:jc w:val="left"/>
              <w:rPr>
                <w:rFonts w:hint="default"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项目验收</w:t>
            </w:r>
          </w:p>
        </w:tc>
        <w:tc>
          <w:tcPr>
            <w:tcW w:w="5940" w:type="dxa"/>
          </w:tcPr>
          <w:p w14:paraId="296A16E9">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bCs w:val="0"/>
                <w:kern w:val="0"/>
                <w:sz w:val="24"/>
                <w:szCs w:val="24"/>
                <w:highlight w:val="none"/>
              </w:rPr>
            </w:pPr>
            <w:r>
              <w:rPr>
                <w:rFonts w:hint="eastAsia" w:asciiTheme="minorEastAsia" w:hAnsiTheme="minorEastAsia" w:eastAsiaTheme="minorEastAsia" w:cstheme="minorEastAsia"/>
                <w:bCs w:val="0"/>
                <w:kern w:val="0"/>
                <w:sz w:val="24"/>
                <w:szCs w:val="24"/>
                <w:highlight w:val="none"/>
              </w:rPr>
              <w:t>★2.1投标人安排人员必须符合采购人招标文件中各岗位要求。</w:t>
            </w:r>
          </w:p>
        </w:tc>
      </w:tr>
      <w:tr w14:paraId="4321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14:paraId="224829A3">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b w:val="0"/>
                <w:kern w:val="0"/>
                <w:sz w:val="24"/>
                <w:szCs w:val="24"/>
                <w:highlight w:val="none"/>
              </w:rPr>
            </w:pPr>
          </w:p>
        </w:tc>
        <w:tc>
          <w:tcPr>
            <w:tcW w:w="1620" w:type="dxa"/>
            <w:vMerge w:val="continue"/>
          </w:tcPr>
          <w:p w14:paraId="18BCEB08">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b w:val="0"/>
                <w:kern w:val="0"/>
                <w:sz w:val="24"/>
                <w:szCs w:val="24"/>
                <w:highlight w:val="none"/>
              </w:rPr>
            </w:pPr>
          </w:p>
        </w:tc>
        <w:tc>
          <w:tcPr>
            <w:tcW w:w="5940" w:type="dxa"/>
          </w:tcPr>
          <w:p w14:paraId="5265C3BD">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bCs w:val="0"/>
                <w:kern w:val="0"/>
                <w:sz w:val="24"/>
                <w:szCs w:val="24"/>
                <w:highlight w:val="none"/>
              </w:rPr>
            </w:pPr>
            <w:r>
              <w:rPr>
                <w:rFonts w:hint="eastAsia" w:asciiTheme="minorEastAsia" w:hAnsiTheme="minorEastAsia" w:eastAsiaTheme="minorEastAsia" w:cstheme="minorEastAsia"/>
                <w:bCs w:val="0"/>
                <w:kern w:val="0"/>
                <w:sz w:val="24"/>
                <w:szCs w:val="24"/>
                <w:highlight w:val="none"/>
              </w:rPr>
              <w:t>★2.2由采购人按合同和招标、投标文件约定的要求和标准及中华人民共和国和行业现行的验收规范和评定标准进行验收。</w:t>
            </w:r>
          </w:p>
        </w:tc>
      </w:tr>
      <w:tr w14:paraId="13B1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14:paraId="603E8A18">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b w:val="0"/>
                <w:kern w:val="0"/>
                <w:sz w:val="24"/>
                <w:szCs w:val="24"/>
                <w:highlight w:val="none"/>
              </w:rPr>
            </w:pPr>
          </w:p>
        </w:tc>
        <w:tc>
          <w:tcPr>
            <w:tcW w:w="1620" w:type="dxa"/>
            <w:vMerge w:val="continue"/>
          </w:tcPr>
          <w:p w14:paraId="616EC685">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b w:val="0"/>
                <w:kern w:val="0"/>
                <w:sz w:val="24"/>
                <w:szCs w:val="24"/>
                <w:highlight w:val="none"/>
              </w:rPr>
            </w:pPr>
          </w:p>
        </w:tc>
        <w:tc>
          <w:tcPr>
            <w:tcW w:w="5940" w:type="dxa"/>
          </w:tcPr>
          <w:p w14:paraId="4AC22B2A">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bCs w:val="0"/>
                <w:kern w:val="0"/>
                <w:sz w:val="24"/>
                <w:szCs w:val="24"/>
                <w:highlight w:val="none"/>
              </w:rPr>
            </w:pPr>
            <w:r>
              <w:rPr>
                <w:rFonts w:hint="eastAsia" w:asciiTheme="minorEastAsia" w:hAnsiTheme="minorEastAsia" w:eastAsiaTheme="minorEastAsia" w:cstheme="minorEastAsia"/>
                <w:bCs w:val="0"/>
                <w:kern w:val="0"/>
                <w:sz w:val="24"/>
                <w:szCs w:val="24"/>
                <w:highlight w:val="none"/>
              </w:rPr>
              <w:t>★2.3 投标人的服务经双方检验认可后签订质量考核验收表。</w:t>
            </w:r>
          </w:p>
        </w:tc>
      </w:tr>
      <w:tr w14:paraId="4FF6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14:paraId="45EE3251">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bCs w:val="0"/>
                <w:kern w:val="0"/>
                <w:sz w:val="24"/>
                <w:szCs w:val="24"/>
                <w:highlight w:val="none"/>
              </w:rPr>
            </w:pPr>
            <w:r>
              <w:rPr>
                <w:rFonts w:hint="eastAsia" w:asciiTheme="minorEastAsia" w:hAnsiTheme="minorEastAsia" w:eastAsiaTheme="minorEastAsia" w:cstheme="minorEastAsia"/>
                <w:bCs w:val="0"/>
                <w:kern w:val="0"/>
                <w:sz w:val="24"/>
                <w:szCs w:val="24"/>
                <w:highlight w:val="none"/>
              </w:rPr>
              <w:t>3</w:t>
            </w:r>
          </w:p>
        </w:tc>
        <w:tc>
          <w:tcPr>
            <w:tcW w:w="1620" w:type="dxa"/>
            <w:vMerge w:val="restart"/>
            <w:vAlign w:val="center"/>
          </w:tcPr>
          <w:p w14:paraId="72838533">
            <w:pPr>
              <w:keepNext w:val="0"/>
              <w:keepLines w:val="0"/>
              <w:widowControl/>
              <w:suppressLineNumbers w:val="0"/>
              <w:spacing w:before="0" w:beforeAutospacing="0" w:after="0" w:afterAutospacing="0" w:line="360" w:lineRule="auto"/>
              <w:ind w:left="0" w:right="0" w:firstLine="0" w:firstLineChars="0"/>
              <w:jc w:val="left"/>
              <w:rPr>
                <w:rFonts w:hint="default"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质量及知识产权要求</w:t>
            </w:r>
          </w:p>
        </w:tc>
        <w:tc>
          <w:tcPr>
            <w:tcW w:w="5940" w:type="dxa"/>
          </w:tcPr>
          <w:p w14:paraId="48978BDA">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3.1采购人在中国使用该货物或货物的任何一部分时，免受第三方提出的侵犯其专利权、商标权或工业设计权等知识产权的起诉或司法干预。若因为知识产权纠纷造成的一切损害赔偿及损失由投标人承担，包括但不限于实际损失、预期损失和对方要求赔偿损失及支出的律师费、交通费和差旅费等。</w:t>
            </w:r>
          </w:p>
        </w:tc>
      </w:tr>
      <w:tr w14:paraId="1592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14:paraId="0B935A92">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bCs w:val="0"/>
                <w:kern w:val="0"/>
                <w:sz w:val="24"/>
                <w:szCs w:val="24"/>
                <w:highlight w:val="none"/>
              </w:rPr>
            </w:pPr>
          </w:p>
        </w:tc>
        <w:tc>
          <w:tcPr>
            <w:tcW w:w="1620" w:type="dxa"/>
            <w:vMerge w:val="continue"/>
            <w:vAlign w:val="center"/>
          </w:tcPr>
          <w:p w14:paraId="2EBBACC9">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kern w:val="0"/>
                <w:sz w:val="24"/>
                <w:szCs w:val="24"/>
                <w:highlight w:val="none"/>
              </w:rPr>
            </w:pPr>
          </w:p>
        </w:tc>
        <w:tc>
          <w:tcPr>
            <w:tcW w:w="5940" w:type="dxa"/>
          </w:tcPr>
          <w:p w14:paraId="1540CA5C">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3.2投标人在履行合同过程中所获得或接触到的任何内部数据资料，未经采购人同意，不得向第三方透露。</w:t>
            </w:r>
          </w:p>
        </w:tc>
      </w:tr>
      <w:tr w14:paraId="4333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Align w:val="center"/>
          </w:tcPr>
          <w:p w14:paraId="27540E4C">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bCs w:val="0"/>
                <w:kern w:val="0"/>
                <w:sz w:val="24"/>
                <w:szCs w:val="24"/>
                <w:highlight w:val="none"/>
              </w:rPr>
            </w:pPr>
            <w:r>
              <w:rPr>
                <w:rFonts w:hint="eastAsia" w:asciiTheme="minorEastAsia" w:hAnsiTheme="minorEastAsia" w:eastAsiaTheme="minorEastAsia" w:cstheme="minorEastAsia"/>
                <w:bCs w:val="0"/>
                <w:kern w:val="0"/>
                <w:sz w:val="24"/>
                <w:szCs w:val="24"/>
                <w:highlight w:val="none"/>
              </w:rPr>
              <w:t>4</w:t>
            </w:r>
          </w:p>
        </w:tc>
        <w:tc>
          <w:tcPr>
            <w:tcW w:w="1620" w:type="dxa"/>
            <w:vAlign w:val="center"/>
          </w:tcPr>
          <w:p w14:paraId="33C9D1E7">
            <w:pPr>
              <w:keepNext w:val="0"/>
              <w:keepLines w:val="0"/>
              <w:widowControl/>
              <w:suppressLineNumbers w:val="0"/>
              <w:spacing w:before="0" w:beforeAutospacing="0" w:after="0" w:afterAutospacing="0" w:line="360" w:lineRule="auto"/>
              <w:ind w:left="0" w:right="0" w:firstLine="0" w:firstLineChars="0"/>
              <w:jc w:val="left"/>
              <w:rPr>
                <w:rFonts w:hint="default"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技术培训</w:t>
            </w:r>
          </w:p>
        </w:tc>
        <w:tc>
          <w:tcPr>
            <w:tcW w:w="5940" w:type="dxa"/>
          </w:tcPr>
          <w:p w14:paraId="7B346503">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4.1投标人在中标后提供技术资料并免费对采购人进行技术培训。培训的内容及方案应由双方协商制定。投标人前来进行技术培训的人员的费用包括在合同总价中。</w:t>
            </w:r>
          </w:p>
        </w:tc>
      </w:tr>
      <w:tr w14:paraId="5141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14:paraId="472403C8">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bCs w:val="0"/>
                <w:kern w:val="0"/>
                <w:sz w:val="24"/>
                <w:szCs w:val="24"/>
                <w:highlight w:val="none"/>
              </w:rPr>
            </w:pPr>
            <w:r>
              <w:rPr>
                <w:rFonts w:hint="eastAsia" w:asciiTheme="minorEastAsia" w:hAnsiTheme="minorEastAsia" w:eastAsiaTheme="minorEastAsia" w:cstheme="minorEastAsia"/>
                <w:bCs w:val="0"/>
                <w:kern w:val="0"/>
                <w:sz w:val="24"/>
                <w:szCs w:val="24"/>
                <w:highlight w:val="none"/>
              </w:rPr>
              <w:t>5</w:t>
            </w:r>
          </w:p>
        </w:tc>
        <w:tc>
          <w:tcPr>
            <w:tcW w:w="1620" w:type="dxa"/>
            <w:vMerge w:val="restart"/>
            <w:vAlign w:val="center"/>
          </w:tcPr>
          <w:p w14:paraId="6E3E70E0">
            <w:pPr>
              <w:keepNext w:val="0"/>
              <w:keepLines w:val="0"/>
              <w:widowControl/>
              <w:suppressLineNumbers w:val="0"/>
              <w:spacing w:before="0" w:beforeAutospacing="0" w:after="0" w:afterAutospacing="0" w:line="360" w:lineRule="auto"/>
              <w:ind w:left="0" w:right="0" w:firstLine="0" w:firstLineChars="0"/>
              <w:jc w:val="left"/>
              <w:rPr>
                <w:rFonts w:hint="default"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关于违约</w:t>
            </w:r>
          </w:p>
        </w:tc>
        <w:tc>
          <w:tcPr>
            <w:tcW w:w="5940" w:type="dxa"/>
          </w:tcPr>
          <w:p w14:paraId="2454F9A9">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5.1（1）采购人每月对中标人项目管理及人员现场服务情况进行考评，考评方式包括但不限于现场巡查、查验工作记录、服务承诺、实施方案落实情况及客户满意度调查等，考评结果与中标人的基础管理费挂钩，作为费用支付和扣减物业服务费的依据。</w:t>
            </w:r>
          </w:p>
          <w:p w14:paraId="0C5216BD">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（2）中标人违约、不能满足采购需求,采购人有权在当月应付“服务费用”中扣罚费用,直至中标人严格按合同要求整改完毕。扣减金额标准如下:</w:t>
            </w:r>
          </w:p>
          <w:p w14:paraId="02D72417">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（3）合同期内发生缺员、减编、漏报等情况，扣减相对应费用。</w:t>
            </w:r>
          </w:p>
          <w:p w14:paraId="27698480">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（4）采购人对中标人履约行为进行月度考核并依据考核结果对中标人予以扣减:</w:t>
            </w:r>
          </w:p>
          <w:p w14:paraId="4371F84F">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采购人对中标人履约行为进行月度考核并依据考核结果对中标人予以扣减:</w:t>
            </w:r>
          </w:p>
          <w:p w14:paraId="3DD7FF94">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①月度考评90～100分不扣罚（含90分）。</w:t>
            </w:r>
          </w:p>
          <w:p w14:paraId="19FDB049">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②月度考评80分以上（含80分），90分以下（不含90分），每少1分按200元/分扣除当月服务费。</w:t>
            </w:r>
          </w:p>
          <w:p w14:paraId="5C292D98">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③月度考评60分以上（含60分），80分以下（不含80分），每少1分扣除当月服务费的3‰。</w:t>
            </w:r>
          </w:p>
          <w:p w14:paraId="4058E4E0">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④月度考评60分以下（不含60分）为不达标，一次性扣除当月服务费总额的20%。</w:t>
            </w:r>
          </w:p>
          <w:p w14:paraId="1C78B58C">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（5）未经采购人同意,擅自将项目转包的, 采购人有权单方终止合同。</w:t>
            </w:r>
          </w:p>
          <w:p w14:paraId="434DAE95">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（6）连续3个月考核低于60分，履约评价为差，将不予续签合同或直接终止合作合同。</w:t>
            </w:r>
          </w:p>
          <w:p w14:paraId="02187F1A">
            <w:pPr>
              <w:keepNext w:val="0"/>
              <w:keepLines w:val="0"/>
              <w:widowControl/>
              <w:suppressLineNumbers w:val="0"/>
              <w:spacing w:before="0" w:beforeAutospacing="0" w:after="0" w:afterAutospacing="0" w:line="360" w:lineRule="auto"/>
              <w:ind w:left="0" w:right="0" w:firstLine="480" w:firstLineChars="200"/>
              <w:jc w:val="left"/>
              <w:rPr>
                <w:rFonts w:hint="default" w:asciiTheme="minorEastAsia" w:hAnsiTheme="minorEastAsia" w:eastAsiaTheme="minorEastAsia" w:cstheme="minorEastAsia"/>
                <w:b w:val="0"/>
                <w:kern w:val="0"/>
                <w:sz w:val="24"/>
                <w:szCs w:val="24"/>
                <w:highlight w:val="none"/>
              </w:rPr>
            </w:pPr>
          </w:p>
        </w:tc>
      </w:tr>
      <w:tr w14:paraId="3D83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14:paraId="20534421">
            <w:pPr>
              <w:keepNext w:val="0"/>
              <w:keepLines w:val="0"/>
              <w:suppressLineNumbers w:val="0"/>
              <w:spacing w:before="0" w:beforeAutospacing="0" w:after="0" w:afterAutospacing="0" w:line="240" w:lineRule="atLeast"/>
              <w:ind w:left="0" w:right="0"/>
              <w:jc w:val="center"/>
              <w:rPr>
                <w:rFonts w:hint="eastAsia" w:ascii="宋体" w:hAnsi="宋体" w:cs="Times New Roman"/>
                <w:bCs/>
                <w:szCs w:val="21"/>
              </w:rPr>
            </w:pPr>
          </w:p>
        </w:tc>
        <w:tc>
          <w:tcPr>
            <w:tcW w:w="1620" w:type="dxa"/>
            <w:vMerge w:val="continue"/>
            <w:vAlign w:val="center"/>
          </w:tcPr>
          <w:p w14:paraId="484C396D">
            <w:pPr>
              <w:keepNext w:val="0"/>
              <w:keepLines w:val="0"/>
              <w:suppressLineNumbers w:val="0"/>
              <w:spacing w:before="0" w:beforeAutospacing="0" w:after="0" w:afterAutospacing="0" w:line="400" w:lineRule="atLeast"/>
              <w:ind w:left="0" w:right="0"/>
              <w:jc w:val="left"/>
              <w:rPr>
                <w:rFonts w:hint="eastAsia" w:ascii="宋体" w:hAnsi="宋体" w:cs="Times New Roman"/>
                <w:szCs w:val="21"/>
              </w:rPr>
            </w:pPr>
          </w:p>
        </w:tc>
        <w:tc>
          <w:tcPr>
            <w:tcW w:w="5940" w:type="dxa"/>
          </w:tcPr>
          <w:p w14:paraId="30BF4A13">
            <w:pPr>
              <w:keepNext w:val="0"/>
              <w:keepLines w:val="0"/>
              <w:suppressLineNumbers w:val="0"/>
              <w:spacing w:before="0" w:beforeAutospacing="0" w:after="0" w:afterAutospacing="0" w:line="400" w:lineRule="atLeast"/>
              <w:ind w:left="0" w:right="0"/>
              <w:jc w:val="left"/>
              <w:rPr>
                <w:rFonts w:hint="eastAsia" w:ascii="宋体" w:hAnsi="宋体" w:cs="Times New Roman"/>
                <w:b/>
                <w:color w:val="FF0000"/>
                <w:szCs w:val="21"/>
              </w:rPr>
            </w:pPr>
            <w:r>
              <w:rPr>
                <w:rFonts w:hint="eastAsia" w:ascii="宋体" w:hAnsi="宋体" w:cs="Times New Roman"/>
                <w:color w:val="000000"/>
                <w:szCs w:val="21"/>
              </w:rPr>
              <w:t>5.2本合同生效后，双方任何一方公司内部出现的股权转让、股东变更、法定代表人变更或甲方将本物业整体或部分转卖第三方及其它原因均不构成修改或终止本合同的理由。</w:t>
            </w:r>
          </w:p>
        </w:tc>
      </w:tr>
      <w:tr w14:paraId="6E0C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14:paraId="2D8E55AF">
            <w:pPr>
              <w:keepNext w:val="0"/>
              <w:keepLines w:val="0"/>
              <w:suppressLineNumbers w:val="0"/>
              <w:spacing w:before="0" w:beforeAutospacing="0" w:after="0" w:afterAutospacing="0" w:line="240" w:lineRule="atLeast"/>
              <w:ind w:left="0" w:right="0"/>
              <w:jc w:val="center"/>
              <w:rPr>
                <w:rFonts w:hint="eastAsia" w:ascii="宋体" w:hAnsi="宋体" w:cs="Times New Roman"/>
                <w:bCs/>
                <w:szCs w:val="21"/>
              </w:rPr>
            </w:pPr>
          </w:p>
        </w:tc>
        <w:tc>
          <w:tcPr>
            <w:tcW w:w="1620" w:type="dxa"/>
            <w:vMerge w:val="continue"/>
            <w:vAlign w:val="center"/>
          </w:tcPr>
          <w:p w14:paraId="2CA3D154">
            <w:pPr>
              <w:keepNext w:val="0"/>
              <w:keepLines w:val="0"/>
              <w:suppressLineNumbers w:val="0"/>
              <w:spacing w:before="0" w:beforeAutospacing="0" w:after="0" w:afterAutospacing="0" w:line="400" w:lineRule="atLeast"/>
              <w:ind w:left="0" w:right="0"/>
              <w:jc w:val="left"/>
              <w:rPr>
                <w:rFonts w:hint="eastAsia" w:ascii="宋体" w:hAnsi="宋体" w:cs="Times New Roman"/>
                <w:szCs w:val="21"/>
              </w:rPr>
            </w:pPr>
          </w:p>
        </w:tc>
        <w:tc>
          <w:tcPr>
            <w:tcW w:w="5940" w:type="dxa"/>
          </w:tcPr>
          <w:p w14:paraId="005B0F22">
            <w:pPr>
              <w:keepNext w:val="0"/>
              <w:keepLines w:val="0"/>
              <w:suppressLineNumbers w:val="0"/>
              <w:spacing w:before="0" w:beforeAutospacing="0" w:after="0" w:afterAutospacing="0" w:line="400" w:lineRule="atLeast"/>
              <w:ind w:left="0" w:right="0"/>
              <w:jc w:val="left"/>
              <w:rPr>
                <w:rFonts w:hint="eastAsia" w:ascii="宋体" w:hAnsi="宋体" w:cs="Times New Roman"/>
                <w:color w:val="000000"/>
                <w:szCs w:val="21"/>
              </w:rPr>
            </w:pPr>
            <w:r>
              <w:rPr>
                <w:rFonts w:hint="eastAsia" w:ascii="宋体" w:hAnsi="宋体" w:cs="Times New Roman"/>
                <w:color w:val="000000"/>
                <w:szCs w:val="21"/>
              </w:rPr>
              <w:t>5.3 投标人违反合同约定，未能达到约定的管理目标，采购人有权要求投标人限期整改，逾期未改的，采购人有权终止合同；造成采购人经济损失的，投标人应给予采购人经济赔偿。</w:t>
            </w:r>
          </w:p>
        </w:tc>
      </w:tr>
      <w:tr w14:paraId="10CA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14:paraId="36E2099C">
            <w:pPr>
              <w:keepNext w:val="0"/>
              <w:keepLines w:val="0"/>
              <w:suppressLineNumbers w:val="0"/>
              <w:spacing w:before="0" w:beforeAutospacing="0" w:after="0" w:afterAutospacing="0" w:line="240" w:lineRule="atLeast"/>
              <w:ind w:left="0" w:right="0"/>
              <w:jc w:val="center"/>
              <w:rPr>
                <w:rFonts w:hint="eastAsia" w:ascii="宋体" w:hAnsi="宋体" w:cs="Times New Roman"/>
                <w:bCs/>
                <w:szCs w:val="21"/>
              </w:rPr>
            </w:pPr>
          </w:p>
        </w:tc>
        <w:tc>
          <w:tcPr>
            <w:tcW w:w="1620" w:type="dxa"/>
            <w:vMerge w:val="continue"/>
            <w:vAlign w:val="center"/>
          </w:tcPr>
          <w:p w14:paraId="7ED31252">
            <w:pPr>
              <w:keepNext w:val="0"/>
              <w:keepLines w:val="0"/>
              <w:suppressLineNumbers w:val="0"/>
              <w:spacing w:before="0" w:beforeAutospacing="0" w:after="0" w:afterAutospacing="0" w:line="400" w:lineRule="atLeast"/>
              <w:ind w:left="0" w:right="0"/>
              <w:jc w:val="left"/>
              <w:rPr>
                <w:rFonts w:hint="eastAsia" w:ascii="宋体" w:hAnsi="宋体" w:cs="Times New Roman"/>
                <w:szCs w:val="21"/>
              </w:rPr>
            </w:pPr>
          </w:p>
        </w:tc>
        <w:tc>
          <w:tcPr>
            <w:tcW w:w="5940" w:type="dxa"/>
          </w:tcPr>
          <w:p w14:paraId="649D629C">
            <w:pPr>
              <w:keepNext w:val="0"/>
              <w:keepLines w:val="0"/>
              <w:suppressLineNumbers w:val="0"/>
              <w:spacing w:before="0" w:beforeAutospacing="0" w:after="0" w:afterAutospacing="0" w:line="400" w:lineRule="atLeast"/>
              <w:ind w:left="0" w:right="0"/>
              <w:jc w:val="left"/>
              <w:rPr>
                <w:rFonts w:hint="eastAsia" w:ascii="宋体" w:hAnsi="宋体" w:cs="Times New Roman"/>
                <w:color w:val="000000"/>
                <w:szCs w:val="21"/>
              </w:rPr>
            </w:pPr>
            <w:r>
              <w:rPr>
                <w:rFonts w:hint="eastAsia" w:ascii="宋体" w:hAnsi="宋体" w:cs="Times New Roman"/>
                <w:color w:val="000000"/>
                <w:szCs w:val="21"/>
              </w:rPr>
              <w:t>5.4因投标人未履行管理职责导致采购人或其他第三方人身或财产遭受损失、伤害的，投标人应当承担赔偿责任。</w:t>
            </w:r>
          </w:p>
        </w:tc>
      </w:tr>
      <w:tr w14:paraId="3C8D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Align w:val="center"/>
          </w:tcPr>
          <w:p w14:paraId="4FEA44EC">
            <w:pPr>
              <w:keepNext w:val="0"/>
              <w:keepLines w:val="0"/>
              <w:suppressLineNumbers w:val="0"/>
              <w:spacing w:before="0" w:beforeAutospacing="0" w:after="0" w:afterAutospacing="0" w:line="240" w:lineRule="atLeast"/>
              <w:ind w:left="0" w:right="0"/>
              <w:jc w:val="center"/>
              <w:rPr>
                <w:rFonts w:hint="eastAsia" w:ascii="宋体" w:hAnsi="宋体" w:cs="Times New Roman"/>
                <w:bCs/>
                <w:szCs w:val="21"/>
              </w:rPr>
            </w:pPr>
            <w:r>
              <w:rPr>
                <w:rFonts w:hint="default" w:ascii="宋体" w:hAnsi="宋体" w:cs="Times New Roman"/>
                <w:bCs/>
                <w:szCs w:val="21"/>
              </w:rPr>
              <w:t>6</w:t>
            </w:r>
          </w:p>
        </w:tc>
        <w:tc>
          <w:tcPr>
            <w:tcW w:w="1620" w:type="dxa"/>
            <w:vAlign w:val="center"/>
          </w:tcPr>
          <w:p w14:paraId="0CED3F89">
            <w:pPr>
              <w:keepNext w:val="0"/>
              <w:keepLines w:val="0"/>
              <w:suppressLineNumbers w:val="0"/>
              <w:spacing w:before="0" w:beforeAutospacing="0" w:after="0" w:afterAutospacing="0" w:line="400" w:lineRule="atLeast"/>
              <w:ind w:left="0" w:right="0"/>
              <w:jc w:val="center"/>
              <w:rPr>
                <w:rFonts w:hint="eastAsia" w:ascii="宋体" w:hAnsi="宋体" w:cs="Times New Roman"/>
                <w:szCs w:val="21"/>
              </w:rPr>
            </w:pPr>
            <w:r>
              <w:rPr>
                <w:rFonts w:hint="eastAsia" w:ascii="宋体" w:hAnsi="宋体" w:cs="Times New Roman"/>
                <w:szCs w:val="21"/>
              </w:rPr>
              <w:t>关于付款</w:t>
            </w:r>
          </w:p>
        </w:tc>
        <w:tc>
          <w:tcPr>
            <w:tcW w:w="5940" w:type="dxa"/>
          </w:tcPr>
          <w:p w14:paraId="57E0AA2A">
            <w:pPr>
              <w:keepNext w:val="0"/>
              <w:keepLines w:val="0"/>
              <w:suppressLineNumbers w:val="0"/>
              <w:spacing w:before="0" w:beforeAutospacing="0" w:after="0" w:afterAutospacing="0" w:line="400" w:lineRule="atLeast"/>
              <w:ind w:left="0" w:right="0"/>
              <w:jc w:val="left"/>
              <w:rPr>
                <w:rFonts w:hint="eastAsia" w:ascii="宋体" w:hAnsi="宋体" w:cs="Times New Roman"/>
                <w:b/>
                <w:szCs w:val="21"/>
              </w:rPr>
            </w:pPr>
            <w:bookmarkStart w:id="38" w:name="OLE_LINK14"/>
            <w:bookmarkStart w:id="39" w:name="OLE_LINK15"/>
            <w:r>
              <w:rPr>
                <w:rFonts w:hint="eastAsia" w:ascii="宋体" w:hAnsi="宋体" w:cs="Times New Roman"/>
                <w:bCs/>
                <w:sz w:val="20"/>
                <w:szCs w:val="20"/>
              </w:rPr>
              <w:t>★</w:t>
            </w:r>
            <w:r>
              <w:rPr>
                <w:rFonts w:hint="eastAsia" w:ascii="宋体" w:hAnsi="宋体" w:cs="Times New Roman"/>
                <w:szCs w:val="21"/>
              </w:rPr>
              <w:t>每一个月支付一次，每月5日结算。乙方应在每月5日前（法定节假日顺延）向甲方提交上一月度费用结算依据及符合国家财税规定的正式增值税专用发票（物业服务费发票）。上月服务费减去质量考核验收违约金（考核标准见附件4）后为上月应付费用，费用核算金额由甲方审核确认。甲方应在收到上述发票后的</w:t>
            </w:r>
            <w:r>
              <w:rPr>
                <w:rFonts w:hint="eastAsia" w:ascii="宋体" w:hAnsi="宋体" w:cs="Times New Roman"/>
                <w:szCs w:val="21"/>
                <w:lang w:val="en-US" w:eastAsia="zh-CN"/>
              </w:rPr>
              <w:t>10</w:t>
            </w:r>
            <w:r>
              <w:rPr>
                <w:rFonts w:hint="eastAsia" w:ascii="宋体" w:hAnsi="宋体" w:cs="Times New Roman"/>
                <w:szCs w:val="21"/>
              </w:rPr>
              <w:t>个工作日内付款。</w:t>
            </w:r>
            <w:bookmarkEnd w:id="38"/>
            <w:bookmarkEnd w:id="39"/>
          </w:p>
        </w:tc>
      </w:tr>
      <w:tr w14:paraId="6B3A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Align w:val="center"/>
          </w:tcPr>
          <w:p w14:paraId="2E20EC42">
            <w:pPr>
              <w:keepNext w:val="0"/>
              <w:keepLines w:val="0"/>
              <w:suppressLineNumbers w:val="0"/>
              <w:spacing w:before="0" w:beforeAutospacing="0" w:after="0" w:afterAutospacing="0" w:line="240" w:lineRule="atLeast"/>
              <w:ind w:left="0" w:right="0"/>
              <w:jc w:val="center"/>
              <w:rPr>
                <w:rFonts w:hint="eastAsia" w:ascii="宋体" w:hAnsi="宋体" w:cs="Times New Roman"/>
                <w:bCs/>
                <w:szCs w:val="21"/>
              </w:rPr>
            </w:pPr>
            <w:r>
              <w:rPr>
                <w:rFonts w:hint="eastAsia" w:ascii="宋体" w:hAnsi="宋体" w:cs="Times New Roman"/>
                <w:bCs/>
                <w:szCs w:val="21"/>
              </w:rPr>
              <w:t>7</w:t>
            </w:r>
          </w:p>
        </w:tc>
        <w:tc>
          <w:tcPr>
            <w:tcW w:w="1620" w:type="dxa"/>
            <w:vAlign w:val="center"/>
          </w:tcPr>
          <w:p w14:paraId="103D49DF">
            <w:pPr>
              <w:keepNext w:val="0"/>
              <w:keepLines w:val="0"/>
              <w:suppressLineNumbers w:val="0"/>
              <w:spacing w:before="0" w:beforeAutospacing="0" w:after="0" w:afterAutospacing="0" w:line="400" w:lineRule="atLeast"/>
              <w:ind w:left="0" w:right="0"/>
              <w:jc w:val="center"/>
              <w:rPr>
                <w:rFonts w:hint="eastAsia" w:ascii="宋体" w:hAnsi="宋体" w:cs="Times New Roman"/>
                <w:szCs w:val="21"/>
              </w:rPr>
            </w:pPr>
            <w:r>
              <w:rPr>
                <w:rFonts w:hint="eastAsia" w:ascii="宋体" w:hAnsi="宋体" w:cs="Times New Roman"/>
                <w:szCs w:val="21"/>
              </w:rPr>
              <w:t>争议解决</w:t>
            </w:r>
          </w:p>
        </w:tc>
        <w:tc>
          <w:tcPr>
            <w:tcW w:w="5940" w:type="dxa"/>
          </w:tcPr>
          <w:p w14:paraId="138056EC">
            <w:pPr>
              <w:keepNext w:val="0"/>
              <w:keepLines w:val="0"/>
              <w:suppressLineNumbers w:val="0"/>
              <w:spacing w:before="0" w:beforeAutospacing="0" w:after="0" w:afterAutospacing="0" w:line="400" w:lineRule="atLeast"/>
              <w:ind w:left="0" w:right="0"/>
              <w:jc w:val="left"/>
              <w:rPr>
                <w:rFonts w:hint="eastAsia" w:ascii="宋体" w:hAnsi="宋体" w:cs="Times New Roman"/>
                <w:bCs/>
                <w:szCs w:val="21"/>
              </w:rPr>
            </w:pPr>
            <w:r>
              <w:rPr>
                <w:rFonts w:hint="eastAsia" w:ascii="宋体" w:hAnsi="宋体" w:cs="Times New Roman"/>
                <w:szCs w:val="21"/>
              </w:rPr>
              <w:t>7</w:t>
            </w:r>
            <w:r>
              <w:rPr>
                <w:rFonts w:hint="default" w:ascii="宋体" w:hAnsi="宋体" w:cs="Times New Roman"/>
                <w:szCs w:val="21"/>
              </w:rPr>
              <w:t>.1</w:t>
            </w:r>
            <w:r>
              <w:rPr>
                <w:rFonts w:hint="eastAsia" w:ascii="宋体" w:hAnsi="宋体" w:cs="Times New Roman"/>
                <w:szCs w:val="21"/>
              </w:rPr>
              <w:t>凡因执行项目合同所发生的或与本合同有关的一切争议，双方应通过友好协商解决。如果协商还不能解决，应提交深圳仲裁委员会，按其仲裁规则和程序在深圳进行仲裁。仲裁裁决应为最终裁决，对双方均具有约束力。</w:t>
            </w:r>
          </w:p>
        </w:tc>
      </w:tr>
      <w:tr w14:paraId="4C62D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14:paraId="1B46990B">
            <w:pPr>
              <w:keepNext w:val="0"/>
              <w:keepLines w:val="0"/>
              <w:suppressLineNumbers w:val="0"/>
              <w:spacing w:before="0" w:beforeAutospacing="0" w:after="0" w:afterAutospacing="0" w:line="240" w:lineRule="atLeast"/>
              <w:ind w:left="0" w:right="0"/>
              <w:jc w:val="center"/>
              <w:rPr>
                <w:rFonts w:hint="eastAsia" w:ascii="宋体" w:hAnsi="宋体" w:cs="Times New Roman"/>
                <w:bCs/>
                <w:szCs w:val="21"/>
              </w:rPr>
            </w:pPr>
            <w:r>
              <w:rPr>
                <w:rFonts w:hint="eastAsia" w:ascii="宋体" w:hAnsi="宋体" w:cs="Times New Roman"/>
                <w:bCs/>
                <w:szCs w:val="21"/>
              </w:rPr>
              <w:t>8</w:t>
            </w:r>
          </w:p>
        </w:tc>
        <w:tc>
          <w:tcPr>
            <w:tcW w:w="1620" w:type="dxa"/>
            <w:vMerge w:val="restart"/>
            <w:vAlign w:val="center"/>
          </w:tcPr>
          <w:p w14:paraId="69A248F7">
            <w:pPr>
              <w:keepNext w:val="0"/>
              <w:keepLines w:val="0"/>
              <w:suppressLineNumbers w:val="0"/>
              <w:spacing w:before="0" w:beforeAutospacing="0" w:after="0" w:afterAutospacing="0" w:line="400" w:lineRule="atLeast"/>
              <w:ind w:left="0" w:right="0"/>
              <w:jc w:val="center"/>
              <w:rPr>
                <w:rFonts w:hint="eastAsia" w:ascii="宋体" w:hAnsi="宋体" w:cs="Times New Roman"/>
                <w:szCs w:val="21"/>
              </w:rPr>
            </w:pPr>
            <w:r>
              <w:rPr>
                <w:rFonts w:hint="eastAsia" w:ascii="宋体" w:hAnsi="宋体" w:cs="Times New Roman"/>
                <w:szCs w:val="21"/>
              </w:rPr>
              <w:t>质量及知识产权要求</w:t>
            </w:r>
          </w:p>
        </w:tc>
        <w:tc>
          <w:tcPr>
            <w:tcW w:w="5940" w:type="dxa"/>
          </w:tcPr>
          <w:p w14:paraId="38406499">
            <w:pPr>
              <w:keepNext w:val="0"/>
              <w:keepLines w:val="0"/>
              <w:suppressLineNumbers w:val="0"/>
              <w:spacing w:before="0" w:beforeAutospacing="0" w:after="0" w:afterAutospacing="0" w:line="400" w:lineRule="atLeast"/>
              <w:ind w:left="0" w:right="0"/>
              <w:jc w:val="left"/>
              <w:rPr>
                <w:rFonts w:hint="eastAsia" w:ascii="宋体" w:hAnsi="宋体" w:cs="Times New Roman"/>
                <w:szCs w:val="21"/>
              </w:rPr>
            </w:pPr>
            <w:r>
              <w:rPr>
                <w:rFonts w:hint="eastAsia" w:ascii="宋体" w:hAnsi="宋体" w:cs="Times New Roman"/>
                <w:szCs w:val="21"/>
              </w:rPr>
              <w:t>8</w:t>
            </w:r>
            <w:r>
              <w:rPr>
                <w:rFonts w:hint="default" w:ascii="宋体" w:hAnsi="宋体" w:cs="Times New Roman"/>
                <w:szCs w:val="21"/>
              </w:rPr>
              <w:t>.1</w:t>
            </w:r>
            <w:r>
              <w:rPr>
                <w:rFonts w:hint="eastAsia" w:ascii="宋体" w:hAnsi="宋体" w:cs="Times New Roman"/>
                <w:szCs w:val="21"/>
              </w:rPr>
              <w:t>供应商在中标后提供完好、全新的原包装产品（包括零配件），随机技术资料齐全。产品符合国家质量检测标准，应具有生产日期、厂名、厂址、产品合格证等。</w:t>
            </w:r>
          </w:p>
        </w:tc>
      </w:tr>
      <w:tr w14:paraId="5345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14:paraId="059F4BD4">
            <w:pPr>
              <w:keepNext w:val="0"/>
              <w:keepLines w:val="0"/>
              <w:suppressLineNumbers w:val="0"/>
              <w:spacing w:before="0" w:beforeAutospacing="0" w:after="0" w:afterAutospacing="0" w:line="240" w:lineRule="atLeast"/>
              <w:ind w:left="0" w:right="0"/>
              <w:jc w:val="center"/>
              <w:rPr>
                <w:rFonts w:hint="eastAsia" w:ascii="宋体" w:hAnsi="宋体" w:cs="Times New Roman"/>
                <w:bCs/>
                <w:szCs w:val="21"/>
              </w:rPr>
            </w:pPr>
          </w:p>
        </w:tc>
        <w:tc>
          <w:tcPr>
            <w:tcW w:w="1620" w:type="dxa"/>
            <w:vMerge w:val="continue"/>
            <w:vAlign w:val="center"/>
          </w:tcPr>
          <w:p w14:paraId="6D8775E8">
            <w:pPr>
              <w:keepNext w:val="0"/>
              <w:keepLines w:val="0"/>
              <w:suppressLineNumbers w:val="0"/>
              <w:spacing w:before="0" w:beforeAutospacing="0" w:after="0" w:afterAutospacing="0" w:line="400" w:lineRule="atLeast"/>
              <w:ind w:left="0" w:right="0"/>
              <w:jc w:val="left"/>
              <w:rPr>
                <w:rFonts w:hint="eastAsia" w:ascii="宋体" w:hAnsi="宋体" w:cs="Times New Roman"/>
                <w:szCs w:val="21"/>
              </w:rPr>
            </w:pPr>
          </w:p>
        </w:tc>
        <w:tc>
          <w:tcPr>
            <w:tcW w:w="5940" w:type="dxa"/>
          </w:tcPr>
          <w:p w14:paraId="34287640">
            <w:pPr>
              <w:keepNext w:val="0"/>
              <w:keepLines w:val="0"/>
              <w:suppressLineNumbers w:val="0"/>
              <w:spacing w:before="0" w:beforeAutospacing="0" w:after="0" w:afterAutospacing="0" w:line="400" w:lineRule="atLeast"/>
              <w:ind w:left="0" w:right="0"/>
              <w:jc w:val="left"/>
              <w:rPr>
                <w:rFonts w:hint="eastAsia" w:ascii="宋体" w:hAnsi="宋体" w:cs="Times New Roman"/>
                <w:szCs w:val="21"/>
              </w:rPr>
            </w:pPr>
            <w:r>
              <w:rPr>
                <w:rFonts w:hint="eastAsia" w:ascii="宋体" w:hAnsi="宋体" w:cs="Times New Roman"/>
                <w:szCs w:val="21"/>
              </w:rPr>
              <w:t>8</w:t>
            </w:r>
            <w:r>
              <w:rPr>
                <w:rFonts w:hint="default" w:ascii="宋体" w:hAnsi="宋体" w:cs="Times New Roman"/>
                <w:szCs w:val="21"/>
              </w:rPr>
              <w:t>.2</w:t>
            </w:r>
            <w:r>
              <w:rPr>
                <w:rFonts w:hint="eastAsia" w:ascii="宋体" w:hAnsi="宋体" w:cs="Times New Roman"/>
                <w:szCs w:val="21"/>
              </w:rPr>
              <w:t>采购人在中国使用该货物或货物的任何一部分时，免受第三方提出的侵犯其专利权、商标权或工业设计权等知识产权的起诉或司法干预。若因为知识产权纠纷造成的一切损害赔偿及损失由投标人承担，包括但不限于实际损失、预期损失和对方要求赔偿损失及支出的律师费、交通费和差旅费等。</w:t>
            </w:r>
          </w:p>
        </w:tc>
      </w:tr>
      <w:tr w14:paraId="03F0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Align w:val="center"/>
          </w:tcPr>
          <w:p w14:paraId="05A922F3">
            <w:pPr>
              <w:keepNext w:val="0"/>
              <w:keepLines w:val="0"/>
              <w:suppressLineNumbers w:val="0"/>
              <w:spacing w:before="0" w:beforeAutospacing="0" w:after="0" w:afterAutospacing="0" w:line="240" w:lineRule="atLeast"/>
              <w:ind w:left="0" w:right="0"/>
              <w:jc w:val="center"/>
              <w:rPr>
                <w:rFonts w:hint="eastAsia" w:ascii="宋体" w:hAnsi="宋体" w:cs="Times New Roman"/>
                <w:bCs/>
                <w:szCs w:val="21"/>
              </w:rPr>
            </w:pPr>
            <w:r>
              <w:rPr>
                <w:rFonts w:hint="default" w:ascii="宋体" w:hAnsi="宋体" w:cs="Times New Roman"/>
                <w:bCs/>
                <w:szCs w:val="21"/>
              </w:rPr>
              <w:t>9</w:t>
            </w:r>
          </w:p>
        </w:tc>
        <w:tc>
          <w:tcPr>
            <w:tcW w:w="1620" w:type="dxa"/>
            <w:vAlign w:val="center"/>
          </w:tcPr>
          <w:p w14:paraId="7326A290">
            <w:pPr>
              <w:keepNext w:val="0"/>
              <w:keepLines w:val="0"/>
              <w:suppressLineNumbers w:val="0"/>
              <w:spacing w:before="0" w:beforeAutospacing="0" w:after="0" w:afterAutospacing="0" w:line="400" w:lineRule="atLeast"/>
              <w:ind w:left="0" w:right="0"/>
              <w:jc w:val="center"/>
              <w:rPr>
                <w:rFonts w:hint="eastAsia" w:ascii="宋体" w:hAnsi="宋体" w:cs="Times New Roman"/>
                <w:szCs w:val="21"/>
              </w:rPr>
            </w:pPr>
            <w:r>
              <w:rPr>
                <w:rFonts w:hint="eastAsia" w:ascii="宋体" w:hAnsi="宋体" w:cs="Times New Roman"/>
                <w:szCs w:val="21"/>
              </w:rPr>
              <w:t>不可抗力</w:t>
            </w:r>
          </w:p>
        </w:tc>
        <w:tc>
          <w:tcPr>
            <w:tcW w:w="5940" w:type="dxa"/>
          </w:tcPr>
          <w:p w14:paraId="5C60EB01">
            <w:pPr>
              <w:keepNext w:val="0"/>
              <w:keepLines w:val="0"/>
              <w:suppressLineNumbers w:val="0"/>
              <w:spacing w:before="0" w:beforeAutospacing="0" w:after="0" w:afterAutospacing="0" w:line="400" w:lineRule="atLeast"/>
              <w:ind w:left="0" w:right="0"/>
              <w:jc w:val="left"/>
              <w:rPr>
                <w:rFonts w:hint="eastAsia" w:ascii="宋体" w:hAnsi="宋体" w:cs="Times New Roman"/>
                <w:bCs/>
                <w:szCs w:val="21"/>
              </w:rPr>
            </w:pPr>
            <w:r>
              <w:rPr>
                <w:rFonts w:hint="default" w:ascii="宋体" w:hAnsi="宋体" w:cs="Times New Roman"/>
                <w:szCs w:val="21"/>
              </w:rPr>
              <w:t>9.1</w:t>
            </w:r>
            <w:r>
              <w:rPr>
                <w:rFonts w:hint="eastAsia" w:ascii="宋体" w:hAnsi="宋体" w:cs="Times New Roman"/>
                <w:szCs w:val="21"/>
              </w:rPr>
              <w:t>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不可抗力事件系指买卖双方在缔结合同时所不能预见的，并且它的发生及其后果是无法避免和无法克服的事件，诸如战争、严重火灾、洪水、台风、瘟疫、地震等。）</w:t>
            </w:r>
          </w:p>
        </w:tc>
      </w:tr>
      <w:tr w14:paraId="1676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Align w:val="center"/>
          </w:tcPr>
          <w:p w14:paraId="0B04095A">
            <w:pPr>
              <w:keepNext w:val="0"/>
              <w:keepLines w:val="0"/>
              <w:suppressLineNumbers w:val="0"/>
              <w:spacing w:before="0" w:beforeAutospacing="0" w:after="0" w:afterAutospacing="0" w:line="240" w:lineRule="atLeast"/>
              <w:ind w:left="0" w:right="0"/>
              <w:jc w:val="center"/>
              <w:rPr>
                <w:rFonts w:hint="eastAsia" w:ascii="宋体" w:hAnsi="宋体" w:cs="Times New Roman"/>
                <w:bCs/>
                <w:szCs w:val="21"/>
              </w:rPr>
            </w:pPr>
            <w:r>
              <w:rPr>
                <w:rFonts w:hint="default" w:ascii="宋体" w:hAnsi="宋体" w:cs="Times New Roman"/>
                <w:bCs/>
                <w:szCs w:val="21"/>
              </w:rPr>
              <w:t>10</w:t>
            </w:r>
          </w:p>
        </w:tc>
        <w:tc>
          <w:tcPr>
            <w:tcW w:w="1620" w:type="dxa"/>
            <w:vAlign w:val="center"/>
          </w:tcPr>
          <w:p w14:paraId="58272E78">
            <w:pPr>
              <w:keepNext w:val="0"/>
              <w:keepLines w:val="0"/>
              <w:suppressLineNumbers w:val="0"/>
              <w:spacing w:before="0" w:beforeAutospacing="0" w:after="0" w:afterAutospacing="0" w:line="400" w:lineRule="atLeast"/>
              <w:ind w:left="0" w:right="0"/>
              <w:jc w:val="center"/>
              <w:rPr>
                <w:rFonts w:hint="eastAsia" w:ascii="宋体" w:hAnsi="宋体" w:cs="Times New Roman"/>
                <w:szCs w:val="21"/>
              </w:rPr>
            </w:pPr>
            <w:r>
              <w:rPr>
                <w:rFonts w:hint="eastAsia" w:ascii="宋体" w:hAnsi="宋体" w:cs="Times New Roman"/>
                <w:szCs w:val="21"/>
              </w:rPr>
              <w:t>报价要求</w:t>
            </w:r>
          </w:p>
        </w:tc>
        <w:tc>
          <w:tcPr>
            <w:tcW w:w="5940" w:type="dxa"/>
          </w:tcPr>
          <w:p w14:paraId="5A49145A">
            <w:pPr>
              <w:keepNext w:val="0"/>
              <w:keepLines w:val="0"/>
              <w:suppressLineNumbers w:val="0"/>
              <w:spacing w:before="0" w:beforeAutospacing="0" w:after="0" w:afterAutospacing="0" w:line="400" w:lineRule="atLeast"/>
              <w:ind w:left="0" w:right="0"/>
              <w:jc w:val="left"/>
              <w:rPr>
                <w:rFonts w:hint="eastAsia" w:ascii="宋体" w:hAnsi="宋体" w:cs="Times New Roman"/>
                <w:bCs/>
                <w:szCs w:val="21"/>
              </w:rPr>
            </w:pPr>
            <w:r>
              <w:rPr>
                <w:rFonts w:hint="eastAsia" w:ascii="宋体" w:hAnsi="宋体" w:cs="Times New Roman"/>
                <w:bCs/>
                <w:szCs w:val="21"/>
              </w:rPr>
              <w:t>投标总价必须是完成该项目的一切费用总和，包括设备费、运输费、装卸费、保险费、技术培训费、设备安装费、调试费、售后服务费、国家规定的各项税费等全部费用；</w:t>
            </w:r>
          </w:p>
        </w:tc>
      </w:tr>
      <w:tr w14:paraId="4BEE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Align w:val="center"/>
          </w:tcPr>
          <w:p w14:paraId="120BDC7E">
            <w:pPr>
              <w:keepNext w:val="0"/>
              <w:keepLines w:val="0"/>
              <w:suppressLineNumbers w:val="0"/>
              <w:spacing w:before="0" w:beforeAutospacing="0" w:after="0" w:afterAutospacing="0" w:line="240" w:lineRule="atLeast"/>
              <w:ind w:left="0" w:right="0"/>
              <w:jc w:val="center"/>
              <w:rPr>
                <w:rFonts w:hint="eastAsia" w:ascii="宋体" w:hAnsi="宋体" w:cs="Times New Roman"/>
                <w:bCs/>
                <w:szCs w:val="21"/>
              </w:rPr>
            </w:pPr>
            <w:r>
              <w:rPr>
                <w:rFonts w:hint="eastAsia" w:ascii="宋体" w:hAnsi="宋体" w:cs="Times New Roman"/>
                <w:bCs/>
                <w:szCs w:val="21"/>
              </w:rPr>
              <w:t>11</w:t>
            </w:r>
          </w:p>
        </w:tc>
        <w:tc>
          <w:tcPr>
            <w:tcW w:w="1620" w:type="dxa"/>
            <w:vAlign w:val="center"/>
          </w:tcPr>
          <w:p w14:paraId="35C37B27">
            <w:pPr>
              <w:keepNext w:val="0"/>
              <w:keepLines w:val="0"/>
              <w:suppressLineNumbers w:val="0"/>
              <w:spacing w:before="0" w:beforeAutospacing="0" w:after="0" w:afterAutospacing="0" w:line="400" w:lineRule="atLeast"/>
              <w:ind w:left="0" w:right="0"/>
              <w:jc w:val="center"/>
              <w:rPr>
                <w:rFonts w:hint="eastAsia" w:ascii="宋体" w:hAnsi="宋体" w:cs="Times New Roman"/>
                <w:szCs w:val="21"/>
              </w:rPr>
            </w:pPr>
            <w:r>
              <w:rPr>
                <w:rFonts w:hint="eastAsia" w:ascii="宋体" w:hAnsi="宋体" w:cs="Times New Roman"/>
                <w:szCs w:val="21"/>
              </w:rPr>
              <w:t>其他</w:t>
            </w:r>
          </w:p>
        </w:tc>
        <w:tc>
          <w:tcPr>
            <w:tcW w:w="5940" w:type="dxa"/>
          </w:tcPr>
          <w:p w14:paraId="1742285A">
            <w:pPr>
              <w:keepNext w:val="0"/>
              <w:keepLines w:val="0"/>
              <w:suppressLineNumbers w:val="0"/>
              <w:spacing w:before="0" w:beforeAutospacing="0" w:after="0" w:afterAutospacing="0" w:line="400" w:lineRule="atLeast"/>
              <w:ind w:left="0" w:right="0"/>
              <w:jc w:val="left"/>
              <w:rPr>
                <w:rFonts w:hint="eastAsia" w:ascii="宋体" w:hAnsi="宋体" w:cs="Times New Roman"/>
                <w:bCs/>
                <w:szCs w:val="21"/>
              </w:rPr>
            </w:pPr>
            <w:r>
              <w:rPr>
                <w:rFonts w:hint="eastAsia" w:ascii="Times New Roman" w:hAnsi="宋体" w:cs="Times New Roman" w:eastAsiaTheme="minorEastAsia"/>
                <w:b/>
                <w:bCs/>
                <w:kern w:val="0"/>
                <w:szCs w:val="21"/>
              </w:rPr>
              <w:t>★投标人满足《保安服务管理条例》《公安机关实施保安服务管理条例办法》等有关规定要求的从业许可和备案要求。</w:t>
            </w:r>
          </w:p>
        </w:tc>
      </w:tr>
    </w:tbl>
    <w:p w14:paraId="02D777D5">
      <w:pPr>
        <w:pStyle w:val="3"/>
      </w:pPr>
    </w:p>
    <w:p w14:paraId="2095C2B7">
      <w:pPr>
        <w:pStyle w:val="7"/>
        <w:spacing w:before="156" w:beforeLines="50" w:after="156" w:afterLines="50"/>
        <w:rPr>
          <w:szCs w:val="24"/>
        </w:rPr>
      </w:pPr>
      <w:r>
        <w:rPr>
          <w:rFonts w:hint="eastAsia" w:cs="宋体"/>
          <w:b/>
          <w:bCs/>
          <w:kern w:val="0"/>
          <w:sz w:val="24"/>
          <w:lang w:val="en-US" w:eastAsia="zh-CN" w:bidi="ar"/>
        </w:rPr>
        <w:t>六</w:t>
      </w:r>
      <w:r>
        <w:rPr>
          <w:rFonts w:hint="eastAsia"/>
          <w:szCs w:val="24"/>
        </w:rPr>
        <w:t>、其他重要条款</w:t>
      </w:r>
    </w:p>
    <w:p w14:paraId="0B34EEC4">
      <w:pPr>
        <w:ind w:firstLine="420" w:firstLineChars="200"/>
        <w:rPr>
          <w:bCs/>
          <w:szCs w:val="21"/>
        </w:rPr>
      </w:pPr>
      <w:r>
        <w:rPr>
          <w:bCs/>
          <w:szCs w:val="21"/>
          <w:lang w:bidi="ar"/>
        </w:rPr>
        <w:t>1</w:t>
      </w:r>
      <w:r>
        <w:rPr>
          <w:rFonts w:hint="eastAsia" w:cs="宋体"/>
          <w:bCs/>
          <w:szCs w:val="21"/>
          <w:lang w:bidi="ar"/>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4A276258">
      <w:pPr>
        <w:pStyle w:val="37"/>
        <w:spacing w:before="78" w:beforeLines="25" w:after="78" w:afterLines="25"/>
        <w:ind w:firstLine="392" w:firstLineChars="187"/>
        <w:rPr>
          <w:rFonts w:ascii="宋体" w:hAnsi="宋体" w:cs="宋体"/>
          <w:szCs w:val="21"/>
        </w:rPr>
      </w:pPr>
      <w:r>
        <w:rPr>
          <w:bCs/>
          <w:sz w:val="21"/>
          <w:szCs w:val="21"/>
          <w:lang w:bidi="ar"/>
        </w:rPr>
        <w:t>2</w:t>
      </w:r>
      <w:r>
        <w:rPr>
          <w:rFonts w:hint="eastAsia" w:cs="宋体"/>
          <w:bCs/>
          <w:sz w:val="21"/>
          <w:szCs w:val="21"/>
          <w:lang w:bidi="ar"/>
        </w:rPr>
        <w:t>、投标人应充分了解项目的位置、情况、道路及任何其它足以影响投标报价的情况，任何因忽视或误解项目情况而导致的索赔或服务期限延长申请将不获批准。</w:t>
      </w:r>
    </w:p>
    <w:p w14:paraId="5CDBDDA3">
      <w:pPr>
        <w:ind w:firstLine="420" w:firstLineChars="200"/>
        <w:rPr>
          <w:bCs/>
          <w:szCs w:val="21"/>
        </w:rPr>
      </w:pPr>
      <w:r>
        <w:rPr>
          <w:bCs/>
          <w:szCs w:val="21"/>
          <w:lang w:bidi="ar"/>
        </w:rPr>
        <w:t>3</w:t>
      </w:r>
      <w:r>
        <w:rPr>
          <w:rFonts w:hint="eastAsia" w:cs="宋体"/>
          <w:bCs/>
          <w:szCs w:val="21"/>
          <w:lang w:bidi="ar"/>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0C96E653">
      <w:pPr>
        <w:ind w:firstLine="420" w:firstLineChars="200"/>
        <w:rPr>
          <w:bCs/>
          <w:szCs w:val="21"/>
        </w:rPr>
      </w:pPr>
      <w:r>
        <w:rPr>
          <w:bCs/>
          <w:szCs w:val="21"/>
          <w:lang w:bidi="ar"/>
        </w:rPr>
        <w:t>4</w:t>
      </w:r>
      <w:r>
        <w:rPr>
          <w:rFonts w:hint="eastAsia" w:cs="宋体"/>
          <w:bCs/>
          <w:szCs w:val="21"/>
          <w:lang w:bidi="ar"/>
        </w:rPr>
        <w:t>、除采购合同继续履行将损害国家利益和社会公共利益外，双方当事人不得擅自变更、中止或者终止合同。</w:t>
      </w:r>
    </w:p>
    <w:p w14:paraId="1298B8BC">
      <w:pPr>
        <w:ind w:firstLine="420" w:firstLineChars="200"/>
        <w:rPr>
          <w:bCs/>
          <w:szCs w:val="21"/>
        </w:rPr>
      </w:pPr>
      <w:r>
        <w:rPr>
          <w:bCs/>
          <w:szCs w:val="21"/>
          <w:lang w:bidi="ar"/>
        </w:rPr>
        <w:t>5</w:t>
      </w:r>
      <w:r>
        <w:rPr>
          <w:rFonts w:hint="eastAsia" w:cs="宋体"/>
          <w:bCs/>
          <w:szCs w:val="21"/>
          <w:lang w:bidi="ar"/>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780BF93E">
      <w:r>
        <w:rPr>
          <w:lang w:bidi="ar"/>
        </w:rPr>
        <w:br w:type="page"/>
      </w:r>
    </w:p>
    <w:p w14:paraId="54484D2C">
      <w:pPr>
        <w:pStyle w:val="7"/>
        <w:rPr>
          <w:sz w:val="28"/>
          <w:szCs w:val="28"/>
        </w:rPr>
      </w:pPr>
      <w:r>
        <w:rPr>
          <w:rFonts w:hint="eastAsia"/>
          <w:sz w:val="28"/>
          <w:szCs w:val="28"/>
        </w:rPr>
        <w:t>第四章 投标文件组成要求及格式</w:t>
      </w:r>
    </w:p>
    <w:p w14:paraId="5338D64C">
      <w:pPr>
        <w:rPr>
          <w:rStyle w:val="64"/>
          <w:sz w:val="24"/>
        </w:rPr>
      </w:pPr>
      <w:r>
        <w:rPr>
          <w:rStyle w:val="64"/>
          <w:rFonts w:hint="eastAsia"/>
          <w:sz w:val="24"/>
        </w:rPr>
        <w:t>特别提醒：</w:t>
      </w:r>
    </w:p>
    <w:p w14:paraId="580D22C1">
      <w:pPr>
        <w:tabs>
          <w:tab w:val="left" w:pos="1470"/>
        </w:tabs>
        <w:snapToGrid w:val="0"/>
        <w:spacing w:line="320" w:lineRule="atLeast"/>
        <w:ind w:firstLine="482" w:firstLineChars="200"/>
        <w:rPr>
          <w:rFonts w:ascii="宋体" w:hAnsi="宋体" w:cs="宋体"/>
          <w:b/>
          <w:color w:val="FF0000"/>
          <w:sz w:val="24"/>
          <w:highlight w:val="cyan"/>
        </w:rPr>
      </w:pPr>
      <w:r>
        <w:rPr>
          <w:rFonts w:hint="eastAsia" w:ascii="宋体" w:hAnsi="宋体" w:cs="宋体"/>
          <w:b/>
          <w:color w:val="FF0000"/>
          <w:sz w:val="24"/>
          <w:highlight w:val="cyan"/>
        </w:rPr>
        <w:t>1</w:t>
      </w:r>
      <w:r>
        <w:rPr>
          <w:rFonts w:hint="eastAsia" w:ascii="宋体" w:hAnsi="宋体" w:cs="宋体"/>
          <w:b/>
          <w:color w:val="FF0000"/>
          <w:sz w:val="24"/>
          <w:highlight w:val="cyan"/>
          <w:lang w:val="en-US" w:eastAsia="zh-CN"/>
        </w:rPr>
        <w:t>.</w:t>
      </w:r>
      <w:r>
        <w:rPr>
          <w:rFonts w:hint="eastAsia" w:ascii="宋体" w:hAnsi="宋体" w:cs="宋体"/>
          <w:b/>
          <w:color w:val="FF0000"/>
          <w:sz w:val="24"/>
          <w:highlight w:val="cyan"/>
        </w:rPr>
        <w:t>投标人在编辑投标文件时，在投标文件目录中属于本节点内容的</w:t>
      </w:r>
      <w:r>
        <w:rPr>
          <w:rFonts w:hint="eastAsia" w:ascii="宋体" w:hAnsi="宋体" w:cs="宋体"/>
          <w:b/>
          <w:color w:val="FF0000"/>
          <w:sz w:val="24"/>
          <w:highlight w:val="cyan"/>
          <w:lang w:val="en-US" w:eastAsia="zh-CN"/>
        </w:rPr>
        <w:t>需</w:t>
      </w:r>
      <w:r>
        <w:rPr>
          <w:rFonts w:hint="eastAsia" w:ascii="宋体" w:hAnsi="宋体" w:cs="宋体"/>
          <w:b/>
          <w:color w:val="FF0000"/>
          <w:sz w:val="24"/>
          <w:highlight w:val="cyan"/>
        </w:rPr>
        <w:t>在</w:t>
      </w:r>
      <w:r>
        <w:rPr>
          <w:rFonts w:hint="eastAsia" w:ascii="宋体" w:hAnsi="宋体" w:cs="宋体"/>
          <w:b/>
          <w:color w:val="FF0000"/>
          <w:sz w:val="24"/>
          <w:highlight w:val="cyan"/>
          <w:lang w:val="en-US" w:eastAsia="zh-CN"/>
        </w:rPr>
        <w:t>对应</w:t>
      </w:r>
      <w:r>
        <w:rPr>
          <w:rFonts w:hint="eastAsia" w:ascii="宋体" w:hAnsi="宋体" w:cs="宋体"/>
          <w:b/>
          <w:color w:val="FF0000"/>
          <w:sz w:val="24"/>
          <w:highlight w:val="cyan"/>
        </w:rPr>
        <w:t>节点中填写，填写到其他节点后果由供应商自行承担。</w:t>
      </w:r>
    </w:p>
    <w:p w14:paraId="4F5D28FA">
      <w:pPr>
        <w:tabs>
          <w:tab w:val="left" w:pos="1470"/>
        </w:tabs>
        <w:snapToGrid w:val="0"/>
        <w:spacing w:line="320" w:lineRule="atLeast"/>
        <w:ind w:firstLine="482" w:firstLineChars="200"/>
        <w:rPr>
          <w:rFonts w:hint="default" w:ascii="宋体" w:hAnsi="宋体" w:eastAsia="宋体" w:cs="宋体"/>
          <w:b/>
          <w:color w:val="FF0000"/>
          <w:sz w:val="24"/>
          <w:highlight w:val="cyan"/>
          <w:lang w:val="en-US" w:eastAsia="zh-CN"/>
        </w:rPr>
      </w:pPr>
      <w:r>
        <w:rPr>
          <w:rFonts w:hint="eastAsia" w:ascii="宋体" w:hAnsi="宋体" w:cs="宋体"/>
          <w:b/>
          <w:color w:val="FF0000"/>
          <w:sz w:val="24"/>
          <w:highlight w:val="cyan"/>
        </w:rPr>
        <w:t>2</w:t>
      </w:r>
      <w:r>
        <w:rPr>
          <w:rFonts w:hint="eastAsia" w:ascii="宋体" w:hAnsi="宋体" w:cs="宋体"/>
          <w:b/>
          <w:color w:val="FF0000"/>
          <w:sz w:val="24"/>
          <w:highlight w:val="cyan"/>
          <w:lang w:val="en-US" w:eastAsia="zh-CN"/>
        </w:rPr>
        <w:t>.投标文件均不对外公开。</w:t>
      </w:r>
    </w:p>
    <w:p w14:paraId="4488388D">
      <w:pPr>
        <w:tabs>
          <w:tab w:val="left" w:pos="1470"/>
        </w:tabs>
        <w:snapToGrid w:val="0"/>
        <w:spacing w:line="320" w:lineRule="atLeast"/>
        <w:ind w:firstLine="482" w:firstLineChars="200"/>
        <w:rPr>
          <w:rFonts w:hint="eastAsia" w:ascii="宋体" w:hAnsi="宋体" w:cs="宋体"/>
          <w:b/>
          <w:color w:val="FF0000"/>
          <w:sz w:val="24"/>
        </w:rPr>
      </w:pPr>
    </w:p>
    <w:p w14:paraId="15BF34F0">
      <w:pPr>
        <w:rPr>
          <w:rFonts w:ascii="宋体" w:hAnsi="宋体"/>
          <w:b/>
          <w:bCs/>
          <w:sz w:val="24"/>
        </w:rPr>
      </w:pPr>
      <w:r>
        <w:rPr>
          <w:rFonts w:hint="eastAsia" w:ascii="宋体" w:hAnsi="宋体"/>
          <w:b/>
          <w:bCs/>
          <w:sz w:val="24"/>
        </w:rPr>
        <w:t>投标文件组成：</w:t>
      </w:r>
    </w:p>
    <w:p w14:paraId="3A757679">
      <w:pPr>
        <w:ind w:firstLine="480" w:firstLineChars="200"/>
        <w:outlineLvl w:val="0"/>
        <w:rPr>
          <w:rFonts w:ascii="宋体" w:hAnsi="宋体"/>
          <w:sz w:val="24"/>
        </w:rPr>
      </w:pPr>
      <w:r>
        <w:rPr>
          <w:rFonts w:hint="eastAsia" w:ascii="宋体" w:hAnsi="宋体"/>
          <w:sz w:val="24"/>
        </w:rPr>
        <w:t>投标文件主要包括以下内容：</w:t>
      </w:r>
    </w:p>
    <w:p w14:paraId="33150146">
      <w:pPr>
        <w:ind w:firstLine="840" w:firstLineChars="400"/>
        <w:rPr>
          <w:szCs w:val="21"/>
        </w:rPr>
      </w:pPr>
      <w:r>
        <w:rPr>
          <w:rFonts w:hint="eastAsia"/>
          <w:szCs w:val="21"/>
        </w:rPr>
        <w:t>（1）</w:t>
      </w:r>
      <w:bookmarkStart w:id="40" w:name="_Hlk72070784"/>
      <w:r>
        <w:rPr>
          <w:rFonts w:hint="eastAsia"/>
          <w:szCs w:val="21"/>
        </w:rPr>
        <w:t>投标函</w:t>
      </w:r>
      <w:bookmarkEnd w:id="40"/>
    </w:p>
    <w:p w14:paraId="51AEA827">
      <w:pPr>
        <w:ind w:firstLine="840" w:firstLineChars="400"/>
        <w:rPr>
          <w:szCs w:val="21"/>
        </w:rPr>
      </w:pPr>
      <w:r>
        <w:rPr>
          <w:rFonts w:hint="eastAsia"/>
          <w:szCs w:val="21"/>
        </w:rPr>
        <w:t>（2）采购投标及履约承诺函</w:t>
      </w:r>
    </w:p>
    <w:p w14:paraId="2230A8C3">
      <w:pPr>
        <w:ind w:firstLine="840" w:firstLineChars="400"/>
        <w:rPr>
          <w:szCs w:val="21"/>
        </w:rPr>
      </w:pPr>
      <w:r>
        <w:rPr>
          <w:rFonts w:hint="eastAsia"/>
          <w:szCs w:val="21"/>
        </w:rPr>
        <w:t>（</w:t>
      </w:r>
      <w:r>
        <w:rPr>
          <w:szCs w:val="21"/>
        </w:rPr>
        <w:t>3</w:t>
      </w:r>
      <w:r>
        <w:rPr>
          <w:rFonts w:hint="eastAsia"/>
          <w:szCs w:val="21"/>
        </w:rPr>
        <w:t>）投标人情况及资格证明文件</w:t>
      </w:r>
    </w:p>
    <w:p w14:paraId="04501D89">
      <w:pPr>
        <w:ind w:firstLine="840" w:firstLineChars="400"/>
        <w:rPr>
          <w:szCs w:val="21"/>
        </w:rPr>
      </w:pPr>
      <w:bookmarkStart w:id="41" w:name="_Hlk72257201"/>
      <w:r>
        <w:rPr>
          <w:rFonts w:hint="eastAsia"/>
          <w:szCs w:val="21"/>
        </w:rPr>
        <w:t>（</w:t>
      </w:r>
      <w:r>
        <w:rPr>
          <w:szCs w:val="21"/>
        </w:rPr>
        <w:t>4</w:t>
      </w:r>
      <w:r>
        <w:rPr>
          <w:rFonts w:hint="eastAsia"/>
          <w:szCs w:val="21"/>
        </w:rPr>
        <w:t>）项目详细报价</w:t>
      </w:r>
    </w:p>
    <w:bookmarkEnd w:id="41"/>
    <w:p w14:paraId="47E72E93">
      <w:pPr>
        <w:ind w:firstLine="840" w:firstLineChars="400"/>
        <w:rPr>
          <w:rFonts w:hint="eastAsia" w:eastAsia="宋体"/>
          <w:szCs w:val="21"/>
          <w:highlight w:val="yellow"/>
          <w:lang w:eastAsia="zh-CN"/>
        </w:rPr>
      </w:pPr>
      <w:r>
        <w:rPr>
          <w:rFonts w:hint="eastAsia"/>
          <w:szCs w:val="21"/>
          <w:highlight w:val="yellow"/>
        </w:rPr>
        <w:t>（</w:t>
      </w:r>
      <w:r>
        <w:rPr>
          <w:rFonts w:hint="eastAsia"/>
          <w:szCs w:val="21"/>
          <w:highlight w:val="yellow"/>
          <w:lang w:val="en-US" w:eastAsia="zh-CN"/>
        </w:rPr>
        <w:t>5</w:t>
      </w:r>
      <w:r>
        <w:rPr>
          <w:rFonts w:hint="eastAsia"/>
          <w:szCs w:val="21"/>
          <w:highlight w:val="yellow"/>
        </w:rPr>
        <w:t>）供应商基本情况表</w:t>
      </w:r>
      <w:r>
        <w:rPr>
          <w:rFonts w:hint="eastAsia"/>
          <w:lang w:eastAsia="zh-CN"/>
        </w:rPr>
        <w:t>（</w:t>
      </w:r>
      <w:r>
        <w:rPr>
          <w:rFonts w:hint="eastAsia"/>
          <w:lang w:val="en-US" w:eastAsia="zh-CN"/>
        </w:rPr>
        <w:t>须加盖投标单位公章</w:t>
      </w:r>
      <w:r>
        <w:rPr>
          <w:rFonts w:hint="eastAsia"/>
          <w:lang w:eastAsia="zh-CN"/>
        </w:rPr>
        <w:t>）</w:t>
      </w:r>
    </w:p>
    <w:p w14:paraId="52FCF7FE">
      <w:pPr>
        <w:ind w:firstLine="840" w:firstLineChars="400"/>
        <w:rPr>
          <w:szCs w:val="21"/>
        </w:rPr>
      </w:pPr>
      <w:r>
        <w:rPr>
          <w:rFonts w:hint="eastAsia"/>
          <w:szCs w:val="21"/>
        </w:rPr>
        <w:t>（</w:t>
      </w:r>
      <w:r>
        <w:rPr>
          <w:rFonts w:hint="eastAsia"/>
          <w:szCs w:val="21"/>
          <w:lang w:val="en-US" w:eastAsia="zh-CN"/>
        </w:rPr>
        <w:t>6</w:t>
      </w:r>
      <w:r>
        <w:rPr>
          <w:rFonts w:hint="eastAsia"/>
          <w:szCs w:val="21"/>
        </w:rPr>
        <w:t>）法定代表人（负责人）证明书</w:t>
      </w:r>
    </w:p>
    <w:p w14:paraId="292B1BC7">
      <w:pPr>
        <w:ind w:firstLine="840" w:firstLineChars="400"/>
        <w:rPr>
          <w:szCs w:val="21"/>
        </w:rPr>
      </w:pPr>
      <w:r>
        <w:rPr>
          <w:rFonts w:hint="eastAsia"/>
          <w:szCs w:val="21"/>
        </w:rPr>
        <w:t>（</w:t>
      </w:r>
      <w:r>
        <w:rPr>
          <w:rFonts w:hint="eastAsia"/>
          <w:szCs w:val="21"/>
          <w:lang w:val="en-US" w:eastAsia="zh-CN"/>
        </w:rPr>
        <w:t>7</w:t>
      </w:r>
      <w:r>
        <w:rPr>
          <w:rFonts w:hint="eastAsia"/>
          <w:szCs w:val="21"/>
        </w:rPr>
        <w:t>）投标文件签署授权委托书</w:t>
      </w:r>
    </w:p>
    <w:p w14:paraId="1701087D">
      <w:pPr>
        <w:ind w:firstLine="840" w:firstLineChars="400"/>
        <w:rPr>
          <w:szCs w:val="21"/>
        </w:rPr>
      </w:pPr>
      <w:r>
        <w:rPr>
          <w:rFonts w:hint="eastAsia"/>
          <w:szCs w:val="21"/>
        </w:rPr>
        <w:t>（</w:t>
      </w:r>
      <w:r>
        <w:rPr>
          <w:rFonts w:hint="eastAsia"/>
          <w:szCs w:val="21"/>
          <w:lang w:val="en-US" w:eastAsia="zh-CN"/>
        </w:rPr>
        <w:t>8</w:t>
      </w:r>
      <w:r>
        <w:rPr>
          <w:rFonts w:hint="eastAsia"/>
          <w:szCs w:val="21"/>
        </w:rPr>
        <w:t>）实质性条款响应情况表</w:t>
      </w:r>
    </w:p>
    <w:p w14:paraId="35341591">
      <w:pPr>
        <w:ind w:firstLine="840" w:firstLineChars="400"/>
        <w:rPr>
          <w:szCs w:val="21"/>
        </w:rPr>
      </w:pPr>
      <w:r>
        <w:rPr>
          <w:rFonts w:hint="eastAsia"/>
          <w:szCs w:val="21"/>
        </w:rPr>
        <w:t>（</w:t>
      </w:r>
      <w:r>
        <w:rPr>
          <w:rFonts w:hint="eastAsia"/>
          <w:szCs w:val="21"/>
          <w:lang w:val="en-US" w:eastAsia="zh-CN"/>
        </w:rPr>
        <w:t>9</w:t>
      </w:r>
      <w:r>
        <w:rPr>
          <w:rFonts w:hint="eastAsia"/>
          <w:szCs w:val="21"/>
        </w:rPr>
        <w:t>）实施方案（格式自定）</w:t>
      </w:r>
    </w:p>
    <w:p w14:paraId="4E2B762C">
      <w:pPr>
        <w:ind w:firstLine="840" w:firstLineChars="400"/>
        <w:rPr>
          <w:szCs w:val="21"/>
        </w:rPr>
      </w:pPr>
      <w:r>
        <w:rPr>
          <w:rFonts w:hint="eastAsia"/>
          <w:szCs w:val="21"/>
        </w:rPr>
        <w:t>（</w:t>
      </w:r>
      <w:r>
        <w:rPr>
          <w:rFonts w:hint="eastAsia"/>
          <w:szCs w:val="21"/>
          <w:lang w:val="en-US" w:eastAsia="zh-CN"/>
        </w:rPr>
        <w:t>10</w:t>
      </w:r>
      <w:r>
        <w:rPr>
          <w:rFonts w:hint="eastAsia"/>
          <w:szCs w:val="21"/>
        </w:rPr>
        <w:t>）项目重点难点分析、应对措施及相关的合理化建议（格式自定）</w:t>
      </w:r>
    </w:p>
    <w:p w14:paraId="08F517E5">
      <w:pPr>
        <w:ind w:firstLine="840" w:firstLineChars="400"/>
        <w:rPr>
          <w:szCs w:val="21"/>
        </w:rPr>
      </w:pPr>
      <w:r>
        <w:rPr>
          <w:rFonts w:hint="eastAsia"/>
          <w:szCs w:val="21"/>
        </w:rPr>
        <w:t>（</w:t>
      </w:r>
      <w:r>
        <w:rPr>
          <w:rFonts w:hint="eastAsia"/>
          <w:szCs w:val="21"/>
          <w:lang w:val="en-US" w:eastAsia="zh-CN"/>
        </w:rPr>
        <w:t>11</w:t>
      </w:r>
      <w:r>
        <w:rPr>
          <w:rFonts w:hint="eastAsia"/>
          <w:szCs w:val="21"/>
        </w:rPr>
        <w:t>）质量（完成时间、安全、环保）保障措施及方案（格式自定）</w:t>
      </w:r>
    </w:p>
    <w:p w14:paraId="1D33DE54">
      <w:pPr>
        <w:ind w:firstLine="840" w:firstLineChars="400"/>
        <w:rPr>
          <w:szCs w:val="21"/>
        </w:rPr>
      </w:pPr>
      <w:r>
        <w:rPr>
          <w:rFonts w:hint="eastAsia"/>
          <w:szCs w:val="21"/>
        </w:rPr>
        <w:t>（</w:t>
      </w:r>
      <w:r>
        <w:rPr>
          <w:rFonts w:hint="eastAsia"/>
          <w:szCs w:val="21"/>
          <w:lang w:val="en-US" w:eastAsia="zh-CN"/>
        </w:rPr>
        <w:t>12</w:t>
      </w:r>
      <w:r>
        <w:rPr>
          <w:rFonts w:hint="eastAsia"/>
          <w:szCs w:val="21"/>
        </w:rPr>
        <w:t>）项目完成（服务期满）后的服务承诺（格式自定）</w:t>
      </w:r>
    </w:p>
    <w:p w14:paraId="4F4310DE">
      <w:pPr>
        <w:ind w:firstLine="840" w:firstLineChars="400"/>
        <w:rPr>
          <w:szCs w:val="21"/>
        </w:rPr>
      </w:pPr>
      <w:r>
        <w:rPr>
          <w:rFonts w:hint="eastAsia"/>
          <w:szCs w:val="21"/>
        </w:rPr>
        <w:t>（</w:t>
      </w:r>
      <w:r>
        <w:rPr>
          <w:rFonts w:hint="eastAsia"/>
          <w:szCs w:val="21"/>
          <w:lang w:val="en-US" w:eastAsia="zh-CN"/>
        </w:rPr>
        <w:t>13</w:t>
      </w:r>
      <w:r>
        <w:rPr>
          <w:rFonts w:hint="eastAsia"/>
          <w:szCs w:val="21"/>
        </w:rPr>
        <w:t>）违约承诺（格式自定）</w:t>
      </w:r>
    </w:p>
    <w:p w14:paraId="6659CDBE">
      <w:pPr>
        <w:ind w:firstLine="840" w:firstLineChars="400"/>
        <w:rPr>
          <w:szCs w:val="21"/>
        </w:rPr>
      </w:pPr>
      <w:r>
        <w:rPr>
          <w:rFonts w:hint="eastAsia"/>
          <w:szCs w:val="21"/>
        </w:rPr>
        <w:t>（</w:t>
      </w:r>
      <w:r>
        <w:rPr>
          <w:rFonts w:hint="eastAsia"/>
          <w:szCs w:val="21"/>
          <w:lang w:val="en-US" w:eastAsia="zh-CN"/>
        </w:rPr>
        <w:t>14</w:t>
      </w:r>
      <w:r>
        <w:rPr>
          <w:rFonts w:hint="eastAsia"/>
          <w:szCs w:val="21"/>
        </w:rPr>
        <w:t>）拟安排的项目负责人情况（仅限一人）（格式自定）</w:t>
      </w:r>
    </w:p>
    <w:p w14:paraId="377B8BBF">
      <w:pPr>
        <w:ind w:left="840" w:leftChars="400" w:firstLine="0" w:firstLineChars="0"/>
        <w:rPr>
          <w:szCs w:val="21"/>
        </w:rPr>
      </w:pPr>
      <w:r>
        <w:rPr>
          <w:rFonts w:hint="eastAsia"/>
          <w:szCs w:val="21"/>
        </w:rPr>
        <w:t>（</w:t>
      </w:r>
      <w:r>
        <w:rPr>
          <w:rFonts w:hint="eastAsia"/>
          <w:szCs w:val="21"/>
          <w:lang w:val="en-US" w:eastAsia="zh-CN"/>
        </w:rPr>
        <w:t>15</w:t>
      </w:r>
      <w:r>
        <w:rPr>
          <w:rFonts w:hint="eastAsia"/>
          <w:szCs w:val="21"/>
        </w:rPr>
        <w:t>）拟安排的项目主要团队成员（主要技术人员）情况（项目负责人除外）（格式自定）</w:t>
      </w:r>
    </w:p>
    <w:p w14:paraId="0530BDA2">
      <w:pPr>
        <w:ind w:firstLine="840" w:firstLineChars="400"/>
        <w:rPr>
          <w:szCs w:val="21"/>
        </w:rPr>
      </w:pPr>
      <w:r>
        <w:rPr>
          <w:rFonts w:hint="eastAsia"/>
          <w:szCs w:val="21"/>
        </w:rPr>
        <w:t>（</w:t>
      </w:r>
      <w:r>
        <w:rPr>
          <w:rFonts w:hint="eastAsia"/>
          <w:szCs w:val="21"/>
          <w:lang w:val="en-US" w:eastAsia="zh-CN"/>
        </w:rPr>
        <w:t>16</w:t>
      </w:r>
      <w:r>
        <w:rPr>
          <w:rFonts w:hint="eastAsia"/>
          <w:szCs w:val="21"/>
        </w:rPr>
        <w:t>）供应商认证情况（格式自定）</w:t>
      </w:r>
    </w:p>
    <w:p w14:paraId="48F3F937">
      <w:pPr>
        <w:ind w:firstLine="840" w:firstLineChars="400"/>
        <w:rPr>
          <w:szCs w:val="21"/>
        </w:rPr>
      </w:pPr>
      <w:r>
        <w:rPr>
          <w:rFonts w:hint="eastAsia"/>
          <w:szCs w:val="21"/>
        </w:rPr>
        <w:t>（</w:t>
      </w:r>
      <w:r>
        <w:rPr>
          <w:rFonts w:hint="eastAsia"/>
          <w:szCs w:val="21"/>
          <w:lang w:val="en-US" w:eastAsia="zh-CN"/>
        </w:rPr>
        <w:t>17</w:t>
      </w:r>
      <w:r>
        <w:rPr>
          <w:rFonts w:hint="eastAsia"/>
          <w:szCs w:val="21"/>
        </w:rPr>
        <w:t>）供应商同类项目业绩情况（格式自定）</w:t>
      </w:r>
    </w:p>
    <w:p w14:paraId="2AF86C27">
      <w:pPr>
        <w:ind w:firstLine="840" w:firstLineChars="400"/>
        <w:rPr>
          <w:rFonts w:hint="eastAsia"/>
          <w:szCs w:val="21"/>
        </w:rPr>
      </w:pPr>
      <w:r>
        <w:rPr>
          <w:rFonts w:hint="eastAsia"/>
          <w:szCs w:val="21"/>
        </w:rPr>
        <w:t>（</w:t>
      </w:r>
      <w:r>
        <w:rPr>
          <w:rFonts w:hint="eastAsia"/>
          <w:szCs w:val="21"/>
          <w:lang w:val="en-US" w:eastAsia="zh-CN"/>
        </w:rPr>
        <w:t>18</w:t>
      </w:r>
      <w:r>
        <w:rPr>
          <w:rFonts w:hint="eastAsia"/>
          <w:szCs w:val="21"/>
        </w:rPr>
        <w:t>）供应商获奖情况（格式自定）</w:t>
      </w:r>
    </w:p>
    <w:p w14:paraId="7491DABA">
      <w:pPr>
        <w:ind w:firstLine="840" w:firstLineChars="400"/>
        <w:rPr>
          <w:szCs w:val="21"/>
        </w:rPr>
      </w:pPr>
      <w:r>
        <w:rPr>
          <w:rFonts w:hint="eastAsia"/>
          <w:szCs w:val="21"/>
        </w:rPr>
        <w:t>（</w:t>
      </w:r>
      <w:r>
        <w:rPr>
          <w:rFonts w:hint="eastAsia"/>
          <w:szCs w:val="21"/>
          <w:lang w:val="en-US" w:eastAsia="zh-CN"/>
        </w:rPr>
        <w:t>19</w:t>
      </w:r>
      <w:r>
        <w:rPr>
          <w:rFonts w:hint="eastAsia"/>
          <w:szCs w:val="21"/>
        </w:rPr>
        <w:t>）服务网点</w:t>
      </w:r>
    </w:p>
    <w:p w14:paraId="2351948A">
      <w:pPr>
        <w:ind w:firstLine="840" w:firstLineChars="400"/>
        <w:rPr>
          <w:rFonts w:ascii="仿宋_GB2312" w:eastAsia="仿宋_GB2312"/>
          <w:sz w:val="24"/>
        </w:rPr>
      </w:pPr>
      <w:r>
        <w:rPr>
          <w:rFonts w:hint="eastAsia"/>
          <w:szCs w:val="21"/>
        </w:rPr>
        <w:t>（</w:t>
      </w:r>
      <w:r>
        <w:rPr>
          <w:rFonts w:hint="eastAsia"/>
          <w:szCs w:val="21"/>
          <w:lang w:val="en-US" w:eastAsia="zh-CN"/>
        </w:rPr>
        <w:t>20</w:t>
      </w:r>
      <w:r>
        <w:rPr>
          <w:rFonts w:hint="eastAsia"/>
          <w:szCs w:val="21"/>
        </w:rPr>
        <w:t>）投标人认为需要加以说明的其他内容</w:t>
      </w:r>
    </w:p>
    <w:p w14:paraId="313EF100">
      <w:pPr>
        <w:ind w:firstLine="426" w:firstLineChars="202"/>
        <w:rPr>
          <w:rFonts w:ascii="宋体" w:hAnsi="宋体"/>
          <w:b/>
          <w:szCs w:val="21"/>
        </w:rPr>
      </w:pPr>
    </w:p>
    <w:p w14:paraId="7EA51B8C">
      <w:pPr>
        <w:ind w:firstLine="426" w:firstLineChars="202"/>
        <w:rPr>
          <w:rFonts w:ascii="宋体" w:hAnsi="宋体"/>
          <w:b/>
          <w:szCs w:val="21"/>
        </w:rPr>
      </w:pPr>
      <w:r>
        <w:rPr>
          <w:rFonts w:hint="eastAsia" w:ascii="宋体" w:hAnsi="宋体"/>
          <w:b/>
          <w:szCs w:val="21"/>
        </w:rPr>
        <w:t>备注：1.本项目为网上电子投标项目，投标文件不需法人或授权委托人另行签字，无需加盖单位公章，招标文件专用条款另有规定的除外。</w:t>
      </w:r>
    </w:p>
    <w:p w14:paraId="10FDC47E">
      <w:pPr>
        <w:ind w:firstLine="426" w:firstLineChars="202"/>
        <w:rPr>
          <w:rFonts w:ascii="宋体" w:hAnsi="宋体"/>
          <w:b/>
          <w:szCs w:val="21"/>
        </w:rPr>
      </w:pPr>
      <w:r>
        <w:rPr>
          <w:rFonts w:hint="eastAsia" w:ascii="宋体" w:hAnsi="宋体"/>
          <w:b/>
          <w:szCs w:val="21"/>
        </w:rPr>
        <w:t>2.关于填写“开标一览表”的说明：“开标一览表”中除“投标报价”外，其他信息不作评审依据。</w:t>
      </w:r>
    </w:p>
    <w:p w14:paraId="2465464C">
      <w:pPr>
        <w:jc w:val="left"/>
        <w:rPr>
          <w:rFonts w:ascii="宋体" w:hAnsi="宋体"/>
          <w:b/>
          <w:color w:val="FF0000"/>
          <w:sz w:val="36"/>
          <w:szCs w:val="36"/>
        </w:rPr>
      </w:pPr>
      <w:r>
        <w:rPr>
          <w:rFonts w:hint="eastAsia" w:ascii="宋体" w:hAnsi="宋体"/>
          <w:b/>
          <w:color w:val="FF0000"/>
          <w:sz w:val="36"/>
          <w:szCs w:val="36"/>
        </w:rPr>
        <w:br w:type="page"/>
      </w:r>
    </w:p>
    <w:p w14:paraId="3C016FAF">
      <w:pPr>
        <w:outlineLvl w:val="1"/>
        <w:rPr>
          <w:rFonts w:ascii="宋体" w:hAnsi="宋体"/>
          <w:b/>
          <w:color w:val="FF0000"/>
          <w:sz w:val="28"/>
          <w:szCs w:val="28"/>
        </w:rPr>
      </w:pPr>
      <w:r>
        <w:rPr>
          <w:rFonts w:hint="eastAsia" w:ascii="宋体" w:hAnsi="宋体"/>
          <w:b/>
          <w:color w:val="FF0000"/>
          <w:sz w:val="28"/>
          <w:szCs w:val="28"/>
        </w:rPr>
        <w:t>投标文件</w:t>
      </w:r>
    </w:p>
    <w:p w14:paraId="1E085B11">
      <w:pPr>
        <w:pStyle w:val="5"/>
        <w:jc w:val="center"/>
        <w:rPr>
          <w:rFonts w:ascii="黑体" w:eastAsia="黑体"/>
          <w:b w:val="0"/>
          <w:kern w:val="0"/>
          <w:sz w:val="24"/>
        </w:rPr>
      </w:pPr>
      <w:r>
        <w:rPr>
          <w:rFonts w:hint="eastAsia" w:ascii="黑体" w:eastAsia="黑体"/>
          <w:b w:val="0"/>
          <w:kern w:val="0"/>
          <w:sz w:val="24"/>
        </w:rPr>
        <w:t>一、投标函</w:t>
      </w:r>
    </w:p>
    <w:p w14:paraId="030B99D3">
      <w:pPr>
        <w:spacing w:line="360" w:lineRule="auto"/>
        <w:rPr>
          <w:rFonts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color w:val="000000" w:themeColor="text1"/>
          <w:szCs w:val="21"/>
          <w:highlight w:val="cyan"/>
          <w:u w:val="single"/>
          <w14:textFill>
            <w14:solidFill>
              <w14:schemeClr w14:val="tx1"/>
            </w14:solidFill>
          </w14:textFill>
        </w:rPr>
        <w:t>深圳公共资源交易中心（深圳交易集团有限公司政府采购业务分公司）</w:t>
      </w:r>
    </w:p>
    <w:p w14:paraId="75469F48">
      <w:pPr>
        <w:ind w:firstLine="420" w:firstLineChars="200"/>
        <w:rPr>
          <w:rFonts w:ascii="宋体" w:hAnsi="宋体"/>
          <w:szCs w:val="21"/>
        </w:rPr>
      </w:pPr>
      <w:bookmarkStart w:id="42"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u w:val="single"/>
          <w:lang w:bidi="ar"/>
        </w:rPr>
        <w:t xml:space="preserve">      （项目名称）</w:t>
      </w:r>
      <w:r>
        <w:rPr>
          <w:szCs w:val="21"/>
          <w:u w:val="single"/>
          <w:lang w:bidi="ar"/>
        </w:rPr>
        <w:t xml:space="preserve"> </w:t>
      </w:r>
      <w:r>
        <w:rPr>
          <w:rFonts w:hint="eastAsia"/>
          <w:szCs w:val="21"/>
          <w:u w:val="single"/>
          <w:lang w:bidi="ar"/>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3" w:name="_Hlk72263588"/>
      <w:r>
        <w:rPr>
          <w:rFonts w:hint="eastAsia"/>
          <w:szCs w:val="21"/>
        </w:rPr>
        <w:t>愿意按照招标文件要求承包上述项目并修补其任何缺陷。</w:t>
      </w:r>
      <w:bookmarkEnd w:id="43"/>
    </w:p>
    <w:p w14:paraId="26524553">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69159054">
      <w:pPr>
        <w:ind w:firstLine="420" w:firstLineChars="200"/>
        <w:rPr>
          <w:rFonts w:ascii="宋体" w:hAnsi="宋体"/>
          <w:szCs w:val="21"/>
        </w:rPr>
      </w:pPr>
      <w:r>
        <w:rPr>
          <w:rFonts w:hint="eastAsia" w:ascii="宋体" w:hAnsi="宋体"/>
          <w:szCs w:val="21"/>
        </w:rPr>
        <w:t>3、如果我单位中标，我单位将按照招标文件的要求提交履约担保。</w:t>
      </w:r>
    </w:p>
    <w:p w14:paraId="25750B6D">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7FABDB7">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0C688C16">
      <w:pPr>
        <w:ind w:left="525" w:leftChars="200" w:hanging="105" w:hangingChars="50"/>
        <w:rPr>
          <w:rFonts w:ascii="宋体" w:hAnsi="宋体"/>
          <w:szCs w:val="21"/>
        </w:rPr>
      </w:pPr>
      <w:r>
        <w:rPr>
          <w:rFonts w:hint="eastAsia" w:ascii="宋体" w:hAnsi="宋体"/>
          <w:szCs w:val="21"/>
        </w:rPr>
        <w:t>6、我单位理解贵单位将不受必须接受所收到的最低报价或其它任何投标文件的约束。</w:t>
      </w:r>
      <w:bookmarkEnd w:id="42"/>
    </w:p>
    <w:p w14:paraId="05539E83">
      <w:pPr>
        <w:ind w:firstLine="420" w:firstLineChars="200"/>
        <w:rPr>
          <w:rFonts w:ascii="宋体" w:hAnsi="宋体"/>
          <w:szCs w:val="21"/>
        </w:rPr>
      </w:pPr>
      <w:r>
        <w:rPr>
          <w:rFonts w:hint="eastAsia" w:ascii="宋体" w:hAnsi="宋体"/>
          <w:szCs w:val="21"/>
        </w:rPr>
        <w:t>7、如我单位按项目要求提供样品，且未在规定时间内取回样品的，视同放弃取回，同意深圳公共资源交易中心（深圳交易集团有限公司政府采购业务分公司）对样品进行清理。</w:t>
      </w:r>
    </w:p>
    <w:p w14:paraId="0447190E">
      <w:pPr>
        <w:pStyle w:val="2"/>
      </w:pPr>
    </w:p>
    <w:p w14:paraId="4514BF29">
      <w:pPr>
        <w:ind w:left="420" w:leftChars="200" w:firstLine="210" w:firstLineChars="100"/>
        <w:rPr>
          <w:szCs w:val="21"/>
        </w:rPr>
      </w:pPr>
      <w:r>
        <w:rPr>
          <w:rFonts w:hint="eastAsia" w:cs="宋体"/>
          <w:szCs w:val="21"/>
          <w:lang w:bidi="ar"/>
        </w:rPr>
        <w:t>投标人：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；单位地址：</w:t>
      </w:r>
      <w:r>
        <w:rPr>
          <w:szCs w:val="21"/>
          <w:u w:val="single"/>
          <w:lang w:bidi="ar"/>
        </w:rPr>
        <w:t xml:space="preserve">                    </w:t>
      </w:r>
      <w:r>
        <w:rPr>
          <w:rFonts w:hint="eastAsia" w:cs="宋体"/>
          <w:szCs w:val="21"/>
          <w:lang w:bidi="ar"/>
        </w:rPr>
        <w:t>；</w:t>
      </w:r>
    </w:p>
    <w:p w14:paraId="5B02077D">
      <w:pPr>
        <w:ind w:left="420" w:leftChars="200" w:firstLine="210" w:firstLineChars="100"/>
        <w:rPr>
          <w:szCs w:val="21"/>
        </w:rPr>
      </w:pPr>
      <w:r>
        <w:rPr>
          <w:rFonts w:hint="eastAsia" w:cs="宋体"/>
          <w:szCs w:val="21"/>
          <w:lang w:bidi="ar"/>
        </w:rPr>
        <w:t>法定代表人（负责人）或其授权委托代理人：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w:t>
      </w:r>
    </w:p>
    <w:p w14:paraId="1703B939">
      <w:pPr>
        <w:ind w:left="420" w:leftChars="200" w:firstLine="210" w:firstLineChars="100"/>
        <w:rPr>
          <w:szCs w:val="21"/>
        </w:rPr>
      </w:pPr>
      <w:r>
        <w:rPr>
          <w:rFonts w:hint="eastAsia" w:cs="宋体"/>
          <w:szCs w:val="21"/>
          <w:lang w:bidi="ar"/>
        </w:rPr>
        <w:t>电话：</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szCs w:val="21"/>
          <w:u w:val="single"/>
          <w:lang w:bidi="ar"/>
        </w:rPr>
        <w:t xml:space="preserve">      </w:t>
      </w:r>
      <w:r>
        <w:rPr>
          <w:szCs w:val="21"/>
          <w:u w:val="single"/>
          <w:lang w:bidi="ar"/>
        </w:rPr>
        <w:t xml:space="preserve">   </w:t>
      </w:r>
      <w:r>
        <w:rPr>
          <w:szCs w:val="21"/>
          <w:lang w:bidi="ar"/>
        </w:rPr>
        <w:t xml:space="preserve"> </w:t>
      </w:r>
    </w:p>
    <w:p w14:paraId="47C2C966">
      <w:pPr>
        <w:widowControl/>
        <w:ind w:firstLine="630" w:firstLineChars="300"/>
        <w:jc w:val="left"/>
      </w:pPr>
      <w:r>
        <w:rPr>
          <w:rFonts w:hint="eastAsia" w:ascii="宋体" w:hAnsi="宋体"/>
          <w:szCs w:val="21"/>
          <w:lang w:bidi="ar"/>
        </w:rPr>
        <w:t>日期：</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p>
    <w:p w14:paraId="7DF28D54">
      <w:pPr>
        <w:rPr>
          <w:rFonts w:ascii="黑体" w:hAnsi="宋体" w:eastAsia="黑体"/>
        </w:rPr>
      </w:pPr>
    </w:p>
    <w:p w14:paraId="3531CA9D">
      <w:pPr>
        <w:rPr>
          <w:rFonts w:ascii="黑体" w:hAnsi="宋体" w:eastAsia="黑体"/>
        </w:rPr>
      </w:pPr>
    </w:p>
    <w:p w14:paraId="293B9F5C">
      <w:pPr>
        <w:widowControl/>
        <w:jc w:val="left"/>
        <w:rPr>
          <w:rFonts w:ascii="黑体" w:hAnsi="宋体" w:eastAsia="黑体"/>
          <w:bCs/>
          <w:kern w:val="0"/>
          <w:sz w:val="24"/>
          <w:szCs w:val="32"/>
        </w:rPr>
      </w:pPr>
      <w:r>
        <w:rPr>
          <w:rFonts w:ascii="黑体" w:eastAsia="黑体"/>
          <w:b/>
          <w:kern w:val="0"/>
          <w:sz w:val="24"/>
        </w:rPr>
        <w:br w:type="page"/>
      </w:r>
    </w:p>
    <w:p w14:paraId="60A5885F">
      <w:pPr>
        <w:pStyle w:val="5"/>
        <w:jc w:val="center"/>
        <w:rPr>
          <w:rFonts w:ascii="黑体" w:eastAsia="黑体"/>
          <w:b w:val="0"/>
          <w:kern w:val="0"/>
          <w:sz w:val="24"/>
        </w:rPr>
      </w:pPr>
      <w:r>
        <w:rPr>
          <w:rFonts w:hint="eastAsia" w:ascii="黑体" w:eastAsia="黑体"/>
          <w:b w:val="0"/>
          <w:kern w:val="0"/>
          <w:sz w:val="24"/>
        </w:rPr>
        <w:t>二、采购投标及履约承诺函</w:t>
      </w:r>
    </w:p>
    <w:p w14:paraId="5EA5809E">
      <w:pPr>
        <w:rPr>
          <w:rFonts w:ascii="宋体" w:hAnsi="宋体" w:cs="宋体"/>
          <w:color w:val="FF0000"/>
          <w:szCs w:val="21"/>
        </w:rPr>
      </w:pPr>
      <w:r>
        <w:rPr>
          <w:rFonts w:hint="eastAsia" w:ascii="宋体" w:hAnsi="宋体" w:cs="宋体"/>
          <w:color w:val="FF0000"/>
          <w:szCs w:val="21"/>
          <w:lang w:bidi="ar"/>
        </w:rPr>
        <w:t>致：</w:t>
      </w:r>
      <w:r>
        <w:rPr>
          <w:rFonts w:hint="eastAsia" w:ascii="宋体" w:hAnsi="宋体" w:cs="宋体"/>
          <w:color w:val="FF0000"/>
          <w:szCs w:val="21"/>
          <w:highlight w:val="cyan"/>
          <w:lang w:bidi="ar"/>
        </w:rPr>
        <w:t>深圳公共资源交易中心（深圳交易集团有限公司政府采购业务分公司）</w:t>
      </w:r>
    </w:p>
    <w:p w14:paraId="6F840A70">
      <w:pPr>
        <w:ind w:right="-815" w:firstLine="420" w:firstLineChars="200"/>
        <w:rPr>
          <w:rFonts w:ascii="宋体" w:hAnsi="宋体" w:cs="宋体"/>
          <w:szCs w:val="21"/>
        </w:rPr>
      </w:pPr>
      <w:r>
        <w:rPr>
          <w:rFonts w:hint="eastAsia" w:ascii="宋体" w:hAnsi="宋体" w:cs="宋体"/>
          <w:szCs w:val="21"/>
          <w:lang w:bidi="ar"/>
        </w:rPr>
        <w:t>我单位承诺：</w:t>
      </w:r>
    </w:p>
    <w:p w14:paraId="5C2773A7">
      <w:pPr>
        <w:ind w:firstLine="420" w:firstLineChars="200"/>
        <w:rPr>
          <w:rFonts w:ascii="宋体" w:hAnsi="宋体" w:cs="宋体"/>
          <w:szCs w:val="21"/>
        </w:rPr>
      </w:pPr>
      <w:r>
        <w:rPr>
          <w:rFonts w:hint="eastAsia" w:ascii="宋体" w:hAnsi="宋体" w:cs="宋体"/>
          <w:szCs w:val="21"/>
          <w:lang w:bidi="ar"/>
        </w:rPr>
        <w:t>1.我单位参与本项目</w:t>
      </w:r>
      <w:r>
        <w:rPr>
          <w:rFonts w:hint="eastAsia" w:ascii="宋体" w:hAnsi="宋体" w:cs="宋体"/>
          <w:lang w:bidi="ar"/>
        </w:rPr>
        <w:t>所投标（响应）的货物、工程或服务，不存在侵犯知识产权的情况。</w:t>
      </w:r>
    </w:p>
    <w:p w14:paraId="7FF623BE">
      <w:pPr>
        <w:ind w:firstLine="420" w:firstLineChars="200"/>
        <w:rPr>
          <w:rFonts w:ascii="宋体" w:hAnsi="宋体" w:cs="宋体"/>
          <w:szCs w:val="21"/>
        </w:rPr>
      </w:pPr>
      <w:r>
        <w:rPr>
          <w:rFonts w:hint="eastAsia" w:ascii="宋体" w:hAnsi="宋体" w:cs="宋体"/>
          <w:szCs w:val="21"/>
          <w:lang w:bidi="ar"/>
        </w:rPr>
        <w:t>2.我单位</w:t>
      </w:r>
      <w:r>
        <w:rPr>
          <w:rFonts w:hint="eastAsia" w:ascii="宋体" w:hAnsi="宋体" w:cs="宋体"/>
          <w:kern w:val="0"/>
          <w:szCs w:val="21"/>
        </w:rPr>
        <w:t>参与本项目采购活动时</w:t>
      </w:r>
      <w:r>
        <w:rPr>
          <w:rFonts w:hint="eastAsia" w:cs="宋体"/>
          <w:lang w:bidi="ar"/>
        </w:rPr>
        <w:t>不存在被有关部门禁止参与政府采购活动且在有效期内的情况。</w:t>
      </w:r>
      <w:r>
        <w:rPr>
          <w:rFonts w:hint="eastAsia"/>
          <w:highlight w:val="cyan"/>
        </w:rPr>
        <w:t>符合招标文件关于联合体及进口产品的相关资格要求。</w:t>
      </w:r>
    </w:p>
    <w:p w14:paraId="556D22B9">
      <w:pPr>
        <w:ind w:firstLine="420" w:firstLineChars="200"/>
        <w:rPr>
          <w:rFonts w:ascii="宋体" w:hAnsi="宋体" w:cs="宋体"/>
          <w:szCs w:val="21"/>
        </w:rPr>
      </w:pPr>
      <w:r>
        <w:rPr>
          <w:rFonts w:hint="eastAsia" w:ascii="宋体" w:hAnsi="宋体" w:cs="宋体"/>
          <w:szCs w:val="21"/>
          <w:lang w:bidi="ar"/>
        </w:rPr>
        <w:t>3.我单位具备《中华人民共和国政府采购法》第二十二条第一款规定的六项条件。</w:t>
      </w:r>
    </w:p>
    <w:p w14:paraId="51FA628E">
      <w:pPr>
        <w:ind w:firstLine="420" w:firstLineChars="200"/>
      </w:pPr>
      <w:r>
        <w:rPr>
          <w:rFonts w:hint="eastAsia" w:ascii="宋体" w:hAnsi="宋体" w:cs="宋体"/>
          <w:szCs w:val="21"/>
          <w:lang w:bidi="ar"/>
        </w:rPr>
        <w:t>4.我单位</w:t>
      </w:r>
      <w:r>
        <w:rPr>
          <w:rFonts w:hint="eastAsia" w:cs="宋体"/>
          <w:lang w:bidi="ar"/>
        </w:rPr>
        <w:t>未被列入失信被执行人、重大税收违法案件当事人名单、政府采购严重违法失信行为记录名单。</w:t>
      </w:r>
    </w:p>
    <w:p w14:paraId="4612342B">
      <w:pPr>
        <w:ind w:firstLine="420" w:firstLineChars="200"/>
      </w:pPr>
      <w:r>
        <w:rPr>
          <w:color w:val="FF0000"/>
          <w:lang w:bidi="ar"/>
        </w:rPr>
        <w:t>5.</w:t>
      </w:r>
      <w:r>
        <w:rPr>
          <w:rFonts w:hint="eastAsia" w:cs="宋体"/>
          <w:color w:val="FF0000"/>
          <w:lang w:bidi="ar"/>
        </w:rPr>
        <w:t>我单位不存在《深圳市财政局政府采购供应商信用信息管理办法》（深财规〔</w:t>
      </w:r>
      <w:r>
        <w:rPr>
          <w:color w:val="FF0000"/>
          <w:lang w:bidi="ar"/>
        </w:rPr>
        <w:t>2023</w:t>
      </w:r>
      <w:r>
        <w:rPr>
          <w:rFonts w:hint="eastAsia" w:cs="宋体"/>
          <w:color w:val="FF0000"/>
          <w:lang w:bidi="ar"/>
        </w:rPr>
        <w:t>〕</w:t>
      </w:r>
      <w:r>
        <w:rPr>
          <w:color w:val="FF0000"/>
          <w:lang w:bidi="ar"/>
        </w:rPr>
        <w:t>3</w:t>
      </w:r>
      <w:r>
        <w:rPr>
          <w:rFonts w:hint="eastAsia" w:cs="宋体"/>
          <w:color w:val="FF0000"/>
          <w:lang w:bidi="ar"/>
        </w:rPr>
        <w:t>号）列明的严重违法失信行为。</w:t>
      </w:r>
    </w:p>
    <w:p w14:paraId="412D65E5">
      <w:pPr>
        <w:ind w:firstLine="420" w:firstLineChars="200"/>
        <w:rPr>
          <w:rFonts w:ascii="宋体" w:hAnsi="宋体" w:cs="宋体"/>
          <w:szCs w:val="21"/>
        </w:rPr>
      </w:pPr>
      <w:r>
        <w:rPr>
          <w:rFonts w:hint="eastAsia" w:ascii="宋体" w:hAnsi="宋体" w:cs="宋体"/>
          <w:szCs w:val="21"/>
          <w:lang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F5C121B">
      <w:pPr>
        <w:ind w:firstLine="420" w:firstLineChars="200"/>
        <w:rPr>
          <w:rFonts w:ascii="宋体" w:hAnsi="宋体" w:cs="宋体"/>
          <w:szCs w:val="21"/>
        </w:rPr>
      </w:pPr>
      <w:r>
        <w:rPr>
          <w:rFonts w:hint="eastAsia" w:ascii="宋体" w:hAnsi="宋体" w:cs="宋体"/>
          <w:szCs w:val="21"/>
          <w:lang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E64EB56">
      <w:pPr>
        <w:ind w:firstLine="420" w:firstLineChars="200"/>
        <w:rPr>
          <w:rFonts w:ascii="宋体" w:hAnsi="宋体" w:cs="宋体"/>
          <w:szCs w:val="21"/>
        </w:rPr>
      </w:pPr>
      <w:r>
        <w:rPr>
          <w:rFonts w:hint="eastAsia" w:ascii="宋体" w:hAnsi="宋体" w:cs="宋体"/>
          <w:szCs w:val="21"/>
          <w:lang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81BB66E">
      <w:pPr>
        <w:ind w:firstLine="420" w:firstLineChars="200"/>
        <w:rPr>
          <w:rFonts w:ascii="宋体" w:hAnsi="宋体" w:cs="宋体"/>
          <w:szCs w:val="21"/>
        </w:rPr>
      </w:pPr>
      <w:r>
        <w:rPr>
          <w:rFonts w:hint="eastAsia" w:ascii="宋体" w:hAnsi="宋体" w:cs="宋体"/>
          <w:szCs w:val="21"/>
          <w:lang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43E74BF">
      <w:pPr>
        <w:ind w:firstLine="420" w:firstLineChars="200"/>
        <w:rPr>
          <w:rFonts w:ascii="宋体" w:hAnsi="宋体" w:cs="宋体"/>
          <w:szCs w:val="21"/>
        </w:rPr>
      </w:pPr>
      <w:r>
        <w:rPr>
          <w:rFonts w:hint="eastAsia" w:ascii="宋体" w:hAnsi="宋体" w:cs="宋体"/>
          <w:szCs w:val="21"/>
          <w:lang w:bidi="ar"/>
        </w:rPr>
        <w:t>9.我单位承诺中标后项目不转包，未经采购人同意不进行分包。</w:t>
      </w:r>
    </w:p>
    <w:p w14:paraId="38739D4F">
      <w:pPr>
        <w:ind w:firstLine="420" w:firstLineChars="200"/>
        <w:rPr>
          <w:rFonts w:ascii="宋体" w:hAnsi="宋体" w:cs="宋体"/>
        </w:rPr>
      </w:pPr>
      <w:r>
        <w:rPr>
          <w:rFonts w:hint="eastAsia" w:ascii="宋体" w:hAnsi="宋体" w:cs="宋体"/>
          <w:szCs w:val="21"/>
          <w:lang w:bidi="ar"/>
        </w:rPr>
        <w:t>10.</w:t>
      </w:r>
      <w:r>
        <w:rPr>
          <w:rFonts w:hint="eastAsia" w:ascii="宋体" w:hAnsi="宋体" w:cs="宋体"/>
          <w:lang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CA52C3A">
      <w:pPr>
        <w:ind w:firstLine="420" w:firstLineChars="200"/>
        <w:rPr>
          <w:rFonts w:ascii="宋体" w:hAnsi="宋体" w:cs="宋体"/>
          <w:b/>
          <w:kern w:val="0"/>
          <w:szCs w:val="21"/>
        </w:rPr>
      </w:pPr>
      <w:r>
        <w:rPr>
          <w:rFonts w:hint="eastAsia" w:ascii="宋体" w:hAnsi="宋体" w:cs="宋体"/>
          <w:lang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hint="eastAsia" w:cs="宋体"/>
          <w:lang w:bidi="ar"/>
        </w:rPr>
        <w:t>《财政部</w:t>
      </w:r>
      <w:r>
        <w:rPr>
          <w:lang w:bidi="ar"/>
        </w:rPr>
        <w:t xml:space="preserve"> </w:t>
      </w:r>
      <w:r>
        <w:rPr>
          <w:rFonts w:hint="eastAsia" w:cs="宋体"/>
          <w:lang w:bidi="ar"/>
        </w:rPr>
        <w:t>生态环境部</w:t>
      </w:r>
      <w:r>
        <w:rPr>
          <w:lang w:bidi="ar"/>
        </w:rPr>
        <w:t xml:space="preserve"> </w:t>
      </w:r>
      <w:r>
        <w:rPr>
          <w:rFonts w:hint="eastAsia" w:cs="宋体"/>
          <w:lang w:bidi="ar"/>
        </w:rPr>
        <w:t>工业和信息化部关于印发</w:t>
      </w:r>
      <w:r>
        <w:rPr>
          <w:lang w:bidi="ar"/>
        </w:rPr>
        <w:t>&lt;</w:t>
      </w:r>
      <w:r>
        <w:rPr>
          <w:rFonts w:hint="eastAsia" w:cs="宋体"/>
          <w:lang w:bidi="ar"/>
        </w:rPr>
        <w:t>绿色数据中心政府采购需求标准（试行）</w:t>
      </w:r>
      <w:r>
        <w:rPr>
          <w:lang w:bidi="ar"/>
        </w:rPr>
        <w:t>&gt;</w:t>
      </w:r>
      <w:r>
        <w:rPr>
          <w:rFonts w:hint="eastAsia" w:cs="宋体"/>
          <w:lang w:bidi="ar"/>
        </w:rPr>
        <w:t>的通知》（财库〔</w:t>
      </w:r>
      <w:r>
        <w:rPr>
          <w:lang w:bidi="ar"/>
        </w:rPr>
        <w:t>2023</w:t>
      </w:r>
      <w:r>
        <w:rPr>
          <w:rFonts w:hint="eastAsia" w:cs="宋体"/>
          <w:lang w:bidi="ar"/>
        </w:rPr>
        <w:t>〕</w:t>
      </w:r>
      <w:r>
        <w:rPr>
          <w:lang w:bidi="ar"/>
        </w:rPr>
        <w:t>7</w:t>
      </w:r>
      <w:r>
        <w:rPr>
          <w:rFonts w:hint="eastAsia" w:cs="宋体"/>
          <w:lang w:bidi="ar"/>
        </w:rPr>
        <w:t>号）要求。若所投产品涉及国家强制性标准的，所投产品应符合国家强制性标准相关要求。</w:t>
      </w:r>
    </w:p>
    <w:p w14:paraId="3FF303F1">
      <w:pPr>
        <w:ind w:firstLine="420" w:firstLineChars="200"/>
        <w:rPr>
          <w:rFonts w:ascii="宋体" w:hAnsi="宋体" w:cs="宋体"/>
          <w:bCs/>
        </w:rPr>
      </w:pPr>
      <w:r>
        <w:rPr>
          <w:rFonts w:hint="eastAsia" w:ascii="宋体" w:hAnsi="宋体" w:cs="宋体"/>
          <w:bCs/>
          <w:kern w:val="0"/>
          <w:szCs w:val="21"/>
          <w:lang w:bidi="ar"/>
        </w:rPr>
        <w:t>12.</w:t>
      </w:r>
      <w:r>
        <w:rPr>
          <w:rFonts w:hint="eastAsia" w:ascii="宋体" w:hAnsi="宋体" w:cs="宋体"/>
          <w:bCs/>
          <w:lang w:bidi="ar"/>
        </w:rPr>
        <w:t>我单位已知悉并同意中标（成交）结果信息公示（公开）的内容。</w:t>
      </w:r>
    </w:p>
    <w:p w14:paraId="332D9FDD">
      <w:pPr>
        <w:ind w:firstLine="420" w:firstLineChars="200"/>
        <w:rPr>
          <w:rFonts w:ascii="宋体" w:hAnsi="宋体" w:cs="宋体"/>
          <w:bCs/>
        </w:rPr>
      </w:pPr>
      <w:r>
        <w:rPr>
          <w:rFonts w:hint="eastAsia" w:ascii="宋体" w:hAnsi="宋体" w:cs="宋体"/>
          <w:bCs/>
          <w:lang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EF32C03">
      <w:pPr>
        <w:ind w:firstLine="422" w:firstLineChars="200"/>
        <w:rPr>
          <w:rFonts w:ascii="宋体" w:hAnsi="宋体" w:cs="宋体"/>
          <w:b/>
        </w:rPr>
      </w:pPr>
      <w:r>
        <w:rPr>
          <w:rFonts w:hint="eastAsia" w:ascii="宋体" w:hAnsi="宋体" w:cs="宋体"/>
          <w:b/>
          <w:lang w:bidi="ar"/>
        </w:rPr>
        <w:t>14.我单位清楚，如存在违反投标承诺行为情节严重的，将根据《深圳市财政局关于印发&lt;深圳市财政局政府采购供应商信用信息管理办法&gt;的通知》，依法被列入失信信息。</w:t>
      </w:r>
    </w:p>
    <w:p w14:paraId="43D93721">
      <w:pPr>
        <w:ind w:firstLine="420" w:firstLineChars="200"/>
        <w:rPr>
          <w:rFonts w:ascii="宋体" w:hAnsi="宋体" w:cs="宋体"/>
          <w:bCs/>
        </w:rPr>
      </w:pPr>
      <w:r>
        <w:rPr>
          <w:rFonts w:hint="eastAsia" w:ascii="宋体" w:hAnsi="宋体" w:cs="宋体"/>
          <w:bCs/>
          <w:lang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0F030DD1">
      <w:pPr>
        <w:ind w:firstLine="420" w:firstLineChars="200"/>
        <w:rPr>
          <w:rFonts w:ascii="宋体" w:hAnsi="宋体" w:cs="宋体"/>
          <w:szCs w:val="21"/>
        </w:rPr>
      </w:pPr>
      <w:r>
        <w:rPr>
          <w:rFonts w:hint="eastAsia" w:ascii="宋体" w:hAnsi="宋体" w:cs="宋体"/>
          <w:szCs w:val="21"/>
          <w:lang w:bidi="ar"/>
        </w:rPr>
        <w:t>以上承诺，如有违反，愿依照国家相关法律法规处理，并承担由此给采购人带来的损失。</w:t>
      </w:r>
    </w:p>
    <w:p w14:paraId="4F5AA768">
      <w:pPr>
        <w:spacing w:before="78" w:beforeLines="25" w:after="78" w:afterLines="25"/>
        <w:ind w:firstLine="5460" w:firstLineChars="2600"/>
        <w:rPr>
          <w:color w:val="FF0000"/>
          <w:szCs w:val="21"/>
          <w:u w:val="single"/>
          <w:lang w:bidi="ar"/>
        </w:rPr>
      </w:pPr>
      <w:r>
        <w:rPr>
          <w:rFonts w:hint="eastAsia" w:cs="宋体"/>
          <w:color w:val="FF0000"/>
          <w:szCs w:val="21"/>
          <w:lang w:bidi="ar"/>
        </w:rPr>
        <w:t>投标人：</w:t>
      </w:r>
      <w:r>
        <w:rPr>
          <w:color w:val="FF0000"/>
          <w:szCs w:val="21"/>
          <w:u w:val="single"/>
          <w:lang w:bidi="ar"/>
        </w:rPr>
        <w:t xml:space="preserve">              </w:t>
      </w:r>
    </w:p>
    <w:p w14:paraId="3EC5E7B1">
      <w:pPr>
        <w:spacing w:before="78" w:beforeLines="25" w:after="78" w:afterLines="25"/>
        <w:ind w:firstLine="5460" w:firstLineChars="2600"/>
        <w:rPr>
          <w:rFonts w:ascii="宋体" w:hAnsi="宋体" w:cs="宋体"/>
          <w:color w:val="FF0000"/>
          <w:szCs w:val="21"/>
        </w:rPr>
      </w:pPr>
      <w:r>
        <w:rPr>
          <w:rFonts w:hint="eastAsia" w:ascii="宋体" w:hAnsi="宋体" w:cs="宋体"/>
          <w:color w:val="FF0000"/>
          <w:szCs w:val="21"/>
          <w:lang w:bidi="ar"/>
        </w:rPr>
        <w:t>日期：</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年</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月</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日</w:t>
      </w:r>
    </w:p>
    <w:p w14:paraId="401285D4"/>
    <w:p w14:paraId="780A5D7E">
      <w:pPr>
        <w:rPr>
          <w:rFonts w:hint="eastAsia" w:ascii="黑体" w:eastAsia="黑体"/>
          <w:b w:val="0"/>
          <w:kern w:val="0"/>
          <w:sz w:val="24"/>
        </w:rPr>
      </w:pPr>
      <w:r>
        <w:rPr>
          <w:rFonts w:hint="eastAsia" w:ascii="黑体" w:eastAsia="黑体"/>
          <w:b w:val="0"/>
          <w:kern w:val="0"/>
          <w:sz w:val="24"/>
        </w:rPr>
        <w:br w:type="page"/>
      </w:r>
    </w:p>
    <w:p w14:paraId="6C6B9F13">
      <w:pPr>
        <w:pStyle w:val="5"/>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204E4F1B">
      <w:pPr>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65E0F26B">
      <w:pPr>
        <w:spacing w:before="156" w:beforeLines="50"/>
        <w:ind w:firstLine="422" w:firstLineChars="200"/>
        <w:rPr>
          <w:b/>
          <w:bCs/>
          <w:color w:val="FF0000"/>
        </w:rPr>
      </w:pPr>
      <w:r>
        <w:rPr>
          <w:rFonts w:hint="eastAsia"/>
          <w:b/>
          <w:bCs/>
          <w:color w:val="FF0000"/>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3A470E8E">
      <w:pPr>
        <w:widowControl/>
        <w:jc w:val="left"/>
      </w:pPr>
      <w:r>
        <w:br w:type="page"/>
      </w:r>
    </w:p>
    <w:p w14:paraId="4980E3A4">
      <w:pPr>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6FFA7BEC">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7F682FB2">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27AD2F4D">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7FFA9DBD">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33BCE8F7">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44"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44"/>
      <w:r>
        <w:rPr>
          <w:rFonts w:hint="eastAsia" w:ascii="黑体" w:hAnsi="黑体" w:eastAsia="黑体"/>
          <w:color w:val="FF0000"/>
          <w:szCs w:val="21"/>
        </w:rPr>
        <w:t>）</w:t>
      </w:r>
    </w:p>
    <w:p w14:paraId="7A3323B4">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57546579">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79BE3E72">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275C7FD">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3307B58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42ACDFC9">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4B658A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31E57E4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5EEC7B7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明细”的“服务需求名称（标的名称）”一栏为准）；如果涉及多项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（标的）为同一企业</w:t>
      </w:r>
      <w:r>
        <w:rPr>
          <w:rFonts w:hint="eastAsia" w:ascii="黑体" w:hAnsi="宋体" w:eastAsia="黑体"/>
          <w:bCs/>
          <w:color w:val="FF0000"/>
          <w:kern w:val="0"/>
          <w:szCs w:val="21"/>
          <w:lang w:val="en-US" w:eastAsia="zh-CN"/>
        </w:rPr>
        <w:t>承接的</w:t>
      </w:r>
      <w:r>
        <w:rPr>
          <w:rFonts w:hint="eastAsia" w:ascii="黑体" w:hAnsi="宋体" w:eastAsia="黑体"/>
          <w:bCs/>
          <w:color w:val="FF0000"/>
          <w:kern w:val="0"/>
          <w:szCs w:val="21"/>
        </w:rPr>
        <w:t>，“标的名称”下划线处可以如实填写多项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451F74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联合体部分采购标的涉及的服务承接商本身的所属行业保持一致；</w:t>
      </w:r>
    </w:p>
    <w:p w14:paraId="7BD8FB1D">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eastAsia="zh-CN"/>
        </w:rPr>
        <w:t>服务承接商</w:t>
      </w:r>
      <w:r>
        <w:rPr>
          <w:rFonts w:hint="eastAsia" w:ascii="黑体" w:hAnsi="宋体" w:eastAsia="黑体"/>
          <w:b/>
          <w:bCs w:val="0"/>
          <w:color w:val="FF0000"/>
          <w:kern w:val="0"/>
          <w:szCs w:val="21"/>
        </w:rPr>
        <w:t>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D85AA6D">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45673E68">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w:t>
      </w:r>
      <w:r>
        <w:rPr>
          <w:rFonts w:hint="eastAsia" w:ascii="黑体" w:hAnsi="宋体" w:eastAsia="黑体"/>
          <w:bCs/>
          <w:color w:val="FF0000"/>
          <w:kern w:val="0"/>
          <w:szCs w:val="21"/>
          <w:lang w:eastAsia="zh-CN"/>
        </w:rPr>
        <w:t>服务承接商</w:t>
      </w:r>
      <w:r>
        <w:rPr>
          <w:rFonts w:hint="eastAsia" w:ascii="黑体" w:hAnsi="宋体" w:eastAsia="黑体"/>
          <w:bCs/>
          <w:color w:val="FF0000"/>
          <w:kern w:val="0"/>
          <w:szCs w:val="21"/>
        </w:rPr>
        <w:t>是否属于采购文件所属行业的中型企业/小型企业/微型企业。</w:t>
      </w:r>
    </w:p>
    <w:p w14:paraId="5BB1B701">
      <w:pPr>
        <w:pStyle w:val="204"/>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0A9ECF2">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w:t>
      </w:r>
      <w:r>
        <w:rPr>
          <w:rFonts w:hint="eastAsia" w:ascii="黑体" w:hAnsi="宋体" w:eastAsia="黑体"/>
          <w:bCs/>
          <w:color w:val="FF0000"/>
          <w:kern w:val="0"/>
          <w:szCs w:val="21"/>
          <w:lang w:eastAsia="zh-CN"/>
        </w:rPr>
        <w:t>。</w:t>
      </w:r>
    </w:p>
    <w:p w14:paraId="5C37C0F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4A88A290">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0F261570">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5、本项目属于服务类项目，相关服务承接商应当为中小企业或残疾人福利性单位或监狱企业，如包含硬件设备、产品等货物采购的，不再对其中涉及的货物制造商作出要求。</w:t>
      </w:r>
    </w:p>
    <w:p w14:paraId="738EEE51">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87459D7">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14AAF053">
      <w:pPr>
        <w:pStyle w:val="2"/>
      </w:pPr>
    </w:p>
    <w:p w14:paraId="0D365046">
      <w:pPr>
        <w:numPr>
          <w:ilvl w:val="0"/>
          <w:numId w:val="13"/>
        </w:numPr>
        <w:jc w:val="center"/>
        <w:outlineLvl w:val="3"/>
      </w:pPr>
      <w:r>
        <w:rPr>
          <w:rFonts w:hint="eastAsia" w:cs="宋体"/>
          <w:b/>
          <w:sz w:val="24"/>
          <w:lang w:bidi="ar"/>
        </w:rPr>
        <w:t>中小企业声明函（服务）</w:t>
      </w:r>
    </w:p>
    <w:p w14:paraId="16DD56B0">
      <w:pPr>
        <w:spacing w:line="360" w:lineRule="auto"/>
        <w:ind w:firstLine="420" w:firstLineChars="200"/>
        <w:outlineLvl w:val="3"/>
        <w:rPr>
          <w:rFonts w:ascii="宋体" w:hAnsi="宋体" w:cs="宋体"/>
          <w:szCs w:val="21"/>
        </w:rPr>
      </w:pPr>
      <w:r>
        <w:rPr>
          <w:rFonts w:hint="eastAsia" w:ascii="宋体" w:hAnsi="宋体" w:cs="宋体"/>
          <w:szCs w:val="21"/>
          <w:lang w:bidi="ar"/>
        </w:rPr>
        <w:t>本公司（联合体）郑重声明，根据《政府采购促进中小企业发展管理办法》（财库﹝2020﹞46号）的规定，本公司（联合体）参加</w:t>
      </w:r>
      <w:r>
        <w:rPr>
          <w:rFonts w:hint="eastAsia" w:ascii="宋体" w:hAnsi="宋体" w:cs="宋体"/>
          <w:b/>
          <w:bCs/>
          <w:i/>
          <w:iCs/>
          <w:szCs w:val="21"/>
          <w:u w:val="single"/>
          <w:lang w:bidi="ar"/>
        </w:rPr>
        <w:t xml:space="preserve">    （单位名称）    </w:t>
      </w:r>
      <w:r>
        <w:rPr>
          <w:rFonts w:hint="eastAsia" w:ascii="宋体" w:hAnsi="宋体" w:cs="宋体"/>
          <w:szCs w:val="21"/>
          <w:lang w:bidi="ar"/>
        </w:rPr>
        <w:t>的</w:t>
      </w:r>
      <w:r>
        <w:rPr>
          <w:rFonts w:hint="eastAsia" w:ascii="宋体" w:hAnsi="宋体" w:cs="宋体"/>
          <w:b/>
          <w:bCs/>
          <w:i/>
          <w:iCs/>
          <w:szCs w:val="21"/>
          <w:u w:val="single"/>
          <w:lang w:bidi="ar"/>
        </w:rPr>
        <w:t xml:space="preserve">    （项目名称）    </w:t>
      </w:r>
      <w:r>
        <w:rPr>
          <w:rFonts w:hint="eastAsia" w:ascii="宋体" w:hAnsi="宋体" w:cs="宋体"/>
          <w:szCs w:val="21"/>
          <w:lang w:bidi="ar"/>
        </w:rPr>
        <w:t>采购活动，服务全部由符合政策要求的中小企业承接。相关企业（含联合体中的中小企业、签订分包意向协议的中小企业）的具体情况如下：</w:t>
      </w:r>
    </w:p>
    <w:p w14:paraId="6F0BA434">
      <w:pPr>
        <w:spacing w:line="360" w:lineRule="auto"/>
        <w:ind w:firstLine="420" w:firstLineChars="200"/>
        <w:outlineLvl w:val="3"/>
        <w:rPr>
          <w:rFonts w:ascii="宋体" w:hAnsi="宋体" w:cs="宋体"/>
          <w:szCs w:val="21"/>
        </w:rPr>
      </w:pPr>
      <w:r>
        <w:rPr>
          <w:rFonts w:hint="eastAsia" w:ascii="宋体" w:hAnsi="宋体" w:cs="宋体"/>
          <w:szCs w:val="21"/>
          <w:lang w:bidi="ar"/>
        </w:rPr>
        <w:t>1.</w:t>
      </w:r>
      <w:r>
        <w:rPr>
          <w:rFonts w:hint="eastAsia" w:ascii="宋体" w:hAnsi="宋体" w:cs="宋体"/>
          <w:b/>
          <w:bCs/>
          <w:i/>
          <w:iCs/>
          <w:szCs w:val="21"/>
          <w:u w:val="single"/>
          <w:lang w:bidi="ar"/>
        </w:rPr>
        <w:t xml:space="preserve">    （标的名称）     </w:t>
      </w:r>
      <w:r>
        <w:rPr>
          <w:rFonts w:hint="eastAsia" w:ascii="宋体" w:hAnsi="宋体" w:cs="宋体"/>
          <w:szCs w:val="21"/>
          <w:lang w:bidi="ar"/>
        </w:rPr>
        <w:t>，属于</w:t>
      </w:r>
      <w:r>
        <w:rPr>
          <w:rFonts w:hint="eastAsia" w:ascii="宋体" w:hAnsi="宋体" w:cs="宋体"/>
          <w:b/>
          <w:bCs/>
          <w:i/>
          <w:iCs/>
          <w:szCs w:val="21"/>
          <w:u w:val="single"/>
          <w:lang w:bidi="ar"/>
        </w:rPr>
        <w:t xml:space="preserve">    </w:t>
      </w:r>
      <w:r>
        <w:rPr>
          <w:rFonts w:hint="eastAsia" w:ascii="宋体" w:hAnsi="宋体" w:cs="宋体"/>
          <w:b/>
          <w:bCs/>
          <w:i/>
          <w:iCs/>
          <w:szCs w:val="21"/>
          <w:u w:val="single"/>
          <w:lang w:val="en-US" w:eastAsia="zh-CN" w:bidi="ar"/>
        </w:rPr>
        <w:t xml:space="preserve">    </w:t>
      </w:r>
      <w:r>
        <w:rPr>
          <w:rFonts w:hint="eastAsia" w:ascii="宋体" w:hAnsi="宋体" w:cs="宋体"/>
          <w:b/>
          <w:bCs/>
          <w:i/>
          <w:iCs/>
          <w:szCs w:val="21"/>
          <w:u w:val="single"/>
          <w:lang w:bidi="ar"/>
        </w:rPr>
        <w:t xml:space="preserve">（采购文件中明确的所属行业）    </w:t>
      </w:r>
      <w:r>
        <w:rPr>
          <w:rFonts w:hint="eastAsia" w:ascii="宋体" w:hAnsi="宋体" w:cs="宋体"/>
          <w:szCs w:val="21"/>
          <w:lang w:bidi="ar"/>
        </w:rPr>
        <w:t>行业；承接企业为</w:t>
      </w:r>
      <w:r>
        <w:rPr>
          <w:rFonts w:hint="eastAsia" w:ascii="宋体" w:hAnsi="宋体" w:cs="宋体"/>
          <w:b/>
          <w:bCs/>
          <w:i/>
          <w:iCs/>
          <w:szCs w:val="21"/>
          <w:u w:val="single"/>
          <w:lang w:bidi="ar"/>
        </w:rPr>
        <w:t xml:space="preserve">    （企业名称，要求承接企业本身所属行业应当与招标文件要求的行业相一致）    </w:t>
      </w:r>
      <w:r>
        <w:rPr>
          <w:rFonts w:hint="eastAsia" w:ascii="宋体" w:hAnsi="宋体" w:cs="宋体"/>
          <w:szCs w:val="21"/>
          <w:lang w:bidi="ar"/>
        </w:rPr>
        <w:t>，从业人员</w:t>
      </w:r>
      <w:r>
        <w:rPr>
          <w:rFonts w:hint="eastAsia" w:ascii="宋体" w:hAnsi="宋体" w:cs="宋体"/>
          <w:b/>
          <w:bCs/>
          <w:i/>
          <w:iCs/>
          <w:szCs w:val="21"/>
          <w:u w:val="single"/>
          <w:lang w:bidi="ar"/>
        </w:rPr>
        <w:t xml:space="preserve">        </w:t>
      </w:r>
      <w:r>
        <w:rPr>
          <w:rFonts w:hint="eastAsia" w:ascii="宋体" w:hAnsi="宋体" w:cs="宋体"/>
          <w:szCs w:val="21"/>
          <w:lang w:bidi="ar"/>
        </w:rPr>
        <w:t>人，营业收入为</w:t>
      </w:r>
      <w:r>
        <w:rPr>
          <w:rFonts w:hint="eastAsia" w:ascii="宋体" w:hAnsi="宋体" w:cs="宋体"/>
          <w:b/>
          <w:bCs/>
          <w:i/>
          <w:iCs/>
          <w:szCs w:val="21"/>
          <w:u w:val="single"/>
          <w:lang w:bidi="ar"/>
        </w:rPr>
        <w:t xml:space="preserve">        </w:t>
      </w:r>
      <w:r>
        <w:rPr>
          <w:rFonts w:hint="eastAsia" w:ascii="宋体" w:hAnsi="宋体" w:cs="宋体"/>
          <w:szCs w:val="21"/>
          <w:lang w:bidi="ar"/>
        </w:rPr>
        <w:t>万元，资产总额为</w:t>
      </w:r>
      <w:r>
        <w:rPr>
          <w:rFonts w:hint="eastAsia" w:ascii="宋体" w:hAnsi="宋体" w:cs="宋体"/>
          <w:b/>
          <w:bCs/>
          <w:i/>
          <w:iCs/>
          <w:szCs w:val="21"/>
          <w:u w:val="single"/>
          <w:lang w:bidi="ar"/>
        </w:rPr>
        <w:t xml:space="preserve">        </w:t>
      </w:r>
      <w:r>
        <w:rPr>
          <w:rFonts w:hint="eastAsia" w:ascii="宋体" w:hAnsi="宋体" w:cs="宋体"/>
          <w:szCs w:val="21"/>
          <w:lang w:bidi="ar"/>
        </w:rPr>
        <w:t>万元，属于</w:t>
      </w:r>
      <w:r>
        <w:rPr>
          <w:rFonts w:hint="eastAsia" w:ascii="宋体" w:hAnsi="宋体" w:cs="宋体"/>
          <w:b/>
          <w:bCs/>
          <w:i/>
          <w:iCs/>
          <w:szCs w:val="21"/>
          <w:u w:val="single"/>
          <w:lang w:bidi="ar"/>
        </w:rPr>
        <w:t xml:space="preserve">    （中型企业、小型企业、微型企业）    </w:t>
      </w:r>
      <w:r>
        <w:rPr>
          <w:rFonts w:hint="eastAsia" w:ascii="宋体" w:hAnsi="宋体" w:cs="宋体"/>
          <w:szCs w:val="21"/>
          <w:lang w:bidi="ar"/>
        </w:rPr>
        <w:t>；</w:t>
      </w:r>
    </w:p>
    <w:p w14:paraId="10737435">
      <w:pPr>
        <w:spacing w:line="360" w:lineRule="auto"/>
        <w:ind w:firstLine="420" w:firstLineChars="200"/>
        <w:outlineLvl w:val="3"/>
        <w:rPr>
          <w:rFonts w:ascii="宋体" w:hAnsi="宋体" w:cs="宋体"/>
          <w:szCs w:val="21"/>
        </w:rPr>
      </w:pPr>
      <w:r>
        <w:rPr>
          <w:rFonts w:hint="eastAsia" w:ascii="宋体" w:hAnsi="宋体" w:cs="宋体"/>
          <w:szCs w:val="21"/>
          <w:lang w:bidi="ar"/>
        </w:rPr>
        <w:t>2.</w:t>
      </w:r>
      <w:r>
        <w:rPr>
          <w:rFonts w:hint="eastAsia" w:ascii="宋体" w:hAnsi="宋体" w:cs="宋体"/>
          <w:b/>
          <w:bCs/>
          <w:i/>
          <w:iCs/>
          <w:szCs w:val="21"/>
          <w:u w:val="single"/>
          <w:lang w:bidi="ar"/>
        </w:rPr>
        <w:t xml:space="preserve">    （标的名称）     </w:t>
      </w:r>
      <w:r>
        <w:rPr>
          <w:rFonts w:hint="eastAsia" w:ascii="宋体" w:hAnsi="宋体" w:cs="宋体"/>
          <w:szCs w:val="21"/>
          <w:lang w:bidi="ar"/>
        </w:rPr>
        <w:t>，属于</w:t>
      </w:r>
      <w:r>
        <w:rPr>
          <w:rFonts w:hint="eastAsia" w:ascii="宋体" w:hAnsi="宋体" w:cs="宋体"/>
          <w:b/>
          <w:bCs/>
          <w:i/>
          <w:iCs/>
          <w:szCs w:val="21"/>
          <w:u w:val="single"/>
          <w:lang w:bidi="ar"/>
        </w:rPr>
        <w:t xml:space="preserve">  </w:t>
      </w:r>
      <w:r>
        <w:rPr>
          <w:rFonts w:hint="eastAsia" w:ascii="宋体" w:hAnsi="宋体" w:cs="宋体"/>
          <w:b/>
          <w:bCs/>
          <w:i/>
          <w:iCs/>
          <w:szCs w:val="21"/>
          <w:u w:val="single"/>
          <w:lang w:val="en-US" w:eastAsia="zh-CN" w:bidi="ar"/>
        </w:rPr>
        <w:t xml:space="preserve">    </w:t>
      </w:r>
      <w:r>
        <w:rPr>
          <w:rFonts w:hint="eastAsia" w:ascii="宋体" w:hAnsi="宋体" w:cs="宋体"/>
          <w:b/>
          <w:bCs/>
          <w:i/>
          <w:iCs/>
          <w:szCs w:val="21"/>
          <w:u w:val="single"/>
          <w:lang w:bidi="ar"/>
        </w:rPr>
        <w:t xml:space="preserve">  （采购文件中明确的所属行业）    </w:t>
      </w:r>
      <w:r>
        <w:rPr>
          <w:rFonts w:hint="eastAsia" w:ascii="宋体" w:hAnsi="宋体" w:cs="宋体"/>
          <w:szCs w:val="21"/>
          <w:lang w:bidi="ar"/>
        </w:rPr>
        <w:t>行业；承接企业为</w:t>
      </w:r>
      <w:r>
        <w:rPr>
          <w:rFonts w:hint="eastAsia" w:ascii="宋体" w:hAnsi="宋体" w:cs="宋体"/>
          <w:b/>
          <w:bCs/>
          <w:i/>
          <w:iCs/>
          <w:szCs w:val="21"/>
          <w:u w:val="single"/>
          <w:lang w:bidi="ar"/>
        </w:rPr>
        <w:t xml:space="preserve">    （企业名称，要求承接企业本身所属行业应当与招标文件要求的行业相一致）    </w:t>
      </w:r>
      <w:r>
        <w:rPr>
          <w:rFonts w:hint="eastAsia" w:ascii="宋体" w:hAnsi="宋体" w:cs="宋体"/>
          <w:szCs w:val="21"/>
          <w:lang w:bidi="ar"/>
        </w:rPr>
        <w:t>，从业人员</w:t>
      </w:r>
      <w:r>
        <w:rPr>
          <w:rFonts w:hint="eastAsia" w:ascii="宋体" w:hAnsi="宋体" w:cs="宋体"/>
          <w:b/>
          <w:bCs/>
          <w:i/>
          <w:iCs/>
          <w:szCs w:val="21"/>
          <w:u w:val="single"/>
          <w:lang w:bidi="ar"/>
        </w:rPr>
        <w:t xml:space="preserve">        </w:t>
      </w:r>
      <w:r>
        <w:rPr>
          <w:rFonts w:hint="eastAsia" w:ascii="宋体" w:hAnsi="宋体" w:cs="宋体"/>
          <w:szCs w:val="21"/>
          <w:lang w:bidi="ar"/>
        </w:rPr>
        <w:t>人，营业收入为</w:t>
      </w:r>
      <w:r>
        <w:rPr>
          <w:rFonts w:hint="eastAsia" w:ascii="宋体" w:hAnsi="宋体" w:cs="宋体"/>
          <w:b/>
          <w:bCs/>
          <w:i/>
          <w:iCs/>
          <w:szCs w:val="21"/>
          <w:u w:val="single"/>
          <w:lang w:bidi="ar"/>
        </w:rPr>
        <w:t xml:space="preserve">        </w:t>
      </w:r>
      <w:r>
        <w:rPr>
          <w:rFonts w:hint="eastAsia" w:ascii="宋体" w:hAnsi="宋体" w:cs="宋体"/>
          <w:szCs w:val="21"/>
          <w:lang w:bidi="ar"/>
        </w:rPr>
        <w:t>万元，资产总额为</w:t>
      </w:r>
      <w:r>
        <w:rPr>
          <w:rFonts w:hint="eastAsia" w:ascii="宋体" w:hAnsi="宋体" w:cs="宋体"/>
          <w:b/>
          <w:bCs/>
          <w:i/>
          <w:iCs/>
          <w:szCs w:val="21"/>
          <w:u w:val="single"/>
          <w:lang w:bidi="ar"/>
        </w:rPr>
        <w:t xml:space="preserve">        </w:t>
      </w:r>
      <w:r>
        <w:rPr>
          <w:rFonts w:hint="eastAsia" w:ascii="宋体" w:hAnsi="宋体" w:cs="宋体"/>
          <w:szCs w:val="21"/>
          <w:lang w:bidi="ar"/>
        </w:rPr>
        <w:t>万元，属于</w:t>
      </w:r>
      <w:r>
        <w:rPr>
          <w:rFonts w:hint="eastAsia" w:ascii="宋体" w:hAnsi="宋体" w:cs="宋体"/>
          <w:b/>
          <w:bCs/>
          <w:i/>
          <w:iCs/>
          <w:szCs w:val="21"/>
          <w:u w:val="single"/>
          <w:lang w:bidi="ar"/>
        </w:rPr>
        <w:t xml:space="preserve">    （中型企业、小型企业、微型企业）    </w:t>
      </w:r>
      <w:r>
        <w:rPr>
          <w:rFonts w:hint="eastAsia" w:ascii="宋体" w:hAnsi="宋体" w:cs="宋体"/>
          <w:szCs w:val="21"/>
          <w:lang w:bidi="ar"/>
        </w:rPr>
        <w:t>；</w:t>
      </w:r>
    </w:p>
    <w:p w14:paraId="5C04A751">
      <w:pPr>
        <w:spacing w:line="360" w:lineRule="auto"/>
        <w:ind w:firstLine="420" w:firstLineChars="200"/>
        <w:outlineLvl w:val="3"/>
        <w:rPr>
          <w:rFonts w:ascii="宋体" w:hAnsi="宋体" w:cs="宋体"/>
          <w:szCs w:val="21"/>
        </w:rPr>
      </w:pPr>
      <w:r>
        <w:rPr>
          <w:rFonts w:hint="eastAsia" w:ascii="宋体" w:hAnsi="宋体" w:cs="宋体"/>
          <w:szCs w:val="21"/>
          <w:lang w:bidi="ar"/>
        </w:rPr>
        <w:t>……</w:t>
      </w:r>
    </w:p>
    <w:p w14:paraId="7C518B92">
      <w:pPr>
        <w:spacing w:line="360" w:lineRule="auto"/>
        <w:ind w:firstLine="420" w:firstLineChars="200"/>
        <w:outlineLvl w:val="3"/>
        <w:rPr>
          <w:rFonts w:ascii="宋体" w:hAnsi="宋体" w:cs="宋体"/>
          <w:szCs w:val="21"/>
        </w:rPr>
      </w:pPr>
      <w:r>
        <w:rPr>
          <w:rFonts w:hint="eastAsia" w:ascii="宋体" w:hAnsi="宋体" w:cs="宋体"/>
          <w:szCs w:val="21"/>
          <w:lang w:bidi="ar"/>
        </w:rPr>
        <w:t>以上企业，不属于大企业的分支机构，不存在控股股东为大企业的情形，也不存在与大企业的负责人为同一人的情形。</w:t>
      </w:r>
    </w:p>
    <w:p w14:paraId="38B452B9">
      <w:pPr>
        <w:spacing w:line="360" w:lineRule="auto"/>
        <w:ind w:firstLine="420" w:firstLineChars="200"/>
        <w:outlineLvl w:val="3"/>
        <w:rPr>
          <w:rFonts w:ascii="宋体" w:hAnsi="宋体" w:cs="宋体"/>
          <w:szCs w:val="21"/>
        </w:rPr>
      </w:pPr>
      <w:r>
        <w:rPr>
          <w:rFonts w:hint="eastAsia" w:ascii="宋体" w:hAnsi="宋体" w:cs="宋体"/>
          <w:szCs w:val="21"/>
          <w:lang w:bidi="ar"/>
        </w:rPr>
        <w:t>本企业对上述声明内容的真实性负责。如有虚假，将依法承担相应责任。</w:t>
      </w:r>
    </w:p>
    <w:p w14:paraId="6B45408C">
      <w:pPr>
        <w:spacing w:line="360" w:lineRule="auto"/>
        <w:ind w:firstLine="420" w:firstLineChars="200"/>
        <w:outlineLvl w:val="3"/>
        <w:rPr>
          <w:rFonts w:ascii="宋体" w:hAnsi="宋体" w:cs="宋体"/>
          <w:szCs w:val="21"/>
          <w:lang w:bidi="ar"/>
        </w:rPr>
      </w:pPr>
      <w:bookmarkStart w:id="45" w:name="_Hlk73562275"/>
      <w:r>
        <w:rPr>
          <w:rFonts w:hint="eastAsia" w:ascii="宋体" w:hAnsi="宋体" w:cs="宋体"/>
          <w:szCs w:val="21"/>
          <w:lang w:bidi="ar"/>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5"/>
    </w:p>
    <w:p w14:paraId="01F1B4EF">
      <w:pPr>
        <w:pStyle w:val="2"/>
      </w:pPr>
    </w:p>
    <w:p w14:paraId="4B7B79E3">
      <w:pPr>
        <w:ind w:firstLine="420" w:firstLineChars="200"/>
      </w:pPr>
    </w:p>
    <w:p w14:paraId="1597F61E">
      <w:pPr>
        <w:jc w:val="center"/>
        <w:outlineLvl w:val="3"/>
        <w:rPr>
          <w:b/>
          <w:sz w:val="24"/>
        </w:rPr>
      </w:pPr>
      <w:r>
        <w:rPr>
          <w:b/>
          <w:sz w:val="24"/>
          <w:lang w:bidi="ar"/>
        </w:rPr>
        <w:t>2</w:t>
      </w:r>
      <w:r>
        <w:rPr>
          <w:rFonts w:hint="eastAsia" w:cs="宋体"/>
          <w:b/>
          <w:sz w:val="24"/>
          <w:lang w:bidi="ar"/>
        </w:rPr>
        <w:t>、残疾人福利性单位声明函（服务类）</w:t>
      </w:r>
    </w:p>
    <w:p w14:paraId="3238949C">
      <w:pPr>
        <w:spacing w:line="360" w:lineRule="auto"/>
        <w:ind w:firstLine="420" w:firstLineChars="200"/>
        <w:rPr>
          <w:rFonts w:ascii="宋体" w:hAnsi="宋体" w:cs="宋体"/>
          <w:szCs w:val="21"/>
        </w:rPr>
      </w:pPr>
      <w:r>
        <w:rPr>
          <w:rFonts w:hint="eastAsia" w:ascii="宋体" w:hAnsi="宋体" w:cs="宋体"/>
          <w:szCs w:val="21"/>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b/>
          <w:bCs/>
          <w:i/>
          <w:iCs/>
          <w:szCs w:val="21"/>
          <w:u w:val="single"/>
          <w:lang w:bidi="ar"/>
        </w:rPr>
        <w:t xml:space="preserve">    （单位名称）    </w:t>
      </w:r>
      <w:r>
        <w:rPr>
          <w:rFonts w:hint="eastAsia" w:ascii="宋体" w:hAnsi="宋体" w:cs="宋体"/>
          <w:szCs w:val="21"/>
          <w:lang w:bidi="ar"/>
        </w:rPr>
        <w:t>单位的</w:t>
      </w:r>
      <w:r>
        <w:rPr>
          <w:rFonts w:hint="eastAsia" w:ascii="宋体" w:hAnsi="宋体" w:cs="宋体"/>
          <w:b/>
          <w:bCs/>
          <w:i/>
          <w:iCs/>
          <w:szCs w:val="21"/>
          <w:u w:val="single"/>
          <w:lang w:bidi="ar"/>
        </w:rPr>
        <w:t xml:space="preserve">    （项目名称）    </w:t>
      </w:r>
      <w:r>
        <w:rPr>
          <w:rFonts w:hint="eastAsia" w:ascii="宋体" w:hAnsi="宋体" w:cs="宋体"/>
          <w:szCs w:val="21"/>
          <w:lang w:bidi="ar"/>
        </w:rPr>
        <w:t>项目采购活动由本单位提供服务。</w:t>
      </w:r>
    </w:p>
    <w:p w14:paraId="2B63A090">
      <w:pPr>
        <w:spacing w:line="360" w:lineRule="auto"/>
        <w:ind w:firstLine="420" w:firstLineChars="200"/>
        <w:rPr>
          <w:rFonts w:ascii="宋体" w:hAnsi="宋体" w:cs="宋体"/>
          <w:szCs w:val="21"/>
        </w:rPr>
      </w:pPr>
      <w:r>
        <w:rPr>
          <w:rFonts w:hint="eastAsia" w:ascii="宋体" w:hAnsi="宋体" w:cs="宋体"/>
          <w:szCs w:val="21"/>
          <w:lang w:bidi="ar"/>
        </w:rPr>
        <w:t>本单位对上述声明的真实性负责。如有虚假，将依法承担相应责任。</w:t>
      </w:r>
    </w:p>
    <w:p w14:paraId="47269663">
      <w:pPr>
        <w:spacing w:line="360" w:lineRule="auto"/>
        <w:ind w:firstLine="420" w:firstLineChars="200"/>
        <w:rPr>
          <w:rFonts w:ascii="宋体" w:hAnsi="宋体" w:cs="宋体"/>
          <w:szCs w:val="21"/>
        </w:rPr>
      </w:pPr>
      <w:r>
        <w:rPr>
          <w:rFonts w:hint="eastAsia" w:ascii="宋体" w:hAnsi="宋体" w:cs="宋体"/>
          <w:szCs w:val="21"/>
          <w:lang w:bidi="ar"/>
        </w:rPr>
        <w:t>本投标人已知悉《财政部民政部中国残疾人联合会关于促进残疾人就业政府采购政策的通知》（财库〔2017〕141号）的规定，承诺提供的声明函内容是真实的，如提供声明函内容不实，则依法追究相关法律责任。</w:t>
      </w:r>
    </w:p>
    <w:p w14:paraId="107770EE">
      <w:pPr>
        <w:ind w:firstLine="420" w:firstLineChars="200"/>
        <w:rPr>
          <w:rFonts w:ascii="宋体" w:hAnsi="宋体" w:cs="宋体"/>
          <w:szCs w:val="21"/>
        </w:rPr>
      </w:pPr>
    </w:p>
    <w:p w14:paraId="68C84358">
      <w:pPr>
        <w:ind w:firstLine="420" w:firstLineChars="200"/>
        <w:rPr>
          <w:rFonts w:ascii="宋体" w:hAnsi="宋体" w:cs="宋体"/>
          <w:szCs w:val="21"/>
        </w:rPr>
      </w:pPr>
    </w:p>
    <w:p w14:paraId="1A6346E0">
      <w:pPr>
        <w:ind w:firstLine="420" w:firstLineChars="200"/>
        <w:rPr>
          <w:rFonts w:ascii="宋体" w:hAnsi="宋体" w:cs="宋体"/>
          <w:szCs w:val="21"/>
        </w:rPr>
      </w:pPr>
    </w:p>
    <w:p w14:paraId="6122F8CC">
      <w:pPr>
        <w:jc w:val="center"/>
        <w:outlineLvl w:val="3"/>
        <w:rPr>
          <w:b/>
          <w:sz w:val="24"/>
        </w:rPr>
      </w:pPr>
      <w:r>
        <w:rPr>
          <w:b/>
          <w:sz w:val="24"/>
          <w:lang w:bidi="ar"/>
        </w:rPr>
        <w:t>3</w:t>
      </w:r>
      <w:r>
        <w:rPr>
          <w:rFonts w:hint="eastAsia" w:cs="宋体"/>
          <w:b/>
          <w:sz w:val="24"/>
          <w:lang w:bidi="ar"/>
        </w:rPr>
        <w:t>、监狱企业声明函【服务类，监狱企业如需享受优惠政策，还须另行提供省级以上监狱管理局、戒毒管理局（含新疆生产建设兵团）出具的监狱企业证明文件】</w:t>
      </w:r>
    </w:p>
    <w:p w14:paraId="581A9D25">
      <w:pPr>
        <w:ind w:firstLine="420" w:firstLineChars="200"/>
        <w:rPr>
          <w:rFonts w:ascii="宋体" w:hAnsi="宋体" w:cs="宋体"/>
          <w:szCs w:val="21"/>
        </w:rPr>
      </w:pPr>
      <w:r>
        <w:rPr>
          <w:rFonts w:hint="eastAsia" w:ascii="宋体" w:hAnsi="宋体" w:cs="宋体"/>
          <w:szCs w:val="21"/>
          <w:lang w:bidi="ar"/>
        </w:rPr>
        <w:t>本投标人郑重声明，根据《财政部司法部关于政府采购支持监狱企业发展有关问题的通知》（财库〔2014〕68号）的规定，本投标人</w:t>
      </w:r>
      <w:r>
        <w:rPr>
          <w:rFonts w:hint="eastAsia" w:ascii="宋体" w:hAnsi="宋体"/>
          <w:szCs w:val="21"/>
          <w:lang w:bidi="ar"/>
        </w:rPr>
        <w:t>参加</w:t>
      </w:r>
      <w:r>
        <w:rPr>
          <w:rFonts w:hint="eastAsia" w:ascii="宋体" w:hAnsi="宋体" w:cs="宋体"/>
          <w:b/>
          <w:bCs/>
          <w:szCs w:val="21"/>
          <w:u w:val="single"/>
          <w:lang w:bidi="ar"/>
        </w:rPr>
        <w:t>（采购人名称）</w:t>
      </w:r>
      <w:r>
        <w:rPr>
          <w:rFonts w:hint="eastAsia" w:ascii="宋体" w:hAnsi="宋体" w:cs="宋体"/>
          <w:szCs w:val="21"/>
          <w:lang w:bidi="ar"/>
        </w:rPr>
        <w:t>的</w:t>
      </w:r>
      <w:r>
        <w:rPr>
          <w:rFonts w:hint="eastAsia" w:ascii="宋体" w:hAnsi="宋体" w:cs="宋体"/>
          <w:b/>
          <w:bCs/>
          <w:szCs w:val="21"/>
          <w:u w:val="single"/>
          <w:lang w:bidi="ar"/>
        </w:rPr>
        <w:t>（项目名称）</w:t>
      </w:r>
      <w:r>
        <w:rPr>
          <w:rFonts w:hint="eastAsia" w:ascii="宋体" w:hAnsi="宋体" w:cs="宋体"/>
          <w:szCs w:val="21"/>
          <w:lang w:bidi="ar"/>
        </w:rPr>
        <w:t>采购活动，服务全部由符合政策要求的监狱企业承接。相关监狱企业的具体情况如下：</w:t>
      </w:r>
    </w:p>
    <w:p w14:paraId="0BD4523F">
      <w:pPr>
        <w:ind w:firstLine="420" w:firstLineChars="200"/>
        <w:rPr>
          <w:rFonts w:ascii="宋体" w:hAnsi="宋体" w:cs="宋体"/>
          <w:szCs w:val="21"/>
        </w:rPr>
      </w:pPr>
      <w:r>
        <w:rPr>
          <w:rFonts w:hint="eastAsia" w:ascii="宋体" w:hAnsi="宋体" w:cs="宋体"/>
          <w:szCs w:val="21"/>
          <w:lang w:bidi="ar"/>
        </w:rPr>
        <w:t>1.</w:t>
      </w:r>
      <w:r>
        <w:rPr>
          <w:rFonts w:hint="eastAsia" w:ascii="宋体" w:hAnsi="宋体" w:cs="宋体"/>
          <w:b/>
          <w:bCs/>
          <w:szCs w:val="21"/>
          <w:u w:val="single"/>
          <w:lang w:bidi="ar"/>
        </w:rPr>
        <w:t xml:space="preserve"> </w:t>
      </w:r>
      <w:r>
        <w:rPr>
          <w:rFonts w:hint="eastAsia" w:ascii="宋体" w:hAnsi="宋体" w:cs="宋体"/>
          <w:b/>
          <w:bCs/>
          <w:i/>
          <w:iCs/>
          <w:szCs w:val="21"/>
          <w:u w:val="single"/>
          <w:lang w:bidi="ar"/>
        </w:rPr>
        <w:t>（标的名称</w:t>
      </w:r>
      <w:r>
        <w:rPr>
          <w:rFonts w:hint="eastAsia" w:ascii="宋体" w:hAnsi="宋体" w:cs="宋体"/>
          <w:b/>
          <w:bCs/>
          <w:szCs w:val="21"/>
          <w:u w:val="single"/>
          <w:lang w:bidi="ar"/>
        </w:rPr>
        <w:t>）</w:t>
      </w:r>
      <w:r>
        <w:rPr>
          <w:rFonts w:hint="eastAsia" w:ascii="宋体" w:hAnsi="宋体" w:cs="宋体"/>
          <w:szCs w:val="21"/>
          <w:lang w:bidi="ar"/>
        </w:rPr>
        <w:t xml:space="preserve"> ，承接单位为</w:t>
      </w:r>
      <w:r>
        <w:rPr>
          <w:rFonts w:hint="eastAsia" w:ascii="宋体" w:hAnsi="宋体" w:cs="宋体"/>
          <w:b/>
          <w:bCs/>
          <w:i/>
          <w:iCs/>
          <w:szCs w:val="21"/>
          <w:u w:val="single"/>
          <w:lang w:bidi="ar"/>
        </w:rPr>
        <w:t>（企业名称）</w:t>
      </w:r>
      <w:r>
        <w:rPr>
          <w:rFonts w:hint="eastAsia" w:ascii="宋体" w:hAnsi="宋体" w:cs="宋体"/>
          <w:szCs w:val="21"/>
          <w:lang w:bidi="ar"/>
        </w:rPr>
        <w:t>，属于</w:t>
      </w:r>
      <w:r>
        <w:rPr>
          <w:rFonts w:hint="eastAsia" w:ascii="宋体" w:hAnsi="宋体" w:cs="宋体"/>
          <w:b/>
          <w:bCs/>
          <w:i/>
          <w:iCs/>
          <w:szCs w:val="21"/>
          <w:u w:val="single"/>
          <w:lang w:bidi="ar"/>
        </w:rPr>
        <w:t>监狱企业</w:t>
      </w:r>
      <w:r>
        <w:rPr>
          <w:rFonts w:hint="eastAsia" w:ascii="宋体" w:hAnsi="宋体" w:cs="宋体"/>
          <w:szCs w:val="21"/>
          <w:lang w:bidi="ar"/>
        </w:rPr>
        <w:t>；</w:t>
      </w:r>
    </w:p>
    <w:p w14:paraId="355CBD35">
      <w:pPr>
        <w:ind w:firstLine="420" w:firstLineChars="200"/>
        <w:rPr>
          <w:rFonts w:ascii="宋体" w:hAnsi="宋体" w:cs="宋体"/>
          <w:szCs w:val="21"/>
        </w:rPr>
      </w:pPr>
      <w:r>
        <w:rPr>
          <w:rFonts w:hint="eastAsia" w:ascii="宋体" w:hAnsi="宋体" w:cs="宋体"/>
          <w:szCs w:val="21"/>
          <w:lang w:bidi="ar"/>
        </w:rPr>
        <w:t>2.</w:t>
      </w:r>
      <w:r>
        <w:rPr>
          <w:rFonts w:hint="eastAsia" w:ascii="宋体" w:hAnsi="宋体" w:cs="宋体"/>
          <w:b/>
          <w:bCs/>
          <w:szCs w:val="21"/>
          <w:u w:val="single"/>
          <w:lang w:bidi="ar"/>
        </w:rPr>
        <w:t xml:space="preserve"> </w:t>
      </w:r>
      <w:r>
        <w:rPr>
          <w:rFonts w:hint="eastAsia" w:ascii="宋体" w:hAnsi="宋体" w:cs="宋体"/>
          <w:b/>
          <w:bCs/>
          <w:i/>
          <w:iCs/>
          <w:szCs w:val="21"/>
          <w:u w:val="single"/>
          <w:lang w:bidi="ar"/>
        </w:rPr>
        <w:t>（标的名称）</w:t>
      </w:r>
      <w:r>
        <w:rPr>
          <w:rFonts w:hint="eastAsia" w:ascii="宋体" w:hAnsi="宋体" w:cs="宋体"/>
          <w:i/>
          <w:iCs/>
          <w:szCs w:val="21"/>
          <w:lang w:bidi="ar"/>
        </w:rPr>
        <w:t xml:space="preserve"> </w:t>
      </w:r>
      <w:r>
        <w:rPr>
          <w:rFonts w:hint="eastAsia" w:ascii="宋体" w:hAnsi="宋体" w:cs="宋体"/>
          <w:szCs w:val="21"/>
          <w:lang w:bidi="ar"/>
        </w:rPr>
        <w:t>，承接单位为</w:t>
      </w:r>
      <w:r>
        <w:rPr>
          <w:rFonts w:hint="eastAsia" w:ascii="宋体" w:hAnsi="宋体" w:cs="宋体"/>
          <w:b/>
          <w:bCs/>
          <w:i/>
          <w:iCs/>
          <w:szCs w:val="21"/>
          <w:u w:val="single"/>
          <w:lang w:bidi="ar"/>
        </w:rPr>
        <w:t>（企业名称）</w:t>
      </w:r>
      <w:r>
        <w:rPr>
          <w:rFonts w:hint="eastAsia" w:ascii="宋体" w:hAnsi="宋体" w:cs="宋体"/>
          <w:szCs w:val="21"/>
          <w:lang w:bidi="ar"/>
        </w:rPr>
        <w:t>，属于</w:t>
      </w:r>
      <w:r>
        <w:rPr>
          <w:rFonts w:hint="eastAsia" w:ascii="宋体" w:hAnsi="宋体" w:cs="宋体"/>
          <w:b/>
          <w:bCs/>
          <w:i/>
          <w:iCs/>
          <w:szCs w:val="21"/>
          <w:u w:val="single"/>
          <w:lang w:bidi="ar"/>
        </w:rPr>
        <w:t>监狱企业</w:t>
      </w:r>
      <w:r>
        <w:rPr>
          <w:rFonts w:hint="eastAsia" w:ascii="宋体" w:hAnsi="宋体" w:cs="宋体"/>
          <w:szCs w:val="21"/>
          <w:lang w:bidi="ar"/>
        </w:rPr>
        <w:t>。</w:t>
      </w:r>
    </w:p>
    <w:p w14:paraId="04D298C0">
      <w:pPr>
        <w:ind w:firstLine="420" w:firstLineChars="200"/>
        <w:outlineLvl w:val="3"/>
        <w:rPr>
          <w:rFonts w:ascii="宋体" w:hAnsi="宋体" w:cs="宋体"/>
          <w:szCs w:val="21"/>
        </w:rPr>
      </w:pPr>
      <w:r>
        <w:rPr>
          <w:rFonts w:hint="eastAsia" w:ascii="宋体" w:hAnsi="宋体" w:cs="宋体"/>
          <w:szCs w:val="21"/>
          <w:lang w:bidi="ar"/>
        </w:rPr>
        <w:t xml:space="preserve">…… </w:t>
      </w:r>
    </w:p>
    <w:p w14:paraId="33D611D8">
      <w:pPr>
        <w:ind w:firstLine="420" w:firstLineChars="200"/>
        <w:rPr>
          <w:rFonts w:ascii="宋体" w:hAnsi="宋体" w:cs="宋体"/>
          <w:szCs w:val="21"/>
        </w:rPr>
      </w:pPr>
      <w:r>
        <w:rPr>
          <w:rFonts w:hint="eastAsia" w:ascii="宋体" w:hAnsi="宋体"/>
          <w:szCs w:val="21"/>
          <w:lang w:bidi="ar"/>
        </w:rPr>
        <w:t>本投标人</w:t>
      </w:r>
      <w:r>
        <w:rPr>
          <w:rFonts w:hint="eastAsia" w:ascii="宋体" w:hAnsi="宋体" w:cs="宋体"/>
          <w:szCs w:val="21"/>
          <w:lang w:bidi="ar"/>
        </w:rPr>
        <w:t>对上述声明内容的真实性负责。如有虚假，将依法承担相应责任。</w:t>
      </w:r>
    </w:p>
    <w:p w14:paraId="2463CCE1">
      <w:pPr>
        <w:ind w:firstLine="420" w:firstLineChars="200"/>
        <w:rPr>
          <w:rFonts w:ascii="宋体" w:hAnsi="宋体" w:cs="宋体"/>
          <w:szCs w:val="21"/>
        </w:rPr>
      </w:pPr>
      <w:r>
        <w:rPr>
          <w:rFonts w:hint="eastAsia" w:ascii="宋体" w:hAnsi="宋体" w:cs="宋体"/>
          <w:szCs w:val="21"/>
          <w:lang w:bidi="ar"/>
        </w:rPr>
        <w:t>附：省级以上监狱管理局、戒毒管理局（含新疆生产建设兵团）出具的监狱企业证明文件。</w:t>
      </w:r>
    </w:p>
    <w:p w14:paraId="6868C072">
      <w:pPr>
        <w:rPr>
          <w:rFonts w:ascii="黑体" w:eastAsia="黑体"/>
          <w:sz w:val="24"/>
        </w:rPr>
      </w:pPr>
      <w:r>
        <w:rPr>
          <w:rFonts w:hint="eastAsia" w:ascii="黑体" w:eastAsia="黑体"/>
          <w:sz w:val="24"/>
        </w:rPr>
        <w:br w:type="page"/>
      </w:r>
    </w:p>
    <w:p w14:paraId="121049CC">
      <w:pPr>
        <w:pStyle w:val="5"/>
        <w:jc w:val="center"/>
        <w:rPr>
          <w:rFonts w:ascii="黑体" w:eastAsia="黑体"/>
          <w:b w:val="0"/>
          <w:sz w:val="24"/>
          <w:szCs w:val="24"/>
        </w:rPr>
      </w:pPr>
      <w:r>
        <w:rPr>
          <w:rFonts w:hint="eastAsia" w:ascii="黑体" w:eastAsia="黑体"/>
          <w:b w:val="0"/>
          <w:sz w:val="24"/>
          <w:szCs w:val="24"/>
        </w:rPr>
        <w:t>四、项目详细报价</w:t>
      </w:r>
    </w:p>
    <w:p w14:paraId="7BF39C2F">
      <w:pPr>
        <w:pStyle w:val="3"/>
        <w:jc w:val="center"/>
      </w:pPr>
      <w:r>
        <w:rPr>
          <w:rFonts w:hint="eastAsia"/>
          <w:b/>
          <w:bCs/>
        </w:rPr>
        <w:t>（一）</w:t>
      </w:r>
      <w:r>
        <w:rPr>
          <w:rFonts w:hint="eastAsia"/>
          <w:b/>
        </w:rPr>
        <w:t>分项报价表</w:t>
      </w:r>
    </w:p>
    <w:tbl>
      <w:tblPr>
        <w:tblStyle w:val="4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034"/>
      </w:tblGrid>
      <w:tr w14:paraId="1EB4AD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14:paraId="06797C7B">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项目名称</w:t>
            </w:r>
          </w:p>
        </w:tc>
        <w:tc>
          <w:tcPr>
            <w:tcW w:w="2625" w:type="dxa"/>
            <w:tcBorders>
              <w:top w:val="double" w:color="auto" w:sz="4" w:space="0"/>
              <w:bottom w:val="single" w:color="auto" w:sz="4" w:space="0"/>
            </w:tcBorders>
            <w:vAlign w:val="center"/>
          </w:tcPr>
          <w:p w14:paraId="5BCF0D1D">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投标报价（元）</w:t>
            </w:r>
          </w:p>
        </w:tc>
        <w:tc>
          <w:tcPr>
            <w:tcW w:w="2034" w:type="dxa"/>
            <w:tcBorders>
              <w:top w:val="double" w:color="auto" w:sz="4" w:space="0"/>
              <w:bottom w:val="single" w:color="auto" w:sz="4" w:space="0"/>
            </w:tcBorders>
            <w:vAlign w:val="center"/>
          </w:tcPr>
          <w:p w14:paraId="6E3B5019">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备注</w:t>
            </w:r>
          </w:p>
        </w:tc>
      </w:tr>
      <w:tr w14:paraId="75083F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14:paraId="01255EE8">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u w:val="single"/>
              </w:rPr>
            </w:pPr>
            <w:r>
              <w:rPr>
                <w:rFonts w:hint="eastAsia" w:ascii="宋体" w:hAnsi="宋体"/>
                <w:snapToGrid w:val="0"/>
                <w:kern w:val="0"/>
                <w:sz w:val="24"/>
                <w:szCs w:val="21"/>
                <w:u w:val="single"/>
              </w:rPr>
              <w:t xml:space="preserve">                 项目</w:t>
            </w:r>
          </w:p>
        </w:tc>
        <w:tc>
          <w:tcPr>
            <w:tcW w:w="2625" w:type="dxa"/>
            <w:tcBorders>
              <w:top w:val="single" w:color="auto" w:sz="4" w:space="0"/>
            </w:tcBorders>
            <w:vAlign w:val="center"/>
          </w:tcPr>
          <w:p w14:paraId="1E2C0063">
            <w:pPr>
              <w:keepNext w:val="0"/>
              <w:keepLines w:val="0"/>
              <w:widowControl/>
              <w:suppressLineNumbers w:val="0"/>
              <w:adjustRightInd w:val="0"/>
              <w:snapToGrid w:val="0"/>
              <w:spacing w:before="0" w:beforeAutospacing="0" w:after="0" w:afterAutospacing="0" w:line="300" w:lineRule="auto"/>
              <w:ind w:left="0" w:right="0"/>
              <w:jc w:val="left"/>
              <w:rPr>
                <w:rFonts w:hint="default" w:ascii="宋体" w:hAnsi="宋体"/>
                <w:snapToGrid w:val="0"/>
                <w:kern w:val="0"/>
                <w:sz w:val="24"/>
                <w:szCs w:val="21"/>
              </w:rPr>
            </w:pPr>
            <w:r>
              <w:rPr>
                <w:rFonts w:hint="eastAsia" w:ascii="宋体" w:hAnsi="宋体"/>
                <w:snapToGrid w:val="0"/>
                <w:kern w:val="0"/>
                <w:sz w:val="24"/>
                <w:szCs w:val="21"/>
              </w:rPr>
              <w:t>大写：</w:t>
            </w:r>
          </w:p>
          <w:p w14:paraId="513BB9E1">
            <w:pPr>
              <w:keepNext w:val="0"/>
              <w:keepLines w:val="0"/>
              <w:widowControl/>
              <w:suppressLineNumbers w:val="0"/>
              <w:adjustRightInd w:val="0"/>
              <w:snapToGrid w:val="0"/>
              <w:spacing w:before="0" w:beforeAutospacing="0" w:after="0" w:afterAutospacing="0" w:line="300" w:lineRule="auto"/>
              <w:ind w:left="0" w:right="0"/>
              <w:jc w:val="left"/>
              <w:rPr>
                <w:rFonts w:hint="default"/>
              </w:rPr>
            </w:pPr>
            <w:r>
              <w:rPr>
                <w:rFonts w:hint="eastAsia" w:ascii="宋体" w:hAnsi="宋体"/>
                <w:snapToGrid w:val="0"/>
                <w:kern w:val="0"/>
                <w:sz w:val="24"/>
                <w:szCs w:val="21"/>
              </w:rPr>
              <w:t>小写：</w:t>
            </w:r>
          </w:p>
        </w:tc>
        <w:tc>
          <w:tcPr>
            <w:tcW w:w="2034" w:type="dxa"/>
            <w:tcBorders>
              <w:top w:val="single" w:color="auto" w:sz="4" w:space="0"/>
            </w:tcBorders>
            <w:vAlign w:val="center"/>
          </w:tcPr>
          <w:p w14:paraId="0C338CFC">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p>
        </w:tc>
      </w:tr>
    </w:tbl>
    <w:p w14:paraId="6752FF1E">
      <w:pPr>
        <w:ind w:left="632" w:hanging="632" w:hangingChars="300"/>
        <w:rPr>
          <w:rFonts w:ascii="宋体" w:hAnsi="宋体"/>
          <w:color w:val="0000FF"/>
          <w:kern w:val="0"/>
          <w:szCs w:val="21"/>
        </w:rPr>
      </w:pPr>
      <w:r>
        <w:rPr>
          <w:rFonts w:hint="eastAsia"/>
          <w:b/>
          <w:color w:val="0000FF"/>
          <w:szCs w:val="21"/>
        </w:rPr>
        <w:t>注：</w:t>
      </w:r>
      <w:r>
        <w:rPr>
          <w:rFonts w:hint="eastAsia" w:ascii="宋体" w:hAnsi="宋体"/>
          <w:color w:val="0000FF"/>
          <w:kern w:val="0"/>
          <w:szCs w:val="21"/>
        </w:rPr>
        <w:t>1、投标人的投标报价不得超过预算金额，否则将导致投标无效。</w:t>
      </w:r>
    </w:p>
    <w:p w14:paraId="19C681EA">
      <w:pPr>
        <w:tabs>
          <w:tab w:val="left" w:pos="720"/>
        </w:tabs>
        <w:jc w:val="center"/>
        <w:rPr>
          <w:b/>
          <w:sz w:val="24"/>
        </w:rPr>
      </w:pPr>
    </w:p>
    <w:p w14:paraId="595D316D">
      <w:pPr>
        <w:tabs>
          <w:tab w:val="left" w:pos="720"/>
        </w:tabs>
        <w:jc w:val="center"/>
        <w:rPr>
          <w:b/>
          <w:sz w:val="24"/>
        </w:rPr>
      </w:pPr>
    </w:p>
    <w:p w14:paraId="6C0BA023">
      <w:pPr>
        <w:tabs>
          <w:tab w:val="left" w:pos="720"/>
        </w:tabs>
        <w:jc w:val="center"/>
        <w:rPr>
          <w:b/>
          <w:sz w:val="24"/>
        </w:rPr>
      </w:pPr>
      <w:r>
        <w:rPr>
          <w:rFonts w:hint="eastAsia"/>
          <w:b/>
          <w:sz w:val="24"/>
        </w:rPr>
        <w:t>（二）</w:t>
      </w:r>
      <w:bookmarkStart w:id="46" w:name="_Hlk72073235"/>
      <w:r>
        <w:rPr>
          <w:rFonts w:hint="eastAsia"/>
          <w:b/>
          <w:sz w:val="24"/>
        </w:rPr>
        <w:t>投标人认为需要涉及的其他内容报价清单</w:t>
      </w:r>
      <w:bookmarkEnd w:id="46"/>
    </w:p>
    <w:p w14:paraId="3E036B0E">
      <w:pPr>
        <w:rPr>
          <w:b/>
          <w:bCs/>
        </w:rPr>
      </w:pPr>
      <w:r>
        <w:rPr>
          <w:b/>
          <w:bCs/>
        </w:rPr>
        <w:br w:type="page"/>
      </w:r>
    </w:p>
    <w:p w14:paraId="4D9B1379">
      <w:pPr>
        <w:pStyle w:val="5"/>
        <w:spacing w:before="0" w:after="0"/>
        <w:jc w:val="center"/>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五</w:t>
      </w:r>
      <w:r>
        <w:rPr>
          <w:rFonts w:hint="eastAsia" w:ascii="黑体" w:hAnsi="黑体" w:eastAsia="黑体" w:cs="黑体"/>
          <w:b w:val="0"/>
          <w:bCs w:val="0"/>
          <w:sz w:val="24"/>
          <w:szCs w:val="28"/>
        </w:rPr>
        <w:t>、供应商基本情况表</w:t>
      </w:r>
    </w:p>
    <w:p w14:paraId="295D0A94"/>
    <w:p w14:paraId="490DF470">
      <w:pPr>
        <w:rPr>
          <w:rFonts w:ascii="宋体" w:hAnsi="宋体" w:cs="宋体"/>
          <w:sz w:val="24"/>
        </w:rPr>
      </w:pPr>
      <w:r>
        <w:rPr>
          <w:rFonts w:hint="eastAsia" w:ascii="宋体" w:hAnsi="宋体" w:cs="宋体"/>
          <w:sz w:val="24"/>
        </w:rPr>
        <w:t>填表单位：</w:t>
      </w:r>
      <w:r>
        <w:rPr>
          <w:rFonts w:hint="eastAsia" w:ascii="宋体" w:hAnsi="宋体" w:cs="宋体"/>
          <w:b/>
          <w:color w:val="FF0000"/>
          <w:sz w:val="24"/>
          <w:highlight w:val="yellow"/>
        </w:rPr>
        <w:t>（加盖单位公章）</w:t>
      </w:r>
      <w:r>
        <w:rPr>
          <w:rFonts w:hint="eastAsia" w:ascii="宋体" w:hAnsi="宋体" w:cs="宋体"/>
          <w:sz w:val="24"/>
        </w:rPr>
        <w:tab/>
      </w:r>
      <w:r>
        <w:rPr>
          <w:rFonts w:hint="eastAsia" w:ascii="宋体" w:hAnsi="宋体" w:cs="宋体"/>
          <w:sz w:val="24"/>
        </w:rPr>
        <w:t xml:space="preserve">                   填表日期：    年   月   日</w:t>
      </w:r>
    </w:p>
    <w:tbl>
      <w:tblPr>
        <w:tblStyle w:val="43"/>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526"/>
        <w:gridCol w:w="1027"/>
        <w:gridCol w:w="791"/>
        <w:gridCol w:w="912"/>
        <w:gridCol w:w="1972"/>
        <w:gridCol w:w="1928"/>
      </w:tblGrid>
      <w:tr w14:paraId="3E2C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0B82A6B4">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6BEAFB36">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324DD3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0C85C7FF">
            <w:pPr>
              <w:keepNext w:val="0"/>
              <w:keepLines w:val="0"/>
              <w:suppressLineNumbers w:val="0"/>
              <w:spacing w:before="0" w:beforeAutospacing="0" w:after="0" w:afterAutospacing="0" w:line="400" w:lineRule="exact"/>
              <w:ind w:left="0" w:right="0"/>
              <w:rPr>
                <w:rFonts w:hint="default" w:ascii="宋体" w:hAnsi="宋体" w:cs="宋体"/>
                <w:sz w:val="22"/>
                <w:szCs w:val="22"/>
              </w:rPr>
            </w:pPr>
          </w:p>
        </w:tc>
      </w:tr>
      <w:tr w14:paraId="02AE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14669940">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47258AC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F0377E0">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0EDFDBDC">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4621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523534F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b/>
                <w:bCs/>
                <w:sz w:val="22"/>
                <w:szCs w:val="22"/>
              </w:rPr>
              <w:t>投标（响应）供应商相关人员情况</w:t>
            </w:r>
          </w:p>
        </w:tc>
      </w:tr>
      <w:tr w14:paraId="37DE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2348086">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7F7C4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职务</w:t>
            </w:r>
          </w:p>
        </w:tc>
        <w:tc>
          <w:tcPr>
            <w:tcW w:w="1027" w:type="dxa"/>
            <w:tcBorders>
              <w:top w:val="single" w:color="auto" w:sz="4" w:space="0"/>
              <w:left w:val="single" w:color="auto" w:sz="4" w:space="0"/>
              <w:bottom w:val="single" w:color="auto" w:sz="4" w:space="0"/>
              <w:right w:val="single" w:color="auto" w:sz="4" w:space="0"/>
            </w:tcBorders>
            <w:vAlign w:val="center"/>
          </w:tcPr>
          <w:p w14:paraId="60A27CE2">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63370F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396BB5C1">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劳动合同</w:t>
            </w:r>
          </w:p>
          <w:p w14:paraId="00E3FBB8">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59AC8493">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缴纳社会</w:t>
            </w:r>
          </w:p>
          <w:p w14:paraId="3E736053">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保险单位</w:t>
            </w:r>
          </w:p>
        </w:tc>
      </w:tr>
      <w:tr w14:paraId="7151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8ED2B4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20FA87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法定代表人/单位负责人/主要经营负责人</w:t>
            </w:r>
          </w:p>
        </w:tc>
        <w:tc>
          <w:tcPr>
            <w:tcW w:w="1027" w:type="dxa"/>
            <w:tcBorders>
              <w:top w:val="single" w:color="auto" w:sz="4" w:space="0"/>
              <w:left w:val="single" w:color="auto" w:sz="4" w:space="0"/>
              <w:bottom w:val="single" w:color="auto" w:sz="4" w:space="0"/>
              <w:right w:val="single" w:color="auto" w:sz="4" w:space="0"/>
            </w:tcBorders>
            <w:vAlign w:val="center"/>
          </w:tcPr>
          <w:p w14:paraId="6BF401F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4A73C5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DC055B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54F6EC8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4323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C68E66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598A479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项目投标授权代表人</w:t>
            </w:r>
          </w:p>
        </w:tc>
        <w:tc>
          <w:tcPr>
            <w:tcW w:w="1027" w:type="dxa"/>
            <w:tcBorders>
              <w:top w:val="single" w:color="auto" w:sz="4" w:space="0"/>
              <w:left w:val="single" w:color="auto" w:sz="4" w:space="0"/>
              <w:bottom w:val="single" w:color="auto" w:sz="4" w:space="0"/>
              <w:right w:val="single" w:color="auto" w:sz="4" w:space="0"/>
            </w:tcBorders>
            <w:vAlign w:val="center"/>
          </w:tcPr>
          <w:p w14:paraId="73BF404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7633C0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121182F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4E5DD75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2D18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3CAD0E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3</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F825F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项目负责人</w:t>
            </w:r>
          </w:p>
        </w:tc>
        <w:tc>
          <w:tcPr>
            <w:tcW w:w="1027" w:type="dxa"/>
            <w:tcBorders>
              <w:top w:val="single" w:color="auto" w:sz="4" w:space="0"/>
              <w:left w:val="single" w:color="auto" w:sz="4" w:space="0"/>
              <w:bottom w:val="single" w:color="auto" w:sz="4" w:space="0"/>
              <w:right w:val="single" w:color="auto" w:sz="4" w:space="0"/>
            </w:tcBorders>
            <w:vAlign w:val="center"/>
          </w:tcPr>
          <w:p w14:paraId="5DB8B60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D4E7E7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39E48F4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24D443A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3C6A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7982C8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4</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0D08171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主要技术人员</w:t>
            </w:r>
          </w:p>
        </w:tc>
        <w:tc>
          <w:tcPr>
            <w:tcW w:w="1027" w:type="dxa"/>
            <w:tcBorders>
              <w:top w:val="single" w:color="auto" w:sz="4" w:space="0"/>
              <w:left w:val="single" w:color="auto" w:sz="4" w:space="0"/>
              <w:bottom w:val="single" w:color="auto" w:sz="4" w:space="0"/>
              <w:right w:val="single" w:color="auto" w:sz="4" w:space="0"/>
            </w:tcBorders>
            <w:vAlign w:val="center"/>
          </w:tcPr>
          <w:p w14:paraId="049263A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650035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5414C6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522D1C3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131E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636171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5</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4D4BD452">
            <w:pPr>
              <w:pStyle w:val="9"/>
              <w:keepNext w:val="0"/>
              <w:keepLines w:val="0"/>
              <w:suppressLineNumbers w:val="0"/>
              <w:snapToGrid w:val="0"/>
              <w:spacing w:before="0" w:beforeAutospacing="0" w:after="0" w:afterAutospacing="0" w:line="400" w:lineRule="exact"/>
              <w:ind w:left="0" w:right="0" w:firstLine="0"/>
              <w:jc w:val="center"/>
              <w:rPr>
                <w:rFonts w:hint="default" w:ascii="宋体" w:hAnsi="宋体" w:cs="宋体"/>
                <w:sz w:val="22"/>
                <w:szCs w:val="22"/>
              </w:rPr>
            </w:pPr>
            <w:r>
              <w:rPr>
                <w:rFonts w:hint="eastAsia" w:ascii="宋体" w:hAnsi="宋体" w:cs="宋体"/>
                <w:sz w:val="22"/>
                <w:szCs w:val="22"/>
              </w:rPr>
              <w:t>投标文件编制人员</w:t>
            </w:r>
          </w:p>
        </w:tc>
        <w:tc>
          <w:tcPr>
            <w:tcW w:w="1027" w:type="dxa"/>
            <w:tcBorders>
              <w:top w:val="single" w:color="auto" w:sz="4" w:space="0"/>
              <w:left w:val="single" w:color="auto" w:sz="4" w:space="0"/>
              <w:bottom w:val="single" w:color="auto" w:sz="4" w:space="0"/>
              <w:right w:val="single" w:color="auto" w:sz="4" w:space="0"/>
            </w:tcBorders>
            <w:vAlign w:val="center"/>
          </w:tcPr>
          <w:p w14:paraId="257CADC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8150C0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139F940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147219D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3B7B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33FA1FD8">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说明：同一职务有多人担任（如主要技术人员），应分行填写。</w:t>
            </w:r>
          </w:p>
        </w:tc>
      </w:tr>
      <w:tr w14:paraId="5FD0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64037AB6">
            <w:pPr>
              <w:keepNext w:val="0"/>
              <w:keepLines w:val="0"/>
              <w:suppressLineNumbers w:val="0"/>
              <w:spacing w:before="0" w:beforeAutospacing="0" w:after="0" w:afterAutospacing="0" w:line="400" w:lineRule="exact"/>
              <w:ind w:left="0" w:right="0"/>
              <w:jc w:val="center"/>
              <w:rPr>
                <w:rFonts w:hint="default" w:ascii="宋体" w:hAnsi="宋体" w:cs="宋体"/>
                <w:b/>
                <w:bCs/>
                <w:sz w:val="22"/>
                <w:szCs w:val="22"/>
              </w:rPr>
            </w:pPr>
            <w:r>
              <w:rPr>
                <w:rFonts w:hint="eastAsia" w:ascii="宋体" w:hAnsi="宋体" w:cs="宋体"/>
                <w:b/>
                <w:bCs/>
                <w:sz w:val="22"/>
                <w:szCs w:val="22"/>
              </w:rPr>
              <w:t>投标（响应）供应商关联关系情况</w:t>
            </w:r>
          </w:p>
        </w:tc>
      </w:tr>
      <w:tr w14:paraId="34B8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7E9D25C">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72E47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关联关系类型</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6180622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5496D82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备注</w:t>
            </w:r>
          </w:p>
        </w:tc>
      </w:tr>
      <w:tr w14:paraId="3565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B14102B">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28BAE71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控股股东</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141EB44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119E35E7">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A39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A6F6D8B">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00A555E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管理关系</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3497205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3A86559B">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指对投标（响应）供应商不具有出资持股关系，但对其存在管理关系的主体。</w:t>
            </w:r>
          </w:p>
        </w:tc>
      </w:tr>
      <w:tr w14:paraId="5B8F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15D8BF5C">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说明：同一关联关系类型有多个主体的，应分行填写。</w:t>
            </w:r>
          </w:p>
        </w:tc>
      </w:tr>
    </w:tbl>
    <w:p w14:paraId="4F32F1FE">
      <w:pPr>
        <w:widowControl/>
        <w:jc w:val="left"/>
        <w:rPr>
          <w:rFonts w:ascii="宋体" w:hAnsi="宋体" w:cs="宋体"/>
          <w:sz w:val="20"/>
          <w:szCs w:val="22"/>
        </w:rPr>
        <w:sectPr>
          <w:pgSz w:w="11906" w:h="16838"/>
          <w:pgMar w:top="1417" w:right="1417" w:bottom="1417" w:left="1701" w:header="851" w:footer="1588" w:gutter="0"/>
          <w:pgNumType w:fmt="numberInDash"/>
          <w:cols w:space="720" w:num="1"/>
          <w:docGrid w:type="lines" w:linePitch="312" w:charSpace="0"/>
        </w:sectPr>
      </w:pPr>
    </w:p>
    <w:p w14:paraId="57AD7EDC">
      <w:pPr>
        <w:pStyle w:val="5"/>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47" w:name="_Hlk72092499"/>
      <w:r>
        <w:rPr>
          <w:rFonts w:hint="eastAsia" w:ascii="黑体" w:eastAsia="黑体"/>
          <w:b w:val="0"/>
          <w:sz w:val="24"/>
        </w:rPr>
        <w:t>法定代表人（负责人）证明书</w:t>
      </w:r>
      <w:bookmarkEnd w:id="47"/>
    </w:p>
    <w:p w14:paraId="1DD5F0CF">
      <w:pPr>
        <w:rPr>
          <w:sz w:val="24"/>
        </w:rPr>
      </w:pPr>
    </w:p>
    <w:p w14:paraId="5D3AF253">
      <w:pPr>
        <w:spacing w:line="360" w:lineRule="auto"/>
        <w:ind w:firstLine="420" w:firstLineChars="200"/>
        <w:rPr>
          <w:szCs w:val="21"/>
        </w:rPr>
      </w:pPr>
      <w:r>
        <w:rPr>
          <w:szCs w:val="21"/>
          <w:u w:val="single"/>
          <w:lang w:bidi="ar"/>
        </w:rPr>
        <w:t xml:space="preserve">                 </w:t>
      </w:r>
      <w:r>
        <w:rPr>
          <w:rFonts w:hint="eastAsia" w:cs="宋体"/>
          <w:szCs w:val="21"/>
          <w:lang w:bidi="ar"/>
        </w:rPr>
        <w:t>（姓名），现任我单位</w:t>
      </w:r>
      <w:r>
        <w:rPr>
          <w:szCs w:val="21"/>
          <w:u w:val="single"/>
          <w:lang w:bidi="ar"/>
        </w:rPr>
        <w:t xml:space="preserve">             </w:t>
      </w:r>
      <w:r>
        <w:rPr>
          <w:rFonts w:hint="eastAsia" w:cs="宋体"/>
          <w:szCs w:val="21"/>
          <w:lang w:bidi="ar"/>
        </w:rPr>
        <w:t>职务，为法定代表人（负责人），身份证件号为：</w:t>
      </w:r>
      <w:r>
        <w:rPr>
          <w:szCs w:val="21"/>
          <w:u w:val="single"/>
          <w:lang w:bidi="ar"/>
        </w:rPr>
        <w:t xml:space="preserve">                                     </w:t>
      </w:r>
      <w:r>
        <w:rPr>
          <w:rFonts w:hint="eastAsia" w:cs="宋体"/>
          <w:szCs w:val="21"/>
          <w:lang w:bidi="ar"/>
        </w:rPr>
        <w:t>，联系电话：</w:t>
      </w:r>
      <w:r>
        <w:rPr>
          <w:szCs w:val="21"/>
          <w:u w:val="single"/>
          <w:lang w:bidi="ar"/>
        </w:rPr>
        <w:t xml:space="preserve">                </w:t>
      </w:r>
      <w:r>
        <w:rPr>
          <w:rFonts w:hint="eastAsia" w:cs="宋体"/>
          <w:szCs w:val="21"/>
          <w:lang w:bidi="ar"/>
        </w:rPr>
        <w:t>。</w:t>
      </w:r>
    </w:p>
    <w:p w14:paraId="2015D4A6">
      <w:pPr>
        <w:spacing w:line="360" w:lineRule="auto"/>
        <w:ind w:firstLine="422" w:firstLineChars="200"/>
        <w:rPr>
          <w:b/>
          <w:bCs/>
          <w:color w:val="FF0000"/>
          <w:szCs w:val="21"/>
        </w:rPr>
      </w:pPr>
      <w:r>
        <w:rPr>
          <w:rFonts w:hint="eastAsia" w:cs="宋体"/>
          <w:b/>
          <w:bCs/>
          <w:color w:val="FF0000"/>
          <w:szCs w:val="21"/>
          <w:lang w:bidi="ar"/>
        </w:rPr>
        <w:t>特此证明。</w:t>
      </w:r>
    </w:p>
    <w:p w14:paraId="0B6AE1EE">
      <w:pPr>
        <w:spacing w:line="360" w:lineRule="auto"/>
        <w:ind w:firstLine="422" w:firstLineChars="200"/>
        <w:rPr>
          <w:b/>
          <w:bCs/>
          <w:color w:val="FF0000"/>
          <w:szCs w:val="21"/>
        </w:rPr>
      </w:pPr>
      <w:r>
        <w:rPr>
          <w:rFonts w:hint="eastAsia" w:cs="宋体"/>
          <w:b/>
          <w:bCs/>
          <w:color w:val="FF0000"/>
          <w:szCs w:val="21"/>
          <w:lang w:bidi="ar"/>
        </w:rPr>
        <w:t>说明：</w:t>
      </w:r>
      <w:r>
        <w:rPr>
          <w:b/>
          <w:bCs/>
          <w:color w:val="FF0000"/>
          <w:szCs w:val="21"/>
          <w:lang w:bidi="ar"/>
        </w:rPr>
        <w:t>1</w:t>
      </w:r>
      <w:r>
        <w:rPr>
          <w:rFonts w:hint="eastAsia" w:cs="宋体"/>
          <w:b/>
          <w:bCs/>
          <w:color w:val="FF0000"/>
          <w:szCs w:val="21"/>
          <w:lang w:bidi="ar"/>
        </w:rPr>
        <w:t>、法定代表人为投标人（企业事业单位、国家机关、社会团体）的主要行政负责人。</w:t>
      </w:r>
    </w:p>
    <w:p w14:paraId="06D60147">
      <w:pPr>
        <w:numPr>
          <w:ilvl w:val="0"/>
          <w:numId w:val="14"/>
        </w:numPr>
        <w:spacing w:line="360" w:lineRule="auto"/>
        <w:ind w:firstLine="422" w:firstLineChars="200"/>
        <w:rPr>
          <w:b/>
          <w:bCs/>
          <w:color w:val="FF0000"/>
          <w:szCs w:val="21"/>
        </w:rPr>
      </w:pPr>
      <w:r>
        <w:rPr>
          <w:rFonts w:hint="eastAsia" w:cs="宋体"/>
          <w:b/>
          <w:bCs/>
          <w:color w:val="FF0000"/>
          <w:szCs w:val="21"/>
          <w:lang w:bidi="ar"/>
        </w:rPr>
        <w:t>本证明书要供法定代表人（负责人）相关身份证明文件：身份证扫描件（正反两面）；港澳台居民可提供来往通行证扫描件；非中国国籍管辖范围人员，可提供公安部门认可的身份证明材料扫描件。</w:t>
      </w:r>
    </w:p>
    <w:p w14:paraId="162885F4">
      <w:pPr>
        <w:numPr>
          <w:ilvl w:val="0"/>
          <w:numId w:val="14"/>
        </w:numPr>
        <w:spacing w:line="360" w:lineRule="auto"/>
        <w:ind w:firstLine="422" w:firstLineChars="200"/>
        <w:rPr>
          <w:b/>
          <w:bCs/>
          <w:color w:val="FF0000"/>
          <w:szCs w:val="21"/>
        </w:rPr>
      </w:pPr>
      <w:r>
        <w:rPr>
          <w:rFonts w:hint="eastAsia" w:cs="宋体"/>
          <w:b/>
          <w:bCs/>
          <w:color w:val="FF0000"/>
          <w:szCs w:val="21"/>
          <w:lang w:bidi="ar"/>
        </w:rPr>
        <w:t>本项目投标授权代表为法定代表人（负责人）的，无需提供《投标文件签署授权委托书》。</w:t>
      </w:r>
    </w:p>
    <w:p w14:paraId="471F8841">
      <w:pPr>
        <w:numPr>
          <w:ilvl w:val="0"/>
          <w:numId w:val="14"/>
        </w:numPr>
        <w:spacing w:line="360" w:lineRule="auto"/>
        <w:ind w:firstLine="422" w:firstLineChars="200"/>
        <w:rPr>
          <w:b/>
          <w:bCs/>
          <w:color w:val="FF0000"/>
          <w:szCs w:val="21"/>
        </w:rPr>
      </w:pPr>
      <w:r>
        <w:rPr>
          <w:rFonts w:hint="eastAsia" w:cs="宋体"/>
          <w:b/>
          <w:bCs/>
          <w:color w:val="FF0000"/>
          <w:szCs w:val="21"/>
          <w:lang w:bidi="ar"/>
        </w:rPr>
        <w:t>内容必须填写真实、清楚，涂改无效，不得转让、买卖。</w:t>
      </w:r>
    </w:p>
    <w:tbl>
      <w:tblPr>
        <w:tblStyle w:val="43"/>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6B89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shd w:val="clear" w:color="auto" w:fill="auto"/>
          </w:tcPr>
          <w:p w14:paraId="1BDE33B9">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1156B895">
            <w:pPr>
              <w:pStyle w:val="37"/>
              <w:keepNext w:val="0"/>
              <w:keepLines w:val="0"/>
              <w:suppressLineNumbers w:val="0"/>
              <w:spacing w:before="0" w:beforeAutospacing="0" w:after="120" w:afterAutospacing="0"/>
              <w:ind w:left="0" w:right="0"/>
              <w:rPr>
                <w:rFonts w:hint="default"/>
              </w:rPr>
            </w:pPr>
          </w:p>
          <w:p w14:paraId="54DBB052">
            <w:pPr>
              <w:pStyle w:val="37"/>
              <w:keepNext w:val="0"/>
              <w:keepLines w:val="0"/>
              <w:suppressLineNumbers w:val="0"/>
              <w:spacing w:before="0" w:beforeAutospacing="0" w:after="0" w:afterAutospacing="0" w:line="360" w:lineRule="auto"/>
              <w:ind w:left="0" w:right="0"/>
              <w:rPr>
                <w:rFonts w:hint="default"/>
              </w:rPr>
            </w:pPr>
          </w:p>
          <w:p w14:paraId="3045A053">
            <w:pPr>
              <w:pStyle w:val="37"/>
              <w:keepNext w:val="0"/>
              <w:keepLines w:val="0"/>
              <w:suppressLineNumbers w:val="0"/>
              <w:spacing w:before="0" w:beforeAutospacing="0" w:after="0" w:afterAutospacing="0" w:line="360" w:lineRule="auto"/>
              <w:ind w:left="0" w:right="0"/>
              <w:rPr>
                <w:rFonts w:hint="default"/>
              </w:rPr>
            </w:pPr>
          </w:p>
          <w:p w14:paraId="52EA0CDE">
            <w:pPr>
              <w:pStyle w:val="37"/>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04CECB81">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2DC692FF">
            <w:pPr>
              <w:pStyle w:val="37"/>
              <w:keepNext w:val="0"/>
              <w:keepLines w:val="0"/>
              <w:suppressLineNumbers w:val="0"/>
              <w:spacing w:before="0" w:beforeAutospacing="0" w:after="120" w:afterAutospacing="0"/>
              <w:ind w:left="0" w:right="0"/>
              <w:jc w:val="center"/>
              <w:rPr>
                <w:rFonts w:hint="default"/>
              </w:rPr>
            </w:pPr>
          </w:p>
          <w:p w14:paraId="54187B82">
            <w:pPr>
              <w:pStyle w:val="37"/>
              <w:keepNext w:val="0"/>
              <w:keepLines w:val="0"/>
              <w:suppressLineNumbers w:val="0"/>
              <w:spacing w:before="0" w:beforeAutospacing="0" w:after="0" w:afterAutospacing="0" w:line="360" w:lineRule="auto"/>
              <w:ind w:left="0" w:right="0"/>
              <w:jc w:val="center"/>
              <w:rPr>
                <w:rFonts w:hint="default"/>
              </w:rPr>
            </w:pPr>
          </w:p>
        </w:tc>
      </w:tr>
    </w:tbl>
    <w:p w14:paraId="7641D277">
      <w:pPr>
        <w:pStyle w:val="37"/>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174F9D7">
      <w:pPr>
        <w:rPr>
          <w:sz w:val="24"/>
        </w:rPr>
      </w:pPr>
    </w:p>
    <w:p w14:paraId="40E87DA0">
      <w:pPr>
        <w:rPr>
          <w:rFonts w:ascii="黑体" w:hAnsi="宋体" w:eastAsia="黑体" w:cs="黑体"/>
          <w:bCs/>
          <w:sz w:val="24"/>
          <w:szCs w:val="32"/>
        </w:rPr>
      </w:pPr>
      <w:r>
        <w:rPr>
          <w:rFonts w:hint="eastAsia" w:ascii="黑体" w:hAnsi="宋体" w:eastAsia="黑体" w:cs="黑体"/>
          <w:bCs/>
          <w:sz w:val="24"/>
          <w:szCs w:val="32"/>
        </w:rPr>
        <w:br w:type="page"/>
      </w:r>
    </w:p>
    <w:p w14:paraId="17A444CB">
      <w:pPr>
        <w:pStyle w:val="5"/>
        <w:widowControl/>
        <w:spacing w:before="120" w:after="120"/>
        <w:jc w:val="center"/>
        <w:rPr>
          <w:rFonts w:ascii="黑体" w:eastAsia="黑体" w:cs="黑体"/>
          <w:b w:val="0"/>
          <w:sz w:val="24"/>
        </w:rPr>
      </w:pPr>
      <w:r>
        <w:rPr>
          <w:rFonts w:hint="eastAsia" w:ascii="黑体" w:eastAsia="黑体" w:cs="黑体"/>
          <w:b w:val="0"/>
          <w:sz w:val="24"/>
          <w:lang w:val="en-US" w:eastAsia="zh-CN"/>
        </w:rPr>
        <w:t>七</w:t>
      </w:r>
      <w:r>
        <w:rPr>
          <w:rFonts w:hint="eastAsia" w:ascii="黑体" w:eastAsia="黑体" w:cs="黑体"/>
          <w:b w:val="0"/>
          <w:sz w:val="24"/>
        </w:rPr>
        <w:t>、投标文件签署授权委托书</w:t>
      </w:r>
    </w:p>
    <w:p w14:paraId="4BC54D90">
      <w:pPr>
        <w:spacing w:line="360" w:lineRule="auto"/>
        <w:ind w:firstLine="420" w:firstLineChars="200"/>
        <w:rPr>
          <w:szCs w:val="21"/>
        </w:rPr>
      </w:pPr>
      <w:r>
        <w:rPr>
          <w:rFonts w:hint="eastAsia" w:cs="宋体"/>
          <w:szCs w:val="21"/>
          <w:lang w:bidi="ar"/>
        </w:rPr>
        <w:t>本授权委托书声明：我</w:t>
      </w:r>
      <w:r>
        <w:rPr>
          <w:szCs w:val="21"/>
          <w:u w:val="single"/>
          <w:lang w:bidi="ar"/>
        </w:rPr>
        <w:t xml:space="preserve">           </w:t>
      </w:r>
      <w:r>
        <w:rPr>
          <w:rFonts w:hint="eastAsia" w:cs="宋体"/>
          <w:szCs w:val="21"/>
          <w:lang w:bidi="ar"/>
        </w:rPr>
        <w:t>（姓名）系</w:t>
      </w:r>
      <w:r>
        <w:rPr>
          <w:szCs w:val="21"/>
          <w:u w:val="single"/>
          <w:lang w:bidi="ar"/>
        </w:rPr>
        <w:t xml:space="preserve">             </w:t>
      </w:r>
      <w:r>
        <w:rPr>
          <w:rFonts w:hint="eastAsia" w:cs="宋体"/>
          <w:szCs w:val="21"/>
          <w:lang w:bidi="ar"/>
        </w:rPr>
        <w:t>（投标人名称）的法定代表人（负责人），现授权委托</w:t>
      </w:r>
      <w:r>
        <w:rPr>
          <w:szCs w:val="21"/>
          <w:u w:val="single"/>
          <w:lang w:bidi="ar"/>
        </w:rPr>
        <w:t xml:space="preserve">            </w:t>
      </w:r>
      <w:r>
        <w:rPr>
          <w:rFonts w:hint="eastAsia" w:cs="宋体"/>
          <w:szCs w:val="21"/>
          <w:lang w:bidi="ar"/>
        </w:rPr>
        <w:t>（姓名）为我单位签署本项目已递交的投标文件的法定代表人（负责人）的授权委托代理人，代理人全权代表我所签署的本项目已递交的投标文件内容我均承认。</w:t>
      </w:r>
    </w:p>
    <w:p w14:paraId="398E48F3">
      <w:pPr>
        <w:spacing w:line="360" w:lineRule="auto"/>
        <w:ind w:firstLine="420" w:firstLineChars="200"/>
        <w:rPr>
          <w:szCs w:val="21"/>
        </w:rPr>
      </w:pPr>
      <w:r>
        <w:rPr>
          <w:rFonts w:hint="eastAsia" w:cs="宋体"/>
          <w:szCs w:val="21"/>
          <w:lang w:bidi="ar"/>
        </w:rPr>
        <w:t>代理人无转委托权，特此委托。</w:t>
      </w:r>
    </w:p>
    <w:p w14:paraId="597B5C89">
      <w:pPr>
        <w:spacing w:line="360" w:lineRule="auto"/>
        <w:ind w:firstLine="420" w:firstLineChars="200"/>
        <w:rPr>
          <w:szCs w:val="21"/>
        </w:rPr>
      </w:pPr>
    </w:p>
    <w:p w14:paraId="57AAB5A0">
      <w:pPr>
        <w:spacing w:line="360" w:lineRule="auto"/>
        <w:ind w:firstLine="420" w:firstLineChars="200"/>
        <w:rPr>
          <w:szCs w:val="21"/>
        </w:rPr>
      </w:pPr>
      <w:r>
        <w:rPr>
          <w:rFonts w:hint="eastAsia" w:cs="宋体"/>
          <w:szCs w:val="21"/>
          <w:lang w:bidi="ar"/>
        </w:rPr>
        <w:t>代理人：</w:t>
      </w:r>
      <w:r>
        <w:rPr>
          <w:szCs w:val="21"/>
          <w:u w:val="single"/>
          <w:lang w:bidi="ar"/>
        </w:rPr>
        <w:t xml:space="preserve">              </w:t>
      </w:r>
      <w:r>
        <w:rPr>
          <w:rFonts w:hint="eastAsia" w:cs="宋体"/>
          <w:szCs w:val="21"/>
          <w:lang w:bidi="ar"/>
        </w:rPr>
        <w:t>；</w:t>
      </w:r>
    </w:p>
    <w:p w14:paraId="16B08B98">
      <w:pPr>
        <w:spacing w:line="360" w:lineRule="auto"/>
        <w:ind w:firstLine="420" w:firstLineChars="200"/>
        <w:rPr>
          <w:szCs w:val="21"/>
        </w:rPr>
      </w:pPr>
      <w:r>
        <w:rPr>
          <w:rFonts w:hint="eastAsia" w:cs="宋体"/>
          <w:szCs w:val="21"/>
          <w:lang w:bidi="ar"/>
        </w:rPr>
        <w:t>身份证件号：</w:t>
      </w:r>
      <w:r>
        <w:rPr>
          <w:szCs w:val="21"/>
          <w:u w:val="single"/>
          <w:lang w:bidi="ar"/>
        </w:rPr>
        <w:t xml:space="preserve">                        </w:t>
      </w:r>
      <w:r>
        <w:rPr>
          <w:rFonts w:hint="eastAsia" w:cs="宋体"/>
          <w:szCs w:val="21"/>
          <w:lang w:bidi="ar"/>
        </w:rPr>
        <w:t>，职务：</w:t>
      </w:r>
      <w:r>
        <w:rPr>
          <w:szCs w:val="21"/>
          <w:u w:val="single"/>
          <w:lang w:bidi="ar"/>
        </w:rPr>
        <w:t xml:space="preserve">                </w:t>
      </w:r>
      <w:r>
        <w:rPr>
          <w:rFonts w:hint="eastAsia" w:cs="宋体"/>
          <w:szCs w:val="21"/>
          <w:lang w:bidi="ar"/>
        </w:rPr>
        <w:t>；</w:t>
      </w:r>
    </w:p>
    <w:p w14:paraId="6ED6801F">
      <w:pPr>
        <w:spacing w:line="360" w:lineRule="auto"/>
        <w:ind w:firstLine="420" w:firstLineChars="200"/>
        <w:rPr>
          <w:szCs w:val="21"/>
        </w:rPr>
      </w:pPr>
      <w:r>
        <w:rPr>
          <w:rFonts w:hint="eastAsia" w:cs="宋体"/>
          <w:szCs w:val="21"/>
          <w:lang w:bidi="ar"/>
        </w:rPr>
        <w:t>联系电话：</w:t>
      </w:r>
      <w:r>
        <w:rPr>
          <w:szCs w:val="21"/>
          <w:u w:val="single"/>
          <w:lang w:bidi="ar"/>
        </w:rPr>
        <w:t xml:space="preserve">         </w:t>
      </w:r>
      <w:r>
        <w:rPr>
          <w:rFonts w:hint="eastAsia" w:cs="宋体"/>
          <w:szCs w:val="21"/>
          <w:lang w:bidi="ar"/>
        </w:rPr>
        <w:t>，手机：</w:t>
      </w:r>
      <w:r>
        <w:rPr>
          <w:szCs w:val="21"/>
          <w:u w:val="single"/>
          <w:lang w:bidi="ar"/>
        </w:rPr>
        <w:t xml:space="preserve">                </w:t>
      </w:r>
      <w:r>
        <w:rPr>
          <w:rFonts w:hint="eastAsia" w:cs="宋体"/>
          <w:szCs w:val="21"/>
          <w:lang w:bidi="ar"/>
        </w:rPr>
        <w:t>，电子邮箱：</w:t>
      </w:r>
      <w:r>
        <w:rPr>
          <w:szCs w:val="21"/>
          <w:u w:val="single"/>
          <w:lang w:bidi="ar"/>
        </w:rPr>
        <w:t xml:space="preserve">                     </w:t>
      </w:r>
      <w:r>
        <w:rPr>
          <w:rFonts w:hint="eastAsia" w:cs="宋体"/>
          <w:szCs w:val="21"/>
          <w:lang w:bidi="ar"/>
        </w:rPr>
        <w:t>；</w:t>
      </w:r>
    </w:p>
    <w:p w14:paraId="4F43273D">
      <w:pPr>
        <w:spacing w:line="360" w:lineRule="auto"/>
        <w:ind w:firstLine="420" w:firstLineChars="200"/>
        <w:rPr>
          <w:szCs w:val="21"/>
        </w:rPr>
      </w:pPr>
      <w:r>
        <w:rPr>
          <w:rFonts w:hint="eastAsia" w:cs="宋体"/>
          <w:szCs w:val="21"/>
          <w:lang w:bidi="ar"/>
        </w:rPr>
        <w:t>授权委托日期：</w:t>
      </w:r>
      <w:r>
        <w:rPr>
          <w:szCs w:val="21"/>
          <w:u w:val="single"/>
          <w:lang w:bidi="ar"/>
        </w:rPr>
        <w:t xml:space="preserve">         </w:t>
      </w:r>
      <w:r>
        <w:rPr>
          <w:rFonts w:hint="eastAsia" w:cs="宋体"/>
          <w:szCs w:val="21"/>
          <w:lang w:bidi="ar"/>
        </w:rPr>
        <w:t>年</w:t>
      </w:r>
      <w:r>
        <w:rPr>
          <w:szCs w:val="21"/>
          <w:u w:val="single"/>
          <w:lang w:bidi="ar"/>
        </w:rPr>
        <w:t xml:space="preserve">     </w:t>
      </w:r>
      <w:r>
        <w:rPr>
          <w:rFonts w:hint="eastAsia" w:cs="宋体"/>
          <w:szCs w:val="21"/>
          <w:lang w:bidi="ar"/>
        </w:rPr>
        <w:t>月</w:t>
      </w:r>
      <w:r>
        <w:rPr>
          <w:szCs w:val="21"/>
          <w:lang w:bidi="ar"/>
        </w:rPr>
        <w:t xml:space="preserve"> </w:t>
      </w:r>
      <w:r>
        <w:rPr>
          <w:szCs w:val="21"/>
          <w:u w:val="single"/>
          <w:lang w:bidi="ar"/>
        </w:rPr>
        <w:t xml:space="preserve">      </w:t>
      </w:r>
      <w:r>
        <w:rPr>
          <w:rFonts w:hint="eastAsia" w:cs="宋体"/>
          <w:szCs w:val="21"/>
          <w:lang w:bidi="ar"/>
        </w:rPr>
        <w:t>日。</w:t>
      </w:r>
    </w:p>
    <w:p w14:paraId="3ED3DE86">
      <w:pPr>
        <w:spacing w:line="360" w:lineRule="auto"/>
        <w:rPr>
          <w:b/>
          <w:color w:val="FF0000"/>
          <w:szCs w:val="21"/>
        </w:rPr>
      </w:pPr>
      <w:r>
        <w:rPr>
          <w:rFonts w:hint="eastAsia" w:cs="宋体"/>
          <w:b/>
          <w:color w:val="FF0000"/>
          <w:szCs w:val="21"/>
          <w:lang w:bidi="ar"/>
        </w:rPr>
        <w:t>附：请提供代理人身份证扫描件（正反两面）；港澳台居民可提供来往通行证扫描件；非中国国籍管辖范围人员，可提供公安部门认可的身份证明材料扫描件。</w:t>
      </w:r>
    </w:p>
    <w:tbl>
      <w:tblPr>
        <w:tblStyle w:val="43"/>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5B2A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shd w:val="clear" w:color="auto" w:fill="auto"/>
          </w:tcPr>
          <w:p w14:paraId="51B4C539">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6A4A00A0">
            <w:pPr>
              <w:pStyle w:val="37"/>
              <w:keepNext w:val="0"/>
              <w:keepLines w:val="0"/>
              <w:suppressLineNumbers w:val="0"/>
              <w:spacing w:before="0" w:beforeAutospacing="0" w:after="120" w:afterAutospacing="0"/>
              <w:ind w:left="0" w:right="0"/>
              <w:rPr>
                <w:rFonts w:hint="default"/>
              </w:rPr>
            </w:pPr>
          </w:p>
          <w:p w14:paraId="6BFAD977">
            <w:pPr>
              <w:pStyle w:val="37"/>
              <w:keepNext w:val="0"/>
              <w:keepLines w:val="0"/>
              <w:suppressLineNumbers w:val="0"/>
              <w:spacing w:before="0" w:beforeAutospacing="0" w:after="0" w:afterAutospacing="0" w:line="360" w:lineRule="auto"/>
              <w:ind w:left="0" w:right="0"/>
              <w:rPr>
                <w:rFonts w:hint="default"/>
              </w:rPr>
            </w:pPr>
          </w:p>
          <w:p w14:paraId="7AE18302">
            <w:pPr>
              <w:pStyle w:val="37"/>
              <w:keepNext w:val="0"/>
              <w:keepLines w:val="0"/>
              <w:suppressLineNumbers w:val="0"/>
              <w:spacing w:before="0" w:beforeAutospacing="0" w:after="0" w:afterAutospacing="0" w:line="360" w:lineRule="auto"/>
              <w:ind w:left="0" w:right="0"/>
              <w:rPr>
                <w:rFonts w:hint="default"/>
              </w:rPr>
            </w:pPr>
          </w:p>
          <w:p w14:paraId="58C5ABD0">
            <w:pPr>
              <w:pStyle w:val="37"/>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14F140AD">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6DCFCBA0">
            <w:pPr>
              <w:pStyle w:val="37"/>
              <w:keepNext w:val="0"/>
              <w:keepLines w:val="0"/>
              <w:suppressLineNumbers w:val="0"/>
              <w:spacing w:before="0" w:beforeAutospacing="0" w:after="120" w:afterAutospacing="0"/>
              <w:ind w:left="0" w:right="0"/>
              <w:jc w:val="center"/>
              <w:rPr>
                <w:rFonts w:hint="default"/>
              </w:rPr>
            </w:pPr>
          </w:p>
          <w:p w14:paraId="489C5E1B">
            <w:pPr>
              <w:pStyle w:val="37"/>
              <w:keepNext w:val="0"/>
              <w:keepLines w:val="0"/>
              <w:suppressLineNumbers w:val="0"/>
              <w:spacing w:before="0" w:beforeAutospacing="0" w:after="0" w:afterAutospacing="0" w:line="360" w:lineRule="auto"/>
              <w:ind w:left="0" w:right="0"/>
              <w:jc w:val="center"/>
              <w:rPr>
                <w:rFonts w:hint="default"/>
              </w:rPr>
            </w:pPr>
          </w:p>
        </w:tc>
      </w:tr>
    </w:tbl>
    <w:p w14:paraId="7A1F4E20">
      <w:pPr>
        <w:pStyle w:val="37"/>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A24154E"/>
    <w:p w14:paraId="174C8A3D">
      <w:pPr>
        <w:pStyle w:val="2"/>
        <w:rPr>
          <w:rFonts w:hAnsi="宋体"/>
        </w:rPr>
      </w:pPr>
      <w:r>
        <w:br w:type="page"/>
      </w:r>
    </w:p>
    <w:p w14:paraId="1E7EED05">
      <w:pPr>
        <w:pStyle w:val="5"/>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48" w:name="_Hlk72092634"/>
      <w:r>
        <w:rPr>
          <w:rFonts w:hint="eastAsia" w:ascii="黑体" w:eastAsia="黑体"/>
          <w:b w:val="0"/>
          <w:kern w:val="0"/>
          <w:sz w:val="24"/>
          <w:szCs w:val="24"/>
        </w:rPr>
        <w:t>实质性条款响应情况表</w:t>
      </w:r>
      <w:bookmarkEnd w:id="48"/>
    </w:p>
    <w:tbl>
      <w:tblPr>
        <w:tblStyle w:val="42"/>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20"/>
        <w:gridCol w:w="2700"/>
        <w:gridCol w:w="1256"/>
        <w:gridCol w:w="847"/>
      </w:tblGrid>
      <w:tr w14:paraId="5BC8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517BBD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bookmarkStart w:id="49" w:name="_Hlk72092651"/>
            <w:r>
              <w:rPr>
                <w:rFonts w:hint="eastAsia" w:ascii="宋体" w:hAnsi="宋体" w:cs="宋体"/>
                <w:kern w:val="0"/>
                <w:szCs w:val="21"/>
                <w:lang w:bidi="ar"/>
              </w:rPr>
              <w:t>序号</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24D17F3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实质性条款具体内容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0535C45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投标响应</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5483255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偏离情况</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5BD2077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说明</w:t>
            </w:r>
          </w:p>
        </w:tc>
      </w:tr>
      <w:bookmarkEnd w:id="49"/>
      <w:tr w14:paraId="2FF9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500F231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1</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1A3ABB7D">
            <w:pPr>
              <w:keepNext w:val="0"/>
              <w:keepLines w:val="0"/>
              <w:suppressLineNumbers w:val="0"/>
              <w:adjustRightInd w:val="0"/>
              <w:snapToGrid w:val="0"/>
              <w:spacing w:before="0" w:beforeAutospacing="0" w:after="0" w:afterAutospacing="0" w:line="360" w:lineRule="auto"/>
              <w:ind w:left="0" w:right="0"/>
              <w:jc w:val="center"/>
              <w:rPr>
                <w:rFonts w:hint="default" w:hAnsi="宋体"/>
                <w:kern w:val="0"/>
                <w:szCs w:val="21"/>
              </w:rPr>
            </w:pPr>
            <w:r>
              <w:rPr>
                <w:rFonts w:hint="default" w:hAnsi="宋体"/>
                <w:kern w:val="0"/>
                <w:szCs w:val="21"/>
              </w:rPr>
              <w:t>满足本项目标★的条款要求。</w:t>
            </w:r>
          </w:p>
        </w:tc>
        <w:tc>
          <w:tcPr>
            <w:tcW w:w="2700" w:type="dxa"/>
            <w:tcBorders>
              <w:top w:val="single" w:color="auto" w:sz="4" w:space="0"/>
              <w:left w:val="single" w:color="auto" w:sz="4" w:space="0"/>
              <w:bottom w:val="single" w:color="auto" w:sz="4" w:space="0"/>
              <w:right w:val="single" w:color="auto" w:sz="4" w:space="0"/>
            </w:tcBorders>
            <w:shd w:val="clear" w:color="auto" w:fill="auto"/>
          </w:tcPr>
          <w:p w14:paraId="6392114F">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77AD40BD">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47E5D856">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r>
      <w:tr w14:paraId="0EB7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1039362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2</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05780B2F">
            <w:pPr>
              <w:keepNext w:val="0"/>
              <w:keepLines w:val="0"/>
              <w:suppressLineNumbers w:val="0"/>
              <w:adjustRightInd w:val="0"/>
              <w:snapToGrid w:val="0"/>
              <w:spacing w:before="0" w:beforeAutospacing="0" w:after="0" w:afterAutospacing="0" w:line="360" w:lineRule="auto"/>
              <w:ind w:left="0" w:right="0"/>
              <w:jc w:val="center"/>
              <w:rPr>
                <w:rFonts w:hint="default" w:hAnsi="宋体"/>
                <w:kern w:val="0"/>
                <w:szCs w:val="21"/>
              </w:rPr>
            </w:pPr>
            <w:r>
              <w:rPr>
                <w:rFonts w:hint="eastAsia" w:hAnsi="宋体" w:cs="宋体"/>
                <w:kern w:val="0"/>
                <w:szCs w:val="21"/>
              </w:rPr>
              <w:t>（填写相关内容）</w:t>
            </w:r>
          </w:p>
        </w:tc>
        <w:tc>
          <w:tcPr>
            <w:tcW w:w="2700" w:type="dxa"/>
            <w:tcBorders>
              <w:top w:val="single" w:color="auto" w:sz="4" w:space="0"/>
              <w:left w:val="single" w:color="auto" w:sz="4" w:space="0"/>
              <w:bottom w:val="single" w:color="auto" w:sz="4" w:space="0"/>
              <w:right w:val="single" w:color="auto" w:sz="4" w:space="0"/>
            </w:tcBorders>
            <w:shd w:val="clear" w:color="auto" w:fill="auto"/>
          </w:tcPr>
          <w:p w14:paraId="10484473">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389DBBAE">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1A8DFFCF">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r>
      <w:tr w14:paraId="40AA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6825FB3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3</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7DE6E35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w:t>
            </w:r>
          </w:p>
        </w:tc>
        <w:tc>
          <w:tcPr>
            <w:tcW w:w="2700" w:type="dxa"/>
            <w:tcBorders>
              <w:top w:val="single" w:color="auto" w:sz="4" w:space="0"/>
              <w:left w:val="single" w:color="auto" w:sz="4" w:space="0"/>
              <w:bottom w:val="single" w:color="auto" w:sz="4" w:space="0"/>
              <w:right w:val="single" w:color="auto" w:sz="4" w:space="0"/>
            </w:tcBorders>
            <w:shd w:val="clear" w:color="auto" w:fill="auto"/>
          </w:tcPr>
          <w:p w14:paraId="74A6FEF4">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18394E9A">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6ADA8225">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r>
    </w:tbl>
    <w:p w14:paraId="643EFCC8">
      <w:pPr>
        <w:rPr>
          <w:b/>
          <w:sz w:val="24"/>
          <w:szCs w:val="22"/>
        </w:rPr>
      </w:pPr>
      <w:r>
        <w:rPr>
          <w:rFonts w:hint="eastAsia" w:cs="宋体"/>
          <w:b/>
          <w:sz w:val="24"/>
          <w:szCs w:val="22"/>
          <w:lang w:bidi="ar"/>
        </w:rPr>
        <w:t>注：</w:t>
      </w:r>
      <w:r>
        <w:rPr>
          <w:b/>
          <w:sz w:val="24"/>
          <w:szCs w:val="22"/>
          <w:lang w:bidi="ar"/>
        </w:rPr>
        <w:t>1.</w:t>
      </w:r>
      <w:r>
        <w:rPr>
          <w:rFonts w:hint="eastAsia" w:cs="宋体"/>
          <w:b/>
          <w:sz w:val="24"/>
          <w:szCs w:val="22"/>
          <w:lang w:bidi="ar"/>
        </w:rPr>
        <w:t>上表所列各项均为不可负偏离条款。</w:t>
      </w:r>
    </w:p>
    <w:p w14:paraId="0613A0FA">
      <w:pPr>
        <w:ind w:firstLine="482" w:firstLineChars="200"/>
        <w:rPr>
          <w:b/>
          <w:sz w:val="24"/>
          <w:szCs w:val="22"/>
        </w:rPr>
      </w:pPr>
      <w:r>
        <w:rPr>
          <w:b/>
          <w:sz w:val="24"/>
          <w:szCs w:val="22"/>
          <w:lang w:bidi="ar"/>
        </w:rPr>
        <w:t>2.</w:t>
      </w:r>
      <w:r>
        <w:rPr>
          <w:rFonts w:hint="eastAsia" w:cs="宋体"/>
          <w:b/>
          <w:sz w:val="24"/>
          <w:szCs w:val="22"/>
          <w:lang w:bidi="ar"/>
        </w:rPr>
        <w:t>“投标响应”一栏应当详细填写投标人自身响应情况，而不能不合理照搬照抄招实质性条款具体内容。</w:t>
      </w:r>
    </w:p>
    <w:p w14:paraId="6DE181C6">
      <w:pPr>
        <w:ind w:firstLine="482" w:firstLineChars="200"/>
        <w:rPr>
          <w:b/>
          <w:sz w:val="24"/>
          <w:szCs w:val="22"/>
        </w:rPr>
      </w:pPr>
      <w:r>
        <w:rPr>
          <w:b/>
          <w:sz w:val="24"/>
          <w:szCs w:val="22"/>
          <w:lang w:bidi="ar"/>
        </w:rPr>
        <w:t>3.</w:t>
      </w:r>
      <w:r>
        <w:rPr>
          <w:rFonts w:hint="eastAsia" w:cs="宋体"/>
          <w:b/>
          <w:sz w:val="24"/>
          <w:szCs w:val="22"/>
          <w:lang w:bidi="ar"/>
        </w:rPr>
        <w:t>“偏离情况”一栏应填写“正偏离”、“负偏离”或“无偏离”，</w:t>
      </w:r>
      <w:r>
        <w:rPr>
          <w:rFonts w:hint="eastAsia" w:cs="宋体"/>
          <w:b/>
          <w:sz w:val="24"/>
          <w:lang w:bidi="ar"/>
        </w:rPr>
        <w:t>“正偏离”表示“投标响应优于实质性条款具体内容要求”，“负偏离”表示“投标响应不满足实质性条款具体内容要求”，“无偏离”表示“投标响应与实质性条款具体内容要求一致”。</w:t>
      </w:r>
    </w:p>
    <w:p w14:paraId="5755D845">
      <w:pPr>
        <w:ind w:firstLine="482" w:firstLineChars="200"/>
        <w:rPr>
          <w:b/>
          <w:sz w:val="24"/>
        </w:rPr>
      </w:pPr>
      <w:r>
        <w:rPr>
          <w:b/>
          <w:sz w:val="24"/>
          <w:lang w:bidi="ar"/>
        </w:rPr>
        <w:t>4.</w:t>
      </w:r>
      <w:r>
        <w:rPr>
          <w:rFonts w:hint="eastAsia" w:cs="宋体"/>
          <w:b/>
          <w:sz w:val="24"/>
          <w:lang w:bidi="ar"/>
        </w:rPr>
        <w:t>评审委员会有权对投标响应情况作出判断（作出评审结论）。</w:t>
      </w:r>
    </w:p>
    <w:p w14:paraId="33D783EB">
      <w:pPr>
        <w:ind w:firstLine="482" w:firstLineChars="200"/>
        <w:rPr>
          <w:b/>
          <w:sz w:val="24"/>
          <w:szCs w:val="22"/>
        </w:rPr>
      </w:pPr>
      <w:r>
        <w:rPr>
          <w:b/>
          <w:sz w:val="24"/>
          <w:szCs w:val="22"/>
          <w:lang w:bidi="ar"/>
        </w:rPr>
        <w:t>5.</w:t>
      </w:r>
      <w:r>
        <w:rPr>
          <w:rFonts w:hint="eastAsia" w:cs="宋体"/>
          <w:b/>
          <w:sz w:val="24"/>
          <w:szCs w:val="22"/>
          <w:lang w:bidi="ar"/>
        </w:rPr>
        <w:t>实质性响应条款“投标响应情况”与投标文件其它内容冲突的，以实质性响应条款“投标响应情况”为准。</w:t>
      </w:r>
    </w:p>
    <w:p w14:paraId="762E1C73">
      <w:pPr>
        <w:ind w:firstLine="482" w:firstLineChars="200"/>
        <w:rPr>
          <w:b/>
          <w:sz w:val="24"/>
          <w:szCs w:val="22"/>
        </w:rPr>
      </w:pPr>
      <w:r>
        <w:rPr>
          <w:b/>
          <w:sz w:val="24"/>
          <w:szCs w:val="22"/>
          <w:lang w:bidi="ar"/>
        </w:rPr>
        <w:t>6.</w:t>
      </w:r>
      <w:r>
        <w:rPr>
          <w:rFonts w:hint="eastAsia" w:cs="宋体"/>
          <w:b/>
          <w:sz w:val="24"/>
          <w:szCs w:val="22"/>
          <w:lang w:bidi="ar"/>
        </w:rPr>
        <w:t>要求提供证明资料，在“说明”一栏中列明证明资料的位置</w:t>
      </w:r>
      <w:r>
        <w:rPr>
          <w:b/>
          <w:sz w:val="24"/>
          <w:szCs w:val="22"/>
          <w:lang w:bidi="ar"/>
        </w:rPr>
        <w:t>,</w:t>
      </w:r>
      <w:r>
        <w:rPr>
          <w:rFonts w:hint="eastAsia" w:cs="宋体"/>
          <w:b/>
          <w:sz w:val="24"/>
          <w:szCs w:val="22"/>
          <w:lang w:bidi="ar"/>
        </w:rPr>
        <w:t>以便评审；未要求提供证明材料的，投标人可以不提供。</w:t>
      </w:r>
    </w:p>
    <w:p w14:paraId="4E12B506"/>
    <w:p w14:paraId="7615EA3D">
      <w:pPr>
        <w:rPr>
          <w:b/>
          <w:bCs/>
          <w:sz w:val="24"/>
        </w:rPr>
      </w:pPr>
    </w:p>
    <w:p w14:paraId="0B7CAFE4">
      <w:pPr>
        <w:widowControl/>
        <w:jc w:val="left"/>
        <w:rPr>
          <w:rFonts w:ascii="黑体" w:hAnsi="宋体" w:eastAsia="黑体"/>
          <w:sz w:val="24"/>
          <w:szCs w:val="20"/>
          <w:highlight w:val="yellow"/>
        </w:rPr>
      </w:pPr>
      <w:r>
        <w:rPr>
          <w:rFonts w:ascii="黑体" w:hAnsi="宋体" w:eastAsia="黑体"/>
          <w:sz w:val="24"/>
          <w:szCs w:val="20"/>
          <w:highlight w:val="yellow"/>
        </w:rPr>
        <w:br w:type="page"/>
      </w:r>
    </w:p>
    <w:p w14:paraId="0CF2F121">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九</w:t>
      </w:r>
      <w:r>
        <w:rPr>
          <w:rFonts w:hint="eastAsia" w:ascii="黑体" w:hAnsi="黑体" w:eastAsia="黑体" w:cs="黑体"/>
          <w:b w:val="0"/>
          <w:bCs w:val="0"/>
          <w:sz w:val="24"/>
          <w:szCs w:val="28"/>
        </w:rPr>
        <w:t>、实施方案（格式自定）</w:t>
      </w:r>
    </w:p>
    <w:p w14:paraId="245AAF99">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0DF58723">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w:t>
      </w:r>
      <w:r>
        <w:rPr>
          <w:rFonts w:hint="eastAsia" w:ascii="黑体" w:hAnsi="黑体" w:eastAsia="黑体" w:cs="黑体"/>
          <w:b w:val="0"/>
          <w:bCs w:val="0"/>
          <w:sz w:val="24"/>
          <w:szCs w:val="28"/>
        </w:rPr>
        <w:t>、项目重点难点分析、应对措施及相关的合理化建议（格式自定）</w:t>
      </w:r>
    </w:p>
    <w:p w14:paraId="4AC0FF41">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0CF72D35">
      <w:pPr>
        <w:pStyle w:val="9"/>
        <w:ind w:firstLine="0"/>
        <w:rPr>
          <w:rFonts w:asciiTheme="minorEastAsia" w:hAnsiTheme="minorEastAsia" w:eastAsiaTheme="minorEastAsia" w:cstheme="minorEastAsia"/>
          <w:sz w:val="24"/>
          <w:highlight w:val="yellow"/>
        </w:rPr>
      </w:pPr>
    </w:p>
    <w:p w14:paraId="2CF4A53F">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十一</w:t>
      </w:r>
      <w:r>
        <w:rPr>
          <w:rFonts w:hint="eastAsia" w:ascii="黑体" w:hAnsi="黑体" w:eastAsia="黑体" w:cs="黑体"/>
          <w:b w:val="0"/>
          <w:bCs w:val="0"/>
          <w:sz w:val="24"/>
          <w:szCs w:val="28"/>
        </w:rPr>
        <w:t>、质量（完成时间、安全、环保）保障措施及方案（格式自定）</w:t>
      </w:r>
    </w:p>
    <w:p w14:paraId="6EDE64E1">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74B6CE2B">
      <w:pPr>
        <w:pStyle w:val="9"/>
        <w:ind w:firstLine="0"/>
        <w:rPr>
          <w:rFonts w:asciiTheme="minorEastAsia" w:hAnsiTheme="minorEastAsia" w:eastAsiaTheme="minorEastAsia" w:cstheme="minorEastAsia"/>
          <w:sz w:val="24"/>
          <w:highlight w:val="yellow"/>
        </w:rPr>
      </w:pPr>
    </w:p>
    <w:p w14:paraId="73F2B77E">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十二</w:t>
      </w:r>
      <w:r>
        <w:rPr>
          <w:rFonts w:hint="eastAsia" w:ascii="黑体" w:hAnsi="黑体" w:eastAsia="黑体" w:cs="黑体"/>
          <w:b w:val="0"/>
          <w:bCs w:val="0"/>
          <w:sz w:val="24"/>
          <w:szCs w:val="28"/>
        </w:rPr>
        <w:t>、项目完成（服务期满）后的服务承诺（格式自定）</w:t>
      </w:r>
    </w:p>
    <w:p w14:paraId="568B8CE3">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1AD3E0D8">
      <w:pPr>
        <w:pStyle w:val="9"/>
        <w:ind w:firstLine="0"/>
        <w:rPr>
          <w:rFonts w:asciiTheme="minorEastAsia" w:hAnsiTheme="minorEastAsia" w:eastAsiaTheme="minorEastAsia" w:cstheme="minorEastAsia"/>
          <w:sz w:val="24"/>
          <w:highlight w:val="yellow"/>
        </w:rPr>
      </w:pPr>
    </w:p>
    <w:p w14:paraId="6214CD37">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十三</w:t>
      </w:r>
      <w:r>
        <w:rPr>
          <w:rFonts w:hint="eastAsia" w:ascii="黑体" w:hAnsi="黑体" w:eastAsia="黑体" w:cs="黑体"/>
          <w:b w:val="0"/>
          <w:bCs w:val="0"/>
          <w:sz w:val="24"/>
          <w:szCs w:val="28"/>
        </w:rPr>
        <w:t>、违约承诺（格式自定）</w:t>
      </w:r>
    </w:p>
    <w:p w14:paraId="17BD2499">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14644A48">
      <w:pPr>
        <w:pStyle w:val="9"/>
        <w:spacing w:before="60" w:beforeLines="25" w:after="60" w:afterLines="25"/>
        <w:ind w:firstLine="0"/>
        <w:rPr>
          <w:rFonts w:asciiTheme="minorEastAsia" w:hAnsiTheme="minorEastAsia" w:eastAsiaTheme="minorEastAsia" w:cstheme="minorEastAsia"/>
          <w:sz w:val="24"/>
          <w:highlight w:val="yellow"/>
        </w:rPr>
      </w:pPr>
    </w:p>
    <w:p w14:paraId="766A5D3D">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十四</w:t>
      </w:r>
      <w:r>
        <w:rPr>
          <w:rFonts w:hint="eastAsia" w:ascii="黑体" w:hAnsi="黑体" w:eastAsia="黑体" w:cs="黑体"/>
          <w:b w:val="0"/>
          <w:bCs w:val="0"/>
          <w:sz w:val="24"/>
          <w:szCs w:val="28"/>
        </w:rPr>
        <w:t>、拟安排的项目负责人情况（仅限一人）（格式自定）</w:t>
      </w:r>
    </w:p>
    <w:p w14:paraId="7F9AF9D5">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6B44EB09">
      <w:pPr>
        <w:pStyle w:val="9"/>
        <w:spacing w:before="60" w:beforeLines="25" w:after="60" w:afterLines="25"/>
        <w:ind w:firstLine="0"/>
        <w:rPr>
          <w:rFonts w:asciiTheme="minorEastAsia" w:hAnsiTheme="minorEastAsia" w:eastAsiaTheme="minorEastAsia" w:cstheme="minorEastAsia"/>
          <w:sz w:val="24"/>
          <w:highlight w:val="yellow"/>
        </w:rPr>
      </w:pPr>
    </w:p>
    <w:p w14:paraId="79A1E199">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十五</w:t>
      </w:r>
      <w:r>
        <w:rPr>
          <w:rFonts w:hint="eastAsia" w:ascii="黑体" w:hAnsi="黑体" w:eastAsia="黑体" w:cs="黑体"/>
          <w:b w:val="0"/>
          <w:bCs w:val="0"/>
          <w:sz w:val="24"/>
          <w:szCs w:val="28"/>
        </w:rPr>
        <w:t>、拟安排的项目主要团队成员（主要技术人员）情况（项目负责人除外）（格式自定）</w:t>
      </w:r>
    </w:p>
    <w:p w14:paraId="243553CB">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0B0DEA9A">
      <w:pPr>
        <w:pStyle w:val="9"/>
        <w:spacing w:before="60" w:beforeLines="25" w:after="60" w:afterLines="25"/>
        <w:ind w:firstLine="0"/>
        <w:rPr>
          <w:rFonts w:asciiTheme="minorEastAsia" w:hAnsiTheme="minorEastAsia" w:eastAsiaTheme="minorEastAsia" w:cstheme="minorEastAsia"/>
          <w:sz w:val="24"/>
          <w:highlight w:val="yellow"/>
        </w:rPr>
      </w:pPr>
    </w:p>
    <w:p w14:paraId="59EF79CC">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十六</w:t>
      </w:r>
      <w:r>
        <w:rPr>
          <w:rFonts w:hint="eastAsia" w:ascii="黑体" w:hAnsi="黑体" w:eastAsia="黑体" w:cs="黑体"/>
          <w:b w:val="0"/>
          <w:bCs w:val="0"/>
          <w:sz w:val="24"/>
          <w:szCs w:val="28"/>
        </w:rPr>
        <w:t>、供应商认证情况（格式自定）</w:t>
      </w:r>
    </w:p>
    <w:p w14:paraId="6E54D899">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6709C1A9">
      <w:pPr>
        <w:pStyle w:val="2"/>
      </w:pPr>
    </w:p>
    <w:p w14:paraId="2961B602">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十七</w:t>
      </w:r>
      <w:r>
        <w:rPr>
          <w:rFonts w:hint="eastAsia" w:ascii="黑体" w:hAnsi="黑体" w:eastAsia="黑体" w:cs="黑体"/>
          <w:b w:val="0"/>
          <w:bCs w:val="0"/>
          <w:sz w:val="24"/>
          <w:szCs w:val="28"/>
        </w:rPr>
        <w:t>、供应商同类项目业绩情况（格式自定）</w:t>
      </w:r>
    </w:p>
    <w:p w14:paraId="67D6165E">
      <w:pPr>
        <w:pStyle w:val="9"/>
        <w:ind w:firstLine="0"/>
        <w:jc w:val="cente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571FAC15">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十八</w:t>
      </w:r>
      <w:r>
        <w:rPr>
          <w:rFonts w:hint="eastAsia" w:ascii="黑体" w:hAnsi="黑体" w:eastAsia="黑体" w:cs="黑体"/>
          <w:b w:val="0"/>
          <w:bCs w:val="0"/>
          <w:sz w:val="24"/>
          <w:szCs w:val="28"/>
        </w:rPr>
        <w:t>、供应商获奖情况（格式自定）</w:t>
      </w:r>
    </w:p>
    <w:p w14:paraId="0BDA291E">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21C56D7D">
      <w:pPr>
        <w:rPr>
          <w:rFonts w:asciiTheme="minorEastAsia" w:hAnsiTheme="minorEastAsia" w:eastAsiaTheme="minorEastAsia" w:cstheme="minorEastAsia"/>
          <w:sz w:val="24"/>
          <w:highlight w:val="yellow"/>
        </w:rPr>
      </w:pPr>
    </w:p>
    <w:p w14:paraId="2CF6F715">
      <w:pPr>
        <w:rPr>
          <w:rFonts w:ascii="黑体" w:hAnsi="黑体" w:eastAsia="黑体" w:cs="黑体"/>
          <w:sz w:val="24"/>
          <w:szCs w:val="28"/>
        </w:rPr>
      </w:pPr>
      <w:r>
        <w:rPr>
          <w:rFonts w:hint="eastAsia" w:ascii="黑体" w:hAnsi="黑体" w:eastAsia="黑体" w:cs="黑体"/>
          <w:sz w:val="24"/>
          <w:szCs w:val="28"/>
        </w:rPr>
        <w:br w:type="page"/>
      </w:r>
    </w:p>
    <w:p w14:paraId="52EAC647">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十九</w:t>
      </w:r>
      <w:r>
        <w:rPr>
          <w:rFonts w:hint="eastAsia" w:ascii="黑体" w:hAnsi="黑体" w:eastAsia="黑体" w:cs="黑体"/>
          <w:b w:val="0"/>
          <w:bCs w:val="0"/>
          <w:sz w:val="24"/>
          <w:szCs w:val="28"/>
        </w:rPr>
        <w:t>、服务网点</w:t>
      </w:r>
    </w:p>
    <w:p w14:paraId="3EDC42A7">
      <w:pPr>
        <w:spacing w:line="360" w:lineRule="auto"/>
        <w:jc w:val="center"/>
        <w:rPr>
          <w:sz w:val="24"/>
        </w:rPr>
      </w:pPr>
      <w:r>
        <w:rPr>
          <w:rFonts w:hint="eastAsia"/>
          <w:sz w:val="24"/>
        </w:rPr>
        <w:t>承诺函</w:t>
      </w:r>
    </w:p>
    <w:p w14:paraId="27281F94">
      <w:pPr>
        <w:spacing w:line="360" w:lineRule="auto"/>
        <w:rPr>
          <w:sz w:val="24"/>
        </w:rPr>
      </w:pPr>
      <w:r>
        <w:rPr>
          <w:rFonts w:hint="eastAsia"/>
          <w:sz w:val="24"/>
        </w:rPr>
        <w:t>致：深圳公共资源交易中心、采购人</w:t>
      </w:r>
    </w:p>
    <w:p w14:paraId="5015B437">
      <w:pPr>
        <w:spacing w:line="360" w:lineRule="auto"/>
        <w:ind w:firstLine="480" w:firstLineChars="200"/>
        <w:rPr>
          <w:sz w:val="24"/>
        </w:rPr>
      </w:pPr>
      <w:r>
        <w:rPr>
          <w:rFonts w:hint="eastAsia"/>
          <w:sz w:val="24"/>
        </w:rPr>
        <w:t>我单位承诺，中标后为本项目提供本地经营（服务）网点，如不遵守相应承诺，愿按违约处理，并承担由此给采购人带来的损失。</w:t>
      </w:r>
    </w:p>
    <w:p w14:paraId="29BB283D">
      <w:pPr>
        <w:spacing w:line="360" w:lineRule="auto"/>
        <w:ind w:right="960" w:firstLine="5520" w:firstLineChars="2300"/>
        <w:rPr>
          <w:sz w:val="24"/>
        </w:rPr>
      </w:pPr>
      <w:r>
        <w:rPr>
          <w:rFonts w:hint="eastAsia"/>
          <w:sz w:val="24"/>
        </w:rPr>
        <w:t>投标人：</w:t>
      </w:r>
      <w:r>
        <w:rPr>
          <w:rFonts w:hint="eastAsia" w:ascii="宋体" w:hAnsi="宋体"/>
          <w:snapToGrid w:val="0"/>
          <w:kern w:val="0"/>
          <w:sz w:val="24"/>
          <w:szCs w:val="21"/>
          <w:u w:val="single"/>
        </w:rPr>
        <w:t xml:space="preserve">                </w:t>
      </w:r>
    </w:p>
    <w:p w14:paraId="523BD325">
      <w:pPr>
        <w:spacing w:line="360" w:lineRule="auto"/>
        <w:rPr>
          <w:sz w:val="24"/>
        </w:rPr>
      </w:pPr>
      <w:r>
        <w:rPr>
          <w:rFonts w:hint="eastAsia"/>
          <w:sz w:val="24"/>
        </w:rPr>
        <w:t xml:space="preserve">                                              日期：</w:t>
      </w:r>
      <w:r>
        <w:rPr>
          <w:rFonts w:hint="eastAsia" w:ascii="宋体" w:hAnsi="宋体"/>
          <w:snapToGrid w:val="0"/>
          <w:kern w:val="0"/>
          <w:sz w:val="24"/>
          <w:szCs w:val="21"/>
          <w:u w:val="single"/>
        </w:rPr>
        <w:t xml:space="preserve">    </w:t>
      </w:r>
      <w:r>
        <w:rPr>
          <w:rFonts w:hint="eastAsia"/>
          <w:sz w:val="24"/>
        </w:rPr>
        <w:t>年</w:t>
      </w:r>
      <w:r>
        <w:rPr>
          <w:rFonts w:hint="eastAsia" w:ascii="宋体" w:hAnsi="宋体"/>
          <w:snapToGrid w:val="0"/>
          <w:kern w:val="0"/>
          <w:sz w:val="24"/>
          <w:szCs w:val="21"/>
          <w:u w:val="single"/>
        </w:rPr>
        <w:t xml:space="preserve">    </w:t>
      </w:r>
      <w:r>
        <w:rPr>
          <w:rFonts w:hint="eastAsia"/>
          <w:sz w:val="24"/>
        </w:rPr>
        <w:t>月</w:t>
      </w:r>
      <w:r>
        <w:rPr>
          <w:rFonts w:hint="eastAsia" w:ascii="宋体" w:hAnsi="宋体"/>
          <w:snapToGrid w:val="0"/>
          <w:kern w:val="0"/>
          <w:sz w:val="24"/>
          <w:szCs w:val="21"/>
          <w:u w:val="single"/>
        </w:rPr>
        <w:t xml:space="preserve">    </w:t>
      </w:r>
      <w:r>
        <w:rPr>
          <w:rFonts w:hint="eastAsia"/>
          <w:sz w:val="24"/>
        </w:rPr>
        <w:t>日</w:t>
      </w:r>
    </w:p>
    <w:p w14:paraId="20E13952">
      <w:pPr>
        <w:spacing w:line="360" w:lineRule="auto"/>
        <w:jc w:val="center"/>
        <w:rPr>
          <w:color w:val="FF0000"/>
          <w:sz w:val="22"/>
          <w:szCs w:val="22"/>
        </w:rPr>
      </w:pPr>
    </w:p>
    <w:p w14:paraId="10A48B14">
      <w:pPr>
        <w:spacing w:line="360" w:lineRule="auto"/>
        <w:jc w:val="left"/>
        <w:rPr>
          <w:color w:val="FF0000"/>
          <w:sz w:val="24"/>
        </w:rPr>
      </w:pPr>
      <w:r>
        <w:rPr>
          <w:rFonts w:hint="eastAsia"/>
          <w:b/>
          <w:bCs/>
          <w:color w:val="FF0000"/>
          <w:sz w:val="22"/>
          <w:szCs w:val="22"/>
        </w:rPr>
        <w:t>（特别提示：投标人须按本招标文件评标信息中这一评审因素要求及以上模版要求提供承诺函，否则将按不得分处理）</w:t>
      </w:r>
    </w:p>
    <w:p w14:paraId="22B68496"/>
    <w:p w14:paraId="2ABC5947">
      <w:pPr>
        <w:rPr>
          <w:rFonts w:hint="eastAsia" w:ascii="宋体" w:hAnsi="宋体"/>
          <w:b/>
          <w:color w:val="FF0000"/>
          <w:sz w:val="28"/>
          <w:szCs w:val="28"/>
        </w:rPr>
      </w:pPr>
      <w:r>
        <w:rPr>
          <w:rFonts w:hint="eastAsia" w:ascii="宋体" w:hAnsi="宋体"/>
          <w:b/>
          <w:color w:val="FF0000"/>
          <w:sz w:val="28"/>
          <w:szCs w:val="28"/>
        </w:rPr>
        <w:br w:type="page"/>
      </w:r>
    </w:p>
    <w:p w14:paraId="35E8BA1E">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二十</w:t>
      </w:r>
      <w:r>
        <w:rPr>
          <w:rFonts w:hint="eastAsia" w:ascii="黑体" w:hAnsi="黑体" w:eastAsia="黑体" w:cs="黑体"/>
          <w:b w:val="0"/>
          <w:bCs w:val="0"/>
          <w:sz w:val="24"/>
          <w:szCs w:val="28"/>
        </w:rPr>
        <w:t>、投标人认为需要加以说明的其他内容</w:t>
      </w:r>
    </w:p>
    <w:p w14:paraId="646875A5">
      <w:pPr>
        <w:widowControl/>
        <w:jc w:val="center"/>
        <w:rPr>
          <w:rFonts w:ascii="黑体" w:hAnsi="宋体" w:eastAsia="黑体"/>
          <w:kern w:val="0"/>
          <w:sz w:val="24"/>
          <w:szCs w:val="20"/>
        </w:rPr>
      </w:pPr>
      <w:r>
        <w:rPr>
          <w:rFonts w:hint="eastAsia" w:ascii="黑体" w:hAnsi="宋体" w:eastAsia="黑体"/>
          <w:kern w:val="0"/>
          <w:sz w:val="24"/>
          <w:szCs w:val="20"/>
        </w:rPr>
        <w:t>（一）采购违法行为风险知悉确认书</w:t>
      </w:r>
    </w:p>
    <w:p w14:paraId="5B0CD5BA">
      <w:pPr>
        <w:keepNext w:val="0"/>
        <w:keepLines w:val="0"/>
        <w:widowControl w:val="0"/>
        <w:suppressLineNumbers w:val="0"/>
        <w:spacing w:before="0" w:beforeAutospacing="0" w:after="120" w:afterLines="50" w:afterAutospacing="0" w:line="360" w:lineRule="exact"/>
        <w:ind w:left="0" w:right="0" w:firstLine="422" w:firstLineChars="20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我单位在投标前已充分知悉以下情形为参与</w:t>
      </w:r>
      <w:r>
        <w:rPr>
          <w:rFonts w:hint="eastAsia" w:ascii="宋体" w:hAnsi="宋体" w:cs="宋体"/>
          <w:b/>
          <w:bCs/>
          <w:kern w:val="2"/>
          <w:sz w:val="21"/>
          <w:szCs w:val="21"/>
          <w:lang w:val="en-US" w:eastAsia="zh-CN" w:bidi="ar"/>
        </w:rPr>
        <w:t>自行</w:t>
      </w:r>
      <w:r>
        <w:rPr>
          <w:rFonts w:hint="eastAsia" w:ascii="宋体" w:hAnsi="宋体" w:eastAsia="宋体" w:cs="宋体"/>
          <w:b/>
          <w:bCs/>
          <w:kern w:val="2"/>
          <w:sz w:val="21"/>
          <w:szCs w:val="21"/>
          <w:lang w:val="en-US" w:eastAsia="zh-CN" w:bidi="ar"/>
        </w:rPr>
        <w:t>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14:paraId="0B21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278B27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CC25B3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b/>
                <w:bCs/>
                <w:color w:val="auto"/>
                <w:kern w:val="2"/>
                <w:sz w:val="21"/>
                <w:szCs w:val="21"/>
                <w:lang w:val="en-US" w:eastAsia="zh-CN" w:bidi="ar"/>
              </w:rPr>
              <w:t>供应商参与投标禁止情形</w:t>
            </w:r>
          </w:p>
        </w:tc>
      </w:tr>
      <w:tr w14:paraId="3CE2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F29B45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C67E0B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auto"/>
                <w:kern w:val="2"/>
                <w:sz w:val="21"/>
                <w:szCs w:val="21"/>
                <w:lang w:val="en-US" w:eastAsia="zh-CN" w:bidi="ar"/>
              </w:rPr>
              <w:t>同一人、属同一单位或者在同一单位缴纳社会保险</w:t>
            </w:r>
            <w:r>
              <w:rPr>
                <w:rFonts w:hint="eastAsia" w:ascii="宋体" w:hAnsi="宋体" w:eastAsia="宋体" w:cs="宋体"/>
                <w:color w:val="auto"/>
                <w:kern w:val="2"/>
                <w:sz w:val="21"/>
                <w:szCs w:val="21"/>
                <w:lang w:val="en-US" w:eastAsia="zh-CN" w:bidi="ar"/>
              </w:rPr>
              <w:t>。</w:t>
            </w:r>
          </w:p>
        </w:tc>
      </w:tr>
      <w:tr w14:paraId="4E7A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2731F6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AFE51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参与本项目采购活动时，与其他投标供应商存在单位负责人为</w:t>
            </w:r>
            <w:r>
              <w:rPr>
                <w:rFonts w:hint="eastAsia" w:ascii="宋体" w:hAnsi="宋体" w:eastAsia="宋体" w:cs="宋体"/>
                <w:b/>
                <w:bCs/>
                <w:color w:val="auto"/>
                <w:kern w:val="2"/>
                <w:sz w:val="21"/>
                <w:szCs w:val="21"/>
                <w:lang w:val="en-US" w:eastAsia="zh-CN" w:bidi="ar"/>
              </w:rPr>
              <w:t>同一人或直接控股、管理关系</w:t>
            </w:r>
            <w:r>
              <w:rPr>
                <w:rFonts w:hint="eastAsia" w:ascii="宋体" w:hAnsi="宋体" w:eastAsia="宋体" w:cs="宋体"/>
                <w:color w:val="auto"/>
                <w:kern w:val="2"/>
                <w:sz w:val="21"/>
                <w:szCs w:val="21"/>
                <w:lang w:val="en-US" w:eastAsia="zh-CN" w:bidi="ar"/>
              </w:rPr>
              <w:t>。</w:t>
            </w:r>
          </w:p>
        </w:tc>
      </w:tr>
      <w:tr w14:paraId="0060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A8F3AD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65D17F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与其他投标供应商的投标文件或部分投标文件</w:t>
            </w:r>
            <w:r>
              <w:rPr>
                <w:rFonts w:hint="eastAsia" w:ascii="宋体" w:hAnsi="宋体" w:eastAsia="宋体" w:cs="宋体"/>
                <w:b/>
                <w:bCs/>
                <w:color w:val="auto"/>
                <w:kern w:val="2"/>
                <w:sz w:val="21"/>
                <w:szCs w:val="21"/>
                <w:lang w:val="en-US" w:eastAsia="zh-CN" w:bidi="ar"/>
              </w:rPr>
              <w:t>相互混装或存在非正常一致</w:t>
            </w:r>
            <w:r>
              <w:rPr>
                <w:rFonts w:hint="eastAsia" w:ascii="宋体" w:hAnsi="宋体" w:eastAsia="宋体" w:cs="宋体"/>
                <w:color w:val="auto"/>
                <w:kern w:val="2"/>
                <w:sz w:val="21"/>
                <w:szCs w:val="21"/>
                <w:lang w:val="en-US" w:eastAsia="zh-CN" w:bidi="ar"/>
              </w:rPr>
              <w:t>。</w:t>
            </w:r>
          </w:p>
        </w:tc>
      </w:tr>
      <w:tr w14:paraId="7824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CC528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D87F1F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与其他投标供应商的投标文件由</w:t>
            </w:r>
            <w:r>
              <w:rPr>
                <w:rFonts w:hint="eastAsia" w:ascii="宋体" w:hAnsi="宋体" w:eastAsia="宋体" w:cs="宋体"/>
                <w:b/>
                <w:bCs/>
                <w:color w:val="auto"/>
                <w:kern w:val="2"/>
                <w:sz w:val="21"/>
                <w:szCs w:val="21"/>
                <w:lang w:val="en-US" w:eastAsia="zh-CN" w:bidi="ar"/>
              </w:rPr>
              <w:t>同一单位或者同一人编制</w:t>
            </w:r>
            <w:r>
              <w:rPr>
                <w:rFonts w:hint="eastAsia" w:ascii="宋体" w:hAnsi="宋体" w:eastAsia="宋体" w:cs="宋体"/>
                <w:color w:val="auto"/>
                <w:kern w:val="2"/>
                <w:sz w:val="21"/>
                <w:szCs w:val="21"/>
                <w:lang w:val="en-US" w:eastAsia="zh-CN" w:bidi="ar"/>
              </w:rPr>
              <w:t>，或者使用</w:t>
            </w:r>
            <w:r>
              <w:rPr>
                <w:rFonts w:hint="eastAsia" w:ascii="宋体" w:hAnsi="宋体" w:eastAsia="宋体" w:cs="宋体"/>
                <w:b/>
                <w:bCs/>
                <w:color w:val="auto"/>
                <w:kern w:val="2"/>
                <w:sz w:val="21"/>
                <w:szCs w:val="21"/>
                <w:lang w:val="en-US" w:eastAsia="zh-CN" w:bidi="ar"/>
              </w:rPr>
              <w:t>同一设备编制</w:t>
            </w:r>
            <w:r>
              <w:rPr>
                <w:rFonts w:hint="eastAsia" w:ascii="宋体" w:hAnsi="宋体" w:eastAsia="宋体" w:cs="宋体"/>
                <w:color w:val="auto"/>
                <w:kern w:val="2"/>
                <w:sz w:val="21"/>
                <w:szCs w:val="21"/>
                <w:lang w:val="en-US" w:eastAsia="zh-CN" w:bidi="ar"/>
              </w:rPr>
              <w:t>。</w:t>
            </w:r>
          </w:p>
        </w:tc>
      </w:tr>
      <w:tr w14:paraId="55B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DFDE28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9DF600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提供</w:t>
            </w:r>
            <w:r>
              <w:rPr>
                <w:rFonts w:hint="eastAsia" w:ascii="宋体" w:hAnsi="宋体" w:eastAsia="宋体" w:cs="宋体"/>
                <w:b/>
                <w:bCs/>
                <w:color w:val="auto"/>
                <w:kern w:val="2"/>
                <w:sz w:val="21"/>
                <w:szCs w:val="21"/>
                <w:lang w:val="en-US" w:eastAsia="zh-CN" w:bidi="ar"/>
              </w:rPr>
              <w:t>未经出具机构核实</w:t>
            </w:r>
            <w:r>
              <w:rPr>
                <w:rFonts w:hint="eastAsia" w:ascii="宋体" w:hAnsi="宋体" w:eastAsia="宋体" w:cs="宋体"/>
                <w:color w:val="auto"/>
                <w:kern w:val="2"/>
                <w:sz w:val="21"/>
                <w:szCs w:val="21"/>
                <w:lang w:val="en-US" w:eastAsia="zh-CN" w:bidi="ar"/>
              </w:rPr>
              <w:t>的虚假的检验检测报告、业绩材料、社保缴纳证明、学历学位证书、职称认证证书等材料。</w:t>
            </w:r>
          </w:p>
        </w:tc>
      </w:tr>
      <w:tr w14:paraId="5318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4AB362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D119BB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擅自将投标密钥出借他人使用或未妥善保管。</w:t>
            </w:r>
          </w:p>
        </w:tc>
      </w:tr>
    </w:tbl>
    <w:p w14:paraId="7450BD26">
      <w:pPr>
        <w:keepNext w:val="0"/>
        <w:keepLines w:val="0"/>
        <w:widowControl w:val="0"/>
        <w:suppressLineNumbers w:val="0"/>
        <w:spacing w:before="120" w:beforeLines="5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一、我单位已充分知悉“隐瞒真实情况，提供虚假资料”的法定情形，包括但不限于：</w:t>
      </w:r>
    </w:p>
    <w:p w14:paraId="1B8DB6CD">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（一）通过转让或者租借等方式从其他单位获取资格或者资质证书投标的。</w:t>
      </w:r>
    </w:p>
    <w:p w14:paraId="5519F96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（二）由其他单位或者其他单位负责人在投标供应商编制的投标文件上加盖印章或者签字的。</w:t>
      </w:r>
    </w:p>
    <w:p w14:paraId="217B9B03">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（三）项目负责人或者主要技术人员不是本单位人员的。</w:t>
      </w:r>
    </w:p>
    <w:p w14:paraId="0FF2668F">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（四）投标保证金不是从投标供应商基本账户转出的。</w:t>
      </w:r>
    </w:p>
    <w:p w14:paraId="09E73CEB">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（五）其他隐瞒真实情况、提供虚假资料的行为。</w:t>
      </w:r>
    </w:p>
    <w:p w14:paraId="43549A70">
      <w:pPr>
        <w:keepNext w:val="0"/>
        <w:keepLines w:val="0"/>
        <w:widowControl w:val="0"/>
        <w:suppressLineNumbers w:val="0"/>
        <w:spacing w:before="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二、我单位已充分知悉“与其他采购参加人串通投标”的法定情形，包括但不限于：</w:t>
      </w:r>
    </w:p>
    <w:p w14:paraId="1625098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（一）投标供应商之间相互约定给予未中标的供应商利益补偿。</w:t>
      </w:r>
    </w:p>
    <w:p w14:paraId="52B14839">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（二）不同投标供应商的法定代表人、主要经营负责人、项目投标授权代表人、项目负责人、主要技术人员为同一人、属同一单位或者在同一单位缴纳社会保险。</w:t>
      </w:r>
    </w:p>
    <w:p w14:paraId="7DF608D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（三）不同投标供应商的投标文件由同一单位或者同一人编制，或者由同一人分阶段参与编制的。</w:t>
      </w:r>
    </w:p>
    <w:p w14:paraId="590A90E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（四）不同投标供应商的投标文件或部分投标文件相互混装。</w:t>
      </w:r>
    </w:p>
    <w:p w14:paraId="195DBFF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（五）不同投标供应商的投标文件内容存在非正常一致。</w:t>
      </w:r>
    </w:p>
    <w:p w14:paraId="1FE887B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（六）由同一单位工作人员为两家以上（含两家）供应商进行同一项投标活动的。</w:t>
      </w:r>
    </w:p>
    <w:p w14:paraId="03833BE9">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（七）不同投标人的投标报价呈规律性差异。</w:t>
      </w:r>
    </w:p>
    <w:p w14:paraId="00E83B28">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（八）不同投标人的投标保证金从同一单位或者个人的账户转出。</w:t>
      </w:r>
    </w:p>
    <w:p w14:paraId="42829097">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（九）主管部门依照法律、法规认定的其他情形。</w:t>
      </w:r>
    </w:p>
    <w:p w14:paraId="7F7D5F90">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三、我单位已充分知悉下列情形存在法律风险，在投标前已对相关风险事项进行排查。</w:t>
      </w:r>
    </w:p>
    <w:p w14:paraId="2AAE5D8C">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b/>
          <w:bCs w:val="0"/>
          <w:szCs w:val="21"/>
          <w:lang w:val="en-US"/>
        </w:rPr>
      </w:pPr>
      <w:r>
        <w:rPr>
          <w:rFonts w:hint="eastAsia" w:ascii="宋体" w:hAnsi="宋体" w:eastAsia="宋体" w:cs="宋体"/>
          <w:kern w:val="2"/>
          <w:sz w:val="21"/>
          <w:szCs w:val="21"/>
          <w:lang w:val="en-US" w:eastAsia="zh-CN" w:bidi="ar"/>
        </w:rPr>
        <w:t>（一）对于从其他主体获取的投标资料，我单位应审慎核查，确保其真实性。</w:t>
      </w:r>
      <w:r>
        <w:rPr>
          <w:rFonts w:hint="eastAsia" w:ascii="宋体" w:hAnsi="宋体" w:eastAsia="宋体" w:cs="宋体"/>
          <w:b/>
          <w:bCs w:val="0"/>
          <w:kern w:val="2"/>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786BF4B5">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（二）对于涉及国家机关出具的公文、证件、证明材料等文件，一旦涉嫌虚假，经查实，主管部门将依法从严处理，并移送有关部门追究法律责任；涉嫌犯罪的，移送司法机关处理。</w:t>
      </w:r>
    </w:p>
    <w:p w14:paraId="15289E4F">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（三）我单位对投标电子密钥负有妥善保管、及时变更和续期等主体责任；使用电子密钥在</w:t>
      </w:r>
      <w:r>
        <w:rPr>
          <w:rFonts w:hint="eastAsia" w:ascii="Times New Roman" w:hAnsi="Times New Roman" w:eastAsia="宋体" w:cs="Times New Roman"/>
          <w:kern w:val="2"/>
          <w:sz w:val="21"/>
          <w:szCs w:val="24"/>
          <w:lang w:val="en-US" w:eastAsia="zh-CN" w:bidi="ar"/>
        </w:rPr>
        <w:t>深圳自行采购网站</w:t>
      </w:r>
      <w:r>
        <w:rPr>
          <w:rFonts w:hint="eastAsia" w:ascii="宋体" w:hAnsi="宋体" w:eastAsia="宋体" w:cs="宋体"/>
          <w:kern w:val="2"/>
          <w:sz w:val="21"/>
          <w:szCs w:val="21"/>
          <w:lang w:val="en-US" w:eastAsia="zh-CN" w:bidi="ar"/>
        </w:rPr>
        <w:t>进行的活动，均具有法律效力，须承担相应的法律后果。若</w:t>
      </w:r>
      <w:r>
        <w:rPr>
          <w:rFonts w:hint="eastAsia" w:ascii="宋体" w:hAnsi="宋体" w:eastAsia="宋体" w:cs="宋体"/>
          <w:b/>
          <w:bCs/>
          <w:kern w:val="2"/>
          <w:sz w:val="21"/>
          <w:szCs w:val="21"/>
          <w:lang w:val="en-US" w:eastAsia="zh-CN" w:bidi="ar"/>
        </w:rPr>
        <w:t>擅自将投标密钥出借他人使用所造成的法律后果，由我单位自行承担</w:t>
      </w:r>
      <w:r>
        <w:rPr>
          <w:rFonts w:hint="eastAsia" w:ascii="宋体" w:hAnsi="宋体" w:eastAsia="宋体" w:cs="宋体"/>
          <w:kern w:val="2"/>
          <w:sz w:val="21"/>
          <w:szCs w:val="21"/>
          <w:lang w:val="en-US" w:eastAsia="zh-CN" w:bidi="ar"/>
        </w:rPr>
        <w:t>。</w:t>
      </w:r>
    </w:p>
    <w:p w14:paraId="3F8BECCD">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四、我单位已充分知悉政府采购违法、违规行为的法律后果。</w:t>
      </w:r>
    </w:p>
    <w:p w14:paraId="278B556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0935729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highlight w:val="yellow"/>
          <w:lang w:val="en-US"/>
        </w:rPr>
      </w:pPr>
      <w:r>
        <w:rPr>
          <w:rFonts w:hint="eastAsia" w:ascii="宋体" w:hAnsi="宋体" w:eastAsia="宋体" w:cs="宋体"/>
          <w:kern w:val="2"/>
          <w:sz w:val="21"/>
          <w:szCs w:val="21"/>
          <w:highlight w:val="yellow"/>
          <w:lang w:val="en-US" w:eastAsia="zh-CN" w:bidi="ar"/>
        </w:rPr>
        <w:t>以下文字请投标供应商抄写并确认：“我单位已仔细阅读《采购违法行为风险知悉确认书》，充分知悉违法行为的法律后果，并承诺将严谨、诚信、依法依规参与采购活动”。</w:t>
      </w:r>
    </w:p>
    <w:tbl>
      <w:tblPr>
        <w:tblStyle w:val="202"/>
        <w:tblW w:w="8535" w:type="dxa"/>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35"/>
      </w:tblGrid>
      <w:tr w14:paraId="4B83E6DA">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71166B9F">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46FC1C2F">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1D116D93">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35FE9D09">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45588EBE">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6DA8823D">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67CBB7F4">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bl>
    <w:p w14:paraId="3590A8D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lang w:val="en-US"/>
        </w:rPr>
      </w:pPr>
    </w:p>
    <w:p w14:paraId="0136D3F5">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单位负责人签名：</w:t>
      </w:r>
      <w:r>
        <w:rPr>
          <w:rFonts w:hint="eastAsia" w:ascii="宋体" w:hAnsi="宋体" w:eastAsia="宋体" w:cs="宋体"/>
          <w:spacing w:val="-4"/>
          <w:kern w:val="0"/>
          <w:sz w:val="21"/>
          <w:szCs w:val="21"/>
          <w:u w:val="single"/>
          <w:lang w:val="en-US" w:eastAsia="zh-CN" w:bidi="ar"/>
        </w:rPr>
        <w:t xml:space="preserve">              </w:t>
      </w:r>
    </w:p>
    <w:p w14:paraId="186AD564">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center"/>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（加盖公章）</w:t>
      </w:r>
    </w:p>
    <w:p w14:paraId="6930E45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日期：</w:t>
      </w:r>
      <w:r>
        <w:rPr>
          <w:rFonts w:hint="eastAsia" w:ascii="宋体" w:hAnsi="宋体" w:eastAsia="宋体" w:cs="宋体"/>
          <w:spacing w:val="-4"/>
          <w:kern w:val="0"/>
          <w:sz w:val="21"/>
          <w:szCs w:val="21"/>
          <w:u w:val="single"/>
          <w:lang w:val="en-US" w:eastAsia="zh-CN" w:bidi="ar"/>
        </w:rPr>
        <w:t xml:space="preserve">              </w:t>
      </w:r>
    </w:p>
    <w:p w14:paraId="41624AD1">
      <w:pPr>
        <w:keepNext w:val="0"/>
        <w:keepLines w:val="0"/>
        <w:widowControl/>
        <w:suppressLineNumbers w:val="0"/>
        <w:autoSpaceDE w:val="0"/>
        <w:autoSpaceDN w:val="0"/>
        <w:spacing w:before="0" w:beforeAutospacing="0" w:after="0" w:afterAutospacing="0" w:line="340" w:lineRule="exact"/>
        <w:ind w:left="0" w:right="0" w:firstLine="406" w:firstLineChars="200"/>
        <w:jc w:val="left"/>
        <w:rPr>
          <w:rFonts w:hint="eastAsia" w:ascii="宋体" w:hAnsi="宋体" w:eastAsia="宋体" w:cs="宋体"/>
          <w:b/>
          <w:bCs/>
          <w:color w:val="FF0000"/>
          <w:spacing w:val="-4"/>
          <w:kern w:val="0"/>
          <w:szCs w:val="21"/>
          <w:lang w:val="en-US"/>
        </w:rPr>
      </w:pPr>
    </w:p>
    <w:p w14:paraId="74068D23">
      <w:pPr>
        <w:keepNext w:val="0"/>
        <w:keepLines w:val="0"/>
        <w:widowControl/>
        <w:suppressLineNumbers w:val="0"/>
        <w:autoSpaceDE w:val="0"/>
        <w:autoSpaceDN w:val="0"/>
        <w:spacing w:before="0" w:beforeAutospacing="0" w:after="0" w:afterAutospacing="0" w:line="340" w:lineRule="exact"/>
        <w:ind w:right="0"/>
        <w:jc w:val="left"/>
        <w:rPr>
          <w:rFonts w:hint="eastAsia" w:ascii="宋体" w:hAnsi="宋体" w:eastAsia="宋体" w:cs="宋体"/>
          <w:b/>
          <w:bCs/>
          <w:color w:val="FF0000"/>
          <w:spacing w:val="-4"/>
          <w:kern w:val="0"/>
          <w:szCs w:val="21"/>
          <w:lang w:val="en-US"/>
        </w:rPr>
      </w:pPr>
      <w:r>
        <w:rPr>
          <w:rFonts w:hint="eastAsia" w:ascii="宋体" w:hAnsi="宋体" w:eastAsia="宋体" w:cs="宋体"/>
          <w:b/>
          <w:bCs/>
          <w:color w:val="FF0000"/>
          <w:spacing w:val="-4"/>
          <w:kern w:val="0"/>
          <w:sz w:val="21"/>
          <w:szCs w:val="21"/>
          <w:lang w:val="en-US" w:eastAsia="zh-CN" w:bidi="ar"/>
        </w:rPr>
        <w:t>注：1.《采购违法行为风险知悉确认书》需由投标供应商负责人</w:t>
      </w:r>
      <w:r>
        <w:rPr>
          <w:rFonts w:hint="eastAsia" w:ascii="宋体" w:hAnsi="宋体" w:eastAsia="宋体" w:cs="宋体"/>
          <w:b/>
          <w:bCs/>
          <w:color w:val="FF0000"/>
          <w:spacing w:val="-4"/>
          <w:kern w:val="0"/>
          <w:sz w:val="21"/>
          <w:szCs w:val="21"/>
          <w:highlight w:val="yellow"/>
          <w:lang w:val="en-US" w:eastAsia="zh-CN" w:bidi="ar"/>
        </w:rPr>
        <w:t>签字并加盖单位公章</w:t>
      </w:r>
      <w:r>
        <w:rPr>
          <w:rFonts w:hint="eastAsia" w:ascii="宋体" w:hAnsi="宋体" w:eastAsia="宋体" w:cs="宋体"/>
          <w:b/>
          <w:bCs/>
          <w:color w:val="FF0000"/>
          <w:spacing w:val="-4"/>
          <w:kern w:val="0"/>
          <w:sz w:val="21"/>
          <w:szCs w:val="21"/>
          <w:lang w:val="en-US" w:eastAsia="zh-CN" w:bidi="ar"/>
        </w:rPr>
        <w:t>后，扫描上传至投标文件一并提交。</w:t>
      </w:r>
    </w:p>
    <w:p w14:paraId="568F8A7A">
      <w:pPr>
        <w:pStyle w:val="37"/>
        <w:keepNext w:val="0"/>
        <w:keepLines w:val="0"/>
        <w:widowControl w:val="0"/>
        <w:suppressLineNumbers w:val="0"/>
        <w:spacing w:before="0" w:beforeAutospacing="0" w:after="0" w:afterAutospacing="0"/>
        <w:ind w:left="0" w:right="0"/>
        <w:jc w:val="both"/>
        <w:rPr>
          <w:color w:val="FF0000"/>
          <w:lang w:val="en-US" w:bidi="ar"/>
        </w:rPr>
      </w:pPr>
      <w:r>
        <w:rPr>
          <w:rFonts w:hint="eastAsia" w:ascii="宋体" w:hAnsi="宋体" w:eastAsia="宋体" w:cs="宋体"/>
          <w:b/>
          <w:bCs/>
          <w:color w:val="FF0000"/>
          <w:spacing w:val="-4"/>
          <w:kern w:val="0"/>
          <w:sz w:val="21"/>
          <w:szCs w:val="21"/>
          <w:lang w:val="en-US"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7866D173">
      <w:pPr>
        <w:keepNext w:val="0"/>
        <w:keepLines w:val="0"/>
        <w:widowControl/>
        <w:suppressLineNumbers w:val="0"/>
        <w:autoSpaceDE w:val="0"/>
        <w:autoSpaceDN w:val="0"/>
        <w:spacing w:before="0" w:beforeAutospacing="0" w:after="0" w:afterAutospacing="0" w:line="400" w:lineRule="exact"/>
        <w:ind w:left="0" w:right="0" w:firstLine="404" w:firstLineChars="200"/>
        <w:jc w:val="left"/>
        <w:rPr>
          <w:rFonts w:hint="eastAsia" w:ascii="宋体" w:hAnsi="宋体" w:eastAsia="宋体" w:cs="宋体"/>
          <w:color w:val="FF0000"/>
          <w:spacing w:val="-4"/>
          <w:kern w:val="0"/>
          <w:szCs w:val="21"/>
          <w:lang w:val="en-US"/>
        </w:rPr>
      </w:pPr>
    </w:p>
    <w:p w14:paraId="2644C127">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41515AD0">
      <w:pPr>
        <w:rPr>
          <w:rFonts w:hint="eastAsia" w:ascii="黑体" w:hAnsi="Times New Roman" w:eastAsia="黑体" w:cs="黑体"/>
          <w:kern w:val="2"/>
          <w:sz w:val="24"/>
          <w:szCs w:val="20"/>
          <w:lang w:val="en-US" w:eastAsia="zh-CN" w:bidi="ar"/>
        </w:rPr>
      </w:pPr>
      <w:r>
        <w:rPr>
          <w:rFonts w:hint="eastAsia" w:ascii="黑体" w:hAnsi="Times New Roman" w:eastAsia="黑体" w:cs="黑体"/>
          <w:kern w:val="2"/>
          <w:sz w:val="24"/>
          <w:szCs w:val="20"/>
          <w:lang w:val="en-US" w:eastAsia="zh-CN" w:bidi="ar"/>
        </w:rPr>
        <w:br w:type="page"/>
      </w:r>
    </w:p>
    <w:p w14:paraId="4729B82C">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0"/>
          <w:lang w:val="en-US"/>
        </w:rPr>
      </w:pPr>
      <w:r>
        <w:rPr>
          <w:rFonts w:hint="eastAsia" w:ascii="黑体" w:hAnsi="Times New Roman" w:eastAsia="黑体" w:cs="黑体"/>
          <w:kern w:val="2"/>
          <w:sz w:val="24"/>
          <w:szCs w:val="20"/>
          <w:lang w:val="en-US" w:eastAsia="zh-CN" w:bidi="ar"/>
        </w:rPr>
        <w:t>（二）订单融资情况</w:t>
      </w:r>
    </w:p>
    <w:p w14:paraId="39D0664A">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1、关于订单融资政策</w:t>
      </w:r>
    </w:p>
    <w:p w14:paraId="641D3080">
      <w:pPr>
        <w:pStyle w:val="37"/>
        <w:keepNext w:val="0"/>
        <w:keepLines w:val="0"/>
        <w:widowControl w:val="0"/>
        <w:suppressLineNumbers w:val="0"/>
        <w:spacing w:before="0" w:beforeAutospacing="0" w:after="120" w:afterAutospacing="0"/>
        <w:ind w:left="0" w:right="0" w:firstLine="420" w:firstLineChars="200"/>
        <w:jc w:val="both"/>
        <w:rPr>
          <w:b/>
          <w:bCs w:val="0"/>
          <w:szCs w:val="21"/>
          <w:lang w:val="en-US"/>
        </w:rPr>
      </w:pPr>
      <w:r>
        <w:rPr>
          <w:rFonts w:hint="eastAsia" w:ascii="Times New Roman" w:hAnsi="Times New Roman" w:eastAsia="宋体" w:cs="宋体"/>
          <w:bCs/>
          <w:kern w:val="2"/>
          <w:sz w:val="21"/>
          <w:szCs w:val="21"/>
          <w:lang w:val="en-US"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w:t>
      </w:r>
      <w:r>
        <w:rPr>
          <w:rFonts w:hint="eastAsia" w:cs="宋体"/>
          <w:bCs/>
          <w:kern w:val="2"/>
          <w:sz w:val="21"/>
          <w:szCs w:val="21"/>
          <w:lang w:val="en-US" w:eastAsia="zh-CN" w:bidi="ar"/>
        </w:rPr>
        <w:t>自行</w:t>
      </w:r>
      <w:r>
        <w:rPr>
          <w:rFonts w:hint="eastAsia" w:ascii="Times New Roman" w:hAnsi="Times New Roman" w:eastAsia="宋体" w:cs="宋体"/>
          <w:bCs/>
          <w:kern w:val="2"/>
          <w:sz w:val="21"/>
          <w:szCs w:val="21"/>
          <w:lang w:val="en-US" w:eastAsia="zh-CN" w:bidi="ar"/>
        </w:rPr>
        <w:t>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hint="default" w:ascii="Times New Roman" w:hAnsi="Times New Roman" w:eastAsia="宋体" w:cs="Times New Roman"/>
          <w:bCs/>
          <w:kern w:val="2"/>
          <w:sz w:val="21"/>
          <w:szCs w:val="21"/>
          <w:lang w:val="en-US" w:eastAsia="zh-CN" w:bidi="ar"/>
        </w:rPr>
        <w:t>(https://finance.szexgrp.com/gtm/web/guarantee/#/)</w:t>
      </w:r>
      <w:r>
        <w:rPr>
          <w:rFonts w:hint="eastAsia" w:ascii="Times New Roman" w:hAnsi="Times New Roman" w:eastAsia="宋体" w:cs="宋体"/>
          <w:bCs/>
          <w:kern w:val="2"/>
          <w:sz w:val="21"/>
          <w:szCs w:val="21"/>
          <w:lang w:val="en-US" w:eastAsia="zh-CN" w:bidi="ar"/>
        </w:rPr>
        <w:t>，相关政策法规参阅深圳市政府采购监管网（</w:t>
      </w:r>
      <w:r>
        <w:rPr>
          <w:rFonts w:hint="default" w:ascii="Times New Roman" w:hAnsi="Times New Roman" w:eastAsia="宋体" w:cs="Times New Roman"/>
          <w:bCs/>
          <w:kern w:val="2"/>
          <w:sz w:val="21"/>
          <w:szCs w:val="21"/>
          <w:lang w:val="en-US" w:eastAsia="zh-CN" w:bidi="ar"/>
        </w:rPr>
        <w:t>http://zfcg.sz.gov.cn/</w:t>
      </w:r>
      <w:r>
        <w:rPr>
          <w:rFonts w:hint="eastAsia" w:ascii="Times New Roman" w:hAnsi="Times New Roman" w:eastAsia="宋体" w:cs="宋体"/>
          <w:bCs/>
          <w:kern w:val="2"/>
          <w:sz w:val="21"/>
          <w:szCs w:val="21"/>
          <w:lang w:val="en-US" w:eastAsia="zh-CN" w:bidi="ar"/>
        </w:rPr>
        <w:t>）信息公开栏目。</w:t>
      </w:r>
    </w:p>
    <w:p w14:paraId="56701D3E">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2、供应商账户信息</w:t>
      </w:r>
    </w:p>
    <w:p w14:paraId="4A59B73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投标人（单位全称）：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w:t>
      </w:r>
    </w:p>
    <w:p w14:paraId="08806C9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3EC4DFD8">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法定代表人（负责人）或其授权委托代理人：</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2CE4D04">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联系电话：</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8C61DFA">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开户银行名称：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27BBF3F1">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开户银行账号：</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3BF733F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244D1DD5">
      <w:pPr>
        <w:keepNext w:val="0"/>
        <w:keepLines w:val="0"/>
        <w:widowControl w:val="0"/>
        <w:suppressLineNumbers w:val="0"/>
        <w:spacing w:before="0" w:beforeAutospacing="0" w:after="0" w:afterAutospacing="0"/>
        <w:ind w:right="0"/>
        <w:jc w:val="both"/>
        <w:rPr>
          <w:szCs w:val="21"/>
          <w:lang w:val="en-US"/>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b/>
          <w:bCs/>
          <w:color w:val="FF0000"/>
          <w:spacing w:val="-4"/>
          <w:kern w:val="0"/>
          <w:sz w:val="21"/>
          <w:szCs w:val="21"/>
          <w:lang w:val="en-US" w:eastAsia="zh-CN" w:bidi="ar"/>
        </w:rPr>
        <w:t>注：本项填写内容作为订单融资开展的参考信息，不作为供应商资格性审查及符合性审查条件。</w:t>
      </w:r>
    </w:p>
    <w:p w14:paraId="2E8C330C">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7AE68931">
      <w:pPr>
        <w:rPr>
          <w:rFonts w:hint="eastAsia" w:ascii="黑体" w:hAnsi="宋体" w:eastAsia="黑体" w:cs="黑体"/>
          <w:kern w:val="0"/>
          <w:sz w:val="24"/>
          <w:szCs w:val="20"/>
          <w:lang w:val="en-US" w:eastAsia="zh-CN" w:bidi="ar"/>
        </w:rPr>
      </w:pPr>
      <w:r>
        <w:rPr>
          <w:rFonts w:hint="eastAsia" w:ascii="黑体" w:hAnsi="宋体" w:eastAsia="黑体" w:cs="黑体"/>
          <w:kern w:val="0"/>
          <w:sz w:val="24"/>
          <w:szCs w:val="20"/>
          <w:lang w:val="en-US" w:eastAsia="zh-CN" w:bidi="ar"/>
        </w:rPr>
        <w:br w:type="page"/>
      </w:r>
    </w:p>
    <w:p w14:paraId="7A35206B">
      <w:pPr>
        <w:keepNext w:val="0"/>
        <w:keepLines w:val="0"/>
        <w:widowControl/>
        <w:suppressLineNumbers w:val="0"/>
        <w:spacing w:before="0" w:beforeAutospacing="0" w:after="0" w:afterAutospacing="0"/>
        <w:ind w:left="0" w:right="0"/>
        <w:jc w:val="center"/>
        <w:rPr>
          <w:rFonts w:hint="eastAsia" w:ascii="黑体" w:hAnsi="宋体" w:eastAsia="黑体" w:cs="黑体"/>
          <w:kern w:val="0"/>
          <w:sz w:val="24"/>
          <w:szCs w:val="20"/>
          <w:lang w:val="en-US"/>
        </w:rPr>
      </w:pPr>
      <w:r>
        <w:rPr>
          <w:rFonts w:hint="eastAsia" w:ascii="黑体" w:hAnsi="宋体" w:eastAsia="黑体" w:cs="黑体"/>
          <w:kern w:val="0"/>
          <w:sz w:val="24"/>
          <w:szCs w:val="20"/>
          <w:lang w:val="en-US" w:eastAsia="zh-CN" w:bidi="ar"/>
        </w:rPr>
        <w:t>（三）投标人认为需要加以说明的其他内容（格式自定）</w:t>
      </w:r>
    </w:p>
    <w:p w14:paraId="23E7D541">
      <w:pPr>
        <w:widowControl/>
        <w:jc w:val="left"/>
        <w:rPr>
          <w:rFonts w:ascii="宋体" w:hAnsi="宋体"/>
          <w:b/>
          <w:bCs/>
          <w:kern w:val="0"/>
          <w:sz w:val="24"/>
          <w:szCs w:val="20"/>
        </w:rPr>
      </w:pPr>
      <w:r>
        <w:br w:type="page"/>
      </w:r>
    </w:p>
    <w:p w14:paraId="609DBF72">
      <w:pPr>
        <w:pStyle w:val="7"/>
      </w:pPr>
      <w:r>
        <w:rPr>
          <w:rFonts w:hint="eastAsia"/>
        </w:rPr>
        <w:t>第五章  合同条款及格式</w:t>
      </w:r>
    </w:p>
    <w:p w14:paraId="196C3A10">
      <w:pPr>
        <w:ind w:firstLine="411" w:firstLineChars="196"/>
      </w:pPr>
    </w:p>
    <w:p w14:paraId="0548A3EA">
      <w:pPr>
        <w:jc w:val="center"/>
        <w:outlineLvl w:val="0"/>
      </w:pPr>
      <w:r>
        <w:rPr>
          <w:rFonts w:hint="eastAsia"/>
          <w:b/>
          <w:sz w:val="24"/>
        </w:rPr>
        <w:t>（仅供参考，具体以项目需求及采购结果为准）</w:t>
      </w:r>
    </w:p>
    <w:p w14:paraId="4D76DEFB">
      <w:pPr>
        <w:rPr>
          <w:rFonts w:ascii="宋体" w:hAnsi="宋体"/>
          <w:b/>
          <w:bCs/>
          <w:szCs w:val="21"/>
        </w:rPr>
      </w:pPr>
      <w:r>
        <w:rPr>
          <w:rFonts w:hint="eastAsia" w:ascii="宋体" w:hAnsi="宋体"/>
          <w:b/>
          <w:bCs/>
          <w:szCs w:val="21"/>
        </w:rPr>
        <w:t>甲方：</w:t>
      </w:r>
    </w:p>
    <w:p w14:paraId="09785726">
      <w:pPr>
        <w:rPr>
          <w:rFonts w:ascii="宋体" w:hAnsi="宋体"/>
          <w:szCs w:val="21"/>
        </w:rPr>
      </w:pPr>
      <w:r>
        <w:rPr>
          <w:rFonts w:hint="eastAsia" w:ascii="宋体" w:hAnsi="宋体"/>
          <w:szCs w:val="21"/>
        </w:rPr>
        <w:t>地址：</w:t>
      </w:r>
    </w:p>
    <w:p w14:paraId="4C87254A">
      <w:pPr>
        <w:rPr>
          <w:rFonts w:ascii="宋体" w:hAnsi="宋体"/>
          <w:szCs w:val="21"/>
        </w:rPr>
      </w:pPr>
      <w:r>
        <w:rPr>
          <w:rFonts w:hint="eastAsia" w:ascii="宋体" w:hAnsi="宋体"/>
          <w:szCs w:val="21"/>
        </w:rPr>
        <w:t>联系人：</w:t>
      </w:r>
      <w:r>
        <w:rPr>
          <w:rFonts w:ascii="宋体" w:hAnsi="宋体"/>
          <w:szCs w:val="21"/>
        </w:rPr>
        <w:t xml:space="preserve">                          </w:t>
      </w:r>
    </w:p>
    <w:p w14:paraId="1E5CBC45">
      <w:pPr>
        <w:rPr>
          <w:rFonts w:ascii="宋体" w:hAnsi="宋体"/>
          <w:b/>
          <w:bCs/>
          <w:szCs w:val="21"/>
        </w:rPr>
      </w:pPr>
      <w:r>
        <w:rPr>
          <w:rFonts w:hint="eastAsia" w:ascii="宋体" w:hAnsi="宋体"/>
          <w:szCs w:val="21"/>
        </w:rPr>
        <w:t>联系电话：</w:t>
      </w:r>
    </w:p>
    <w:p w14:paraId="5DE6C5E4">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75AF90B9">
      <w:pPr>
        <w:rPr>
          <w:rFonts w:ascii="宋体" w:hAnsi="宋体"/>
          <w:b/>
          <w:bCs/>
          <w:szCs w:val="21"/>
        </w:rPr>
      </w:pPr>
      <w:r>
        <w:rPr>
          <w:rFonts w:hint="eastAsia" w:ascii="宋体" w:hAnsi="宋体"/>
          <w:b/>
          <w:bCs/>
          <w:szCs w:val="21"/>
        </w:rPr>
        <w:t>乙方：</w:t>
      </w:r>
    </w:p>
    <w:p w14:paraId="678814CF">
      <w:pPr>
        <w:rPr>
          <w:rFonts w:ascii="宋体" w:hAnsi="宋体"/>
          <w:szCs w:val="21"/>
        </w:rPr>
      </w:pPr>
      <w:r>
        <w:rPr>
          <w:rFonts w:hint="eastAsia" w:ascii="宋体" w:hAnsi="宋体"/>
          <w:szCs w:val="21"/>
        </w:rPr>
        <w:t>地址：</w:t>
      </w:r>
    </w:p>
    <w:p w14:paraId="74339455">
      <w:pPr>
        <w:rPr>
          <w:rFonts w:ascii="宋体" w:hAnsi="宋体"/>
          <w:szCs w:val="21"/>
        </w:rPr>
      </w:pPr>
      <w:r>
        <w:rPr>
          <w:rFonts w:hint="eastAsia" w:ascii="宋体" w:hAnsi="宋体"/>
          <w:szCs w:val="21"/>
        </w:rPr>
        <w:t>联系人：</w:t>
      </w:r>
      <w:r>
        <w:rPr>
          <w:rFonts w:ascii="宋体" w:hAnsi="宋体"/>
          <w:szCs w:val="21"/>
        </w:rPr>
        <w:t xml:space="preserve">                          </w:t>
      </w:r>
    </w:p>
    <w:p w14:paraId="338E62CF">
      <w:pPr>
        <w:rPr>
          <w:rFonts w:ascii="宋体" w:hAnsi="宋体"/>
          <w:b/>
          <w:bCs/>
          <w:szCs w:val="21"/>
        </w:rPr>
      </w:pPr>
      <w:r>
        <w:rPr>
          <w:rFonts w:hint="eastAsia" w:ascii="宋体" w:hAnsi="宋体"/>
          <w:szCs w:val="21"/>
        </w:rPr>
        <w:t>联系电话：</w:t>
      </w:r>
    </w:p>
    <w:p w14:paraId="65DE6976">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435B7D9C">
      <w:pPr>
        <w:rPr>
          <w:rFonts w:ascii="宋体" w:hAnsi="宋体"/>
          <w:szCs w:val="21"/>
        </w:rPr>
      </w:pPr>
    </w:p>
    <w:p w14:paraId="69C300DD">
      <w:pPr>
        <w:ind w:firstLine="420" w:firstLineChars="200"/>
        <w:rPr>
          <w:rFonts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3686B48E">
      <w:pPr>
        <w:ind w:firstLine="422" w:firstLineChars="200"/>
        <w:rPr>
          <w:rFonts w:ascii="宋体" w:hAnsi="宋体"/>
          <w:b/>
          <w:bCs/>
          <w:szCs w:val="21"/>
        </w:rPr>
      </w:pPr>
      <w:r>
        <w:rPr>
          <w:rFonts w:hint="eastAsia" w:ascii="宋体" w:hAnsi="宋体"/>
          <w:b/>
          <w:bCs/>
          <w:szCs w:val="21"/>
        </w:rPr>
        <w:t>第一条　项目概况</w:t>
      </w:r>
    </w:p>
    <w:p w14:paraId="4CA60C91">
      <w:pPr>
        <w:ind w:firstLine="420" w:firstLineChars="200"/>
        <w:rPr>
          <w:rFonts w:ascii="宋体" w:hAnsi="宋体"/>
          <w:szCs w:val="21"/>
        </w:rPr>
      </w:pPr>
      <w:r>
        <w:rPr>
          <w:rFonts w:hint="eastAsia" w:ascii="宋体" w:hAnsi="宋体"/>
          <w:szCs w:val="21"/>
        </w:rPr>
        <w:t xml:space="preserve">项目名称： </w:t>
      </w:r>
    </w:p>
    <w:p w14:paraId="77CE1DE9">
      <w:pPr>
        <w:ind w:firstLine="420" w:firstLineChars="200"/>
        <w:rPr>
          <w:rFonts w:ascii="宋体" w:hAnsi="宋体"/>
          <w:szCs w:val="21"/>
        </w:rPr>
      </w:pPr>
      <w:r>
        <w:rPr>
          <w:rFonts w:hint="eastAsia" w:ascii="宋体" w:hAnsi="宋体"/>
          <w:szCs w:val="21"/>
        </w:rPr>
        <w:t xml:space="preserve">项目内容： </w:t>
      </w:r>
    </w:p>
    <w:p w14:paraId="20753462">
      <w:pPr>
        <w:ind w:firstLine="420" w:firstLineChars="200"/>
        <w:rPr>
          <w:rFonts w:ascii="宋体" w:hAnsi="宋体"/>
          <w:szCs w:val="21"/>
        </w:rPr>
      </w:pPr>
      <w:r>
        <w:rPr>
          <w:rFonts w:hint="eastAsia" w:ascii="宋体" w:hAnsi="宋体"/>
          <w:szCs w:val="21"/>
        </w:rPr>
        <w:t xml:space="preserve">服务时间： </w:t>
      </w:r>
    </w:p>
    <w:p w14:paraId="45422560">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2859B27E">
      <w:pPr>
        <w:pStyle w:val="9"/>
        <w:rPr>
          <w:rFonts w:ascii="宋体" w:hAnsi="宋体"/>
          <w:szCs w:val="21"/>
        </w:rPr>
      </w:pPr>
      <w:r>
        <w:rPr>
          <w:rFonts w:hint="eastAsia" w:ascii="宋体" w:hAnsi="宋体"/>
          <w:szCs w:val="21"/>
        </w:rPr>
        <w:t>支付方式：分期支付。</w:t>
      </w:r>
    </w:p>
    <w:p w14:paraId="20408BD4">
      <w:pPr>
        <w:ind w:firstLine="422" w:firstLineChars="200"/>
        <w:rPr>
          <w:rFonts w:ascii="宋体" w:hAnsi="宋体"/>
          <w:b/>
          <w:bCs/>
          <w:szCs w:val="21"/>
        </w:rPr>
      </w:pPr>
      <w:r>
        <w:rPr>
          <w:rFonts w:hint="eastAsia" w:ascii="宋体" w:hAnsi="宋体"/>
          <w:b/>
          <w:bCs/>
          <w:szCs w:val="21"/>
        </w:rPr>
        <w:t>第二条  服务范围</w:t>
      </w:r>
    </w:p>
    <w:p w14:paraId="57D554E5">
      <w:pPr>
        <w:ind w:firstLine="420" w:firstLineChars="200"/>
        <w:rPr>
          <w:rFonts w:ascii="宋体" w:hAnsi="宋体"/>
          <w:szCs w:val="21"/>
        </w:rPr>
      </w:pPr>
      <w:r>
        <w:rPr>
          <w:rFonts w:hint="eastAsia" w:ascii="宋体" w:hAnsi="宋体"/>
          <w:szCs w:val="21"/>
        </w:rPr>
        <w:t xml:space="preserve">1、  </w:t>
      </w:r>
    </w:p>
    <w:p w14:paraId="52DB8DF0">
      <w:pPr>
        <w:ind w:firstLine="420" w:firstLineChars="200"/>
        <w:rPr>
          <w:rFonts w:ascii="宋体" w:hAnsi="宋体"/>
          <w:szCs w:val="21"/>
        </w:rPr>
      </w:pPr>
      <w:r>
        <w:rPr>
          <w:rFonts w:hint="eastAsia" w:ascii="宋体" w:hAnsi="宋体"/>
          <w:szCs w:val="21"/>
        </w:rPr>
        <w:t xml:space="preserve">2、  </w:t>
      </w:r>
    </w:p>
    <w:p w14:paraId="7A902B29">
      <w:pPr>
        <w:ind w:firstLine="420" w:firstLineChars="200"/>
        <w:rPr>
          <w:rFonts w:ascii="宋体" w:hAnsi="宋体"/>
          <w:szCs w:val="21"/>
        </w:rPr>
      </w:pPr>
      <w:r>
        <w:rPr>
          <w:rFonts w:hint="eastAsia" w:ascii="宋体" w:hAnsi="宋体"/>
          <w:szCs w:val="21"/>
        </w:rPr>
        <w:t xml:space="preserve">3、  </w:t>
      </w:r>
    </w:p>
    <w:p w14:paraId="7F7D7386">
      <w:pPr>
        <w:ind w:firstLine="420" w:firstLineChars="200"/>
        <w:rPr>
          <w:rFonts w:ascii="宋体" w:hAnsi="宋体"/>
          <w:szCs w:val="21"/>
        </w:rPr>
      </w:pPr>
      <w:r>
        <w:rPr>
          <w:rFonts w:hint="eastAsia" w:ascii="宋体" w:hAnsi="宋体"/>
          <w:szCs w:val="21"/>
        </w:rPr>
        <w:t>4、 其他合同未明示的相关工作。</w:t>
      </w:r>
    </w:p>
    <w:p w14:paraId="79E45181">
      <w:pPr>
        <w:ind w:firstLine="422" w:firstLineChars="200"/>
        <w:rPr>
          <w:rFonts w:ascii="宋体" w:hAnsi="宋体"/>
          <w:b/>
          <w:bCs/>
          <w:szCs w:val="21"/>
        </w:rPr>
      </w:pPr>
      <w:r>
        <w:rPr>
          <w:rFonts w:hint="eastAsia" w:ascii="宋体" w:hAnsi="宋体"/>
          <w:b/>
          <w:bCs/>
          <w:szCs w:val="21"/>
        </w:rPr>
        <w:t>第三条  时间要求及阶段成果</w:t>
      </w:r>
    </w:p>
    <w:p w14:paraId="1D8E85DC">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38F86344">
      <w:pPr>
        <w:ind w:firstLine="420" w:firstLineChars="200"/>
        <w:rPr>
          <w:rFonts w:ascii="宋体" w:hAnsi="宋体"/>
          <w:szCs w:val="21"/>
        </w:rPr>
      </w:pPr>
      <w:r>
        <w:rPr>
          <w:rFonts w:hint="eastAsia" w:ascii="宋体" w:hAnsi="宋体"/>
          <w:szCs w:val="21"/>
        </w:rPr>
        <w:t xml:space="preserve">2、 </w:t>
      </w:r>
    </w:p>
    <w:p w14:paraId="1C356BEF">
      <w:pPr>
        <w:ind w:firstLine="420" w:firstLineChars="200"/>
        <w:rPr>
          <w:rFonts w:ascii="宋体" w:hAnsi="宋体"/>
          <w:szCs w:val="21"/>
        </w:rPr>
      </w:pPr>
      <w:r>
        <w:rPr>
          <w:rFonts w:hint="eastAsia" w:ascii="宋体" w:hAnsi="宋体"/>
          <w:szCs w:val="21"/>
        </w:rPr>
        <w:t>3、</w:t>
      </w:r>
    </w:p>
    <w:p w14:paraId="634FA828">
      <w:pPr>
        <w:ind w:firstLine="420" w:firstLineChars="200"/>
        <w:rPr>
          <w:rFonts w:ascii="宋体" w:hAnsi="宋体"/>
          <w:szCs w:val="21"/>
        </w:rPr>
      </w:pPr>
      <w:r>
        <w:rPr>
          <w:rFonts w:hint="eastAsia" w:ascii="宋体" w:hAnsi="宋体"/>
          <w:szCs w:val="21"/>
        </w:rPr>
        <w:t>4、</w:t>
      </w:r>
    </w:p>
    <w:p w14:paraId="32F4117D">
      <w:pPr>
        <w:ind w:firstLine="422" w:firstLineChars="200"/>
        <w:rPr>
          <w:rFonts w:ascii="宋体" w:hAnsi="宋体"/>
          <w:b/>
          <w:bCs/>
          <w:szCs w:val="21"/>
        </w:rPr>
      </w:pPr>
      <w:r>
        <w:rPr>
          <w:rFonts w:hint="eastAsia" w:ascii="宋体" w:hAnsi="宋体"/>
          <w:b/>
          <w:bCs/>
          <w:szCs w:val="21"/>
        </w:rPr>
        <w:t>第四条  服务资料归属</w:t>
      </w:r>
    </w:p>
    <w:p w14:paraId="05830179">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274382B1">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1B3FF56C">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64F315EF">
      <w:pPr>
        <w:ind w:firstLine="422" w:firstLineChars="200"/>
        <w:rPr>
          <w:rFonts w:ascii="宋体" w:hAnsi="宋体"/>
          <w:b/>
          <w:bCs/>
          <w:szCs w:val="21"/>
        </w:rPr>
      </w:pPr>
      <w:r>
        <w:rPr>
          <w:rFonts w:hint="eastAsia" w:ascii="宋体" w:hAnsi="宋体"/>
          <w:b/>
          <w:bCs/>
          <w:szCs w:val="21"/>
        </w:rPr>
        <w:t>第五条  甲方的义务</w:t>
      </w:r>
    </w:p>
    <w:p w14:paraId="181F5FC0">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464D3F01">
      <w:pPr>
        <w:ind w:firstLine="420" w:firstLineChars="200"/>
        <w:rPr>
          <w:rFonts w:ascii="宋体" w:hAnsi="宋体"/>
          <w:szCs w:val="21"/>
        </w:rPr>
      </w:pPr>
      <w:r>
        <w:rPr>
          <w:rFonts w:hint="eastAsia" w:ascii="宋体" w:hAnsi="宋体"/>
          <w:szCs w:val="21"/>
        </w:rPr>
        <w:t>2、向乙方提供与本项目服务工作有关的资料。</w:t>
      </w:r>
    </w:p>
    <w:p w14:paraId="6B88624F">
      <w:pPr>
        <w:ind w:firstLine="420" w:firstLineChars="200"/>
        <w:rPr>
          <w:rFonts w:ascii="宋体" w:hAnsi="宋体"/>
          <w:szCs w:val="21"/>
        </w:rPr>
      </w:pPr>
      <w:r>
        <w:rPr>
          <w:rFonts w:hint="eastAsia" w:ascii="宋体" w:hAnsi="宋体"/>
          <w:szCs w:val="21"/>
        </w:rPr>
        <w:t>3、负责组织有关专家对项目试验成果评估报告的评审。</w:t>
      </w:r>
    </w:p>
    <w:p w14:paraId="1D4ADD4C">
      <w:pPr>
        <w:ind w:firstLine="422" w:firstLineChars="200"/>
        <w:rPr>
          <w:rFonts w:ascii="宋体" w:hAnsi="宋体"/>
          <w:b/>
          <w:bCs/>
          <w:szCs w:val="21"/>
        </w:rPr>
      </w:pPr>
      <w:r>
        <w:rPr>
          <w:rFonts w:hint="eastAsia" w:ascii="宋体" w:hAnsi="宋体"/>
          <w:b/>
          <w:bCs/>
          <w:szCs w:val="21"/>
        </w:rPr>
        <w:t>第六条　乙方的义务</w:t>
      </w:r>
    </w:p>
    <w:p w14:paraId="334C8D2A">
      <w:pPr>
        <w:ind w:firstLine="420" w:firstLineChars="200"/>
        <w:rPr>
          <w:rFonts w:ascii="宋体" w:hAnsi="宋体"/>
          <w:szCs w:val="21"/>
        </w:rPr>
      </w:pPr>
      <w:r>
        <w:rPr>
          <w:rFonts w:hint="eastAsia" w:ascii="宋体" w:hAnsi="宋体"/>
          <w:szCs w:val="21"/>
        </w:rPr>
        <w:t>１、应按照招标文件、投标文件要求按期完成本项目服务工作。</w:t>
      </w:r>
    </w:p>
    <w:p w14:paraId="78743881">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27398637">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0544E52A">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6B7BFA61">
      <w:pPr>
        <w:ind w:firstLine="422" w:firstLineChars="200"/>
        <w:rPr>
          <w:rFonts w:ascii="宋体" w:hAnsi="宋体"/>
          <w:b/>
          <w:bCs/>
          <w:szCs w:val="21"/>
        </w:rPr>
      </w:pPr>
      <w:r>
        <w:rPr>
          <w:rFonts w:hint="eastAsia" w:ascii="宋体" w:hAnsi="宋体"/>
          <w:b/>
          <w:bCs/>
          <w:szCs w:val="21"/>
        </w:rPr>
        <w:t>第七条  甲方的权利</w:t>
      </w:r>
    </w:p>
    <w:p w14:paraId="3B181D0C">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2D37CB55">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0868A53B">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35C4B344">
      <w:pPr>
        <w:ind w:firstLine="422" w:firstLineChars="200"/>
        <w:rPr>
          <w:rFonts w:ascii="宋体" w:hAnsi="宋体"/>
          <w:b/>
          <w:bCs/>
          <w:szCs w:val="21"/>
        </w:rPr>
      </w:pPr>
      <w:r>
        <w:rPr>
          <w:rFonts w:hint="eastAsia" w:ascii="宋体" w:hAnsi="宋体"/>
          <w:b/>
          <w:bCs/>
          <w:szCs w:val="21"/>
        </w:rPr>
        <w:t>第八条  乙方的权利</w:t>
      </w:r>
    </w:p>
    <w:p w14:paraId="79DC89FB">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3159F83B">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33B7F705">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1EF1EF76">
      <w:pPr>
        <w:ind w:firstLine="422" w:firstLineChars="200"/>
        <w:rPr>
          <w:rFonts w:ascii="宋体" w:hAnsi="宋体"/>
          <w:b/>
          <w:bCs/>
          <w:szCs w:val="21"/>
        </w:rPr>
      </w:pPr>
      <w:r>
        <w:rPr>
          <w:rFonts w:hint="eastAsia" w:ascii="宋体" w:hAnsi="宋体"/>
          <w:b/>
          <w:bCs/>
          <w:szCs w:val="21"/>
        </w:rPr>
        <w:t>第九条  甲方的责任</w:t>
      </w:r>
    </w:p>
    <w:p w14:paraId="386960F3">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7E2E0ED7">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4AE89C8D">
      <w:pPr>
        <w:ind w:firstLine="422" w:firstLineChars="200"/>
        <w:rPr>
          <w:rFonts w:ascii="宋体" w:hAnsi="宋体"/>
          <w:b/>
          <w:bCs/>
          <w:szCs w:val="21"/>
        </w:rPr>
      </w:pPr>
      <w:r>
        <w:rPr>
          <w:rFonts w:hint="eastAsia" w:ascii="宋体" w:hAnsi="宋体"/>
          <w:b/>
          <w:bCs/>
          <w:szCs w:val="21"/>
        </w:rPr>
        <w:t>第十条  乙方的责任</w:t>
      </w:r>
    </w:p>
    <w:p w14:paraId="2EB45081">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78826952">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1F119F53">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04E8ACE0">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151D732F">
      <w:pPr>
        <w:ind w:firstLine="422" w:firstLineChars="200"/>
        <w:rPr>
          <w:rFonts w:ascii="宋体" w:hAnsi="宋体"/>
          <w:b/>
          <w:bCs/>
          <w:szCs w:val="21"/>
        </w:rPr>
      </w:pPr>
      <w:r>
        <w:rPr>
          <w:rFonts w:hint="eastAsia" w:ascii="宋体" w:hAnsi="宋体"/>
          <w:b/>
          <w:bCs/>
          <w:szCs w:val="21"/>
        </w:rPr>
        <w:t>第十一条  人员要求</w:t>
      </w:r>
    </w:p>
    <w:p w14:paraId="1EE43ABD">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32BC2430">
      <w:pPr>
        <w:ind w:firstLine="420" w:firstLineChars="200"/>
        <w:rPr>
          <w:rFonts w:ascii="宋体" w:hAnsi="宋体"/>
          <w:szCs w:val="21"/>
        </w:rPr>
      </w:pPr>
      <w:r>
        <w:rPr>
          <w:rFonts w:hint="eastAsia" w:ascii="宋体" w:hAnsi="宋体"/>
          <w:szCs w:val="21"/>
        </w:rPr>
        <w:t>2、参加本项目的试验人员的配置必须与投标文件中的服务承诺书和试验服务组织实施方案一致。</w:t>
      </w:r>
    </w:p>
    <w:p w14:paraId="38EAD162">
      <w:pPr>
        <w:ind w:firstLine="420" w:firstLineChars="200"/>
        <w:rPr>
          <w:rFonts w:ascii="宋体" w:hAnsi="宋体"/>
          <w:szCs w:val="21"/>
        </w:rPr>
      </w:pPr>
      <w:r>
        <w:rPr>
          <w:rFonts w:hint="eastAsia" w:ascii="宋体" w:hAnsi="宋体"/>
          <w:szCs w:val="21"/>
        </w:rPr>
        <w:t>3、必须以直属试验人员参与本项目服务，不得使用挂靠队伍。</w:t>
      </w:r>
    </w:p>
    <w:p w14:paraId="69A7F543">
      <w:pPr>
        <w:ind w:firstLine="422" w:firstLineChars="200"/>
        <w:rPr>
          <w:rFonts w:ascii="宋体" w:hAnsi="宋体"/>
          <w:b/>
          <w:bCs/>
          <w:szCs w:val="21"/>
        </w:rPr>
      </w:pPr>
      <w:r>
        <w:rPr>
          <w:rFonts w:hint="eastAsia" w:ascii="宋体" w:hAnsi="宋体"/>
          <w:b/>
          <w:bCs/>
          <w:szCs w:val="21"/>
        </w:rPr>
        <w:t>第十二条  乙方服务工具要求</w:t>
      </w:r>
    </w:p>
    <w:p w14:paraId="2AF80942">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1DA9A292">
      <w:pPr>
        <w:ind w:firstLine="420" w:firstLineChars="200"/>
        <w:rPr>
          <w:rFonts w:ascii="宋体" w:hAnsi="宋体"/>
          <w:szCs w:val="21"/>
        </w:rPr>
      </w:pPr>
      <w:r>
        <w:rPr>
          <w:rFonts w:hint="eastAsia" w:ascii="宋体" w:hAnsi="宋体"/>
          <w:szCs w:val="21"/>
        </w:rPr>
        <w:t>2、乙方在提供服务过程中应自备车辆。</w:t>
      </w:r>
    </w:p>
    <w:p w14:paraId="58F72560">
      <w:pPr>
        <w:ind w:firstLine="422" w:firstLineChars="200"/>
        <w:rPr>
          <w:rFonts w:ascii="宋体" w:hAnsi="宋体"/>
          <w:b/>
          <w:bCs/>
          <w:szCs w:val="21"/>
        </w:rPr>
      </w:pPr>
      <w:r>
        <w:rPr>
          <w:rFonts w:hint="eastAsia" w:ascii="宋体" w:hAnsi="宋体"/>
          <w:b/>
          <w:bCs/>
          <w:szCs w:val="21"/>
        </w:rPr>
        <w:t>第十三条  保密要求</w:t>
      </w:r>
    </w:p>
    <w:p w14:paraId="2753C8D5">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1C47E433">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44CFE64C">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13F642DF">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02088CC6">
      <w:pPr>
        <w:ind w:firstLine="422" w:firstLineChars="200"/>
        <w:rPr>
          <w:rFonts w:ascii="宋体" w:hAnsi="宋体"/>
          <w:b/>
          <w:bCs/>
          <w:szCs w:val="21"/>
        </w:rPr>
      </w:pPr>
      <w:r>
        <w:rPr>
          <w:rFonts w:hint="eastAsia" w:ascii="宋体" w:hAnsi="宋体"/>
          <w:b/>
          <w:bCs/>
          <w:szCs w:val="21"/>
        </w:rPr>
        <w:t xml:space="preserve">第十四条  验收     </w:t>
      </w:r>
    </w:p>
    <w:p w14:paraId="3EF56A46">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76079CA0">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3846D3C6">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63AF9B7A">
      <w:pPr>
        <w:ind w:firstLine="422" w:firstLineChars="200"/>
        <w:rPr>
          <w:rFonts w:ascii="宋体" w:hAnsi="宋体"/>
          <w:b/>
          <w:bCs/>
          <w:szCs w:val="21"/>
        </w:rPr>
      </w:pPr>
      <w:r>
        <w:rPr>
          <w:rFonts w:hint="eastAsia" w:ascii="宋体" w:hAnsi="宋体"/>
          <w:b/>
          <w:bCs/>
          <w:szCs w:val="21"/>
        </w:rPr>
        <w:t>第十五条  付款方式</w:t>
      </w:r>
    </w:p>
    <w:p w14:paraId="0B6B7388">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14:paraId="48BCD87F">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14:paraId="45EAA6E4">
      <w:pPr>
        <w:ind w:firstLine="420" w:firstLineChars="200"/>
        <w:rPr>
          <w:rFonts w:ascii="宋体" w:hAnsi="宋体"/>
          <w:szCs w:val="21"/>
        </w:rPr>
      </w:pPr>
      <w:r>
        <w:rPr>
          <w:rFonts w:hint="eastAsia" w:ascii="宋体" w:hAnsi="宋体"/>
          <w:szCs w:val="21"/>
        </w:rPr>
        <w:t>3、报告通过专家评审后，甲方向乙方支付合同总价%的款项。</w:t>
      </w:r>
    </w:p>
    <w:p w14:paraId="4C281C65">
      <w:pPr>
        <w:ind w:firstLine="422" w:firstLineChars="200"/>
        <w:rPr>
          <w:rFonts w:ascii="宋体" w:hAnsi="宋体"/>
          <w:b/>
          <w:bCs/>
          <w:szCs w:val="21"/>
        </w:rPr>
      </w:pPr>
      <w:r>
        <w:rPr>
          <w:rFonts w:hint="eastAsia" w:ascii="宋体" w:hAnsi="宋体"/>
          <w:b/>
          <w:bCs/>
          <w:szCs w:val="21"/>
        </w:rPr>
        <w:t>第十六条  争议解决办法</w:t>
      </w:r>
    </w:p>
    <w:p w14:paraId="4DF95A61">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2D4C2CC1">
      <w:pPr>
        <w:ind w:firstLine="422" w:firstLineChars="200"/>
        <w:rPr>
          <w:rFonts w:ascii="宋体" w:hAnsi="宋体"/>
          <w:b/>
          <w:bCs/>
          <w:szCs w:val="21"/>
        </w:rPr>
      </w:pPr>
      <w:r>
        <w:rPr>
          <w:rFonts w:hint="eastAsia" w:ascii="宋体" w:hAnsi="宋体"/>
          <w:b/>
          <w:bCs/>
          <w:szCs w:val="21"/>
        </w:rPr>
        <w:t>第十七条  风险责任</w:t>
      </w:r>
    </w:p>
    <w:p w14:paraId="6B32086B">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44742DBC">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0C1402FC">
      <w:pPr>
        <w:ind w:firstLine="422" w:firstLineChars="200"/>
        <w:rPr>
          <w:rFonts w:ascii="宋体" w:hAnsi="宋体"/>
          <w:b/>
          <w:bCs/>
          <w:szCs w:val="21"/>
        </w:rPr>
      </w:pPr>
      <w:r>
        <w:rPr>
          <w:rFonts w:hint="eastAsia" w:ascii="宋体" w:hAnsi="宋体"/>
          <w:b/>
          <w:bCs/>
          <w:szCs w:val="21"/>
        </w:rPr>
        <w:t>第十八条  违约责任</w:t>
      </w:r>
    </w:p>
    <w:p w14:paraId="22E0A5E1">
      <w:pPr>
        <w:pStyle w:val="20"/>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298239F7">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71B81A4C">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4EFE48AF">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1BDA3EAE">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5A320463">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121406CD">
      <w:pPr>
        <w:ind w:firstLine="422" w:firstLineChars="200"/>
        <w:rPr>
          <w:rFonts w:ascii="宋体" w:hAnsi="宋体"/>
          <w:b/>
          <w:bCs/>
          <w:szCs w:val="21"/>
        </w:rPr>
      </w:pPr>
      <w:r>
        <w:rPr>
          <w:rFonts w:hint="eastAsia" w:ascii="宋体" w:hAnsi="宋体"/>
          <w:b/>
          <w:bCs/>
          <w:szCs w:val="21"/>
        </w:rPr>
        <w:t>第十九条  其他</w:t>
      </w:r>
    </w:p>
    <w:p w14:paraId="47858B94">
      <w:pPr>
        <w:ind w:firstLine="420" w:firstLineChars="200"/>
        <w:rPr>
          <w:rFonts w:hint="eastAsia" w:ascii="宋体" w:hAnsi="宋体"/>
          <w:szCs w:val="21"/>
        </w:rPr>
      </w:pPr>
      <w:r>
        <w:rPr>
          <w:rFonts w:hint="eastAsia" w:ascii="宋体" w:hAnsi="宋体"/>
          <w:szCs w:val="21"/>
        </w:rPr>
        <w:t>1、本协议书与下列文件一起构成合同文件，如下述文件之间有任何抵触、矛盾或歧义，应按以下顺序解释：</w:t>
      </w:r>
    </w:p>
    <w:p w14:paraId="67D757EB">
      <w:pPr>
        <w:ind w:firstLine="420" w:firstLineChars="200"/>
        <w:rPr>
          <w:rFonts w:hint="eastAsia" w:ascii="宋体" w:hAnsi="宋体"/>
          <w:szCs w:val="21"/>
        </w:rPr>
      </w:pPr>
      <w:r>
        <w:rPr>
          <w:rFonts w:hint="eastAsia" w:ascii="宋体" w:hAnsi="宋体"/>
          <w:szCs w:val="21"/>
        </w:rPr>
        <w:t>（1）合同协议书及其变更、补充协议</w:t>
      </w:r>
    </w:p>
    <w:p w14:paraId="05544254">
      <w:pPr>
        <w:ind w:firstLine="420" w:firstLineChars="200"/>
        <w:rPr>
          <w:rFonts w:hint="eastAsia" w:ascii="宋体" w:hAnsi="宋体"/>
          <w:szCs w:val="21"/>
        </w:rPr>
      </w:pPr>
      <w:r>
        <w:rPr>
          <w:rFonts w:hint="eastAsia" w:ascii="宋体" w:hAnsi="宋体"/>
          <w:szCs w:val="21"/>
        </w:rPr>
        <w:t>（2）合同专用条款</w:t>
      </w:r>
    </w:p>
    <w:p w14:paraId="40BADB6B">
      <w:pPr>
        <w:ind w:firstLine="420" w:firstLineChars="200"/>
        <w:rPr>
          <w:rFonts w:hint="eastAsia" w:ascii="宋体" w:hAnsi="宋体"/>
          <w:szCs w:val="21"/>
        </w:rPr>
      </w:pPr>
      <w:r>
        <w:rPr>
          <w:rFonts w:hint="eastAsia" w:ascii="宋体" w:hAnsi="宋体"/>
          <w:szCs w:val="21"/>
        </w:rPr>
        <w:t>（3）合同通用条款</w:t>
      </w:r>
    </w:p>
    <w:p w14:paraId="71BE06BF">
      <w:pPr>
        <w:ind w:firstLine="420" w:firstLineChars="200"/>
        <w:rPr>
          <w:rFonts w:hint="eastAsia" w:ascii="宋体" w:hAnsi="宋体"/>
          <w:szCs w:val="21"/>
        </w:rPr>
      </w:pPr>
      <w:r>
        <w:rPr>
          <w:rFonts w:hint="eastAsia" w:ascii="宋体" w:hAnsi="宋体"/>
          <w:szCs w:val="21"/>
        </w:rPr>
        <w:t>（4）中标（成交）通知书</w:t>
      </w:r>
    </w:p>
    <w:p w14:paraId="042156FD">
      <w:pPr>
        <w:ind w:firstLine="420" w:firstLineChars="200"/>
        <w:rPr>
          <w:rFonts w:hint="eastAsia" w:ascii="宋体" w:hAnsi="宋体"/>
          <w:szCs w:val="21"/>
        </w:rPr>
      </w:pPr>
      <w:r>
        <w:rPr>
          <w:rFonts w:hint="eastAsia" w:ascii="宋体" w:hAnsi="宋体"/>
          <w:szCs w:val="21"/>
        </w:rPr>
        <w:t>（5）投标（响应）文件</w:t>
      </w:r>
    </w:p>
    <w:p w14:paraId="17127881">
      <w:pPr>
        <w:ind w:firstLine="420" w:firstLineChars="200"/>
        <w:rPr>
          <w:rFonts w:hint="eastAsia" w:ascii="宋体" w:hAnsi="宋体"/>
          <w:szCs w:val="21"/>
        </w:rPr>
      </w:pPr>
      <w:r>
        <w:rPr>
          <w:rFonts w:hint="eastAsia" w:ascii="宋体" w:hAnsi="宋体"/>
          <w:szCs w:val="21"/>
        </w:rPr>
        <w:t>（6）采购文件</w:t>
      </w:r>
    </w:p>
    <w:p w14:paraId="2DA41C7D">
      <w:pPr>
        <w:ind w:firstLine="420" w:firstLineChars="200"/>
        <w:rPr>
          <w:rFonts w:hint="eastAsia" w:ascii="宋体" w:hAnsi="宋体"/>
          <w:szCs w:val="21"/>
        </w:rPr>
      </w:pPr>
      <w:r>
        <w:rPr>
          <w:rFonts w:hint="eastAsia" w:ascii="宋体" w:hAnsi="宋体"/>
          <w:szCs w:val="21"/>
        </w:rPr>
        <w:t>（7）有关技术文件，图纸</w:t>
      </w:r>
    </w:p>
    <w:p w14:paraId="6A169D6C">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1FE0CE64">
      <w:pPr>
        <w:ind w:firstLine="420" w:firstLineChars="200"/>
        <w:rPr>
          <w:rFonts w:ascii="宋体" w:hAnsi="宋体"/>
          <w:szCs w:val="21"/>
        </w:rPr>
      </w:pPr>
      <w:r>
        <w:rPr>
          <w:rFonts w:hint="eastAsia" w:ascii="宋体" w:hAnsi="宋体"/>
          <w:szCs w:val="21"/>
        </w:rPr>
        <w:t>2、下列文件均为本合同的组成部分：</w:t>
      </w:r>
    </w:p>
    <w:p w14:paraId="58FC7FB7">
      <w:pPr>
        <w:ind w:firstLine="420" w:firstLineChars="200"/>
        <w:rPr>
          <w:rFonts w:ascii="宋体" w:hAnsi="宋体"/>
          <w:szCs w:val="21"/>
        </w:rPr>
      </w:pPr>
      <w:r>
        <w:rPr>
          <w:rFonts w:hint="eastAsia" w:ascii="宋体" w:hAnsi="宋体"/>
          <w:szCs w:val="21"/>
        </w:rPr>
        <w:t>（1）招标文件、答疑及补充通知；</w:t>
      </w:r>
    </w:p>
    <w:p w14:paraId="5A864BD3">
      <w:pPr>
        <w:ind w:firstLine="420" w:firstLineChars="200"/>
        <w:rPr>
          <w:rFonts w:ascii="宋体" w:hAnsi="宋体"/>
          <w:szCs w:val="21"/>
        </w:rPr>
      </w:pPr>
      <w:r>
        <w:rPr>
          <w:rFonts w:hint="eastAsia" w:ascii="宋体" w:hAnsi="宋体"/>
          <w:szCs w:val="21"/>
        </w:rPr>
        <w:t>（2）投标文件；</w:t>
      </w:r>
    </w:p>
    <w:p w14:paraId="0E43982C">
      <w:pPr>
        <w:ind w:firstLine="420" w:firstLineChars="200"/>
        <w:rPr>
          <w:rFonts w:ascii="宋体" w:hAnsi="宋体"/>
          <w:szCs w:val="21"/>
        </w:rPr>
      </w:pPr>
      <w:r>
        <w:rPr>
          <w:rFonts w:hint="eastAsia" w:ascii="宋体" w:hAnsi="宋体"/>
          <w:szCs w:val="21"/>
        </w:rPr>
        <w:t>（3）本合同执行中共同签署的补充与修正文件。</w:t>
      </w:r>
    </w:p>
    <w:p w14:paraId="7E517D61">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1F5E4CD8">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1642A96C">
      <w:pPr>
        <w:ind w:firstLine="420" w:firstLineChars="200"/>
        <w:rPr>
          <w:rFonts w:ascii="宋体" w:hAnsi="宋体"/>
          <w:szCs w:val="21"/>
        </w:rPr>
      </w:pPr>
    </w:p>
    <w:p w14:paraId="689853B1">
      <w:pPr>
        <w:ind w:firstLine="420" w:firstLineChars="200"/>
        <w:rPr>
          <w:rFonts w:ascii="宋体" w:hAnsi="宋体"/>
          <w:szCs w:val="21"/>
        </w:rPr>
      </w:pPr>
    </w:p>
    <w:p w14:paraId="72F73760">
      <w:pPr>
        <w:spacing w:line="360" w:lineRule="auto"/>
        <w:ind w:firstLine="560"/>
        <w:jc w:val="left"/>
        <w:rPr>
          <w:rFonts w:ascii="宋体" w:hAnsi="宋体"/>
          <w:szCs w:val="21"/>
        </w:rPr>
      </w:pPr>
      <w:r>
        <w:rPr>
          <w:rFonts w:hint="eastAsia" w:ascii="宋体" w:hAnsi="宋体"/>
          <w:szCs w:val="21"/>
        </w:rPr>
        <w:t>甲方（采购人）：   （盖章）       乙方（供应商）：    （盖章）</w:t>
      </w:r>
    </w:p>
    <w:p w14:paraId="428C23F5">
      <w:pPr>
        <w:spacing w:line="360" w:lineRule="auto"/>
        <w:ind w:firstLine="560"/>
        <w:jc w:val="left"/>
        <w:rPr>
          <w:rFonts w:ascii="宋体" w:hAnsi="宋体"/>
          <w:szCs w:val="21"/>
        </w:rPr>
      </w:pPr>
      <w:r>
        <w:rPr>
          <w:rFonts w:hint="eastAsia" w:ascii="宋体" w:hAnsi="宋体"/>
          <w:szCs w:val="21"/>
        </w:rPr>
        <w:t xml:space="preserve">法定代表人：                     法定代表人： </w:t>
      </w:r>
    </w:p>
    <w:p w14:paraId="107D76ED">
      <w:pPr>
        <w:spacing w:line="360" w:lineRule="auto"/>
        <w:ind w:firstLine="560"/>
        <w:jc w:val="left"/>
        <w:rPr>
          <w:rFonts w:ascii="宋体" w:hAnsi="宋体"/>
          <w:szCs w:val="21"/>
        </w:rPr>
      </w:pPr>
      <w:r>
        <w:rPr>
          <w:rFonts w:hint="eastAsia" w:ascii="宋体" w:hAnsi="宋体"/>
          <w:szCs w:val="21"/>
        </w:rPr>
        <w:t>委托代理人：                     委托代理人：</w:t>
      </w:r>
    </w:p>
    <w:p w14:paraId="5A8DD7B5">
      <w:pPr>
        <w:ind w:firstLine="420" w:firstLineChars="200"/>
        <w:rPr>
          <w:rFonts w:ascii="宋体" w:hAnsi="宋体"/>
          <w:szCs w:val="21"/>
        </w:rPr>
      </w:pPr>
      <w:r>
        <w:rPr>
          <w:rFonts w:hint="eastAsia" w:ascii="宋体" w:hAnsi="宋体"/>
          <w:szCs w:val="21"/>
        </w:rPr>
        <w:t>日期：   年     月    日         日期：   年     月    日</w:t>
      </w:r>
    </w:p>
    <w:p w14:paraId="01A1911E">
      <w:pPr>
        <w:widowControl/>
        <w:jc w:val="left"/>
        <w:rPr>
          <w:rFonts w:ascii="宋体" w:hAnsi="宋体"/>
          <w:szCs w:val="21"/>
        </w:rPr>
      </w:pPr>
      <w:r>
        <w:rPr>
          <w:rFonts w:ascii="宋体" w:hAnsi="宋体"/>
          <w:szCs w:val="21"/>
        </w:rPr>
        <w:br w:type="page"/>
      </w:r>
    </w:p>
    <w:p w14:paraId="00266395">
      <w:pPr>
        <w:pStyle w:val="7"/>
        <w:spacing w:before="120" w:beforeLines="50" w:after="120" w:afterLines="50"/>
        <w:ind w:left="562"/>
        <w:rPr>
          <w:sz w:val="28"/>
          <w:szCs w:val="28"/>
        </w:rPr>
      </w:pPr>
      <w:r>
        <w:rPr>
          <w:rFonts w:hint="eastAsia"/>
          <w:sz w:val="28"/>
          <w:szCs w:val="28"/>
        </w:rPr>
        <w:t>第二册  通用条款（公开招标）</w:t>
      </w:r>
    </w:p>
    <w:p w14:paraId="6F24FA3B">
      <w:pPr>
        <w:pStyle w:val="79"/>
        <w:keepNext/>
        <w:keepLines/>
        <w:numPr>
          <w:ilvl w:val="0"/>
          <w:numId w:val="15"/>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50" w:name="_Hlk72399513"/>
      <w:bookmarkStart w:id="51" w:name="_Hlk72439706"/>
      <w:r>
        <w:rPr>
          <w:rFonts w:hint="eastAsia" w:ascii="Cambria" w:hAnsi="Cambria" w:cs="宋体"/>
          <w:b/>
          <w:bCs/>
          <w:sz w:val="28"/>
          <w:szCs w:val="28"/>
        </w:rPr>
        <w:t>总则</w:t>
      </w:r>
    </w:p>
    <w:bookmarkEnd w:id="50"/>
    <w:p w14:paraId="45CEEC0E">
      <w:pPr>
        <w:ind w:firstLine="420" w:firstLineChars="200"/>
        <w:rPr>
          <w:rFonts w:ascii="黑体" w:hAnsi="宋体" w:eastAsia="黑体"/>
          <w:szCs w:val="21"/>
        </w:rPr>
      </w:pPr>
      <w:r>
        <w:rPr>
          <w:rFonts w:hint="eastAsia" w:ascii="黑体" w:hAnsi="宋体" w:eastAsia="黑体"/>
          <w:szCs w:val="21"/>
        </w:rPr>
        <w:t>1. 通用条款说明</w:t>
      </w:r>
    </w:p>
    <w:p w14:paraId="03C4970A">
      <w:pPr>
        <w:ind w:firstLine="420" w:firstLineChars="200"/>
        <w:rPr>
          <w:rFonts w:ascii="宋体" w:hAnsi="宋体"/>
          <w:szCs w:val="21"/>
        </w:rPr>
      </w:pPr>
      <w:r>
        <w:rPr>
          <w:rFonts w:hint="eastAsia" w:ascii="宋体" w:hAnsi="宋体"/>
          <w:szCs w:val="21"/>
        </w:rPr>
        <w:t>1.</w:t>
      </w:r>
      <w:r>
        <w:rPr>
          <w:rFonts w:hint="eastAsia" w:ascii="宋体" w:hAnsi="宋体"/>
          <w:szCs w:val="21"/>
          <w:highlight w:val="none"/>
        </w:rPr>
        <w:t>1采购代理机构发出招标文件通用条款版本，列出深圳市自行采购项目进行招标采购所适用的通用条款内容。</w:t>
      </w:r>
      <w:bookmarkStart w:id="52" w:name="_Hlk72399729"/>
      <w:r>
        <w:rPr>
          <w:rFonts w:hint="eastAsia" w:ascii="宋体" w:hAnsi="宋体"/>
          <w:szCs w:val="21"/>
          <w:highlight w:val="none"/>
        </w:rPr>
        <w:t>如有需要，采购代理机构可以对通用条款</w:t>
      </w:r>
      <w:r>
        <w:rPr>
          <w:rFonts w:hint="eastAsia" w:ascii="宋体" w:hAnsi="宋体"/>
          <w:szCs w:val="21"/>
        </w:rPr>
        <w:t>的内容进行补充。</w:t>
      </w:r>
      <w:bookmarkEnd w:id="52"/>
    </w:p>
    <w:p w14:paraId="4D18BBCF">
      <w:pPr>
        <w:ind w:firstLine="420" w:firstLineChars="200"/>
        <w:rPr>
          <w:rFonts w:ascii="宋体" w:hAnsi="宋体"/>
          <w:szCs w:val="21"/>
        </w:rPr>
      </w:pPr>
      <w:r>
        <w:rPr>
          <w:rFonts w:hint="eastAsia" w:ascii="宋体" w:hAnsi="宋体"/>
          <w:szCs w:val="21"/>
        </w:rPr>
        <w:t>1.2招标文件分为第一册“专用条款”和第二册“通用条款”。</w:t>
      </w:r>
    </w:p>
    <w:p w14:paraId="7B205A52">
      <w:pPr>
        <w:ind w:firstLine="420" w:firstLineChars="200"/>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05A6ABBA">
      <w:pPr>
        <w:ind w:firstLine="420" w:firstLineChars="200"/>
        <w:rPr>
          <w:rFonts w:ascii="宋体" w:hAnsi="宋体"/>
          <w:szCs w:val="21"/>
        </w:rPr>
      </w:pPr>
      <w:r>
        <w:rPr>
          <w:rFonts w:hint="eastAsia" w:ascii="宋体" w:hAnsi="宋体"/>
          <w:szCs w:val="21"/>
        </w:rPr>
        <w:t>1.4“通用条款”是适用于自行采购公开招标项目的基础性条款，具有普遍性和通用性。</w:t>
      </w:r>
    </w:p>
    <w:p w14:paraId="7849DD2A">
      <w:pPr>
        <w:ind w:firstLine="420" w:firstLineChars="200"/>
        <w:rPr>
          <w:rFonts w:ascii="宋体" w:hAnsi="宋体"/>
          <w:szCs w:val="21"/>
        </w:rPr>
      </w:pPr>
      <w:r>
        <w:rPr>
          <w:rFonts w:hint="eastAsia" w:ascii="宋体" w:hAnsi="宋体"/>
          <w:szCs w:val="21"/>
        </w:rPr>
        <w:t>1.5 “专用条款”和“通用条款”表述不一致或有冲突时，以“专用条款”为准。</w:t>
      </w:r>
    </w:p>
    <w:p w14:paraId="73294E1D">
      <w:pPr>
        <w:ind w:firstLine="420" w:firstLineChars="200"/>
        <w:rPr>
          <w:rFonts w:ascii="黑体" w:hAnsi="宋体" w:eastAsia="黑体"/>
          <w:szCs w:val="21"/>
        </w:rPr>
      </w:pPr>
      <w:r>
        <w:rPr>
          <w:rFonts w:hint="eastAsia" w:ascii="黑体" w:hAnsi="宋体" w:eastAsia="黑体"/>
          <w:szCs w:val="21"/>
        </w:rPr>
        <w:t>2．招标说明</w:t>
      </w:r>
    </w:p>
    <w:p w14:paraId="50AD94D4">
      <w:pPr>
        <w:ind w:firstLine="422" w:firstLineChars="200"/>
        <w:rPr>
          <w:rFonts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09821FF2">
      <w:pPr>
        <w:ind w:firstLine="420" w:firstLineChars="200"/>
        <w:rPr>
          <w:rFonts w:ascii="黑体" w:hAnsi="宋体" w:eastAsia="黑体"/>
          <w:szCs w:val="21"/>
        </w:rPr>
      </w:pPr>
      <w:r>
        <w:rPr>
          <w:rFonts w:hint="eastAsia" w:ascii="黑体" w:hAnsi="宋体" w:eastAsia="黑体"/>
          <w:szCs w:val="21"/>
        </w:rPr>
        <w:t>3．定义</w:t>
      </w:r>
    </w:p>
    <w:p w14:paraId="422D139A">
      <w:pPr>
        <w:ind w:firstLine="420" w:firstLineChars="200"/>
        <w:rPr>
          <w:rFonts w:ascii="宋体" w:hAnsi="宋体"/>
          <w:szCs w:val="21"/>
        </w:rPr>
      </w:pPr>
      <w:r>
        <w:rPr>
          <w:rFonts w:hint="eastAsia" w:ascii="宋体" w:hAnsi="宋体"/>
          <w:szCs w:val="21"/>
        </w:rPr>
        <w:t>招标文件中下列术语应解释为：</w:t>
      </w:r>
    </w:p>
    <w:p w14:paraId="1287F3C7">
      <w:pPr>
        <w:ind w:firstLine="420" w:firstLineChars="200"/>
        <w:rPr>
          <w:rFonts w:ascii="宋体" w:hAnsi="宋体"/>
          <w:szCs w:val="21"/>
        </w:rPr>
      </w:pPr>
      <w:r>
        <w:rPr>
          <w:rFonts w:hint="eastAsia" w:ascii="宋体" w:hAnsi="宋体"/>
          <w:szCs w:val="21"/>
        </w:rPr>
        <w:t>3.1“采购人”：指依法进行</w:t>
      </w:r>
      <w:r>
        <w:rPr>
          <w:rFonts w:hint="eastAsia" w:ascii="宋体" w:hAnsi="宋体"/>
          <w:b/>
          <w:bCs/>
          <w:color w:val="FF0000"/>
          <w:szCs w:val="21"/>
        </w:rPr>
        <w:t>自行采购</w:t>
      </w:r>
      <w:r>
        <w:rPr>
          <w:rFonts w:hint="eastAsia" w:ascii="宋体" w:hAnsi="宋体"/>
          <w:szCs w:val="21"/>
        </w:rPr>
        <w:t xml:space="preserve">的国家机关、事业单位、团体组织； </w:t>
      </w:r>
    </w:p>
    <w:p w14:paraId="569381D4">
      <w:pPr>
        <w:ind w:firstLine="420" w:firstLineChars="200"/>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是指市政府设立的，组织实施采购项目，并对采购活动提供服务的专门机构；</w:t>
      </w:r>
      <w:r>
        <w:rPr>
          <w:rFonts w:hint="eastAsia" w:ascii="宋体" w:hAnsi="宋体"/>
          <w:szCs w:val="21"/>
          <w:highlight w:val="none"/>
        </w:rPr>
        <w:t>本文件所述的“采购代理机构”指</w:t>
      </w:r>
      <w:r>
        <w:rPr>
          <w:rFonts w:hint="eastAsia" w:ascii="宋体" w:hAnsi="宋体"/>
          <w:b/>
          <w:bCs/>
          <w:szCs w:val="21"/>
          <w:highlight w:val="none"/>
        </w:rPr>
        <w:t>深圳公共资源交易中心</w:t>
      </w:r>
      <w:r>
        <w:rPr>
          <w:rFonts w:hint="eastAsia" w:ascii="宋体" w:hAnsi="宋体"/>
          <w:b/>
          <w:bCs/>
          <w:szCs w:val="21"/>
          <w:highlight w:val="none"/>
          <w:lang w:eastAsia="zh-CN"/>
        </w:rPr>
        <w:t>（</w:t>
      </w:r>
      <w:r>
        <w:rPr>
          <w:rFonts w:hint="eastAsia" w:asciiTheme="minorEastAsia" w:hAnsiTheme="minorEastAsia" w:eastAsiaTheme="minorEastAsia"/>
          <w:b/>
          <w:bCs/>
          <w:highlight w:val="none"/>
        </w:rPr>
        <w:t>深圳交易集团有限公司政府采购业务分公司）</w:t>
      </w:r>
      <w:r>
        <w:rPr>
          <w:rFonts w:hint="eastAsia" w:ascii="宋体" w:hAnsi="宋体"/>
          <w:szCs w:val="21"/>
          <w:highlight w:val="none"/>
        </w:rPr>
        <w:t>；</w:t>
      </w:r>
    </w:p>
    <w:p w14:paraId="5F8EB8C9">
      <w:pPr>
        <w:ind w:firstLine="420" w:firstLineChars="200"/>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451AD9D1">
      <w:pPr>
        <w:ind w:firstLine="420" w:firstLineChars="200"/>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0A8109F0">
      <w:pPr>
        <w:ind w:firstLine="420" w:firstLineChars="200"/>
        <w:rPr>
          <w:rFonts w:ascii="宋体" w:hAnsi="宋体"/>
          <w:szCs w:val="21"/>
        </w:rPr>
      </w:pPr>
      <w:r>
        <w:rPr>
          <w:rFonts w:hint="eastAsia" w:ascii="宋体" w:hAnsi="宋体"/>
          <w:szCs w:val="21"/>
        </w:rPr>
        <w:t>3.5“日期”指公历日；</w:t>
      </w:r>
    </w:p>
    <w:p w14:paraId="5ED54F2C">
      <w:pPr>
        <w:ind w:firstLine="420" w:firstLineChars="200"/>
        <w:rPr>
          <w:rFonts w:ascii="宋体" w:hAnsi="宋体"/>
          <w:szCs w:val="21"/>
        </w:rPr>
      </w:pPr>
      <w:r>
        <w:rPr>
          <w:rFonts w:hint="eastAsia" w:ascii="宋体" w:hAnsi="宋体"/>
          <w:szCs w:val="21"/>
        </w:rPr>
        <w:t>3.6“合同”指由本次招标所产生的合同或合约文件；</w:t>
      </w:r>
    </w:p>
    <w:p w14:paraId="64774CD2">
      <w:pPr>
        <w:ind w:firstLine="420" w:firstLineChars="200"/>
        <w:rPr>
          <w:rFonts w:ascii="宋体" w:hAnsi="宋体"/>
          <w:szCs w:val="21"/>
        </w:rPr>
      </w:pPr>
      <w:r>
        <w:rPr>
          <w:rFonts w:hint="eastAsia" w:ascii="宋体" w:hAnsi="宋体"/>
          <w:szCs w:val="21"/>
        </w:rPr>
        <w:t>3.7“电子投标文件”指利用</w:t>
      </w:r>
      <w:r>
        <w:rPr>
          <w:rFonts w:hint="eastAsia" w:ascii="宋体" w:hAnsi="宋体"/>
          <w:b/>
          <w:bCs/>
          <w:color w:val="auto"/>
          <w:szCs w:val="21"/>
        </w:rPr>
        <w:t>深圳公共资源交易中心（深圳交易集团有限公司政府采购业务分公司）</w:t>
      </w:r>
      <w:r>
        <w:rPr>
          <w:rFonts w:hint="eastAsia" w:ascii="宋体" w:hAnsi="宋体"/>
          <w:szCs w:val="21"/>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76C22BC3">
      <w:pPr>
        <w:ind w:firstLine="420" w:firstLineChars="200"/>
        <w:rPr>
          <w:rFonts w:ascii="宋体" w:hAnsi="宋体"/>
          <w:szCs w:val="21"/>
        </w:rPr>
      </w:pPr>
      <w:r>
        <w:rPr>
          <w:rFonts w:hint="eastAsia" w:ascii="宋体" w:hAnsi="宋体"/>
          <w:szCs w:val="21"/>
        </w:rPr>
        <w:t>3.8“网上投标”指通过</w:t>
      </w:r>
      <w:r>
        <w:rPr>
          <w:rFonts w:hint="eastAsia" w:ascii="宋体" w:hAnsi="宋体"/>
          <w:b/>
          <w:bCs/>
          <w:color w:val="FF0000"/>
          <w:szCs w:val="21"/>
        </w:rPr>
        <w:t>深圳市自行采购系统</w:t>
      </w:r>
      <w:r>
        <w:rPr>
          <w:rFonts w:hint="eastAsia" w:ascii="宋体" w:hAnsi="宋体"/>
          <w:szCs w:val="21"/>
        </w:rPr>
        <w:t>网站上传电子投标文件；</w:t>
      </w:r>
    </w:p>
    <w:p w14:paraId="76BA1990">
      <w:pPr>
        <w:ind w:firstLine="420" w:firstLineChars="200"/>
        <w:rPr>
          <w:rFonts w:ascii="宋体" w:hAnsi="宋体"/>
          <w:szCs w:val="21"/>
        </w:rPr>
      </w:pPr>
      <w:r>
        <w:rPr>
          <w:rFonts w:hint="eastAsia" w:ascii="宋体" w:hAnsi="宋体"/>
          <w:szCs w:val="21"/>
        </w:rPr>
        <w:t>3.9招标文件中的标题或题名仅起引导作用，而不应视为对招标文件内容的理解和解释。</w:t>
      </w:r>
    </w:p>
    <w:p w14:paraId="50BEB882">
      <w:pPr>
        <w:ind w:firstLine="420" w:firstLineChars="200"/>
        <w:rPr>
          <w:rFonts w:ascii="黑体" w:hAnsi="宋体" w:eastAsia="黑体"/>
          <w:szCs w:val="21"/>
        </w:rPr>
      </w:pPr>
      <w:r>
        <w:rPr>
          <w:rFonts w:hint="eastAsia" w:ascii="黑体" w:hAnsi="宋体" w:eastAsia="黑体"/>
          <w:szCs w:val="21"/>
        </w:rPr>
        <w:t xml:space="preserve">4. </w:t>
      </w:r>
      <w:bookmarkStart w:id="53" w:name="_Hlk72398643"/>
      <w:r>
        <w:rPr>
          <w:rFonts w:hint="eastAsia" w:ascii="黑体" w:hAnsi="宋体" w:eastAsia="黑体"/>
          <w:szCs w:val="21"/>
        </w:rPr>
        <w:t>自行采购供应商责任</w:t>
      </w:r>
    </w:p>
    <w:p w14:paraId="4FDA63DD">
      <w:pPr>
        <w:ind w:firstLine="420" w:firstLineChars="200"/>
        <w:rPr>
          <w:rFonts w:ascii="宋体" w:hAnsi="宋体"/>
          <w:szCs w:val="21"/>
        </w:rPr>
      </w:pPr>
      <w:r>
        <w:rPr>
          <w:rFonts w:hint="eastAsia" w:ascii="宋体" w:hAnsi="宋体"/>
          <w:szCs w:val="21"/>
        </w:rPr>
        <w:t>4.1欢迎诚信、有实力和有社会责任心的供应商参与自行采购事业。</w:t>
      </w:r>
    </w:p>
    <w:p w14:paraId="105F7290">
      <w:pPr>
        <w:ind w:firstLine="420" w:firstLineChars="200"/>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1593A3BF">
      <w:pPr>
        <w:ind w:firstLine="420" w:firstLineChars="200"/>
        <w:rPr>
          <w:rFonts w:ascii="黑体" w:hAnsi="宋体" w:eastAsia="黑体"/>
          <w:szCs w:val="21"/>
        </w:rPr>
      </w:pPr>
      <w:r>
        <w:rPr>
          <w:rFonts w:hint="eastAsia" w:ascii="黑体" w:hAnsi="宋体" w:eastAsia="黑体"/>
          <w:szCs w:val="21"/>
        </w:rPr>
        <w:t>5．投标人参加自行采购的条件</w:t>
      </w:r>
    </w:p>
    <w:p w14:paraId="744A8183">
      <w:pPr>
        <w:ind w:firstLine="420" w:firstLineChars="200"/>
        <w:jc w:val="left"/>
        <w:rPr>
          <w:rFonts w:ascii="宋体" w:hAnsi="宋体"/>
          <w:szCs w:val="21"/>
        </w:rPr>
      </w:pPr>
      <w:r>
        <w:rPr>
          <w:rFonts w:hint="eastAsia" w:ascii="宋体" w:hAnsi="宋体"/>
          <w:szCs w:val="21"/>
        </w:rPr>
        <w:t>5.1投标人应在投标前到</w:t>
      </w:r>
      <w:r>
        <w:rPr>
          <w:rFonts w:hint="eastAsia" w:ascii="宋体" w:hAnsi="宋体"/>
          <w:b/>
          <w:bCs/>
          <w:szCs w:val="21"/>
        </w:rPr>
        <w:t>深圳市自行采购系统（具体在深圳交易集团有限公司政府采购业务分公司进行办理）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6CDA071E">
      <w:pPr>
        <w:ind w:firstLine="420" w:firstLineChars="200"/>
        <w:rPr>
          <w:rFonts w:ascii="宋体" w:hAnsi="宋体"/>
          <w:szCs w:val="21"/>
        </w:rPr>
      </w:pPr>
      <w:r>
        <w:rPr>
          <w:rFonts w:hint="eastAsia" w:ascii="宋体" w:hAnsi="宋体"/>
          <w:szCs w:val="21"/>
        </w:rPr>
        <w:t>5.2投标人资格要求</w:t>
      </w:r>
    </w:p>
    <w:p w14:paraId="0EC249A8">
      <w:pPr>
        <w:ind w:firstLine="420" w:firstLineChars="200"/>
        <w:rPr>
          <w:rFonts w:ascii="宋体" w:hAnsi="宋体"/>
          <w:szCs w:val="21"/>
        </w:rPr>
      </w:pPr>
      <w:r>
        <w:rPr>
          <w:rFonts w:hint="eastAsia" w:ascii="宋体" w:hAnsi="宋体"/>
          <w:szCs w:val="21"/>
        </w:rPr>
        <w:t>参加本项目的投标人应具备的资格条件详见本项目招标公告中 “投标人资格要求”的内容。</w:t>
      </w:r>
    </w:p>
    <w:p w14:paraId="3F8FB0C3">
      <w:pPr>
        <w:ind w:firstLine="420" w:firstLineChars="200"/>
        <w:rPr>
          <w:rFonts w:ascii="宋体" w:hAnsi="宋体"/>
          <w:szCs w:val="21"/>
        </w:rPr>
      </w:pPr>
      <w:r>
        <w:rPr>
          <w:rFonts w:hint="eastAsia" w:ascii="宋体" w:hAnsi="宋体"/>
          <w:szCs w:val="21"/>
        </w:rPr>
        <w:t>5.3联合体投标</w:t>
      </w:r>
    </w:p>
    <w:p w14:paraId="27230809">
      <w:pPr>
        <w:ind w:firstLine="420" w:firstLineChars="200"/>
        <w:rPr>
          <w:rFonts w:ascii="宋体" w:hAnsi="宋体"/>
          <w:szCs w:val="21"/>
        </w:rPr>
      </w:pPr>
      <w:r>
        <w:rPr>
          <w:rFonts w:hint="eastAsia" w:ascii="宋体" w:hAnsi="宋体"/>
          <w:szCs w:val="21"/>
        </w:rPr>
        <w:t>5.3.1以下有关联合体投标的条款仅适用于允许投标人组成联合体投标的项目。</w:t>
      </w:r>
    </w:p>
    <w:p w14:paraId="13CDE3EC">
      <w:pPr>
        <w:ind w:firstLine="420" w:firstLineChars="200"/>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3D8D15DC">
      <w:pPr>
        <w:ind w:firstLine="420" w:firstLineChars="200"/>
        <w:rPr>
          <w:rFonts w:ascii="宋体" w:hAnsi="宋体"/>
          <w:szCs w:val="21"/>
        </w:rPr>
      </w:pPr>
      <w:r>
        <w:rPr>
          <w:rFonts w:hint="eastAsia" w:ascii="宋体" w:hAnsi="宋体"/>
          <w:szCs w:val="21"/>
        </w:rPr>
        <w:t xml:space="preserve">（1）投标联合体各方参加采购活动应当具备下列条件： </w:t>
      </w:r>
    </w:p>
    <w:p w14:paraId="70658CE8">
      <w:pPr>
        <w:ind w:firstLine="420" w:firstLineChars="200"/>
        <w:rPr>
          <w:rFonts w:ascii="宋体" w:hAnsi="宋体"/>
          <w:szCs w:val="21"/>
        </w:rPr>
      </w:pPr>
      <w:r>
        <w:rPr>
          <w:rFonts w:hint="eastAsia" w:ascii="宋体" w:hAnsi="宋体"/>
          <w:szCs w:val="21"/>
        </w:rPr>
        <w:t xml:space="preserve">1、具有独立承担民事责任的能力； </w:t>
      </w:r>
    </w:p>
    <w:p w14:paraId="227AEF9D">
      <w:pPr>
        <w:ind w:firstLine="420" w:firstLineChars="200"/>
        <w:rPr>
          <w:rFonts w:ascii="宋体" w:hAnsi="宋体"/>
          <w:szCs w:val="21"/>
        </w:rPr>
      </w:pPr>
      <w:r>
        <w:rPr>
          <w:rFonts w:hint="eastAsia" w:ascii="宋体" w:hAnsi="宋体"/>
          <w:szCs w:val="21"/>
        </w:rPr>
        <w:t xml:space="preserve">2、有良好的商业信誉和健全的财务会计制度； </w:t>
      </w:r>
    </w:p>
    <w:p w14:paraId="5889809D">
      <w:pPr>
        <w:ind w:firstLine="420" w:firstLineChars="200"/>
        <w:rPr>
          <w:rFonts w:ascii="宋体" w:hAnsi="宋体"/>
          <w:szCs w:val="21"/>
        </w:rPr>
      </w:pPr>
      <w:r>
        <w:rPr>
          <w:rFonts w:hint="eastAsia" w:ascii="宋体" w:hAnsi="宋体"/>
          <w:szCs w:val="21"/>
        </w:rPr>
        <w:t xml:space="preserve">3、具有履行合同所必需的设备和专业技术能力； </w:t>
      </w:r>
    </w:p>
    <w:p w14:paraId="45000D70">
      <w:pPr>
        <w:ind w:firstLine="420" w:firstLineChars="200"/>
        <w:rPr>
          <w:rFonts w:ascii="宋体" w:hAnsi="宋体"/>
          <w:szCs w:val="21"/>
        </w:rPr>
      </w:pPr>
      <w:r>
        <w:rPr>
          <w:rFonts w:hint="eastAsia" w:ascii="宋体" w:hAnsi="宋体"/>
          <w:szCs w:val="21"/>
        </w:rPr>
        <w:t xml:space="preserve">4、有依法缴纳税收和社会保障资金的良好记录； </w:t>
      </w:r>
    </w:p>
    <w:p w14:paraId="5C182F2B">
      <w:pPr>
        <w:ind w:firstLine="420" w:firstLineChars="200"/>
        <w:rPr>
          <w:rFonts w:ascii="宋体" w:hAnsi="宋体"/>
          <w:szCs w:val="21"/>
        </w:rPr>
      </w:pPr>
      <w:r>
        <w:rPr>
          <w:rFonts w:hint="eastAsia" w:ascii="宋体" w:hAnsi="宋体"/>
          <w:szCs w:val="21"/>
        </w:rPr>
        <w:t xml:space="preserve">5、参加采购活动前三年内，在经营活动中没有重大违法记录； </w:t>
      </w:r>
    </w:p>
    <w:p w14:paraId="76D46D28">
      <w:pPr>
        <w:ind w:firstLine="420" w:firstLineChars="200"/>
        <w:rPr>
          <w:rFonts w:ascii="宋体" w:hAnsi="宋体"/>
          <w:szCs w:val="21"/>
        </w:rPr>
      </w:pPr>
      <w:r>
        <w:rPr>
          <w:rFonts w:hint="eastAsia" w:ascii="宋体" w:hAnsi="宋体"/>
          <w:szCs w:val="21"/>
        </w:rPr>
        <w:t xml:space="preserve">6、法律、行政法规规定的其他条件。 </w:t>
      </w:r>
    </w:p>
    <w:p w14:paraId="35D4A580">
      <w:pPr>
        <w:ind w:firstLine="420" w:firstLineChars="200"/>
        <w:rPr>
          <w:rFonts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深圳市自行采购系统</w:t>
      </w:r>
      <w:r>
        <w:rPr>
          <w:rFonts w:hint="eastAsia" w:ascii="宋体" w:hAnsi="宋体"/>
          <w:szCs w:val="21"/>
        </w:rPr>
        <w:t>供应商；</w:t>
      </w:r>
    </w:p>
    <w:p w14:paraId="1435DA10">
      <w:pPr>
        <w:ind w:firstLine="420" w:firstLineChars="200"/>
        <w:rPr>
          <w:rFonts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70974D59">
      <w:pPr>
        <w:ind w:firstLine="420" w:firstLineChars="200"/>
        <w:rPr>
          <w:szCs w:val="21"/>
        </w:rPr>
      </w:pPr>
      <w:r>
        <w:rPr>
          <w:rFonts w:hint="eastAsia"/>
          <w:szCs w:val="21"/>
        </w:rPr>
        <w:t>（</w:t>
      </w:r>
      <w:r>
        <w:rPr>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2D2E088D">
      <w:pPr>
        <w:ind w:firstLine="420" w:firstLineChars="200"/>
        <w:rPr>
          <w:rFonts w:ascii="宋体" w:hAnsi="宋体"/>
          <w:szCs w:val="21"/>
        </w:rPr>
      </w:pPr>
      <w:r>
        <w:rPr>
          <w:rFonts w:hint="eastAsia" w:ascii="宋体" w:hAnsi="宋体"/>
          <w:szCs w:val="21"/>
        </w:rPr>
        <w:t>（5）投标人的投标文件及中标后签署的合同协议对联合体各方均具法律约束力；</w:t>
      </w:r>
    </w:p>
    <w:p w14:paraId="641731BD">
      <w:pPr>
        <w:ind w:firstLine="420" w:firstLineChars="200"/>
        <w:rPr>
          <w:rFonts w:ascii="宋体" w:hAnsi="宋体"/>
          <w:szCs w:val="21"/>
          <w:highlight w:val="none"/>
        </w:rPr>
      </w:pPr>
      <w:r>
        <w:rPr>
          <w:rFonts w:hint="eastAsia" w:ascii="宋体" w:hAnsi="宋体"/>
          <w:szCs w:val="21"/>
        </w:rPr>
        <w:t>（6）联合体各方应当签订联合体投标协议，明确约定各方拟承担的工作和责任，并将该协议随投标文件一并递交给</w:t>
      </w:r>
      <w:r>
        <w:rPr>
          <w:rFonts w:hint="eastAsia" w:ascii="宋体" w:hAnsi="宋体"/>
          <w:szCs w:val="21"/>
          <w:highlight w:val="none"/>
        </w:rPr>
        <w:t>采购代理机构；</w:t>
      </w:r>
    </w:p>
    <w:p w14:paraId="49E74AAD">
      <w:pPr>
        <w:ind w:firstLine="420" w:firstLineChars="200"/>
        <w:rPr>
          <w:rFonts w:ascii="宋体" w:hAnsi="宋体"/>
          <w:szCs w:val="21"/>
        </w:rPr>
      </w:pPr>
      <w:r>
        <w:rPr>
          <w:rFonts w:hint="eastAsia" w:ascii="宋体" w:hAnsi="宋体"/>
          <w:szCs w:val="21"/>
          <w:highlight w:val="none"/>
        </w:rPr>
        <w:t>（7）联合体中标后，联合体各方应</w:t>
      </w:r>
      <w:r>
        <w:rPr>
          <w:rFonts w:hint="eastAsia" w:ascii="宋体" w:hAnsi="宋体"/>
          <w:szCs w:val="21"/>
        </w:rPr>
        <w:t>当共同与采购人签订合同，就中标项目向采购人承担连带责任；</w:t>
      </w:r>
    </w:p>
    <w:p w14:paraId="5C6BA207">
      <w:pPr>
        <w:ind w:firstLine="420" w:firstLineChars="200"/>
        <w:rPr>
          <w:rFonts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0E2EA99C">
      <w:pPr>
        <w:ind w:firstLine="420" w:firstLineChars="200"/>
        <w:rPr>
          <w:rFonts w:ascii="宋体" w:hAnsi="宋体"/>
          <w:szCs w:val="21"/>
        </w:rPr>
      </w:pPr>
      <w:r>
        <w:rPr>
          <w:rFonts w:hint="eastAsia" w:ascii="宋体" w:hAnsi="宋体"/>
          <w:szCs w:val="21"/>
        </w:rPr>
        <w:t>（9）本通用条款中“投标人”一词亦指联合体各方，专用条款另有规定或说明的除外。</w:t>
      </w:r>
    </w:p>
    <w:p w14:paraId="722317DD">
      <w:pPr>
        <w:ind w:firstLine="420" w:firstLineChars="200"/>
        <w:rPr>
          <w:rFonts w:ascii="黑体" w:hAnsi="宋体" w:eastAsia="黑体"/>
          <w:szCs w:val="21"/>
        </w:rPr>
      </w:pPr>
      <w:r>
        <w:rPr>
          <w:rFonts w:hint="eastAsia" w:ascii="黑体" w:hAnsi="宋体" w:eastAsia="黑体"/>
          <w:szCs w:val="21"/>
        </w:rPr>
        <w:t>6．政策导向</w:t>
      </w:r>
    </w:p>
    <w:p w14:paraId="215A27DD">
      <w:pPr>
        <w:ind w:firstLine="420" w:firstLineChars="200"/>
        <w:rPr>
          <w:rFonts w:ascii="宋体" w:hAnsi="宋体"/>
          <w:szCs w:val="21"/>
        </w:rPr>
      </w:pPr>
      <w:r>
        <w:rPr>
          <w:rFonts w:hint="eastAsia" w:ascii="宋体" w:hAnsi="宋体"/>
          <w:szCs w:val="21"/>
        </w:rPr>
        <w:t>6.1  采购扶持贫困地区、中小企业、监狱企业和残疾人福利性单位发展，支持节能减排、环境保护。</w:t>
      </w:r>
    </w:p>
    <w:p w14:paraId="69185D6D">
      <w:pPr>
        <w:ind w:firstLine="420" w:firstLineChars="200"/>
        <w:rPr>
          <w:szCs w:val="21"/>
          <w:shd w:val="clear" w:color="auto" w:fill="FFFFFF"/>
        </w:rPr>
      </w:pPr>
      <w:r>
        <w:rPr>
          <w:rFonts w:hint="eastAsia" w:ascii="宋体" w:hAnsi="宋体"/>
          <w:szCs w:val="21"/>
        </w:rPr>
        <w:t>6.2  本项目落实深圳市政府采购供应商诚信管理政策要求。</w:t>
      </w:r>
    </w:p>
    <w:p w14:paraId="0EB5D071">
      <w:pPr>
        <w:ind w:firstLine="420" w:firstLineChars="200"/>
        <w:rPr>
          <w:rFonts w:ascii="黑体" w:hAnsi="宋体" w:eastAsia="黑体"/>
          <w:szCs w:val="21"/>
        </w:rPr>
      </w:pPr>
      <w:r>
        <w:rPr>
          <w:rFonts w:hint="eastAsia" w:ascii="黑体" w:hAnsi="宋体" w:eastAsia="黑体"/>
          <w:szCs w:val="21"/>
        </w:rPr>
        <w:t>7. 本项目若涉及采购货物，则合格的货物及相应服务应满足以下要求：</w:t>
      </w:r>
    </w:p>
    <w:p w14:paraId="00D65B66">
      <w:pPr>
        <w:ind w:firstLine="420" w:firstLineChars="200"/>
        <w:rPr>
          <w:rFonts w:ascii="宋体" w:hAnsi="宋体"/>
          <w:szCs w:val="21"/>
        </w:rPr>
      </w:pPr>
      <w:r>
        <w:rPr>
          <w:rFonts w:hint="eastAsia" w:ascii="宋体" w:hAnsi="宋体"/>
          <w:szCs w:val="21"/>
        </w:rPr>
        <w:t>7.1  必须是全新、未使用过的原装合格正品（包括零部件），如安装或配置了软件的，须为正版软件。</w:t>
      </w:r>
    </w:p>
    <w:p w14:paraId="7B7E5F08">
      <w:pPr>
        <w:ind w:firstLine="420" w:firstLineChars="200"/>
        <w:rPr>
          <w:rFonts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2ED18104">
      <w:pPr>
        <w:ind w:firstLine="420" w:firstLineChars="200"/>
        <w:rPr>
          <w:rFonts w:ascii="宋体" w:hAnsi="宋体"/>
          <w:szCs w:val="21"/>
        </w:rPr>
      </w:pPr>
      <w:r>
        <w:rPr>
          <w:rFonts w:hint="eastAsia" w:ascii="宋体" w:hAnsi="宋体"/>
          <w:szCs w:val="21"/>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E35CBAB">
      <w:pPr>
        <w:ind w:firstLine="420" w:firstLineChars="200"/>
        <w:rPr>
          <w:rFonts w:ascii="宋体" w:hAnsi="宋体"/>
          <w:szCs w:val="21"/>
        </w:rPr>
      </w:pPr>
      <w:r>
        <w:rPr>
          <w:rFonts w:hint="eastAsia" w:ascii="宋体" w:hAnsi="宋体"/>
          <w:szCs w:val="21"/>
        </w:rPr>
        <w:t>7.4  投标人</w:t>
      </w:r>
      <w:bookmarkStart w:id="54"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4"/>
    </w:p>
    <w:p w14:paraId="0746FDFB">
      <w:pPr>
        <w:ind w:firstLine="420" w:firstLineChars="200"/>
        <w:rPr>
          <w:rFonts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6416573">
      <w:pPr>
        <w:ind w:firstLine="420" w:firstLineChars="200"/>
        <w:rPr>
          <w:rFonts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24F782F0">
      <w:pPr>
        <w:ind w:firstLine="420" w:firstLineChars="200"/>
        <w:rPr>
          <w:rFonts w:ascii="宋体" w:hAnsi="宋体"/>
          <w:szCs w:val="21"/>
        </w:rPr>
      </w:pPr>
      <w:r>
        <w:rPr>
          <w:rFonts w:hint="eastAsia" w:ascii="宋体" w:hAnsi="宋体"/>
          <w:szCs w:val="21"/>
        </w:rPr>
        <w:t>7.7  投标人必须承担的设备运输、安装调试、验收检测和提供设备操作说明书、图纸等其他相关及类似的义务。</w:t>
      </w:r>
    </w:p>
    <w:p w14:paraId="79DC48B9">
      <w:pPr>
        <w:ind w:firstLine="420" w:firstLineChars="200"/>
        <w:rPr>
          <w:rFonts w:ascii="黑体" w:hAnsi="宋体" w:eastAsia="黑体"/>
          <w:szCs w:val="21"/>
        </w:rPr>
      </w:pPr>
      <w:r>
        <w:rPr>
          <w:rFonts w:hint="eastAsia" w:ascii="黑体" w:hAnsi="宋体" w:eastAsia="黑体"/>
          <w:szCs w:val="21"/>
        </w:rPr>
        <w:t>8．投标费用</w:t>
      </w:r>
    </w:p>
    <w:p w14:paraId="2984AA14">
      <w:pPr>
        <w:ind w:firstLine="42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14:paraId="1CFBB159">
      <w:pPr>
        <w:ind w:firstLine="420" w:firstLineChars="200"/>
        <w:rPr>
          <w:rFonts w:ascii="黑体" w:hAnsi="宋体" w:eastAsia="黑体"/>
          <w:szCs w:val="21"/>
        </w:rPr>
      </w:pPr>
      <w:r>
        <w:rPr>
          <w:rFonts w:hint="eastAsia" w:ascii="黑体" w:hAnsi="宋体" w:eastAsia="黑体"/>
          <w:szCs w:val="21"/>
        </w:rPr>
        <w:t>9．踏勘现场</w:t>
      </w:r>
    </w:p>
    <w:p w14:paraId="606B1BDF">
      <w:pPr>
        <w:ind w:firstLine="420" w:firstLineChars="200"/>
        <w:rPr>
          <w:rFonts w:ascii="宋体" w:hAnsi="宋体"/>
          <w:szCs w:val="21"/>
          <w:highlight w:val="none"/>
        </w:rPr>
      </w:pPr>
      <w:r>
        <w:rPr>
          <w:rFonts w:hint="eastAsia" w:ascii="宋体" w:hAnsi="宋体"/>
          <w:szCs w:val="21"/>
        </w:rPr>
        <w:t>9.1如有需要（详见专用条款），</w:t>
      </w:r>
      <w:r>
        <w:rPr>
          <w:rFonts w:hint="eastAsia" w:ascii="宋体" w:hAnsi="宋体"/>
          <w:szCs w:val="21"/>
          <w:highlight w:val="none"/>
        </w:rPr>
        <w:t>采购人或</w:t>
      </w:r>
      <w:r>
        <w:rPr>
          <w:rFonts w:hint="eastAsia" w:ascii="宋体" w:hAnsi="宋体"/>
          <w:szCs w:val="21"/>
          <w:highlight w:val="none"/>
          <w:lang w:val="en-US" w:eastAsia="zh-CN"/>
        </w:rPr>
        <w:t>采购代理机构</w:t>
      </w:r>
      <w:r>
        <w:rPr>
          <w:rFonts w:hint="eastAsia" w:ascii="宋体" w:hAnsi="宋体"/>
          <w:szCs w:val="21"/>
          <w:highlight w:val="none"/>
        </w:rPr>
        <w:t>将组织投标人对项目现场及周围环境进行踏勘，以便投标人获取有关编制投标文件和签署合同所需的资料。踏勘现场所发生的费用由投标人自行承担。投标人应按招标文件所约定的时间、地点踏勘现场。</w:t>
      </w:r>
    </w:p>
    <w:p w14:paraId="0B41C006">
      <w:pPr>
        <w:ind w:firstLine="420" w:firstLineChars="200"/>
        <w:rPr>
          <w:rFonts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03A60F8F">
      <w:pPr>
        <w:ind w:firstLine="420" w:firstLineChars="200"/>
        <w:rPr>
          <w:rFonts w:ascii="宋体" w:hAnsi="宋体"/>
          <w:szCs w:val="21"/>
          <w:highlight w:val="none"/>
        </w:rPr>
      </w:pPr>
      <w:r>
        <w:rPr>
          <w:rFonts w:hint="eastAsia" w:ascii="宋体" w:hAnsi="宋体"/>
          <w:szCs w:val="21"/>
        </w:rPr>
        <w:t>9.3采购人</w:t>
      </w:r>
      <w:r>
        <w:rPr>
          <w:rFonts w:hint="eastAsia" w:ascii="宋体" w:hAnsi="宋体"/>
          <w:szCs w:val="21"/>
          <w:highlight w:val="none"/>
        </w:rPr>
        <w:t>应当通过</w:t>
      </w:r>
      <w:r>
        <w:rPr>
          <w:rFonts w:hint="eastAsia" w:ascii="宋体" w:hAnsi="宋体"/>
          <w:szCs w:val="21"/>
          <w:highlight w:val="none"/>
          <w:lang w:val="en-US" w:eastAsia="zh-CN"/>
        </w:rPr>
        <w:t>采购代理机构</w:t>
      </w:r>
      <w:r>
        <w:rPr>
          <w:rFonts w:hint="eastAsia" w:ascii="宋体" w:hAnsi="宋体"/>
          <w:szCs w:val="21"/>
          <w:highlight w:val="none"/>
        </w:rPr>
        <w:t>向投标人提供有关现场的书面资料和数据。</w:t>
      </w:r>
    </w:p>
    <w:p w14:paraId="38297B0A">
      <w:pPr>
        <w:ind w:firstLine="420" w:firstLineChars="200"/>
        <w:rPr>
          <w:rFonts w:ascii="宋体" w:hAnsi="宋体"/>
          <w:szCs w:val="21"/>
          <w:highlight w:val="none"/>
        </w:rPr>
      </w:pPr>
      <w:r>
        <w:rPr>
          <w:rFonts w:hint="eastAsia" w:ascii="宋体" w:hAnsi="宋体"/>
          <w:szCs w:val="21"/>
          <w:highlight w:val="none"/>
        </w:rPr>
        <w:t>9.4任何人或任何组织在踏勘现场时向投标人提供的任何书面资料或口头承诺，未经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559791C0">
      <w:pPr>
        <w:ind w:firstLine="420" w:firstLineChars="200"/>
        <w:rPr>
          <w:rFonts w:ascii="宋体" w:hAnsi="宋体"/>
          <w:szCs w:val="21"/>
          <w:highlight w:val="none"/>
        </w:rPr>
      </w:pPr>
      <w:r>
        <w:rPr>
          <w:rFonts w:hint="eastAsia" w:ascii="宋体" w:hAnsi="宋体"/>
          <w:szCs w:val="21"/>
          <w:highlight w:val="none"/>
        </w:rPr>
        <w:t>9.5未参与踏勘现场不作为否定投标人资格的理由。</w:t>
      </w:r>
    </w:p>
    <w:p w14:paraId="65BBC041">
      <w:pPr>
        <w:ind w:firstLine="420" w:firstLineChars="200"/>
        <w:rPr>
          <w:rFonts w:ascii="宋体" w:hAnsi="宋体"/>
          <w:szCs w:val="21"/>
          <w:highlight w:val="none"/>
        </w:rPr>
      </w:pPr>
      <w:r>
        <w:rPr>
          <w:rFonts w:hint="eastAsia" w:ascii="黑体" w:hAnsi="宋体" w:eastAsia="黑体"/>
          <w:szCs w:val="21"/>
          <w:highlight w:val="none"/>
        </w:rPr>
        <w:t>10．标前会议</w:t>
      </w:r>
    </w:p>
    <w:p w14:paraId="16881D0D">
      <w:pPr>
        <w:ind w:firstLine="420" w:firstLineChars="200"/>
        <w:rPr>
          <w:rFonts w:ascii="宋体" w:hAnsi="宋体"/>
          <w:szCs w:val="21"/>
          <w:highlight w:val="none"/>
        </w:rPr>
      </w:pPr>
      <w:r>
        <w:rPr>
          <w:rFonts w:hint="eastAsia" w:ascii="宋体" w:hAnsi="宋体"/>
          <w:szCs w:val="21"/>
          <w:highlight w:val="none"/>
        </w:rPr>
        <w:t>10.1如采购人或</w:t>
      </w:r>
      <w:r>
        <w:rPr>
          <w:rFonts w:hint="eastAsia" w:ascii="宋体" w:hAnsi="宋体"/>
          <w:szCs w:val="21"/>
          <w:highlight w:val="none"/>
          <w:lang w:val="en-US" w:eastAsia="zh-CN"/>
        </w:rPr>
        <w:t>采购代理机构</w:t>
      </w:r>
      <w:r>
        <w:rPr>
          <w:rFonts w:hint="eastAsia" w:ascii="宋体" w:hAnsi="宋体"/>
          <w:szCs w:val="21"/>
          <w:highlight w:val="none"/>
        </w:rPr>
        <w:t>认为有必要组织标前会议，投标人应按照招标文件规定的时间或</w:t>
      </w:r>
      <w:r>
        <w:rPr>
          <w:rFonts w:hint="eastAsia" w:ascii="宋体" w:hAnsi="宋体"/>
          <w:szCs w:val="21"/>
          <w:highlight w:val="none"/>
          <w:lang w:val="en-US" w:eastAsia="zh-CN"/>
        </w:rPr>
        <w:t>采购代理机构</w:t>
      </w:r>
      <w:r>
        <w:rPr>
          <w:rFonts w:hint="eastAsia" w:ascii="宋体" w:hAnsi="宋体"/>
          <w:szCs w:val="21"/>
          <w:highlight w:val="none"/>
        </w:rPr>
        <w:t>另行书面通知（包括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网站发布方式，如更正公告等）的时间和地点，参与标前会议。</w:t>
      </w:r>
    </w:p>
    <w:p w14:paraId="6ABE592D">
      <w:pPr>
        <w:ind w:firstLine="420" w:firstLineChars="200"/>
        <w:rPr>
          <w:rFonts w:ascii="宋体" w:hAnsi="宋体"/>
          <w:szCs w:val="21"/>
          <w:highlight w:val="none"/>
        </w:rPr>
      </w:pPr>
      <w:r>
        <w:rPr>
          <w:rFonts w:hint="eastAsia" w:ascii="宋体" w:hAnsi="宋体"/>
          <w:szCs w:val="21"/>
          <w:highlight w:val="none"/>
        </w:rPr>
        <w:t>10.2任何人或任何组织在标前会议时向投标人提供的任何书面资料或口头承诺，未经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3B3984DA">
      <w:pPr>
        <w:ind w:firstLine="420" w:firstLineChars="200"/>
        <w:rPr>
          <w:rFonts w:ascii="宋体" w:hAnsi="宋体"/>
          <w:szCs w:val="21"/>
          <w:highlight w:val="none"/>
        </w:rPr>
      </w:pPr>
      <w:r>
        <w:rPr>
          <w:rFonts w:hint="eastAsia" w:ascii="宋体" w:hAnsi="宋体"/>
          <w:szCs w:val="21"/>
          <w:highlight w:val="none"/>
        </w:rPr>
        <w:t>10.3未参与标前会议不作为否定投标人资格的理由。</w:t>
      </w:r>
    </w:p>
    <w:bookmarkEnd w:id="53"/>
    <w:p w14:paraId="4C23D099">
      <w:pPr>
        <w:ind w:firstLine="411" w:firstLineChars="196"/>
        <w:rPr>
          <w:rFonts w:ascii="宋体" w:hAnsi="宋体"/>
          <w:highlight w:val="none"/>
        </w:rPr>
      </w:pPr>
    </w:p>
    <w:p w14:paraId="42703A2D">
      <w:pPr>
        <w:pStyle w:val="79"/>
        <w:keepNext/>
        <w:keepLines/>
        <w:numPr>
          <w:ilvl w:val="0"/>
          <w:numId w:val="15"/>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招标文件</w:t>
      </w:r>
    </w:p>
    <w:p w14:paraId="693FD62D">
      <w:pPr>
        <w:ind w:firstLine="420" w:firstLineChars="200"/>
        <w:rPr>
          <w:rFonts w:ascii="黑体" w:hAnsi="宋体" w:eastAsia="黑体"/>
          <w:szCs w:val="21"/>
        </w:rPr>
      </w:pPr>
      <w:r>
        <w:rPr>
          <w:rFonts w:hint="eastAsia" w:ascii="黑体" w:hAnsi="宋体" w:eastAsia="黑体"/>
          <w:szCs w:val="21"/>
        </w:rPr>
        <w:t>11．</w:t>
      </w:r>
      <w:bookmarkStart w:id="55" w:name="_Hlk72399819"/>
      <w:r>
        <w:rPr>
          <w:rFonts w:hint="eastAsia" w:ascii="黑体" w:hAnsi="宋体" w:eastAsia="黑体"/>
          <w:szCs w:val="21"/>
        </w:rPr>
        <w:t>招标文件的编制与组成</w:t>
      </w:r>
    </w:p>
    <w:p w14:paraId="7094410D">
      <w:pPr>
        <w:snapToGrid w:val="0"/>
        <w:ind w:firstLine="420" w:firstLineChars="200"/>
        <w:rPr>
          <w:rFonts w:ascii="宋体" w:hAnsi="宋体"/>
          <w:szCs w:val="21"/>
        </w:rPr>
      </w:pPr>
      <w:r>
        <w:rPr>
          <w:rFonts w:hint="eastAsia" w:ascii="宋体" w:hAnsi="宋体"/>
          <w:szCs w:val="21"/>
        </w:rPr>
        <w:t>11.1招标文件除以下内容</w:t>
      </w:r>
      <w:r>
        <w:rPr>
          <w:rFonts w:hint="eastAsia" w:ascii="宋体" w:hAnsi="宋体"/>
          <w:szCs w:val="21"/>
          <w:highlight w:val="none"/>
        </w:rPr>
        <w:t>外，</w:t>
      </w:r>
      <w:r>
        <w:rPr>
          <w:rFonts w:hint="eastAsia" w:ascii="宋体" w:hAnsi="宋体"/>
          <w:szCs w:val="21"/>
          <w:highlight w:val="none"/>
          <w:lang w:val="en-US" w:eastAsia="zh-CN"/>
        </w:rPr>
        <w:t>采购代理机构</w:t>
      </w:r>
      <w:r>
        <w:rPr>
          <w:rFonts w:hint="eastAsia" w:ascii="宋体" w:hAnsi="宋体"/>
          <w:szCs w:val="21"/>
          <w:highlight w:val="none"/>
        </w:rPr>
        <w:t>在招标期间发出的澄清或修改等相关公告或通知内容，均是招标文件的组成部分，对投标人起约束作用；</w:t>
      </w:r>
    </w:p>
    <w:p w14:paraId="5CD9F860">
      <w:pPr>
        <w:ind w:firstLine="420" w:firstLineChars="200"/>
        <w:rPr>
          <w:rFonts w:ascii="宋体" w:hAnsi="宋体"/>
          <w:szCs w:val="21"/>
        </w:rPr>
      </w:pPr>
      <w:r>
        <w:rPr>
          <w:rFonts w:hint="eastAsia" w:ascii="宋体" w:hAnsi="宋体"/>
          <w:szCs w:val="21"/>
        </w:rPr>
        <w:t>招标文件包括下列内容：</w:t>
      </w:r>
    </w:p>
    <w:p w14:paraId="419DBF75">
      <w:pPr>
        <w:ind w:firstLine="422" w:firstLineChars="200"/>
        <w:rPr>
          <w:rFonts w:ascii="宋体" w:hAnsi="宋体"/>
          <w:b/>
          <w:szCs w:val="21"/>
        </w:rPr>
      </w:pPr>
      <w:r>
        <w:rPr>
          <w:rFonts w:hint="eastAsia" w:ascii="宋体" w:hAnsi="宋体"/>
          <w:b/>
          <w:szCs w:val="21"/>
        </w:rPr>
        <w:t>第一册  专用条款</w:t>
      </w:r>
    </w:p>
    <w:p w14:paraId="5F621CB3">
      <w:pPr>
        <w:ind w:firstLine="422" w:firstLineChars="200"/>
        <w:rPr>
          <w:rFonts w:ascii="宋体" w:hAnsi="宋体"/>
          <w:b/>
          <w:szCs w:val="21"/>
        </w:rPr>
      </w:pPr>
      <w:r>
        <w:rPr>
          <w:rFonts w:hint="eastAsia" w:ascii="宋体" w:hAnsi="宋体"/>
          <w:b/>
          <w:szCs w:val="21"/>
        </w:rPr>
        <w:t>关键信息</w:t>
      </w:r>
    </w:p>
    <w:p w14:paraId="28C966AD">
      <w:pPr>
        <w:ind w:firstLine="420" w:firstLineChars="200"/>
        <w:rPr>
          <w:rFonts w:ascii="宋体" w:hAnsi="宋体"/>
          <w:szCs w:val="21"/>
        </w:rPr>
      </w:pPr>
      <w:r>
        <w:rPr>
          <w:rFonts w:hint="eastAsia" w:ascii="宋体" w:hAnsi="宋体"/>
          <w:szCs w:val="21"/>
        </w:rPr>
        <w:t>第一章  招标公告</w:t>
      </w:r>
    </w:p>
    <w:p w14:paraId="6467183A">
      <w:pPr>
        <w:ind w:firstLine="420" w:firstLineChars="200"/>
        <w:rPr>
          <w:rFonts w:ascii="宋体" w:hAnsi="宋体"/>
          <w:szCs w:val="21"/>
        </w:rPr>
      </w:pPr>
      <w:r>
        <w:rPr>
          <w:rFonts w:hint="eastAsia" w:ascii="宋体" w:hAnsi="宋体"/>
          <w:szCs w:val="21"/>
        </w:rPr>
        <w:t>第二章  对通用条款的补充内容及其他关键信息</w:t>
      </w:r>
    </w:p>
    <w:p w14:paraId="0ECBB114">
      <w:pPr>
        <w:ind w:firstLine="420" w:firstLineChars="200"/>
        <w:rPr>
          <w:rFonts w:ascii="宋体" w:hAnsi="宋体"/>
          <w:szCs w:val="21"/>
        </w:rPr>
      </w:pPr>
      <w:r>
        <w:rPr>
          <w:rFonts w:hint="eastAsia" w:ascii="宋体" w:hAnsi="宋体"/>
          <w:szCs w:val="21"/>
        </w:rPr>
        <w:t>第三章  用户需求书</w:t>
      </w:r>
    </w:p>
    <w:p w14:paraId="3BAE96D9">
      <w:pPr>
        <w:ind w:firstLine="420" w:firstLineChars="200"/>
        <w:rPr>
          <w:rFonts w:ascii="宋体" w:hAnsi="宋体"/>
          <w:szCs w:val="21"/>
        </w:rPr>
      </w:pPr>
      <w:r>
        <w:rPr>
          <w:rFonts w:hint="eastAsia"/>
          <w:szCs w:val="21"/>
        </w:rPr>
        <w:t>第四章</w:t>
      </w:r>
      <w:r>
        <w:rPr>
          <w:szCs w:val="21"/>
        </w:rPr>
        <w:t xml:space="preserve">  </w:t>
      </w:r>
      <w:r>
        <w:rPr>
          <w:rFonts w:hint="eastAsia"/>
          <w:szCs w:val="21"/>
        </w:rPr>
        <w:t>投标文件格式及附件</w:t>
      </w:r>
    </w:p>
    <w:p w14:paraId="1402C4FD">
      <w:pPr>
        <w:ind w:firstLine="420" w:firstLineChars="200"/>
        <w:rPr>
          <w:rFonts w:ascii="宋体" w:hAnsi="宋体"/>
          <w:szCs w:val="21"/>
        </w:rPr>
      </w:pPr>
      <w:r>
        <w:rPr>
          <w:rFonts w:hint="eastAsia" w:ascii="宋体" w:hAnsi="宋体"/>
          <w:szCs w:val="21"/>
        </w:rPr>
        <w:t>第五章  合同条款及格式</w:t>
      </w:r>
    </w:p>
    <w:p w14:paraId="30DA6841">
      <w:pPr>
        <w:ind w:firstLine="422" w:firstLineChars="200"/>
        <w:rPr>
          <w:rFonts w:ascii="宋体" w:hAnsi="宋体"/>
          <w:b/>
          <w:szCs w:val="21"/>
        </w:rPr>
      </w:pPr>
      <w:r>
        <w:rPr>
          <w:rFonts w:hint="eastAsia" w:ascii="宋体" w:hAnsi="宋体"/>
          <w:b/>
          <w:szCs w:val="21"/>
        </w:rPr>
        <w:t>第二册  通用条款</w:t>
      </w:r>
    </w:p>
    <w:p w14:paraId="3F09C322">
      <w:pPr>
        <w:ind w:firstLine="420" w:firstLineChars="200"/>
        <w:rPr>
          <w:rFonts w:ascii="宋体" w:hAnsi="宋体"/>
          <w:szCs w:val="21"/>
        </w:rPr>
      </w:pPr>
      <w:r>
        <w:rPr>
          <w:rFonts w:hint="eastAsia" w:ascii="宋体" w:hAnsi="宋体"/>
          <w:szCs w:val="21"/>
        </w:rPr>
        <w:t>第一章  总则</w:t>
      </w:r>
    </w:p>
    <w:p w14:paraId="3C8DB9A1">
      <w:pPr>
        <w:ind w:firstLine="420" w:firstLineChars="200"/>
        <w:rPr>
          <w:rFonts w:ascii="宋体" w:hAnsi="宋体"/>
          <w:szCs w:val="21"/>
        </w:rPr>
      </w:pPr>
      <w:r>
        <w:rPr>
          <w:rFonts w:hint="eastAsia" w:ascii="宋体" w:hAnsi="宋体"/>
          <w:szCs w:val="21"/>
        </w:rPr>
        <w:t>第二章  招标文件</w:t>
      </w:r>
    </w:p>
    <w:p w14:paraId="75F74A08">
      <w:pPr>
        <w:ind w:firstLine="420" w:firstLineChars="200"/>
        <w:rPr>
          <w:rFonts w:ascii="宋体" w:hAnsi="宋体"/>
          <w:szCs w:val="21"/>
        </w:rPr>
      </w:pPr>
      <w:r>
        <w:rPr>
          <w:rFonts w:hint="eastAsia" w:ascii="宋体" w:hAnsi="宋体"/>
          <w:szCs w:val="21"/>
        </w:rPr>
        <w:t>第三章  投标文件的编制</w:t>
      </w:r>
    </w:p>
    <w:p w14:paraId="09CC046F">
      <w:pPr>
        <w:ind w:firstLine="420" w:firstLineChars="200"/>
        <w:rPr>
          <w:rFonts w:ascii="宋体" w:hAnsi="宋体"/>
          <w:szCs w:val="21"/>
        </w:rPr>
      </w:pPr>
      <w:r>
        <w:rPr>
          <w:rFonts w:hint="eastAsia" w:ascii="宋体" w:hAnsi="宋体"/>
          <w:szCs w:val="21"/>
        </w:rPr>
        <w:t>第四章  投标文件的递交</w:t>
      </w:r>
    </w:p>
    <w:p w14:paraId="16479E9B">
      <w:pPr>
        <w:ind w:firstLine="420" w:firstLineChars="200"/>
        <w:rPr>
          <w:rFonts w:ascii="宋体" w:hAnsi="宋体"/>
          <w:szCs w:val="21"/>
        </w:rPr>
      </w:pPr>
      <w:r>
        <w:rPr>
          <w:rFonts w:hint="eastAsia" w:ascii="宋体" w:hAnsi="宋体"/>
          <w:szCs w:val="21"/>
        </w:rPr>
        <w:t>第五章  开标</w:t>
      </w:r>
    </w:p>
    <w:p w14:paraId="74224CA0">
      <w:pPr>
        <w:ind w:firstLine="420" w:firstLineChars="200"/>
        <w:rPr>
          <w:rFonts w:ascii="宋体" w:hAnsi="宋体"/>
          <w:szCs w:val="21"/>
        </w:rPr>
      </w:pPr>
      <w:r>
        <w:rPr>
          <w:rFonts w:hint="eastAsia" w:ascii="宋体" w:hAnsi="宋体"/>
          <w:szCs w:val="21"/>
        </w:rPr>
        <w:t>第六章  评审要求</w:t>
      </w:r>
    </w:p>
    <w:p w14:paraId="7F229408">
      <w:pPr>
        <w:ind w:firstLine="420" w:firstLineChars="200"/>
        <w:rPr>
          <w:rFonts w:ascii="宋体" w:hAnsi="宋体"/>
          <w:szCs w:val="21"/>
        </w:rPr>
      </w:pPr>
      <w:r>
        <w:rPr>
          <w:rFonts w:hint="eastAsia" w:ascii="宋体" w:hAnsi="宋体"/>
          <w:szCs w:val="21"/>
        </w:rPr>
        <w:t>第七章  评审程序及评审方法</w:t>
      </w:r>
    </w:p>
    <w:p w14:paraId="6F83DDEA">
      <w:pPr>
        <w:ind w:firstLine="420" w:firstLineChars="200"/>
        <w:rPr>
          <w:rFonts w:ascii="宋体" w:hAnsi="宋体"/>
          <w:szCs w:val="21"/>
        </w:rPr>
      </w:pPr>
      <w:r>
        <w:rPr>
          <w:rFonts w:hint="eastAsia" w:ascii="宋体" w:hAnsi="宋体"/>
          <w:szCs w:val="21"/>
        </w:rPr>
        <w:t>第八章  定标及公示</w:t>
      </w:r>
    </w:p>
    <w:p w14:paraId="2224E831">
      <w:pPr>
        <w:ind w:firstLine="420" w:firstLineChars="200"/>
        <w:rPr>
          <w:rFonts w:ascii="宋体" w:hAnsi="宋体"/>
          <w:szCs w:val="21"/>
        </w:rPr>
      </w:pPr>
      <w:r>
        <w:rPr>
          <w:rFonts w:hint="eastAsia" w:ascii="宋体" w:hAnsi="宋体"/>
          <w:szCs w:val="21"/>
        </w:rPr>
        <w:t>第九章  公开招标失败的后续处理</w:t>
      </w:r>
    </w:p>
    <w:p w14:paraId="7CA26661">
      <w:pPr>
        <w:ind w:firstLine="420" w:firstLineChars="200"/>
        <w:rPr>
          <w:rFonts w:ascii="宋体" w:hAnsi="宋体"/>
          <w:szCs w:val="21"/>
        </w:rPr>
      </w:pPr>
      <w:r>
        <w:rPr>
          <w:rFonts w:hint="eastAsia" w:ascii="宋体" w:hAnsi="宋体"/>
          <w:szCs w:val="21"/>
        </w:rPr>
        <w:t>第十章  合同的授予与备案</w:t>
      </w:r>
    </w:p>
    <w:p w14:paraId="4CF1A2FE">
      <w:pPr>
        <w:ind w:firstLine="420" w:firstLineChars="200"/>
        <w:rPr>
          <w:rFonts w:ascii="宋体" w:hAnsi="宋体"/>
          <w:szCs w:val="21"/>
        </w:rPr>
      </w:pPr>
      <w:r>
        <w:rPr>
          <w:rFonts w:hint="eastAsia" w:ascii="宋体" w:hAnsi="宋体"/>
          <w:szCs w:val="21"/>
        </w:rPr>
        <w:t>第十一章  质疑处理</w:t>
      </w:r>
    </w:p>
    <w:p w14:paraId="189C0664">
      <w:pPr>
        <w:ind w:firstLine="420" w:firstLineChars="200"/>
        <w:rPr>
          <w:rFonts w:ascii="宋体" w:hAnsi="宋体"/>
          <w:szCs w:val="21"/>
          <w:highlight w:val="none"/>
        </w:rPr>
      </w:pPr>
      <w:r>
        <w:rPr>
          <w:rFonts w:hint="eastAsia" w:ascii="宋体" w:hAnsi="宋体"/>
          <w:szCs w:val="21"/>
        </w:rPr>
        <w:t>11.2 投标</w:t>
      </w:r>
      <w:r>
        <w:rPr>
          <w:rFonts w:hint="eastAsia" w:ascii="宋体" w:hAnsi="宋体"/>
          <w:szCs w:val="21"/>
          <w:highlight w:val="none"/>
        </w:rPr>
        <w:t>人下载招标文件后，应仔细检查招标文件的所有内容，如有疑问应在答疑截止时间之前向</w:t>
      </w:r>
      <w:r>
        <w:rPr>
          <w:rFonts w:hint="eastAsia" w:ascii="宋体" w:hAnsi="宋体"/>
          <w:szCs w:val="21"/>
          <w:highlight w:val="none"/>
          <w:lang w:val="en-US" w:eastAsia="zh-CN"/>
        </w:rPr>
        <w:t>采购代理机构</w:t>
      </w:r>
      <w:r>
        <w:rPr>
          <w:rFonts w:hint="eastAsia" w:ascii="宋体" w:hAnsi="宋体"/>
          <w:szCs w:val="21"/>
          <w:highlight w:val="none"/>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523E98B">
      <w:pPr>
        <w:ind w:firstLine="420" w:firstLineChars="200"/>
        <w:rPr>
          <w:rFonts w:hint="eastAsia" w:ascii="宋体" w:hAnsi="宋体"/>
          <w:szCs w:val="21"/>
          <w:highlight w:val="none"/>
        </w:rPr>
      </w:pPr>
      <w:r>
        <w:rPr>
          <w:rFonts w:hint="eastAsia" w:ascii="宋体" w:hAnsi="宋体"/>
          <w:szCs w:val="21"/>
          <w:highlight w:val="none"/>
        </w:rPr>
        <w:t>11.3任何人或任何组织向投标人提交的任何书面或口头资料，未经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在网上发布或书面通知，均作无效处理，不得作为招标文件的组成部分。</w:t>
      </w:r>
      <w:r>
        <w:rPr>
          <w:rFonts w:hint="eastAsia" w:ascii="宋体" w:hAnsi="宋体"/>
          <w:szCs w:val="21"/>
          <w:highlight w:val="none"/>
          <w:lang w:val="en-US" w:eastAsia="zh-CN"/>
        </w:rPr>
        <w:t>采购代理机构</w:t>
      </w:r>
      <w:r>
        <w:rPr>
          <w:rFonts w:hint="eastAsia" w:ascii="宋体" w:hAnsi="宋体"/>
          <w:szCs w:val="21"/>
          <w:highlight w:val="none"/>
        </w:rPr>
        <w:t>对投标人由此而做出的推论、理解和结论概不负责。</w:t>
      </w:r>
    </w:p>
    <w:p w14:paraId="677D91E9">
      <w:pPr>
        <w:ind w:firstLine="420" w:firstLineChars="200"/>
        <w:rPr>
          <w:rFonts w:ascii="宋体" w:hAnsi="宋体"/>
          <w:szCs w:val="21"/>
          <w:highlight w:val="none"/>
        </w:rPr>
      </w:pPr>
      <w:r>
        <w:rPr>
          <w:rFonts w:hint="eastAsia" w:ascii="宋体" w:hAnsi="宋体"/>
          <w:szCs w:val="21"/>
          <w:highlight w:val="none"/>
        </w:rPr>
        <w:t>11.4</w:t>
      </w:r>
      <w:r>
        <w:rPr>
          <w:rFonts w:hint="eastAsia" w:ascii="宋体" w:hAnsi="宋体"/>
          <w:szCs w:val="21"/>
          <w:highlight w:val="cyan"/>
          <w:lang w:val="en-US" w:eastAsia="zh-CN"/>
        </w:rPr>
        <w:t>在</w:t>
      </w:r>
      <w:r>
        <w:rPr>
          <w:rFonts w:hint="eastAsia" w:ascii="宋体" w:hAnsi="宋体"/>
          <w:szCs w:val="21"/>
          <w:highlight w:val="cyan"/>
        </w:rPr>
        <w:t>项目产生质疑、投诉等阶段，主管部门、采购人、代理机构、评审委员会等可以要求供应商提供原件进行核查。</w:t>
      </w:r>
    </w:p>
    <w:p w14:paraId="3B1F9072">
      <w:pPr>
        <w:ind w:firstLine="420" w:firstLineChars="200"/>
        <w:rPr>
          <w:rFonts w:ascii="黑体" w:hAnsi="宋体" w:eastAsia="黑体"/>
          <w:szCs w:val="21"/>
        </w:rPr>
      </w:pPr>
      <w:r>
        <w:rPr>
          <w:rFonts w:hint="eastAsia" w:ascii="黑体" w:hAnsi="宋体" w:eastAsia="黑体"/>
          <w:szCs w:val="21"/>
        </w:rPr>
        <w:t>12．招标文件的澄清</w:t>
      </w:r>
    </w:p>
    <w:p w14:paraId="0F699287">
      <w:pPr>
        <w:ind w:firstLine="420" w:firstLineChars="200"/>
        <w:rPr>
          <w:rFonts w:ascii="宋体" w:hAnsi="宋体"/>
          <w:szCs w:val="21"/>
        </w:rPr>
      </w:pPr>
      <w:r>
        <w:rPr>
          <w:rFonts w:hint="eastAsia" w:ascii="宋体" w:hAnsi="宋体"/>
          <w:szCs w:val="21"/>
        </w:rPr>
        <w:t>12.1招标文件澄清的目的是澄清、解答投标人在查阅招标文件后或现场踏勘中可能提出的与投标有关的疑问或询问。</w:t>
      </w:r>
    </w:p>
    <w:p w14:paraId="37255CC9">
      <w:pPr>
        <w:ind w:firstLine="420" w:firstLineChars="200"/>
        <w:rPr>
          <w:rFonts w:ascii="宋体" w:hAnsi="宋体"/>
          <w:color w:val="FF0000"/>
          <w:szCs w:val="21"/>
          <w:highlight w:val="cyan"/>
        </w:rPr>
      </w:pPr>
      <w:r>
        <w:rPr>
          <w:rFonts w:hint="eastAsia" w:ascii="宋体" w:hAnsi="宋体"/>
          <w:color w:val="FF0000"/>
          <w:szCs w:val="21"/>
          <w:highlight w:val="cyan"/>
        </w:rPr>
        <w:t>12.2投标人如对招标文件内容有疑问，应当在招标公告规定的澄清（提问）截止时间前将疑问内容加盖公章书面提交至</w:t>
      </w:r>
      <w:r>
        <w:rPr>
          <w:rFonts w:hint="eastAsia" w:ascii="宋体" w:hAnsi="宋体"/>
          <w:color w:val="FF0000"/>
          <w:szCs w:val="21"/>
          <w:highlight w:val="cyan"/>
          <w:lang w:val="en-US" w:eastAsia="zh-CN"/>
        </w:rPr>
        <w:t>采购代理机构</w:t>
      </w:r>
      <w:r>
        <w:rPr>
          <w:rFonts w:hint="eastAsia" w:ascii="宋体" w:hAnsi="宋体"/>
          <w:color w:val="FF0000"/>
          <w:szCs w:val="21"/>
          <w:highlight w:val="cyan"/>
        </w:rPr>
        <w:t>。</w:t>
      </w:r>
    </w:p>
    <w:p w14:paraId="0BE51A3B">
      <w:pPr>
        <w:ind w:firstLine="420" w:firstLineChars="200"/>
        <w:rPr>
          <w:rFonts w:ascii="宋体" w:hAnsi="宋体"/>
          <w:szCs w:val="21"/>
          <w:highlight w:val="none"/>
        </w:rPr>
      </w:pPr>
      <w:r>
        <w:rPr>
          <w:rFonts w:hint="eastAsia" w:ascii="宋体" w:hAnsi="宋体"/>
          <w:szCs w:val="21"/>
        </w:rPr>
        <w:t>12</w:t>
      </w:r>
      <w:r>
        <w:rPr>
          <w:rFonts w:hint="eastAsia" w:ascii="宋体" w:hAnsi="宋体"/>
          <w:szCs w:val="21"/>
          <w:highlight w:val="none"/>
        </w:rPr>
        <w:t>.3不论是</w:t>
      </w:r>
      <w:r>
        <w:rPr>
          <w:rFonts w:hint="eastAsia" w:ascii="宋体" w:hAnsi="宋体"/>
          <w:szCs w:val="21"/>
          <w:highlight w:val="none"/>
          <w:lang w:val="en-US" w:eastAsia="zh-CN"/>
        </w:rPr>
        <w:t>采购代理机构</w:t>
      </w:r>
      <w:r>
        <w:rPr>
          <w:rFonts w:hint="eastAsia" w:ascii="宋体" w:hAnsi="宋体"/>
          <w:szCs w:val="21"/>
          <w:highlight w:val="none"/>
        </w:rPr>
        <w:t>根据需要主动对招标文件进行必要的澄清或是根据投标人的要求对招标文件做出澄清，</w:t>
      </w:r>
      <w:r>
        <w:rPr>
          <w:rFonts w:hint="eastAsia" w:ascii="宋体" w:hAnsi="宋体"/>
          <w:szCs w:val="21"/>
          <w:highlight w:val="none"/>
          <w:lang w:val="en-US" w:eastAsia="zh-CN"/>
        </w:rPr>
        <w:t>采购代理机构</w:t>
      </w:r>
      <w:r>
        <w:rPr>
          <w:rFonts w:hint="eastAsia" w:ascii="宋体" w:hAnsi="宋体"/>
          <w:szCs w:val="21"/>
          <w:highlight w:val="none"/>
        </w:rPr>
        <w:t>都将在投标截止日期前以书面形式（包括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网站发布方式）答复或发送给所有投标人。答复内容是招标文件的组成部分，对投标人起约束作用，其有效性按照本通用条款第13.3、13.4款规定执行。</w:t>
      </w:r>
    </w:p>
    <w:p w14:paraId="27846873">
      <w:pPr>
        <w:ind w:firstLine="420" w:firstLineChars="200"/>
        <w:rPr>
          <w:rFonts w:ascii="黑体" w:hAnsi="宋体" w:eastAsia="黑体"/>
          <w:szCs w:val="21"/>
          <w:highlight w:val="none"/>
        </w:rPr>
      </w:pPr>
      <w:r>
        <w:rPr>
          <w:rFonts w:hint="eastAsia" w:ascii="黑体" w:hAnsi="宋体" w:eastAsia="黑体"/>
          <w:szCs w:val="21"/>
          <w:highlight w:val="none"/>
        </w:rPr>
        <w:t>13．招标文件的修改</w:t>
      </w:r>
    </w:p>
    <w:p w14:paraId="413CF562">
      <w:pPr>
        <w:ind w:firstLine="420" w:firstLineChars="200"/>
        <w:rPr>
          <w:rFonts w:ascii="宋体" w:hAnsi="宋体"/>
          <w:szCs w:val="21"/>
          <w:highlight w:val="none"/>
        </w:rPr>
      </w:pPr>
      <w:r>
        <w:rPr>
          <w:rFonts w:hint="eastAsia" w:ascii="宋体" w:hAnsi="宋体"/>
          <w:szCs w:val="21"/>
          <w:highlight w:val="none"/>
        </w:rPr>
        <w:t>13.1招标文件发出后，在投标截止日期前任何时候，确需要变更招标文件内容的，</w:t>
      </w:r>
      <w:r>
        <w:rPr>
          <w:rFonts w:hint="eastAsia" w:ascii="宋体" w:hAnsi="宋体"/>
          <w:szCs w:val="21"/>
          <w:highlight w:val="none"/>
          <w:lang w:val="en-US" w:eastAsia="zh-CN"/>
        </w:rPr>
        <w:t>采购代理机构</w:t>
      </w:r>
      <w:r>
        <w:rPr>
          <w:rFonts w:hint="eastAsia" w:ascii="宋体" w:hAnsi="宋体"/>
          <w:szCs w:val="21"/>
          <w:highlight w:val="none"/>
        </w:rPr>
        <w:t>可主动或在解答投标人提出的澄清问题时对招标文件进行修改。</w:t>
      </w:r>
    </w:p>
    <w:p w14:paraId="470B65AC">
      <w:pPr>
        <w:ind w:firstLine="420" w:firstLineChars="200"/>
        <w:rPr>
          <w:rFonts w:ascii="宋体" w:hAnsi="宋体"/>
          <w:szCs w:val="21"/>
          <w:highlight w:val="none"/>
        </w:rPr>
      </w:pPr>
      <w:r>
        <w:rPr>
          <w:rFonts w:hint="eastAsia" w:ascii="宋体" w:hAnsi="宋体"/>
          <w:szCs w:val="21"/>
          <w:highlight w:val="none"/>
        </w:rPr>
        <w:t>13.2招标文件的修改以书面形式（包括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网站发布方式，如更正公告等）发送给所有投标人，招标文件的修改内容作为招标文件的组成部分，并具有约束力。</w:t>
      </w:r>
    </w:p>
    <w:p w14:paraId="660D2001">
      <w:pPr>
        <w:ind w:firstLine="420" w:firstLineChars="200"/>
        <w:rPr>
          <w:rFonts w:ascii="宋体" w:hAnsi="宋体"/>
          <w:szCs w:val="21"/>
          <w:highlight w:val="none"/>
        </w:rPr>
      </w:pPr>
      <w:r>
        <w:rPr>
          <w:rFonts w:hint="eastAsia" w:ascii="宋体" w:hAnsi="宋体"/>
          <w:szCs w:val="21"/>
          <w:highlight w:val="none"/>
        </w:rPr>
        <w:t>13.3招标文件、招标文件澄清答复内容、招标文件修改补充内容均以书面形式（包括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网站公开发布方式，如更正公告等）明确的内容为准。当招标文件、修改补充通知、招标文件澄清答复内容相互矛盾时，以最后发出的内容为准。</w:t>
      </w:r>
    </w:p>
    <w:p w14:paraId="2B38F052">
      <w:pPr>
        <w:ind w:firstLine="420" w:firstLineChars="200"/>
        <w:rPr>
          <w:rFonts w:ascii="宋体" w:hAnsi="宋体"/>
          <w:szCs w:val="21"/>
          <w:highlight w:val="none"/>
        </w:rPr>
      </w:pPr>
      <w:r>
        <w:rPr>
          <w:rFonts w:hint="eastAsia" w:ascii="宋体" w:hAnsi="宋体"/>
          <w:szCs w:val="21"/>
          <w:highlight w:val="none"/>
        </w:rPr>
        <w:t>13.4</w:t>
      </w:r>
      <w:r>
        <w:rPr>
          <w:rFonts w:hint="eastAsia" w:ascii="宋体" w:hAnsi="宋体"/>
          <w:szCs w:val="21"/>
          <w:highlight w:val="none"/>
          <w:lang w:val="en-US" w:eastAsia="zh-CN"/>
        </w:rPr>
        <w:t>采购代理机构</w:t>
      </w:r>
      <w:r>
        <w:rPr>
          <w:rFonts w:hint="eastAsia" w:ascii="宋体" w:hAnsi="宋体"/>
          <w:szCs w:val="21"/>
          <w:highlight w:val="none"/>
        </w:rPr>
        <w:t>保证招标文件澄清答复内容和招标文件修改补充内容在投标截止时间前以书面形式（包括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网站发布方式，如更正公告等）发送给所有投标人。为使投标人在编制投标文件时有充分时间对招标文件的修改部分进行研究，</w:t>
      </w:r>
      <w:r>
        <w:rPr>
          <w:rFonts w:hint="eastAsia" w:ascii="宋体" w:hAnsi="宋体"/>
          <w:szCs w:val="21"/>
          <w:highlight w:val="none"/>
          <w:lang w:val="en-US" w:eastAsia="zh-CN"/>
        </w:rPr>
        <w:t>采购代理机构</w:t>
      </w:r>
      <w:r>
        <w:rPr>
          <w:rFonts w:hint="eastAsia" w:ascii="宋体" w:hAnsi="宋体"/>
          <w:szCs w:val="21"/>
          <w:highlight w:val="none"/>
        </w:rPr>
        <w:t>可以酌情延长递交投标文件的截止日期。</w:t>
      </w:r>
      <w:bookmarkEnd w:id="55"/>
    </w:p>
    <w:p w14:paraId="517EADA2">
      <w:pPr>
        <w:rPr>
          <w:rFonts w:ascii="宋体" w:hAnsi="宋体"/>
          <w:szCs w:val="21"/>
        </w:rPr>
      </w:pPr>
    </w:p>
    <w:p w14:paraId="1E7E8B43">
      <w:pPr>
        <w:pStyle w:val="79"/>
        <w:keepNext/>
        <w:keepLines/>
        <w:numPr>
          <w:ilvl w:val="0"/>
          <w:numId w:val="15"/>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投标文件的编制</w:t>
      </w:r>
    </w:p>
    <w:p w14:paraId="72DDC19D">
      <w:pPr>
        <w:ind w:firstLine="420" w:firstLineChars="200"/>
        <w:rPr>
          <w:rFonts w:ascii="黑体" w:hAnsi="宋体" w:eastAsia="黑体"/>
          <w:szCs w:val="21"/>
        </w:rPr>
      </w:pPr>
      <w:r>
        <w:rPr>
          <w:rFonts w:hint="eastAsia" w:ascii="黑体" w:hAnsi="宋体" w:eastAsia="黑体"/>
          <w:szCs w:val="21"/>
        </w:rPr>
        <w:t>14．</w:t>
      </w:r>
      <w:bookmarkStart w:id="56" w:name="_Hlk72400236"/>
      <w:r>
        <w:rPr>
          <w:rFonts w:hint="eastAsia" w:ascii="黑体" w:hAnsi="宋体" w:eastAsia="黑体"/>
          <w:szCs w:val="21"/>
        </w:rPr>
        <w:t>投标文件的语言及度量单位</w:t>
      </w:r>
    </w:p>
    <w:p w14:paraId="1E03760E">
      <w:pPr>
        <w:ind w:firstLine="420" w:firstLineChars="200"/>
        <w:rPr>
          <w:rFonts w:ascii="宋体" w:hAnsi="宋体"/>
          <w:szCs w:val="21"/>
        </w:rPr>
      </w:pPr>
      <w:r>
        <w:rPr>
          <w:rFonts w:hint="eastAsia" w:ascii="宋体" w:hAnsi="宋体"/>
          <w:szCs w:val="21"/>
        </w:rPr>
        <w:t>14.1 投</w:t>
      </w:r>
      <w:r>
        <w:rPr>
          <w:rFonts w:hint="eastAsia" w:ascii="宋体" w:hAnsi="宋体"/>
          <w:szCs w:val="21"/>
          <w:highlight w:val="none"/>
        </w:rPr>
        <w:t>标人与</w:t>
      </w:r>
      <w:r>
        <w:rPr>
          <w:rFonts w:hint="eastAsia" w:ascii="宋体" w:hAnsi="宋体"/>
          <w:szCs w:val="21"/>
          <w:highlight w:val="none"/>
          <w:lang w:val="en-US" w:eastAsia="zh-CN"/>
        </w:rPr>
        <w:t>采购代理机构</w:t>
      </w:r>
      <w:r>
        <w:rPr>
          <w:rFonts w:hint="eastAsia" w:ascii="宋体" w:hAnsi="宋体"/>
          <w:szCs w:val="21"/>
          <w:highlight w:val="none"/>
        </w:rPr>
        <w:t>之间与</w:t>
      </w:r>
      <w:r>
        <w:rPr>
          <w:rFonts w:hint="eastAsia" w:ascii="宋体" w:hAnsi="宋体"/>
          <w:szCs w:val="21"/>
        </w:rPr>
        <w:t>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0A91634">
      <w:pPr>
        <w:ind w:firstLine="420" w:firstLineChars="200"/>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6"/>
    <w:p w14:paraId="1D924F40">
      <w:pPr>
        <w:ind w:firstLine="420" w:firstLineChars="200"/>
        <w:rPr>
          <w:rFonts w:ascii="黑体" w:hAnsi="宋体" w:eastAsia="黑体"/>
          <w:szCs w:val="21"/>
        </w:rPr>
      </w:pPr>
      <w:r>
        <w:rPr>
          <w:rFonts w:hint="eastAsia" w:ascii="黑体" w:hAnsi="宋体" w:eastAsia="黑体"/>
          <w:szCs w:val="21"/>
        </w:rPr>
        <w:t>15．</w:t>
      </w:r>
      <w:bookmarkStart w:id="57" w:name="_Hlk72401567"/>
      <w:r>
        <w:rPr>
          <w:rFonts w:hint="eastAsia" w:ascii="黑体" w:hAnsi="宋体" w:eastAsia="黑体"/>
          <w:szCs w:val="21"/>
        </w:rPr>
        <w:t>投标文件的组成</w:t>
      </w:r>
    </w:p>
    <w:p w14:paraId="46F704D4">
      <w:pPr>
        <w:ind w:firstLine="420" w:firstLineChars="200"/>
        <w:rPr>
          <w:rFonts w:ascii="宋体" w:hAnsi="宋体"/>
          <w:szCs w:val="21"/>
        </w:rPr>
      </w:pPr>
      <w:r>
        <w:rPr>
          <w:rFonts w:hint="eastAsia" w:ascii="宋体" w:hAnsi="宋体"/>
          <w:szCs w:val="21"/>
        </w:rPr>
        <w:t>具体内容在招标文件专用条款中进行规定。</w:t>
      </w:r>
    </w:p>
    <w:p w14:paraId="13B4D4C1">
      <w:pPr>
        <w:ind w:firstLine="420" w:firstLineChars="200"/>
        <w:rPr>
          <w:rFonts w:ascii="黑体" w:hAnsi="宋体" w:eastAsia="黑体"/>
          <w:szCs w:val="21"/>
        </w:rPr>
      </w:pPr>
      <w:r>
        <w:rPr>
          <w:rFonts w:hint="eastAsia" w:ascii="黑体" w:hAnsi="宋体" w:eastAsia="黑体"/>
          <w:szCs w:val="21"/>
        </w:rPr>
        <w:t>16．投标文件格式</w:t>
      </w:r>
    </w:p>
    <w:p w14:paraId="71E9D954">
      <w:pPr>
        <w:ind w:firstLine="420" w:firstLineChars="200"/>
        <w:rPr>
          <w:rFonts w:ascii="宋体" w:hAnsi="宋体"/>
          <w:szCs w:val="21"/>
        </w:rPr>
      </w:pPr>
      <w:r>
        <w:rPr>
          <w:rFonts w:hint="eastAsia" w:ascii="宋体" w:hAnsi="宋体"/>
          <w:szCs w:val="21"/>
        </w:rPr>
        <w:t>投标文件包括本通用条款第15条中规定的内容。如招标文件提供了投标文件格式，则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9FCFF1E">
      <w:pPr>
        <w:ind w:firstLine="420" w:firstLineChars="200"/>
        <w:rPr>
          <w:rFonts w:ascii="黑体" w:hAnsi="宋体" w:eastAsia="黑体"/>
          <w:szCs w:val="21"/>
        </w:rPr>
      </w:pPr>
      <w:r>
        <w:rPr>
          <w:rFonts w:hint="eastAsia" w:ascii="黑体" w:hAnsi="宋体" w:eastAsia="黑体"/>
          <w:szCs w:val="21"/>
        </w:rPr>
        <w:t>17．投标货币</w:t>
      </w:r>
    </w:p>
    <w:p w14:paraId="6D2311EC">
      <w:pPr>
        <w:ind w:firstLine="420" w:firstLineChars="200"/>
        <w:rPr>
          <w:rFonts w:ascii="宋体" w:hAnsi="宋体"/>
          <w:szCs w:val="21"/>
        </w:rPr>
      </w:pPr>
      <w:r>
        <w:rPr>
          <w:rFonts w:hint="eastAsia" w:ascii="宋体" w:hAnsi="宋体"/>
          <w:szCs w:val="21"/>
        </w:rPr>
        <w:t>本项目的投标报价应以人民币计。</w:t>
      </w:r>
    </w:p>
    <w:bookmarkEnd w:id="57"/>
    <w:p w14:paraId="7D524030">
      <w:pPr>
        <w:ind w:firstLine="420" w:firstLineChars="200"/>
        <w:rPr>
          <w:rFonts w:ascii="黑体" w:hAnsi="宋体" w:eastAsia="黑体"/>
          <w:szCs w:val="21"/>
        </w:rPr>
      </w:pPr>
      <w:r>
        <w:rPr>
          <w:rFonts w:hint="eastAsia" w:ascii="黑体" w:hAnsi="宋体" w:eastAsia="黑体"/>
          <w:szCs w:val="21"/>
        </w:rPr>
        <w:t>18．</w:t>
      </w:r>
      <w:bookmarkStart w:id="58" w:name="_Hlk72401735"/>
      <w:r>
        <w:rPr>
          <w:rFonts w:hint="eastAsia" w:ascii="黑体" w:hAnsi="宋体" w:eastAsia="黑体"/>
          <w:szCs w:val="21"/>
        </w:rPr>
        <w:t>证明投标文件投标技术方案的合格性和符合招标文件规定的文件要求</w:t>
      </w:r>
    </w:p>
    <w:p w14:paraId="23022A57">
      <w:pPr>
        <w:ind w:firstLine="420" w:firstLineChars="200"/>
        <w:rPr>
          <w:rFonts w:ascii="宋体" w:hAnsi="宋体"/>
          <w:szCs w:val="21"/>
        </w:rPr>
      </w:pPr>
      <w:r>
        <w:rPr>
          <w:rFonts w:hint="eastAsia" w:ascii="宋体" w:hAnsi="宋体"/>
          <w:szCs w:val="21"/>
        </w:rPr>
        <w:t>18.1 投标人应提交证明文件，证明其投标技术方案项下的货物和服务的合格性符合招标文件规定。该投标技术方案及其证明文件均作为投标文件组成部分。</w:t>
      </w:r>
    </w:p>
    <w:p w14:paraId="73FC64E5">
      <w:pPr>
        <w:ind w:firstLine="420" w:firstLineChars="200"/>
        <w:rPr>
          <w:rFonts w:ascii="宋体" w:hAnsi="宋体"/>
          <w:szCs w:val="21"/>
        </w:rPr>
      </w:pPr>
      <w:r>
        <w:rPr>
          <w:rFonts w:hint="eastAsia" w:ascii="宋体" w:hAnsi="宋体"/>
          <w:szCs w:val="21"/>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B571474">
      <w:pPr>
        <w:ind w:firstLine="420" w:firstLineChars="200"/>
        <w:rPr>
          <w:rFonts w:ascii="宋体" w:hAnsi="宋体"/>
          <w:szCs w:val="21"/>
        </w:rPr>
      </w:pPr>
      <w:r>
        <w:rPr>
          <w:rFonts w:hint="eastAsia" w:ascii="宋体" w:hAnsi="宋体"/>
          <w:szCs w:val="21"/>
        </w:rPr>
        <w:t>18.2.1主要技术指标和性能的详细说明。</w:t>
      </w:r>
    </w:p>
    <w:p w14:paraId="4748C4CB">
      <w:pPr>
        <w:ind w:firstLine="420" w:firstLineChars="200"/>
        <w:rPr>
          <w:rFonts w:ascii="宋体" w:hAnsi="宋体"/>
          <w:szCs w:val="21"/>
        </w:rPr>
      </w:pPr>
      <w:r>
        <w:rPr>
          <w:rFonts w:hint="eastAsia" w:ascii="宋体" w:hAnsi="宋体"/>
          <w:szCs w:val="21"/>
        </w:rPr>
        <w:t>18.2.2投标产品从采购人开始使用至招标文件中规定的周期内正常、连续地使用所必须的备件和专用工具清单，包括备件和专用工具的货源及现行价格。</w:t>
      </w:r>
    </w:p>
    <w:p w14:paraId="65AB3838">
      <w:pPr>
        <w:ind w:firstLine="420" w:firstLineChars="200"/>
        <w:rPr>
          <w:rFonts w:ascii="宋体" w:hAnsi="宋体"/>
          <w:szCs w:val="21"/>
        </w:rPr>
      </w:pPr>
      <w:r>
        <w:rPr>
          <w:rFonts w:hint="eastAsia" w:ascii="宋体" w:hAnsi="宋体"/>
          <w:szCs w:val="21"/>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09B801C">
      <w:pPr>
        <w:ind w:firstLine="420" w:firstLineChars="200"/>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50DCD720">
      <w:pPr>
        <w:ind w:firstLine="420" w:firstLineChars="200"/>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704007BE">
      <w:pPr>
        <w:ind w:firstLine="420" w:firstLineChars="200"/>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13A516E4">
      <w:pPr>
        <w:ind w:firstLine="420" w:firstLineChars="200"/>
        <w:rPr>
          <w:rFonts w:ascii="宋体" w:hAnsi="宋体"/>
          <w:szCs w:val="21"/>
        </w:rPr>
      </w:pPr>
      <w:r>
        <w:rPr>
          <w:rFonts w:hint="eastAsia" w:ascii="宋体" w:hAnsi="宋体"/>
          <w:szCs w:val="21"/>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49A96342">
      <w:pPr>
        <w:ind w:firstLine="420" w:firstLineChars="200"/>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8"/>
    <w:p w14:paraId="26D8C009">
      <w:pPr>
        <w:ind w:firstLine="420" w:firstLineChars="200"/>
        <w:rPr>
          <w:rFonts w:ascii="黑体" w:hAnsi="宋体" w:eastAsia="黑体"/>
          <w:szCs w:val="21"/>
        </w:rPr>
      </w:pPr>
      <w:r>
        <w:rPr>
          <w:rFonts w:hint="eastAsia" w:ascii="黑体" w:hAnsi="宋体" w:eastAsia="黑体"/>
          <w:szCs w:val="21"/>
        </w:rPr>
        <w:t>19．</w:t>
      </w:r>
      <w:bookmarkStart w:id="59" w:name="_Hlk72402034"/>
      <w:r>
        <w:rPr>
          <w:rFonts w:hint="eastAsia" w:ascii="黑体" w:hAnsi="宋体" w:eastAsia="黑体"/>
          <w:szCs w:val="21"/>
        </w:rPr>
        <w:t>投标文件其他证明文件的要求</w:t>
      </w:r>
    </w:p>
    <w:p w14:paraId="17D70B8D">
      <w:pPr>
        <w:ind w:firstLine="420" w:firstLineChars="200"/>
        <w:rPr>
          <w:rFonts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60" w:name="_Hlk71407299"/>
    </w:p>
    <w:bookmarkEnd w:id="60"/>
    <w:p w14:paraId="24DF53D7">
      <w:pPr>
        <w:ind w:firstLine="420" w:firstLineChars="200"/>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0B11991">
      <w:pPr>
        <w:ind w:firstLine="420" w:firstLineChars="200"/>
        <w:rPr>
          <w:rFonts w:ascii="黑体" w:hAnsi="宋体" w:eastAsia="黑体"/>
          <w:szCs w:val="21"/>
        </w:rPr>
      </w:pPr>
      <w:r>
        <w:rPr>
          <w:rFonts w:hint="eastAsia" w:ascii="黑体" w:hAnsi="宋体" w:eastAsia="黑体"/>
          <w:szCs w:val="21"/>
        </w:rPr>
        <w:t>20．投标有效期</w:t>
      </w:r>
    </w:p>
    <w:bookmarkEnd w:id="59"/>
    <w:p w14:paraId="0CBD9DD7">
      <w:pPr>
        <w:ind w:firstLine="420" w:firstLineChars="200"/>
        <w:rPr>
          <w:rFonts w:ascii="宋体" w:hAnsi="宋体"/>
          <w:szCs w:val="21"/>
        </w:rPr>
      </w:pPr>
      <w:bookmarkStart w:id="61"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196CA5FD">
      <w:pPr>
        <w:ind w:firstLine="420" w:firstLineChars="200"/>
        <w:rPr>
          <w:rFonts w:ascii="宋体" w:hAnsi="宋体"/>
          <w:szCs w:val="21"/>
        </w:rPr>
      </w:pPr>
      <w:r>
        <w:rPr>
          <w:rFonts w:hint="eastAsia" w:ascii="宋体" w:hAnsi="宋体"/>
          <w:szCs w:val="21"/>
        </w:rPr>
        <w:t>20.2 在特殊情况下，</w:t>
      </w:r>
      <w:r>
        <w:rPr>
          <w:rFonts w:hint="eastAsia" w:ascii="宋体" w:hAnsi="宋体"/>
          <w:szCs w:val="21"/>
          <w:highlight w:val="none"/>
          <w:lang w:val="en-US" w:eastAsia="zh-CN"/>
        </w:rPr>
        <w:t>采购代理机构</w:t>
      </w:r>
      <w:r>
        <w:rPr>
          <w:rFonts w:hint="eastAsia" w:ascii="宋体" w:hAnsi="宋体"/>
          <w:szCs w:val="21"/>
          <w:highlight w:val="none"/>
        </w:rPr>
        <w:t>在原定的投标有效期满之前，</w:t>
      </w:r>
      <w:r>
        <w:rPr>
          <w:rFonts w:hint="eastAsia" w:ascii="宋体" w:hAnsi="宋体"/>
          <w:szCs w:val="21"/>
          <w:highlight w:val="none"/>
          <w:lang w:val="en-US" w:eastAsia="zh-CN"/>
        </w:rPr>
        <w:t>采购代理机构</w:t>
      </w:r>
      <w:r>
        <w:rPr>
          <w:rFonts w:hint="eastAsia" w:ascii="宋体" w:hAnsi="宋体"/>
          <w:szCs w:val="21"/>
          <w:highlight w:val="none"/>
        </w:rPr>
        <w:t>可以根据需要以书面形式（包括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网站公开发布方式）向投标人提出延长投标有效期的要求，对此要求投标人须以书面形式予以答复，投标人可以拒绝</w:t>
      </w:r>
      <w:r>
        <w:rPr>
          <w:rFonts w:hint="eastAsia" w:ascii="宋体" w:hAnsi="宋体"/>
          <w:szCs w:val="21"/>
          <w:highlight w:val="none"/>
          <w:lang w:val="en-US" w:eastAsia="zh-CN"/>
        </w:rPr>
        <w:t>采购代理机构</w:t>
      </w:r>
      <w:r>
        <w:rPr>
          <w:rFonts w:hint="eastAsia" w:ascii="宋体" w:hAnsi="宋体"/>
          <w:szCs w:val="21"/>
          <w:highlight w:val="none"/>
        </w:rPr>
        <w:t>此项要</w:t>
      </w:r>
      <w:r>
        <w:rPr>
          <w:rFonts w:hint="eastAsia" w:ascii="宋体" w:hAnsi="宋体"/>
          <w:szCs w:val="21"/>
        </w:rPr>
        <w:t>求，其投标在原投标有效期满后不再有效。同意延长投标有效期的投标人不能要求也不允许修改其投标文件。</w:t>
      </w:r>
    </w:p>
    <w:p w14:paraId="0BACA056">
      <w:pPr>
        <w:ind w:firstLine="420" w:firstLineChars="200"/>
        <w:rPr>
          <w:rFonts w:ascii="宋体" w:hAnsi="宋体"/>
          <w:szCs w:val="21"/>
        </w:rPr>
      </w:pPr>
      <w:r>
        <w:rPr>
          <w:rFonts w:hint="eastAsia" w:ascii="宋体" w:hAnsi="宋体"/>
          <w:szCs w:val="21"/>
        </w:rPr>
        <w:t>20.3 中标供应商的投标文件有效期，截止于完成本招标文件规定的全部项目内容，并通过竣工验收及保修期结束。</w:t>
      </w:r>
    </w:p>
    <w:bookmarkEnd w:id="61"/>
    <w:p w14:paraId="48BC4936">
      <w:pPr>
        <w:ind w:firstLine="420" w:firstLineChars="200"/>
        <w:rPr>
          <w:rFonts w:ascii="黑体" w:hAnsi="宋体" w:eastAsia="黑体"/>
          <w:szCs w:val="21"/>
        </w:rPr>
      </w:pPr>
      <w:r>
        <w:rPr>
          <w:rFonts w:hint="eastAsia" w:ascii="黑体" w:hAnsi="宋体" w:eastAsia="黑体"/>
          <w:szCs w:val="21"/>
        </w:rPr>
        <w:t>21．</w:t>
      </w:r>
      <w:bookmarkStart w:id="62" w:name="_Hlk72402325"/>
      <w:r>
        <w:rPr>
          <w:rFonts w:hint="eastAsia" w:ascii="黑体" w:hAnsi="宋体" w:eastAsia="黑体"/>
          <w:szCs w:val="21"/>
        </w:rPr>
        <w:t xml:space="preserve">关于投标保证金 </w:t>
      </w:r>
    </w:p>
    <w:p w14:paraId="5C09E316">
      <w:pPr>
        <w:ind w:firstLine="420" w:firstLineChars="200"/>
        <w:rPr>
          <w:rFonts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w:t>
      </w:r>
      <w:r>
        <w:rPr>
          <w:szCs w:val="21"/>
        </w:rPr>
        <w:t>2021</w:t>
      </w:r>
      <w:r>
        <w:rPr>
          <w:rFonts w:hint="eastAsia"/>
          <w:szCs w:val="21"/>
        </w:rPr>
        <w:t>〕</w:t>
      </w:r>
      <w:r>
        <w:rPr>
          <w:szCs w:val="21"/>
        </w:rPr>
        <w:t>51</w:t>
      </w:r>
      <w:r>
        <w:rPr>
          <w:rFonts w:hint="eastAsia"/>
          <w:szCs w:val="21"/>
        </w:rPr>
        <w:t>号）文的规定，本项目不收取投标保证金。</w:t>
      </w:r>
    </w:p>
    <w:p w14:paraId="41563514">
      <w:pPr>
        <w:ind w:firstLine="420" w:firstLineChars="200"/>
        <w:rPr>
          <w:rFonts w:ascii="黑体" w:hAnsi="宋体" w:eastAsia="黑体"/>
          <w:szCs w:val="21"/>
        </w:rPr>
      </w:pPr>
      <w:r>
        <w:rPr>
          <w:rFonts w:hint="eastAsia" w:ascii="黑体" w:hAnsi="宋体" w:eastAsia="黑体"/>
          <w:szCs w:val="21"/>
        </w:rPr>
        <w:t>22．投标人的替代方案</w:t>
      </w:r>
    </w:p>
    <w:p w14:paraId="47740AF4">
      <w:pPr>
        <w:ind w:firstLine="420" w:firstLineChars="200"/>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AFABC72">
      <w:pPr>
        <w:ind w:firstLine="420" w:firstLineChars="200"/>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2"/>
    <w:p w14:paraId="27E553FE">
      <w:pPr>
        <w:ind w:firstLine="420" w:firstLineChars="200"/>
        <w:rPr>
          <w:rFonts w:ascii="黑体" w:hAnsi="宋体" w:eastAsia="黑体"/>
          <w:szCs w:val="21"/>
        </w:rPr>
      </w:pPr>
      <w:r>
        <w:rPr>
          <w:rFonts w:hint="eastAsia" w:ascii="黑体" w:hAnsi="宋体" w:eastAsia="黑体"/>
          <w:szCs w:val="21"/>
        </w:rPr>
        <w:t>23．</w:t>
      </w:r>
      <w:bookmarkStart w:id="63" w:name="_Hlk72402860"/>
      <w:r>
        <w:rPr>
          <w:rFonts w:hint="eastAsia" w:ascii="黑体" w:hAnsi="宋体" w:eastAsia="黑体"/>
          <w:szCs w:val="21"/>
        </w:rPr>
        <w:t>投标文件的制作要求</w:t>
      </w:r>
    </w:p>
    <w:p w14:paraId="574DBD56">
      <w:pPr>
        <w:ind w:firstLine="420" w:firstLineChars="200"/>
        <w:rPr>
          <w:rFonts w:ascii="宋体" w:hAnsi="宋体"/>
          <w:szCs w:val="21"/>
        </w:rPr>
      </w:pPr>
      <w:r>
        <w:rPr>
          <w:rFonts w:hint="eastAsia" w:ascii="宋体" w:hAnsi="宋体"/>
          <w:szCs w:val="21"/>
        </w:rPr>
        <w:t>23.1投标人应准备所投项目的电子投标文件一份。</w:t>
      </w:r>
    </w:p>
    <w:p w14:paraId="4A31275C">
      <w:pPr>
        <w:ind w:firstLine="420" w:firstLineChars="200"/>
        <w:rPr>
          <w:rFonts w:ascii="宋体" w:hAnsi="宋体"/>
          <w:szCs w:val="21"/>
        </w:rPr>
      </w:pPr>
      <w:r>
        <w:rPr>
          <w:rFonts w:hint="eastAsia" w:ascii="宋体" w:hAnsi="宋体"/>
          <w:szCs w:val="21"/>
        </w:rPr>
        <w:t>23.2投标人在使用《投标书编制软件》编制投标书时须注意：</w:t>
      </w:r>
    </w:p>
    <w:p w14:paraId="33725182">
      <w:pPr>
        <w:ind w:firstLine="420" w:firstLineChars="200"/>
        <w:rPr>
          <w:rFonts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31CBE914">
      <w:pPr>
        <w:ind w:firstLine="420" w:firstLineChars="200"/>
        <w:rPr>
          <w:rFonts w:ascii="宋体" w:hAnsi="宋体"/>
          <w:szCs w:val="21"/>
        </w:rPr>
      </w:pPr>
      <w:r>
        <w:rPr>
          <w:rFonts w:hint="eastAsia" w:ascii="宋体" w:hAnsi="宋体"/>
          <w:szCs w:val="21"/>
        </w:rPr>
        <w:t>23.2.2不能用非本公司的电子密钥加密本公司的投标文件，或者用其它公司的登录用户上传本公司的投标文件。</w:t>
      </w:r>
    </w:p>
    <w:p w14:paraId="75D93576">
      <w:pPr>
        <w:ind w:firstLine="420" w:firstLineChars="200"/>
        <w:rPr>
          <w:rFonts w:ascii="宋体" w:hAnsi="宋体"/>
          <w:szCs w:val="21"/>
          <w:highlight w:val="none"/>
        </w:rPr>
      </w:pPr>
      <w:r>
        <w:rPr>
          <w:rFonts w:hint="eastAsia" w:ascii="宋体" w:hAnsi="宋体"/>
          <w:szCs w:val="21"/>
        </w:rPr>
        <w:t>23.2.3要求用《投标书编制软件》编制投标书的包，不能用其它方式编制投标书。编制投标文件时，电脑须连通互联网。</w:t>
      </w:r>
    </w:p>
    <w:p w14:paraId="5D34E6A2">
      <w:pPr>
        <w:ind w:firstLine="420" w:firstLineChars="200"/>
        <w:rPr>
          <w:rFonts w:ascii="宋体" w:hAnsi="宋体"/>
          <w:szCs w:val="21"/>
        </w:rPr>
      </w:pPr>
      <w:r>
        <w:rPr>
          <w:rFonts w:hint="eastAsia" w:ascii="宋体" w:hAnsi="宋体"/>
          <w:szCs w:val="21"/>
          <w:highlight w:val="none"/>
        </w:rPr>
        <w:t>23.2.4投标文件不能带病毒。</w:t>
      </w:r>
      <w:r>
        <w:rPr>
          <w:rFonts w:hint="eastAsia" w:ascii="宋体" w:hAnsi="宋体"/>
          <w:szCs w:val="21"/>
          <w:highlight w:val="none"/>
          <w:lang w:val="en-US" w:eastAsia="zh-CN"/>
        </w:rPr>
        <w:t>采购代理机构</w:t>
      </w:r>
      <w:r>
        <w:rPr>
          <w:rFonts w:hint="eastAsia" w:ascii="宋体" w:hAnsi="宋体"/>
          <w:szCs w:val="21"/>
          <w:highlight w:val="none"/>
        </w:rPr>
        <w:t>将用专业杀毒软件对投标文件进行病毒检测，如果这两种软件均报告发现病毒，则</w:t>
      </w:r>
      <w:r>
        <w:rPr>
          <w:rFonts w:hint="eastAsia" w:ascii="宋体" w:hAnsi="宋体"/>
          <w:szCs w:val="21"/>
          <w:highlight w:val="none"/>
          <w:lang w:val="en-US" w:eastAsia="zh-CN"/>
        </w:rPr>
        <w:t>采购代理机构</w:t>
      </w:r>
      <w:r>
        <w:rPr>
          <w:rFonts w:hint="eastAsia" w:ascii="宋体" w:hAnsi="宋体"/>
          <w:szCs w:val="21"/>
          <w:highlight w:val="none"/>
        </w:rPr>
        <w:t>认为该</w:t>
      </w:r>
      <w:r>
        <w:rPr>
          <w:rFonts w:hint="eastAsia" w:ascii="宋体" w:hAnsi="宋体"/>
          <w:szCs w:val="21"/>
        </w:rPr>
        <w:t>投标文件带病毒。</w:t>
      </w:r>
    </w:p>
    <w:p w14:paraId="4C93F4CF">
      <w:pPr>
        <w:ind w:firstLine="420" w:firstLineChars="200"/>
        <w:rPr>
          <w:rFonts w:ascii="宋体" w:hAnsi="宋体"/>
          <w:szCs w:val="21"/>
        </w:rPr>
      </w:pPr>
      <w:r>
        <w:rPr>
          <w:rFonts w:hint="eastAsia" w:ascii="宋体" w:hAnsi="宋体"/>
          <w:szCs w:val="21"/>
        </w:rPr>
        <w:t>23.2.</w:t>
      </w:r>
      <w:r>
        <w:rPr>
          <w:rFonts w:hint="eastAsia" w:ascii="宋体" w:hAnsi="宋体"/>
          <w:szCs w:val="21"/>
          <w:lang w:val="en-US" w:eastAsia="zh-CN"/>
        </w:rPr>
        <w:t>5</w:t>
      </w:r>
      <w:r>
        <w:rPr>
          <w:rFonts w:hint="eastAsia" w:ascii="宋体" w:hAnsi="宋体"/>
          <w:szCs w:val="21"/>
          <w:highlight w:val="cyan"/>
          <w:lang w:val="en-US" w:eastAsia="zh-CN"/>
        </w:rPr>
        <w:t>投标人在编辑投标文件时，在投标文件目录中属于本节点内容的需在对应节点中填写，填写到其他节点后果由供应商自行承担。</w:t>
      </w:r>
    </w:p>
    <w:p w14:paraId="586246AB">
      <w:pPr>
        <w:ind w:firstLine="420" w:firstLineChars="200"/>
        <w:rPr>
          <w:rFonts w:ascii="宋体" w:hAnsi="宋体"/>
          <w:szCs w:val="21"/>
          <w:highlight w:val="none"/>
        </w:rPr>
      </w:pPr>
      <w:r>
        <w:rPr>
          <w:rFonts w:hint="eastAsia" w:ascii="宋体" w:hAnsi="宋体"/>
          <w:szCs w:val="21"/>
        </w:rPr>
        <w:t>23.2.</w:t>
      </w:r>
      <w:r>
        <w:rPr>
          <w:rFonts w:hint="eastAsia" w:ascii="宋体" w:hAnsi="宋体"/>
          <w:szCs w:val="21"/>
          <w:highlight w:val="none"/>
          <w:lang w:val="en-US" w:eastAsia="zh-CN"/>
        </w:rPr>
        <w:t>6采购代理机构</w:t>
      </w:r>
      <w:r>
        <w:rPr>
          <w:rFonts w:hint="eastAsia" w:ascii="宋体" w:hAnsi="宋体"/>
          <w:szCs w:val="21"/>
          <w:highlight w:val="none"/>
        </w:rPr>
        <w:t>不接受投标截止时间后递交的纸质、电子、传真等所有形式的投标文件。由于对网上自行采购系统操作不熟悉或自身电脑、网络等原因导致不能在投标截止时间之前上传投标文件，</w:t>
      </w:r>
      <w:r>
        <w:rPr>
          <w:rFonts w:hint="eastAsia" w:ascii="宋体" w:hAnsi="宋体"/>
          <w:szCs w:val="21"/>
          <w:highlight w:val="none"/>
          <w:lang w:val="en-US" w:eastAsia="zh-CN"/>
        </w:rPr>
        <w:t>采购代理机构</w:t>
      </w:r>
      <w:r>
        <w:rPr>
          <w:rFonts w:hint="eastAsia" w:ascii="宋体" w:hAnsi="宋体"/>
          <w:szCs w:val="21"/>
          <w:highlight w:val="none"/>
        </w:rPr>
        <w:t>概不负</w:t>
      </w:r>
      <w:r>
        <w:rPr>
          <w:rFonts w:hint="eastAsia" w:ascii="宋体" w:hAnsi="宋体"/>
          <w:szCs w:val="21"/>
        </w:rPr>
        <w:t>责。建议于开标前一个工作日完成投标文件的制作与上传，如上传确有困难，请及时咨询。</w:t>
      </w:r>
    </w:p>
    <w:p w14:paraId="5C28A3CE">
      <w:pPr>
        <w:ind w:firstLine="420" w:firstLineChars="200"/>
        <w:rPr>
          <w:rFonts w:ascii="宋体" w:hAnsi="宋体"/>
          <w:szCs w:val="21"/>
        </w:rPr>
      </w:pPr>
      <w:r>
        <w:rPr>
          <w:rFonts w:hint="eastAsia" w:ascii="宋体" w:hAnsi="宋体"/>
          <w:szCs w:val="21"/>
          <w:highlight w:val="none"/>
        </w:rPr>
        <w:t>23.2.</w:t>
      </w:r>
      <w:r>
        <w:rPr>
          <w:rFonts w:hint="eastAsia" w:ascii="宋体" w:hAnsi="宋体"/>
          <w:szCs w:val="21"/>
          <w:highlight w:val="none"/>
          <w:lang w:val="en-US" w:eastAsia="zh-CN"/>
        </w:rPr>
        <w:t>7</w:t>
      </w:r>
      <w:r>
        <w:rPr>
          <w:rFonts w:hint="eastAsia" w:ascii="宋体" w:hAnsi="宋体"/>
          <w:szCs w:val="21"/>
          <w:highlight w:val="none"/>
        </w:rPr>
        <w:t>如果开标时出现网络故障、技术故障，影响了采购活动，</w:t>
      </w:r>
      <w:r>
        <w:rPr>
          <w:rFonts w:hint="eastAsia" w:ascii="宋体" w:hAnsi="宋体"/>
          <w:szCs w:val="21"/>
          <w:highlight w:val="none"/>
          <w:lang w:val="en-US" w:eastAsia="zh-CN"/>
        </w:rPr>
        <w:t>采购代理机构</w:t>
      </w:r>
      <w:r>
        <w:rPr>
          <w:rFonts w:hint="eastAsia" w:ascii="宋体" w:hAnsi="宋体"/>
          <w:szCs w:val="21"/>
          <w:highlight w:val="none"/>
        </w:rPr>
        <w:t>有权采</w:t>
      </w:r>
      <w:r>
        <w:rPr>
          <w:rFonts w:hint="eastAsia" w:ascii="宋体" w:hAnsi="宋体"/>
          <w:szCs w:val="21"/>
        </w:rPr>
        <w:t>取措施如延期、接受无法从网上上传的投标书等，以保障采购活动的公开、公平和公正。</w:t>
      </w:r>
    </w:p>
    <w:p w14:paraId="2CE33BA5">
      <w:pPr>
        <w:ind w:firstLine="420" w:firstLineChars="200"/>
        <w:rPr>
          <w:rFonts w:ascii="宋体" w:hAnsi="宋体"/>
          <w:szCs w:val="21"/>
        </w:rPr>
      </w:pPr>
      <w:r>
        <w:rPr>
          <w:rFonts w:hint="eastAsia" w:ascii="宋体" w:hAnsi="宋体"/>
          <w:szCs w:val="21"/>
        </w:rPr>
        <w:t>23.3电报、电话、传真形式的投标概不接受。</w:t>
      </w:r>
    </w:p>
    <w:p w14:paraId="3C83C8CE">
      <w:pPr>
        <w:ind w:firstLine="422" w:firstLineChars="200"/>
        <w:rPr>
          <w:rFonts w:ascii="宋体" w:hAnsi="宋体"/>
          <w:b/>
          <w:szCs w:val="21"/>
        </w:rPr>
      </w:pPr>
      <w:r>
        <w:rPr>
          <w:rFonts w:hint="eastAsia" w:ascii="宋体" w:hAnsi="宋体"/>
          <w:b/>
          <w:szCs w:val="21"/>
        </w:rPr>
        <w:t>23.4经投标人电子密钥加密的投标文件无须盖章或签字，</w:t>
      </w:r>
      <w:r>
        <w:rPr>
          <w:rFonts w:hint="eastAsia" w:ascii="宋体" w:hAnsi="宋体"/>
          <w:szCs w:val="21"/>
        </w:rPr>
        <w:t>专用条款另有要求的除外。</w:t>
      </w:r>
    </w:p>
    <w:p w14:paraId="6D04643A">
      <w:pPr>
        <w:ind w:firstLine="422" w:firstLineChars="200"/>
        <w:rPr>
          <w:rFonts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63"/>
    </w:p>
    <w:p w14:paraId="630CD496">
      <w:pPr>
        <w:ind w:firstLine="411" w:firstLineChars="196"/>
        <w:rPr>
          <w:rFonts w:ascii="宋体" w:hAnsi="宋体"/>
          <w:szCs w:val="21"/>
        </w:rPr>
      </w:pPr>
    </w:p>
    <w:p w14:paraId="20C24F93">
      <w:pPr>
        <w:pStyle w:val="79"/>
        <w:keepNext/>
        <w:keepLines/>
        <w:numPr>
          <w:ilvl w:val="0"/>
          <w:numId w:val="15"/>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投标文件的递交</w:t>
      </w:r>
    </w:p>
    <w:p w14:paraId="5D954150">
      <w:pPr>
        <w:ind w:firstLine="420" w:firstLineChars="200"/>
        <w:rPr>
          <w:rFonts w:ascii="黑体" w:hAnsi="宋体" w:eastAsia="黑体"/>
          <w:szCs w:val="21"/>
        </w:rPr>
      </w:pPr>
      <w:bookmarkStart w:id="64" w:name="_Hlk72405459"/>
      <w:r>
        <w:rPr>
          <w:rFonts w:hint="eastAsia" w:ascii="黑体" w:hAnsi="宋体" w:eastAsia="黑体"/>
          <w:szCs w:val="21"/>
        </w:rPr>
        <w:t>24．投标文件的保密</w:t>
      </w:r>
    </w:p>
    <w:p w14:paraId="5DCB48E4">
      <w:pPr>
        <w:ind w:firstLine="420" w:firstLineChars="200"/>
        <w:rPr>
          <w:rFonts w:ascii="宋体" w:hAnsi="宋体"/>
          <w:szCs w:val="21"/>
          <w:highlight w:val="cyan"/>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szCs w:val="21"/>
          <w:highlight w:val="cyan"/>
        </w:rPr>
        <w:t>(注意：</w:t>
      </w:r>
      <w:r>
        <w:rPr>
          <w:rFonts w:hint="eastAsia" w:ascii="宋体" w:hAnsi="宋体"/>
          <w:szCs w:val="21"/>
          <w:highlight w:val="cyan"/>
          <w:lang w:val="en-US" w:eastAsia="zh-CN"/>
        </w:rPr>
        <w:t>如对投标文件加密的，则投标人必</w:t>
      </w:r>
      <w:r>
        <w:rPr>
          <w:rFonts w:hint="eastAsia" w:ascii="宋体" w:hAnsi="宋体"/>
          <w:szCs w:val="21"/>
          <w:highlight w:val="cyan"/>
        </w:rPr>
        <w:t>须</w:t>
      </w:r>
      <w:r>
        <w:rPr>
          <w:rFonts w:hint="eastAsia" w:ascii="宋体" w:hAnsi="宋体"/>
          <w:szCs w:val="21"/>
          <w:highlight w:val="cyan"/>
          <w:lang w:val="en-US" w:eastAsia="zh-CN"/>
        </w:rPr>
        <w:t>在开标当日</w:t>
      </w:r>
      <w:r>
        <w:rPr>
          <w:rFonts w:hint="eastAsia" w:ascii="宋体" w:hAnsi="宋体"/>
          <w:szCs w:val="21"/>
          <w:highlight w:val="cyan"/>
        </w:rPr>
        <w:t>用加密文件时使用的锁在项目规定时间内解密！逾期未解密的作投标无效处理。)</w:t>
      </w:r>
    </w:p>
    <w:p w14:paraId="054F21CB">
      <w:pPr>
        <w:ind w:firstLine="422" w:firstLineChars="200"/>
        <w:rPr>
          <w:rFonts w:ascii="宋体" w:hAnsi="宋体"/>
          <w:b/>
          <w:szCs w:val="21"/>
        </w:rPr>
      </w:pPr>
      <w:r>
        <w:rPr>
          <w:rFonts w:hint="eastAsia" w:ascii="宋体" w:hAnsi="宋体"/>
          <w:b/>
          <w:szCs w:val="21"/>
        </w:rPr>
        <w:t>24.2若采购项目出现延期情况：</w:t>
      </w:r>
    </w:p>
    <w:p w14:paraId="0D1FEF4B">
      <w:pPr>
        <w:ind w:firstLine="422" w:firstLineChars="200"/>
        <w:rPr>
          <w:rFonts w:ascii="黑体" w:hAnsi="宋体" w:eastAsia="黑体"/>
          <w:b/>
          <w:szCs w:val="21"/>
          <w:highlight w:val="cyan"/>
        </w:rPr>
      </w:pPr>
      <w:r>
        <w:rPr>
          <w:rFonts w:hint="eastAsia" w:ascii="宋体" w:hAnsi="宋体"/>
          <w:b/>
          <w:szCs w:val="21"/>
          <w:highlight w:val="cyan"/>
        </w:rPr>
        <w:t>如果供下载的招标文件有更新，投标人必须重新下载招标文件、重新制作投标文件、重新上传投标文件。</w:t>
      </w:r>
    </w:p>
    <w:p w14:paraId="7E52D8F9">
      <w:pPr>
        <w:ind w:firstLine="420" w:firstLineChars="200"/>
        <w:rPr>
          <w:rFonts w:ascii="黑体" w:hAnsi="宋体" w:eastAsia="黑体"/>
          <w:szCs w:val="21"/>
        </w:rPr>
      </w:pPr>
      <w:r>
        <w:rPr>
          <w:rFonts w:hint="eastAsia" w:ascii="黑体" w:hAnsi="宋体" w:eastAsia="黑体"/>
          <w:szCs w:val="21"/>
        </w:rPr>
        <w:t>25．上传投标文件及投标截止日期</w:t>
      </w:r>
    </w:p>
    <w:p w14:paraId="62F95C89">
      <w:pPr>
        <w:ind w:firstLine="420" w:firstLineChars="200"/>
        <w:rPr>
          <w:rFonts w:ascii="宋体" w:hAnsi="宋体"/>
          <w:szCs w:val="21"/>
        </w:rPr>
      </w:pPr>
      <w:r>
        <w:rPr>
          <w:rFonts w:hint="eastAsia" w:ascii="宋体" w:hAnsi="宋体"/>
          <w:szCs w:val="21"/>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szCs w:val="21"/>
        </w:rPr>
        <w:t>。</w:t>
      </w:r>
    </w:p>
    <w:p w14:paraId="7A38216C">
      <w:pPr>
        <w:ind w:firstLine="420" w:firstLineChars="200"/>
        <w:rPr>
          <w:rFonts w:ascii="宋体" w:hAnsi="宋体"/>
          <w:szCs w:val="21"/>
        </w:rPr>
      </w:pPr>
      <w:r>
        <w:rPr>
          <w:rFonts w:hint="eastAsia" w:ascii="宋体" w:hAnsi="宋体"/>
          <w:szCs w:val="21"/>
        </w:rPr>
        <w:t>2</w:t>
      </w:r>
      <w:r>
        <w:rPr>
          <w:rFonts w:hint="eastAsia" w:ascii="宋体" w:hAnsi="宋体"/>
          <w:szCs w:val="21"/>
          <w:highlight w:val="none"/>
        </w:rPr>
        <w:t>5.2</w:t>
      </w:r>
      <w:r>
        <w:rPr>
          <w:rFonts w:hint="eastAsia" w:ascii="宋体" w:hAnsi="宋体"/>
          <w:szCs w:val="21"/>
          <w:highlight w:val="none"/>
          <w:lang w:val="en-US" w:eastAsia="zh-CN"/>
        </w:rPr>
        <w:t>采购代理机构</w:t>
      </w:r>
      <w:r>
        <w:rPr>
          <w:rFonts w:hint="eastAsia" w:ascii="宋体" w:hAnsi="宋体"/>
          <w:szCs w:val="21"/>
          <w:highlight w:val="none"/>
        </w:rPr>
        <w:t>可以按本通用条款第13条规定，通过修改招标文件自行决定酌情延长投标截止期。在此情况下，</w:t>
      </w:r>
      <w:r>
        <w:rPr>
          <w:rFonts w:hint="eastAsia" w:ascii="宋体" w:hAnsi="宋体"/>
          <w:szCs w:val="21"/>
          <w:highlight w:val="none"/>
          <w:lang w:val="en-US" w:eastAsia="zh-CN"/>
        </w:rPr>
        <w:t>采购代理机构</w:t>
      </w:r>
      <w:r>
        <w:rPr>
          <w:rFonts w:hint="eastAsia" w:ascii="宋体" w:hAnsi="宋体"/>
          <w:szCs w:val="21"/>
          <w:highlight w:val="none"/>
        </w:rPr>
        <w:t>、采购人</w:t>
      </w:r>
      <w:r>
        <w:rPr>
          <w:rFonts w:hint="eastAsia" w:ascii="宋体" w:hAnsi="宋体"/>
          <w:szCs w:val="21"/>
        </w:rPr>
        <w:t>和投标人受投标截止期制约的所有权利和义务均应延长至新的截止期。</w:t>
      </w:r>
    </w:p>
    <w:p w14:paraId="312EA070">
      <w:pPr>
        <w:ind w:firstLine="420" w:firstLineChars="200"/>
        <w:rPr>
          <w:rFonts w:ascii="宋体" w:hAnsi="宋体"/>
          <w:szCs w:val="21"/>
        </w:rPr>
      </w:pPr>
      <w:r>
        <w:rPr>
          <w:rFonts w:hint="eastAsia" w:ascii="宋体" w:hAnsi="宋体"/>
          <w:szCs w:val="21"/>
        </w:rPr>
        <w:t>25.3投标截止时间以后不得上传投标文件。</w:t>
      </w:r>
    </w:p>
    <w:bookmarkEnd w:id="64"/>
    <w:p w14:paraId="3D77DC94">
      <w:pPr>
        <w:ind w:firstLine="420" w:firstLineChars="200"/>
        <w:rPr>
          <w:rFonts w:ascii="黑体" w:hAnsi="宋体" w:eastAsia="黑体"/>
          <w:szCs w:val="21"/>
        </w:rPr>
      </w:pPr>
      <w:r>
        <w:rPr>
          <w:rFonts w:hint="eastAsia" w:ascii="黑体" w:hAnsi="宋体" w:eastAsia="黑体"/>
          <w:szCs w:val="21"/>
        </w:rPr>
        <w:t>26. 样品、现场演示、方案讲解</w:t>
      </w:r>
    </w:p>
    <w:p w14:paraId="1E5432D4">
      <w:pPr>
        <w:ind w:firstLine="420" w:firstLineChars="200"/>
        <w:rPr>
          <w:rFonts w:ascii="宋体" w:hAnsi="宋体"/>
          <w:szCs w:val="21"/>
        </w:rPr>
      </w:pPr>
      <w:r>
        <w:rPr>
          <w:rFonts w:hint="eastAsia" w:ascii="宋体" w:hAnsi="宋体"/>
          <w:szCs w:val="21"/>
        </w:rPr>
        <w:t>26.1 样品、现场演示、方案讲解等事项在招标文件专用条款中进行规定。</w:t>
      </w:r>
    </w:p>
    <w:p w14:paraId="0619CFD8">
      <w:pPr>
        <w:ind w:firstLine="420" w:firstLineChars="200"/>
        <w:rPr>
          <w:rFonts w:ascii="黑体" w:hAnsi="宋体" w:eastAsia="黑体"/>
          <w:szCs w:val="21"/>
        </w:rPr>
      </w:pPr>
      <w:bookmarkStart w:id="65" w:name="_Hlk72428346"/>
      <w:r>
        <w:rPr>
          <w:rFonts w:hint="eastAsia" w:ascii="黑体" w:hAnsi="宋体" w:eastAsia="黑体"/>
          <w:szCs w:val="21"/>
        </w:rPr>
        <w:t>27．投标文件的修改和撤销</w:t>
      </w:r>
    </w:p>
    <w:p w14:paraId="45C1FEF5">
      <w:pPr>
        <w:ind w:firstLine="420" w:firstLineChars="200"/>
        <w:rPr>
          <w:rFonts w:ascii="宋体" w:hAnsi="宋体"/>
          <w:szCs w:val="21"/>
        </w:rPr>
      </w:pPr>
      <w:r>
        <w:rPr>
          <w:rFonts w:hint="eastAsia" w:ascii="宋体" w:hAnsi="宋体"/>
          <w:szCs w:val="21"/>
        </w:rPr>
        <w:t>27.1投标方在提交投标文件后可对其投标文件进行修改并重新上传投标文件或在网上进行撤销投标的操作。</w:t>
      </w:r>
    </w:p>
    <w:p w14:paraId="285A1FE9">
      <w:pPr>
        <w:ind w:firstLine="420" w:firstLineChars="200"/>
        <w:rPr>
          <w:rFonts w:ascii="宋体" w:hAnsi="宋体"/>
          <w:szCs w:val="21"/>
        </w:rPr>
      </w:pPr>
      <w:r>
        <w:rPr>
          <w:rFonts w:hint="eastAsia" w:ascii="宋体" w:hAnsi="宋体"/>
          <w:szCs w:val="21"/>
        </w:rPr>
        <w:t>27.2投标截止时间以后不得修改投标文件。</w:t>
      </w:r>
    </w:p>
    <w:p w14:paraId="2FA78AB7">
      <w:pPr>
        <w:ind w:firstLine="420" w:firstLineChars="200"/>
        <w:rPr>
          <w:rFonts w:ascii="宋体" w:hAnsi="宋体"/>
          <w:szCs w:val="21"/>
        </w:rPr>
      </w:pPr>
      <w:r>
        <w:rPr>
          <w:rFonts w:hint="eastAsia" w:ascii="宋体" w:hAnsi="宋体"/>
          <w:szCs w:val="21"/>
        </w:rPr>
        <w:t>27.3从投标截止期至投标人在投标文件中确定的投标有效期之间的这段时间内，投标人不得撤回其投标。</w:t>
      </w:r>
    </w:p>
    <w:p w14:paraId="299C5200">
      <w:pPr>
        <w:ind w:firstLine="420" w:firstLineChars="200"/>
        <w:rPr>
          <w:rFonts w:ascii="宋体" w:hAnsi="宋体"/>
          <w:szCs w:val="21"/>
        </w:rPr>
      </w:pPr>
      <w:r>
        <w:rPr>
          <w:rFonts w:hint="eastAsia" w:ascii="宋体" w:hAnsi="宋体"/>
          <w:szCs w:val="21"/>
        </w:rPr>
        <w:t>27</w:t>
      </w:r>
      <w:r>
        <w:rPr>
          <w:rFonts w:hint="eastAsia" w:ascii="宋体" w:hAnsi="宋体"/>
          <w:szCs w:val="21"/>
          <w:highlight w:val="none"/>
        </w:rPr>
        <w:t>.4</w:t>
      </w:r>
      <w:r>
        <w:rPr>
          <w:rFonts w:hint="eastAsia" w:ascii="宋体" w:hAnsi="宋体"/>
          <w:szCs w:val="21"/>
          <w:highlight w:val="none"/>
          <w:lang w:val="en-US" w:eastAsia="zh-CN"/>
        </w:rPr>
        <w:t>采购代理机构</w:t>
      </w:r>
      <w:r>
        <w:rPr>
          <w:rFonts w:hint="eastAsia" w:ascii="宋体" w:hAnsi="宋体"/>
          <w:szCs w:val="21"/>
          <w:highlight w:val="none"/>
        </w:rPr>
        <w:t>不退还</w:t>
      </w:r>
      <w:r>
        <w:rPr>
          <w:rFonts w:hint="eastAsia" w:ascii="宋体" w:hAnsi="宋体"/>
          <w:szCs w:val="21"/>
        </w:rPr>
        <w:t>投标文件，专用条款另有规定的除外。</w:t>
      </w:r>
    </w:p>
    <w:bookmarkEnd w:id="65"/>
    <w:p w14:paraId="61FA3273">
      <w:pPr>
        <w:pStyle w:val="79"/>
        <w:keepNext/>
        <w:keepLines/>
        <w:numPr>
          <w:ilvl w:val="0"/>
          <w:numId w:val="15"/>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开标</w:t>
      </w:r>
    </w:p>
    <w:p w14:paraId="2884268A">
      <w:pPr>
        <w:ind w:firstLine="420" w:firstLineChars="200"/>
        <w:rPr>
          <w:rFonts w:ascii="黑体" w:hAnsi="宋体" w:eastAsia="黑体"/>
          <w:szCs w:val="21"/>
        </w:rPr>
      </w:pPr>
      <w:r>
        <w:rPr>
          <w:rFonts w:hint="eastAsia" w:ascii="黑体" w:hAnsi="宋体" w:eastAsia="黑体"/>
          <w:szCs w:val="21"/>
        </w:rPr>
        <w:t>28．开标</w:t>
      </w:r>
    </w:p>
    <w:p w14:paraId="5C81C73B">
      <w:pPr>
        <w:ind w:firstLine="420" w:firstLineChars="200"/>
        <w:rPr>
          <w:rFonts w:ascii="宋体" w:hAnsi="宋体"/>
          <w:szCs w:val="21"/>
        </w:rPr>
      </w:pPr>
      <w:r>
        <w:rPr>
          <w:rFonts w:hint="eastAsia" w:ascii="宋体" w:hAnsi="宋体"/>
          <w:szCs w:val="21"/>
        </w:rPr>
        <w:t>28.1如</w:t>
      </w:r>
      <w:r>
        <w:rPr>
          <w:rFonts w:hint="eastAsia" w:ascii="宋体" w:hAnsi="宋体"/>
          <w:szCs w:val="21"/>
          <w:lang w:val="en-US" w:eastAsia="zh-CN"/>
        </w:rPr>
        <w:t>对</w:t>
      </w:r>
      <w:r>
        <w:rPr>
          <w:rFonts w:hint="eastAsia" w:ascii="宋体" w:hAnsi="宋体"/>
          <w:szCs w:val="21"/>
        </w:rPr>
        <w:t>投标文件加密的，则投标人须在开标当日的开标时间至解密截止时间内进行解密，逾期未解密的作</w:t>
      </w:r>
      <w:r>
        <w:rPr>
          <w:rFonts w:hint="eastAsia" w:ascii="宋体" w:hAnsi="宋体"/>
          <w:szCs w:val="21"/>
          <w:lang w:val="en-US" w:eastAsia="zh-CN"/>
        </w:rPr>
        <w:t>投标</w:t>
      </w:r>
      <w:r>
        <w:rPr>
          <w:rFonts w:hint="eastAsia" w:ascii="宋体" w:hAnsi="宋体"/>
          <w:szCs w:val="21"/>
        </w:rPr>
        <w:t>无效处理。解密方法：登录“深圳市自行采购系统（https://trade.szggzy.com/ggzy/center/#/login）”，使用本单位制作电子投标文件同一个电子密钥进行在线解密、查询开标情况。</w:t>
      </w:r>
    </w:p>
    <w:p w14:paraId="7E2DA71F">
      <w:pPr>
        <w:ind w:firstLine="420" w:firstLineChars="200"/>
        <w:rPr>
          <w:rFonts w:ascii="宋体" w:hAnsi="宋体"/>
          <w:szCs w:val="21"/>
        </w:rPr>
      </w:pPr>
      <w:r>
        <w:rPr>
          <w:rFonts w:hint="eastAsia" w:ascii="宋体" w:hAnsi="宋体"/>
          <w:szCs w:val="21"/>
        </w:rPr>
        <w:t>2</w:t>
      </w:r>
      <w:r>
        <w:rPr>
          <w:rFonts w:hint="eastAsia" w:ascii="宋体" w:hAnsi="宋体"/>
          <w:szCs w:val="21"/>
          <w:highlight w:val="none"/>
        </w:rPr>
        <w:t>8.2</w:t>
      </w:r>
      <w:r>
        <w:rPr>
          <w:rFonts w:hint="eastAsia" w:ascii="宋体" w:hAnsi="宋体"/>
          <w:szCs w:val="21"/>
          <w:highlight w:val="none"/>
          <w:lang w:val="en-US" w:eastAsia="zh-CN"/>
        </w:rPr>
        <w:t>采购代理机构</w:t>
      </w:r>
      <w:r>
        <w:rPr>
          <w:rFonts w:hint="eastAsia" w:ascii="宋体" w:hAnsi="宋体"/>
          <w:szCs w:val="21"/>
          <w:highlight w:val="none"/>
        </w:rPr>
        <w:t>将在满足开标条件</w:t>
      </w:r>
      <w:r>
        <w:rPr>
          <w:rFonts w:hint="eastAsia" w:ascii="宋体" w:hAnsi="宋体"/>
          <w:szCs w:val="21"/>
          <w:highlight w:val="cyan"/>
          <w:lang w:eastAsia="zh-CN"/>
        </w:rPr>
        <w:t>【</w:t>
      </w:r>
      <w:r>
        <w:rPr>
          <w:rFonts w:hint="eastAsia" w:ascii="宋体" w:hAnsi="宋体"/>
          <w:szCs w:val="21"/>
          <w:highlight w:val="cyan"/>
        </w:rPr>
        <w:t>解密时间结束，</w:t>
      </w:r>
      <w:r>
        <w:rPr>
          <w:rFonts w:hint="eastAsia" w:ascii="宋体" w:hAnsi="宋体"/>
          <w:szCs w:val="21"/>
          <w:highlight w:val="cyan"/>
          <w:lang w:val="en-US" w:eastAsia="zh-CN"/>
        </w:rPr>
        <w:t>未对投标文件加密的供应商（未加密的投标文件无需解密）及对投标文件加密并在</w:t>
      </w:r>
      <w:r>
        <w:rPr>
          <w:rFonts w:hint="eastAsia" w:ascii="宋体" w:hAnsi="宋体"/>
          <w:szCs w:val="21"/>
          <w:highlight w:val="cyan"/>
        </w:rPr>
        <w:t>解密时间结束前</w:t>
      </w:r>
      <w:r>
        <w:rPr>
          <w:rFonts w:hint="eastAsia" w:ascii="宋体" w:hAnsi="宋体"/>
          <w:szCs w:val="21"/>
          <w:highlight w:val="cyan"/>
          <w:lang w:val="en-US" w:eastAsia="zh-CN"/>
        </w:rPr>
        <w:t>成功解密的</w:t>
      </w:r>
      <w:r>
        <w:rPr>
          <w:rFonts w:hint="eastAsia" w:ascii="宋体" w:hAnsi="宋体"/>
          <w:szCs w:val="21"/>
          <w:highlight w:val="cyan"/>
        </w:rPr>
        <w:t>投标供应商数量</w:t>
      </w:r>
      <w:r>
        <w:rPr>
          <w:rFonts w:hint="eastAsia" w:ascii="宋体" w:hAnsi="宋体"/>
          <w:szCs w:val="21"/>
          <w:highlight w:val="cyan"/>
          <w:lang w:val="en-US" w:eastAsia="zh-CN"/>
        </w:rPr>
        <w:t>满足开标条件</w:t>
      </w:r>
      <w:r>
        <w:rPr>
          <w:rFonts w:hint="eastAsia" w:ascii="宋体" w:hAnsi="宋体"/>
          <w:szCs w:val="21"/>
          <w:highlight w:val="cyan"/>
        </w:rPr>
        <w:t>后</w:t>
      </w:r>
      <w:r>
        <w:rPr>
          <w:rFonts w:hint="eastAsia" w:ascii="宋体" w:hAnsi="宋体"/>
          <w:szCs w:val="21"/>
          <w:highlight w:val="cyan"/>
          <w:lang w:eastAsia="zh-CN"/>
        </w:rPr>
        <w:t>】</w:t>
      </w:r>
      <w:r>
        <w:rPr>
          <w:rFonts w:hint="eastAsia" w:ascii="宋体" w:hAnsi="宋体"/>
          <w:szCs w:val="21"/>
        </w:rPr>
        <w:t>对投标文件进行开标，并在网上公布开标结果。</w:t>
      </w:r>
    </w:p>
    <w:p w14:paraId="7288956C">
      <w:pPr>
        <w:pStyle w:val="79"/>
        <w:keepNext/>
        <w:keepLines/>
        <w:numPr>
          <w:ilvl w:val="0"/>
          <w:numId w:val="15"/>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评审要求</w:t>
      </w:r>
    </w:p>
    <w:p w14:paraId="25F55BF3">
      <w:pPr>
        <w:ind w:firstLine="420" w:firstLineChars="200"/>
        <w:rPr>
          <w:rFonts w:ascii="黑体" w:hAnsi="宋体" w:eastAsia="黑体"/>
          <w:szCs w:val="21"/>
        </w:rPr>
      </w:pPr>
      <w:r>
        <w:rPr>
          <w:rFonts w:hint="eastAsia" w:ascii="黑体" w:hAnsi="宋体" w:eastAsia="黑体"/>
          <w:szCs w:val="21"/>
        </w:rPr>
        <w:t>29．评审委员会组成</w:t>
      </w:r>
    </w:p>
    <w:p w14:paraId="5A1ADA62">
      <w:pPr>
        <w:ind w:firstLine="420" w:firstLineChars="200"/>
        <w:rPr>
          <w:rFonts w:ascii="宋体" w:hAnsi="宋体"/>
          <w:szCs w:val="21"/>
          <w:highlight w:val="none"/>
        </w:rPr>
      </w:pPr>
      <w:r>
        <w:rPr>
          <w:rFonts w:hint="eastAsia" w:ascii="宋体" w:hAnsi="宋体"/>
          <w:szCs w:val="21"/>
        </w:rPr>
        <w:t>29.1网上开标结束后召开评审会议，评审委</w:t>
      </w:r>
      <w:r>
        <w:rPr>
          <w:rFonts w:hint="eastAsia" w:ascii="宋体" w:hAnsi="宋体"/>
          <w:szCs w:val="21"/>
          <w:highlight w:val="none"/>
        </w:rPr>
        <w:t>员会由采购代理机构依法组建，负责评审活动。</w:t>
      </w:r>
    </w:p>
    <w:p w14:paraId="32642735">
      <w:pPr>
        <w:ind w:firstLine="420" w:firstLineChars="200"/>
        <w:rPr>
          <w:rFonts w:ascii="宋体" w:hAnsi="宋体"/>
          <w:color w:val="FF0000"/>
          <w:szCs w:val="21"/>
          <w:highlight w:val="none"/>
        </w:rPr>
      </w:pPr>
      <w:bookmarkStart w:id="66" w:name="_Hlk72436580"/>
      <w:r>
        <w:rPr>
          <w:rFonts w:hint="eastAsia" w:ascii="宋体" w:hAnsi="宋体"/>
          <w:szCs w:val="21"/>
          <w:highlight w:val="none"/>
        </w:rPr>
        <w:t>评审委员会由采购人代表和评审专家组成，成员人数应当为5人以上单数（部分条件下为7人以上单数），其中评审专家不得少于成员总数的三分之二。</w:t>
      </w:r>
      <w:bookmarkEnd w:id="66"/>
      <w:r>
        <w:rPr>
          <w:rFonts w:hint="eastAsia" w:ascii="宋体" w:hAnsi="宋体"/>
          <w:szCs w:val="21"/>
          <w:highlight w:val="none"/>
        </w:rPr>
        <w:t>评定</w:t>
      </w:r>
      <w:r>
        <w:rPr>
          <w:rFonts w:hint="eastAsia"/>
          <w:szCs w:val="21"/>
          <w:highlight w:val="none"/>
        </w:rPr>
        <w:t>分离项目评审专家均由评审专家组成。</w:t>
      </w:r>
      <w:r>
        <w:rPr>
          <w:rFonts w:hint="eastAsia" w:ascii="宋体" w:hAnsi="宋体"/>
          <w:szCs w:val="21"/>
          <w:highlight w:val="none"/>
        </w:rPr>
        <w:t>评审专家一般是从深圳市政府采购评审专家库中随机抽取。采购人代表须持本单位签发的《评审授权书》参加评审。</w:t>
      </w:r>
      <w:r>
        <w:rPr>
          <w:rFonts w:hint="eastAsia" w:ascii="宋体" w:hAnsi="宋体"/>
          <w:color w:val="FF0000"/>
          <w:szCs w:val="21"/>
          <w:highlight w:val="none"/>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1B922E1F">
      <w:pPr>
        <w:ind w:firstLine="420" w:firstLineChars="200"/>
        <w:rPr>
          <w:rFonts w:ascii="宋体" w:hAnsi="宋体"/>
          <w:szCs w:val="21"/>
          <w:highlight w:val="none"/>
        </w:rPr>
      </w:pPr>
      <w:r>
        <w:rPr>
          <w:rFonts w:hint="eastAsia" w:ascii="宋体" w:hAnsi="宋体"/>
          <w:szCs w:val="21"/>
          <w:highlight w:val="none"/>
        </w:rPr>
        <w:t>29.2评审定标应当遵循公平、公正、科学、择优的原则。</w:t>
      </w:r>
    </w:p>
    <w:p w14:paraId="09528FA9">
      <w:pPr>
        <w:ind w:firstLine="420" w:firstLineChars="200"/>
        <w:rPr>
          <w:rFonts w:ascii="宋体" w:hAnsi="宋体"/>
          <w:szCs w:val="21"/>
          <w:highlight w:val="none"/>
        </w:rPr>
      </w:pPr>
      <w:r>
        <w:rPr>
          <w:rFonts w:hint="eastAsia" w:ascii="宋体" w:hAnsi="宋体"/>
          <w:szCs w:val="21"/>
          <w:highlight w:val="none"/>
        </w:rPr>
        <w:t>29.3评审活动依法进行，任何单位和个人不得非法干预评标过程和结果。</w:t>
      </w:r>
    </w:p>
    <w:p w14:paraId="5DF400C4">
      <w:pPr>
        <w:ind w:firstLine="420" w:firstLineChars="200"/>
        <w:rPr>
          <w:rFonts w:ascii="宋体" w:hAnsi="宋体"/>
          <w:szCs w:val="21"/>
        </w:rPr>
      </w:pPr>
      <w:r>
        <w:rPr>
          <w:rFonts w:hint="eastAsia" w:ascii="宋体" w:hAnsi="宋体"/>
          <w:szCs w:val="21"/>
          <w:highlight w:val="none"/>
        </w:rPr>
        <w:t>29.4评审过程中不允许违背评标程序或采用招标文件未载明的</w:t>
      </w:r>
      <w:r>
        <w:rPr>
          <w:rFonts w:hint="eastAsia" w:ascii="宋体" w:hAnsi="宋体"/>
          <w:szCs w:val="21"/>
        </w:rPr>
        <w:t>评标方法或评标因素进行评标。</w:t>
      </w:r>
    </w:p>
    <w:p w14:paraId="28FA697C">
      <w:pPr>
        <w:ind w:firstLine="420" w:firstLineChars="200"/>
        <w:rPr>
          <w:rFonts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22670CEB">
      <w:pPr>
        <w:ind w:firstLine="420" w:firstLineChars="200"/>
        <w:rPr>
          <w:rFonts w:ascii="黑体" w:hAnsi="宋体" w:eastAsia="黑体"/>
          <w:szCs w:val="21"/>
        </w:rPr>
      </w:pPr>
      <w:r>
        <w:rPr>
          <w:rFonts w:hint="eastAsia" w:ascii="黑体" w:hAnsi="宋体" w:eastAsia="黑体"/>
          <w:szCs w:val="21"/>
        </w:rPr>
        <w:t>30．向评审委员会提供的资料</w:t>
      </w:r>
    </w:p>
    <w:p w14:paraId="32887156">
      <w:pPr>
        <w:ind w:firstLine="420" w:firstLineChars="200"/>
        <w:rPr>
          <w:rFonts w:ascii="宋体" w:hAnsi="宋体"/>
          <w:szCs w:val="21"/>
        </w:rPr>
      </w:pPr>
      <w:r>
        <w:rPr>
          <w:rFonts w:hint="eastAsia" w:ascii="宋体" w:hAnsi="宋体"/>
          <w:szCs w:val="21"/>
        </w:rPr>
        <w:t>30.1公开发布的招标文件，包括图纸、服务清单、答疑文件等；</w:t>
      </w:r>
    </w:p>
    <w:p w14:paraId="0DC2D6F4">
      <w:pPr>
        <w:ind w:firstLine="420" w:firstLineChars="200"/>
        <w:rPr>
          <w:rFonts w:ascii="宋体" w:hAnsi="宋体"/>
          <w:szCs w:val="21"/>
        </w:rPr>
      </w:pPr>
      <w:r>
        <w:rPr>
          <w:rFonts w:hint="eastAsia" w:ascii="宋体" w:hAnsi="宋体"/>
          <w:szCs w:val="21"/>
        </w:rPr>
        <w:t>30.2其他评标必须的资料。</w:t>
      </w:r>
    </w:p>
    <w:p w14:paraId="465C19BF">
      <w:pPr>
        <w:ind w:firstLine="420" w:firstLineChars="200"/>
        <w:rPr>
          <w:rFonts w:ascii="宋体" w:hAnsi="宋体"/>
          <w:szCs w:val="21"/>
        </w:rPr>
      </w:pPr>
      <w:r>
        <w:rPr>
          <w:rFonts w:hint="eastAsia" w:ascii="宋体" w:hAnsi="宋体"/>
          <w:szCs w:val="21"/>
        </w:rPr>
        <w:t>30.3评审委员会应当认真研究招标文件，至少应了解熟悉以下内容：</w:t>
      </w:r>
    </w:p>
    <w:p w14:paraId="0AA9A345">
      <w:pPr>
        <w:ind w:firstLine="420" w:firstLineChars="200"/>
        <w:rPr>
          <w:rFonts w:ascii="宋体" w:hAnsi="宋体"/>
          <w:szCs w:val="21"/>
        </w:rPr>
      </w:pPr>
      <w:r>
        <w:rPr>
          <w:rFonts w:hint="eastAsia" w:ascii="宋体" w:hAnsi="宋体"/>
          <w:szCs w:val="21"/>
        </w:rPr>
        <w:t>（1）招标的目的；</w:t>
      </w:r>
    </w:p>
    <w:p w14:paraId="43295F18">
      <w:pPr>
        <w:ind w:firstLine="420" w:firstLineChars="200"/>
        <w:rPr>
          <w:rFonts w:ascii="宋体" w:hAnsi="宋体"/>
          <w:szCs w:val="21"/>
        </w:rPr>
      </w:pPr>
      <w:r>
        <w:rPr>
          <w:rFonts w:hint="eastAsia" w:ascii="宋体" w:hAnsi="宋体"/>
          <w:szCs w:val="21"/>
        </w:rPr>
        <w:t>（2）招标项目需求的范围和性质；</w:t>
      </w:r>
    </w:p>
    <w:p w14:paraId="381BABC5">
      <w:pPr>
        <w:ind w:firstLine="420" w:firstLineChars="200"/>
        <w:rPr>
          <w:rFonts w:ascii="宋体" w:hAnsi="宋体"/>
          <w:szCs w:val="21"/>
        </w:rPr>
      </w:pPr>
      <w:r>
        <w:rPr>
          <w:rFonts w:hint="eastAsia" w:ascii="宋体" w:hAnsi="宋体"/>
          <w:szCs w:val="21"/>
        </w:rPr>
        <w:t>（3）招标文件规定的投标人的资格、财政预算限额、商务条款；</w:t>
      </w:r>
    </w:p>
    <w:p w14:paraId="5962B252">
      <w:pPr>
        <w:ind w:firstLine="420" w:firstLineChars="200"/>
        <w:rPr>
          <w:rFonts w:ascii="宋体" w:hAnsi="宋体"/>
          <w:szCs w:val="21"/>
        </w:rPr>
      </w:pPr>
      <w:r>
        <w:rPr>
          <w:rFonts w:hint="eastAsia" w:ascii="宋体" w:hAnsi="宋体"/>
          <w:szCs w:val="21"/>
        </w:rPr>
        <w:t>（4）招标文件规定的评标程序、评标方法和评标因素；</w:t>
      </w:r>
    </w:p>
    <w:p w14:paraId="047F53B2">
      <w:pPr>
        <w:ind w:firstLine="420" w:firstLineChars="200"/>
        <w:rPr>
          <w:rFonts w:ascii="宋体" w:hAnsi="宋体"/>
          <w:szCs w:val="21"/>
        </w:rPr>
      </w:pPr>
      <w:r>
        <w:rPr>
          <w:rFonts w:hint="eastAsia" w:ascii="宋体" w:hAnsi="宋体"/>
          <w:szCs w:val="21"/>
        </w:rPr>
        <w:t>（5）招标文件所列示的资格性审查表及符合性审查表。</w:t>
      </w:r>
    </w:p>
    <w:p w14:paraId="01A0B098">
      <w:pPr>
        <w:ind w:firstLine="420" w:firstLineChars="200"/>
        <w:rPr>
          <w:rFonts w:ascii="黑体" w:hAnsi="宋体" w:eastAsia="黑体"/>
          <w:szCs w:val="21"/>
        </w:rPr>
      </w:pPr>
      <w:r>
        <w:rPr>
          <w:rFonts w:hint="eastAsia" w:ascii="黑体" w:hAnsi="宋体" w:eastAsia="黑体"/>
          <w:szCs w:val="21"/>
        </w:rPr>
        <w:t>31．独立评审</w:t>
      </w:r>
    </w:p>
    <w:p w14:paraId="63181C27">
      <w:pPr>
        <w:ind w:firstLine="420" w:firstLineChars="200"/>
        <w:rPr>
          <w:rFonts w:ascii="宋体" w:hAnsi="宋体"/>
          <w:bCs/>
          <w:szCs w:val="21"/>
        </w:rPr>
      </w:pPr>
      <w:r>
        <w:rPr>
          <w:rFonts w:hint="eastAsia" w:ascii="宋体" w:hAnsi="宋体"/>
          <w:bCs/>
          <w:szCs w:val="21"/>
        </w:rPr>
        <w:t>31.1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76E21620">
      <w:pPr>
        <w:ind w:firstLine="411" w:firstLineChars="196"/>
        <w:rPr>
          <w:rFonts w:ascii="宋体" w:hAnsi="宋体"/>
          <w:bCs/>
          <w:szCs w:val="21"/>
        </w:rPr>
      </w:pPr>
    </w:p>
    <w:p w14:paraId="0A5424CC">
      <w:pPr>
        <w:pStyle w:val="79"/>
        <w:keepNext/>
        <w:keepLines/>
        <w:numPr>
          <w:ilvl w:val="0"/>
          <w:numId w:val="15"/>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评审程序及评审方法</w:t>
      </w:r>
    </w:p>
    <w:p w14:paraId="734FBE81">
      <w:pPr>
        <w:ind w:firstLine="420" w:firstLineChars="200"/>
        <w:rPr>
          <w:rFonts w:ascii="黑体" w:hAnsi="宋体" w:eastAsia="黑体"/>
          <w:szCs w:val="21"/>
        </w:rPr>
      </w:pPr>
      <w:r>
        <w:rPr>
          <w:rFonts w:hint="eastAsia" w:ascii="黑体" w:hAnsi="宋体" w:eastAsia="黑体"/>
          <w:szCs w:val="21"/>
        </w:rPr>
        <w:t>32．投标文件初审</w:t>
      </w:r>
    </w:p>
    <w:p w14:paraId="68C92805">
      <w:pPr>
        <w:ind w:firstLine="420" w:firstLineChars="200"/>
        <w:rPr>
          <w:rFonts w:ascii="宋体" w:hAnsi="宋体"/>
          <w:szCs w:val="21"/>
        </w:rPr>
      </w:pPr>
      <w:r>
        <w:rPr>
          <w:rFonts w:hint="eastAsia" w:ascii="宋体" w:hAnsi="宋体"/>
          <w:szCs w:val="21"/>
        </w:rPr>
        <w:t>32.1投标文件初审包括资格性审查和符合性审查。</w:t>
      </w:r>
    </w:p>
    <w:p w14:paraId="40750F2B">
      <w:pPr>
        <w:ind w:firstLine="420" w:firstLineChars="200"/>
        <w:rPr>
          <w:rFonts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54942D23">
      <w:pPr>
        <w:ind w:firstLine="420" w:firstLineChars="200"/>
        <w:rPr>
          <w:rFonts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3E9E1F5B">
      <w:pPr>
        <w:ind w:firstLine="420" w:firstLineChars="200"/>
        <w:rPr>
          <w:rFonts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27592688">
      <w:pPr>
        <w:ind w:firstLine="420" w:firstLineChars="200"/>
        <w:rPr>
          <w:rFonts w:ascii="宋体" w:hAnsi="宋体"/>
          <w:bCs/>
          <w:szCs w:val="21"/>
        </w:rPr>
      </w:pPr>
      <w:r>
        <w:rPr>
          <w:rFonts w:hint="eastAsia" w:ascii="宋体" w:hAnsi="宋体"/>
          <w:bCs/>
          <w:szCs w:val="21"/>
        </w:rPr>
        <w:t>32.3 投标文件初审中关于供应商家数的计算:</w:t>
      </w:r>
    </w:p>
    <w:p w14:paraId="23631F55">
      <w:pPr>
        <w:ind w:firstLine="420" w:firstLineChars="200"/>
        <w:rPr>
          <w:rFonts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585198B9">
      <w:pPr>
        <w:ind w:firstLine="420" w:firstLineChars="200"/>
        <w:rPr>
          <w:rFonts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08CB1833">
      <w:pPr>
        <w:ind w:firstLine="420" w:firstLineChars="200"/>
        <w:rPr>
          <w:rFonts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388B034B">
      <w:pPr>
        <w:ind w:firstLine="420" w:firstLineChars="200"/>
        <w:rPr>
          <w:rFonts w:ascii="宋体" w:hAnsi="宋体"/>
          <w:szCs w:val="21"/>
        </w:rPr>
      </w:pPr>
      <w:r>
        <w:rPr>
          <w:rFonts w:hint="eastAsia" w:ascii="宋体" w:hAnsi="宋体"/>
          <w:szCs w:val="21"/>
        </w:rPr>
        <w:t>32.4投标人投标文件作无效处理的情形，具体包括但不限于以下：</w:t>
      </w:r>
    </w:p>
    <w:p w14:paraId="57E0ED71">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1610656A">
      <w:pPr>
        <w:ind w:firstLine="420" w:firstLineChars="200"/>
        <w:rPr>
          <w:szCs w:val="21"/>
        </w:rPr>
      </w:pPr>
      <w:r>
        <w:rPr>
          <w:rFonts w:hint="eastAsia" w:ascii="宋体" w:hAnsi="宋体"/>
          <w:szCs w:val="21"/>
        </w:rPr>
        <w:t>32.4.2</w:t>
      </w:r>
      <w:r>
        <w:rPr>
          <w:rFonts w:hint="eastAsia"/>
          <w:szCs w:val="21"/>
        </w:rPr>
        <w:t>不同投标人委托同一单位或者个人办理投标事宜；</w:t>
      </w:r>
    </w:p>
    <w:p w14:paraId="1CEE4F46">
      <w:pPr>
        <w:ind w:firstLine="420" w:firstLineChars="200"/>
        <w:rPr>
          <w:rFonts w:ascii="宋体" w:hAnsi="宋体"/>
          <w:szCs w:val="21"/>
        </w:rPr>
      </w:pPr>
      <w:r>
        <w:rPr>
          <w:rFonts w:hint="eastAsia" w:ascii="宋体" w:hAnsi="宋体"/>
          <w:szCs w:val="21"/>
        </w:rPr>
        <w:t>32.4.3不同投标人的投标文件载明的项目管理成员或者联系人员为同一人；</w:t>
      </w:r>
    </w:p>
    <w:p w14:paraId="303F8347">
      <w:pPr>
        <w:ind w:firstLine="420" w:firstLineChars="200"/>
        <w:rPr>
          <w:rFonts w:ascii="宋体" w:hAnsi="宋体"/>
          <w:szCs w:val="21"/>
        </w:rPr>
      </w:pPr>
      <w:r>
        <w:rPr>
          <w:rFonts w:hint="eastAsia" w:ascii="宋体" w:hAnsi="宋体"/>
          <w:szCs w:val="21"/>
        </w:rPr>
        <w:t>32.4.4不同投标人的投标文件异常一致或者投标报价呈规律性差异；</w:t>
      </w:r>
    </w:p>
    <w:p w14:paraId="016BB846">
      <w:pPr>
        <w:ind w:firstLine="420" w:firstLineChars="200"/>
        <w:rPr>
          <w:rFonts w:ascii="宋体" w:hAnsi="宋体"/>
          <w:szCs w:val="21"/>
        </w:rPr>
      </w:pPr>
      <w:r>
        <w:rPr>
          <w:rFonts w:hint="eastAsia" w:ascii="宋体" w:hAnsi="宋体"/>
          <w:szCs w:val="21"/>
        </w:rPr>
        <w:t>32.4.5不同投标供应商的投标文件或部分投标文件相互混装；</w:t>
      </w:r>
    </w:p>
    <w:p w14:paraId="6F046183">
      <w:pPr>
        <w:ind w:firstLine="420" w:firstLineChars="200"/>
        <w:rPr>
          <w:rFonts w:ascii="宋体" w:hAnsi="宋体"/>
          <w:szCs w:val="21"/>
        </w:rPr>
      </w:pPr>
      <w:r>
        <w:rPr>
          <w:rFonts w:hint="eastAsia" w:ascii="宋体" w:hAnsi="宋体"/>
          <w:szCs w:val="21"/>
        </w:rPr>
        <w:t>32.4.6投标供应商之间相互约定给予未中标的供应商利益补偿；</w:t>
      </w:r>
    </w:p>
    <w:p w14:paraId="231D8E6C">
      <w:pPr>
        <w:ind w:firstLine="420" w:firstLineChars="200"/>
        <w:rPr>
          <w:rFonts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7C071EDA">
      <w:pPr>
        <w:ind w:firstLine="420" w:firstLineChars="200"/>
        <w:rPr>
          <w:rFonts w:ascii="宋体" w:hAnsi="宋体"/>
          <w:szCs w:val="21"/>
        </w:rPr>
      </w:pPr>
      <w:r>
        <w:rPr>
          <w:rFonts w:hint="eastAsia" w:ascii="宋体" w:hAnsi="宋体"/>
          <w:szCs w:val="21"/>
        </w:rPr>
        <w:t>32.4.8不同投标供应商的投标文件内容存在非正常一致；</w:t>
      </w:r>
    </w:p>
    <w:p w14:paraId="4F92679E">
      <w:pPr>
        <w:ind w:firstLine="420" w:firstLineChars="200"/>
        <w:rPr>
          <w:rFonts w:ascii="宋体" w:hAnsi="宋体"/>
          <w:szCs w:val="21"/>
        </w:rPr>
      </w:pPr>
      <w:r>
        <w:rPr>
          <w:rFonts w:hint="eastAsia" w:ascii="宋体" w:hAnsi="宋体"/>
          <w:szCs w:val="21"/>
        </w:rPr>
        <w:t>32.4.9在同一单位工作人员为两家以上（含两家）供应商进行同一项投标活动；</w:t>
      </w:r>
    </w:p>
    <w:p w14:paraId="4E7B59EE">
      <w:pPr>
        <w:ind w:firstLine="420" w:firstLineChars="200"/>
        <w:rPr>
          <w:rFonts w:ascii="宋体" w:hAnsi="宋体"/>
          <w:szCs w:val="21"/>
        </w:rPr>
      </w:pPr>
      <w:r>
        <w:rPr>
          <w:rFonts w:hint="eastAsia" w:ascii="宋体" w:hAnsi="宋体"/>
          <w:szCs w:val="21"/>
        </w:rPr>
        <w:t>32.4.10主管部门依照法律、法规认定的其他情形。</w:t>
      </w:r>
    </w:p>
    <w:p w14:paraId="651101F7">
      <w:pPr>
        <w:ind w:firstLine="420" w:firstLineChars="200"/>
        <w:rPr>
          <w:rFonts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2AFE2659">
      <w:pPr>
        <w:ind w:firstLine="420" w:firstLineChars="200"/>
        <w:rPr>
          <w:rFonts w:ascii="黑体" w:hAnsi="宋体" w:eastAsia="黑体"/>
          <w:szCs w:val="21"/>
        </w:rPr>
      </w:pPr>
      <w:r>
        <w:rPr>
          <w:rFonts w:hint="eastAsia" w:ascii="黑体" w:hAnsi="宋体" w:eastAsia="黑体"/>
          <w:szCs w:val="21"/>
        </w:rPr>
        <w:t>33．澄清有关问题</w:t>
      </w:r>
    </w:p>
    <w:p w14:paraId="32C27FE1">
      <w:pPr>
        <w:ind w:firstLine="420" w:firstLineChars="200"/>
        <w:rPr>
          <w:rFonts w:ascii="宋体" w:hAnsi="宋体"/>
          <w:szCs w:val="21"/>
        </w:rPr>
      </w:pPr>
      <w:bookmarkStart w:id="67" w:name="_Hlk71407321"/>
      <w:r>
        <w:rPr>
          <w:rFonts w:hint="eastAsia" w:ascii="宋体" w:hAnsi="宋体"/>
          <w:szCs w:val="21"/>
        </w:rPr>
        <w:t>33.1对招标文件中描述有歧义或前后不一致的地方（不含</w:t>
      </w:r>
      <w:r>
        <w:rPr>
          <w:rFonts w:hint="eastAsia"/>
          <w:szCs w:val="21"/>
        </w:rPr>
        <w:t>招标文件存在歧义、重大缺陷导致评审工作无法进行的情况）</w:t>
      </w:r>
      <w:r>
        <w:rPr>
          <w:rFonts w:hint="eastAsia" w:ascii="宋体" w:hAnsi="宋体"/>
          <w:szCs w:val="21"/>
        </w:rPr>
        <w:t>，评审委员会有权进行评判，但对同一条款的评判应适用于每个投标人。</w:t>
      </w:r>
      <w:bookmarkEnd w:id="67"/>
    </w:p>
    <w:p w14:paraId="53C04815">
      <w:pPr>
        <w:ind w:firstLine="420" w:firstLineChars="200"/>
        <w:rPr>
          <w:rFonts w:ascii="宋体" w:hAnsi="宋体"/>
          <w:szCs w:val="21"/>
        </w:rPr>
      </w:pPr>
      <w:r>
        <w:rPr>
          <w:rFonts w:hint="eastAsia" w:ascii="宋体" w:hAnsi="宋体"/>
          <w:szCs w:val="21"/>
        </w:rPr>
        <w:t>33.2</w:t>
      </w:r>
      <w:r>
        <w:rPr>
          <w:rFonts w:hint="eastAsia"/>
          <w:szCs w:val="21"/>
        </w:rPr>
        <w:t>评审委员会发现招标文件存在歧义、重大缺陷导致评审工作</w:t>
      </w:r>
      <w:r>
        <w:rPr>
          <w:rFonts w:hint="eastAsia"/>
          <w:szCs w:val="21"/>
          <w:highlight w:val="none"/>
        </w:rPr>
        <w:t>无法进行，或者招标文件内容违反国家有关强制性规定的，应当停止评审工作，与</w:t>
      </w:r>
      <w:r>
        <w:rPr>
          <w:rFonts w:hint="eastAsia" w:ascii="宋体" w:hAnsi="宋体"/>
          <w:szCs w:val="21"/>
          <w:highlight w:val="none"/>
        </w:rPr>
        <w:t>采购代理机构</w:t>
      </w:r>
      <w:r>
        <w:rPr>
          <w:rFonts w:hint="eastAsia"/>
          <w:szCs w:val="21"/>
          <w:highlight w:val="none"/>
        </w:rPr>
        <w:t>沟通并作书面记录。经确认后，项目应当修改招标文件，重新组织采购</w:t>
      </w:r>
      <w:r>
        <w:rPr>
          <w:rFonts w:hint="eastAsia"/>
          <w:szCs w:val="21"/>
        </w:rPr>
        <w:t>活动。</w:t>
      </w:r>
    </w:p>
    <w:p w14:paraId="4AEC0EB5">
      <w:pPr>
        <w:ind w:firstLine="420" w:firstLineChars="200"/>
        <w:rPr>
          <w:rFonts w:ascii="宋体" w:hAnsi="宋体"/>
          <w:szCs w:val="21"/>
        </w:rPr>
      </w:pPr>
      <w:r>
        <w:rPr>
          <w:rFonts w:hint="eastAsia" w:ascii="宋体" w:hAnsi="宋体"/>
          <w:szCs w:val="21"/>
        </w:rPr>
        <w:t>33.3对于投标文件中含义不明确、同类问题表述不一致或者有明显文字和计算错误的内容，评审委员会应当以书面形式要求投标人作出必要的澄清、说明或者补正。</w:t>
      </w:r>
    </w:p>
    <w:p w14:paraId="03A1D9ED">
      <w:pPr>
        <w:ind w:firstLine="420" w:firstLineChars="200"/>
        <w:rPr>
          <w:rFonts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DC35574">
      <w:pPr>
        <w:ind w:firstLine="420" w:firstLineChars="200"/>
        <w:rPr>
          <w:rFonts w:ascii="宋体" w:hAnsi="宋体"/>
          <w:szCs w:val="21"/>
        </w:rPr>
      </w:pPr>
      <w:r>
        <w:rPr>
          <w:rFonts w:hint="eastAsia" w:ascii="宋体" w:hAnsi="宋体"/>
          <w:szCs w:val="21"/>
        </w:rPr>
        <w:t>根据本通用条款第34条，凡属于评审委员会在评审中发现的算术错误进行核实的修改不在此列。</w:t>
      </w:r>
    </w:p>
    <w:p w14:paraId="20FB6A48">
      <w:pPr>
        <w:ind w:firstLine="420" w:firstLineChars="200"/>
        <w:rPr>
          <w:rFonts w:ascii="黑体" w:hAnsi="宋体" w:eastAsia="黑体"/>
          <w:szCs w:val="21"/>
        </w:rPr>
      </w:pPr>
      <w:bookmarkStart w:id="68" w:name="_Toc73521669"/>
      <w:bookmarkStart w:id="69" w:name="_Toc100052400"/>
      <w:bookmarkStart w:id="70" w:name="_Toc73518151"/>
      <w:bookmarkStart w:id="71" w:name="_Toc73517673"/>
      <w:bookmarkStart w:id="72" w:name="_Toc73521581"/>
      <w:r>
        <w:rPr>
          <w:rFonts w:hint="eastAsia" w:ascii="黑体" w:hAnsi="宋体" w:eastAsia="黑体"/>
          <w:szCs w:val="21"/>
        </w:rPr>
        <w:t>34．错误的修正</w:t>
      </w:r>
      <w:bookmarkEnd w:id="68"/>
      <w:bookmarkEnd w:id="69"/>
      <w:bookmarkEnd w:id="70"/>
      <w:bookmarkEnd w:id="71"/>
      <w:bookmarkEnd w:id="72"/>
    </w:p>
    <w:p w14:paraId="59911861">
      <w:pPr>
        <w:ind w:firstLine="420" w:firstLineChars="200"/>
        <w:rPr>
          <w:rFonts w:ascii="宋体" w:hAnsi="宋体"/>
          <w:szCs w:val="21"/>
        </w:rPr>
      </w:pPr>
      <w:r>
        <w:rPr>
          <w:rFonts w:hint="eastAsia" w:ascii="宋体" w:hAnsi="宋体"/>
          <w:szCs w:val="21"/>
        </w:rPr>
        <w:t>投标文件报价出现前后不一致的，除专用条款另有规定外，按照下列规定修正：</w:t>
      </w:r>
    </w:p>
    <w:p w14:paraId="63BA480E">
      <w:pPr>
        <w:ind w:firstLine="420" w:firstLineChars="200"/>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505A9F2D">
      <w:pPr>
        <w:ind w:firstLine="420" w:firstLineChars="200"/>
        <w:rPr>
          <w:rFonts w:ascii="宋体" w:hAnsi="宋体"/>
          <w:szCs w:val="21"/>
        </w:rPr>
      </w:pPr>
      <w:r>
        <w:rPr>
          <w:rFonts w:hint="eastAsia" w:ascii="宋体" w:hAnsi="宋体"/>
          <w:szCs w:val="21"/>
        </w:rPr>
        <w:t>34.2大写金额和小写金额不一致的，以大写金额为准；</w:t>
      </w:r>
    </w:p>
    <w:p w14:paraId="1BA8E5CE">
      <w:pPr>
        <w:ind w:firstLine="420" w:firstLineChars="200"/>
        <w:rPr>
          <w:rFonts w:ascii="宋体" w:hAnsi="宋体"/>
          <w:szCs w:val="21"/>
        </w:rPr>
      </w:pPr>
      <w:r>
        <w:rPr>
          <w:rFonts w:hint="eastAsia" w:ascii="宋体" w:hAnsi="宋体"/>
          <w:szCs w:val="21"/>
        </w:rPr>
        <w:t>34.3单价金额小数点或者百分比有明显错位，以开标一览表的总价为准，并修改单价；</w:t>
      </w:r>
    </w:p>
    <w:p w14:paraId="53194654">
      <w:pPr>
        <w:ind w:firstLine="420" w:firstLineChars="200"/>
        <w:rPr>
          <w:rFonts w:ascii="宋体" w:hAnsi="宋体"/>
          <w:szCs w:val="21"/>
        </w:rPr>
      </w:pPr>
      <w:r>
        <w:rPr>
          <w:rFonts w:hint="eastAsia" w:ascii="宋体" w:hAnsi="宋体"/>
          <w:szCs w:val="21"/>
        </w:rPr>
        <w:t>34.4总价金额与按单价汇总金额不一致的，以单价金额计算结果为准。</w:t>
      </w:r>
    </w:p>
    <w:p w14:paraId="73936734">
      <w:pPr>
        <w:ind w:firstLine="420" w:firstLineChars="200"/>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1CFCD480">
      <w:pPr>
        <w:ind w:firstLine="420" w:firstLineChars="200"/>
        <w:rPr>
          <w:rFonts w:ascii="黑体" w:hAnsi="宋体" w:eastAsia="黑体"/>
          <w:szCs w:val="21"/>
        </w:rPr>
      </w:pPr>
      <w:r>
        <w:rPr>
          <w:rFonts w:hint="eastAsia" w:ascii="黑体" w:hAnsi="宋体" w:eastAsia="黑体"/>
          <w:szCs w:val="21"/>
        </w:rPr>
        <w:t>35．投标文件的比较与评价</w:t>
      </w:r>
    </w:p>
    <w:p w14:paraId="33276DF9">
      <w:pPr>
        <w:ind w:firstLine="420" w:firstLineChars="200"/>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6F4626A">
      <w:pPr>
        <w:ind w:firstLine="420" w:firstLineChars="200"/>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654D0267">
      <w:pPr>
        <w:ind w:firstLine="420" w:firstLineChars="200"/>
        <w:rPr>
          <w:rFonts w:ascii="黑体" w:hAnsi="宋体" w:eastAsia="黑体"/>
          <w:szCs w:val="21"/>
        </w:rPr>
      </w:pPr>
      <w:r>
        <w:rPr>
          <w:rFonts w:hint="eastAsia" w:ascii="黑体" w:hAnsi="宋体" w:eastAsia="黑体"/>
          <w:szCs w:val="21"/>
        </w:rPr>
        <w:t>36. 实地考察或资料查验</w:t>
      </w:r>
    </w:p>
    <w:p w14:paraId="19D5FBC9">
      <w:pPr>
        <w:ind w:firstLine="420" w:firstLineChars="200"/>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5FC204EF">
      <w:pPr>
        <w:ind w:firstLine="420" w:firstLineChars="200"/>
        <w:rPr>
          <w:rFonts w:ascii="黑体" w:hAnsi="宋体" w:eastAsia="黑体"/>
          <w:szCs w:val="21"/>
        </w:rPr>
      </w:pPr>
      <w:r>
        <w:rPr>
          <w:rFonts w:hint="eastAsia" w:ascii="黑体" w:hAnsi="宋体" w:eastAsia="黑体"/>
          <w:szCs w:val="21"/>
        </w:rPr>
        <w:t>37．评审方法</w:t>
      </w:r>
    </w:p>
    <w:p w14:paraId="4D7CD8D2">
      <w:pPr>
        <w:ind w:firstLine="422" w:firstLineChars="200"/>
        <w:rPr>
          <w:rFonts w:ascii="宋体" w:hAnsi="宋体"/>
          <w:b/>
          <w:bCs/>
          <w:szCs w:val="21"/>
        </w:rPr>
      </w:pPr>
      <w:r>
        <w:rPr>
          <w:rFonts w:hint="eastAsia" w:ascii="宋体" w:hAnsi="宋体"/>
          <w:b/>
          <w:bCs/>
          <w:szCs w:val="21"/>
        </w:rPr>
        <w:t>37.1.1最低价法</w:t>
      </w:r>
    </w:p>
    <w:p w14:paraId="6FCA93BF">
      <w:pPr>
        <w:ind w:firstLine="420" w:firstLineChars="200"/>
        <w:rPr>
          <w:rFonts w:ascii="ˎ̥" w:hAnsi="ˎ̥"/>
          <w:szCs w:val="21"/>
        </w:rPr>
      </w:pPr>
      <w:bookmarkStart w:id="73" w:name="_Hlk72438142"/>
      <w:r>
        <w:rPr>
          <w:rFonts w:hint="eastAsia" w:ascii="ˎ̥" w:hAnsi="ˎ̥"/>
          <w:szCs w:val="21"/>
        </w:rPr>
        <w:t>最低价法，是指完全满足招标文件实质性要求，按照报价由低到高的顺序，依据招标文件中规定的数量或者比例推荐候选中标供应商。</w:t>
      </w:r>
    </w:p>
    <w:p w14:paraId="0D1E86BB">
      <w:pPr>
        <w:ind w:firstLine="422" w:firstLineChars="200"/>
        <w:rPr>
          <w:rFonts w:ascii="宋体" w:hAnsi="宋体"/>
          <w:b/>
          <w:bCs/>
          <w:szCs w:val="21"/>
        </w:rPr>
      </w:pPr>
      <w:r>
        <w:rPr>
          <w:rFonts w:hint="eastAsia" w:ascii="宋体" w:hAnsi="宋体"/>
          <w:b/>
          <w:bCs/>
          <w:szCs w:val="21"/>
        </w:rPr>
        <w:t>37.1.2综合评分法</w:t>
      </w:r>
    </w:p>
    <w:p w14:paraId="1ED1B96B">
      <w:pPr>
        <w:ind w:firstLine="420" w:firstLineChars="200"/>
        <w:rPr>
          <w:rFonts w:ascii="ˎ̥" w:hAnsi="ˎ̥"/>
          <w:szCs w:val="21"/>
        </w:rPr>
      </w:pPr>
      <w:r>
        <w:rPr>
          <w:rFonts w:hint="eastAsia" w:ascii="ˎ̥" w:hAnsi="ˎ̥"/>
          <w:szCs w:val="21"/>
        </w:rPr>
        <w:t>综合评分法，是指在满足招标文件全部实质性要求的前提下，按照招标文件中规定的各项因素进行综合评审，评审总得分排名前列的投标人，作为推荐的候选中标供应商。</w:t>
      </w:r>
      <w:bookmarkEnd w:id="73"/>
      <w:r>
        <w:rPr>
          <w:rFonts w:hint="eastAsia" w:ascii="宋体" w:hAnsi="宋体"/>
          <w:bCs/>
          <w:color w:val="FF0000"/>
          <w:szCs w:val="21"/>
        </w:rPr>
        <w:t xml:space="preserve">  </w:t>
      </w:r>
      <w:r>
        <w:rPr>
          <w:rFonts w:hint="eastAsia" w:ascii="宋体" w:hAnsi="宋体"/>
          <w:bCs/>
          <w:szCs w:val="21"/>
        </w:rPr>
        <w:t xml:space="preserve">                                                                                                                                                                                                                                                                                                                                                                                                                                                                                                                                                                                                                                                                                                                                                                                                                                                                                                                                                                                                                                                                                                                                                                                                                                                                                                                                                                                                                                                                                                                                                                                                                                                                                                                                                                                                                                                                                                                                                                                                                                                                                                                                                                                                                                                                                                                                                                                                                                                                                                                                                                                                                                                                                                                                                                                                                                                                                                                                                                                                                           </w:t>
      </w:r>
    </w:p>
    <w:p w14:paraId="58457656">
      <w:pPr>
        <w:ind w:firstLine="422" w:firstLineChars="200"/>
        <w:rPr>
          <w:rFonts w:ascii="宋体" w:hAnsi="宋体"/>
          <w:b/>
          <w:bCs/>
          <w:szCs w:val="21"/>
        </w:rPr>
      </w:pPr>
      <w:r>
        <w:rPr>
          <w:rFonts w:hint="eastAsia" w:ascii="宋体" w:hAnsi="宋体"/>
          <w:b/>
          <w:bCs/>
          <w:szCs w:val="21"/>
        </w:rPr>
        <w:t>37.2 本项目采用的评审方法见本项目招标文件第一册“专用条款”的相关内容。</w:t>
      </w:r>
    </w:p>
    <w:p w14:paraId="562AA51A">
      <w:pPr>
        <w:ind w:firstLine="422" w:firstLineChars="200"/>
        <w:rPr>
          <w:rFonts w:ascii="宋体" w:hAnsi="宋体"/>
          <w:b/>
          <w:bCs/>
          <w:szCs w:val="21"/>
        </w:rPr>
      </w:pPr>
      <w:r>
        <w:rPr>
          <w:rFonts w:hint="eastAsia" w:ascii="宋体" w:hAnsi="宋体"/>
          <w:b/>
          <w:bCs/>
          <w:szCs w:val="21"/>
        </w:rPr>
        <w:t>37.3重新评审的情形</w:t>
      </w:r>
    </w:p>
    <w:p w14:paraId="3A326CB4">
      <w:pPr>
        <w:ind w:firstLine="420" w:firstLineChars="200"/>
        <w:rPr>
          <w:rFonts w:ascii="宋体" w:hAnsi="宋体"/>
          <w:b/>
          <w:bCs/>
          <w:szCs w:val="21"/>
        </w:rPr>
      </w:pPr>
      <w:r>
        <w:rPr>
          <w:rFonts w:hint="eastAsia" w:ascii="宋体" w:hAnsi="宋体" w:cs="宋体"/>
          <w:kern w:val="0"/>
          <w:szCs w:val="21"/>
        </w:rPr>
        <w:t>评审结果汇总完成后，除下列情形外，任何人不得修改评审结果：</w:t>
      </w:r>
    </w:p>
    <w:p w14:paraId="09CEA4C7">
      <w:pPr>
        <w:ind w:firstLine="420" w:firstLineChars="200"/>
        <w:rPr>
          <w:rFonts w:ascii="宋体" w:hAnsi="宋体" w:cs="宋体"/>
          <w:kern w:val="0"/>
          <w:szCs w:val="21"/>
        </w:rPr>
      </w:pPr>
      <w:r>
        <w:rPr>
          <w:rFonts w:hint="eastAsia" w:ascii="宋体" w:hAnsi="宋体" w:cs="宋体"/>
          <w:kern w:val="0"/>
          <w:szCs w:val="21"/>
        </w:rPr>
        <w:t>37.3.1分值汇总计算错误的；</w:t>
      </w:r>
    </w:p>
    <w:p w14:paraId="5EB30320">
      <w:pPr>
        <w:ind w:firstLine="420" w:firstLineChars="200"/>
        <w:rPr>
          <w:rFonts w:ascii="宋体" w:hAnsi="宋体" w:cs="宋体"/>
          <w:kern w:val="0"/>
          <w:szCs w:val="21"/>
        </w:rPr>
      </w:pPr>
      <w:r>
        <w:rPr>
          <w:rFonts w:hint="eastAsia" w:ascii="宋体" w:hAnsi="宋体" w:cs="宋体"/>
          <w:kern w:val="0"/>
          <w:szCs w:val="21"/>
        </w:rPr>
        <w:t>37.3.2分项评分超出评分标准范围的；</w:t>
      </w:r>
    </w:p>
    <w:p w14:paraId="0B875394">
      <w:pPr>
        <w:ind w:firstLine="420" w:firstLineChars="200"/>
        <w:rPr>
          <w:rFonts w:ascii="宋体" w:hAnsi="宋体" w:cs="宋体"/>
          <w:kern w:val="0"/>
          <w:szCs w:val="21"/>
        </w:rPr>
      </w:pPr>
      <w:r>
        <w:rPr>
          <w:rFonts w:hint="eastAsia" w:ascii="宋体" w:hAnsi="宋体" w:cs="宋体"/>
          <w:kern w:val="0"/>
          <w:szCs w:val="21"/>
        </w:rPr>
        <w:t>37.3.3评审委员会成员对客观评审因素评分不一致的；</w:t>
      </w:r>
    </w:p>
    <w:p w14:paraId="3F2C1782">
      <w:pPr>
        <w:ind w:firstLine="420" w:firstLineChars="200"/>
        <w:rPr>
          <w:rFonts w:ascii="宋体" w:hAnsi="宋体" w:cs="宋体"/>
          <w:kern w:val="0"/>
          <w:szCs w:val="21"/>
        </w:rPr>
      </w:pPr>
      <w:r>
        <w:rPr>
          <w:rFonts w:hint="eastAsia" w:ascii="宋体" w:hAnsi="宋体" w:cs="宋体"/>
          <w:kern w:val="0"/>
          <w:szCs w:val="21"/>
        </w:rPr>
        <w:t>37.3.4经评审委员会认定评分畸高、畸低的。</w:t>
      </w:r>
    </w:p>
    <w:p w14:paraId="77F2BCAA">
      <w:pPr>
        <w:ind w:firstLine="420" w:firstLineChars="200"/>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3B11E75">
      <w:pPr>
        <w:ind w:firstLine="420" w:firstLineChars="200"/>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70EFDD24">
      <w:pPr>
        <w:ind w:firstLine="422" w:firstLineChars="200"/>
        <w:rPr>
          <w:rFonts w:ascii="宋体" w:hAnsi="宋体"/>
          <w:b/>
          <w:bCs/>
          <w:szCs w:val="21"/>
        </w:rPr>
      </w:pPr>
      <w:r>
        <w:rPr>
          <w:rFonts w:hint="eastAsia" w:ascii="宋体" w:hAnsi="宋体"/>
          <w:b/>
          <w:bCs/>
          <w:szCs w:val="21"/>
        </w:rPr>
        <w:t xml:space="preserve"> 37.4重新组建评审委员会的情形</w:t>
      </w:r>
    </w:p>
    <w:p w14:paraId="1BACD0BD">
      <w:pPr>
        <w:ind w:firstLine="420" w:firstLineChars="200"/>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31510B44">
      <w:pPr>
        <w:ind w:firstLine="420" w:firstLineChars="200"/>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159BA5E5">
      <w:pPr>
        <w:ind w:firstLine="420" w:firstLineChars="200"/>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6113335B">
      <w:pPr>
        <w:ind w:firstLine="420" w:firstLineChars="200"/>
        <w:rPr>
          <w:rFonts w:ascii="宋体" w:hAnsi="宋体" w:cs="宋体"/>
          <w:kern w:val="0"/>
          <w:szCs w:val="21"/>
        </w:rPr>
      </w:pPr>
      <w:r>
        <w:rPr>
          <w:rFonts w:hint="eastAsia" w:ascii="宋体" w:hAnsi="宋体" w:cs="宋体"/>
          <w:kern w:val="0"/>
          <w:szCs w:val="21"/>
        </w:rPr>
        <w:t>37.4.3评审委员会及其成员独立评标受到非法干预的；</w:t>
      </w:r>
    </w:p>
    <w:p w14:paraId="4A5867C1">
      <w:pPr>
        <w:ind w:firstLine="420" w:firstLineChars="200"/>
        <w:rPr>
          <w:rFonts w:ascii="宋体" w:hAnsi="宋体" w:cs="宋体"/>
          <w:kern w:val="0"/>
          <w:szCs w:val="21"/>
        </w:rPr>
      </w:pPr>
      <w:r>
        <w:rPr>
          <w:rFonts w:hint="eastAsia" w:ascii="宋体" w:hAnsi="宋体" w:cs="宋体"/>
          <w:kern w:val="0"/>
          <w:szCs w:val="21"/>
        </w:rPr>
        <w:t>37.4.4有政府采购法实施条例第七十五条规定的违法行为的。</w:t>
      </w:r>
    </w:p>
    <w:p w14:paraId="69DE2828">
      <w:pPr>
        <w:ind w:firstLine="420" w:firstLineChars="200"/>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1884269E">
      <w:pPr>
        <w:ind w:firstLine="411" w:firstLineChars="196"/>
        <w:rPr>
          <w:rFonts w:ascii="宋体" w:hAnsi="宋体"/>
          <w:szCs w:val="21"/>
        </w:rPr>
      </w:pPr>
    </w:p>
    <w:p w14:paraId="3CE7BB83">
      <w:pPr>
        <w:pStyle w:val="79"/>
        <w:keepNext/>
        <w:keepLines/>
        <w:numPr>
          <w:ilvl w:val="0"/>
          <w:numId w:val="15"/>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定标及公示</w:t>
      </w:r>
    </w:p>
    <w:p w14:paraId="29C025A5">
      <w:pPr>
        <w:ind w:firstLine="420" w:firstLineChars="200"/>
        <w:rPr>
          <w:rFonts w:ascii="黑体" w:hAnsi="宋体" w:eastAsia="黑体"/>
          <w:szCs w:val="21"/>
        </w:rPr>
      </w:pPr>
      <w:r>
        <w:rPr>
          <w:rFonts w:hint="eastAsia" w:ascii="黑体" w:hAnsi="宋体" w:eastAsia="黑体"/>
          <w:szCs w:val="21"/>
        </w:rPr>
        <w:t>38．定标方法</w:t>
      </w:r>
    </w:p>
    <w:p w14:paraId="6F18CEE4">
      <w:pPr>
        <w:ind w:firstLine="420" w:firstLineChars="200"/>
        <w:rPr>
          <w:rFonts w:ascii="宋体" w:hAnsi="宋体"/>
          <w:szCs w:val="21"/>
        </w:rPr>
      </w:pPr>
      <w:bookmarkStart w:id="74" w:name="_Hlk73782795"/>
      <w:r>
        <w:rPr>
          <w:rFonts w:hint="eastAsia" w:ascii="宋体" w:hAnsi="宋体"/>
          <w:szCs w:val="21"/>
        </w:rPr>
        <w:t>38.1非评定分离项目定标方法</w:t>
      </w:r>
    </w:p>
    <w:p w14:paraId="45D4151C">
      <w:pPr>
        <w:ind w:firstLine="420" w:firstLineChars="200"/>
        <w:rPr>
          <w:rFonts w:ascii="宋体" w:hAnsi="宋体"/>
          <w:szCs w:val="21"/>
          <w:highlight w:val="none"/>
        </w:rPr>
      </w:pPr>
      <w:r>
        <w:rPr>
          <w:rFonts w:hint="eastAsia" w:ascii="宋体" w:hAnsi="宋体"/>
          <w:szCs w:val="21"/>
        </w:rPr>
        <w:t>38.1.1评审委员会依据本项目招标文件所约定的评审方法进行评审</w:t>
      </w:r>
      <w:r>
        <w:rPr>
          <w:rFonts w:hint="eastAsia" w:ascii="宋体" w:hAnsi="宋体"/>
          <w:szCs w:val="21"/>
          <w:highlight w:val="none"/>
        </w:rPr>
        <w:t>和比较，向</w:t>
      </w:r>
      <w:r>
        <w:rPr>
          <w:rFonts w:hint="eastAsia" w:ascii="宋体" w:hAnsi="宋体"/>
          <w:szCs w:val="21"/>
          <w:highlight w:val="none"/>
          <w:lang w:val="en-US" w:eastAsia="zh-CN"/>
        </w:rPr>
        <w:t>采购代理机构</w:t>
      </w:r>
      <w:r>
        <w:rPr>
          <w:rFonts w:hint="eastAsia" w:ascii="宋体" w:hAnsi="宋体"/>
          <w:szCs w:val="21"/>
          <w:highlight w:val="none"/>
        </w:rPr>
        <w:t>提交书面评审报告，并根据评审方法比较评价结果从优到劣进行排序，确定候选中标供应商。</w:t>
      </w:r>
    </w:p>
    <w:p w14:paraId="6BC80739">
      <w:pPr>
        <w:ind w:firstLine="420" w:firstLineChars="200"/>
        <w:rPr>
          <w:rFonts w:ascii="ˎ̥" w:hAnsi="ˎ̥"/>
          <w:szCs w:val="21"/>
        </w:rPr>
      </w:pPr>
      <w:r>
        <w:rPr>
          <w:rFonts w:hint="eastAsia" w:ascii="宋体" w:hAnsi="宋体"/>
          <w:szCs w:val="21"/>
        </w:rPr>
        <w:t>38.1.2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hint="eastAsia" w:ascii="ˎ̥" w:hAnsi="ˎ̥"/>
          <w:szCs w:val="21"/>
        </w:rPr>
        <w:t>。</w:t>
      </w:r>
    </w:p>
    <w:p w14:paraId="7856B531">
      <w:pPr>
        <w:ind w:firstLine="420" w:firstLineChars="200"/>
        <w:rPr>
          <w:rFonts w:hint="eastAsia" w:ascii="ˎ̥" w:hAnsi="ˎ̥"/>
          <w:szCs w:val="21"/>
        </w:rPr>
      </w:pPr>
      <w:r>
        <w:rPr>
          <w:rFonts w:hint="eastAsia" w:ascii="宋体" w:hAnsi="宋体"/>
          <w:szCs w:val="21"/>
        </w:rPr>
        <w:t>38.1.3采</w:t>
      </w:r>
      <w:r>
        <w:rPr>
          <w:rFonts w:hint="eastAsia" w:ascii="ˎ̥" w:hAnsi="ˎ̥"/>
          <w:szCs w:val="21"/>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2A2E13C4">
      <w:pPr>
        <w:ind w:firstLine="420" w:firstLineChars="200"/>
        <w:rPr>
          <w:rFonts w:ascii="宋体" w:hAnsi="宋体"/>
          <w:szCs w:val="21"/>
        </w:rPr>
      </w:pPr>
      <w:r>
        <w:rPr>
          <w:rFonts w:hint="eastAsia" w:ascii="宋体" w:hAnsi="宋体"/>
          <w:szCs w:val="21"/>
        </w:rPr>
        <w:t>38.2评定分离项目定标方法</w:t>
      </w:r>
    </w:p>
    <w:p w14:paraId="3D3384C7">
      <w:pPr>
        <w:ind w:firstLine="420" w:firstLineChars="200"/>
        <w:rPr>
          <w:rFonts w:ascii="宋体" w:hAnsi="宋体"/>
          <w:szCs w:val="21"/>
        </w:rPr>
      </w:pPr>
      <w:r>
        <w:rPr>
          <w:rFonts w:hint="eastAsia" w:ascii="宋体" w:hAnsi="宋体"/>
          <w:szCs w:val="21"/>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4613E22">
      <w:pPr>
        <w:ind w:firstLine="420" w:firstLineChars="200"/>
        <w:rPr>
          <w:szCs w:val="21"/>
        </w:rPr>
      </w:pPr>
      <w:r>
        <w:rPr>
          <w:rFonts w:hint="eastAsia" w:ascii="宋体" w:hAnsi="宋体"/>
          <w:szCs w:val="21"/>
        </w:rPr>
        <w:t xml:space="preserve">38.2.2 </w:t>
      </w:r>
      <w:bookmarkStart w:id="75" w:name="_Hlk71469733"/>
      <w:r>
        <w:rPr>
          <w:rFonts w:hint="eastAsia"/>
          <w:szCs w:val="21"/>
        </w:rPr>
        <w:t>适用评定分离的采购项目，采用综合评分法评审。</w:t>
      </w:r>
      <w:r>
        <w:rPr>
          <w:rFonts w:hint="eastAsia" w:ascii="宋体" w:hAnsi="宋体"/>
          <w:szCs w:val="21"/>
        </w:rPr>
        <w:t>评审委员会按照评审结果，推荐</w:t>
      </w:r>
      <w:r>
        <w:rPr>
          <w:rFonts w:hint="eastAsia"/>
          <w:szCs w:val="21"/>
        </w:rPr>
        <w:t>三个合格的候选中标供应商。</w:t>
      </w:r>
    </w:p>
    <w:p w14:paraId="05774380">
      <w:pPr>
        <w:ind w:firstLine="420" w:firstLineChars="200"/>
        <w:rPr>
          <w:rFonts w:ascii="宋体" w:hAnsi="宋体"/>
          <w:szCs w:val="21"/>
          <w:highlight w:val="none"/>
        </w:rPr>
      </w:pPr>
      <w:r>
        <w:rPr>
          <w:rFonts w:hint="eastAsia" w:ascii="宋体" w:hAnsi="宋体"/>
          <w:szCs w:val="21"/>
        </w:rPr>
        <w:t>38.2</w:t>
      </w:r>
      <w:r>
        <w:rPr>
          <w:rFonts w:hint="eastAsia" w:ascii="宋体" w:hAnsi="宋体"/>
          <w:szCs w:val="21"/>
          <w:highlight w:val="none"/>
        </w:rPr>
        <w:t>.3</w:t>
      </w:r>
      <w:bookmarkStart w:id="76" w:name="_Hlk71469688"/>
      <w:r>
        <w:rPr>
          <w:rFonts w:hint="eastAsia"/>
          <w:szCs w:val="21"/>
          <w:highlight w:val="none"/>
        </w:rPr>
        <w:t>适用评定分离的采购项目，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75"/>
      <w:bookmarkEnd w:id="76"/>
    </w:p>
    <w:p w14:paraId="138270B6">
      <w:pPr>
        <w:ind w:firstLine="420" w:firstLineChars="200"/>
        <w:rPr>
          <w:rFonts w:ascii="宋体" w:hAnsi="宋体"/>
          <w:szCs w:val="21"/>
          <w:highlight w:val="none"/>
        </w:rPr>
      </w:pPr>
      <w:r>
        <w:rPr>
          <w:rFonts w:hint="eastAsia" w:ascii="宋体" w:hAnsi="宋体"/>
          <w:szCs w:val="21"/>
          <w:highlight w:val="none"/>
        </w:rPr>
        <w:t>38.2.4</w:t>
      </w:r>
      <w:r>
        <w:rPr>
          <w:rFonts w:hint="eastAsia" w:ascii="宋体" w:hAnsi="宋体"/>
          <w:szCs w:val="21"/>
          <w:highlight w:val="none"/>
          <w:lang w:val="en-US" w:eastAsia="zh-CN"/>
        </w:rPr>
        <w:t>采购代理机构</w:t>
      </w:r>
      <w:r>
        <w:rPr>
          <w:rFonts w:hint="eastAsia"/>
          <w:szCs w:val="21"/>
          <w:highlight w:val="none"/>
        </w:rPr>
        <w:t>应当自评审结束之日起两个工作日内将候选中标供应商名单及其投标文件、评审报告送交采购人</w:t>
      </w:r>
      <w:r>
        <w:rPr>
          <w:rFonts w:hint="eastAsia" w:ascii="宋体" w:hAnsi="宋体"/>
          <w:szCs w:val="21"/>
          <w:highlight w:val="none"/>
        </w:rPr>
        <w:t>。</w:t>
      </w:r>
      <w:r>
        <w:rPr>
          <w:rFonts w:hint="eastAsia"/>
          <w:szCs w:val="21"/>
          <w:highlight w:val="none"/>
        </w:rPr>
        <w:t>采购人应当安排专人对定标过程进行书面记录，形成定标报告，作为采购文件的组成部分存档，并及时将定标结果反馈</w:t>
      </w:r>
      <w:r>
        <w:rPr>
          <w:rFonts w:hint="eastAsia" w:ascii="宋体" w:hAnsi="宋体"/>
          <w:szCs w:val="21"/>
          <w:highlight w:val="none"/>
          <w:lang w:val="en-US" w:eastAsia="zh-CN"/>
        </w:rPr>
        <w:t>采购代理机构</w:t>
      </w:r>
      <w:r>
        <w:rPr>
          <w:rFonts w:hint="eastAsia"/>
          <w:szCs w:val="21"/>
          <w:highlight w:val="none"/>
        </w:rPr>
        <w:t>。具体定标程序及相关要求以参照《深圳市财政局关于印发</w:t>
      </w:r>
      <w:r>
        <w:rPr>
          <w:rFonts w:hint="eastAsia" w:ascii="宋体" w:hAnsi="宋体"/>
          <w:szCs w:val="21"/>
          <w:highlight w:val="none"/>
        </w:rPr>
        <w:t>〈</w:t>
      </w:r>
      <w:r>
        <w:rPr>
          <w:rFonts w:hint="eastAsia"/>
          <w:szCs w:val="21"/>
          <w:highlight w:val="none"/>
        </w:rPr>
        <w:t>深圳市政府采购评标定标分离管理办法</w:t>
      </w:r>
      <w:r>
        <w:rPr>
          <w:rFonts w:hint="eastAsia" w:ascii="宋体" w:hAnsi="宋体"/>
          <w:szCs w:val="21"/>
          <w:highlight w:val="none"/>
        </w:rPr>
        <w:t>〉</w:t>
      </w:r>
      <w:r>
        <w:rPr>
          <w:rFonts w:hint="eastAsia"/>
          <w:szCs w:val="21"/>
          <w:highlight w:val="none"/>
        </w:rPr>
        <w:t>的通知》（深财规【</w:t>
      </w:r>
      <w:r>
        <w:rPr>
          <w:szCs w:val="21"/>
          <w:highlight w:val="none"/>
        </w:rPr>
        <w:t>2020</w:t>
      </w:r>
      <w:r>
        <w:rPr>
          <w:rFonts w:hint="eastAsia"/>
          <w:szCs w:val="21"/>
          <w:highlight w:val="none"/>
        </w:rPr>
        <w:t>】</w:t>
      </w:r>
      <w:r>
        <w:rPr>
          <w:szCs w:val="21"/>
          <w:highlight w:val="none"/>
        </w:rPr>
        <w:t>1</w:t>
      </w:r>
      <w:r>
        <w:rPr>
          <w:rFonts w:hint="eastAsia"/>
          <w:szCs w:val="21"/>
          <w:highlight w:val="none"/>
        </w:rPr>
        <w:t>号）执行。</w:t>
      </w:r>
    </w:p>
    <w:p w14:paraId="52ACD0F5">
      <w:pPr>
        <w:ind w:firstLine="420" w:firstLineChars="200"/>
        <w:rPr>
          <w:rFonts w:ascii="宋体" w:hAnsi="宋体"/>
          <w:szCs w:val="21"/>
        </w:rPr>
      </w:pPr>
      <w:r>
        <w:rPr>
          <w:rFonts w:hint="eastAsia" w:ascii="宋体" w:hAnsi="宋体"/>
          <w:szCs w:val="21"/>
          <w:highlight w:val="none"/>
        </w:rPr>
        <w:t>说明：采购人及投标供应商应按照上述方法提前做好</w:t>
      </w:r>
      <w:r>
        <w:rPr>
          <w:rFonts w:hint="eastAsia" w:ascii="宋体" w:hAnsi="宋体"/>
          <w:szCs w:val="21"/>
        </w:rPr>
        <w:t>相关准备。</w:t>
      </w:r>
    </w:p>
    <w:p w14:paraId="6E5F6493">
      <w:pPr>
        <w:ind w:firstLine="420" w:firstLineChars="200"/>
        <w:rPr>
          <w:rFonts w:ascii="宋体" w:hAnsi="宋体"/>
          <w:szCs w:val="21"/>
        </w:rPr>
      </w:pPr>
      <w:r>
        <w:rPr>
          <w:rFonts w:hint="eastAsia" w:ascii="宋体" w:hAnsi="宋体"/>
          <w:szCs w:val="21"/>
        </w:rPr>
        <w:t>38.3专用条款另有规定的，按专用条款相关要求定标。</w:t>
      </w:r>
      <w:bookmarkEnd w:id="74"/>
    </w:p>
    <w:p w14:paraId="393405A1">
      <w:pPr>
        <w:ind w:firstLine="420" w:firstLineChars="200"/>
        <w:rPr>
          <w:rFonts w:ascii="黑体" w:hAnsi="宋体" w:eastAsia="黑体"/>
          <w:szCs w:val="21"/>
        </w:rPr>
      </w:pPr>
      <w:r>
        <w:rPr>
          <w:rFonts w:hint="eastAsia" w:ascii="黑体" w:hAnsi="宋体" w:eastAsia="黑体"/>
          <w:szCs w:val="21"/>
        </w:rPr>
        <w:t>39．编写评审报告</w:t>
      </w:r>
    </w:p>
    <w:p w14:paraId="2494371A">
      <w:pPr>
        <w:ind w:firstLine="420" w:firstLineChars="200"/>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7BD1886">
      <w:pPr>
        <w:ind w:firstLine="420" w:firstLineChars="200"/>
        <w:rPr>
          <w:rFonts w:ascii="黑体" w:hAnsi="宋体" w:eastAsia="黑体"/>
          <w:szCs w:val="21"/>
        </w:rPr>
      </w:pPr>
      <w:r>
        <w:rPr>
          <w:rFonts w:hint="eastAsia" w:ascii="黑体" w:hAnsi="宋体" w:eastAsia="黑体"/>
          <w:szCs w:val="21"/>
        </w:rPr>
        <w:t>40．中标公告</w:t>
      </w:r>
    </w:p>
    <w:p w14:paraId="6A25805B">
      <w:pPr>
        <w:ind w:firstLine="420" w:firstLineChars="200"/>
        <w:rPr>
          <w:rFonts w:ascii="宋体" w:hAnsi="宋体"/>
          <w:szCs w:val="21"/>
          <w:highlight w:val="none"/>
        </w:rPr>
      </w:pPr>
      <w:r>
        <w:rPr>
          <w:rFonts w:hint="eastAsia" w:ascii="宋体" w:hAnsi="宋体"/>
          <w:szCs w:val="21"/>
        </w:rPr>
        <w:t>40.1</w:t>
      </w:r>
      <w:bookmarkStart w:id="77" w:name="_Hlk72438709"/>
      <w:r>
        <w:rPr>
          <w:rFonts w:hint="eastAsia" w:ascii="宋体" w:hAnsi="宋体"/>
          <w:szCs w:val="21"/>
        </w:rPr>
        <w:t>为体现“公开、公</w:t>
      </w:r>
      <w:r>
        <w:rPr>
          <w:rFonts w:hint="eastAsia" w:ascii="宋体" w:hAnsi="宋体"/>
          <w:szCs w:val="21"/>
          <w:highlight w:val="none"/>
        </w:rPr>
        <w:t>平、公正”的原则，评审结束后经采购人确认（确定）评审结果，</w:t>
      </w:r>
      <w:r>
        <w:rPr>
          <w:rFonts w:hint="eastAsia" w:ascii="宋体" w:hAnsi="宋体"/>
          <w:szCs w:val="21"/>
          <w:highlight w:val="none"/>
          <w:lang w:val="en-US" w:eastAsia="zh-CN"/>
        </w:rPr>
        <w:t>采购代理机构</w:t>
      </w:r>
      <w:r>
        <w:rPr>
          <w:rFonts w:hint="eastAsia" w:ascii="宋体" w:hAnsi="宋体"/>
          <w:szCs w:val="21"/>
          <w:highlight w:val="none"/>
        </w:rPr>
        <w:t>将在深圳交易集团（深圳公共资源交易中心）官网</w:t>
      </w:r>
      <w:r>
        <w:rPr>
          <w:rFonts w:hint="eastAsia" w:ascii="宋体" w:hAnsi="宋体"/>
          <w:b/>
          <w:bCs/>
          <w:szCs w:val="21"/>
          <w:highlight w:val="none"/>
        </w:rPr>
        <w:t>https://www.szexgrp.com/jyfw/zfcg-view.html?id=zfcg</w:t>
      </w:r>
      <w:r>
        <w:rPr>
          <w:rFonts w:hint="eastAsia" w:ascii="宋体" w:hAnsi="宋体"/>
          <w:szCs w:val="21"/>
          <w:highlight w:val="none"/>
        </w:rPr>
        <w:t>上发布中标结果公告。</w:t>
      </w:r>
      <w:bookmarkEnd w:id="77"/>
      <w:bookmarkStart w:id="78" w:name="_Hlk72438751"/>
      <w:r>
        <w:rPr>
          <w:rFonts w:hint="eastAsia" w:ascii="宋体" w:hAnsi="宋体"/>
          <w:szCs w:val="21"/>
          <w:highlight w:val="none"/>
        </w:rPr>
        <w:t>供应商如对评审结果有异议，可在发布公示日期起七个工作日内向采购代理机构提出。监督电话：0755-86500050。若在公示期内未提出质疑，则视为认同该评审结果。</w:t>
      </w:r>
    </w:p>
    <w:bookmarkEnd w:id="78"/>
    <w:p w14:paraId="38F2C721">
      <w:pPr>
        <w:ind w:firstLine="420" w:firstLineChars="200"/>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6A11F8F7">
      <w:pPr>
        <w:ind w:firstLine="420" w:firstLineChars="200"/>
        <w:rPr>
          <w:rFonts w:ascii="黑体" w:hAnsi="宋体" w:eastAsia="黑体"/>
          <w:szCs w:val="21"/>
          <w:highlight w:val="none"/>
        </w:rPr>
      </w:pPr>
      <w:r>
        <w:rPr>
          <w:rFonts w:hint="eastAsia" w:ascii="黑体" w:hAnsi="宋体" w:eastAsia="黑体"/>
          <w:szCs w:val="21"/>
          <w:highlight w:val="none"/>
        </w:rPr>
        <w:t>41．中标通知书</w:t>
      </w:r>
    </w:p>
    <w:p w14:paraId="49A334E6">
      <w:pPr>
        <w:ind w:firstLine="420" w:firstLineChars="200"/>
        <w:rPr>
          <w:rFonts w:ascii="宋体" w:hAnsi="宋体"/>
          <w:szCs w:val="21"/>
          <w:highlight w:val="none"/>
        </w:rPr>
      </w:pPr>
      <w:r>
        <w:rPr>
          <w:rFonts w:hint="eastAsia" w:ascii="宋体" w:hAnsi="宋体"/>
          <w:szCs w:val="21"/>
          <w:highlight w:val="none"/>
        </w:rPr>
        <w:t>41.1</w:t>
      </w:r>
      <w:bookmarkStart w:id="79"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ascii="宋体" w:hAnsi="宋体"/>
          <w:szCs w:val="21"/>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9"/>
    </w:p>
    <w:p w14:paraId="4AF5C217">
      <w:pPr>
        <w:ind w:firstLine="420" w:firstLineChars="200"/>
        <w:rPr>
          <w:rFonts w:ascii="宋体" w:hAnsi="宋体"/>
          <w:szCs w:val="21"/>
          <w:highlight w:val="none"/>
        </w:rPr>
      </w:pPr>
      <w:r>
        <w:rPr>
          <w:rFonts w:hint="eastAsia" w:ascii="宋体" w:hAnsi="宋体"/>
          <w:szCs w:val="21"/>
          <w:highlight w:val="none"/>
        </w:rPr>
        <w:t>41.2中标通知书是合同的重要组成部分。</w:t>
      </w:r>
    </w:p>
    <w:p w14:paraId="61B84B1A">
      <w:pPr>
        <w:ind w:firstLine="420" w:firstLineChars="200"/>
        <w:rPr>
          <w:rFonts w:ascii="宋体" w:hAnsi="宋体"/>
          <w:szCs w:val="21"/>
        </w:rPr>
      </w:pPr>
      <w:bookmarkStart w:id="80" w:name="_Hlk71407340"/>
      <w:r>
        <w:rPr>
          <w:rFonts w:hint="eastAsia" w:ascii="宋体" w:hAnsi="宋体"/>
          <w:szCs w:val="21"/>
          <w:highlight w:val="none"/>
        </w:rPr>
        <w:t>41.3因质疑投诉或其它原因导致项目结果变更或采购终止的，</w:t>
      </w:r>
      <w:r>
        <w:rPr>
          <w:rFonts w:hint="eastAsia" w:ascii="宋体" w:hAnsi="宋体"/>
          <w:szCs w:val="21"/>
          <w:highlight w:val="none"/>
          <w:lang w:val="en-US" w:eastAsia="zh-CN"/>
        </w:rPr>
        <w:t>采购代理机构</w:t>
      </w:r>
      <w:r>
        <w:rPr>
          <w:rFonts w:hint="eastAsia" w:ascii="宋体" w:hAnsi="宋体"/>
          <w:szCs w:val="21"/>
          <w:highlight w:val="none"/>
        </w:rPr>
        <w:t>有权</w:t>
      </w:r>
      <w:r>
        <w:rPr>
          <w:rFonts w:hint="eastAsia" w:ascii="宋体" w:hAnsi="宋体"/>
          <w:szCs w:val="21"/>
        </w:rPr>
        <w:t>吊销中标通知书。</w:t>
      </w:r>
      <w:bookmarkEnd w:id="80"/>
    </w:p>
    <w:p w14:paraId="60F1418B">
      <w:pPr>
        <w:pStyle w:val="79"/>
        <w:keepNext/>
        <w:keepLines/>
        <w:numPr>
          <w:ilvl w:val="0"/>
          <w:numId w:val="15"/>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公开招标失败的后续处理</w:t>
      </w:r>
    </w:p>
    <w:p w14:paraId="46EAB3AF">
      <w:pPr>
        <w:ind w:firstLine="420" w:firstLineChars="200"/>
        <w:rPr>
          <w:rFonts w:ascii="黑体" w:hAnsi="宋体" w:eastAsia="黑体"/>
          <w:szCs w:val="21"/>
        </w:rPr>
      </w:pPr>
      <w:r>
        <w:rPr>
          <w:rFonts w:hint="eastAsia" w:ascii="黑体" w:hAnsi="宋体" w:eastAsia="黑体"/>
          <w:szCs w:val="21"/>
        </w:rPr>
        <w:t>42．公开招标失败的处理</w:t>
      </w:r>
    </w:p>
    <w:p w14:paraId="3841A5C3">
      <w:pPr>
        <w:ind w:firstLine="411" w:firstLineChars="196"/>
        <w:rPr>
          <w:rFonts w:ascii="宋体" w:hAnsi="宋体"/>
          <w:highlight w:val="none"/>
        </w:rPr>
      </w:pPr>
      <w:r>
        <w:rPr>
          <w:rFonts w:hint="eastAsia" w:ascii="宋体" w:hAnsi="宋体"/>
          <w:szCs w:val="21"/>
        </w:rPr>
        <w:t>42.1本项目公开招标过程中若由于投标</w:t>
      </w:r>
      <w:r>
        <w:rPr>
          <w:rFonts w:hint="eastAsia" w:ascii="宋体" w:hAnsi="宋体"/>
          <w:szCs w:val="21"/>
          <w:highlight w:val="none"/>
        </w:rPr>
        <w:t>截止后</w:t>
      </w:r>
      <w:r>
        <w:rPr>
          <w:rFonts w:hint="eastAsia" w:ascii="宋体" w:hAnsi="宋体"/>
          <w:highlight w:val="none"/>
        </w:rPr>
        <w:t>实际递交投标文件的供应商数量不足、经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szCs w:val="21"/>
          <w:highlight w:val="none"/>
          <w:lang w:val="en-US" w:eastAsia="zh-CN"/>
        </w:rPr>
        <w:t>采购代理机构</w:t>
      </w:r>
      <w:r>
        <w:rPr>
          <w:rFonts w:hint="eastAsia" w:ascii="宋体" w:hAnsi="宋体"/>
          <w:highlight w:val="none"/>
        </w:rPr>
        <w:t>重新组织采购。</w:t>
      </w:r>
    </w:p>
    <w:p w14:paraId="569D5D20">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02D20DF9">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141AAE86">
      <w:pPr>
        <w:ind w:firstLine="411" w:firstLineChars="196"/>
        <w:rPr>
          <w:rFonts w:ascii="宋体" w:hAnsi="宋体"/>
          <w:highlight w:val="none"/>
        </w:rPr>
      </w:pPr>
      <w:r>
        <w:rPr>
          <w:rFonts w:hint="eastAsia" w:ascii="宋体" w:hAnsi="宋体"/>
          <w:highlight w:val="none"/>
        </w:rPr>
        <w:t>（1）由</w:t>
      </w:r>
      <w:r>
        <w:rPr>
          <w:rFonts w:hint="eastAsia" w:ascii="宋体" w:hAnsi="宋体"/>
          <w:szCs w:val="21"/>
          <w:highlight w:val="none"/>
          <w:lang w:val="en-US" w:eastAsia="zh-CN"/>
        </w:rPr>
        <w:t>采购代理机构</w:t>
      </w:r>
      <w:r>
        <w:rPr>
          <w:rFonts w:hint="eastAsia" w:ascii="宋体" w:hAnsi="宋体"/>
          <w:highlight w:val="none"/>
        </w:rPr>
        <w:t>重新组织公开招标；</w:t>
      </w:r>
    </w:p>
    <w:p w14:paraId="542A44BF">
      <w:pPr>
        <w:ind w:firstLine="411" w:firstLineChars="196"/>
        <w:rPr>
          <w:rFonts w:ascii="宋体" w:hAnsi="宋体"/>
          <w:highlight w:val="none"/>
        </w:rPr>
      </w:pPr>
      <w:r>
        <w:rPr>
          <w:rFonts w:hint="eastAsia" w:ascii="宋体" w:hAnsi="宋体"/>
          <w:highlight w:val="cyan"/>
        </w:rPr>
        <w:t>（2）</w:t>
      </w:r>
      <w:r>
        <w:rPr>
          <w:rFonts w:hint="eastAsia" w:ascii="宋体" w:hAnsi="宋体"/>
          <w:highlight w:val="cyan"/>
          <w:lang w:val="en-US" w:eastAsia="zh-CN"/>
        </w:rPr>
        <w:t>如需要</w:t>
      </w:r>
      <w:r>
        <w:rPr>
          <w:rFonts w:hint="eastAsia" w:ascii="宋体" w:hAnsi="宋体"/>
          <w:highlight w:val="cyan"/>
        </w:rPr>
        <w:t>根据实际情况向采购人主管部门提出非公开招标方式申请</w:t>
      </w:r>
      <w:r>
        <w:rPr>
          <w:rFonts w:hint="eastAsia" w:ascii="宋体" w:hAnsi="宋体"/>
          <w:highlight w:val="cyan"/>
          <w:lang w:val="en-US" w:eastAsia="zh-CN"/>
        </w:rPr>
        <w:t>的</w:t>
      </w:r>
      <w:r>
        <w:rPr>
          <w:rFonts w:hint="eastAsia" w:ascii="宋体" w:hAnsi="宋体"/>
          <w:highlight w:val="cyan"/>
        </w:rPr>
        <w:t>，经</w:t>
      </w:r>
      <w:r>
        <w:rPr>
          <w:rFonts w:hint="eastAsia" w:ascii="宋体" w:hAnsi="宋体"/>
          <w:highlight w:val="none"/>
        </w:rPr>
        <w:t>采购人主管部门批准，公开招标失败采购项目可转为竞争性谈判或单一来源谈判方式采购。</w:t>
      </w:r>
    </w:p>
    <w:p w14:paraId="5E8988E3">
      <w:pPr>
        <w:ind w:firstLine="411" w:firstLineChars="196"/>
        <w:rPr>
          <w:rFonts w:ascii="宋体" w:hAnsi="宋体"/>
        </w:rPr>
      </w:pPr>
      <w:r>
        <w:rPr>
          <w:rFonts w:hint="eastAsia" w:ascii="宋体" w:hAnsi="宋体"/>
          <w:highlight w:val="none"/>
        </w:rPr>
        <w:t>42.4公开招标失败的采购项目重新组织公开招标，由</w:t>
      </w:r>
      <w:r>
        <w:rPr>
          <w:rFonts w:hint="eastAsia" w:ascii="宋体" w:hAnsi="宋体"/>
          <w:szCs w:val="21"/>
          <w:highlight w:val="none"/>
          <w:lang w:val="en-US" w:eastAsia="zh-CN"/>
        </w:rPr>
        <w:t>采购代理机构</w:t>
      </w:r>
      <w:r>
        <w:rPr>
          <w:rFonts w:hint="eastAsia" w:ascii="宋体" w:hAnsi="宋体"/>
          <w:highlight w:val="none"/>
        </w:rPr>
        <w:t>重</w:t>
      </w:r>
      <w:r>
        <w:rPr>
          <w:rFonts w:hint="eastAsia" w:ascii="宋体" w:hAnsi="宋体"/>
        </w:rPr>
        <w:t>新按公开招标流程组织采购活动。</w:t>
      </w:r>
    </w:p>
    <w:p w14:paraId="50B3A951">
      <w:pPr>
        <w:ind w:firstLine="420" w:firstLineChars="200"/>
        <w:rPr>
          <w:rFonts w:ascii="黑体" w:hAnsi="宋体" w:eastAsia="黑体"/>
          <w:sz w:val="24"/>
          <w:highlight w:val="cyan"/>
        </w:rPr>
      </w:pPr>
      <w:r>
        <w:rPr>
          <w:rFonts w:hint="eastAsia" w:ascii="宋体" w:hAnsi="宋体"/>
          <w:highlight w:val="cyan"/>
        </w:rPr>
        <w:t>42.5公开招标失败的采购项目转为竞争性谈判或单一来源谈判方式采购的，按规定要求组织自行采购工作。</w:t>
      </w:r>
    </w:p>
    <w:p w14:paraId="39428B19">
      <w:pPr>
        <w:pStyle w:val="79"/>
        <w:keepNext/>
        <w:keepLines/>
        <w:numPr>
          <w:ilvl w:val="0"/>
          <w:numId w:val="15"/>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81" w:name="_Hlk72439043"/>
      <w:r>
        <w:rPr>
          <w:rFonts w:hint="eastAsia" w:ascii="Cambria" w:hAnsi="Cambria" w:cs="宋体"/>
          <w:b/>
          <w:bCs/>
          <w:sz w:val="28"/>
          <w:szCs w:val="28"/>
        </w:rPr>
        <w:t>合同的授予与备案</w:t>
      </w:r>
      <w:bookmarkEnd w:id="81"/>
    </w:p>
    <w:p w14:paraId="1274F88B">
      <w:pPr>
        <w:ind w:firstLine="420" w:firstLineChars="200"/>
        <w:rPr>
          <w:rFonts w:ascii="黑体" w:hAnsi="宋体" w:eastAsia="黑体"/>
          <w:szCs w:val="21"/>
        </w:rPr>
      </w:pPr>
      <w:bookmarkStart w:id="82" w:name="_Toc73521674"/>
      <w:bookmarkStart w:id="83" w:name="_Toc73517679"/>
      <w:bookmarkStart w:id="84" w:name="_Toc100052408"/>
      <w:bookmarkStart w:id="85" w:name="_Toc73518157"/>
      <w:bookmarkStart w:id="86" w:name="_Toc73521586"/>
      <w:bookmarkStart w:id="87" w:name="_Hlk72439088"/>
      <w:r>
        <w:rPr>
          <w:rFonts w:hint="eastAsia" w:ascii="黑体" w:hAnsi="宋体" w:eastAsia="黑体"/>
          <w:szCs w:val="21"/>
        </w:rPr>
        <w:t>43．合同授予标准</w:t>
      </w:r>
      <w:bookmarkEnd w:id="82"/>
      <w:bookmarkEnd w:id="83"/>
      <w:bookmarkEnd w:id="84"/>
      <w:bookmarkEnd w:id="85"/>
      <w:bookmarkEnd w:id="86"/>
    </w:p>
    <w:p w14:paraId="7BE04C4D">
      <w:pPr>
        <w:ind w:firstLine="420" w:firstLineChars="200"/>
        <w:rPr>
          <w:rFonts w:ascii="宋体" w:hAnsi="宋体"/>
          <w:szCs w:val="21"/>
        </w:rPr>
      </w:pPr>
      <w:r>
        <w:rPr>
          <w:rFonts w:hint="eastAsia" w:ascii="宋体" w:hAnsi="宋体"/>
          <w:szCs w:val="21"/>
        </w:rPr>
        <w:t>本项目的合同将授予经本招标文件规定评审确定的中标供应商。</w:t>
      </w:r>
    </w:p>
    <w:p w14:paraId="21E8898C">
      <w:pPr>
        <w:ind w:firstLine="420" w:firstLineChars="200"/>
        <w:rPr>
          <w:rFonts w:ascii="黑体" w:hAnsi="宋体" w:eastAsia="黑体"/>
          <w:szCs w:val="21"/>
          <w:highlight w:val="none"/>
        </w:rPr>
      </w:pPr>
      <w:bookmarkStart w:id="88" w:name="_Toc73521587"/>
      <w:bookmarkStart w:id="89" w:name="_Toc100052409"/>
      <w:bookmarkStart w:id="90" w:name="_Toc73518158"/>
      <w:bookmarkStart w:id="91" w:name="_Toc73521675"/>
      <w:bookmarkStart w:id="92" w:name="_Toc73517680"/>
      <w:r>
        <w:rPr>
          <w:rFonts w:hint="eastAsia" w:ascii="黑体" w:hAnsi="宋体" w:eastAsia="黑体"/>
          <w:szCs w:val="21"/>
        </w:rPr>
        <w:t>44．</w:t>
      </w:r>
      <w:bookmarkEnd w:id="88"/>
      <w:bookmarkEnd w:id="89"/>
      <w:bookmarkEnd w:id="90"/>
      <w:bookmarkEnd w:id="91"/>
      <w:bookmarkEnd w:id="92"/>
      <w:r>
        <w:rPr>
          <w:rFonts w:hint="eastAsia" w:ascii="黑体" w:hAnsi="宋体" w:eastAsia="黑体"/>
          <w:szCs w:val="21"/>
          <w:highlight w:val="none"/>
        </w:rPr>
        <w:t>接受和拒绝任何或所有投标的权力</w:t>
      </w:r>
    </w:p>
    <w:p w14:paraId="267834F2">
      <w:pPr>
        <w:ind w:firstLine="420" w:firstLineChars="200"/>
        <w:rPr>
          <w:rFonts w:ascii="宋体" w:hAnsi="宋体"/>
          <w:szCs w:val="21"/>
          <w:highlight w:val="none"/>
        </w:rPr>
      </w:pPr>
      <w:r>
        <w:rPr>
          <w:rFonts w:hint="eastAsia" w:ascii="宋体" w:hAnsi="宋体"/>
          <w:szCs w:val="21"/>
          <w:highlight w:val="none"/>
          <w:lang w:val="en-US" w:eastAsia="zh-CN"/>
        </w:rPr>
        <w:t>采购代理机构</w:t>
      </w:r>
      <w:r>
        <w:rPr>
          <w:rFonts w:hint="eastAsia" w:ascii="宋体" w:hAnsi="宋体"/>
          <w:szCs w:val="21"/>
          <w:highlight w:val="none"/>
        </w:rPr>
        <w:t>和采购人保留在投标之前任何时候接受或拒绝任何投标或所有投标，以及宣布招标无效的权力，对受影响的投标人不承担任何责任，也无义务向受影响的投标人解释采取这一行动的理由。</w:t>
      </w:r>
    </w:p>
    <w:p w14:paraId="099D0308">
      <w:pPr>
        <w:ind w:firstLine="420" w:firstLineChars="200"/>
        <w:rPr>
          <w:rFonts w:ascii="黑体" w:hAnsi="宋体" w:eastAsia="黑体"/>
          <w:szCs w:val="21"/>
        </w:rPr>
      </w:pPr>
      <w:bookmarkStart w:id="93" w:name="_Toc73517682"/>
      <w:bookmarkStart w:id="94" w:name="_Toc100052410"/>
      <w:bookmarkStart w:id="95" w:name="_Toc73521589"/>
      <w:bookmarkStart w:id="96" w:name="_Toc73521677"/>
      <w:bookmarkStart w:id="97" w:name="_Toc73518160"/>
      <w:r>
        <w:rPr>
          <w:rFonts w:hint="eastAsia" w:ascii="黑体" w:hAnsi="宋体" w:eastAsia="黑体"/>
          <w:szCs w:val="21"/>
        </w:rPr>
        <w:t>45．合同的签订</w:t>
      </w:r>
      <w:bookmarkEnd w:id="93"/>
      <w:bookmarkEnd w:id="94"/>
      <w:bookmarkEnd w:id="95"/>
      <w:bookmarkEnd w:id="96"/>
      <w:bookmarkEnd w:id="97"/>
    </w:p>
    <w:p w14:paraId="2F3A67C9">
      <w:pPr>
        <w:ind w:firstLine="420" w:firstLineChars="200"/>
        <w:rPr>
          <w:rFonts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5E046A80">
      <w:pPr>
        <w:ind w:firstLine="420" w:firstLineChars="200"/>
        <w:rPr>
          <w:rFonts w:ascii="宋体" w:hAnsi="宋体"/>
          <w:szCs w:val="21"/>
        </w:rPr>
      </w:pPr>
      <w:r>
        <w:rPr>
          <w:rFonts w:hint="eastAsia" w:ascii="宋体" w:hAnsi="宋体"/>
          <w:szCs w:val="21"/>
        </w:rPr>
        <w:t>45.2中标人如不按本通用条款第45.1款的规定与采购人签订合同，</w:t>
      </w:r>
      <w:r>
        <w:rPr>
          <w:rFonts w:hint="eastAsia" w:ascii="宋体" w:hAnsi="宋体" w:cs="宋体"/>
          <w:kern w:val="0"/>
          <w:szCs w:val="21"/>
        </w:rPr>
        <w:t>情节严重的，由同级财政部门记入供应商诚信档案，予以通报</w:t>
      </w:r>
      <w:r>
        <w:rPr>
          <w:rFonts w:hint="eastAsia" w:ascii="宋体" w:hAnsi="宋体"/>
          <w:szCs w:val="21"/>
        </w:rPr>
        <w:t>；</w:t>
      </w:r>
    </w:p>
    <w:p w14:paraId="321B4B00">
      <w:pPr>
        <w:ind w:firstLine="420" w:firstLineChars="200"/>
        <w:rPr>
          <w:rFonts w:ascii="宋体" w:hAnsi="宋体"/>
          <w:szCs w:val="21"/>
        </w:rPr>
      </w:pPr>
      <w:r>
        <w:rPr>
          <w:rFonts w:hint="eastAsia" w:ascii="宋体" w:hAnsi="宋体"/>
          <w:szCs w:val="21"/>
        </w:rPr>
        <w:t>45.3中标人应当按照合同约定履行义务，完成中标项目，不得将中标项目转让（转包）给他人。</w:t>
      </w:r>
    </w:p>
    <w:p w14:paraId="66BB9485">
      <w:pPr>
        <w:ind w:firstLine="420" w:firstLineChars="200"/>
        <w:rPr>
          <w:rFonts w:ascii="黑体" w:hAnsi="宋体" w:eastAsia="黑体"/>
          <w:szCs w:val="21"/>
        </w:rPr>
      </w:pPr>
      <w:bookmarkStart w:id="98" w:name="_Toc73521678"/>
      <w:bookmarkStart w:id="99" w:name="_Toc100052411"/>
      <w:bookmarkStart w:id="100" w:name="_Toc73517683"/>
      <w:bookmarkStart w:id="101" w:name="_Toc73518161"/>
      <w:bookmarkStart w:id="102" w:name="_Toc73521590"/>
      <w:r>
        <w:rPr>
          <w:rFonts w:hint="eastAsia" w:ascii="黑体" w:hAnsi="宋体" w:eastAsia="黑体"/>
          <w:szCs w:val="21"/>
        </w:rPr>
        <w:t>46．履约担保</w:t>
      </w:r>
      <w:bookmarkEnd w:id="98"/>
      <w:bookmarkEnd w:id="99"/>
      <w:bookmarkEnd w:id="100"/>
      <w:bookmarkEnd w:id="101"/>
      <w:bookmarkEnd w:id="102"/>
    </w:p>
    <w:p w14:paraId="2D12CE29">
      <w:pPr>
        <w:ind w:firstLine="420" w:firstLineChars="200"/>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50DFD030">
      <w:pPr>
        <w:ind w:firstLine="420" w:firstLineChars="200"/>
        <w:rPr>
          <w:rFonts w:ascii="宋体" w:hAnsi="宋体"/>
          <w:szCs w:val="21"/>
        </w:rPr>
      </w:pPr>
      <w:r>
        <w:rPr>
          <w:rFonts w:hint="eastAsia" w:ascii="宋体" w:hAnsi="宋体"/>
          <w:szCs w:val="21"/>
        </w:rPr>
        <w:t>46.2，允许供应商自主选择以支票、汇票、本票、保函等非现金方式提交履约担保；</w:t>
      </w:r>
      <w:r>
        <w:rPr>
          <w:rFonts w:hint="eastAsia"/>
          <w:szCs w:val="21"/>
        </w:rPr>
        <w:t>中标人提交履约担保不是合同签订的前提条件，不要求中标人提供除法律、法规明确规定外的其他担保。</w:t>
      </w:r>
    </w:p>
    <w:p w14:paraId="0FA6E07A">
      <w:pPr>
        <w:ind w:firstLine="420" w:firstLineChars="200"/>
        <w:rPr>
          <w:rFonts w:ascii="黑体" w:hAnsi="宋体" w:eastAsia="黑体"/>
          <w:szCs w:val="21"/>
        </w:rPr>
      </w:pPr>
      <w:r>
        <w:rPr>
          <w:rFonts w:hint="eastAsia" w:ascii="黑体" w:hAnsi="宋体" w:eastAsia="黑体"/>
          <w:szCs w:val="21"/>
        </w:rPr>
        <w:t>47. 合同备案</w:t>
      </w:r>
    </w:p>
    <w:p w14:paraId="13C3184B">
      <w:pPr>
        <w:ind w:firstLine="420" w:firstLineChars="200"/>
        <w:rPr>
          <w:rFonts w:hint="eastAsia" w:ascii="黑体" w:hAnsi="宋体" w:eastAsia="黑体"/>
          <w:szCs w:val="21"/>
          <w:highlight w:val="cyan"/>
          <w:lang w:eastAsia="zh-CN"/>
        </w:rPr>
      </w:pPr>
      <w:r>
        <w:rPr>
          <w:rFonts w:hint="eastAsia" w:ascii="黑体" w:hAnsi="宋体" w:eastAsia="黑体"/>
          <w:szCs w:val="21"/>
          <w:highlight w:val="cyan"/>
        </w:rPr>
        <w:t>自行采购项目，无需办理政府采购合同备案</w:t>
      </w:r>
      <w:r>
        <w:rPr>
          <w:rFonts w:hint="eastAsia" w:ascii="黑体" w:hAnsi="宋体" w:eastAsia="黑体"/>
          <w:szCs w:val="21"/>
          <w:highlight w:val="cyan"/>
          <w:lang w:eastAsia="zh-CN"/>
        </w:rPr>
        <w:t>。</w:t>
      </w:r>
    </w:p>
    <w:p w14:paraId="085E37F2">
      <w:pPr>
        <w:ind w:firstLine="420" w:firstLineChars="200"/>
        <w:rPr>
          <w:rFonts w:ascii="黑体" w:hAnsi="宋体" w:eastAsia="黑体"/>
          <w:szCs w:val="21"/>
        </w:rPr>
      </w:pPr>
      <w:r>
        <w:rPr>
          <w:rFonts w:hint="eastAsia" w:ascii="黑体" w:hAnsi="宋体" w:eastAsia="黑体"/>
          <w:szCs w:val="21"/>
        </w:rPr>
        <w:t>48. 合同变更</w:t>
      </w:r>
    </w:p>
    <w:p w14:paraId="0492B479">
      <w:pPr>
        <w:ind w:firstLine="420" w:firstLineChars="200"/>
        <w:rPr>
          <w:rFonts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7B7FE6C9">
      <w:pPr>
        <w:ind w:firstLine="420" w:firstLineChars="200"/>
        <w:rPr>
          <w:rFonts w:ascii="黑体" w:hAnsi="宋体" w:eastAsia="黑体"/>
          <w:szCs w:val="21"/>
        </w:rPr>
      </w:pPr>
      <w:r>
        <w:rPr>
          <w:rFonts w:hint="eastAsia" w:ascii="黑体" w:hAnsi="宋体" w:eastAsia="黑体"/>
          <w:szCs w:val="21"/>
        </w:rPr>
        <w:t>49. 项目验收</w:t>
      </w:r>
    </w:p>
    <w:p w14:paraId="2385E70E">
      <w:pPr>
        <w:widowControl/>
        <w:ind w:firstLine="420" w:firstLineChars="200"/>
        <w:jc w:val="left"/>
        <w:rPr>
          <w:rFonts w:ascii="宋体" w:hAnsi="宋体"/>
          <w:szCs w:val="21"/>
        </w:rPr>
      </w:pPr>
      <w:r>
        <w:rPr>
          <w:rFonts w:hint="eastAsia" w:ascii="宋体" w:hAnsi="宋体"/>
          <w:szCs w:val="21"/>
        </w:rPr>
        <w:t xml:space="preserve">49.1采购人应当按照招标文件和合同规定的标准和方法，及时组织验收。 </w:t>
      </w:r>
    </w:p>
    <w:p w14:paraId="78E699EA">
      <w:pPr>
        <w:ind w:firstLine="420" w:firstLineChars="200"/>
        <w:rPr>
          <w:rFonts w:ascii="黑体" w:hAnsi="宋体" w:eastAsia="黑体"/>
          <w:szCs w:val="21"/>
        </w:rPr>
      </w:pPr>
      <w:r>
        <w:rPr>
          <w:rFonts w:hint="eastAsia" w:ascii="黑体" w:hAnsi="宋体" w:eastAsia="黑体"/>
          <w:szCs w:val="21"/>
        </w:rPr>
        <w:t>50. 宣传</w:t>
      </w:r>
    </w:p>
    <w:p w14:paraId="02116F47">
      <w:pPr>
        <w:ind w:firstLine="420" w:firstLineChars="200"/>
        <w:rPr>
          <w:rFonts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03D4090A">
      <w:pPr>
        <w:ind w:firstLine="420" w:firstLineChars="200"/>
        <w:rPr>
          <w:rFonts w:ascii="宋体" w:hAnsi="宋体"/>
          <w:szCs w:val="21"/>
        </w:rPr>
      </w:pPr>
      <w:r>
        <w:rPr>
          <w:rFonts w:hint="eastAsia" w:ascii="宋体" w:hAnsi="宋体"/>
          <w:szCs w:val="21"/>
        </w:rPr>
        <w:t>a.名片、宣传册、广告标语等；</w:t>
      </w:r>
    </w:p>
    <w:p w14:paraId="3A319AE5">
      <w:pPr>
        <w:ind w:firstLine="420" w:firstLineChars="200"/>
        <w:rPr>
          <w:rFonts w:ascii="宋体" w:hAnsi="宋体"/>
          <w:szCs w:val="21"/>
        </w:rPr>
      </w:pPr>
      <w:r>
        <w:rPr>
          <w:rFonts w:hint="eastAsia" w:ascii="宋体" w:hAnsi="宋体"/>
          <w:szCs w:val="21"/>
        </w:rPr>
        <w:t>b.案例介绍、推广等；</w:t>
      </w:r>
    </w:p>
    <w:p w14:paraId="0A9B9230">
      <w:pPr>
        <w:ind w:firstLine="420" w:firstLineChars="200"/>
        <w:rPr>
          <w:rFonts w:ascii="宋体" w:hAnsi="宋体"/>
          <w:szCs w:val="21"/>
        </w:rPr>
      </w:pPr>
      <w:r>
        <w:rPr>
          <w:rFonts w:hint="eastAsia" w:ascii="宋体" w:hAnsi="宋体"/>
          <w:szCs w:val="21"/>
        </w:rPr>
        <w:t>c.工作人员向其他消费群体宣传。</w:t>
      </w:r>
    </w:p>
    <w:p w14:paraId="56ACCD48">
      <w:pPr>
        <w:ind w:firstLine="420" w:firstLineChars="200"/>
        <w:rPr>
          <w:rFonts w:ascii="黑体" w:hAnsi="宋体" w:eastAsia="黑体"/>
          <w:szCs w:val="21"/>
        </w:rPr>
      </w:pPr>
      <w:r>
        <w:rPr>
          <w:rFonts w:hint="eastAsia" w:ascii="黑体" w:hAnsi="宋体" w:eastAsia="黑体"/>
          <w:szCs w:val="21"/>
        </w:rPr>
        <w:t>51. 供应商违法责任</w:t>
      </w:r>
    </w:p>
    <w:p w14:paraId="0EE5CB4D">
      <w:pPr>
        <w:ind w:firstLine="420" w:firstLineChars="200"/>
        <w:rPr>
          <w:rFonts w:ascii="宋体" w:hAnsi="宋体"/>
          <w:szCs w:val="21"/>
        </w:rPr>
      </w:pPr>
      <w:r>
        <w:rPr>
          <w:rFonts w:hint="eastAsia" w:ascii="宋体" w:hAnsi="宋体"/>
          <w:szCs w:val="21"/>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0AD97FE">
      <w:pPr>
        <w:ind w:firstLine="420" w:firstLineChars="200"/>
        <w:rPr>
          <w:rFonts w:ascii="宋体" w:hAnsi="宋体"/>
          <w:szCs w:val="21"/>
        </w:rPr>
      </w:pPr>
      <w:r>
        <w:rPr>
          <w:rFonts w:hint="eastAsia" w:ascii="宋体" w:hAnsi="宋体"/>
          <w:szCs w:val="21"/>
        </w:rPr>
        <w:t>（1）在采购活动中应当回避而未回避的；</w:t>
      </w:r>
    </w:p>
    <w:p w14:paraId="3D0F7AB2">
      <w:pPr>
        <w:ind w:firstLine="420" w:firstLineChars="200"/>
        <w:rPr>
          <w:rFonts w:ascii="宋体" w:hAnsi="宋体"/>
          <w:szCs w:val="21"/>
        </w:rPr>
      </w:pPr>
      <w:r>
        <w:rPr>
          <w:rFonts w:hint="eastAsia" w:ascii="宋体" w:hAnsi="宋体"/>
          <w:szCs w:val="21"/>
        </w:rPr>
        <w:t>（2）未按本条例规定签订、履行采购合同，造成严重后果的；</w:t>
      </w:r>
    </w:p>
    <w:p w14:paraId="5B756255">
      <w:pPr>
        <w:ind w:firstLine="420" w:firstLineChars="200"/>
        <w:rPr>
          <w:rFonts w:ascii="宋体" w:hAnsi="宋体"/>
          <w:szCs w:val="21"/>
        </w:rPr>
      </w:pPr>
      <w:r>
        <w:rPr>
          <w:rFonts w:hint="eastAsia" w:ascii="宋体" w:hAnsi="宋体"/>
          <w:szCs w:val="21"/>
        </w:rPr>
        <w:t>（3）隐瞒真实情况，提供虚假资料的；</w:t>
      </w:r>
    </w:p>
    <w:p w14:paraId="5BFFB02F">
      <w:pPr>
        <w:ind w:firstLine="420" w:firstLineChars="200"/>
        <w:rPr>
          <w:rFonts w:ascii="宋体" w:hAnsi="宋体"/>
          <w:szCs w:val="21"/>
        </w:rPr>
      </w:pPr>
      <w:r>
        <w:rPr>
          <w:rFonts w:hint="eastAsia" w:ascii="宋体" w:hAnsi="宋体"/>
          <w:szCs w:val="21"/>
        </w:rPr>
        <w:t>（4）以非法手段排斥其他供应商参与竞争的；</w:t>
      </w:r>
    </w:p>
    <w:p w14:paraId="46741D26">
      <w:pPr>
        <w:ind w:firstLine="420" w:firstLineChars="200"/>
        <w:rPr>
          <w:rFonts w:ascii="宋体" w:hAnsi="宋体"/>
          <w:szCs w:val="21"/>
        </w:rPr>
      </w:pPr>
      <w:r>
        <w:rPr>
          <w:rFonts w:hint="eastAsia" w:ascii="宋体" w:hAnsi="宋体"/>
          <w:szCs w:val="21"/>
        </w:rPr>
        <w:t>（5）与其他采购参加人串通投标的；</w:t>
      </w:r>
    </w:p>
    <w:p w14:paraId="39BE07BE">
      <w:pPr>
        <w:ind w:firstLine="420" w:firstLineChars="200"/>
        <w:rPr>
          <w:rFonts w:ascii="宋体" w:hAnsi="宋体"/>
          <w:szCs w:val="21"/>
        </w:rPr>
      </w:pPr>
      <w:r>
        <w:rPr>
          <w:rFonts w:hint="eastAsia" w:ascii="宋体" w:hAnsi="宋体"/>
          <w:szCs w:val="21"/>
        </w:rPr>
        <w:t>（6）恶意投诉的；</w:t>
      </w:r>
    </w:p>
    <w:p w14:paraId="043E282F">
      <w:pPr>
        <w:ind w:firstLine="420" w:firstLineChars="200"/>
        <w:rPr>
          <w:rFonts w:ascii="宋体" w:hAnsi="宋体"/>
          <w:szCs w:val="21"/>
        </w:rPr>
      </w:pPr>
      <w:r>
        <w:rPr>
          <w:rFonts w:hint="eastAsia" w:ascii="宋体" w:hAnsi="宋体"/>
          <w:szCs w:val="21"/>
        </w:rPr>
        <w:t>（7）向采购项目相关人行贿或者提供其他不当利益的；</w:t>
      </w:r>
    </w:p>
    <w:p w14:paraId="0CB3D9BA">
      <w:pPr>
        <w:ind w:firstLine="420" w:firstLineChars="200"/>
        <w:rPr>
          <w:rFonts w:ascii="宋体" w:hAnsi="宋体"/>
          <w:szCs w:val="21"/>
        </w:rPr>
      </w:pPr>
      <w:r>
        <w:rPr>
          <w:rFonts w:hint="eastAsia" w:ascii="宋体" w:hAnsi="宋体"/>
          <w:szCs w:val="21"/>
        </w:rPr>
        <w:t>（8）阻碍、抗拒主管部门监督检查的；</w:t>
      </w:r>
    </w:p>
    <w:p w14:paraId="64DB64D8">
      <w:pPr>
        <w:ind w:firstLine="420" w:firstLineChars="200"/>
        <w:rPr>
          <w:rFonts w:ascii="宋体" w:hAnsi="宋体"/>
          <w:szCs w:val="21"/>
        </w:rPr>
      </w:pPr>
      <w:r>
        <w:rPr>
          <w:rFonts w:hint="eastAsia" w:ascii="宋体" w:hAnsi="宋体"/>
          <w:szCs w:val="21"/>
        </w:rPr>
        <w:t>（9）其他违反本条例规定的行为。</w:t>
      </w:r>
    </w:p>
    <w:p w14:paraId="17A3AC9C">
      <w:pPr>
        <w:ind w:firstLine="420" w:firstLineChars="200"/>
        <w:rPr>
          <w:rFonts w:ascii="宋体" w:hAnsi="宋体"/>
          <w:szCs w:val="21"/>
          <w:highlight w:val="none"/>
        </w:rPr>
      </w:pPr>
      <w:r>
        <w:rPr>
          <w:rFonts w:hint="eastAsia" w:ascii="宋体" w:hAnsi="宋体"/>
          <w:szCs w:val="21"/>
        </w:rPr>
        <w:t>51</w:t>
      </w:r>
      <w:r>
        <w:rPr>
          <w:rFonts w:hint="eastAsia" w:ascii="宋体" w:hAnsi="宋体"/>
          <w:szCs w:val="21"/>
          <w:highlight w:val="none"/>
        </w:rPr>
        <w:t>.2 根据《深圳市财政局关于调整政府采购投标（响应）保证金管理政策的通知 》（深财购〔2021〕51 号）的要求，供应商在采购活动中出现《深圳经济特区政府采购条例实施细则》第八十条所列情形的，</w:t>
      </w:r>
      <w:bookmarkStart w:id="103" w:name="_Hlk72440769"/>
      <w:r>
        <w:rPr>
          <w:rFonts w:hint="eastAsia" w:ascii="宋体" w:hAnsi="宋体"/>
          <w:szCs w:val="21"/>
          <w:highlight w:val="none"/>
          <w:lang w:val="en-US" w:eastAsia="zh-CN"/>
        </w:rPr>
        <w:t>采购代理机构</w:t>
      </w:r>
      <w:r>
        <w:rPr>
          <w:rFonts w:hint="eastAsia" w:ascii="宋体" w:hAnsi="宋体"/>
          <w:szCs w:val="21"/>
          <w:highlight w:val="none"/>
        </w:rPr>
        <w:t>或采购人不予退还其交纳的谈判保证金，情节严重的，并由主管部门</w:t>
      </w:r>
      <w:bookmarkEnd w:id="103"/>
      <w:r>
        <w:rPr>
          <w:rFonts w:hint="eastAsia" w:ascii="宋体" w:hAnsi="宋体"/>
          <w:szCs w:val="21"/>
          <w:highlight w:val="none"/>
        </w:rPr>
        <w:t>记入供应商诚信档案，予以通报：</w:t>
      </w:r>
    </w:p>
    <w:p w14:paraId="3C516F4C">
      <w:pPr>
        <w:ind w:firstLine="420" w:firstLineChars="200"/>
        <w:rPr>
          <w:rFonts w:ascii="宋体" w:hAnsi="宋体"/>
          <w:szCs w:val="21"/>
          <w:highlight w:val="none"/>
        </w:rPr>
      </w:pPr>
      <w:r>
        <w:rPr>
          <w:rFonts w:hint="eastAsia" w:ascii="宋体" w:hAnsi="宋体"/>
          <w:szCs w:val="21"/>
          <w:highlight w:val="none"/>
        </w:rPr>
        <w:t>（1）投标截止后，撤销投标的；</w:t>
      </w:r>
    </w:p>
    <w:p w14:paraId="5547D74F">
      <w:pPr>
        <w:ind w:firstLine="420" w:firstLineChars="200"/>
        <w:rPr>
          <w:rFonts w:ascii="宋体" w:hAnsi="宋体"/>
          <w:szCs w:val="21"/>
          <w:highlight w:val="none"/>
        </w:rPr>
      </w:pPr>
      <w:r>
        <w:rPr>
          <w:rFonts w:hint="eastAsia" w:ascii="宋体" w:hAnsi="宋体"/>
          <w:szCs w:val="21"/>
          <w:highlight w:val="none"/>
        </w:rPr>
        <w:t>（2）中标后无正当理由未在规定期限内签订合同的；</w:t>
      </w:r>
    </w:p>
    <w:p w14:paraId="546B4D53">
      <w:pPr>
        <w:ind w:firstLine="420" w:firstLineChars="200"/>
        <w:rPr>
          <w:rFonts w:ascii="宋体" w:hAnsi="宋体"/>
          <w:szCs w:val="21"/>
          <w:highlight w:val="none"/>
        </w:rPr>
      </w:pPr>
      <w:r>
        <w:rPr>
          <w:rFonts w:hint="eastAsia" w:ascii="宋体" w:hAnsi="宋体"/>
          <w:szCs w:val="21"/>
          <w:highlight w:val="none"/>
        </w:rPr>
        <w:t>（3）将中标项目转让给他人、或者在投标文件中未说明且未经采购人、采购招标机构同意，将中标项目分包给他人的；</w:t>
      </w:r>
    </w:p>
    <w:p w14:paraId="387FEC3F">
      <w:pPr>
        <w:ind w:firstLine="420" w:firstLineChars="200"/>
        <w:rPr>
          <w:highlight w:val="none"/>
        </w:rPr>
      </w:pPr>
      <w:r>
        <w:rPr>
          <w:rFonts w:hint="eastAsia" w:ascii="宋体" w:hAnsi="宋体"/>
          <w:szCs w:val="21"/>
          <w:highlight w:val="none"/>
        </w:rPr>
        <w:t>（4）拒绝履行合同义务的。</w:t>
      </w:r>
    </w:p>
    <w:bookmarkEnd w:id="87"/>
    <w:p w14:paraId="78DF6493">
      <w:pPr>
        <w:pStyle w:val="79"/>
        <w:keepNext/>
        <w:keepLines/>
        <w:numPr>
          <w:ilvl w:val="0"/>
          <w:numId w:val="15"/>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质疑处理</w:t>
      </w:r>
    </w:p>
    <w:p w14:paraId="6C695CC3">
      <w:pPr>
        <w:ind w:firstLine="420" w:firstLineChars="200"/>
        <w:rPr>
          <w:rFonts w:ascii="黑体" w:hAnsi="宋体" w:eastAsia="黑体"/>
          <w:szCs w:val="21"/>
        </w:rPr>
      </w:pPr>
      <w:r>
        <w:rPr>
          <w:rFonts w:hint="eastAsia" w:ascii="黑体" w:hAnsi="宋体" w:eastAsia="黑体"/>
          <w:szCs w:val="21"/>
        </w:rPr>
        <w:t>52.质疑提出与答复</w:t>
      </w:r>
    </w:p>
    <w:p w14:paraId="7CEE3FC0">
      <w:pPr>
        <w:ind w:firstLine="420" w:firstLineChars="200"/>
        <w:rPr>
          <w:rFonts w:ascii="宋体" w:hAnsi="宋体"/>
          <w:szCs w:val="21"/>
        </w:rPr>
      </w:pPr>
      <w:r>
        <w:rPr>
          <w:rFonts w:hint="eastAsia" w:ascii="宋体" w:hAnsi="宋体"/>
          <w:szCs w:val="21"/>
        </w:rPr>
        <w:t>52.1提出质疑</w:t>
      </w:r>
    </w:p>
    <w:p w14:paraId="63F933CD">
      <w:pPr>
        <w:ind w:firstLine="420" w:firstLineChars="200"/>
        <w:rPr>
          <w:rFonts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w:t>
      </w:r>
      <w:r>
        <w:rPr>
          <w:rFonts w:hint="eastAsia" w:ascii="宋体" w:hAnsi="宋体"/>
          <w:szCs w:val="21"/>
          <w:highlight w:val="none"/>
        </w:rPr>
        <w:t>购人、</w:t>
      </w:r>
      <w:r>
        <w:rPr>
          <w:rFonts w:hint="eastAsia" w:ascii="宋体" w:hAnsi="宋体"/>
          <w:szCs w:val="21"/>
          <w:highlight w:val="none"/>
          <w:lang w:val="en-US" w:eastAsia="zh-CN"/>
        </w:rPr>
        <w:t>采购代理机构</w:t>
      </w:r>
      <w:r>
        <w:rPr>
          <w:rFonts w:hint="eastAsia" w:ascii="宋体" w:hAnsi="宋体"/>
          <w:szCs w:val="21"/>
          <w:highlight w:val="none"/>
        </w:rPr>
        <w:t>以书面形式提</w:t>
      </w:r>
      <w:r>
        <w:rPr>
          <w:rFonts w:hint="eastAsia" w:ascii="宋体" w:hAnsi="宋体"/>
          <w:szCs w:val="21"/>
        </w:rPr>
        <w:t>出质疑。</w:t>
      </w:r>
    </w:p>
    <w:p w14:paraId="687A1FC9">
      <w:pPr>
        <w:ind w:firstLine="420" w:firstLineChars="200"/>
        <w:rPr>
          <w:rFonts w:ascii="宋体" w:hAnsi="宋体"/>
          <w:szCs w:val="21"/>
        </w:rPr>
      </w:pPr>
      <w:r>
        <w:rPr>
          <w:rFonts w:hint="eastAsia" w:ascii="宋体" w:hAnsi="宋体"/>
          <w:szCs w:val="21"/>
        </w:rPr>
        <w:t>52.2法律依据</w:t>
      </w:r>
    </w:p>
    <w:p w14:paraId="12BDB7FA">
      <w:pPr>
        <w:ind w:firstLine="420" w:firstLineChars="200"/>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5187B530">
      <w:pPr>
        <w:ind w:firstLine="420" w:firstLineChars="200"/>
        <w:rPr>
          <w:rFonts w:ascii="宋体" w:hAnsi="宋体"/>
          <w:szCs w:val="21"/>
        </w:rPr>
      </w:pPr>
      <w:r>
        <w:rPr>
          <w:rFonts w:hint="eastAsia" w:ascii="宋体" w:hAnsi="宋体"/>
          <w:szCs w:val="21"/>
        </w:rPr>
        <w:t>52.3质疑条件</w:t>
      </w:r>
    </w:p>
    <w:p w14:paraId="6F716D76">
      <w:pPr>
        <w:ind w:firstLine="420" w:firstLineChars="200"/>
        <w:rPr>
          <w:rFonts w:ascii="宋体" w:hAnsi="宋体"/>
          <w:szCs w:val="21"/>
        </w:rPr>
      </w:pPr>
      <w:r>
        <w:rPr>
          <w:rFonts w:hint="eastAsia" w:ascii="宋体" w:hAnsi="宋体"/>
          <w:szCs w:val="21"/>
        </w:rPr>
        <w:t>52.3.1提出质疑的供应商应当是参与所质疑项目采购活动的供应商；</w:t>
      </w:r>
      <w:bookmarkStart w:id="104" w:name="_Hlk75374941"/>
      <w:r>
        <w:rPr>
          <w:rFonts w:hint="eastAsia" w:ascii="宋体" w:hAnsi="宋体"/>
          <w:szCs w:val="21"/>
        </w:rPr>
        <w:t>以联合体形式参与的，质疑应当由组成联合体的所有成员共同提出</w:t>
      </w:r>
      <w:bookmarkEnd w:id="104"/>
      <w:r>
        <w:rPr>
          <w:rFonts w:hint="eastAsia" w:ascii="宋体" w:hAnsi="宋体"/>
          <w:szCs w:val="21"/>
        </w:rPr>
        <w:t>；</w:t>
      </w:r>
    </w:p>
    <w:p w14:paraId="54FD36BE">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6274CF3D">
      <w:pPr>
        <w:ind w:firstLine="420" w:firstLineChars="200"/>
        <w:rPr>
          <w:rFonts w:ascii="宋体" w:hAnsi="宋体"/>
          <w:szCs w:val="21"/>
        </w:rPr>
      </w:pPr>
      <w:r>
        <w:rPr>
          <w:rFonts w:hint="eastAsia" w:ascii="宋体" w:hAnsi="宋体"/>
          <w:szCs w:val="21"/>
        </w:rPr>
        <w:t xml:space="preserve">52.3.3应提交书面质疑函，质疑函应当包括以下内容： </w:t>
      </w:r>
    </w:p>
    <w:p w14:paraId="0081909A">
      <w:pPr>
        <w:ind w:firstLine="420" w:firstLineChars="200"/>
        <w:rPr>
          <w:rFonts w:ascii="宋体" w:hAnsi="宋体"/>
          <w:szCs w:val="21"/>
        </w:rPr>
      </w:pPr>
      <w:r>
        <w:rPr>
          <w:rFonts w:hint="eastAsia" w:ascii="宋体" w:hAnsi="宋体"/>
          <w:szCs w:val="21"/>
        </w:rPr>
        <w:t>（1）供应商的名称（或者姓名）、地址、邮编、邮箱、联系人及联系电话；</w:t>
      </w:r>
    </w:p>
    <w:p w14:paraId="4D5330B0">
      <w:pPr>
        <w:ind w:firstLine="420" w:firstLineChars="200"/>
        <w:rPr>
          <w:rFonts w:ascii="宋体" w:hAnsi="宋体"/>
          <w:szCs w:val="21"/>
        </w:rPr>
      </w:pPr>
      <w:r>
        <w:rPr>
          <w:rFonts w:hint="eastAsia" w:ascii="宋体" w:hAnsi="宋体"/>
          <w:szCs w:val="21"/>
        </w:rPr>
        <w:t>（2）质疑项目的名称、编号；</w:t>
      </w:r>
    </w:p>
    <w:p w14:paraId="2910450D">
      <w:pPr>
        <w:ind w:firstLine="420" w:firstLineChars="200"/>
        <w:rPr>
          <w:rFonts w:ascii="宋体" w:hAnsi="宋体"/>
          <w:szCs w:val="21"/>
        </w:rPr>
      </w:pPr>
      <w:r>
        <w:rPr>
          <w:rFonts w:hint="eastAsia" w:ascii="宋体" w:hAnsi="宋体"/>
          <w:szCs w:val="21"/>
        </w:rPr>
        <w:t>（3）具体、明确的质疑对象、质疑事项和质疑请求；</w:t>
      </w:r>
    </w:p>
    <w:p w14:paraId="6F658E92">
      <w:pPr>
        <w:ind w:firstLine="420" w:firstLineChars="200"/>
        <w:rPr>
          <w:rFonts w:ascii="宋体" w:hAnsi="宋体"/>
          <w:szCs w:val="21"/>
        </w:rPr>
      </w:pPr>
      <w:r>
        <w:rPr>
          <w:rFonts w:hint="eastAsia" w:ascii="宋体" w:hAnsi="宋体"/>
          <w:szCs w:val="21"/>
        </w:rPr>
        <w:t>（4）因质疑事项而受损害的权益；</w:t>
      </w:r>
    </w:p>
    <w:p w14:paraId="08C40EF0">
      <w:pPr>
        <w:ind w:firstLine="420" w:firstLineChars="200"/>
        <w:rPr>
          <w:rFonts w:ascii="宋体" w:hAnsi="宋体"/>
          <w:szCs w:val="21"/>
        </w:rPr>
      </w:pPr>
      <w:r>
        <w:rPr>
          <w:rFonts w:hint="eastAsia" w:ascii="宋体" w:hAnsi="宋体"/>
          <w:szCs w:val="21"/>
        </w:rPr>
        <w:t>（5）事实依据；</w:t>
      </w:r>
    </w:p>
    <w:p w14:paraId="52DC0263">
      <w:pPr>
        <w:ind w:firstLine="420" w:firstLineChars="200"/>
        <w:rPr>
          <w:rFonts w:ascii="宋体" w:hAnsi="宋体"/>
          <w:szCs w:val="21"/>
        </w:rPr>
      </w:pPr>
      <w:r>
        <w:rPr>
          <w:rFonts w:hint="eastAsia" w:ascii="宋体" w:hAnsi="宋体"/>
          <w:szCs w:val="21"/>
        </w:rPr>
        <w:t>（6）必要的法律依据；</w:t>
      </w:r>
    </w:p>
    <w:p w14:paraId="51A823CA">
      <w:pPr>
        <w:ind w:firstLine="420" w:firstLineChars="200"/>
        <w:rPr>
          <w:rFonts w:ascii="宋体" w:hAnsi="宋体"/>
          <w:szCs w:val="21"/>
        </w:rPr>
      </w:pPr>
      <w:r>
        <w:rPr>
          <w:rFonts w:hint="eastAsia" w:ascii="宋体" w:hAnsi="宋体"/>
          <w:szCs w:val="21"/>
        </w:rPr>
        <w:t>（7）提出质疑的日期。</w:t>
      </w:r>
    </w:p>
    <w:p w14:paraId="0D579B3C">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0738AA64">
      <w:pPr>
        <w:ind w:firstLine="420" w:firstLineChars="200"/>
        <w:rPr>
          <w:rFonts w:ascii="宋体" w:hAnsi="宋体"/>
          <w:szCs w:val="21"/>
        </w:rPr>
      </w:pPr>
      <w:r>
        <w:rPr>
          <w:rFonts w:hint="eastAsia" w:ascii="宋体" w:hAnsi="宋体"/>
          <w:szCs w:val="21"/>
        </w:rPr>
        <w:t>52.4提交材料</w:t>
      </w:r>
    </w:p>
    <w:p w14:paraId="1574C593">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7E9F68C">
      <w:pPr>
        <w:ind w:firstLine="420" w:firstLineChars="200"/>
        <w:rPr>
          <w:rFonts w:ascii="宋体" w:hAnsi="宋体"/>
          <w:szCs w:val="21"/>
        </w:rPr>
      </w:pPr>
      <w:r>
        <w:rPr>
          <w:rFonts w:hint="eastAsia" w:ascii="宋体" w:hAnsi="宋体"/>
          <w:szCs w:val="21"/>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2716405">
      <w:pPr>
        <w:ind w:firstLine="420" w:firstLineChars="200"/>
        <w:rPr>
          <w:rFonts w:ascii="宋体" w:hAnsi="宋体"/>
          <w:szCs w:val="21"/>
        </w:rPr>
      </w:pPr>
      <w:r>
        <w:rPr>
          <w:rFonts w:hint="eastAsia" w:ascii="宋体" w:hAnsi="宋体"/>
          <w:szCs w:val="21"/>
        </w:rPr>
        <w:t>52.5收文地点</w:t>
      </w:r>
    </w:p>
    <w:p w14:paraId="477A5A6F">
      <w:pPr>
        <w:ind w:firstLine="422" w:firstLineChars="200"/>
        <w:rPr>
          <w:rFonts w:ascii="宋体" w:hAnsi="宋体"/>
          <w:b/>
          <w:bCs/>
          <w:szCs w:val="21"/>
        </w:rPr>
      </w:pPr>
      <w:r>
        <w:rPr>
          <w:rFonts w:hint="eastAsia" w:ascii="宋体" w:hAnsi="宋体"/>
          <w:b/>
          <w:bCs/>
          <w:szCs w:val="21"/>
        </w:rPr>
        <w:t>地址：深圳公共资源交易中心（深圳交易集团有限公司政府采购业务分公司）深圳市南山区沙河西路3185号南山智谷A座（深圳交易集团总部大楼）27楼，质疑咨询电话：0755-</w:t>
      </w:r>
      <w:r>
        <w:rPr>
          <w:rFonts w:hint="eastAsia" w:ascii="宋体" w:hAnsi="宋体"/>
          <w:b/>
        </w:rPr>
        <w:t>86500050</w:t>
      </w:r>
      <w:r>
        <w:rPr>
          <w:rFonts w:hint="eastAsia" w:ascii="宋体" w:hAnsi="宋体"/>
          <w:b/>
          <w:bCs/>
          <w:szCs w:val="21"/>
        </w:rPr>
        <w:t>。</w:t>
      </w:r>
    </w:p>
    <w:p w14:paraId="21CA6E54">
      <w:pPr>
        <w:ind w:firstLine="420" w:firstLineChars="200"/>
        <w:rPr>
          <w:rFonts w:ascii="宋体" w:hAnsi="宋体"/>
          <w:szCs w:val="21"/>
        </w:rPr>
      </w:pPr>
      <w:r>
        <w:rPr>
          <w:rFonts w:hint="eastAsia" w:ascii="宋体" w:hAnsi="宋体"/>
          <w:szCs w:val="21"/>
        </w:rPr>
        <w:t>52.6收文办理程序</w:t>
      </w:r>
    </w:p>
    <w:p w14:paraId="66641C8A">
      <w:pPr>
        <w:ind w:firstLine="420" w:firstLineChars="200"/>
        <w:rPr>
          <w:rFonts w:ascii="宋体" w:hAnsi="宋体"/>
          <w:szCs w:val="21"/>
          <w:highlight w:val="none"/>
        </w:rPr>
      </w:pPr>
      <w:r>
        <w:rPr>
          <w:rFonts w:hint="eastAsia" w:ascii="宋体" w:hAnsi="宋体"/>
          <w:szCs w:val="21"/>
        </w:rPr>
        <w:t>52.6.1供应商提交的质疑符合受理条</w:t>
      </w:r>
      <w:r>
        <w:rPr>
          <w:rFonts w:hint="eastAsia" w:ascii="宋体" w:hAnsi="宋体"/>
          <w:szCs w:val="21"/>
          <w:highlight w:val="none"/>
        </w:rPr>
        <w:t>件的，</w:t>
      </w:r>
      <w:r>
        <w:rPr>
          <w:rFonts w:hint="eastAsia" w:ascii="宋体" w:hAnsi="宋体"/>
          <w:szCs w:val="21"/>
          <w:highlight w:val="none"/>
          <w:lang w:val="en-US" w:eastAsia="zh-CN"/>
        </w:rPr>
        <w:t>采购代理机构</w:t>
      </w:r>
      <w:r>
        <w:rPr>
          <w:rFonts w:hint="eastAsia" w:ascii="宋体" w:hAnsi="宋体"/>
          <w:szCs w:val="21"/>
          <w:highlight w:val="none"/>
        </w:rPr>
        <w:t>自收到质疑材料之日起即为受理，应当向供应商出具质疑函收文回执并可以要求其递交质疑的法定代表人（负责人）或者授权代理人签署质疑文书送达地址确认书。</w:t>
      </w:r>
    </w:p>
    <w:p w14:paraId="5AC23BAE">
      <w:pPr>
        <w:ind w:firstLine="420" w:firstLineChars="200"/>
        <w:rPr>
          <w:rFonts w:ascii="仿宋" w:hAnsi="仿宋" w:eastAsia="仿宋"/>
          <w:szCs w:val="21"/>
          <w:highlight w:val="none"/>
        </w:rPr>
      </w:pPr>
      <w:r>
        <w:rPr>
          <w:rFonts w:hint="eastAsia" w:ascii="宋体" w:hAnsi="宋体"/>
          <w:szCs w:val="21"/>
          <w:highlight w:val="none"/>
        </w:rPr>
        <w:t>52.6.2供应商提交的质疑材料不符合质疑条件的，视情况处理：</w:t>
      </w:r>
    </w:p>
    <w:p w14:paraId="1DBA4814">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w:t>
      </w:r>
      <w:r>
        <w:rPr>
          <w:rFonts w:hint="eastAsia" w:ascii="宋体" w:hAnsi="宋体"/>
          <w:szCs w:val="21"/>
          <w:highlight w:val="none"/>
          <w:lang w:val="en-US" w:eastAsia="zh-CN"/>
        </w:rPr>
        <w:t>采购代理机构</w:t>
      </w:r>
      <w:r>
        <w:rPr>
          <w:rFonts w:hint="eastAsia" w:ascii="宋体" w:hAnsi="宋体"/>
          <w:szCs w:val="21"/>
          <w:highlight w:val="none"/>
        </w:rPr>
        <w:t>应当一次性告知供应商需补正的内容和补正期限。</w:t>
      </w:r>
    </w:p>
    <w:p w14:paraId="03FBB86F">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24910D70">
      <w:pPr>
        <w:ind w:firstLine="420" w:firstLineChars="200"/>
        <w:rPr>
          <w:rFonts w:ascii="宋体" w:hAnsi="宋体"/>
          <w:szCs w:val="21"/>
          <w:highlight w:val="none"/>
        </w:rPr>
      </w:pPr>
      <w:r>
        <w:rPr>
          <w:rFonts w:hint="eastAsia" w:ascii="宋体" w:hAnsi="宋体"/>
          <w:szCs w:val="21"/>
          <w:highlight w:val="none"/>
        </w:rPr>
        <w:t>（1）质疑主体不满足要求的；</w:t>
      </w:r>
    </w:p>
    <w:p w14:paraId="1A4F7C17">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44823410">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38581EF9">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54822062">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003192CA">
      <w:pPr>
        <w:ind w:firstLine="420" w:firstLineChars="200"/>
        <w:rPr>
          <w:rFonts w:ascii="宋体" w:hAnsi="宋体"/>
          <w:szCs w:val="21"/>
        </w:rPr>
      </w:pPr>
      <w:r>
        <w:rPr>
          <w:rFonts w:hint="eastAsia" w:ascii="宋体" w:hAnsi="宋体"/>
          <w:szCs w:val="21"/>
          <w:highlight w:val="none"/>
        </w:rPr>
        <w:t>质疑事项不予受理的，</w:t>
      </w:r>
      <w:r>
        <w:rPr>
          <w:rFonts w:hint="eastAsia" w:ascii="宋体" w:hAnsi="宋体"/>
          <w:szCs w:val="21"/>
          <w:highlight w:val="none"/>
          <w:lang w:val="en-US" w:eastAsia="zh-CN"/>
        </w:rPr>
        <w:t>采购代理机构</w:t>
      </w:r>
      <w:r>
        <w:rPr>
          <w:rFonts w:hint="eastAsia" w:ascii="宋体" w:hAnsi="宋体"/>
          <w:szCs w:val="21"/>
          <w:highlight w:val="none"/>
        </w:rPr>
        <w:t>应当向供应商出具不符</w:t>
      </w:r>
      <w:r>
        <w:rPr>
          <w:rFonts w:hint="eastAsia" w:ascii="宋体" w:hAnsi="宋体"/>
          <w:szCs w:val="21"/>
        </w:rPr>
        <w:t>合质疑条件告知书。</w:t>
      </w:r>
    </w:p>
    <w:p w14:paraId="0C80C2EE">
      <w:pPr>
        <w:ind w:firstLine="420" w:firstLineChars="200"/>
        <w:rPr>
          <w:rFonts w:ascii="宋体" w:hAnsi="宋体"/>
          <w:szCs w:val="21"/>
        </w:rPr>
      </w:pPr>
      <w:r>
        <w:rPr>
          <w:rFonts w:hint="eastAsia" w:ascii="宋体" w:hAnsi="宋体"/>
          <w:szCs w:val="21"/>
        </w:rPr>
        <w:t>52.7质疑答复时限</w:t>
      </w:r>
    </w:p>
    <w:p w14:paraId="6AF13B61">
      <w:pPr>
        <w:ind w:firstLine="420" w:firstLineChars="200"/>
        <w:rPr>
          <w:rFonts w:ascii="宋体" w:hAnsi="宋体"/>
          <w:szCs w:val="21"/>
        </w:rPr>
      </w:pPr>
      <w:r>
        <w:rPr>
          <w:rFonts w:hint="eastAsia" w:ascii="宋体" w:hAnsi="宋体"/>
          <w:szCs w:val="21"/>
        </w:rPr>
        <w:t>自收文之日起七个工作日内。</w:t>
      </w:r>
    </w:p>
    <w:p w14:paraId="050EDB88">
      <w:pPr>
        <w:ind w:firstLine="420" w:firstLineChars="200"/>
        <w:rPr>
          <w:rFonts w:ascii="宋体" w:hAnsi="宋体"/>
          <w:szCs w:val="21"/>
        </w:rPr>
      </w:pPr>
      <w:r>
        <w:rPr>
          <w:rFonts w:hint="eastAsia" w:ascii="宋体" w:hAnsi="宋体"/>
          <w:szCs w:val="21"/>
        </w:rPr>
        <w:t>52.8投诉</w:t>
      </w:r>
    </w:p>
    <w:p w14:paraId="7A133F28">
      <w:pPr>
        <w:ind w:firstLine="420" w:firstLineChars="200"/>
        <w:rPr>
          <w:rFonts w:ascii="宋体" w:hAnsi="宋体"/>
          <w:szCs w:val="21"/>
        </w:rPr>
      </w:pPr>
      <w:r>
        <w:rPr>
          <w:rFonts w:hint="eastAsia" w:ascii="宋体" w:hAnsi="宋体"/>
          <w:szCs w:val="21"/>
        </w:rPr>
        <w:t>对质疑答复不满意或者未在规定时间内答复的，提出质疑的供应商可以在答复期满后15个工作日内</w:t>
      </w:r>
      <w:r>
        <w:rPr>
          <w:rFonts w:hint="eastAsia" w:ascii="宋体" w:hAnsi="宋体"/>
          <w:szCs w:val="21"/>
          <w:highlight w:val="cyan"/>
        </w:rPr>
        <w:t>向</w:t>
      </w:r>
      <w:r>
        <w:rPr>
          <w:rFonts w:hint="eastAsia" w:ascii="宋体" w:hAnsi="宋体"/>
          <w:szCs w:val="21"/>
          <w:highlight w:val="cyan"/>
          <w:lang w:eastAsia="zh-CN"/>
        </w:rPr>
        <w:t>采购文件第一册专用条款，第二章 对通用条款的补充内容及其他关键信息，一、对通用条款的补充内容中规定的单位</w:t>
      </w:r>
      <w:r>
        <w:rPr>
          <w:rFonts w:hint="eastAsia" w:ascii="宋体" w:hAnsi="宋体"/>
          <w:szCs w:val="21"/>
          <w:highlight w:val="cyan"/>
        </w:rPr>
        <w:t>投诉。</w:t>
      </w:r>
    </w:p>
    <w:p w14:paraId="17ABBEDD">
      <w:pPr>
        <w:ind w:firstLine="420" w:firstLineChars="200"/>
        <w:rPr>
          <w:rFonts w:ascii="黑体" w:hAnsi="宋体" w:eastAsia="黑体"/>
          <w:szCs w:val="21"/>
        </w:rPr>
      </w:pPr>
      <w:r>
        <w:rPr>
          <w:rFonts w:hint="eastAsia" w:ascii="黑体" w:hAnsi="宋体" w:eastAsia="黑体"/>
          <w:szCs w:val="21"/>
        </w:rPr>
        <w:t>53.质疑后续处理</w:t>
      </w:r>
    </w:p>
    <w:p w14:paraId="3494A2D8">
      <w:pPr>
        <w:ind w:firstLine="420" w:firstLineChars="200"/>
        <w:rPr>
          <w:rFonts w:ascii="宋体" w:hAnsi="宋体"/>
          <w:szCs w:val="21"/>
        </w:rPr>
      </w:pPr>
      <w:r>
        <w:rPr>
          <w:rFonts w:hint="eastAsia" w:ascii="宋体" w:hAnsi="宋体"/>
          <w:szCs w:val="21"/>
        </w:rPr>
        <w:t>53.1供应商质疑不成立，或者成立但未对中标、成交结果构成影响的，继续开展采购活动。</w:t>
      </w:r>
    </w:p>
    <w:p w14:paraId="27E5E111">
      <w:pPr>
        <w:ind w:firstLine="420" w:firstLineChars="200"/>
        <w:jc w:val="left"/>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61C4D19">
      <w:pPr>
        <w:ind w:firstLine="420" w:firstLineChars="200"/>
        <w:jc w:val="left"/>
        <w:rPr>
          <w:szCs w:val="21"/>
        </w:rPr>
      </w:pPr>
      <w:r>
        <w:rPr>
          <w:rFonts w:hint="eastAsia" w:ascii="宋体" w:hAnsi="宋体"/>
          <w:szCs w:val="21"/>
        </w:rPr>
        <w:t>53.3被质疑供应商应配合提供质疑答辩意见,并提供相关证据材料,逾期不作书面答辩的,视同放弃答辩权利,依法承担由此可能产生的不利法律后果。</w:t>
      </w:r>
    </w:p>
    <w:p w14:paraId="5CB02891">
      <w:pPr>
        <w:jc w:val="center"/>
      </w:pPr>
      <w:r>
        <w:t>---- END ----</w:t>
      </w:r>
      <w:bookmarkEnd w:id="51"/>
    </w:p>
    <w:p w14:paraId="400B384B">
      <w:pPr>
        <w:rPr>
          <w:rFonts w:ascii="宋体" w:hAnsi="宋体"/>
          <w:szCs w:val="21"/>
        </w:rPr>
      </w:pPr>
    </w:p>
    <w:p w14:paraId="6D4C5946">
      <w:pPr>
        <w:pStyle w:val="7"/>
        <w:rPr>
          <w:szCs w:val="21"/>
        </w:rPr>
      </w:pPr>
    </w:p>
    <w:sectPr>
      <w:headerReference r:id="rId4" w:type="first"/>
      <w:headerReference r:id="rId3" w:type="default"/>
      <w:footerReference r:id="rId5" w:type="default"/>
      <w:footerReference r:id="rId6" w:type="even"/>
      <w:pgSz w:w="11907" w:h="16840"/>
      <w:pgMar w:top="1361" w:right="1417" w:bottom="1417" w:left="141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D9B6346-D0CB-4DA9-A11C-AE26B2B15313}"/>
  </w:font>
  <w:font w:name="黑体">
    <w:panose1 w:val="02010609060101010101"/>
    <w:charset w:val="86"/>
    <w:family w:val="auto"/>
    <w:pitch w:val="default"/>
    <w:sig w:usb0="800002BF" w:usb1="38CF7CFA" w:usb2="00000016" w:usb3="00000000" w:csb0="00040001" w:csb1="00000000"/>
    <w:embedRegular r:id="rId2" w:fontKey="{920EA70C-6EBC-4350-81DE-CAA505157D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0D8F1934-EE33-4B96-A4DE-1BD53BF1036E}"/>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4" w:fontKey="{133EDE61-2C5C-4564-99B5-9698E814743B}"/>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embedRegular r:id="rId5" w:fontKey="{410F8C4A-7BA6-4ADA-BD02-782D0697ED9F}"/>
  </w:font>
  <w:font w:name="ˎ̥">
    <w:altName w:val="Times New Roman"/>
    <w:panose1 w:val="00000000000000000000"/>
    <w:charset w:val="00"/>
    <w:family w:val="roman"/>
    <w:pitch w:val="default"/>
    <w:sig w:usb0="00000000" w:usb1="00000000" w:usb2="00000000" w:usb3="00000000" w:csb0="00040001" w:csb1="00000000"/>
    <w:embedRegular r:id="rId6" w:fontKey="{4D4F6B03-E85C-40E3-BBCE-0EF845D0ACC7}"/>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7" w:fontKey="{210D6431-E714-410F-BCBC-8B982B60BFC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22497">
    <w:pPr>
      <w:pStyle w:val="28"/>
      <w:framePr w:wrap="around" w:vAnchor="text" w:hAnchor="margin" w:xAlign="center" w:y="1"/>
      <w:rPr>
        <w:rStyle w:val="46"/>
      </w:rPr>
    </w:pPr>
    <w:r>
      <w:t xml:space="preserve">- </w:t>
    </w:r>
    <w:r>
      <w:fldChar w:fldCharType="begin"/>
    </w:r>
    <w:r>
      <w:instrText xml:space="preserve"> PAGE </w:instrText>
    </w:r>
    <w:r>
      <w:fldChar w:fldCharType="separate"/>
    </w:r>
    <w:r>
      <w:t>46</w:t>
    </w:r>
    <w:r>
      <w:fldChar w:fldCharType="end"/>
    </w:r>
    <w:r>
      <w:t xml:space="preserve"> -</w:t>
    </w:r>
  </w:p>
  <w:p w14:paraId="5FAE86B2">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83EAB">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7E28DE70">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547F6">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ABE5">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2">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3">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18936F87"/>
    <w:multiLevelType w:val="multilevel"/>
    <w:tmpl w:val="18936F87"/>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2E62BA04"/>
    <w:multiLevelType w:val="singleLevel"/>
    <w:tmpl w:val="2E62BA04"/>
    <w:lvl w:ilvl="0" w:tentative="0">
      <w:start w:val="1"/>
      <w:numFmt w:val="decimal"/>
      <w:lvlText w:val="%1."/>
      <w:lvlJc w:val="left"/>
      <w:pPr>
        <w:ind w:left="425" w:hanging="425"/>
      </w:pPr>
      <w:rPr>
        <w:rFonts w:hint="default"/>
      </w:rPr>
    </w:lvl>
  </w:abstractNum>
  <w:abstractNum w:abstractNumId="8">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9">
    <w:nsid w:val="309369E9"/>
    <w:multiLevelType w:val="singleLevel"/>
    <w:tmpl w:val="309369E9"/>
    <w:lvl w:ilvl="0" w:tentative="0">
      <w:start w:val="1"/>
      <w:numFmt w:val="decimal"/>
      <w:suff w:val="nothing"/>
      <w:lvlText w:val="%1、"/>
      <w:lvlJc w:val="left"/>
    </w:lvl>
  </w:abstractNum>
  <w:abstractNum w:abstractNumId="10">
    <w:nsid w:val="3DAD5460"/>
    <w:multiLevelType w:val="multilevel"/>
    <w:tmpl w:val="3DAD546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423E0C88"/>
    <w:multiLevelType w:val="multilevel"/>
    <w:tmpl w:val="423E0C88"/>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6D9D61EA"/>
    <w:multiLevelType w:val="multilevel"/>
    <w:tmpl w:val="6D9D61EA"/>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7AEF7716"/>
    <w:multiLevelType w:val="multilevel"/>
    <w:tmpl w:val="7AEF7716"/>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F540BA1"/>
    <w:multiLevelType w:val="multilevel"/>
    <w:tmpl w:val="7F540BA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5"/>
  </w:num>
  <w:num w:numId="4">
    <w:abstractNumId w:val="4"/>
  </w:num>
  <w:num w:numId="5">
    <w:abstractNumId w:val="13"/>
  </w:num>
  <w:num w:numId="6">
    <w:abstractNumId w:val="8"/>
  </w:num>
  <w:num w:numId="7">
    <w:abstractNumId w:val="10"/>
  </w:num>
  <w:num w:numId="8">
    <w:abstractNumId w:val="12"/>
  </w:num>
  <w:num w:numId="9">
    <w:abstractNumId w:val="11"/>
  </w:num>
  <w:num w:numId="10">
    <w:abstractNumId w:val="7"/>
  </w:num>
  <w:num w:numId="11">
    <w:abstractNumId w:val="6"/>
  </w:num>
  <w:num w:numId="12">
    <w:abstractNumId w:val="9"/>
  </w:num>
  <w:num w:numId="13">
    <w:abstractNumId w:val="14"/>
  </w:num>
  <w:num w:numId="14">
    <w:abstractNumId w:val="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NotDisplayPageBoundaries w:val="1"/>
  <w:embedTrueTypeFonts/>
  <w:saveSubsetFonts/>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NTA3MDZhNmI3YTFlMGJlZjIxYzIwZTdjOGQ4YWQ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2C34"/>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1A"/>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C26"/>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099E"/>
    <w:rsid w:val="00181A71"/>
    <w:rsid w:val="0018261B"/>
    <w:rsid w:val="0018274C"/>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0F0"/>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43"/>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11A"/>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40"/>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3C6D"/>
    <w:rsid w:val="00425141"/>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87B3A"/>
    <w:rsid w:val="004906DB"/>
    <w:rsid w:val="00490B57"/>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2DA3"/>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E7DE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094"/>
    <w:rsid w:val="006703D9"/>
    <w:rsid w:val="00670ADE"/>
    <w:rsid w:val="006714B8"/>
    <w:rsid w:val="00671C51"/>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0E4E"/>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38D5"/>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4A8"/>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667"/>
    <w:rsid w:val="00820F5B"/>
    <w:rsid w:val="00821021"/>
    <w:rsid w:val="0082125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18E5"/>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189B"/>
    <w:rsid w:val="00892833"/>
    <w:rsid w:val="00893479"/>
    <w:rsid w:val="0089375D"/>
    <w:rsid w:val="008943CB"/>
    <w:rsid w:val="008946B9"/>
    <w:rsid w:val="008960A2"/>
    <w:rsid w:val="00896376"/>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1DF3"/>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32D0"/>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441E"/>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164"/>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B5D"/>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819"/>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081"/>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3C4E"/>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336"/>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5787F"/>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4CA"/>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18A9"/>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3A"/>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0DC9"/>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2BF"/>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415CD2"/>
    <w:rsid w:val="01453A14"/>
    <w:rsid w:val="014D28C9"/>
    <w:rsid w:val="01687703"/>
    <w:rsid w:val="017D31AE"/>
    <w:rsid w:val="01826A17"/>
    <w:rsid w:val="018C1643"/>
    <w:rsid w:val="01AF0E8E"/>
    <w:rsid w:val="01B70F10"/>
    <w:rsid w:val="021967E1"/>
    <w:rsid w:val="021B4775"/>
    <w:rsid w:val="02671768"/>
    <w:rsid w:val="03062D2F"/>
    <w:rsid w:val="030D7E3E"/>
    <w:rsid w:val="03192A63"/>
    <w:rsid w:val="031F6DBB"/>
    <w:rsid w:val="03231B33"/>
    <w:rsid w:val="03321D76"/>
    <w:rsid w:val="0334205E"/>
    <w:rsid w:val="033755DF"/>
    <w:rsid w:val="034321D6"/>
    <w:rsid w:val="034856A5"/>
    <w:rsid w:val="037E320E"/>
    <w:rsid w:val="03BE7AAE"/>
    <w:rsid w:val="03D07714"/>
    <w:rsid w:val="03D80B70"/>
    <w:rsid w:val="03F236B0"/>
    <w:rsid w:val="03F3534A"/>
    <w:rsid w:val="041B280B"/>
    <w:rsid w:val="041F679F"/>
    <w:rsid w:val="04212517"/>
    <w:rsid w:val="045F4DED"/>
    <w:rsid w:val="046248DD"/>
    <w:rsid w:val="04A86794"/>
    <w:rsid w:val="04AB5476"/>
    <w:rsid w:val="04C74740"/>
    <w:rsid w:val="04D550AF"/>
    <w:rsid w:val="04E470A0"/>
    <w:rsid w:val="05031C1C"/>
    <w:rsid w:val="05157BA2"/>
    <w:rsid w:val="05237BC9"/>
    <w:rsid w:val="05834B0B"/>
    <w:rsid w:val="05D11D1B"/>
    <w:rsid w:val="05D435B9"/>
    <w:rsid w:val="05EB2641"/>
    <w:rsid w:val="05EF21A1"/>
    <w:rsid w:val="05FA7789"/>
    <w:rsid w:val="05FE0636"/>
    <w:rsid w:val="060774EA"/>
    <w:rsid w:val="060A2B37"/>
    <w:rsid w:val="060C4B01"/>
    <w:rsid w:val="06141C07"/>
    <w:rsid w:val="06224324"/>
    <w:rsid w:val="062C51A3"/>
    <w:rsid w:val="062E2CC9"/>
    <w:rsid w:val="067D4F9E"/>
    <w:rsid w:val="06A72A7B"/>
    <w:rsid w:val="06D53145"/>
    <w:rsid w:val="070B300A"/>
    <w:rsid w:val="07230354"/>
    <w:rsid w:val="075229E7"/>
    <w:rsid w:val="0757624F"/>
    <w:rsid w:val="078608E3"/>
    <w:rsid w:val="079E5C2C"/>
    <w:rsid w:val="07AF301F"/>
    <w:rsid w:val="07D93108"/>
    <w:rsid w:val="07FB6BDB"/>
    <w:rsid w:val="080D690E"/>
    <w:rsid w:val="08204893"/>
    <w:rsid w:val="08444A26"/>
    <w:rsid w:val="086F7E62"/>
    <w:rsid w:val="08A059D4"/>
    <w:rsid w:val="08C07E24"/>
    <w:rsid w:val="08C276F9"/>
    <w:rsid w:val="08CB2A51"/>
    <w:rsid w:val="08E27D9B"/>
    <w:rsid w:val="09300B06"/>
    <w:rsid w:val="093A1D5C"/>
    <w:rsid w:val="09905A49"/>
    <w:rsid w:val="0992531D"/>
    <w:rsid w:val="099512B1"/>
    <w:rsid w:val="09AB2883"/>
    <w:rsid w:val="09AD65FB"/>
    <w:rsid w:val="09B5725D"/>
    <w:rsid w:val="09E55D95"/>
    <w:rsid w:val="09EA6F07"/>
    <w:rsid w:val="09F07824"/>
    <w:rsid w:val="0A287A2F"/>
    <w:rsid w:val="0A375EC4"/>
    <w:rsid w:val="0A40746F"/>
    <w:rsid w:val="0A5371A2"/>
    <w:rsid w:val="0A5B1BB3"/>
    <w:rsid w:val="0A6D18E6"/>
    <w:rsid w:val="0A786C09"/>
    <w:rsid w:val="0A9926DB"/>
    <w:rsid w:val="0AAC0660"/>
    <w:rsid w:val="0AC57974"/>
    <w:rsid w:val="0AE147AE"/>
    <w:rsid w:val="0AE778EA"/>
    <w:rsid w:val="0AFD2C6A"/>
    <w:rsid w:val="0B0104DC"/>
    <w:rsid w:val="0B093D05"/>
    <w:rsid w:val="0B362BF0"/>
    <w:rsid w:val="0B5C3E34"/>
    <w:rsid w:val="0B60651B"/>
    <w:rsid w:val="0B835865"/>
    <w:rsid w:val="0B9340C0"/>
    <w:rsid w:val="0BA94BA0"/>
    <w:rsid w:val="0BB26C18"/>
    <w:rsid w:val="0BB43C70"/>
    <w:rsid w:val="0BBF2615"/>
    <w:rsid w:val="0BDE0CED"/>
    <w:rsid w:val="0BDF6813"/>
    <w:rsid w:val="0C060244"/>
    <w:rsid w:val="0C2801BA"/>
    <w:rsid w:val="0C8C699B"/>
    <w:rsid w:val="0CB87790"/>
    <w:rsid w:val="0CBA3508"/>
    <w:rsid w:val="0CC779D3"/>
    <w:rsid w:val="0D054058"/>
    <w:rsid w:val="0D1077DD"/>
    <w:rsid w:val="0D32334D"/>
    <w:rsid w:val="0D470B14"/>
    <w:rsid w:val="0D4B4161"/>
    <w:rsid w:val="0D4F196D"/>
    <w:rsid w:val="0D646E2A"/>
    <w:rsid w:val="0D771C63"/>
    <w:rsid w:val="0D7F3E0A"/>
    <w:rsid w:val="0DAD6BC9"/>
    <w:rsid w:val="0DE16873"/>
    <w:rsid w:val="0DEE2D3E"/>
    <w:rsid w:val="0DF04D08"/>
    <w:rsid w:val="0E146C48"/>
    <w:rsid w:val="0E3966AF"/>
    <w:rsid w:val="0E455054"/>
    <w:rsid w:val="0E4A266A"/>
    <w:rsid w:val="0E4D3F08"/>
    <w:rsid w:val="0E567261"/>
    <w:rsid w:val="0EAA135B"/>
    <w:rsid w:val="0EB36461"/>
    <w:rsid w:val="0ECD6BB9"/>
    <w:rsid w:val="0F1D7D7F"/>
    <w:rsid w:val="0F3F1AA3"/>
    <w:rsid w:val="0F474DFC"/>
    <w:rsid w:val="0F5170F1"/>
    <w:rsid w:val="0F56503F"/>
    <w:rsid w:val="0F7F6343"/>
    <w:rsid w:val="0F8C280E"/>
    <w:rsid w:val="0FD7617F"/>
    <w:rsid w:val="0FDF64A1"/>
    <w:rsid w:val="0FE34B24"/>
    <w:rsid w:val="0FF860F6"/>
    <w:rsid w:val="10042CED"/>
    <w:rsid w:val="10156CA8"/>
    <w:rsid w:val="10247488"/>
    <w:rsid w:val="10294501"/>
    <w:rsid w:val="102A1CBB"/>
    <w:rsid w:val="106043C7"/>
    <w:rsid w:val="107C061C"/>
    <w:rsid w:val="10944070"/>
    <w:rsid w:val="109C2F25"/>
    <w:rsid w:val="10BF7A6B"/>
    <w:rsid w:val="10E2302E"/>
    <w:rsid w:val="10E5667A"/>
    <w:rsid w:val="10E87F18"/>
    <w:rsid w:val="10ED3781"/>
    <w:rsid w:val="10F863AD"/>
    <w:rsid w:val="110A60E1"/>
    <w:rsid w:val="111451B1"/>
    <w:rsid w:val="11205904"/>
    <w:rsid w:val="113676AF"/>
    <w:rsid w:val="114415F3"/>
    <w:rsid w:val="114A0BD3"/>
    <w:rsid w:val="114A387E"/>
    <w:rsid w:val="11543BAC"/>
    <w:rsid w:val="115630D4"/>
    <w:rsid w:val="117417AC"/>
    <w:rsid w:val="117D2D56"/>
    <w:rsid w:val="11A5684D"/>
    <w:rsid w:val="11C4082F"/>
    <w:rsid w:val="11C95F9C"/>
    <w:rsid w:val="11D32976"/>
    <w:rsid w:val="11D861DF"/>
    <w:rsid w:val="11DC5CCF"/>
    <w:rsid w:val="12042B30"/>
    <w:rsid w:val="120E7E09"/>
    <w:rsid w:val="1218482D"/>
    <w:rsid w:val="122B630F"/>
    <w:rsid w:val="122E5C58"/>
    <w:rsid w:val="123478B9"/>
    <w:rsid w:val="123D4E07"/>
    <w:rsid w:val="12443874"/>
    <w:rsid w:val="124949E7"/>
    <w:rsid w:val="124B075F"/>
    <w:rsid w:val="125735A8"/>
    <w:rsid w:val="126A5144"/>
    <w:rsid w:val="126E2D03"/>
    <w:rsid w:val="12957C2C"/>
    <w:rsid w:val="12D60970"/>
    <w:rsid w:val="12DC3AAD"/>
    <w:rsid w:val="13201BEB"/>
    <w:rsid w:val="13765CAF"/>
    <w:rsid w:val="13CC58CF"/>
    <w:rsid w:val="13F74556"/>
    <w:rsid w:val="13FB7F63"/>
    <w:rsid w:val="140E7C96"/>
    <w:rsid w:val="1424570B"/>
    <w:rsid w:val="143F2545"/>
    <w:rsid w:val="144B713C"/>
    <w:rsid w:val="145C4EA5"/>
    <w:rsid w:val="148A7C64"/>
    <w:rsid w:val="14A16D5C"/>
    <w:rsid w:val="14AF76CB"/>
    <w:rsid w:val="14B85A81"/>
    <w:rsid w:val="14BF71E2"/>
    <w:rsid w:val="14D07641"/>
    <w:rsid w:val="14D94748"/>
    <w:rsid w:val="14D964F6"/>
    <w:rsid w:val="14ED3D4F"/>
    <w:rsid w:val="14F72E20"/>
    <w:rsid w:val="14F75F2A"/>
    <w:rsid w:val="14F90946"/>
    <w:rsid w:val="151469B7"/>
    <w:rsid w:val="152850C5"/>
    <w:rsid w:val="155618F4"/>
    <w:rsid w:val="156D4E90"/>
    <w:rsid w:val="15956C4F"/>
    <w:rsid w:val="159F2DAC"/>
    <w:rsid w:val="15CE1DD3"/>
    <w:rsid w:val="1609105D"/>
    <w:rsid w:val="16331C36"/>
    <w:rsid w:val="163360DA"/>
    <w:rsid w:val="1635775C"/>
    <w:rsid w:val="16493207"/>
    <w:rsid w:val="168C1346"/>
    <w:rsid w:val="16A668AC"/>
    <w:rsid w:val="16B25250"/>
    <w:rsid w:val="16B94475"/>
    <w:rsid w:val="16BF34C9"/>
    <w:rsid w:val="16CF5E02"/>
    <w:rsid w:val="16D01B7A"/>
    <w:rsid w:val="16E15B36"/>
    <w:rsid w:val="16F74B8C"/>
    <w:rsid w:val="1706559C"/>
    <w:rsid w:val="17123F41"/>
    <w:rsid w:val="171C091C"/>
    <w:rsid w:val="17375756"/>
    <w:rsid w:val="174C1F50"/>
    <w:rsid w:val="178070FD"/>
    <w:rsid w:val="17853B61"/>
    <w:rsid w:val="179606CE"/>
    <w:rsid w:val="17BE3B06"/>
    <w:rsid w:val="17CA481C"/>
    <w:rsid w:val="17E21B65"/>
    <w:rsid w:val="17E70F2A"/>
    <w:rsid w:val="18381785"/>
    <w:rsid w:val="186500A0"/>
    <w:rsid w:val="186B1B5B"/>
    <w:rsid w:val="18722EE9"/>
    <w:rsid w:val="189015C1"/>
    <w:rsid w:val="1890336F"/>
    <w:rsid w:val="18B76B4E"/>
    <w:rsid w:val="18E40145"/>
    <w:rsid w:val="18EE0096"/>
    <w:rsid w:val="19006747"/>
    <w:rsid w:val="19212219"/>
    <w:rsid w:val="192B12EA"/>
    <w:rsid w:val="19341F4D"/>
    <w:rsid w:val="19404D95"/>
    <w:rsid w:val="195048A6"/>
    <w:rsid w:val="19662322"/>
    <w:rsid w:val="19866520"/>
    <w:rsid w:val="19B17A41"/>
    <w:rsid w:val="19BD0194"/>
    <w:rsid w:val="19CF1C75"/>
    <w:rsid w:val="19E35721"/>
    <w:rsid w:val="19EA2F53"/>
    <w:rsid w:val="19EA6260"/>
    <w:rsid w:val="1A4474E8"/>
    <w:rsid w:val="1A7F369B"/>
    <w:rsid w:val="1A8E1B30"/>
    <w:rsid w:val="1A96278C"/>
    <w:rsid w:val="1AAB26E2"/>
    <w:rsid w:val="1AD339E7"/>
    <w:rsid w:val="1AFB05F2"/>
    <w:rsid w:val="1B0B72D0"/>
    <w:rsid w:val="1B100797"/>
    <w:rsid w:val="1B2304CB"/>
    <w:rsid w:val="1B245FF1"/>
    <w:rsid w:val="1B9E5DA3"/>
    <w:rsid w:val="1BB90E2F"/>
    <w:rsid w:val="1BCE272A"/>
    <w:rsid w:val="1BCF2401"/>
    <w:rsid w:val="1C13053F"/>
    <w:rsid w:val="1C24274C"/>
    <w:rsid w:val="1C2A3ADB"/>
    <w:rsid w:val="1C3B7A96"/>
    <w:rsid w:val="1C672639"/>
    <w:rsid w:val="1C6F7740"/>
    <w:rsid w:val="1C7B7E93"/>
    <w:rsid w:val="1C850D11"/>
    <w:rsid w:val="1CA7512B"/>
    <w:rsid w:val="1CA92C52"/>
    <w:rsid w:val="1CB533A4"/>
    <w:rsid w:val="1CC17F9B"/>
    <w:rsid w:val="1CD22DC8"/>
    <w:rsid w:val="1CD81789"/>
    <w:rsid w:val="1CFF2872"/>
    <w:rsid w:val="1D083E1C"/>
    <w:rsid w:val="1D1327C1"/>
    <w:rsid w:val="1D2B1804"/>
    <w:rsid w:val="1DAD49C3"/>
    <w:rsid w:val="1DE008F5"/>
    <w:rsid w:val="1DEF28E6"/>
    <w:rsid w:val="1E0068A1"/>
    <w:rsid w:val="1E3173A3"/>
    <w:rsid w:val="1E334EC9"/>
    <w:rsid w:val="1E3950C5"/>
    <w:rsid w:val="1E4808ED"/>
    <w:rsid w:val="1E766B63"/>
    <w:rsid w:val="1E8A0861"/>
    <w:rsid w:val="1E984D2C"/>
    <w:rsid w:val="1E9B3AFC"/>
    <w:rsid w:val="1EAC6A29"/>
    <w:rsid w:val="1EB53B30"/>
    <w:rsid w:val="1F182311"/>
    <w:rsid w:val="1F43738D"/>
    <w:rsid w:val="1F536EA5"/>
    <w:rsid w:val="1F7237CF"/>
    <w:rsid w:val="1F7E03C6"/>
    <w:rsid w:val="1F8E612F"/>
    <w:rsid w:val="1F9000F9"/>
    <w:rsid w:val="1FAB6CE1"/>
    <w:rsid w:val="1FE46AA9"/>
    <w:rsid w:val="1FF468DA"/>
    <w:rsid w:val="1FF70178"/>
    <w:rsid w:val="201A79C2"/>
    <w:rsid w:val="20322F5E"/>
    <w:rsid w:val="20476A09"/>
    <w:rsid w:val="2063580D"/>
    <w:rsid w:val="207B2B57"/>
    <w:rsid w:val="20C55B80"/>
    <w:rsid w:val="20C75D9C"/>
    <w:rsid w:val="20DD736E"/>
    <w:rsid w:val="20EA55E7"/>
    <w:rsid w:val="210E39CB"/>
    <w:rsid w:val="21132D8F"/>
    <w:rsid w:val="211F1734"/>
    <w:rsid w:val="212E1977"/>
    <w:rsid w:val="21696E53"/>
    <w:rsid w:val="217001E2"/>
    <w:rsid w:val="218E68BA"/>
    <w:rsid w:val="21A67760"/>
    <w:rsid w:val="21F77FBB"/>
    <w:rsid w:val="21F91F85"/>
    <w:rsid w:val="21FC7CC7"/>
    <w:rsid w:val="220646A2"/>
    <w:rsid w:val="22123047"/>
    <w:rsid w:val="22146DBF"/>
    <w:rsid w:val="22396826"/>
    <w:rsid w:val="225C42C2"/>
    <w:rsid w:val="22DD3655"/>
    <w:rsid w:val="22E26EBD"/>
    <w:rsid w:val="22E67766"/>
    <w:rsid w:val="22F4099F"/>
    <w:rsid w:val="23286980"/>
    <w:rsid w:val="23486984"/>
    <w:rsid w:val="234C07DB"/>
    <w:rsid w:val="23621DAC"/>
    <w:rsid w:val="237F295E"/>
    <w:rsid w:val="23AA1DA8"/>
    <w:rsid w:val="23E7405F"/>
    <w:rsid w:val="23ED1676"/>
    <w:rsid w:val="23F30C56"/>
    <w:rsid w:val="23F41E93"/>
    <w:rsid w:val="23FF13A9"/>
    <w:rsid w:val="2403533D"/>
    <w:rsid w:val="24172B97"/>
    <w:rsid w:val="242751B3"/>
    <w:rsid w:val="242E1C8E"/>
    <w:rsid w:val="245E4A59"/>
    <w:rsid w:val="246833F2"/>
    <w:rsid w:val="24771887"/>
    <w:rsid w:val="24CF3471"/>
    <w:rsid w:val="25184241"/>
    <w:rsid w:val="25292B82"/>
    <w:rsid w:val="253909CD"/>
    <w:rsid w:val="25457290"/>
    <w:rsid w:val="256C2A6E"/>
    <w:rsid w:val="257638ED"/>
    <w:rsid w:val="25B54415"/>
    <w:rsid w:val="25CD5C03"/>
    <w:rsid w:val="25E22D55"/>
    <w:rsid w:val="260E1D77"/>
    <w:rsid w:val="260E7FC9"/>
    <w:rsid w:val="26115C63"/>
    <w:rsid w:val="26284DDB"/>
    <w:rsid w:val="262D48F3"/>
    <w:rsid w:val="268B33C8"/>
    <w:rsid w:val="269B7AAF"/>
    <w:rsid w:val="26BE554B"/>
    <w:rsid w:val="26E825C8"/>
    <w:rsid w:val="26EA4592"/>
    <w:rsid w:val="27127645"/>
    <w:rsid w:val="272F01F7"/>
    <w:rsid w:val="27BA5D13"/>
    <w:rsid w:val="27BD1CA7"/>
    <w:rsid w:val="27BF3329"/>
    <w:rsid w:val="27D72D69"/>
    <w:rsid w:val="27E45486"/>
    <w:rsid w:val="284321AC"/>
    <w:rsid w:val="285B446E"/>
    <w:rsid w:val="28771E56"/>
    <w:rsid w:val="28A16ED3"/>
    <w:rsid w:val="28C768EF"/>
    <w:rsid w:val="28DD6E23"/>
    <w:rsid w:val="28F90ABD"/>
    <w:rsid w:val="2903193C"/>
    <w:rsid w:val="29422464"/>
    <w:rsid w:val="29564161"/>
    <w:rsid w:val="29785E86"/>
    <w:rsid w:val="29C70BBB"/>
    <w:rsid w:val="2A31206B"/>
    <w:rsid w:val="2A36061B"/>
    <w:rsid w:val="2A614B6C"/>
    <w:rsid w:val="2A720B27"/>
    <w:rsid w:val="2A830F86"/>
    <w:rsid w:val="2AA35184"/>
    <w:rsid w:val="2ACE1AD5"/>
    <w:rsid w:val="2AD52E64"/>
    <w:rsid w:val="2B177920"/>
    <w:rsid w:val="2B193698"/>
    <w:rsid w:val="2B2D2CA0"/>
    <w:rsid w:val="2B481888"/>
    <w:rsid w:val="2B9C7E34"/>
    <w:rsid w:val="2BA7222F"/>
    <w:rsid w:val="2BA96061"/>
    <w:rsid w:val="2BC74EA2"/>
    <w:rsid w:val="2BC90C1A"/>
    <w:rsid w:val="2C29790B"/>
    <w:rsid w:val="2C7E62F4"/>
    <w:rsid w:val="2CA174A1"/>
    <w:rsid w:val="2CED6C3A"/>
    <w:rsid w:val="2D0C788F"/>
    <w:rsid w:val="2D295F9A"/>
    <w:rsid w:val="2D314CC9"/>
    <w:rsid w:val="2D35408E"/>
    <w:rsid w:val="2D3E73E6"/>
    <w:rsid w:val="2D510EC7"/>
    <w:rsid w:val="2D8F19F0"/>
    <w:rsid w:val="2DA21723"/>
    <w:rsid w:val="2DCF003E"/>
    <w:rsid w:val="2DE03FF9"/>
    <w:rsid w:val="2E0E0B66"/>
    <w:rsid w:val="2E2959A0"/>
    <w:rsid w:val="2E2B27AB"/>
    <w:rsid w:val="2E627104"/>
    <w:rsid w:val="2E642E7C"/>
    <w:rsid w:val="2E903C71"/>
    <w:rsid w:val="2E921DA5"/>
    <w:rsid w:val="2E9372BE"/>
    <w:rsid w:val="2EA65243"/>
    <w:rsid w:val="2EB55486"/>
    <w:rsid w:val="2EB84F76"/>
    <w:rsid w:val="2EBB09DD"/>
    <w:rsid w:val="2EC97183"/>
    <w:rsid w:val="2EDF69A7"/>
    <w:rsid w:val="2F0B32F8"/>
    <w:rsid w:val="2F0D0E1E"/>
    <w:rsid w:val="2F320885"/>
    <w:rsid w:val="2F34284F"/>
    <w:rsid w:val="2F603644"/>
    <w:rsid w:val="2F904782"/>
    <w:rsid w:val="2FCD4A51"/>
    <w:rsid w:val="2FE34275"/>
    <w:rsid w:val="2FF43D8C"/>
    <w:rsid w:val="30006A18"/>
    <w:rsid w:val="30045057"/>
    <w:rsid w:val="302C5C1C"/>
    <w:rsid w:val="302D729E"/>
    <w:rsid w:val="303A20E7"/>
    <w:rsid w:val="30667B76"/>
    <w:rsid w:val="307410C2"/>
    <w:rsid w:val="30B26121"/>
    <w:rsid w:val="30D75B88"/>
    <w:rsid w:val="30E327D8"/>
    <w:rsid w:val="31102E48"/>
    <w:rsid w:val="311C359A"/>
    <w:rsid w:val="31376626"/>
    <w:rsid w:val="313C5E2A"/>
    <w:rsid w:val="31701B38"/>
    <w:rsid w:val="31813D45"/>
    <w:rsid w:val="319A0963"/>
    <w:rsid w:val="31A812D2"/>
    <w:rsid w:val="31AD68E8"/>
    <w:rsid w:val="31DB5204"/>
    <w:rsid w:val="32170BF7"/>
    <w:rsid w:val="322F72FD"/>
    <w:rsid w:val="323668DE"/>
    <w:rsid w:val="324E1E79"/>
    <w:rsid w:val="325B6344"/>
    <w:rsid w:val="32A1591F"/>
    <w:rsid w:val="32C043F9"/>
    <w:rsid w:val="32CA640C"/>
    <w:rsid w:val="32D3412D"/>
    <w:rsid w:val="32FF3174"/>
    <w:rsid w:val="33044C2E"/>
    <w:rsid w:val="33052E4F"/>
    <w:rsid w:val="33150BE9"/>
    <w:rsid w:val="33264BA4"/>
    <w:rsid w:val="33694A91"/>
    <w:rsid w:val="33707BCD"/>
    <w:rsid w:val="339E0BDF"/>
    <w:rsid w:val="33CD330B"/>
    <w:rsid w:val="33DE547F"/>
    <w:rsid w:val="34060532"/>
    <w:rsid w:val="340F5638"/>
    <w:rsid w:val="341D7D55"/>
    <w:rsid w:val="343B642D"/>
    <w:rsid w:val="3474193F"/>
    <w:rsid w:val="347656B7"/>
    <w:rsid w:val="348E3839"/>
    <w:rsid w:val="34A43FD3"/>
    <w:rsid w:val="34CC3529"/>
    <w:rsid w:val="34CC52D7"/>
    <w:rsid w:val="34D523DE"/>
    <w:rsid w:val="34EE16F2"/>
    <w:rsid w:val="34FF745B"/>
    <w:rsid w:val="35373099"/>
    <w:rsid w:val="354B08F2"/>
    <w:rsid w:val="3566572C"/>
    <w:rsid w:val="359A53D6"/>
    <w:rsid w:val="35AF558A"/>
    <w:rsid w:val="35B20971"/>
    <w:rsid w:val="35C46889"/>
    <w:rsid w:val="35CB1A33"/>
    <w:rsid w:val="36080591"/>
    <w:rsid w:val="364A5420"/>
    <w:rsid w:val="3667175C"/>
    <w:rsid w:val="366C4FC4"/>
    <w:rsid w:val="366E68DA"/>
    <w:rsid w:val="36806379"/>
    <w:rsid w:val="373D24BC"/>
    <w:rsid w:val="374B4BD9"/>
    <w:rsid w:val="376637C1"/>
    <w:rsid w:val="376712E7"/>
    <w:rsid w:val="37717401"/>
    <w:rsid w:val="377D6D5D"/>
    <w:rsid w:val="37D42E21"/>
    <w:rsid w:val="37F012DD"/>
    <w:rsid w:val="37FA3B07"/>
    <w:rsid w:val="37FC4126"/>
    <w:rsid w:val="3801173C"/>
    <w:rsid w:val="380D1E8F"/>
    <w:rsid w:val="38125841"/>
    <w:rsid w:val="384A6C3F"/>
    <w:rsid w:val="38926838"/>
    <w:rsid w:val="38AA5930"/>
    <w:rsid w:val="38AC5B4C"/>
    <w:rsid w:val="38AD5420"/>
    <w:rsid w:val="38B844F1"/>
    <w:rsid w:val="38C70290"/>
    <w:rsid w:val="38CA4224"/>
    <w:rsid w:val="393435C0"/>
    <w:rsid w:val="39534219"/>
    <w:rsid w:val="396E2E01"/>
    <w:rsid w:val="39B76556"/>
    <w:rsid w:val="39BA7DF4"/>
    <w:rsid w:val="39C26CA9"/>
    <w:rsid w:val="39D0586A"/>
    <w:rsid w:val="39E93224"/>
    <w:rsid w:val="3A0472C2"/>
    <w:rsid w:val="3A085004"/>
    <w:rsid w:val="3A17143A"/>
    <w:rsid w:val="3A1F5EA9"/>
    <w:rsid w:val="3A2F2590"/>
    <w:rsid w:val="3A4B6C9E"/>
    <w:rsid w:val="3A5C0EAC"/>
    <w:rsid w:val="3A5F274A"/>
    <w:rsid w:val="3A660185"/>
    <w:rsid w:val="3B042C95"/>
    <w:rsid w:val="3B331C0C"/>
    <w:rsid w:val="3B5129DA"/>
    <w:rsid w:val="3B660234"/>
    <w:rsid w:val="3B762441"/>
    <w:rsid w:val="3BB05953"/>
    <w:rsid w:val="3BC1190E"/>
    <w:rsid w:val="3BDD4E74"/>
    <w:rsid w:val="3BE92C13"/>
    <w:rsid w:val="3BF16943"/>
    <w:rsid w:val="3BF70E8C"/>
    <w:rsid w:val="3C254167"/>
    <w:rsid w:val="3C54617F"/>
    <w:rsid w:val="3CD613E9"/>
    <w:rsid w:val="3CDB69FF"/>
    <w:rsid w:val="3CE5162C"/>
    <w:rsid w:val="3CEA279F"/>
    <w:rsid w:val="3D171F98"/>
    <w:rsid w:val="3D4C3459"/>
    <w:rsid w:val="3D540560"/>
    <w:rsid w:val="3D673DEF"/>
    <w:rsid w:val="3D9C10CD"/>
    <w:rsid w:val="3DB37034"/>
    <w:rsid w:val="3DC6005E"/>
    <w:rsid w:val="3DCE75E8"/>
    <w:rsid w:val="3DF02037"/>
    <w:rsid w:val="3DF633C5"/>
    <w:rsid w:val="3E021D6A"/>
    <w:rsid w:val="3E2672E7"/>
    <w:rsid w:val="3E734A16"/>
    <w:rsid w:val="3E7A3FF6"/>
    <w:rsid w:val="3E80785E"/>
    <w:rsid w:val="3EA64DEB"/>
    <w:rsid w:val="3ECB6600"/>
    <w:rsid w:val="3EDE4585"/>
    <w:rsid w:val="3EDE6333"/>
    <w:rsid w:val="3F1C50AD"/>
    <w:rsid w:val="3F367F1D"/>
    <w:rsid w:val="3F5C54AA"/>
    <w:rsid w:val="3F634A8A"/>
    <w:rsid w:val="3F6820A1"/>
    <w:rsid w:val="3F7171A7"/>
    <w:rsid w:val="3F7D78FA"/>
    <w:rsid w:val="3F830C89"/>
    <w:rsid w:val="3F892743"/>
    <w:rsid w:val="3FA34647"/>
    <w:rsid w:val="3FE23C01"/>
    <w:rsid w:val="400022D9"/>
    <w:rsid w:val="4013200C"/>
    <w:rsid w:val="40532D51"/>
    <w:rsid w:val="40580367"/>
    <w:rsid w:val="40BC26A4"/>
    <w:rsid w:val="40CA3013"/>
    <w:rsid w:val="40E340D5"/>
    <w:rsid w:val="40F2256A"/>
    <w:rsid w:val="40F63E08"/>
    <w:rsid w:val="410127AD"/>
    <w:rsid w:val="411529FB"/>
    <w:rsid w:val="41362456"/>
    <w:rsid w:val="413B5CBF"/>
    <w:rsid w:val="415C79E3"/>
    <w:rsid w:val="41652D3C"/>
    <w:rsid w:val="41676AB4"/>
    <w:rsid w:val="41CA2D0D"/>
    <w:rsid w:val="41CA7043"/>
    <w:rsid w:val="41CF23DC"/>
    <w:rsid w:val="41DB399D"/>
    <w:rsid w:val="41E41EB2"/>
    <w:rsid w:val="41E77BF5"/>
    <w:rsid w:val="41F61BE6"/>
    <w:rsid w:val="42073DF3"/>
    <w:rsid w:val="4218267E"/>
    <w:rsid w:val="421E187C"/>
    <w:rsid w:val="4246491B"/>
    <w:rsid w:val="4250579A"/>
    <w:rsid w:val="42707BEA"/>
    <w:rsid w:val="427B20EB"/>
    <w:rsid w:val="428611BC"/>
    <w:rsid w:val="42A11473"/>
    <w:rsid w:val="42B86E9B"/>
    <w:rsid w:val="42CD2946"/>
    <w:rsid w:val="42F500EF"/>
    <w:rsid w:val="4315253F"/>
    <w:rsid w:val="433230F1"/>
    <w:rsid w:val="4353255E"/>
    <w:rsid w:val="43664B49"/>
    <w:rsid w:val="436A288B"/>
    <w:rsid w:val="438F22F2"/>
    <w:rsid w:val="43931DE2"/>
    <w:rsid w:val="439711A6"/>
    <w:rsid w:val="439B2A45"/>
    <w:rsid w:val="43B458B4"/>
    <w:rsid w:val="43B9736F"/>
    <w:rsid w:val="43F16B09"/>
    <w:rsid w:val="44316195"/>
    <w:rsid w:val="443A04B0"/>
    <w:rsid w:val="446077EA"/>
    <w:rsid w:val="44676DCB"/>
    <w:rsid w:val="446C43E1"/>
    <w:rsid w:val="44827761"/>
    <w:rsid w:val="448B4867"/>
    <w:rsid w:val="449F0313"/>
    <w:rsid w:val="44A26055"/>
    <w:rsid w:val="44AC2A30"/>
    <w:rsid w:val="44B02520"/>
    <w:rsid w:val="44D73F50"/>
    <w:rsid w:val="45322F35"/>
    <w:rsid w:val="454B2248"/>
    <w:rsid w:val="454C7069"/>
    <w:rsid w:val="455530C7"/>
    <w:rsid w:val="45596713"/>
    <w:rsid w:val="45886FF9"/>
    <w:rsid w:val="458F0387"/>
    <w:rsid w:val="45905EAD"/>
    <w:rsid w:val="45D40490"/>
    <w:rsid w:val="45E17242"/>
    <w:rsid w:val="46030B23"/>
    <w:rsid w:val="462211FB"/>
    <w:rsid w:val="462F3918"/>
    <w:rsid w:val="465313B5"/>
    <w:rsid w:val="465515D1"/>
    <w:rsid w:val="46583362"/>
    <w:rsid w:val="465E7D59"/>
    <w:rsid w:val="46634A89"/>
    <w:rsid w:val="466C2476"/>
    <w:rsid w:val="466E2692"/>
    <w:rsid w:val="469D0882"/>
    <w:rsid w:val="46A2058E"/>
    <w:rsid w:val="46B05036"/>
    <w:rsid w:val="46BE3798"/>
    <w:rsid w:val="46C95B1B"/>
    <w:rsid w:val="46F506BE"/>
    <w:rsid w:val="47022DDB"/>
    <w:rsid w:val="471843AC"/>
    <w:rsid w:val="47462CC7"/>
    <w:rsid w:val="4764220C"/>
    <w:rsid w:val="4780267D"/>
    <w:rsid w:val="47833F1C"/>
    <w:rsid w:val="479E48B1"/>
    <w:rsid w:val="47B6656B"/>
    <w:rsid w:val="47CF7161"/>
    <w:rsid w:val="48360F8E"/>
    <w:rsid w:val="483F42E6"/>
    <w:rsid w:val="488F68F0"/>
    <w:rsid w:val="48A00AFD"/>
    <w:rsid w:val="48DF3CF4"/>
    <w:rsid w:val="48E1539E"/>
    <w:rsid w:val="48FF3A76"/>
    <w:rsid w:val="490E670B"/>
    <w:rsid w:val="49155047"/>
    <w:rsid w:val="492C413F"/>
    <w:rsid w:val="492E7EB7"/>
    <w:rsid w:val="494D47E1"/>
    <w:rsid w:val="49521DF7"/>
    <w:rsid w:val="49867CF3"/>
    <w:rsid w:val="49A81A17"/>
    <w:rsid w:val="49F76548"/>
    <w:rsid w:val="4A1E7F2C"/>
    <w:rsid w:val="4A2512BA"/>
    <w:rsid w:val="4A25750C"/>
    <w:rsid w:val="4A325785"/>
    <w:rsid w:val="4A6E0EB3"/>
    <w:rsid w:val="4A8907BB"/>
    <w:rsid w:val="4A8A3813"/>
    <w:rsid w:val="4A9D52F4"/>
    <w:rsid w:val="4AC40AD3"/>
    <w:rsid w:val="4AF34F14"/>
    <w:rsid w:val="4B110B90"/>
    <w:rsid w:val="4B1F21AD"/>
    <w:rsid w:val="4B2E05DC"/>
    <w:rsid w:val="4B3D2633"/>
    <w:rsid w:val="4B63653E"/>
    <w:rsid w:val="4B7D0C82"/>
    <w:rsid w:val="4B9A1834"/>
    <w:rsid w:val="4BA12BC2"/>
    <w:rsid w:val="4BF47196"/>
    <w:rsid w:val="4C123AC0"/>
    <w:rsid w:val="4C2149E6"/>
    <w:rsid w:val="4C251A45"/>
    <w:rsid w:val="4C2F4672"/>
    <w:rsid w:val="4C3103EA"/>
    <w:rsid w:val="4C43011D"/>
    <w:rsid w:val="4C650094"/>
    <w:rsid w:val="4C6A56AA"/>
    <w:rsid w:val="4C8C73CE"/>
    <w:rsid w:val="4C8D70EC"/>
    <w:rsid w:val="4CA961D2"/>
    <w:rsid w:val="4CBE77A4"/>
    <w:rsid w:val="4CD60F91"/>
    <w:rsid w:val="4D043409"/>
    <w:rsid w:val="4D07739D"/>
    <w:rsid w:val="4D16138E"/>
    <w:rsid w:val="4D1F46E6"/>
    <w:rsid w:val="4D317F76"/>
    <w:rsid w:val="4D3637DE"/>
    <w:rsid w:val="4D3B2BA3"/>
    <w:rsid w:val="4D6E5660"/>
    <w:rsid w:val="4D7A7B6F"/>
    <w:rsid w:val="4D986247"/>
    <w:rsid w:val="4DAD0AEE"/>
    <w:rsid w:val="4DBC1F35"/>
    <w:rsid w:val="4DC96B69"/>
    <w:rsid w:val="4DE33966"/>
    <w:rsid w:val="4DF711BF"/>
    <w:rsid w:val="4E067654"/>
    <w:rsid w:val="4E2A50F1"/>
    <w:rsid w:val="4E375A60"/>
    <w:rsid w:val="4E5008D0"/>
    <w:rsid w:val="4E524648"/>
    <w:rsid w:val="4E65437B"/>
    <w:rsid w:val="4E683E6B"/>
    <w:rsid w:val="4E8135B3"/>
    <w:rsid w:val="4E8D38D2"/>
    <w:rsid w:val="4E93713A"/>
    <w:rsid w:val="4EC45545"/>
    <w:rsid w:val="4F267444"/>
    <w:rsid w:val="4F4026F2"/>
    <w:rsid w:val="4F652159"/>
    <w:rsid w:val="4F7A3E56"/>
    <w:rsid w:val="4F870321"/>
    <w:rsid w:val="4F8E7901"/>
    <w:rsid w:val="4F9D5D96"/>
    <w:rsid w:val="4FB530E0"/>
    <w:rsid w:val="4FBF7ABB"/>
    <w:rsid w:val="4FDD43E5"/>
    <w:rsid w:val="4FE13ED5"/>
    <w:rsid w:val="4FE65048"/>
    <w:rsid w:val="4FE85264"/>
    <w:rsid w:val="502A587C"/>
    <w:rsid w:val="50395ABF"/>
    <w:rsid w:val="503C40AD"/>
    <w:rsid w:val="50834F8C"/>
    <w:rsid w:val="508D27A6"/>
    <w:rsid w:val="51165E00"/>
    <w:rsid w:val="5167040A"/>
    <w:rsid w:val="51C15D6C"/>
    <w:rsid w:val="51C4760A"/>
    <w:rsid w:val="51E952C3"/>
    <w:rsid w:val="5268443A"/>
    <w:rsid w:val="527821A3"/>
    <w:rsid w:val="52C8137C"/>
    <w:rsid w:val="52D23FA9"/>
    <w:rsid w:val="52E066C6"/>
    <w:rsid w:val="52F263F9"/>
    <w:rsid w:val="53083749"/>
    <w:rsid w:val="5334431C"/>
    <w:rsid w:val="53373E0C"/>
    <w:rsid w:val="535B75CD"/>
    <w:rsid w:val="536410A5"/>
    <w:rsid w:val="53803A05"/>
    <w:rsid w:val="539179C0"/>
    <w:rsid w:val="53A94D0A"/>
    <w:rsid w:val="53CC27A6"/>
    <w:rsid w:val="53CE29C2"/>
    <w:rsid w:val="53D0673A"/>
    <w:rsid w:val="53D578AD"/>
    <w:rsid w:val="53E53868"/>
    <w:rsid w:val="53EC4BF7"/>
    <w:rsid w:val="53F51CFD"/>
    <w:rsid w:val="542645AC"/>
    <w:rsid w:val="54280D1A"/>
    <w:rsid w:val="54420CBA"/>
    <w:rsid w:val="544B5DC1"/>
    <w:rsid w:val="545C7FCE"/>
    <w:rsid w:val="5474356A"/>
    <w:rsid w:val="5486329D"/>
    <w:rsid w:val="548E5CAE"/>
    <w:rsid w:val="54971006"/>
    <w:rsid w:val="54A35BFD"/>
    <w:rsid w:val="54AF6350"/>
    <w:rsid w:val="54D9161F"/>
    <w:rsid w:val="54F46459"/>
    <w:rsid w:val="552923C2"/>
    <w:rsid w:val="555869E7"/>
    <w:rsid w:val="556F1F83"/>
    <w:rsid w:val="55A35789"/>
    <w:rsid w:val="55B84EAE"/>
    <w:rsid w:val="55DD6EED"/>
    <w:rsid w:val="562C1C22"/>
    <w:rsid w:val="56382C47"/>
    <w:rsid w:val="56496330"/>
    <w:rsid w:val="567D5FDA"/>
    <w:rsid w:val="56C02A96"/>
    <w:rsid w:val="57014E5D"/>
    <w:rsid w:val="57623B4D"/>
    <w:rsid w:val="57723665"/>
    <w:rsid w:val="57EF1159"/>
    <w:rsid w:val="57FD3876"/>
    <w:rsid w:val="581F1A3E"/>
    <w:rsid w:val="583D3C73"/>
    <w:rsid w:val="584B45E2"/>
    <w:rsid w:val="588C0756"/>
    <w:rsid w:val="589715D5"/>
    <w:rsid w:val="58C85C32"/>
    <w:rsid w:val="58E42340"/>
    <w:rsid w:val="58F76517"/>
    <w:rsid w:val="58FF717A"/>
    <w:rsid w:val="59012EF2"/>
    <w:rsid w:val="59142C25"/>
    <w:rsid w:val="59171178"/>
    <w:rsid w:val="595E20F3"/>
    <w:rsid w:val="597638E0"/>
    <w:rsid w:val="597933D0"/>
    <w:rsid w:val="597B2CA5"/>
    <w:rsid w:val="597B4491"/>
    <w:rsid w:val="59A57D21"/>
    <w:rsid w:val="59A9411B"/>
    <w:rsid w:val="59AF0332"/>
    <w:rsid w:val="59D16D68"/>
    <w:rsid w:val="59D92725"/>
    <w:rsid w:val="59F34F31"/>
    <w:rsid w:val="5A056A12"/>
    <w:rsid w:val="5A144EA7"/>
    <w:rsid w:val="5A1D1FAE"/>
    <w:rsid w:val="5A470DD9"/>
    <w:rsid w:val="5A494B51"/>
    <w:rsid w:val="5A4E03B9"/>
    <w:rsid w:val="5A5D05FC"/>
    <w:rsid w:val="5A731BCE"/>
    <w:rsid w:val="5A9B6510"/>
    <w:rsid w:val="5ABF6998"/>
    <w:rsid w:val="5ACE14FA"/>
    <w:rsid w:val="5B0D2022"/>
    <w:rsid w:val="5B386973"/>
    <w:rsid w:val="5B411CCC"/>
    <w:rsid w:val="5B9242D5"/>
    <w:rsid w:val="5BBC1352"/>
    <w:rsid w:val="5BC30933"/>
    <w:rsid w:val="5BD62414"/>
    <w:rsid w:val="5C1B17B8"/>
    <w:rsid w:val="5C2C64D8"/>
    <w:rsid w:val="5C3A25B5"/>
    <w:rsid w:val="5C423F4D"/>
    <w:rsid w:val="5C6706D6"/>
    <w:rsid w:val="5C8A1451"/>
    <w:rsid w:val="5C983B6D"/>
    <w:rsid w:val="5CB84210"/>
    <w:rsid w:val="5CCB5CF1"/>
    <w:rsid w:val="5CE35E2B"/>
    <w:rsid w:val="5D0A42CB"/>
    <w:rsid w:val="5D2D075A"/>
    <w:rsid w:val="5D4810F0"/>
    <w:rsid w:val="5DB20C5F"/>
    <w:rsid w:val="5DB76275"/>
    <w:rsid w:val="5DE057CC"/>
    <w:rsid w:val="5DED1C97"/>
    <w:rsid w:val="5DED7EE9"/>
    <w:rsid w:val="5DFB0858"/>
    <w:rsid w:val="5E0E058B"/>
    <w:rsid w:val="5E1D07CE"/>
    <w:rsid w:val="5E385608"/>
    <w:rsid w:val="5E40626B"/>
    <w:rsid w:val="5E4E4E2C"/>
    <w:rsid w:val="5EAA5DDA"/>
    <w:rsid w:val="5EC155FD"/>
    <w:rsid w:val="5ED8763C"/>
    <w:rsid w:val="5EDD61AF"/>
    <w:rsid w:val="5EE035AA"/>
    <w:rsid w:val="5EF86B45"/>
    <w:rsid w:val="5F0B6879"/>
    <w:rsid w:val="5F0E70B0"/>
    <w:rsid w:val="5F313E05"/>
    <w:rsid w:val="5F3D4E58"/>
    <w:rsid w:val="5F6D308F"/>
    <w:rsid w:val="5F881C77"/>
    <w:rsid w:val="5FB54A36"/>
    <w:rsid w:val="5FD50C35"/>
    <w:rsid w:val="5FD72BFF"/>
    <w:rsid w:val="5FFC7D0A"/>
    <w:rsid w:val="5FFE1F39"/>
    <w:rsid w:val="5FFE3589"/>
    <w:rsid w:val="60003F04"/>
    <w:rsid w:val="60200102"/>
    <w:rsid w:val="60365B77"/>
    <w:rsid w:val="60515EE8"/>
    <w:rsid w:val="606A75CF"/>
    <w:rsid w:val="60736193"/>
    <w:rsid w:val="60795A64"/>
    <w:rsid w:val="608B14A0"/>
    <w:rsid w:val="60CC028A"/>
    <w:rsid w:val="61135EB8"/>
    <w:rsid w:val="611A0FF5"/>
    <w:rsid w:val="61250170"/>
    <w:rsid w:val="61475B62"/>
    <w:rsid w:val="615564D1"/>
    <w:rsid w:val="615C785F"/>
    <w:rsid w:val="61603C1A"/>
    <w:rsid w:val="6166423A"/>
    <w:rsid w:val="6171498D"/>
    <w:rsid w:val="617C1CB0"/>
    <w:rsid w:val="61910E2C"/>
    <w:rsid w:val="61CD42B9"/>
    <w:rsid w:val="61E67129"/>
    <w:rsid w:val="61F07FA8"/>
    <w:rsid w:val="622D6B06"/>
    <w:rsid w:val="62324D67"/>
    <w:rsid w:val="623C4F9B"/>
    <w:rsid w:val="62467BC8"/>
    <w:rsid w:val="62487DE4"/>
    <w:rsid w:val="62801AF3"/>
    <w:rsid w:val="62854069"/>
    <w:rsid w:val="628E2F58"/>
    <w:rsid w:val="62946B85"/>
    <w:rsid w:val="62A241F2"/>
    <w:rsid w:val="62A3501A"/>
    <w:rsid w:val="62C0797A"/>
    <w:rsid w:val="62D13935"/>
    <w:rsid w:val="63251ED3"/>
    <w:rsid w:val="63331D15"/>
    <w:rsid w:val="63676048"/>
    <w:rsid w:val="63892462"/>
    <w:rsid w:val="63984453"/>
    <w:rsid w:val="63B03E93"/>
    <w:rsid w:val="63BD3EBA"/>
    <w:rsid w:val="63C416EC"/>
    <w:rsid w:val="63D27752"/>
    <w:rsid w:val="63DF2082"/>
    <w:rsid w:val="63FD1B44"/>
    <w:rsid w:val="64220BB4"/>
    <w:rsid w:val="64267CB1"/>
    <w:rsid w:val="64C25C2B"/>
    <w:rsid w:val="64C95594"/>
    <w:rsid w:val="64D8544F"/>
    <w:rsid w:val="64F40429"/>
    <w:rsid w:val="64F97173"/>
    <w:rsid w:val="651D7306"/>
    <w:rsid w:val="651E6376"/>
    <w:rsid w:val="6530528B"/>
    <w:rsid w:val="656C3DE9"/>
    <w:rsid w:val="65842EE1"/>
    <w:rsid w:val="658A426F"/>
    <w:rsid w:val="65B0017A"/>
    <w:rsid w:val="65D025CA"/>
    <w:rsid w:val="65DC2D1D"/>
    <w:rsid w:val="65F91B21"/>
    <w:rsid w:val="660D7080"/>
    <w:rsid w:val="66263F98"/>
    <w:rsid w:val="6658788B"/>
    <w:rsid w:val="66886A01"/>
    <w:rsid w:val="66A852F5"/>
    <w:rsid w:val="66B21CD0"/>
    <w:rsid w:val="66FD119D"/>
    <w:rsid w:val="6707201B"/>
    <w:rsid w:val="67281F92"/>
    <w:rsid w:val="67297071"/>
    <w:rsid w:val="672A3F5C"/>
    <w:rsid w:val="672E75A8"/>
    <w:rsid w:val="6739419F"/>
    <w:rsid w:val="675B2367"/>
    <w:rsid w:val="67694A84"/>
    <w:rsid w:val="67786A75"/>
    <w:rsid w:val="677F7E04"/>
    <w:rsid w:val="67BD6B7E"/>
    <w:rsid w:val="67E1648C"/>
    <w:rsid w:val="6808604B"/>
    <w:rsid w:val="681D761D"/>
    <w:rsid w:val="682B1D3A"/>
    <w:rsid w:val="68336E40"/>
    <w:rsid w:val="68492AD2"/>
    <w:rsid w:val="689A0C6D"/>
    <w:rsid w:val="68B83154"/>
    <w:rsid w:val="68C83A2C"/>
    <w:rsid w:val="68E5013A"/>
    <w:rsid w:val="68F0088D"/>
    <w:rsid w:val="68F71C1C"/>
    <w:rsid w:val="691722BE"/>
    <w:rsid w:val="692C7B17"/>
    <w:rsid w:val="694110E9"/>
    <w:rsid w:val="69431305"/>
    <w:rsid w:val="69581096"/>
    <w:rsid w:val="69584DB0"/>
    <w:rsid w:val="69A9410F"/>
    <w:rsid w:val="69AD360D"/>
    <w:rsid w:val="69CF4947"/>
    <w:rsid w:val="6A1F767C"/>
    <w:rsid w:val="6A217DF6"/>
    <w:rsid w:val="6A371DEF"/>
    <w:rsid w:val="6A4E1D0F"/>
    <w:rsid w:val="6A5437CA"/>
    <w:rsid w:val="6A70612A"/>
    <w:rsid w:val="6A9736B6"/>
    <w:rsid w:val="6A9811DC"/>
    <w:rsid w:val="6A9C0CCD"/>
    <w:rsid w:val="6AB44268"/>
    <w:rsid w:val="6B100175"/>
    <w:rsid w:val="6B122952"/>
    <w:rsid w:val="6B37721A"/>
    <w:rsid w:val="6B431148"/>
    <w:rsid w:val="6B6F1F3D"/>
    <w:rsid w:val="6B9919CE"/>
    <w:rsid w:val="6BAF67DE"/>
    <w:rsid w:val="6BC73B27"/>
    <w:rsid w:val="6BDB6090"/>
    <w:rsid w:val="6BEB3CFE"/>
    <w:rsid w:val="6BF07522"/>
    <w:rsid w:val="6C044D7B"/>
    <w:rsid w:val="6C07661A"/>
    <w:rsid w:val="6C2E1DF8"/>
    <w:rsid w:val="6C515AE7"/>
    <w:rsid w:val="6C662F7C"/>
    <w:rsid w:val="6C6B4119"/>
    <w:rsid w:val="6C804AB4"/>
    <w:rsid w:val="6C9F2CF6"/>
    <w:rsid w:val="6CB73B9C"/>
    <w:rsid w:val="6CD43218"/>
    <w:rsid w:val="6CDC7AA6"/>
    <w:rsid w:val="6CE4695B"/>
    <w:rsid w:val="6CE55CB0"/>
    <w:rsid w:val="6D154D66"/>
    <w:rsid w:val="6D194857"/>
    <w:rsid w:val="6D4F64CA"/>
    <w:rsid w:val="6D5238C5"/>
    <w:rsid w:val="6D655CEE"/>
    <w:rsid w:val="6D9C0FE4"/>
    <w:rsid w:val="6DCA5B51"/>
    <w:rsid w:val="6DE36C79"/>
    <w:rsid w:val="6DE55656"/>
    <w:rsid w:val="6DFB0400"/>
    <w:rsid w:val="6E261BA7"/>
    <w:rsid w:val="6E5A3E2A"/>
    <w:rsid w:val="6E657628"/>
    <w:rsid w:val="6E8B52E0"/>
    <w:rsid w:val="6EF74724"/>
    <w:rsid w:val="6F176B74"/>
    <w:rsid w:val="6F35349E"/>
    <w:rsid w:val="6F5778B8"/>
    <w:rsid w:val="6F5E29F5"/>
    <w:rsid w:val="6F806E0F"/>
    <w:rsid w:val="6FB24AEE"/>
    <w:rsid w:val="6FB62831"/>
    <w:rsid w:val="6FBB1BF5"/>
    <w:rsid w:val="6FC54822"/>
    <w:rsid w:val="6FD902CD"/>
    <w:rsid w:val="6FE4739E"/>
    <w:rsid w:val="6FED5B27"/>
    <w:rsid w:val="70691651"/>
    <w:rsid w:val="70903082"/>
    <w:rsid w:val="709D754D"/>
    <w:rsid w:val="70A00DEB"/>
    <w:rsid w:val="70AE175A"/>
    <w:rsid w:val="70BA3537"/>
    <w:rsid w:val="70BF3836"/>
    <w:rsid w:val="70C26FB3"/>
    <w:rsid w:val="70D07922"/>
    <w:rsid w:val="70F3716D"/>
    <w:rsid w:val="710D6480"/>
    <w:rsid w:val="713C23EC"/>
    <w:rsid w:val="714B246D"/>
    <w:rsid w:val="71502811"/>
    <w:rsid w:val="71844269"/>
    <w:rsid w:val="71900E5F"/>
    <w:rsid w:val="719E357C"/>
    <w:rsid w:val="71A05546"/>
    <w:rsid w:val="71A5490B"/>
    <w:rsid w:val="71AB5C99"/>
    <w:rsid w:val="72192C03"/>
    <w:rsid w:val="721D6DF3"/>
    <w:rsid w:val="722241AD"/>
    <w:rsid w:val="725325B9"/>
    <w:rsid w:val="72536115"/>
    <w:rsid w:val="725E2D0C"/>
    <w:rsid w:val="727A7B45"/>
    <w:rsid w:val="72C963D7"/>
    <w:rsid w:val="72D51220"/>
    <w:rsid w:val="72FB055A"/>
    <w:rsid w:val="73245D03"/>
    <w:rsid w:val="732E2E41"/>
    <w:rsid w:val="73375A36"/>
    <w:rsid w:val="734B14E2"/>
    <w:rsid w:val="73552361"/>
    <w:rsid w:val="73571C35"/>
    <w:rsid w:val="735E1215"/>
    <w:rsid w:val="73762E92"/>
    <w:rsid w:val="737F118B"/>
    <w:rsid w:val="738467A2"/>
    <w:rsid w:val="73AF7CC3"/>
    <w:rsid w:val="73D03795"/>
    <w:rsid w:val="73D94D40"/>
    <w:rsid w:val="7403605F"/>
    <w:rsid w:val="740873D3"/>
    <w:rsid w:val="743326A2"/>
    <w:rsid w:val="746565D3"/>
    <w:rsid w:val="74827185"/>
    <w:rsid w:val="74992ED5"/>
    <w:rsid w:val="749F1AE5"/>
    <w:rsid w:val="74B75416"/>
    <w:rsid w:val="74D6302D"/>
    <w:rsid w:val="74F636CF"/>
    <w:rsid w:val="74FA6D1C"/>
    <w:rsid w:val="751050E8"/>
    <w:rsid w:val="75151DA7"/>
    <w:rsid w:val="75422471"/>
    <w:rsid w:val="75575F1C"/>
    <w:rsid w:val="7568637B"/>
    <w:rsid w:val="75DC28C5"/>
    <w:rsid w:val="76326989"/>
    <w:rsid w:val="7657019E"/>
    <w:rsid w:val="766905FD"/>
    <w:rsid w:val="766C1E9B"/>
    <w:rsid w:val="766C3C49"/>
    <w:rsid w:val="768865A9"/>
    <w:rsid w:val="768C6099"/>
    <w:rsid w:val="76A96C4B"/>
    <w:rsid w:val="76BD26F7"/>
    <w:rsid w:val="76E47C83"/>
    <w:rsid w:val="773D3837"/>
    <w:rsid w:val="774626EC"/>
    <w:rsid w:val="77736FF8"/>
    <w:rsid w:val="778E7BEF"/>
    <w:rsid w:val="779C67B0"/>
    <w:rsid w:val="779D7E32"/>
    <w:rsid w:val="77D01FB6"/>
    <w:rsid w:val="77F9150C"/>
    <w:rsid w:val="780103C1"/>
    <w:rsid w:val="780879A1"/>
    <w:rsid w:val="78105060"/>
    <w:rsid w:val="781520BE"/>
    <w:rsid w:val="782567A5"/>
    <w:rsid w:val="784576F8"/>
    <w:rsid w:val="78564BB1"/>
    <w:rsid w:val="785901FD"/>
    <w:rsid w:val="78767A5E"/>
    <w:rsid w:val="787B63C5"/>
    <w:rsid w:val="788F3C1F"/>
    <w:rsid w:val="78E0447A"/>
    <w:rsid w:val="78E75809"/>
    <w:rsid w:val="78F61EF0"/>
    <w:rsid w:val="79004B1D"/>
    <w:rsid w:val="79030169"/>
    <w:rsid w:val="794744F9"/>
    <w:rsid w:val="79515378"/>
    <w:rsid w:val="798017B9"/>
    <w:rsid w:val="79960562"/>
    <w:rsid w:val="79FA5A10"/>
    <w:rsid w:val="7A1C14E2"/>
    <w:rsid w:val="7A2307C6"/>
    <w:rsid w:val="7A54626B"/>
    <w:rsid w:val="7AA00365"/>
    <w:rsid w:val="7AA240DD"/>
    <w:rsid w:val="7ABB6F4D"/>
    <w:rsid w:val="7AD85D51"/>
    <w:rsid w:val="7AE83ABA"/>
    <w:rsid w:val="7AFB1A3F"/>
    <w:rsid w:val="7B607AF4"/>
    <w:rsid w:val="7B705F89"/>
    <w:rsid w:val="7B821819"/>
    <w:rsid w:val="7BA23C69"/>
    <w:rsid w:val="7BAC2D3A"/>
    <w:rsid w:val="7BC10593"/>
    <w:rsid w:val="7BDF4EBD"/>
    <w:rsid w:val="7BF02C60"/>
    <w:rsid w:val="7C050DEC"/>
    <w:rsid w:val="7C06244A"/>
    <w:rsid w:val="7C411B8B"/>
    <w:rsid w:val="7C8B294F"/>
    <w:rsid w:val="7C8D66C7"/>
    <w:rsid w:val="7C923CDE"/>
    <w:rsid w:val="7CAF663E"/>
    <w:rsid w:val="7CE54755"/>
    <w:rsid w:val="7D0050EB"/>
    <w:rsid w:val="7D1868D9"/>
    <w:rsid w:val="7D39684F"/>
    <w:rsid w:val="7D586CD5"/>
    <w:rsid w:val="7D6C452F"/>
    <w:rsid w:val="7D6E64F9"/>
    <w:rsid w:val="7D7D498E"/>
    <w:rsid w:val="7D8F021D"/>
    <w:rsid w:val="7D9341B1"/>
    <w:rsid w:val="7DA0242A"/>
    <w:rsid w:val="7DBF6D54"/>
    <w:rsid w:val="7DDA593C"/>
    <w:rsid w:val="7DE642E1"/>
    <w:rsid w:val="7DF3182D"/>
    <w:rsid w:val="7DFD76C5"/>
    <w:rsid w:val="7DFF53A3"/>
    <w:rsid w:val="7E062BD5"/>
    <w:rsid w:val="7E1A3F8B"/>
    <w:rsid w:val="7E413C0D"/>
    <w:rsid w:val="7E4159BB"/>
    <w:rsid w:val="7E5356EF"/>
    <w:rsid w:val="7E816BC7"/>
    <w:rsid w:val="7E9C0E44"/>
    <w:rsid w:val="7E9E4BBC"/>
    <w:rsid w:val="7E9F26E2"/>
    <w:rsid w:val="7ECA59B1"/>
    <w:rsid w:val="7EED78F1"/>
    <w:rsid w:val="7F052E8D"/>
    <w:rsid w:val="7F0D7F93"/>
    <w:rsid w:val="7F1C1F84"/>
    <w:rsid w:val="7F54171E"/>
    <w:rsid w:val="7F587460"/>
    <w:rsid w:val="7F6776A3"/>
    <w:rsid w:val="7F6C2EA6"/>
    <w:rsid w:val="7F7818B1"/>
    <w:rsid w:val="7F8B6823"/>
    <w:rsid w:val="7FD52A46"/>
    <w:rsid w:val="7FD558D4"/>
    <w:rsid w:val="7FEC7BA9"/>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2"/>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7"/>
    <w:qFormat/>
    <w:uiPriority w:val="0"/>
    <w:pPr>
      <w:adjustRightInd w:val="0"/>
      <w:jc w:val="center"/>
      <w:textAlignment w:val="baseline"/>
      <w:outlineLvl w:val="1"/>
    </w:pPr>
    <w:rPr>
      <w:kern w:val="0"/>
      <w:sz w:val="24"/>
      <w:szCs w:val="20"/>
    </w:rPr>
  </w:style>
  <w:style w:type="paragraph" w:styleId="5">
    <w:name w:val="heading 3"/>
    <w:basedOn w:val="6"/>
    <w:next w:val="1"/>
    <w:link w:val="61"/>
    <w:qFormat/>
    <w:uiPriority w:val="9"/>
    <w:pPr>
      <w:spacing w:before="260" w:after="260" w:line="240" w:lineRule="auto"/>
      <w:outlineLvl w:val="2"/>
    </w:pPr>
    <w:rPr>
      <w:rFonts w:ascii="宋体" w:hAnsi="宋体" w:eastAsia="宋体"/>
      <w:szCs w:val="32"/>
    </w:rPr>
  </w:style>
  <w:style w:type="paragraph" w:styleId="6">
    <w:name w:val="heading 4"/>
    <w:basedOn w:val="1"/>
    <w:next w:val="1"/>
    <w:link w:val="59"/>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6"/>
    <w:qFormat/>
    <w:uiPriority w:val="0"/>
    <w:pPr>
      <w:keepNext/>
      <w:keepLines/>
      <w:spacing w:before="280" w:after="290" w:line="376" w:lineRule="auto"/>
      <w:outlineLvl w:val="4"/>
    </w:pPr>
    <w:rPr>
      <w:b/>
      <w:sz w:val="28"/>
      <w:szCs w:val="20"/>
    </w:rPr>
  </w:style>
  <w:style w:type="paragraph" w:styleId="10">
    <w:name w:val="heading 6"/>
    <w:basedOn w:val="1"/>
    <w:next w:val="9"/>
    <w:link w:val="89"/>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90"/>
    <w:qFormat/>
    <w:uiPriority w:val="0"/>
    <w:pPr>
      <w:keepNext/>
      <w:keepLines/>
      <w:spacing w:before="240" w:after="64" w:line="320" w:lineRule="auto"/>
      <w:outlineLvl w:val="6"/>
    </w:pPr>
    <w:rPr>
      <w:b/>
      <w:sz w:val="24"/>
      <w:szCs w:val="20"/>
    </w:rPr>
  </w:style>
  <w:style w:type="paragraph" w:styleId="12">
    <w:name w:val="heading 8"/>
    <w:basedOn w:val="1"/>
    <w:next w:val="9"/>
    <w:link w:val="91"/>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2"/>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98"/>
    <w:qFormat/>
    <w:uiPriority w:val="0"/>
    <w:pPr>
      <w:spacing w:line="360" w:lineRule="auto"/>
    </w:pPr>
    <w:rPr>
      <w:b/>
      <w:bCs/>
      <w:sz w:val="24"/>
    </w:rPr>
  </w:style>
  <w:style w:type="paragraph" w:styleId="3">
    <w:name w:val="Body Text 2"/>
    <w:basedOn w:val="1"/>
    <w:link w:val="102"/>
    <w:qFormat/>
    <w:uiPriority w:val="0"/>
    <w:pPr>
      <w:spacing w:line="360" w:lineRule="auto"/>
    </w:pPr>
    <w:rPr>
      <w:sz w:val="24"/>
    </w:rPr>
  </w:style>
  <w:style w:type="paragraph" w:styleId="9">
    <w:name w:val="Normal Indent"/>
    <w:basedOn w:val="1"/>
    <w:link w:val="63"/>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90"/>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4"/>
    <w:qFormat/>
    <w:uiPriority w:val="0"/>
    <w:pPr>
      <w:spacing w:after="120"/>
    </w:pPr>
    <w:rPr>
      <w:sz w:val="16"/>
      <w:szCs w:val="16"/>
    </w:rPr>
  </w:style>
  <w:style w:type="paragraph" w:styleId="20">
    <w:name w:val="Body Text Indent"/>
    <w:basedOn w:val="1"/>
    <w:link w:val="85"/>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6"/>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4"/>
    <w:qFormat/>
    <w:uiPriority w:val="0"/>
    <w:rPr>
      <w:rFonts w:ascii="宋体" w:hAnsi="Courier New"/>
      <w:sz w:val="32"/>
      <w:szCs w:val="20"/>
    </w:rPr>
  </w:style>
  <w:style w:type="paragraph" w:styleId="26">
    <w:name w:val="Body Text Indent 2"/>
    <w:basedOn w:val="1"/>
    <w:link w:val="99"/>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5"/>
    <w:semiHidden/>
    <w:qFormat/>
    <w:uiPriority w:val="99"/>
    <w:rPr>
      <w:sz w:val="18"/>
      <w:szCs w:val="18"/>
    </w:rPr>
  </w:style>
  <w:style w:type="paragraph" w:styleId="28">
    <w:name w:val="footer"/>
    <w:basedOn w:val="1"/>
    <w:link w:val="103"/>
    <w:qFormat/>
    <w:uiPriority w:val="0"/>
    <w:pPr>
      <w:tabs>
        <w:tab w:val="center" w:pos="4153"/>
        <w:tab w:val="right" w:pos="8306"/>
      </w:tabs>
      <w:snapToGrid w:val="0"/>
      <w:jc w:val="left"/>
    </w:pPr>
    <w:rPr>
      <w:sz w:val="18"/>
      <w:szCs w:val="18"/>
    </w:rPr>
  </w:style>
  <w:style w:type="paragraph" w:styleId="29">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1"/>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6"/>
    <w:qFormat/>
    <w:uiPriority w:val="99"/>
    <w:pPr>
      <w:spacing w:before="0" w:beforeAutospacing="1" w:after="0" w:afterAutospacing="1"/>
      <w:ind w:left="0" w:right="0"/>
      <w:jc w:val="left"/>
    </w:pPr>
    <w:rPr>
      <w:kern w:val="0"/>
      <w:sz w:val="24"/>
      <w:lang w:val="en-US" w:eastAsia="zh-CN" w:bidi="ar"/>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3"/>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91"/>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6"/>
    <w:qFormat/>
    <w:uiPriority w:val="0"/>
    <w:pPr>
      <w:spacing w:after="120" w:line="240" w:lineRule="auto"/>
      <w:ind w:firstLine="420" w:firstLineChars="100"/>
    </w:pPr>
    <w:rPr>
      <w:sz w:val="21"/>
    </w:rPr>
  </w:style>
  <w:style w:type="table" w:styleId="43">
    <w:name w:val="Table Grid"/>
    <w:basedOn w:val="42"/>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style>
  <w:style w:type="character" w:styleId="49">
    <w:name w:val="HTML Definition"/>
    <w:basedOn w:val="44"/>
    <w:semiHidden/>
    <w:unhideWhenUsed/>
    <w:qFormat/>
    <w:uiPriority w:val="0"/>
  </w:style>
  <w:style w:type="character" w:styleId="50">
    <w:name w:val="HTML Typewriter"/>
    <w:basedOn w:val="44"/>
    <w:semiHidden/>
    <w:unhideWhenUsed/>
    <w:qFormat/>
    <w:uiPriority w:val="0"/>
    <w:rPr>
      <w:rFonts w:hint="default" w:ascii="monospace" w:hAnsi="monospace" w:eastAsia="monospace" w:cs="monospace"/>
      <w:sz w:val="20"/>
    </w:rPr>
  </w:style>
  <w:style w:type="character" w:styleId="51">
    <w:name w:val="HTML Acronym"/>
    <w:basedOn w:val="44"/>
    <w:semiHidden/>
    <w:unhideWhenUsed/>
    <w:qFormat/>
    <w:uiPriority w:val="0"/>
  </w:style>
  <w:style w:type="character" w:styleId="52">
    <w:name w:val="HTML Variable"/>
    <w:basedOn w:val="44"/>
    <w:semiHidden/>
    <w:unhideWhenUsed/>
    <w:qFormat/>
    <w:uiPriority w:val="0"/>
  </w:style>
  <w:style w:type="character" w:styleId="53">
    <w:name w:val="Hyperlink"/>
    <w:qFormat/>
    <w:uiPriority w:val="0"/>
    <w:rPr>
      <w:color w:val="0000FF"/>
      <w:u w:val="single"/>
    </w:rPr>
  </w:style>
  <w:style w:type="character" w:styleId="54">
    <w:name w:val="HTML Code"/>
    <w:basedOn w:val="44"/>
    <w:semiHidden/>
    <w:unhideWhenUsed/>
    <w:qFormat/>
    <w:uiPriority w:val="0"/>
    <w:rPr>
      <w:rFonts w:hint="default" w:ascii="monospace" w:hAnsi="monospace" w:eastAsia="monospace" w:cs="monospace"/>
      <w:sz w:val="20"/>
    </w:rPr>
  </w:style>
  <w:style w:type="character" w:styleId="55">
    <w:name w:val="annotation reference"/>
    <w:basedOn w:val="44"/>
    <w:qFormat/>
    <w:uiPriority w:val="99"/>
    <w:rPr>
      <w:sz w:val="21"/>
      <w:szCs w:val="21"/>
    </w:rPr>
  </w:style>
  <w:style w:type="character" w:styleId="56">
    <w:name w:val="HTML Cite"/>
    <w:basedOn w:val="44"/>
    <w:semiHidden/>
    <w:unhideWhenUsed/>
    <w:qFormat/>
    <w:uiPriority w:val="0"/>
  </w:style>
  <w:style w:type="character" w:styleId="57">
    <w:name w:val="HTML Keyboard"/>
    <w:basedOn w:val="44"/>
    <w:semiHidden/>
    <w:unhideWhenUsed/>
    <w:qFormat/>
    <w:uiPriority w:val="0"/>
    <w:rPr>
      <w:rFonts w:hint="default" w:ascii="monospace" w:hAnsi="monospace" w:eastAsia="monospace" w:cs="monospace"/>
      <w:sz w:val="20"/>
    </w:rPr>
  </w:style>
  <w:style w:type="character" w:styleId="58">
    <w:name w:val="HTML Sample"/>
    <w:basedOn w:val="44"/>
    <w:semiHidden/>
    <w:unhideWhenUsed/>
    <w:qFormat/>
    <w:uiPriority w:val="0"/>
    <w:rPr>
      <w:rFonts w:ascii="monospace" w:hAnsi="monospace" w:eastAsia="monospace" w:cs="monospace"/>
    </w:rPr>
  </w:style>
  <w:style w:type="character" w:customStyle="1" w:styleId="59">
    <w:name w:val="标题 4 Char"/>
    <w:link w:val="6"/>
    <w:qFormat/>
    <w:uiPriority w:val="9"/>
    <w:rPr>
      <w:rFonts w:ascii="Arial" w:hAnsi="Arial" w:eastAsia="黑体"/>
      <w:b/>
      <w:bCs/>
      <w:kern w:val="2"/>
      <w:sz w:val="28"/>
      <w:szCs w:val="28"/>
      <w:lang w:val="en-US" w:eastAsia="zh-CN" w:bidi="ar-SA"/>
    </w:rPr>
  </w:style>
  <w:style w:type="paragraph" w:customStyle="1" w:styleId="6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1">
    <w:name w:val="标题 3 Char1"/>
    <w:link w:val="5"/>
    <w:qFormat/>
    <w:uiPriority w:val="9"/>
    <w:rPr>
      <w:rFonts w:ascii="宋体" w:hAnsi="宋体" w:eastAsia="宋体"/>
      <w:b/>
      <w:bCs/>
      <w:kern w:val="2"/>
      <w:sz w:val="28"/>
      <w:szCs w:val="32"/>
      <w:lang w:val="en-US" w:eastAsia="zh-CN" w:bidi="ar-SA"/>
    </w:rPr>
  </w:style>
  <w:style w:type="character" w:customStyle="1" w:styleId="62">
    <w:name w:val="标题 1 Char"/>
    <w:link w:val="4"/>
    <w:qFormat/>
    <w:uiPriority w:val="0"/>
    <w:rPr>
      <w:rFonts w:ascii="宋体" w:hAnsi="宋体" w:eastAsia="黑体"/>
      <w:b/>
      <w:bCs/>
      <w:kern w:val="44"/>
      <w:sz w:val="28"/>
      <w:szCs w:val="44"/>
      <w:lang w:val="en-US" w:eastAsia="zh-CN" w:bidi="ar-SA"/>
    </w:rPr>
  </w:style>
  <w:style w:type="character" w:customStyle="1" w:styleId="63">
    <w:name w:val="正文缩进 Char"/>
    <w:link w:val="9"/>
    <w:qFormat/>
    <w:uiPriority w:val="0"/>
    <w:rPr>
      <w:rFonts w:eastAsia="宋体"/>
      <w:kern w:val="2"/>
      <w:sz w:val="21"/>
      <w:lang w:val="en-US" w:eastAsia="zh-CN" w:bidi="ar-SA"/>
    </w:rPr>
  </w:style>
  <w:style w:type="character" w:customStyle="1" w:styleId="64">
    <w:name w:val="标题 3 Char"/>
    <w:qFormat/>
    <w:uiPriority w:val="0"/>
    <w:rPr>
      <w:rFonts w:ascii="黑体" w:eastAsia="黑体"/>
      <w:bCs/>
      <w:sz w:val="30"/>
    </w:rPr>
  </w:style>
  <w:style w:type="paragraph" w:customStyle="1" w:styleId="65">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7">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2">
    <w:name w:val="自定义正文"/>
    <w:basedOn w:val="1"/>
    <w:qFormat/>
    <w:uiPriority w:val="0"/>
    <w:pPr>
      <w:spacing w:afterLines="50"/>
      <w:ind w:left="600" w:leftChars="600"/>
    </w:pPr>
  </w:style>
  <w:style w:type="paragraph" w:customStyle="1" w:styleId="73">
    <w:name w:val="Char Char Char Char Char"/>
    <w:basedOn w:val="1"/>
    <w:qFormat/>
    <w:uiPriority w:val="0"/>
    <w:rPr>
      <w:rFonts w:ascii="Tahoma" w:hAnsi="Tahoma"/>
      <w:sz w:val="24"/>
      <w:szCs w:val="20"/>
    </w:rPr>
  </w:style>
  <w:style w:type="paragraph" w:customStyle="1" w:styleId="7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5">
    <w:name w:val="Char Char"/>
    <w:basedOn w:val="1"/>
    <w:qFormat/>
    <w:uiPriority w:val="0"/>
    <w:rPr>
      <w:rFonts w:ascii="Tahoma" w:hAnsi="Tahoma"/>
      <w:sz w:val="24"/>
      <w:szCs w:val="20"/>
    </w:rPr>
  </w:style>
  <w:style w:type="paragraph" w:customStyle="1" w:styleId="76">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7">
    <w:name w:val="标题 2 Char"/>
    <w:link w:val="7"/>
    <w:qFormat/>
    <w:uiPriority w:val="0"/>
    <w:rPr>
      <w:rFonts w:ascii="宋体" w:hAnsi="宋体" w:eastAsia="宋体"/>
      <w:b/>
      <w:bCs/>
      <w:sz w:val="24"/>
      <w:lang w:val="en-US" w:eastAsia="zh-CN" w:bidi="ar-SA"/>
    </w:rPr>
  </w:style>
  <w:style w:type="paragraph" w:customStyle="1" w:styleId="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9">
    <w:name w:val="List Paragraph"/>
    <w:basedOn w:val="1"/>
    <w:qFormat/>
    <w:uiPriority w:val="34"/>
    <w:pPr>
      <w:ind w:firstLine="420" w:firstLineChars="200"/>
    </w:pPr>
    <w:rPr>
      <w:rFonts w:ascii="Calibri" w:hAnsi="Calibri"/>
      <w:szCs w:val="22"/>
    </w:rPr>
  </w:style>
  <w:style w:type="paragraph" w:customStyle="1" w:styleId="80">
    <w:name w:val="USE 1"/>
    <w:basedOn w:val="1"/>
    <w:qFormat/>
    <w:uiPriority w:val="0"/>
    <w:pPr>
      <w:spacing w:line="200" w:lineRule="atLeast"/>
      <w:jc w:val="left"/>
    </w:pPr>
    <w:rPr>
      <w:rFonts w:ascii="宋体" w:hAnsi="宋体"/>
      <w:b/>
      <w:sz w:val="24"/>
      <w:szCs w:val="28"/>
    </w:rPr>
  </w:style>
  <w:style w:type="paragraph" w:customStyle="1" w:styleId="81">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7"/>
    <w:qFormat/>
    <w:uiPriority w:val="0"/>
    <w:pPr>
      <w:adjustRightInd/>
      <w:jc w:val="both"/>
      <w:textAlignment w:val="auto"/>
    </w:pPr>
    <w:rPr>
      <w:rFonts w:ascii="Cambria" w:hAnsi="Cambria" w:cs="宋体"/>
      <w:kern w:val="2"/>
      <w:sz w:val="32"/>
    </w:rPr>
  </w:style>
  <w:style w:type="character" w:customStyle="1" w:styleId="84">
    <w:name w:val="H4 Char2"/>
    <w:qFormat/>
    <w:uiPriority w:val="0"/>
    <w:rPr>
      <w:rFonts w:ascii="Arial" w:hAnsi="Arial" w:eastAsia="黑体"/>
      <w:b/>
      <w:bCs/>
      <w:kern w:val="2"/>
      <w:sz w:val="28"/>
      <w:szCs w:val="28"/>
      <w:lang w:val="en-US" w:eastAsia="zh-CN" w:bidi="ar-SA"/>
    </w:rPr>
  </w:style>
  <w:style w:type="character" w:customStyle="1" w:styleId="85">
    <w:name w:val="正文文本缩进 Char"/>
    <w:link w:val="20"/>
    <w:qFormat/>
    <w:uiPriority w:val="0"/>
    <w:rPr>
      <w:rFonts w:eastAsia="宋体"/>
      <w:kern w:val="2"/>
      <w:sz w:val="21"/>
      <w:szCs w:val="24"/>
      <w:lang w:val="en-US" w:eastAsia="zh-CN" w:bidi="ar-SA"/>
    </w:rPr>
  </w:style>
  <w:style w:type="character" w:customStyle="1" w:styleId="86">
    <w:name w:val="标题 5 Char"/>
    <w:link w:val="8"/>
    <w:qFormat/>
    <w:uiPriority w:val="0"/>
    <w:rPr>
      <w:rFonts w:eastAsia="宋体"/>
      <w:b/>
      <w:kern w:val="2"/>
      <w:sz w:val="28"/>
      <w:lang w:val="en-US" w:eastAsia="zh-CN" w:bidi="ar-SA"/>
    </w:rPr>
  </w:style>
  <w:style w:type="character" w:customStyle="1" w:styleId="87">
    <w:name w:val="第*章 Char"/>
    <w:qFormat/>
    <w:uiPriority w:val="0"/>
    <w:rPr>
      <w:rFonts w:ascii="Arial" w:hAnsi="Arial" w:eastAsia="黑体"/>
      <w:b/>
      <w:bCs/>
      <w:kern w:val="2"/>
      <w:sz w:val="32"/>
      <w:szCs w:val="32"/>
    </w:rPr>
  </w:style>
  <w:style w:type="character" w:customStyle="1" w:styleId="88">
    <w:name w:val="章标题1 Char"/>
    <w:qFormat/>
    <w:uiPriority w:val="0"/>
    <w:rPr>
      <w:rFonts w:eastAsia="宋体"/>
      <w:b/>
      <w:bCs/>
      <w:kern w:val="2"/>
      <w:sz w:val="32"/>
      <w:szCs w:val="32"/>
      <w:lang w:val="en-US" w:eastAsia="zh-CN" w:bidi="ar-SA"/>
    </w:rPr>
  </w:style>
  <w:style w:type="character" w:customStyle="1" w:styleId="89">
    <w:name w:val="标题 6 Char"/>
    <w:link w:val="10"/>
    <w:qFormat/>
    <w:uiPriority w:val="0"/>
    <w:rPr>
      <w:rFonts w:ascii="Arial" w:hAnsi="Arial" w:eastAsia="黑体"/>
      <w:b/>
      <w:kern w:val="2"/>
      <w:sz w:val="24"/>
      <w:lang w:val="en-US" w:eastAsia="zh-CN" w:bidi="ar-SA"/>
    </w:rPr>
  </w:style>
  <w:style w:type="character" w:customStyle="1" w:styleId="90">
    <w:name w:val="标题 7 Char"/>
    <w:link w:val="11"/>
    <w:qFormat/>
    <w:uiPriority w:val="0"/>
    <w:rPr>
      <w:rFonts w:eastAsia="宋体"/>
      <w:b/>
      <w:kern w:val="2"/>
      <w:sz w:val="24"/>
      <w:lang w:val="en-US" w:eastAsia="zh-CN" w:bidi="ar-SA"/>
    </w:rPr>
  </w:style>
  <w:style w:type="character" w:customStyle="1" w:styleId="91">
    <w:name w:val="标题 8 Char"/>
    <w:link w:val="12"/>
    <w:qFormat/>
    <w:uiPriority w:val="0"/>
    <w:rPr>
      <w:rFonts w:ascii="Arial" w:hAnsi="Arial" w:eastAsia="黑体"/>
      <w:kern w:val="2"/>
      <w:sz w:val="24"/>
      <w:lang w:val="en-US" w:eastAsia="zh-CN" w:bidi="ar-SA"/>
    </w:rPr>
  </w:style>
  <w:style w:type="character" w:customStyle="1" w:styleId="92">
    <w:name w:val="标题 9 Char"/>
    <w:link w:val="13"/>
    <w:qFormat/>
    <w:uiPriority w:val="0"/>
    <w:rPr>
      <w:rFonts w:ascii="Arial" w:hAnsi="Arial" w:eastAsia="黑体"/>
      <w:kern w:val="2"/>
      <w:sz w:val="21"/>
      <w:lang w:val="en-US" w:eastAsia="zh-CN" w:bidi="ar-SA"/>
    </w:rPr>
  </w:style>
  <w:style w:type="character" w:customStyle="1" w:styleId="93">
    <w:name w:val="标题 Char"/>
    <w:link w:val="39"/>
    <w:qFormat/>
    <w:uiPriority w:val="0"/>
    <w:rPr>
      <w:rFonts w:ascii="Arial" w:hAnsi="Arial" w:eastAsia="隶书" w:cs="Arial"/>
      <w:b/>
      <w:bCs/>
      <w:kern w:val="2"/>
      <w:sz w:val="32"/>
      <w:szCs w:val="32"/>
      <w:lang w:val="en-US" w:eastAsia="zh-CN" w:bidi="ar-SA"/>
    </w:rPr>
  </w:style>
  <w:style w:type="character" w:customStyle="1" w:styleId="94">
    <w:name w:val="日期 Char"/>
    <w:link w:val="25"/>
    <w:qFormat/>
    <w:uiPriority w:val="0"/>
    <w:rPr>
      <w:rFonts w:ascii="宋体" w:hAnsi="Courier New" w:eastAsia="宋体"/>
      <w:kern w:val="2"/>
      <w:sz w:val="32"/>
      <w:lang w:val="en-US" w:eastAsia="zh-CN" w:bidi="ar-SA"/>
    </w:rPr>
  </w:style>
  <w:style w:type="character" w:customStyle="1" w:styleId="95">
    <w:name w:val="HTML 预设格式 Char"/>
    <w:link w:val="36"/>
    <w:qFormat/>
    <w:uiPriority w:val="0"/>
    <w:rPr>
      <w:rFonts w:ascii="Arial Unicode MS" w:hAnsi="Arial Unicode MS" w:eastAsia="Arial Unicode MS"/>
      <w:color w:val="000000"/>
      <w:lang w:val="en-US" w:eastAsia="zh-CN" w:bidi="ar-SA"/>
    </w:rPr>
  </w:style>
  <w:style w:type="character" w:customStyle="1" w:styleId="96">
    <w:name w:val="纯文本 Char"/>
    <w:link w:val="23"/>
    <w:qFormat/>
    <w:uiPriority w:val="0"/>
    <w:rPr>
      <w:rFonts w:ascii="宋体" w:hAnsi="Courier New" w:eastAsia="宋体"/>
      <w:kern w:val="2"/>
      <w:sz w:val="21"/>
      <w:lang w:val="en-US" w:eastAsia="zh-CN" w:bidi="ar-SA"/>
    </w:rPr>
  </w:style>
  <w:style w:type="character" w:customStyle="1" w:styleId="97">
    <w:name w:val="正文文字首行缩进 Char"/>
    <w:qFormat/>
    <w:uiPriority w:val="0"/>
    <w:rPr>
      <w:kern w:val="2"/>
      <w:sz w:val="21"/>
      <w:szCs w:val="24"/>
    </w:rPr>
  </w:style>
  <w:style w:type="character" w:customStyle="1" w:styleId="98">
    <w:name w:val="正文文本 Char"/>
    <w:link w:val="2"/>
    <w:qFormat/>
    <w:uiPriority w:val="0"/>
    <w:rPr>
      <w:rFonts w:eastAsia="宋体"/>
      <w:b/>
      <w:bCs/>
      <w:kern w:val="2"/>
      <w:sz w:val="24"/>
      <w:szCs w:val="24"/>
      <w:lang w:val="en-US" w:eastAsia="zh-CN" w:bidi="ar-SA"/>
    </w:rPr>
  </w:style>
  <w:style w:type="character" w:customStyle="1" w:styleId="99">
    <w:name w:val="正文文本缩进 2 Char"/>
    <w:link w:val="26"/>
    <w:qFormat/>
    <w:uiPriority w:val="0"/>
    <w:rPr>
      <w:rFonts w:ascii="宋体" w:hAnsi="宋体" w:eastAsia="宋体"/>
      <w:kern w:val="2"/>
      <w:sz w:val="21"/>
      <w:szCs w:val="24"/>
      <w:lang w:val="en-US" w:eastAsia="zh-CN" w:bidi="ar-SA"/>
    </w:rPr>
  </w:style>
  <w:style w:type="character" w:customStyle="1" w:styleId="100">
    <w:name w:val="页眉 Char"/>
    <w:link w:val="29"/>
    <w:qFormat/>
    <w:uiPriority w:val="99"/>
    <w:rPr>
      <w:rFonts w:eastAsia="宋体"/>
      <w:kern w:val="2"/>
      <w:sz w:val="18"/>
      <w:szCs w:val="18"/>
      <w:lang w:val="en-US" w:eastAsia="zh-CN" w:bidi="ar-SA"/>
    </w:rPr>
  </w:style>
  <w:style w:type="character" w:customStyle="1" w:styleId="101">
    <w:name w:val="正文文本缩进 3 Char"/>
    <w:link w:val="33"/>
    <w:qFormat/>
    <w:uiPriority w:val="0"/>
    <w:rPr>
      <w:rFonts w:ascii="宋体" w:eastAsia="宋体"/>
      <w:b/>
      <w:bCs/>
      <w:kern w:val="2"/>
      <w:sz w:val="24"/>
      <w:szCs w:val="24"/>
      <w:lang w:val="en-US" w:eastAsia="zh-CN" w:bidi="ar-SA"/>
    </w:rPr>
  </w:style>
  <w:style w:type="character" w:customStyle="1" w:styleId="102">
    <w:name w:val="正文文本 2 Char"/>
    <w:link w:val="3"/>
    <w:qFormat/>
    <w:uiPriority w:val="0"/>
    <w:rPr>
      <w:rFonts w:eastAsia="宋体"/>
      <w:kern w:val="2"/>
      <w:sz w:val="24"/>
      <w:szCs w:val="24"/>
      <w:lang w:val="en-US" w:eastAsia="zh-CN" w:bidi="ar-SA"/>
    </w:rPr>
  </w:style>
  <w:style w:type="character" w:customStyle="1" w:styleId="103">
    <w:name w:val="页脚 Char"/>
    <w:link w:val="28"/>
    <w:qFormat/>
    <w:uiPriority w:val="0"/>
    <w:rPr>
      <w:rFonts w:eastAsia="宋体"/>
      <w:kern w:val="2"/>
      <w:sz w:val="18"/>
      <w:szCs w:val="18"/>
      <w:lang w:val="en-US" w:eastAsia="zh-CN" w:bidi="ar-SA"/>
    </w:rPr>
  </w:style>
  <w:style w:type="character" w:customStyle="1" w:styleId="104">
    <w:name w:val="正文文本 3 Char"/>
    <w:link w:val="19"/>
    <w:qFormat/>
    <w:uiPriority w:val="0"/>
    <w:rPr>
      <w:rFonts w:eastAsia="宋体"/>
      <w:kern w:val="2"/>
      <w:sz w:val="16"/>
      <w:szCs w:val="16"/>
      <w:lang w:val="en-US" w:eastAsia="zh-CN" w:bidi="ar-SA"/>
    </w:rPr>
  </w:style>
  <w:style w:type="character" w:customStyle="1" w:styleId="105">
    <w:name w:val="批注框文本 Char"/>
    <w:link w:val="27"/>
    <w:semiHidden/>
    <w:qFormat/>
    <w:uiPriority w:val="99"/>
    <w:rPr>
      <w:rFonts w:eastAsia="宋体"/>
      <w:kern w:val="2"/>
      <w:sz w:val="18"/>
      <w:szCs w:val="18"/>
      <w:lang w:val="en-US" w:eastAsia="zh-CN" w:bidi="ar-SA"/>
    </w:rPr>
  </w:style>
  <w:style w:type="paragraph" w:customStyle="1" w:styleId="106">
    <w:name w:val="样式1"/>
    <w:basedOn w:val="39"/>
    <w:qFormat/>
    <w:uiPriority w:val="0"/>
    <w:pPr>
      <w:spacing w:before="120" w:after="120"/>
    </w:pPr>
    <w:rPr>
      <w:rFonts w:eastAsia="黑体"/>
      <w:b w:val="0"/>
      <w:sz w:val="30"/>
      <w:szCs w:val="21"/>
    </w:rPr>
  </w:style>
  <w:style w:type="paragraph" w:customStyle="1" w:styleId="107">
    <w:name w:val="样式2"/>
    <w:basedOn w:val="39"/>
    <w:next w:val="106"/>
    <w:qFormat/>
    <w:uiPriority w:val="0"/>
    <w:pPr>
      <w:spacing w:before="120" w:after="120"/>
    </w:pPr>
    <w:rPr>
      <w:rFonts w:eastAsia="黑体"/>
      <w:b w:val="0"/>
      <w:sz w:val="30"/>
      <w:szCs w:val="30"/>
    </w:rPr>
  </w:style>
  <w:style w:type="character" w:customStyle="1" w:styleId="108">
    <w:name w:val="标题 3 Char Char"/>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qFormat/>
    <w:uiPriority w:val="0"/>
    <w:pPr>
      <w:spacing w:line="360" w:lineRule="auto"/>
      <w:ind w:firstLine="200" w:firstLineChars="200"/>
    </w:pPr>
    <w:rPr>
      <w:szCs w:val="20"/>
    </w:rPr>
  </w:style>
  <w:style w:type="paragraph" w:customStyle="1" w:styleId="112">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样式4"/>
    <w:basedOn w:val="1"/>
    <w:qFormat/>
    <w:uiPriority w:val="0"/>
    <w:pPr>
      <w:tabs>
        <w:tab w:val="left" w:pos="842"/>
      </w:tabs>
      <w:spacing w:line="360" w:lineRule="auto"/>
      <w:ind w:left="842" w:hanging="420"/>
    </w:pPr>
    <w:rPr>
      <w:sz w:val="24"/>
    </w:rPr>
  </w:style>
  <w:style w:type="paragraph" w:customStyle="1" w:styleId="115">
    <w:name w:val="文字"/>
    <w:basedOn w:val="1"/>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qFormat/>
    <w:uiPriority w:val="0"/>
    <w:pPr>
      <w:spacing w:line="240" w:lineRule="auto"/>
      <w:ind w:firstLine="0" w:firstLineChars="0"/>
    </w:pPr>
    <w:rPr>
      <w:sz w:val="20"/>
    </w:rPr>
  </w:style>
  <w:style w:type="paragraph" w:customStyle="1" w:styleId="117">
    <w:name w:val="--规划-表格-居中"/>
    <w:basedOn w:val="111"/>
    <w:qFormat/>
    <w:uiPriority w:val="0"/>
    <w:pPr>
      <w:spacing w:line="240" w:lineRule="auto"/>
      <w:ind w:firstLine="0" w:firstLineChars="0"/>
      <w:jc w:val="center"/>
    </w:pPr>
    <w:rPr>
      <w:sz w:val="20"/>
    </w:rPr>
  </w:style>
  <w:style w:type="paragraph" w:customStyle="1" w:styleId="118">
    <w:name w:val="--编号内缩进"/>
    <w:basedOn w:val="1"/>
    <w:qFormat/>
    <w:uiPriority w:val="0"/>
    <w:pPr>
      <w:spacing w:line="360" w:lineRule="auto"/>
      <w:ind w:left="420" w:firstLine="200" w:firstLineChars="200"/>
    </w:pPr>
    <w:rPr>
      <w:szCs w:val="21"/>
    </w:rPr>
  </w:style>
  <w:style w:type="paragraph" w:customStyle="1" w:styleId="119">
    <w:name w:val="--规划-题注"/>
    <w:basedOn w:val="1"/>
    <w:next w:val="111"/>
    <w:qFormat/>
    <w:uiPriority w:val="0"/>
    <w:pPr>
      <w:spacing w:line="360" w:lineRule="auto"/>
      <w:jc w:val="center"/>
    </w:pPr>
    <w:rPr>
      <w:rFonts w:eastAsia="黑体"/>
    </w:rPr>
  </w:style>
  <w:style w:type="paragraph" w:customStyle="1" w:styleId="120">
    <w:name w:val="--规划-图和表"/>
    <w:next w:val="111"/>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qFormat/>
    <w:uiPriority w:val="0"/>
    <w:pPr>
      <w:keepNext/>
      <w:keepLines/>
      <w:spacing w:line="360" w:lineRule="auto"/>
      <w:outlineLvl w:val="4"/>
    </w:pPr>
    <w:rPr>
      <w:rFonts w:eastAsia="黑体"/>
    </w:rPr>
  </w:style>
  <w:style w:type="paragraph" w:customStyle="1" w:styleId="122">
    <w:name w:val="--规划正文 Char"/>
    <w:basedOn w:val="1"/>
    <w:qFormat/>
    <w:uiPriority w:val="0"/>
    <w:pPr>
      <w:spacing w:line="360" w:lineRule="auto"/>
      <w:ind w:firstLine="200" w:firstLineChars="200"/>
    </w:pPr>
    <w:rPr>
      <w:sz w:val="24"/>
    </w:rPr>
  </w:style>
  <w:style w:type="paragraph" w:customStyle="1" w:styleId="123">
    <w:name w:val="缺省文本"/>
    <w:basedOn w:val="1"/>
    <w:qFormat/>
    <w:uiPriority w:val="0"/>
    <w:pPr>
      <w:autoSpaceDE w:val="0"/>
      <w:autoSpaceDN w:val="0"/>
      <w:adjustRightInd w:val="0"/>
      <w:jc w:val="left"/>
    </w:pPr>
    <w:rPr>
      <w:kern w:val="0"/>
    </w:rPr>
  </w:style>
  <w:style w:type="paragraph" w:customStyle="1" w:styleId="124">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qFormat/>
    <w:uiPriority w:val="0"/>
    <w:rPr>
      <w:rFonts w:eastAsia="宋体"/>
      <w:kern w:val="2"/>
      <w:sz w:val="24"/>
      <w:szCs w:val="24"/>
      <w:lang w:val="en-US" w:eastAsia="zh-CN" w:bidi="ar-SA"/>
    </w:rPr>
  </w:style>
  <w:style w:type="paragraph" w:customStyle="1" w:styleId="126">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qFormat/>
    <w:uiPriority w:val="0"/>
    <w:rPr>
      <w:rFonts w:eastAsia="宋体"/>
      <w:kern w:val="2"/>
      <w:sz w:val="21"/>
      <w:lang w:val="en-US" w:eastAsia="zh-CN" w:bidi="ar-SA"/>
    </w:rPr>
  </w:style>
  <w:style w:type="paragraph" w:customStyle="1" w:styleId="128">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qFormat/>
    <w:uiPriority w:val="0"/>
    <w:pPr>
      <w:tabs>
        <w:tab w:val="left" w:pos="420"/>
        <w:tab w:val="left" w:pos="1080"/>
      </w:tabs>
      <w:spacing w:line="288" w:lineRule="auto"/>
      <w:ind w:left="1080" w:hanging="360"/>
    </w:pPr>
    <w:rPr>
      <w:sz w:val="24"/>
      <w:szCs w:val="20"/>
    </w:rPr>
  </w:style>
  <w:style w:type="character" w:customStyle="1" w:styleId="130">
    <w:name w:val="content1"/>
    <w:qFormat/>
    <w:uiPriority w:val="0"/>
    <w:rPr>
      <w:rFonts w:hint="default" w:ascii="??" w:hAnsi="??"/>
      <w:sz w:val="16"/>
      <w:szCs w:val="16"/>
      <w:u w:val="none"/>
    </w:rPr>
  </w:style>
  <w:style w:type="character" w:customStyle="1" w:styleId="131">
    <w:name w:val="unnamed4"/>
    <w:basedOn w:val="44"/>
    <w:qFormat/>
    <w:uiPriority w:val="0"/>
  </w:style>
  <w:style w:type="character" w:customStyle="1" w:styleId="132">
    <w:name w:val="font2"/>
    <w:basedOn w:val="44"/>
    <w:qFormat/>
    <w:uiPriority w:val="0"/>
  </w:style>
  <w:style w:type="character" w:customStyle="1" w:styleId="133">
    <w:name w:val="font41"/>
    <w:qFormat/>
    <w:uiPriority w:val="0"/>
    <w:rPr>
      <w:color w:val="000000"/>
      <w:spacing w:val="260"/>
      <w:sz w:val="18"/>
      <w:szCs w:val="18"/>
      <w:u w:val="none"/>
    </w:rPr>
  </w:style>
  <w:style w:type="paragraph" w:customStyle="1" w:styleId="134">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5">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正文首行缩进 Char"/>
    <w:link w:val="41"/>
    <w:qFormat/>
    <w:uiPriority w:val="0"/>
    <w:rPr>
      <w:rFonts w:eastAsia="宋体"/>
      <w:b/>
      <w:bCs/>
      <w:kern w:val="2"/>
      <w:sz w:val="21"/>
      <w:szCs w:val="24"/>
      <w:lang w:val="en-US" w:eastAsia="zh-CN" w:bidi="ar-SA"/>
    </w:rPr>
  </w:style>
  <w:style w:type="paragraph" w:customStyle="1" w:styleId="13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4"/>
    <w:qFormat/>
    <w:uiPriority w:val="0"/>
  </w:style>
  <w:style w:type="paragraph" w:customStyle="1" w:styleId="141">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4"/>
    <w:qFormat/>
    <w:uiPriority w:val="0"/>
  </w:style>
  <w:style w:type="paragraph" w:customStyle="1" w:styleId="143">
    <w:name w:val="8"/>
    <w:basedOn w:val="1"/>
    <w:next w:val="20"/>
    <w:qFormat/>
    <w:uiPriority w:val="0"/>
    <w:pPr>
      <w:spacing w:after="120"/>
      <w:ind w:left="420" w:leftChars="200"/>
    </w:pPr>
  </w:style>
  <w:style w:type="paragraph" w:customStyle="1" w:styleId="144">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qFormat/>
    <w:uiPriority w:val="0"/>
    <w:pPr>
      <w:autoSpaceDE w:val="0"/>
      <w:autoSpaceDN w:val="0"/>
      <w:adjustRightInd w:val="0"/>
      <w:jc w:val="left"/>
    </w:pPr>
    <w:rPr>
      <w:rFonts w:ascii="宋体"/>
      <w:b/>
      <w:bCs/>
      <w:kern w:val="0"/>
      <w:sz w:val="18"/>
      <w:szCs w:val="18"/>
    </w:rPr>
  </w:style>
  <w:style w:type="paragraph" w:customStyle="1" w:styleId="147">
    <w:name w:val="6"/>
    <w:basedOn w:val="146"/>
    <w:qFormat/>
    <w:uiPriority w:val="0"/>
    <w:pPr>
      <w:spacing w:line="270" w:lineRule="atLeast"/>
      <w:jc w:val="both"/>
    </w:pPr>
    <w:rPr>
      <w:b w:val="0"/>
      <w:bCs w:val="0"/>
    </w:rPr>
  </w:style>
  <w:style w:type="paragraph" w:customStyle="1" w:styleId="14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qFormat/>
    <w:uiPriority w:val="0"/>
    <w:pPr>
      <w:spacing w:line="240" w:lineRule="atLeast"/>
      <w:ind w:firstLine="567"/>
    </w:pPr>
    <w:rPr>
      <w:szCs w:val="20"/>
    </w:rPr>
  </w:style>
  <w:style w:type="paragraph" w:customStyle="1" w:styleId="15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qFormat/>
    <w:uiPriority w:val="0"/>
    <w:pPr>
      <w:spacing w:line="200" w:lineRule="atLeast"/>
    </w:pPr>
    <w:rPr>
      <w:rFonts w:ascii="Arial" w:hAnsi="Arial" w:eastAsia="宋体" w:cs="Times New Roman"/>
      <w:color w:val="auto"/>
    </w:rPr>
  </w:style>
  <w:style w:type="paragraph" w:customStyle="1" w:styleId="152">
    <w:name w:val="Normal Paragraph"/>
    <w:basedOn w:val="1"/>
    <w:qFormat/>
    <w:uiPriority w:val="0"/>
    <w:pPr>
      <w:widowControl/>
      <w:spacing w:before="120" w:line="360" w:lineRule="auto"/>
      <w:ind w:firstLine="425"/>
    </w:pPr>
    <w:rPr>
      <w:kern w:val="0"/>
      <w:sz w:val="24"/>
    </w:rPr>
  </w:style>
  <w:style w:type="character" w:customStyle="1" w:styleId="153">
    <w:name w:val="blue"/>
    <w:basedOn w:val="44"/>
    <w:qFormat/>
    <w:uiPriority w:val="0"/>
  </w:style>
  <w:style w:type="paragraph" w:customStyle="1" w:styleId="1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4"/>
    <w:qFormat/>
    <w:uiPriority w:val="0"/>
  </w:style>
  <w:style w:type="character" w:customStyle="1" w:styleId="156">
    <w:name w:val="font11"/>
    <w:qFormat/>
    <w:uiPriority w:val="0"/>
    <w:rPr>
      <w:rFonts w:hint="default" w:ascii="ˎ̥" w:hAnsi="ˎ̥"/>
    </w:rPr>
  </w:style>
  <w:style w:type="paragraph" w:customStyle="1" w:styleId="1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4"/>
    <w:qFormat/>
    <w:uiPriority w:val="0"/>
  </w:style>
  <w:style w:type="character" w:customStyle="1" w:styleId="159">
    <w:name w:val="prodheadlines"/>
    <w:basedOn w:val="44"/>
    <w:qFormat/>
    <w:uiPriority w:val="0"/>
  </w:style>
  <w:style w:type="character" w:customStyle="1" w:styleId="160">
    <w:name w:val="text"/>
    <w:basedOn w:val="44"/>
    <w:qFormat/>
    <w:uiPriority w:val="0"/>
  </w:style>
  <w:style w:type="paragraph" w:customStyle="1" w:styleId="1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3"/>
    <w:qFormat/>
    <w:uiPriority w:val="0"/>
    <w:pPr>
      <w:ind w:firstLine="560" w:firstLineChars="200"/>
    </w:pPr>
    <w:rPr>
      <w:sz w:val="28"/>
    </w:rPr>
  </w:style>
  <w:style w:type="character" w:customStyle="1" w:styleId="167">
    <w:name w:val="gray6"/>
    <w:basedOn w:val="44"/>
    <w:qFormat/>
    <w:uiPriority w:val="0"/>
  </w:style>
  <w:style w:type="character" w:customStyle="1" w:styleId="168">
    <w:name w:val="style9"/>
    <w:basedOn w:val="44"/>
    <w:qFormat/>
    <w:uiPriority w:val="0"/>
  </w:style>
  <w:style w:type="paragraph" w:customStyle="1" w:styleId="16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4"/>
    <w:qFormat/>
    <w:uiPriority w:val="0"/>
  </w:style>
  <w:style w:type="paragraph" w:customStyle="1" w:styleId="17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qFormat/>
    <w:uiPriority w:val="0"/>
    <w:pPr>
      <w:jc w:val="left"/>
    </w:pPr>
    <w:rPr>
      <w:rFonts w:ascii="Tahoma" w:hAnsi="Tahoma"/>
      <w:sz w:val="24"/>
      <w:szCs w:val="20"/>
    </w:rPr>
  </w:style>
  <w:style w:type="paragraph" w:customStyle="1" w:styleId="173">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qFormat/>
    <w:uiPriority w:val="0"/>
    <w:pPr>
      <w:widowControl/>
      <w:spacing w:before="100" w:beforeAutospacing="1" w:after="100" w:afterAutospacing="1"/>
      <w:jc w:val="left"/>
    </w:pPr>
    <w:rPr>
      <w:kern w:val="0"/>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qFormat/>
    <w:uiPriority w:val="0"/>
    <w:pPr>
      <w:adjustRightInd w:val="0"/>
      <w:jc w:val="center"/>
    </w:pPr>
    <w:rPr>
      <w:rFonts w:ascii="宋体"/>
      <w:sz w:val="24"/>
      <w:szCs w:val="20"/>
    </w:rPr>
  </w:style>
  <w:style w:type="character" w:customStyle="1" w:styleId="181">
    <w:name w:val="样式 小三 加粗"/>
    <w:qFormat/>
    <w:uiPriority w:val="0"/>
    <w:rPr>
      <w:rFonts w:eastAsia="宋体"/>
      <w:b/>
      <w:bCs/>
      <w:sz w:val="32"/>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qFormat/>
    <w:uiPriority w:val="0"/>
    <w:rPr>
      <w:rFonts w:ascii="Tahoma" w:hAnsi="Tahoma"/>
      <w:sz w:val="24"/>
      <w:szCs w:val="20"/>
    </w:rPr>
  </w:style>
  <w:style w:type="paragraph" w:customStyle="1" w:styleId="18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4"/>
    <w:qFormat/>
    <w:uiPriority w:val="0"/>
  </w:style>
  <w:style w:type="paragraph" w:customStyle="1" w:styleId="187">
    <w:name w:val="缩进正文"/>
    <w:basedOn w:val="1"/>
    <w:link w:val="188"/>
    <w:qFormat/>
    <w:uiPriority w:val="0"/>
    <w:pPr>
      <w:ind w:firstLine="560" w:firstLineChars="200"/>
    </w:pPr>
    <w:rPr>
      <w:rFonts w:eastAsia="仿宋_GB2312" w:cs="宋体"/>
      <w:sz w:val="28"/>
      <w:szCs w:val="20"/>
    </w:rPr>
  </w:style>
  <w:style w:type="character" w:customStyle="1" w:styleId="188">
    <w:name w:val="缩进正文 Char"/>
    <w:link w:val="187"/>
    <w:qFormat/>
    <w:uiPriority w:val="0"/>
    <w:rPr>
      <w:rFonts w:eastAsia="仿宋_GB2312" w:cs="宋体"/>
      <w:kern w:val="2"/>
      <w:sz w:val="28"/>
      <w:lang w:val="en-US" w:eastAsia="zh-CN" w:bidi="ar-SA"/>
    </w:rPr>
  </w:style>
  <w:style w:type="paragraph" w:customStyle="1" w:styleId="189">
    <w:name w:val="列出段落1"/>
    <w:basedOn w:val="1"/>
    <w:qFormat/>
    <w:uiPriority w:val="0"/>
    <w:pPr>
      <w:ind w:firstLine="420" w:firstLineChars="200"/>
    </w:pPr>
    <w:rPr>
      <w:rFonts w:ascii="Calibri" w:hAnsi="Calibri" w:cs="Calibri"/>
      <w:szCs w:val="21"/>
    </w:rPr>
  </w:style>
  <w:style w:type="character" w:customStyle="1" w:styleId="190">
    <w:name w:val="批注文字 Char"/>
    <w:basedOn w:val="44"/>
    <w:link w:val="18"/>
    <w:qFormat/>
    <w:uiPriority w:val="99"/>
    <w:rPr>
      <w:rFonts w:ascii="宋体"/>
      <w:sz w:val="34"/>
    </w:rPr>
  </w:style>
  <w:style w:type="character" w:customStyle="1" w:styleId="191">
    <w:name w:val="批注主题 Char"/>
    <w:basedOn w:val="190"/>
    <w:link w:val="40"/>
    <w:qFormat/>
    <w:uiPriority w:val="99"/>
    <w:rPr>
      <w:rFonts w:ascii="宋体"/>
      <w:sz w:val="34"/>
    </w:rPr>
  </w:style>
  <w:style w:type="paragraph" w:customStyle="1" w:styleId="192">
    <w:name w:val="评价"/>
    <w:basedOn w:val="1"/>
    <w:qFormat/>
    <w:uiPriority w:val="0"/>
    <w:pPr>
      <w:spacing w:afterLines="20"/>
      <w:ind w:firstLine="1446" w:firstLineChars="200"/>
    </w:pPr>
    <w:rPr>
      <w:rFonts w:ascii="Calibri" w:hAnsi="Calibri"/>
      <w:sz w:val="24"/>
    </w:rPr>
  </w:style>
  <w:style w:type="paragraph" w:customStyle="1" w:styleId="19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qFormat/>
    <w:uiPriority w:val="0"/>
    <w:rPr>
      <w:color w:val="4D90F0"/>
    </w:rPr>
  </w:style>
  <w:style w:type="character" w:customStyle="1" w:styleId="195">
    <w:name w:val="body text Char1"/>
    <w:qFormat/>
    <w:uiPriority w:val="0"/>
    <w:rPr>
      <w:rFonts w:eastAsia="宋体"/>
      <w:kern w:val="2"/>
      <w:sz w:val="21"/>
      <w:lang w:val="en-US" w:eastAsia="zh-CN" w:bidi="ar-SA"/>
    </w:rPr>
  </w:style>
  <w:style w:type="character" w:customStyle="1" w:styleId="196">
    <w:name w:val="普通(网站) Char"/>
    <w:link w:val="37"/>
    <w:qFormat/>
    <w:uiPriority w:val="0"/>
    <w:rPr>
      <w:kern w:val="2"/>
      <w:sz w:val="24"/>
      <w:szCs w:val="24"/>
    </w:rPr>
  </w:style>
  <w:style w:type="character" w:customStyle="1" w:styleId="197">
    <w:name w:val="批注文字 Char1"/>
    <w:qFormat/>
    <w:uiPriority w:val="99"/>
    <w:rPr>
      <w:rFonts w:ascii="宋体"/>
      <w:sz w:val="34"/>
    </w:rPr>
  </w:style>
  <w:style w:type="character" w:customStyle="1" w:styleId="198">
    <w:name w:val="正文缩进 Char1"/>
    <w:qFormat/>
    <w:uiPriority w:val="0"/>
    <w:rPr>
      <w:rFonts w:eastAsia="宋体"/>
      <w:kern w:val="2"/>
      <w:sz w:val="21"/>
      <w:lang w:val="en-US" w:eastAsia="zh-CN" w:bidi="ar-SA"/>
    </w:rPr>
  </w:style>
  <w:style w:type="character" w:customStyle="1" w:styleId="199">
    <w:name w:val="layui-this"/>
    <w:basedOn w:val="44"/>
    <w:qFormat/>
    <w:uiPriority w:val="0"/>
    <w:rPr>
      <w:bdr w:val="single" w:color="EEEEEE" w:sz="4" w:space="0"/>
      <w:shd w:val="clear" w:color="auto" w:fill="FFFFFF"/>
    </w:rPr>
  </w:style>
  <w:style w:type="character" w:customStyle="1" w:styleId="200">
    <w:name w:val="first-child"/>
    <w:basedOn w:val="44"/>
    <w:qFormat/>
    <w:uiPriority w:val="0"/>
  </w:style>
  <w:style w:type="paragraph" w:customStyle="1" w:styleId="201">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3">
    <w:name w:val="msonospacing"/>
    <w:basedOn w:val="1"/>
    <w:qFormat/>
    <w:uiPriority w:val="0"/>
    <w:rPr>
      <w:rFonts w:ascii="Calibri" w:hAnsi="Calibri"/>
      <w:szCs w:val="22"/>
    </w:rPr>
  </w:style>
  <w:style w:type="paragraph" w:styleId="204">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61A89-930E-4F08-8F9E-78D97BC26B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1939</Words>
  <Characters>1939</Characters>
  <Lines>360</Lines>
  <Paragraphs>101</Paragraphs>
  <TotalTime>27</TotalTime>
  <ScaleCrop>false</ScaleCrop>
  <LinksUpToDate>false</LinksUpToDate>
  <CharactersWithSpaces>1943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2025-03-12T09:13:00Z</dcterms:created>
  <dc:creator>thsware</dc:creator>
  <cp:lastModifiedBy>陈shunjie</cp:lastModifiedBy>
  <cp:lastPrinted>2021-05-09T08:02:00Z</cp:lastPrinted>
  <dcterms:modified xsi:type="dcterms:W3CDTF">2025-08-13T06:52:32Z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C1380B98D4D4494C8BB0A4BFB4D7825F_13</vt:lpwstr>
  </property>
  <property fmtid="{D5CDD505-2E9C-101B-9397-08002B2CF9AE}" pid="4" name="KSOTemplateDocerSaveRecord">
    <vt:lpwstr>eyJoZGlkIjoiYjI5NzA3ZmU2NDYxYTI2MmEwMzA1OWVlY2NkNTY2N2YiLCJ1c2VySWQiOiIyMTc0OTU0NzIifQ==</vt:lpwstr>
  </property>
</Properties>
</file>