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935" w:firstLineChars="14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lang w:bidi="ar"/>
              </w:rPr>
              <w:t>SZZXCG-2025-00507</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eastAsia="宋体" w:cs="宋体"/>
                <w:kern w:val="0"/>
                <w:sz w:val="30"/>
                <w:szCs w:val="30"/>
                <w:lang w:bidi="ar"/>
              </w:rPr>
              <w:t>深圳市深汕人民医院医用输注泵类设备一批采购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highlight w:val="none"/>
              </w:rPr>
            </w:pPr>
            <w:r>
              <w:rPr>
                <w:rFonts w:hint="default" w:ascii="宋体" w:hAnsi="宋体" w:cs="宋体"/>
                <w:kern w:val="0"/>
                <w:sz w:val="30"/>
                <w:szCs w:val="30"/>
                <w:highlight w:val="none"/>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highlight w:val="none"/>
              </w:rPr>
            </w:pPr>
            <w:r>
              <w:rPr>
                <w:rFonts w:hint="default"/>
                <w:sz w:val="30"/>
                <w:szCs w:val="30"/>
                <w:highlight w:val="none"/>
              </w:rPr>
              <w:t>货物类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0594077">
      <w:pPr>
        <w:pStyle w:val="18"/>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highlight w:val="none"/>
              </w:rPr>
            </w:pPr>
            <w:r>
              <w:rPr>
                <w:rFonts w:hint="eastAsia"/>
                <w:highlight w:val="none"/>
                <w:lang w:val="en-US" w:eastAsia="zh-CN"/>
              </w:rPr>
              <w:t>采购标的/所投产品/货物清单/报价等任意一类有缺漏项或响应不全，</w:t>
            </w:r>
            <w:r>
              <w:rPr>
                <w:rFonts w:hint="eastAsia"/>
                <w:highlight w:val="none"/>
              </w:rPr>
              <w:t>或者对招标文件规定的项目需求内容或者需求数量进行修改，评审委员会判定投标响应不满足采购需求；</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7"/>
        <w:jc w:val="center"/>
        <w:outlineLvl w:val="1"/>
        <w:rPr>
          <w:rFonts w:ascii="黑体" w:hAnsi="黑体" w:eastAsia="黑体"/>
          <w:sz w:val="40"/>
          <w:szCs w:val="40"/>
        </w:rPr>
      </w:pPr>
    </w:p>
    <w:p w14:paraId="77C7D8E6">
      <w:pPr>
        <w:pStyle w:val="18"/>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23DDA576">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21898553">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18"/>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p w14:paraId="43A6E063"/>
    <w:tbl>
      <w:tblPr>
        <w:tblStyle w:val="42"/>
        <w:tblW w:w="845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416"/>
        <w:gridCol w:w="1814"/>
        <w:gridCol w:w="720"/>
        <w:gridCol w:w="755"/>
        <w:gridCol w:w="4328"/>
      </w:tblGrid>
      <w:tr w14:paraId="54FD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Align w:val="center"/>
          </w:tcPr>
          <w:p w14:paraId="7E16B4AD">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eastAsia" w:ascii="宋体" w:hAnsi="宋体" w:eastAsia="宋体" w:cs="Times New Roman"/>
                <w:b/>
                <w:bCs/>
                <w:sz w:val="20"/>
                <w:szCs w:val="20"/>
                <w:highlight w:val="none"/>
              </w:rPr>
              <w:t>序号</w:t>
            </w:r>
          </w:p>
        </w:tc>
        <w:tc>
          <w:tcPr>
            <w:tcW w:w="3705" w:type="dxa"/>
            <w:gridSpan w:val="4"/>
            <w:vAlign w:val="center"/>
          </w:tcPr>
          <w:p w14:paraId="665737EA">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eastAsia" w:ascii="宋体" w:hAnsi="宋体" w:eastAsia="宋体" w:cs="Times New Roman"/>
                <w:b/>
                <w:bCs/>
                <w:sz w:val="20"/>
                <w:szCs w:val="20"/>
                <w:highlight w:val="none"/>
              </w:rPr>
              <w:t>评分项</w:t>
            </w:r>
          </w:p>
        </w:tc>
        <w:tc>
          <w:tcPr>
            <w:tcW w:w="4328" w:type="dxa"/>
            <w:vAlign w:val="center"/>
          </w:tcPr>
          <w:p w14:paraId="59DB4EB1">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eastAsia" w:ascii="宋体" w:hAnsi="宋体" w:eastAsia="宋体" w:cs="Times New Roman"/>
                <w:b/>
                <w:bCs/>
                <w:sz w:val="20"/>
                <w:szCs w:val="20"/>
                <w:highlight w:val="none"/>
              </w:rPr>
              <w:t>权重</w:t>
            </w:r>
          </w:p>
        </w:tc>
      </w:tr>
      <w:tr w14:paraId="790E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Align w:val="center"/>
          </w:tcPr>
          <w:p w14:paraId="7937A9D6">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default" w:ascii="宋体" w:hAnsi="宋体" w:eastAsia="宋体" w:cs="Times New Roman"/>
                <w:b/>
                <w:bCs/>
                <w:sz w:val="20"/>
                <w:szCs w:val="20"/>
                <w:highlight w:val="none"/>
              </w:rPr>
              <w:t>1</w:t>
            </w:r>
          </w:p>
        </w:tc>
        <w:tc>
          <w:tcPr>
            <w:tcW w:w="3705" w:type="dxa"/>
            <w:gridSpan w:val="4"/>
            <w:vAlign w:val="center"/>
          </w:tcPr>
          <w:p w14:paraId="3D156A01">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eastAsia" w:ascii="宋体" w:hAnsi="宋体" w:eastAsia="宋体" w:cs="Times New Roman"/>
                <w:b/>
                <w:bCs/>
                <w:sz w:val="20"/>
                <w:szCs w:val="20"/>
                <w:highlight w:val="none"/>
              </w:rPr>
              <w:t>价格</w:t>
            </w:r>
          </w:p>
        </w:tc>
        <w:tc>
          <w:tcPr>
            <w:tcW w:w="4328" w:type="dxa"/>
            <w:vAlign w:val="center"/>
          </w:tcPr>
          <w:p w14:paraId="7B6EEA2E">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lang w:val="en-US" w:eastAsia="zh-CN"/>
              </w:rPr>
            </w:pPr>
            <w:r>
              <w:rPr>
                <w:rFonts w:hint="eastAsia" w:ascii="宋体" w:hAnsi="宋体" w:eastAsia="宋体" w:cs="Times New Roman"/>
                <w:b/>
                <w:bCs/>
                <w:sz w:val="20"/>
                <w:szCs w:val="20"/>
                <w:highlight w:val="none"/>
                <w:lang w:val="en-US" w:eastAsia="zh-CN"/>
              </w:rPr>
              <w:t>30</w:t>
            </w:r>
          </w:p>
        </w:tc>
      </w:tr>
      <w:tr w14:paraId="6056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Align w:val="center"/>
          </w:tcPr>
          <w:p w14:paraId="6102BC0B">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default" w:ascii="宋体" w:hAnsi="宋体" w:eastAsia="宋体" w:cs="Times New Roman"/>
                <w:b/>
                <w:bCs/>
                <w:sz w:val="20"/>
                <w:szCs w:val="20"/>
                <w:highlight w:val="none"/>
              </w:rPr>
              <w:t>2</w:t>
            </w:r>
          </w:p>
        </w:tc>
        <w:tc>
          <w:tcPr>
            <w:tcW w:w="3705" w:type="dxa"/>
            <w:gridSpan w:val="4"/>
            <w:vAlign w:val="center"/>
          </w:tcPr>
          <w:p w14:paraId="5ECFCB35">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eastAsia" w:ascii="宋体" w:hAnsi="宋体" w:eastAsia="宋体" w:cs="Times New Roman"/>
                <w:b/>
                <w:bCs/>
                <w:sz w:val="20"/>
                <w:szCs w:val="20"/>
                <w:highlight w:val="none"/>
              </w:rPr>
              <w:t>技术部分</w:t>
            </w:r>
          </w:p>
        </w:tc>
        <w:tc>
          <w:tcPr>
            <w:tcW w:w="4328" w:type="dxa"/>
            <w:vAlign w:val="center"/>
          </w:tcPr>
          <w:p w14:paraId="7AC9195D">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lang w:val="en-US" w:eastAsia="zh-CN"/>
              </w:rPr>
            </w:pPr>
            <w:r>
              <w:rPr>
                <w:rFonts w:hint="eastAsia" w:ascii="宋体" w:hAnsi="宋体" w:eastAsia="宋体" w:cs="Times New Roman"/>
                <w:b/>
                <w:bCs/>
                <w:sz w:val="20"/>
                <w:szCs w:val="20"/>
                <w:highlight w:val="none"/>
                <w:lang w:val="en-US" w:eastAsia="zh-CN"/>
              </w:rPr>
              <w:t>59</w:t>
            </w:r>
          </w:p>
        </w:tc>
      </w:tr>
      <w:tr w14:paraId="6514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restart"/>
            <w:vAlign w:val="center"/>
          </w:tcPr>
          <w:p w14:paraId="1BEA7967">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p>
        </w:tc>
        <w:tc>
          <w:tcPr>
            <w:tcW w:w="416" w:type="dxa"/>
            <w:vAlign w:val="center"/>
          </w:tcPr>
          <w:p w14:paraId="7C8C877E">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序号</w:t>
            </w:r>
          </w:p>
        </w:tc>
        <w:tc>
          <w:tcPr>
            <w:tcW w:w="1814" w:type="dxa"/>
            <w:vAlign w:val="center"/>
          </w:tcPr>
          <w:p w14:paraId="3942D0B6">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评审因素</w:t>
            </w:r>
          </w:p>
        </w:tc>
        <w:tc>
          <w:tcPr>
            <w:tcW w:w="720" w:type="dxa"/>
            <w:vAlign w:val="center"/>
          </w:tcPr>
          <w:p w14:paraId="6A05841F">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权重</w:t>
            </w:r>
          </w:p>
        </w:tc>
        <w:tc>
          <w:tcPr>
            <w:tcW w:w="755" w:type="dxa"/>
            <w:vAlign w:val="center"/>
          </w:tcPr>
          <w:p w14:paraId="06B73027">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评分方式</w:t>
            </w:r>
          </w:p>
        </w:tc>
        <w:tc>
          <w:tcPr>
            <w:tcW w:w="4328" w:type="dxa"/>
            <w:vAlign w:val="center"/>
          </w:tcPr>
          <w:p w14:paraId="4A70191C">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评分准则</w:t>
            </w:r>
          </w:p>
        </w:tc>
      </w:tr>
      <w:tr w14:paraId="509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continue"/>
            <w:vAlign w:val="center"/>
          </w:tcPr>
          <w:p w14:paraId="253A06FA">
            <w:pPr>
              <w:keepNext/>
              <w:keepLines/>
              <w:suppressLineNumbers w:val="0"/>
              <w:spacing w:before="340" w:beforeAutospacing="0" w:after="330" w:afterAutospacing="0" w:line="240" w:lineRule="exact"/>
              <w:ind w:left="0" w:right="0"/>
              <w:jc w:val="center"/>
              <w:outlineLvl w:val="0"/>
              <w:rPr>
                <w:rFonts w:hint="default" w:ascii="宋体" w:hAnsi="宋体" w:eastAsia="宋体" w:cs="Times New Roman"/>
                <w:sz w:val="20"/>
                <w:szCs w:val="20"/>
                <w:highlight w:val="none"/>
              </w:rPr>
            </w:pPr>
          </w:p>
        </w:tc>
        <w:tc>
          <w:tcPr>
            <w:tcW w:w="416" w:type="dxa"/>
            <w:vAlign w:val="center"/>
          </w:tcPr>
          <w:p w14:paraId="59C4786A">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default" w:ascii="宋体" w:hAnsi="宋体" w:eastAsia="宋体" w:cs="Times New Roman"/>
                <w:sz w:val="20"/>
                <w:szCs w:val="20"/>
                <w:highlight w:val="none"/>
              </w:rPr>
              <w:t>1</w:t>
            </w:r>
          </w:p>
        </w:tc>
        <w:tc>
          <w:tcPr>
            <w:tcW w:w="1814" w:type="dxa"/>
            <w:vAlign w:val="center"/>
          </w:tcPr>
          <w:p w14:paraId="3BE8E4DA">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color w:val="FF0000"/>
                <w:sz w:val="20"/>
                <w:szCs w:val="20"/>
                <w:highlight w:val="none"/>
              </w:rPr>
            </w:pPr>
            <w:r>
              <w:rPr>
                <w:rFonts w:hint="eastAsia" w:ascii="宋体" w:hAnsi="宋体" w:eastAsia="宋体" w:cs="Times New Roman"/>
                <w:sz w:val="20"/>
                <w:szCs w:val="20"/>
                <w:highlight w:val="none"/>
              </w:rPr>
              <w:t>所投产品重要技术参数（带“▲”）响应情况评价</w:t>
            </w:r>
          </w:p>
        </w:tc>
        <w:tc>
          <w:tcPr>
            <w:tcW w:w="720" w:type="dxa"/>
            <w:vAlign w:val="center"/>
          </w:tcPr>
          <w:p w14:paraId="3932E44B">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lang w:val="en-US" w:eastAsia="zh-CN"/>
              </w:rPr>
            </w:pPr>
            <w:r>
              <w:rPr>
                <w:rFonts w:hint="eastAsia" w:ascii="宋体" w:hAnsi="宋体" w:cs="Times New Roman"/>
                <w:sz w:val="20"/>
                <w:szCs w:val="20"/>
                <w:highlight w:val="none"/>
                <w:lang w:val="en-US" w:eastAsia="zh-CN"/>
              </w:rPr>
              <w:t>40</w:t>
            </w:r>
          </w:p>
        </w:tc>
        <w:tc>
          <w:tcPr>
            <w:tcW w:w="755" w:type="dxa"/>
            <w:vAlign w:val="center"/>
          </w:tcPr>
          <w:p w14:paraId="59510243">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专家打分</w:t>
            </w:r>
          </w:p>
        </w:tc>
        <w:tc>
          <w:tcPr>
            <w:tcW w:w="4328" w:type="dxa"/>
            <w:vAlign w:val="center"/>
          </w:tcPr>
          <w:p w14:paraId="3E8EFE72">
            <w:pPr>
              <w:keepNext w:val="0"/>
              <w:keepLines w:val="0"/>
              <w:suppressLineNumbers w:val="0"/>
              <w:spacing w:before="0" w:beforeAutospacing="0" w:after="0" w:afterAutospacing="0"/>
              <w:ind w:left="0" w:right="0"/>
              <w:jc w:val="left"/>
              <w:rPr>
                <w:rFonts w:hint="default" w:ascii="宋体" w:hAnsi="宋体" w:eastAsia="宋体" w:cs="宋体"/>
                <w:sz w:val="20"/>
                <w:szCs w:val="20"/>
                <w:highlight w:val="none"/>
              </w:rPr>
            </w:pPr>
            <w:r>
              <w:rPr>
                <w:rFonts w:hint="eastAsia" w:eastAsia="宋体"/>
              </w:rPr>
              <w:t>（一）评分内容：投标人应如实填写《技术要求偏离表》，评审委员会根据技术需求参数响应情况进行打分，各项技术参数指标及要求全部满足的得100分，所有标注“▲”的重要参数每项负偏离一扣</w:t>
            </w:r>
            <w:r>
              <w:rPr>
                <w:rFonts w:hint="eastAsia"/>
                <w:lang w:val="en-US" w:eastAsia="zh-CN"/>
              </w:rPr>
              <w:t>7.2</w:t>
            </w:r>
            <w:r>
              <w:rPr>
                <w:rFonts w:hint="eastAsia" w:eastAsia="宋体"/>
              </w:rPr>
              <w:t>分，扣完为止。</w:t>
            </w:r>
          </w:p>
        </w:tc>
      </w:tr>
      <w:tr w14:paraId="682F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continue"/>
            <w:vAlign w:val="center"/>
          </w:tcPr>
          <w:p w14:paraId="19138E15">
            <w:pPr>
              <w:keepNext/>
              <w:keepLines/>
              <w:suppressLineNumbers w:val="0"/>
              <w:spacing w:before="340" w:beforeAutospacing="0" w:after="330" w:afterAutospacing="0" w:line="240" w:lineRule="exact"/>
              <w:ind w:left="0" w:right="0"/>
              <w:jc w:val="center"/>
              <w:outlineLvl w:val="0"/>
              <w:rPr>
                <w:rFonts w:hint="default" w:ascii="宋体" w:hAnsi="宋体" w:eastAsia="宋体" w:cs="Times New Roman"/>
                <w:sz w:val="20"/>
                <w:szCs w:val="20"/>
                <w:highlight w:val="none"/>
              </w:rPr>
            </w:pPr>
          </w:p>
        </w:tc>
        <w:tc>
          <w:tcPr>
            <w:tcW w:w="416" w:type="dxa"/>
            <w:vAlign w:val="center"/>
          </w:tcPr>
          <w:p w14:paraId="505EFB32">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lang w:val="en-US" w:eastAsia="zh-CN"/>
              </w:rPr>
            </w:pPr>
            <w:r>
              <w:rPr>
                <w:rFonts w:hint="eastAsia" w:ascii="宋体" w:hAnsi="宋体" w:eastAsia="宋体" w:cs="Times New Roman"/>
                <w:sz w:val="20"/>
                <w:szCs w:val="20"/>
                <w:highlight w:val="none"/>
                <w:lang w:val="en-US" w:eastAsia="zh-CN"/>
              </w:rPr>
              <w:t>2</w:t>
            </w:r>
          </w:p>
        </w:tc>
        <w:tc>
          <w:tcPr>
            <w:tcW w:w="1814" w:type="dxa"/>
            <w:vAlign w:val="center"/>
          </w:tcPr>
          <w:p w14:paraId="46B20FD9">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所投产品一般技术参数（不带“▲”）响应情况评价</w:t>
            </w:r>
          </w:p>
        </w:tc>
        <w:tc>
          <w:tcPr>
            <w:tcW w:w="720" w:type="dxa"/>
            <w:vAlign w:val="center"/>
          </w:tcPr>
          <w:p w14:paraId="16A760F9">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lang w:val="en-US" w:eastAsia="zh-CN"/>
              </w:rPr>
            </w:pPr>
            <w:r>
              <w:rPr>
                <w:rFonts w:hint="eastAsia" w:ascii="宋体" w:hAnsi="宋体" w:eastAsia="宋体" w:cs="Times New Roman"/>
                <w:sz w:val="20"/>
                <w:szCs w:val="20"/>
                <w:highlight w:val="none"/>
                <w:lang w:val="en-US" w:eastAsia="zh-CN"/>
              </w:rPr>
              <w:t>1</w:t>
            </w:r>
            <w:r>
              <w:rPr>
                <w:rFonts w:hint="eastAsia" w:ascii="宋体" w:hAnsi="宋体" w:cs="Times New Roman"/>
                <w:sz w:val="20"/>
                <w:szCs w:val="20"/>
                <w:highlight w:val="none"/>
                <w:lang w:val="en-US" w:eastAsia="zh-CN"/>
              </w:rPr>
              <w:t>9</w:t>
            </w:r>
          </w:p>
        </w:tc>
        <w:tc>
          <w:tcPr>
            <w:tcW w:w="755" w:type="dxa"/>
            <w:vAlign w:val="center"/>
          </w:tcPr>
          <w:p w14:paraId="0A591041">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专家打分</w:t>
            </w:r>
          </w:p>
        </w:tc>
        <w:tc>
          <w:tcPr>
            <w:tcW w:w="4328" w:type="dxa"/>
            <w:vAlign w:val="center"/>
          </w:tcPr>
          <w:p w14:paraId="455B2C57">
            <w:pPr>
              <w:keepNext w:val="0"/>
              <w:keepLines w:val="0"/>
              <w:suppressLineNumbers w:val="0"/>
              <w:spacing w:before="0" w:beforeAutospacing="0" w:after="0" w:afterAutospacing="0"/>
              <w:ind w:left="0" w:right="0"/>
              <w:jc w:val="left"/>
              <w:rPr>
                <w:rFonts w:hint="eastAsia" w:eastAsia="宋体"/>
              </w:rPr>
            </w:pPr>
            <w:r>
              <w:rPr>
                <w:rFonts w:hint="eastAsia" w:eastAsia="宋体"/>
              </w:rPr>
              <w:t>（一）评分内容：投标人应如实填写《技术要求偏离表》，评审委员会根据技术需求参数响应情况进行打分，各项技术参数指标及要求全部满足的得100分，一般参数每负偏离一条扣</w:t>
            </w:r>
            <w:r>
              <w:rPr>
                <w:rFonts w:hint="eastAsia"/>
                <w:lang w:val="en-US" w:eastAsia="zh-CN"/>
              </w:rPr>
              <w:t>2.3</w:t>
            </w:r>
            <w:r>
              <w:rPr>
                <w:rFonts w:hint="eastAsia" w:eastAsia="宋体"/>
              </w:rPr>
              <w:t>分，扣完为止。</w:t>
            </w:r>
          </w:p>
        </w:tc>
      </w:tr>
      <w:tr w14:paraId="2A9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Align w:val="center"/>
          </w:tcPr>
          <w:p w14:paraId="15275248">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default" w:ascii="宋体" w:hAnsi="宋体" w:eastAsia="宋体" w:cs="Times New Roman"/>
                <w:b/>
                <w:bCs/>
                <w:sz w:val="20"/>
                <w:szCs w:val="20"/>
                <w:highlight w:val="none"/>
              </w:rPr>
              <w:t>3</w:t>
            </w:r>
          </w:p>
        </w:tc>
        <w:tc>
          <w:tcPr>
            <w:tcW w:w="3705" w:type="dxa"/>
            <w:gridSpan w:val="4"/>
            <w:vAlign w:val="center"/>
          </w:tcPr>
          <w:p w14:paraId="5F63C301">
            <w:pPr>
              <w:keepNext w:val="0"/>
              <w:keepLines w:val="0"/>
              <w:suppressLineNumbers w:val="0"/>
              <w:spacing w:before="0" w:beforeAutospacing="0" w:after="0" w:afterAutospacing="0" w:line="240" w:lineRule="exact"/>
              <w:ind w:left="0" w:right="0"/>
              <w:jc w:val="center"/>
              <w:rPr>
                <w:rFonts w:hint="default" w:ascii="宋体" w:hAnsi="宋体" w:eastAsia="宋体" w:cs="Times New Roman"/>
                <w:b/>
                <w:bCs/>
                <w:sz w:val="20"/>
                <w:szCs w:val="20"/>
                <w:highlight w:val="none"/>
              </w:rPr>
            </w:pPr>
            <w:r>
              <w:rPr>
                <w:rFonts w:hint="eastAsia" w:ascii="宋体" w:hAnsi="宋体" w:eastAsia="宋体" w:cs="Times New Roman"/>
                <w:b/>
                <w:bCs/>
                <w:sz w:val="20"/>
                <w:szCs w:val="20"/>
                <w:highlight w:val="none"/>
              </w:rPr>
              <w:t>商务部分</w:t>
            </w:r>
          </w:p>
        </w:tc>
        <w:tc>
          <w:tcPr>
            <w:tcW w:w="4328" w:type="dxa"/>
            <w:vAlign w:val="center"/>
          </w:tcPr>
          <w:p w14:paraId="0FFD17F3">
            <w:pPr>
              <w:keepNext w:val="0"/>
              <w:keepLines w:val="0"/>
              <w:suppressLineNumbers w:val="0"/>
              <w:spacing w:before="0" w:beforeAutospacing="0" w:after="0" w:afterAutospacing="0" w:line="240" w:lineRule="exact"/>
              <w:ind w:left="0" w:right="0"/>
              <w:jc w:val="center"/>
              <w:rPr>
                <w:rFonts w:hint="eastAsia" w:ascii="宋体" w:hAnsi="宋体" w:eastAsia="宋体" w:cs="Times New Roman"/>
                <w:b/>
                <w:bCs/>
                <w:sz w:val="20"/>
                <w:szCs w:val="20"/>
                <w:highlight w:val="none"/>
                <w:lang w:eastAsia="zh-CN"/>
              </w:rPr>
            </w:pPr>
            <w:r>
              <w:rPr>
                <w:rFonts w:hint="eastAsia" w:ascii="宋体" w:hAnsi="宋体" w:eastAsia="宋体" w:cs="Times New Roman"/>
                <w:b/>
                <w:bCs/>
                <w:sz w:val="20"/>
                <w:szCs w:val="20"/>
                <w:highlight w:val="none"/>
                <w:lang w:val="en-US" w:eastAsia="zh-CN"/>
              </w:rPr>
              <w:t>8</w:t>
            </w:r>
          </w:p>
        </w:tc>
      </w:tr>
      <w:tr w14:paraId="26C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restart"/>
            <w:vAlign w:val="center"/>
          </w:tcPr>
          <w:p w14:paraId="4A7128D6">
            <w:pPr>
              <w:keepNext/>
              <w:keepLines/>
              <w:suppressLineNumbers w:val="0"/>
              <w:spacing w:before="340" w:beforeAutospacing="0" w:after="330" w:afterAutospacing="0" w:line="240" w:lineRule="exact"/>
              <w:ind w:left="0" w:right="0"/>
              <w:jc w:val="center"/>
              <w:outlineLvl w:val="0"/>
              <w:rPr>
                <w:rFonts w:hint="default" w:ascii="宋体" w:hAnsi="宋体" w:eastAsia="宋体" w:cs="Times New Roman"/>
                <w:sz w:val="20"/>
                <w:szCs w:val="20"/>
                <w:highlight w:val="none"/>
              </w:rPr>
            </w:pPr>
          </w:p>
        </w:tc>
        <w:tc>
          <w:tcPr>
            <w:tcW w:w="416" w:type="dxa"/>
            <w:vAlign w:val="center"/>
          </w:tcPr>
          <w:p w14:paraId="189AEE57">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序号</w:t>
            </w:r>
          </w:p>
        </w:tc>
        <w:tc>
          <w:tcPr>
            <w:tcW w:w="1814" w:type="dxa"/>
            <w:vAlign w:val="center"/>
          </w:tcPr>
          <w:p w14:paraId="67E01A27">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评审因素</w:t>
            </w:r>
          </w:p>
        </w:tc>
        <w:tc>
          <w:tcPr>
            <w:tcW w:w="720" w:type="dxa"/>
            <w:vAlign w:val="center"/>
          </w:tcPr>
          <w:p w14:paraId="4F11A03F">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权重</w:t>
            </w:r>
          </w:p>
        </w:tc>
        <w:tc>
          <w:tcPr>
            <w:tcW w:w="755" w:type="dxa"/>
            <w:vAlign w:val="center"/>
          </w:tcPr>
          <w:p w14:paraId="1D456709">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评分方式</w:t>
            </w:r>
          </w:p>
        </w:tc>
        <w:tc>
          <w:tcPr>
            <w:tcW w:w="4328" w:type="dxa"/>
            <w:vAlign w:val="center"/>
          </w:tcPr>
          <w:p w14:paraId="0AD8B204">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评分准则</w:t>
            </w:r>
          </w:p>
        </w:tc>
      </w:tr>
      <w:tr w14:paraId="3DB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continue"/>
            <w:vAlign w:val="center"/>
          </w:tcPr>
          <w:p w14:paraId="477B6AAE">
            <w:pPr>
              <w:keepNext/>
              <w:keepLines/>
              <w:suppressLineNumbers w:val="0"/>
              <w:spacing w:before="340" w:beforeAutospacing="0" w:after="330" w:afterAutospacing="0" w:line="240" w:lineRule="exact"/>
              <w:ind w:left="0" w:right="0"/>
              <w:jc w:val="center"/>
              <w:outlineLvl w:val="0"/>
              <w:rPr>
                <w:rFonts w:hint="default" w:ascii="宋体" w:hAnsi="宋体" w:eastAsia="宋体" w:cs="Times New Roman"/>
                <w:sz w:val="20"/>
                <w:szCs w:val="20"/>
                <w:highlight w:val="none"/>
              </w:rPr>
            </w:pPr>
          </w:p>
        </w:tc>
        <w:tc>
          <w:tcPr>
            <w:tcW w:w="416" w:type="dxa"/>
            <w:vAlign w:val="center"/>
          </w:tcPr>
          <w:p w14:paraId="07C1A03C">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default" w:ascii="宋体" w:hAnsi="宋体" w:eastAsia="宋体" w:cs="Times New Roman"/>
                <w:sz w:val="20"/>
                <w:szCs w:val="20"/>
                <w:highlight w:val="none"/>
              </w:rPr>
              <w:t>1</w:t>
            </w:r>
          </w:p>
        </w:tc>
        <w:tc>
          <w:tcPr>
            <w:tcW w:w="1814" w:type="dxa"/>
            <w:vAlign w:val="center"/>
          </w:tcPr>
          <w:p w14:paraId="46A5763A">
            <w:pPr>
              <w:keepNext w:val="0"/>
              <w:keepLines w:val="0"/>
              <w:widowControl/>
              <w:suppressLineNumbers w:val="0"/>
              <w:spacing w:before="0" w:beforeAutospacing="0" w:after="0" w:afterAutospacing="0" w:line="260" w:lineRule="atLeast"/>
              <w:ind w:left="0" w:right="0"/>
              <w:jc w:val="center"/>
              <w:rPr>
                <w:rFonts w:hint="default" w:ascii="宋体" w:hAnsi="宋体" w:eastAsia="宋体" w:cs="Times New Roman"/>
                <w:sz w:val="20"/>
                <w:szCs w:val="20"/>
                <w:highlight w:val="none"/>
              </w:rPr>
            </w:pPr>
            <w:r>
              <w:rPr>
                <w:rFonts w:hint="eastAsia" w:ascii="仿宋_GB2312" w:hAnsi="仿宋_GB2312" w:eastAsia="仿宋_GB2312" w:cs="仿宋_GB2312"/>
                <w:szCs w:val="21"/>
              </w:rPr>
              <w:t>免费保修期内售后服务条款偏离情况</w:t>
            </w:r>
          </w:p>
        </w:tc>
        <w:tc>
          <w:tcPr>
            <w:tcW w:w="720" w:type="dxa"/>
            <w:vAlign w:val="center"/>
          </w:tcPr>
          <w:p w14:paraId="7A601F36">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lang w:eastAsia="zh-CN"/>
              </w:rPr>
            </w:pPr>
            <w:r>
              <w:rPr>
                <w:rFonts w:hint="eastAsia" w:ascii="宋体" w:hAnsi="宋体" w:eastAsia="宋体" w:cs="宋体"/>
                <w:sz w:val="20"/>
                <w:szCs w:val="20"/>
                <w:highlight w:val="none"/>
                <w:lang w:val="en-US" w:eastAsia="zh-CN"/>
              </w:rPr>
              <w:t>3</w:t>
            </w:r>
          </w:p>
        </w:tc>
        <w:tc>
          <w:tcPr>
            <w:tcW w:w="755" w:type="dxa"/>
            <w:vAlign w:val="center"/>
          </w:tcPr>
          <w:p w14:paraId="6888F155">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专家评分</w:t>
            </w:r>
          </w:p>
        </w:tc>
        <w:tc>
          <w:tcPr>
            <w:tcW w:w="4328" w:type="dxa"/>
            <w:vAlign w:val="center"/>
          </w:tcPr>
          <w:p w14:paraId="5EA5B8DC">
            <w:pPr>
              <w:keepNext w:val="0"/>
              <w:keepLines w:val="0"/>
              <w:suppressLineNumbers w:val="0"/>
              <w:spacing w:before="0" w:beforeAutospacing="0" w:after="0" w:afterAutospacing="0"/>
              <w:ind w:left="0" w:right="0"/>
              <w:rPr>
                <w:rFonts w:hint="default" w:ascii="Times New Roman" w:hAnsi="Times New Roman" w:eastAsia="宋体" w:cs="宋体"/>
                <w:sz w:val="20"/>
                <w:szCs w:val="20"/>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：投标人应如实填写《商务要求偏离表（免费保修期内售后服务要求）》，评审委员会根据响应情况进行打分，全部满足要求的得</w:t>
            </w:r>
            <w:r>
              <w:rPr>
                <w:rFonts w:hint="default"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cs="Times New Roman"/>
                <w:sz w:val="20"/>
                <w:szCs w:val="20"/>
                <w:highlight w:val="none"/>
                <w:lang w:val="en-US" w:eastAsia="zh-CN"/>
              </w:rPr>
              <w:t>12</w:t>
            </w:r>
            <w:r>
              <w:rPr>
                <w:rFonts w:hint="eastAsia" w:ascii="Times New Roman" w:hAnsi="Times New Roman" w:eastAsia="宋体" w:cs="宋体"/>
                <w:sz w:val="20"/>
                <w:szCs w:val="20"/>
                <w:highlight w:val="none"/>
              </w:rPr>
              <w:t>分，扣完为止。</w:t>
            </w:r>
          </w:p>
        </w:tc>
      </w:tr>
      <w:tr w14:paraId="7424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continue"/>
            <w:vAlign w:val="center"/>
          </w:tcPr>
          <w:p w14:paraId="6C4929D9">
            <w:pPr>
              <w:keepNext/>
              <w:keepLines/>
              <w:suppressLineNumbers w:val="0"/>
              <w:spacing w:before="260" w:beforeAutospacing="0" w:after="260" w:afterAutospacing="0" w:line="240" w:lineRule="exact"/>
              <w:ind w:left="0" w:right="0"/>
              <w:jc w:val="center"/>
              <w:outlineLvl w:val="2"/>
              <w:rPr>
                <w:rFonts w:hint="default" w:ascii="宋体" w:hAnsi="宋体" w:eastAsia="宋体" w:cs="Times New Roman"/>
                <w:sz w:val="20"/>
                <w:szCs w:val="20"/>
                <w:highlight w:val="none"/>
              </w:rPr>
            </w:pPr>
          </w:p>
        </w:tc>
        <w:tc>
          <w:tcPr>
            <w:tcW w:w="416" w:type="dxa"/>
            <w:vAlign w:val="center"/>
          </w:tcPr>
          <w:p w14:paraId="71022480">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default" w:ascii="宋体" w:hAnsi="宋体" w:eastAsia="宋体" w:cs="Times New Roman"/>
                <w:sz w:val="20"/>
                <w:szCs w:val="20"/>
                <w:highlight w:val="none"/>
              </w:rPr>
              <w:t>2</w:t>
            </w:r>
          </w:p>
        </w:tc>
        <w:tc>
          <w:tcPr>
            <w:tcW w:w="1814" w:type="dxa"/>
            <w:vAlign w:val="center"/>
          </w:tcPr>
          <w:p w14:paraId="7B30A642">
            <w:pPr>
              <w:keepNext w:val="0"/>
              <w:keepLines w:val="0"/>
              <w:widowControl/>
              <w:suppressLineNumbers w:val="0"/>
              <w:spacing w:before="0" w:beforeAutospacing="0" w:after="0" w:afterAutospacing="0" w:line="260" w:lineRule="atLeast"/>
              <w:ind w:left="0" w:right="0"/>
              <w:jc w:val="center"/>
              <w:rPr>
                <w:rFonts w:hint="default" w:ascii="宋体" w:hAnsi="宋体" w:eastAsia="宋体" w:cs="Times New Roman"/>
                <w:color w:val="FF0000"/>
                <w:sz w:val="20"/>
                <w:szCs w:val="20"/>
                <w:highlight w:val="none"/>
              </w:rPr>
            </w:pPr>
            <w:r>
              <w:rPr>
                <w:rFonts w:hint="eastAsia" w:ascii="仿宋_GB2312" w:hAnsi="仿宋_GB2312" w:eastAsia="仿宋_GB2312" w:cs="仿宋_GB2312"/>
                <w:szCs w:val="21"/>
              </w:rPr>
              <w:t>免费保修期外售后服务条款偏离情况</w:t>
            </w:r>
          </w:p>
        </w:tc>
        <w:tc>
          <w:tcPr>
            <w:tcW w:w="720" w:type="dxa"/>
            <w:vAlign w:val="center"/>
          </w:tcPr>
          <w:p w14:paraId="02318C0D">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lang w:eastAsia="zh-CN"/>
              </w:rPr>
            </w:pPr>
            <w:r>
              <w:rPr>
                <w:rFonts w:hint="eastAsia" w:ascii="宋体" w:hAnsi="宋体" w:eastAsia="宋体" w:cs="宋体"/>
                <w:sz w:val="20"/>
                <w:szCs w:val="20"/>
                <w:highlight w:val="none"/>
                <w:lang w:val="en-US" w:eastAsia="zh-CN"/>
              </w:rPr>
              <w:t>2</w:t>
            </w:r>
          </w:p>
        </w:tc>
        <w:tc>
          <w:tcPr>
            <w:tcW w:w="755" w:type="dxa"/>
            <w:vAlign w:val="center"/>
          </w:tcPr>
          <w:p w14:paraId="1911FDBA">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专家评分</w:t>
            </w:r>
          </w:p>
        </w:tc>
        <w:tc>
          <w:tcPr>
            <w:tcW w:w="4328" w:type="dxa"/>
            <w:vAlign w:val="center"/>
          </w:tcPr>
          <w:p w14:paraId="50AB1841">
            <w:pPr>
              <w:keepNext w:val="0"/>
              <w:keepLines w:val="0"/>
              <w:suppressLineNumbers w:val="0"/>
              <w:spacing w:before="0" w:beforeAutospacing="0" w:after="0" w:afterAutospacing="0"/>
              <w:ind w:left="0" w:right="0"/>
              <w:rPr>
                <w:rFonts w:hint="default" w:ascii="Times New Roman" w:hAnsi="Times New Roman" w:eastAsia="宋体" w:cs="宋体"/>
                <w:sz w:val="20"/>
                <w:szCs w:val="20"/>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：投标人应如实填写《商务要求偏离表（免费保修期外售后服务要求）》，评审委员会根据响应情况进行打分，全部满足要求的得</w:t>
            </w:r>
            <w:r>
              <w:rPr>
                <w:rFonts w:hint="default"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cs="Times New Roman"/>
                <w:sz w:val="20"/>
                <w:szCs w:val="20"/>
                <w:highlight w:val="none"/>
                <w:lang w:val="en-US" w:eastAsia="zh-CN"/>
              </w:rPr>
              <w:t>50</w:t>
            </w:r>
            <w:r>
              <w:rPr>
                <w:rFonts w:hint="eastAsia" w:ascii="Times New Roman" w:hAnsi="Times New Roman" w:eastAsia="宋体" w:cs="宋体"/>
                <w:sz w:val="20"/>
                <w:szCs w:val="20"/>
                <w:highlight w:val="none"/>
              </w:rPr>
              <w:t>分，扣完为止。</w:t>
            </w:r>
          </w:p>
        </w:tc>
      </w:tr>
      <w:tr w14:paraId="315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continue"/>
            <w:vAlign w:val="center"/>
          </w:tcPr>
          <w:p w14:paraId="0CDA1DC3">
            <w:pPr>
              <w:keepNext/>
              <w:keepLines/>
              <w:suppressLineNumbers w:val="0"/>
              <w:spacing w:before="260" w:beforeAutospacing="0" w:after="260" w:afterAutospacing="0" w:line="240" w:lineRule="exact"/>
              <w:ind w:left="0" w:right="0"/>
              <w:jc w:val="center"/>
              <w:outlineLvl w:val="2"/>
              <w:rPr>
                <w:rFonts w:hint="default" w:ascii="宋体" w:hAnsi="宋体" w:eastAsia="宋体" w:cs="Times New Roman"/>
                <w:sz w:val="20"/>
                <w:szCs w:val="20"/>
                <w:highlight w:val="none"/>
              </w:rPr>
            </w:pPr>
          </w:p>
        </w:tc>
        <w:tc>
          <w:tcPr>
            <w:tcW w:w="416" w:type="dxa"/>
            <w:vAlign w:val="center"/>
          </w:tcPr>
          <w:p w14:paraId="1E20FBB9">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default" w:ascii="宋体" w:hAnsi="宋体" w:eastAsia="宋体" w:cs="Times New Roman"/>
                <w:sz w:val="20"/>
                <w:szCs w:val="20"/>
                <w:highlight w:val="none"/>
              </w:rPr>
              <w:t>3</w:t>
            </w:r>
          </w:p>
        </w:tc>
        <w:tc>
          <w:tcPr>
            <w:tcW w:w="1814" w:type="dxa"/>
            <w:vAlign w:val="center"/>
          </w:tcPr>
          <w:p w14:paraId="01A90BB6">
            <w:pPr>
              <w:keepNext w:val="0"/>
              <w:keepLines w:val="0"/>
              <w:widowControl/>
              <w:suppressLineNumbers w:val="0"/>
              <w:spacing w:before="0" w:beforeAutospacing="0" w:after="0" w:afterAutospacing="0" w:line="260" w:lineRule="atLeast"/>
              <w:ind w:left="0" w:right="0"/>
              <w:jc w:val="center"/>
              <w:rPr>
                <w:rFonts w:hint="default" w:ascii="宋体" w:hAnsi="宋体" w:eastAsia="宋体" w:cs="Times New Roman"/>
                <w:sz w:val="20"/>
                <w:szCs w:val="20"/>
                <w:highlight w:val="none"/>
              </w:rPr>
            </w:pPr>
            <w:r>
              <w:rPr>
                <w:rFonts w:hint="eastAsia" w:ascii="仿宋_GB2312" w:hAnsi="仿宋_GB2312" w:eastAsia="仿宋_GB2312" w:cs="仿宋_GB2312"/>
                <w:szCs w:val="21"/>
              </w:rPr>
              <w:t>其他商务条款偏离情况</w:t>
            </w:r>
          </w:p>
        </w:tc>
        <w:tc>
          <w:tcPr>
            <w:tcW w:w="720" w:type="dxa"/>
            <w:vAlign w:val="center"/>
          </w:tcPr>
          <w:p w14:paraId="14859614">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lang w:eastAsia="zh-CN"/>
              </w:rPr>
            </w:pPr>
            <w:r>
              <w:rPr>
                <w:rFonts w:hint="eastAsia" w:ascii="宋体" w:hAnsi="宋体" w:eastAsia="宋体" w:cs="宋体"/>
                <w:sz w:val="20"/>
                <w:szCs w:val="20"/>
                <w:highlight w:val="none"/>
                <w:lang w:val="en-US" w:eastAsia="zh-CN"/>
              </w:rPr>
              <w:t>3</w:t>
            </w:r>
          </w:p>
        </w:tc>
        <w:tc>
          <w:tcPr>
            <w:tcW w:w="755" w:type="dxa"/>
            <w:vAlign w:val="center"/>
          </w:tcPr>
          <w:p w14:paraId="183DC24E">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专家评分</w:t>
            </w:r>
          </w:p>
        </w:tc>
        <w:tc>
          <w:tcPr>
            <w:tcW w:w="4328" w:type="dxa"/>
            <w:vAlign w:val="center"/>
          </w:tcPr>
          <w:p w14:paraId="44B59ED1">
            <w:pPr>
              <w:keepNext w:val="0"/>
              <w:keepLines w:val="0"/>
              <w:suppressLineNumbers w:val="0"/>
              <w:spacing w:before="0" w:beforeAutospacing="0" w:after="0" w:afterAutospacing="0"/>
              <w:ind w:left="0" w:right="0"/>
              <w:rPr>
                <w:rFonts w:hint="default" w:ascii="Times New Roman" w:hAnsi="Times New Roman" w:eastAsia="宋体" w:cs="宋体"/>
                <w:sz w:val="20"/>
                <w:szCs w:val="20"/>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：投标人应如实填写《商务要求偏离表（其他商务要求）》，评审委员会根据响应情况进行打分，全部满足要求的得</w:t>
            </w:r>
            <w:r>
              <w:rPr>
                <w:rFonts w:hint="default"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cs="Times New Roman"/>
                <w:sz w:val="20"/>
                <w:szCs w:val="20"/>
                <w:highlight w:val="none"/>
                <w:lang w:val="en-US" w:eastAsia="zh-CN"/>
              </w:rPr>
              <w:t>6</w:t>
            </w:r>
            <w:r>
              <w:rPr>
                <w:rFonts w:hint="eastAsia" w:ascii="Times New Roman" w:hAnsi="Times New Roman" w:eastAsia="宋体" w:cs="宋体"/>
                <w:sz w:val="20"/>
                <w:szCs w:val="20"/>
                <w:highlight w:val="none"/>
              </w:rPr>
              <w:t>分，扣完为止。</w:t>
            </w:r>
          </w:p>
        </w:tc>
      </w:tr>
      <w:tr w14:paraId="7C67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Align w:val="center"/>
          </w:tcPr>
          <w:p w14:paraId="4675D716">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4</w:t>
            </w:r>
          </w:p>
        </w:tc>
        <w:tc>
          <w:tcPr>
            <w:tcW w:w="3705" w:type="dxa"/>
            <w:gridSpan w:val="4"/>
            <w:vAlign w:val="center"/>
          </w:tcPr>
          <w:p w14:paraId="42E4A4AC">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诚信情况</w:t>
            </w:r>
          </w:p>
        </w:tc>
        <w:tc>
          <w:tcPr>
            <w:tcW w:w="4328" w:type="dxa"/>
            <w:vAlign w:val="center"/>
          </w:tcPr>
          <w:p w14:paraId="3B7C2C43">
            <w:pPr>
              <w:keepNext w:val="0"/>
              <w:keepLines w:val="0"/>
              <w:widowControl w:val="0"/>
              <w:suppressLineNumbers w:val="0"/>
              <w:pBdr>
                <w:bottom w:val="none" w:color="auto" w:sz="0" w:space="0"/>
              </w:pBdr>
              <w:snapToGrid w:val="0"/>
              <w:spacing w:before="0" w:beforeAutospacing="0" w:after="0" w:afterAutospacing="0" w:line="300" w:lineRule="auto"/>
              <w:ind w:left="0" w:right="0"/>
              <w:jc w:val="center"/>
              <w:rPr>
                <w:rFonts w:hint="default" w:ascii="宋体" w:hAnsi="宋体" w:eastAsia="宋体" w:cs="Times New Roman"/>
                <w:kern w:val="2"/>
                <w:sz w:val="20"/>
                <w:szCs w:val="20"/>
                <w:highlight w:val="none"/>
                <w:lang w:val="en-US" w:eastAsia="zh-CN" w:bidi="ar-SA"/>
              </w:rPr>
            </w:pPr>
            <w:r>
              <w:rPr>
                <w:rFonts w:hint="eastAsia" w:ascii="宋体" w:hAnsi="宋体" w:eastAsia="宋体" w:cs="Times New Roman"/>
                <w:kern w:val="2"/>
                <w:sz w:val="20"/>
                <w:szCs w:val="20"/>
                <w:highlight w:val="none"/>
                <w:lang w:val="en-US" w:eastAsia="zh-CN" w:bidi="ar-SA"/>
              </w:rPr>
              <w:t>3</w:t>
            </w:r>
          </w:p>
        </w:tc>
      </w:tr>
      <w:tr w14:paraId="3E7B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417" w:type="dxa"/>
            <w:vMerge w:val="restart"/>
            <w:vAlign w:val="center"/>
          </w:tcPr>
          <w:p w14:paraId="481BFE60">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p>
        </w:tc>
        <w:tc>
          <w:tcPr>
            <w:tcW w:w="416" w:type="dxa"/>
            <w:vAlign w:val="center"/>
          </w:tcPr>
          <w:p w14:paraId="4DAF9836">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序号</w:t>
            </w:r>
          </w:p>
        </w:tc>
        <w:tc>
          <w:tcPr>
            <w:tcW w:w="1814" w:type="dxa"/>
            <w:vAlign w:val="center"/>
          </w:tcPr>
          <w:p w14:paraId="654FEDDE">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评审因素</w:t>
            </w:r>
          </w:p>
        </w:tc>
        <w:tc>
          <w:tcPr>
            <w:tcW w:w="720" w:type="dxa"/>
            <w:vAlign w:val="center"/>
          </w:tcPr>
          <w:p w14:paraId="6461D623">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权重</w:t>
            </w:r>
          </w:p>
        </w:tc>
        <w:tc>
          <w:tcPr>
            <w:tcW w:w="755" w:type="dxa"/>
            <w:vAlign w:val="center"/>
          </w:tcPr>
          <w:p w14:paraId="4859DB50">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评分方式</w:t>
            </w:r>
          </w:p>
        </w:tc>
        <w:tc>
          <w:tcPr>
            <w:tcW w:w="4328" w:type="dxa"/>
            <w:vAlign w:val="center"/>
          </w:tcPr>
          <w:p w14:paraId="53B6892B">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评分准则</w:t>
            </w:r>
          </w:p>
        </w:tc>
      </w:tr>
      <w:tr w14:paraId="2945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417" w:type="dxa"/>
            <w:vMerge w:val="continue"/>
            <w:vAlign w:val="center"/>
          </w:tcPr>
          <w:p w14:paraId="757F5DEE">
            <w:pPr>
              <w:keepNext/>
              <w:keepLines/>
              <w:suppressLineNumbers w:val="0"/>
              <w:spacing w:before="340" w:beforeAutospacing="0" w:after="330" w:afterAutospacing="0" w:line="240" w:lineRule="exact"/>
              <w:ind w:left="0" w:right="0"/>
              <w:jc w:val="center"/>
              <w:outlineLvl w:val="0"/>
              <w:rPr>
                <w:rFonts w:hint="default" w:ascii="宋体" w:hAnsi="宋体" w:eastAsia="宋体" w:cs="Times New Roman"/>
                <w:sz w:val="20"/>
                <w:szCs w:val="20"/>
                <w:highlight w:val="none"/>
              </w:rPr>
            </w:pPr>
          </w:p>
        </w:tc>
        <w:tc>
          <w:tcPr>
            <w:tcW w:w="416" w:type="dxa"/>
            <w:vAlign w:val="center"/>
          </w:tcPr>
          <w:p w14:paraId="2A28D144">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default" w:ascii="宋体" w:hAnsi="宋体" w:eastAsia="宋体" w:cs="Times New Roman"/>
                <w:sz w:val="20"/>
                <w:szCs w:val="20"/>
                <w:highlight w:val="none"/>
              </w:rPr>
              <w:t>1</w:t>
            </w:r>
          </w:p>
        </w:tc>
        <w:tc>
          <w:tcPr>
            <w:tcW w:w="1814" w:type="dxa"/>
            <w:vAlign w:val="center"/>
          </w:tcPr>
          <w:p w14:paraId="60D3A8C6">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诚信</w:t>
            </w:r>
          </w:p>
        </w:tc>
        <w:tc>
          <w:tcPr>
            <w:tcW w:w="720" w:type="dxa"/>
            <w:vAlign w:val="center"/>
          </w:tcPr>
          <w:p w14:paraId="6F8B75C2">
            <w:pPr>
              <w:keepNext w:val="0"/>
              <w:keepLines w:val="0"/>
              <w:suppressLineNumbers w:val="0"/>
              <w:spacing w:before="0" w:beforeAutospacing="0" w:after="0" w:afterAutospacing="0" w:line="240" w:lineRule="exact"/>
              <w:ind w:left="0" w:right="0"/>
              <w:jc w:val="center"/>
              <w:rPr>
                <w:rFonts w:hint="eastAsia" w:ascii="宋体" w:hAnsi="宋体" w:eastAsia="宋体" w:cs="Times New Roman"/>
                <w:sz w:val="20"/>
                <w:szCs w:val="20"/>
                <w:highlight w:val="none"/>
                <w:lang w:eastAsia="zh-CN"/>
              </w:rPr>
            </w:pPr>
            <w:r>
              <w:rPr>
                <w:rFonts w:hint="eastAsia" w:ascii="宋体" w:hAnsi="宋体" w:eastAsia="宋体" w:cs="Times New Roman"/>
                <w:sz w:val="20"/>
                <w:szCs w:val="20"/>
                <w:highlight w:val="none"/>
                <w:lang w:val="en-US" w:eastAsia="zh-CN"/>
              </w:rPr>
              <w:t>3</w:t>
            </w:r>
          </w:p>
        </w:tc>
        <w:tc>
          <w:tcPr>
            <w:tcW w:w="755" w:type="dxa"/>
            <w:vAlign w:val="center"/>
          </w:tcPr>
          <w:p w14:paraId="05AB28B4">
            <w:pPr>
              <w:keepNext w:val="0"/>
              <w:keepLines w:val="0"/>
              <w:suppressLineNumbers w:val="0"/>
              <w:spacing w:before="0" w:beforeAutospacing="0" w:after="0" w:afterAutospacing="0" w:line="240" w:lineRule="exact"/>
              <w:ind w:left="0" w:right="0"/>
              <w:jc w:val="center"/>
              <w:rPr>
                <w:rFonts w:hint="default" w:ascii="宋体" w:hAnsi="宋体" w:eastAsia="宋体" w:cs="Times New Roman"/>
                <w:sz w:val="20"/>
                <w:szCs w:val="20"/>
                <w:highlight w:val="none"/>
              </w:rPr>
            </w:pPr>
            <w:r>
              <w:rPr>
                <w:rFonts w:hint="eastAsia" w:ascii="宋体" w:hAnsi="宋体" w:eastAsia="宋体" w:cs="Times New Roman"/>
                <w:sz w:val="20"/>
                <w:szCs w:val="20"/>
                <w:highlight w:val="none"/>
              </w:rPr>
              <w:t>专家评分</w:t>
            </w:r>
          </w:p>
        </w:tc>
        <w:tc>
          <w:tcPr>
            <w:tcW w:w="4328" w:type="dxa"/>
          </w:tcPr>
          <w:p w14:paraId="542A60DD">
            <w:pPr>
              <w:keepNext w:val="0"/>
              <w:keepLines w:val="0"/>
              <w:widowControl w:val="0"/>
              <w:suppressLineNumbers w:val="0"/>
              <w:spacing w:before="0" w:beforeAutospacing="0" w:after="12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（一）评分内容：</w:t>
            </w:r>
          </w:p>
          <w:p w14:paraId="0513700C">
            <w:pPr>
              <w:keepNext w:val="0"/>
              <w:keepLines w:val="0"/>
              <w:suppressLineNumbers w:val="0"/>
              <w:spacing w:before="0" w:beforeAutospacing="0" w:after="0" w:afterAutospacing="0"/>
              <w:ind w:left="0" w:right="0"/>
              <w:rPr>
                <w:rFonts w:hint="eastAsia" w:ascii="Times New Roman" w:hAnsi="Times New Roman" w:eastAsia="宋体" w:cs="Times New Roman"/>
                <w:highlight w:val="none"/>
              </w:rPr>
            </w:pPr>
            <w:r>
              <w:rPr>
                <w:rFonts w:hint="eastAsia" w:ascii="Times New Roman" w:hAnsi="Times New Roman" w:eastAsia="宋体" w:cs="Times New Roman"/>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1F2C73B9">
            <w:pPr>
              <w:keepNext w:val="0"/>
              <w:keepLines w:val="0"/>
              <w:widowControl w:val="0"/>
              <w:suppressLineNumbers w:val="0"/>
              <w:spacing w:before="0" w:beforeAutospacing="0" w:after="12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（二）评分依据：</w:t>
            </w:r>
          </w:p>
          <w:p w14:paraId="77620AA0">
            <w:pPr>
              <w:keepNext w:val="0"/>
              <w:keepLines w:val="0"/>
              <w:suppressLineNumbers w:val="0"/>
              <w:spacing w:before="0" w:beforeAutospacing="0" w:after="0" w:afterAutospacing="0"/>
              <w:ind w:left="0" w:right="0"/>
              <w:rPr>
                <w:rFonts w:hint="default" w:ascii="宋体" w:hAnsi="宋体" w:eastAsia="宋体" w:cs="Times New Roman"/>
                <w:sz w:val="20"/>
                <w:szCs w:val="20"/>
                <w:highlight w:val="none"/>
              </w:rPr>
            </w:pPr>
            <w:r>
              <w:rPr>
                <w:rFonts w:hint="eastAsia" w:ascii="Times New Roman" w:hAnsi="Times New Roman" w:eastAsia="宋体" w:cs="Times New Roman"/>
                <w:highlight w:val="none"/>
              </w:rPr>
              <w:t>查询渠道：通过“信用中国”（www.creditchina.gov.cn，</w:t>
            </w:r>
            <w:r>
              <w:rPr>
                <w:rFonts w:hint="eastAsia" w:ascii="Times New Roman" w:hAnsi="Times New Roman" w:eastAsia="宋体" w:cs="Times New Roman"/>
                <w:b/>
                <w:bCs/>
                <w:highlight w:val="none"/>
              </w:rPr>
              <w:t>下载信用信息报告</w:t>
            </w:r>
            <w:r>
              <w:rPr>
                <w:rFonts w:hint="eastAsia" w:ascii="Times New Roman" w:hAnsi="Times New Roman" w:eastAsia="宋体" w:cs="Times New Roman"/>
                <w:highlight w:val="none"/>
              </w:rPr>
              <w:t>）、“中国政府采购网”（www.ccgp.gov.cn）</w:t>
            </w:r>
            <w:r>
              <w:rPr>
                <w:rFonts w:hint="eastAsia" w:eastAsia="宋体" w:cs="Times New Roman"/>
                <w:highlight w:val="none"/>
                <w:lang w:eastAsia="zh-CN"/>
              </w:rPr>
              <w:t>、</w:t>
            </w:r>
            <w:r>
              <w:rPr>
                <w:rFonts w:hint="eastAsia" w:ascii="Times New Roman" w:hAnsi="Times New Roman" w:eastAsia="宋体" w:cs="Times New Roman"/>
                <w:highlight w:val="none"/>
              </w:rPr>
              <w:t>“深圳市政府采购监管网”（http://zfcg.sz.gov.cn）查询供应商信用信息，信用信息以开标当日的查询结果为准。</w:t>
            </w:r>
          </w:p>
        </w:tc>
      </w:tr>
    </w:tbl>
    <w:p w14:paraId="60E02B43">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highlight w:val="none"/>
        </w:rPr>
      </w:pPr>
      <w:r>
        <w:rPr>
          <w:rFonts w:hint="eastAsia"/>
          <w:b/>
          <w:sz w:val="120"/>
          <w:szCs w:val="120"/>
        </w:rPr>
        <w:t>招标文件</w:t>
      </w:r>
    </w:p>
    <w:p w14:paraId="22702C22">
      <w:pPr>
        <w:jc w:val="center"/>
        <w:rPr>
          <w:b/>
          <w:sz w:val="52"/>
          <w:szCs w:val="52"/>
          <w:highlight w:val="none"/>
        </w:rPr>
      </w:pPr>
      <w:r>
        <w:rPr>
          <w:rFonts w:hint="eastAsia"/>
          <w:b/>
          <w:sz w:val="52"/>
          <w:szCs w:val="52"/>
          <w:highlight w:val="none"/>
        </w:rPr>
        <w:t>（</w:t>
      </w:r>
      <w:r>
        <w:rPr>
          <w:rFonts w:hint="eastAsia"/>
          <w:b/>
          <w:sz w:val="52"/>
          <w:szCs w:val="52"/>
          <w:highlight w:val="none"/>
          <w:lang w:val="en-US" w:eastAsia="zh-CN"/>
        </w:rPr>
        <w:t>货物</w:t>
      </w:r>
      <w:r>
        <w:rPr>
          <w:rFonts w:hint="eastAsia"/>
          <w:b/>
          <w:sz w:val="52"/>
          <w:szCs w:val="52"/>
          <w:highlight w:val="none"/>
        </w:rPr>
        <w:t>类）</w:t>
      </w:r>
    </w:p>
    <w:p w14:paraId="624A3FF8">
      <w:pPr>
        <w:jc w:val="center"/>
        <w:rPr>
          <w:highlight w:val="yellow"/>
        </w:rPr>
      </w:pPr>
    </w:p>
    <w:p w14:paraId="2EA9DBD4">
      <w:pPr>
        <w:jc w:val="center"/>
      </w:pPr>
    </w:p>
    <w:p w14:paraId="785222B2">
      <w:pPr>
        <w:jc w:val="center"/>
      </w:pPr>
    </w:p>
    <w:p w14:paraId="454B17D7">
      <w:pPr>
        <w:jc w:val="center"/>
      </w:pPr>
    </w:p>
    <w:p w14:paraId="15CDE25B">
      <w:pPr>
        <w:pStyle w:val="19"/>
      </w:pPr>
    </w:p>
    <w:p w14:paraId="462C60FC">
      <w:pPr>
        <w:pStyle w:val="19"/>
      </w:pPr>
    </w:p>
    <w:p w14:paraId="39F2936B">
      <w:pPr>
        <w:pStyle w:val="19"/>
      </w:pPr>
    </w:p>
    <w:p w14:paraId="1D81D587">
      <w:pPr>
        <w:pStyle w:val="19"/>
      </w:pPr>
    </w:p>
    <w:p w14:paraId="5344C81E">
      <w:pPr>
        <w:pStyle w:val="19"/>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2"/>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5"/>
        <w:spacing w:before="0" w:after="0"/>
        <w:rPr>
          <w:rFonts w:hint="eastAsia"/>
          <w:sz w:val="28"/>
          <w:szCs w:val="28"/>
        </w:rPr>
      </w:pPr>
      <w:r>
        <w:rPr>
          <w:rFonts w:hint="eastAsia"/>
          <w:sz w:val="28"/>
          <w:szCs w:val="28"/>
        </w:rPr>
        <w:t>第一册专用条款</w:t>
      </w:r>
    </w:p>
    <w:p w14:paraId="3BF4023F">
      <w:pPr>
        <w:pStyle w:val="5"/>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highlight w:val="none"/>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highlight w:val="none"/>
        </w:rPr>
      </w:pPr>
      <w:r>
        <w:rPr>
          <w:rFonts w:hint="eastAsia" w:ascii="宋体" w:hAnsi="宋体" w:cs="宋体"/>
          <w:kern w:val="0"/>
          <w:szCs w:val="21"/>
          <w:highlight w:val="none"/>
        </w:rPr>
        <w:t>2.本项目不接受联合体投标，</w:t>
      </w:r>
      <w:r>
        <w:rPr>
          <w:rFonts w:hint="eastAsia" w:ascii="宋体" w:hAnsi="宋体" w:cs="宋体"/>
          <w:kern w:val="0"/>
          <w:szCs w:val="21"/>
          <w:highlight w:val="none"/>
          <w:lang w:val="en-US" w:eastAsia="zh-CN"/>
        </w:rPr>
        <w:t>是否</w:t>
      </w:r>
      <w:r>
        <w:rPr>
          <w:rFonts w:hint="eastAsia" w:ascii="宋体" w:hAnsi="宋体" w:cs="宋体"/>
          <w:kern w:val="0"/>
          <w:szCs w:val="21"/>
          <w:highlight w:val="none"/>
        </w:rPr>
        <w:t>接受投标人选用进口产品参与投标</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详见招标文件“第三章 用户需求书”</w:t>
      </w:r>
      <w:r>
        <w:rPr>
          <w:rFonts w:hint="eastAsia" w:ascii="宋体" w:hAnsi="宋体" w:cs="宋体"/>
          <w:kern w:val="0"/>
          <w:szCs w:val="21"/>
          <w:highlight w:val="none"/>
        </w:rPr>
        <w:t>（由供应商在《采购投标及履约承诺函》中作出声明）；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14:paraId="31EBF2EE">
      <w:pPr>
        <w:ind w:firstLine="632" w:firstLineChars="300"/>
        <w:rPr>
          <w:rFonts w:hint="eastAsia" w:ascii="宋体" w:hAnsi="宋体" w:cs="宋体"/>
          <w:b/>
          <w:bCs/>
          <w:kern w:val="0"/>
          <w:szCs w:val="21"/>
          <w:lang w:val="en-US" w:eastAsia="zh-CN"/>
        </w:rPr>
      </w:pPr>
      <w:r>
        <w:rPr>
          <w:rFonts w:hint="eastAsia" w:ascii="宋体" w:hAnsi="宋体" w:cs="宋体"/>
          <w:b/>
          <w:bCs/>
          <w:kern w:val="0"/>
          <w:szCs w:val="21"/>
          <w:lang w:val="en-US" w:eastAsia="zh-CN"/>
        </w:rPr>
        <w:t>9</w:t>
      </w:r>
      <w:r>
        <w:rPr>
          <w:rFonts w:hint="eastAsia" w:ascii="宋体" w:hAnsi="宋体" w:cs="宋体"/>
          <w:b/>
          <w:bCs/>
          <w:kern w:val="0"/>
          <w:szCs w:val="21"/>
        </w:rPr>
        <w:t>.本项目</w:t>
      </w:r>
      <w:r>
        <w:rPr>
          <w:rFonts w:hint="eastAsia" w:ascii="宋体" w:hAnsi="宋体" w:cs="宋体"/>
          <w:b/>
          <w:bCs/>
          <w:kern w:val="0"/>
          <w:szCs w:val="21"/>
          <w:lang w:val="en-US" w:eastAsia="zh-CN"/>
        </w:rPr>
        <w:t>全部</w:t>
      </w:r>
      <w:r>
        <w:rPr>
          <w:rFonts w:hint="eastAsia" w:ascii="宋体" w:hAnsi="宋体" w:cs="宋体"/>
          <w:b/>
          <w:bCs/>
          <w:kern w:val="0"/>
          <w:szCs w:val="21"/>
        </w:rPr>
        <w:t>专门面向中小企业采购：供应商提供的货物全部由符合政策要求的中小微企业、残疾人福利性</w:t>
      </w:r>
      <w:r>
        <w:rPr>
          <w:rFonts w:hint="eastAsia" w:ascii="宋体" w:hAnsi="宋体" w:cs="宋体"/>
          <w:b/>
          <w:bCs/>
          <w:kern w:val="0"/>
          <w:szCs w:val="21"/>
          <w:lang w:val="en-US" w:eastAsia="zh-CN"/>
        </w:rPr>
        <w:t>单位或</w:t>
      </w:r>
      <w:r>
        <w:rPr>
          <w:rFonts w:hint="eastAsia" w:ascii="宋体" w:hAnsi="宋体" w:cs="宋体"/>
          <w:b/>
          <w:bCs/>
          <w:kern w:val="0"/>
          <w:szCs w:val="21"/>
        </w:rPr>
        <w:t>监狱企业制造（由供应商在《中小企业声明函、残疾人福利性单位声明函及监狱企业声明函》中作出声明</w:t>
      </w:r>
      <w:r>
        <w:rPr>
          <w:rFonts w:hint="eastAsia" w:ascii="宋体" w:hAnsi="宋体" w:cs="宋体"/>
          <w:b/>
          <w:bCs/>
          <w:kern w:val="0"/>
          <w:szCs w:val="21"/>
          <w:lang w:eastAsia="zh-CN"/>
        </w:rPr>
        <w:t>；</w:t>
      </w:r>
      <w:r>
        <w:rPr>
          <w:rFonts w:hint="eastAsia" w:ascii="宋体" w:hAnsi="宋体" w:cs="宋体"/>
          <w:b/>
          <w:bCs/>
          <w:kern w:val="0"/>
          <w:szCs w:val="21"/>
          <w:lang w:val="en-US" w:eastAsia="zh-CN"/>
        </w:rPr>
        <w:t>未提供声明函或声明函不符合政策要求的，按资格审查不通过处理</w:t>
      </w:r>
      <w:r>
        <w:rPr>
          <w:rFonts w:hint="eastAsia" w:ascii="宋体" w:hAnsi="宋体" w:cs="宋体"/>
          <w:b/>
          <w:bCs/>
          <w:kern w:val="0"/>
          <w:szCs w:val="21"/>
        </w:rPr>
        <w:t>）</w:t>
      </w:r>
      <w:r>
        <w:rPr>
          <w:rFonts w:hint="eastAsia" w:ascii="宋体" w:hAnsi="宋体" w:cs="宋体"/>
          <w:b/>
          <w:bCs/>
          <w:kern w:val="0"/>
          <w:szCs w:val="21"/>
          <w:lang w:eastAsia="zh-CN"/>
        </w:rPr>
        <w:t>。</w:t>
      </w:r>
    </w:p>
    <w:p w14:paraId="4293F2C0">
      <w:pPr>
        <w:ind w:firstLine="632" w:firstLineChars="300"/>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10.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18"/>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投标文件签署授权委托书"/>
      <w:bookmarkEnd w:id="3"/>
      <w:bookmarkStart w:id="4" w:name="bt商务标投标文件格式"/>
      <w:bookmarkEnd w:id="4"/>
      <w:bookmarkStart w:id="5" w:name="bt投标报价汇总表"/>
      <w:bookmarkEnd w:id="5"/>
      <w:bookmarkStart w:id="6" w:name="bt投标函"/>
      <w:bookmarkEnd w:id="6"/>
      <w:bookmarkStart w:id="7" w:name="bt本工程承诺书"/>
      <w:bookmarkEnd w:id="7"/>
      <w:bookmarkStart w:id="8" w:name="bt项目管理班子配备情况"/>
      <w:bookmarkEnd w:id="8"/>
      <w:bookmarkStart w:id="9" w:name="bt合同条款"/>
      <w:bookmarkEnd w:id="9"/>
      <w:bookmarkStart w:id="10" w:name="bt合同条款及格式"/>
      <w:bookmarkEnd w:id="10"/>
      <w:bookmarkStart w:id="11" w:name="bt说明"/>
      <w:bookmarkEnd w:id="11"/>
      <w:bookmarkStart w:id="12" w:name="bt合同格式"/>
      <w:bookmarkEnd w:id="12"/>
      <w:bookmarkStart w:id="13" w:name="bt投标人情况介绍"/>
      <w:bookmarkEnd w:id="13"/>
      <w:bookmarkStart w:id="14" w:name="合同格式"/>
      <w:bookmarkEnd w:id="14"/>
      <w:bookmarkStart w:id="15" w:name="bt技术标投标文件格式"/>
      <w:bookmarkEnd w:id="15"/>
      <w:bookmarkStart w:id="16" w:name="bt投标人须知"/>
      <w:bookmarkEnd w:id="16"/>
      <w:bookmarkStart w:id="17" w:name="bt开标一览表"/>
      <w:bookmarkEnd w:id="17"/>
      <w:bookmarkStart w:id="18" w:name="bt其他资料由投标人自定"/>
      <w:bookmarkEnd w:id="18"/>
      <w:bookmarkStart w:id="19" w:name="bt其他资料2"/>
      <w:bookmarkEnd w:id="19"/>
      <w:r>
        <w:rPr>
          <w:rFonts w:hint="eastAsia"/>
          <w:sz w:val="28"/>
          <w:szCs w:val="28"/>
        </w:rPr>
        <w:br w:type="page"/>
      </w:r>
    </w:p>
    <w:p w14:paraId="1BDAF229">
      <w:pPr>
        <w:pStyle w:val="5"/>
        <w:jc w:val="center"/>
        <w:rPr>
          <w:sz w:val="28"/>
          <w:szCs w:val="28"/>
        </w:rPr>
      </w:pPr>
      <w:r>
        <w:rPr>
          <w:rFonts w:hint="eastAsia"/>
          <w:sz w:val="28"/>
          <w:szCs w:val="28"/>
        </w:rPr>
        <w:t>第二章 对通用条款的补充内容及其他关键信息</w:t>
      </w:r>
    </w:p>
    <w:p w14:paraId="28867BEE">
      <w:pPr>
        <w:pStyle w:val="5"/>
        <w:spacing w:before="156" w:beforeLines="50" w:after="156" w:afterLines="50"/>
        <w:rPr>
          <w:sz w:val="28"/>
          <w:szCs w:val="28"/>
        </w:rPr>
      </w:pPr>
      <w:bookmarkStart w:id="20" w:name="_Toc60631620"/>
      <w:bookmarkStart w:id="21" w:name="_Toc101074876"/>
      <w:bookmarkStart w:id="22" w:name="_Toc73518117"/>
      <w:bookmarkStart w:id="23" w:name="_Toc100052364"/>
      <w:bookmarkStart w:id="24" w:name="_Toc73521635"/>
      <w:bookmarkStart w:id="25" w:name="_Toc60560625"/>
      <w:bookmarkStart w:id="26" w:name="_Toc73517639"/>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深圳市深汕人民医院</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宋体" w:hAnsi="宋体" w:eastAsia="宋体" w:cs="Times New Roman"/>
                <w:highlight w:val="none"/>
              </w:rPr>
              <w:t>需要，</w:t>
            </w:r>
            <w:r>
              <w:rPr>
                <w:rFonts w:hint="eastAsia" w:ascii="Times New Roman" w:hAnsi="Times New Roman" w:eastAsia="宋体" w:cs="Times New Roman"/>
                <w:highlight w:val="none"/>
              </w:rPr>
              <w:t>合同金额的</w:t>
            </w:r>
            <w:r>
              <w:rPr>
                <w:rFonts w:hint="eastAsia" w:cs="Times New Roman"/>
                <w:highlight w:val="none"/>
                <w:lang w:val="en-US" w:eastAsia="zh-CN"/>
              </w:rPr>
              <w:t>5</w:t>
            </w:r>
            <w:r>
              <w:rPr>
                <w:rFonts w:hint="eastAsia" w:ascii="Times New Roman" w:hAnsi="Times New Roman" w:eastAsia="宋体" w:cs="Times New Roman"/>
                <w:highlight w:val="none"/>
              </w:rPr>
              <w:t xml:space="preserve"> %，投标供应商自主选择以支票、汇票、本票、保函等非现金形式缴纳或提交。履约保证金在中标人履行完成合同约定权利义务事项在合同期满之日起</w:t>
            </w:r>
            <w:r>
              <w:rPr>
                <w:rFonts w:hint="eastAsia" w:cs="Times New Roman"/>
                <w:highlight w:val="none"/>
                <w:lang w:val="en-US" w:eastAsia="zh-CN"/>
              </w:rPr>
              <w:t>60</w:t>
            </w:r>
            <w:r>
              <w:rPr>
                <w:rFonts w:hint="eastAsia" w:ascii="Times New Roman" w:hAnsi="Times New Roman" w:eastAsia="宋体" w:cs="Times New Roman"/>
                <w:highlight w:val="none"/>
              </w:rPr>
              <w:t xml:space="preserve"> 日内按原方式退还，不计利息。采购人逾期退还履约保证金的，向中标人每日偿付履约保证金的0.</w:t>
            </w:r>
            <w:r>
              <w:rPr>
                <w:rFonts w:hint="eastAsia" w:cs="Times New Roman"/>
                <w:highlight w:val="none"/>
                <w:lang w:val="en-US" w:eastAsia="zh-CN"/>
              </w:rPr>
              <w:t>3</w:t>
            </w:r>
            <w:r>
              <w:rPr>
                <w:rFonts w:hint="eastAsia" w:ascii="Times New Roman" w:hAnsi="Times New Roman" w:eastAsia="宋体" w:cs="Times New Roman"/>
                <w:highlight w:val="none"/>
              </w:rPr>
              <w:t>‰的利息。因中标人原因而未能达到本项目验收标准或验收不通过的，履约保证金不予退还。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5"/>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4790"/>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pct"/>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2660" w:type="pct"/>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pct"/>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2660" w:type="pct"/>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pct"/>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2660" w:type="pct"/>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bookmarkEnd w:id="29"/>
    </w:tbl>
    <w:p w14:paraId="1AC9E4E1">
      <w:pPr>
        <w:ind w:firstLine="422" w:firstLineChars="200"/>
        <w:rPr>
          <w:b/>
        </w:rPr>
      </w:pPr>
      <w:r>
        <w:rPr>
          <w:rFonts w:hint="eastAsia"/>
          <w:b/>
        </w:rPr>
        <w:t>（二）其他事项</w:t>
      </w:r>
    </w:p>
    <w:p w14:paraId="370DB56A">
      <w:pPr>
        <w:ind w:firstLine="422" w:firstLineChars="200"/>
        <w:rPr>
          <w:b/>
          <w:bCs/>
        </w:rPr>
      </w:pPr>
      <w:r>
        <w:rPr>
          <w:b/>
          <w:bCs/>
        </w:rPr>
        <w:t>1</w:t>
      </w:r>
      <w:r>
        <w:rPr>
          <w:rFonts w:hint="eastAsia"/>
          <w:b/>
          <w:bCs/>
        </w:rPr>
        <w:t>、关于享受优惠政策的主体及价格扣除比例及采购标的所属行业的说明</w:t>
      </w:r>
    </w:p>
    <w:p w14:paraId="7B4EB8E3">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740F0060">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w:t>
      </w:r>
      <w:r>
        <w:rPr>
          <w:rFonts w:hint="eastAsia"/>
          <w:color w:val="FF0000"/>
          <w:u w:val="none"/>
          <w:lang w:val="en-US" w:eastAsia="zh-CN"/>
        </w:rPr>
        <w:t xml:space="preserve"> </w:t>
      </w:r>
      <w:r>
        <w:rPr>
          <w:color w:val="FF0000"/>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1CA9D72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2BBBE9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0" w:name="_Hlk71970739"/>
      <w:r>
        <w:rPr>
          <w:rFonts w:hint="eastAsia" w:asciiTheme="minorEastAsia" w:hAnsiTheme="minorEastAsia" w:eastAsiaTheme="minorEastAsia" w:cstheme="minorEastAsia"/>
          <w:sz w:val="21"/>
          <w:szCs w:val="21"/>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bookmarkEnd w:id="30"/>
    </w:p>
    <w:p w14:paraId="65B7732C">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lang w:val="en-US" w:eastAsia="zh-CN"/>
        </w:rPr>
        <w:t>四</w:t>
      </w:r>
      <w:r>
        <w:rPr>
          <w:rFonts w:hint="eastAsia"/>
        </w:rPr>
        <w:t>章“投标文件组成要求及格式”中“</w:t>
      </w:r>
      <w:r>
        <w:rPr>
          <w:rFonts w:hint="eastAsia"/>
          <w:lang w:val="en-US" w:eastAsia="zh-CN"/>
        </w:rPr>
        <w:t>三</w:t>
      </w:r>
      <w:r>
        <w:rPr>
          <w:rFonts w:hint="eastAsia"/>
        </w:rPr>
        <w:t>、投标人情况及资格证明文件”章节提供的格式）。</w:t>
      </w:r>
    </w:p>
    <w:p w14:paraId="6304BF71">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4D47038D">
      <w:pPr>
        <w:ind w:firstLine="422" w:firstLineChars="200"/>
        <w:rPr>
          <w:b/>
        </w:rPr>
      </w:pPr>
      <w:r>
        <w:rPr>
          <w:rFonts w:hint="eastAsia"/>
          <w:b/>
        </w:rPr>
        <w:t>2、</w:t>
      </w:r>
      <w:bookmarkStart w:id="31" w:name="_Hlk76855768"/>
      <w:bookmarkStart w:id="32" w:name="_Hlk72594729"/>
      <w:r>
        <w:rPr>
          <w:rFonts w:hint="eastAsia"/>
          <w:b/>
        </w:rPr>
        <w:t>本项目为代理服务项目，将向中标（成交）供应商收取代理服务费。</w:t>
      </w:r>
    </w:p>
    <w:bookmarkEnd w:id="31"/>
    <w:bookmarkEnd w:id="32"/>
    <w:p w14:paraId="752E69D1">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eastAsia="zh-CN"/>
        </w:rPr>
        <w:t>政府采购业务分公司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w:t>
      </w:r>
      <w:r>
        <w:rPr>
          <w:rFonts w:hint="eastAsia"/>
          <w:b/>
          <w:bCs/>
          <w:color w:val="FF0000"/>
          <w:lang w:val="en-US" w:eastAsia="zh-CN"/>
        </w:rPr>
        <w:t>下浮10%</w:t>
      </w:r>
      <w:r>
        <w:rPr>
          <w:rFonts w:hint="eastAsia"/>
        </w:rPr>
        <w:t>收取。</w:t>
      </w:r>
      <w:r>
        <w:rPr>
          <w:rFonts w:hint="eastAsia"/>
          <w:b/>
          <w:color w:val="FF0000"/>
        </w:rPr>
        <w:t>本项目类型为货物采购：</w:t>
      </w:r>
    </w:p>
    <w:p w14:paraId="4D1A699E">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366157EC">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5E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127DA91">
            <w:pPr>
              <w:keepNext w:val="0"/>
              <w:keepLines w:val="0"/>
              <w:widowControl/>
              <w:suppressLineNumbers w:val="0"/>
              <w:spacing w:before="0" w:beforeAutospacing="0" w:after="0" w:afterAutospacing="0" w:line="360" w:lineRule="auto"/>
              <w:ind w:left="0" w:right="0"/>
              <w:jc w:val="center"/>
              <w:rPr>
                <w:rFonts w:hint="default"/>
              </w:rP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321BE0A1">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68145E99">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3A9A93CD">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785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81398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0FADAACA">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E2A38B5">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669C438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1441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4A5FF9">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7F08D81">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03CF042C">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44F95334">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6A63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217A911">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6480A6CC">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06BA8C7F">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31974CA6">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6F1A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95A7DA">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3EFE3D4C">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741BF004">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6AC347AD">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4E9B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5DD67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0930C021">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626F32C9">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7F768044">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18B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5D174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7752449D">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3BEBE28">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7D5EC7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2BF1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26B778">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3DC0F9C9">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8287C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47E2F4E7">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48B4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3BE4A0E">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1B6C7F7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07EB735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476A0078">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0350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19C1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13DA2BD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7D3E8D96">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582BF4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2517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495020">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534C06B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F6AEE9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9327BA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411D953E">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451204EE">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6470EE22">
      <w:pPr>
        <w:ind w:firstLine="420" w:firstLineChars="200"/>
      </w:pPr>
    </w:p>
    <w:p w14:paraId="36CB22CE">
      <w:pPr>
        <w:ind w:firstLine="420" w:firstLineChars="200"/>
      </w:pPr>
      <w:r>
        <w:rPr>
          <w:rFonts w:hint="eastAsia"/>
        </w:rPr>
        <w:t>如某货物采购项目，中标（成交）金额为600万元，总共交纳的代理服务费的具体计算过程如下：</w:t>
      </w:r>
    </w:p>
    <w:p w14:paraId="2489DE0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E86E9DC">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1A73B912">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基本户信息：</w:t>
      </w:r>
    </w:p>
    <w:p w14:paraId="73AB9789">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账户名：深圳交易集团有限公司</w:t>
      </w:r>
    </w:p>
    <w:p w14:paraId="6A4FA5E2">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账号：632765883</w:t>
      </w:r>
    </w:p>
    <w:p w14:paraId="4EA7B706">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开户行：民生银行深圳五洲支行</w:t>
      </w:r>
    </w:p>
    <w:p w14:paraId="39E3BA59">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转账备注：</w:t>
      </w:r>
    </w:p>
    <w:p w14:paraId="6B49B9C7">
      <w:pPr>
        <w:ind w:firstLine="420" w:firstLineChars="200"/>
        <w:rPr>
          <w:rFonts w:hint="eastAsia" w:ascii="宋体" w:hAnsi="宋体" w:eastAsia="宋体" w:cs="宋体"/>
          <w:bCs/>
          <w:color w:val="FF0000"/>
          <w:szCs w:val="21"/>
          <w:highlight w:val="none"/>
        </w:rPr>
      </w:pPr>
      <w:r>
        <w:rPr>
          <w:rFonts w:hint="eastAsia" w:ascii="宋体" w:hAnsi="宋体" w:eastAsia="宋体" w:cs="宋体"/>
          <w:bCs/>
          <w:color w:val="FF0000"/>
          <w:szCs w:val="21"/>
          <w:highlight w:val="none"/>
        </w:rPr>
        <w:t>项目编号+项目名称</w:t>
      </w:r>
    </w:p>
    <w:p w14:paraId="53D45526">
      <w:pPr>
        <w:rPr>
          <w:rFonts w:hint="eastAsia"/>
          <w:sz w:val="28"/>
          <w:szCs w:val="28"/>
        </w:rPr>
      </w:pPr>
      <w:bookmarkStart w:id="33" w:name="_Toc128884461"/>
      <w:r>
        <w:rPr>
          <w:rFonts w:hint="eastAsia"/>
          <w:sz w:val="28"/>
          <w:szCs w:val="28"/>
        </w:rPr>
        <w:br w:type="page"/>
      </w:r>
    </w:p>
    <w:p w14:paraId="35162155">
      <w:pPr>
        <w:pStyle w:val="5"/>
        <w:rPr>
          <w:sz w:val="28"/>
          <w:szCs w:val="28"/>
        </w:rPr>
      </w:pPr>
      <w:r>
        <w:rPr>
          <w:rFonts w:hint="eastAsia"/>
          <w:sz w:val="28"/>
          <w:szCs w:val="28"/>
        </w:rPr>
        <w:t>第三章 用户需求书</w:t>
      </w:r>
    </w:p>
    <w:p w14:paraId="1984CB1D">
      <w:pPr>
        <w:pStyle w:val="5"/>
        <w:spacing w:before="156" w:beforeLines="50" w:after="156" w:afterLines="50"/>
        <w:rPr>
          <w:szCs w:val="24"/>
        </w:rPr>
      </w:pPr>
      <w:r>
        <w:rPr>
          <w:rFonts w:hint="eastAsia"/>
          <w:szCs w:val="24"/>
        </w:rPr>
        <w:t>一、项目基本信息</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6054"/>
        <w:gridCol w:w="1945"/>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 w:type="pct"/>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362" w:type="pct"/>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080" w:type="pct"/>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56" w:type="pct"/>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362" w:type="pct"/>
            <w:vAlign w:val="center"/>
          </w:tcPr>
          <w:p w14:paraId="5C9F6EBE">
            <w:pPr>
              <w:keepNext w:val="0"/>
              <w:keepLines w:val="0"/>
              <w:suppressLineNumbers w:val="0"/>
              <w:spacing w:before="0" w:beforeAutospacing="0" w:after="0" w:afterAutospacing="0"/>
              <w:ind w:left="0" w:right="0"/>
              <w:jc w:val="center"/>
              <w:rPr>
                <w:rFonts w:hint="default"/>
                <w:bCs/>
                <w:szCs w:val="21"/>
              </w:rPr>
            </w:pPr>
            <w:r>
              <w:rPr>
                <w:rFonts w:hint="default"/>
                <w:bCs/>
                <w:szCs w:val="21"/>
              </w:rPr>
              <w:t>深圳市深汕人民医院医用输注泵类设备一批采购</w:t>
            </w:r>
          </w:p>
        </w:tc>
        <w:tc>
          <w:tcPr>
            <w:tcW w:w="1080" w:type="pct"/>
            <w:vAlign w:val="center"/>
          </w:tcPr>
          <w:p w14:paraId="470817FE">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962000</w:t>
            </w:r>
          </w:p>
        </w:tc>
      </w:tr>
    </w:tbl>
    <w:p w14:paraId="758D30BF">
      <w:pPr>
        <w:pStyle w:val="5"/>
        <w:spacing w:before="120" w:beforeLines="50" w:after="120" w:afterLines="50"/>
        <w:rPr>
          <w:rFonts w:hint="eastAsia" w:eastAsia="宋体"/>
          <w:szCs w:val="24"/>
          <w:lang w:eastAsia="zh-CN"/>
        </w:rPr>
      </w:pPr>
      <w:bookmarkStart w:id="34" w:name="_Hlk72258617"/>
      <w:r>
        <w:rPr>
          <w:rFonts w:hint="eastAsia"/>
          <w:szCs w:val="24"/>
        </w:rPr>
        <w:t>二、</w:t>
      </w:r>
      <w:r>
        <w:rPr>
          <w:rFonts w:hint="eastAsia"/>
          <w:szCs w:val="24"/>
          <w:lang w:eastAsia="zh-CN"/>
        </w:rPr>
        <w:t>货物清单明细</w:t>
      </w:r>
    </w:p>
    <w:tbl>
      <w:tblPr>
        <w:tblStyle w:val="42"/>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767"/>
        <w:gridCol w:w="712"/>
        <w:gridCol w:w="854"/>
        <w:gridCol w:w="2673"/>
        <w:gridCol w:w="2218"/>
      </w:tblGrid>
      <w:tr w14:paraId="2D5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3041194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983" w:type="pct"/>
            <w:vAlign w:val="center"/>
          </w:tcPr>
          <w:p w14:paraId="0A573339">
            <w:pPr>
              <w:keepNext w:val="0"/>
              <w:keepLines w:val="0"/>
              <w:suppressLineNumbers w:val="0"/>
              <w:spacing w:before="0" w:beforeAutospacing="0" w:after="0" w:afterAutospacing="0"/>
              <w:ind w:left="0" w:right="0"/>
              <w:jc w:val="center"/>
              <w:rPr>
                <w:rFonts w:hint="default"/>
                <w:bCs/>
                <w:szCs w:val="21"/>
              </w:rPr>
            </w:pPr>
            <w:r>
              <w:rPr>
                <w:rFonts w:hint="eastAsia"/>
                <w:bCs/>
                <w:szCs w:val="21"/>
              </w:rPr>
              <w:t>货物名称（标的名称）</w:t>
            </w:r>
          </w:p>
        </w:tc>
        <w:tc>
          <w:tcPr>
            <w:tcW w:w="396" w:type="pct"/>
            <w:vAlign w:val="center"/>
          </w:tcPr>
          <w:p w14:paraId="771CDA6C">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475" w:type="pct"/>
            <w:vAlign w:val="center"/>
          </w:tcPr>
          <w:p w14:paraId="080596E2">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1487" w:type="pct"/>
            <w:vAlign w:val="center"/>
          </w:tcPr>
          <w:p w14:paraId="36DF2F3D">
            <w:pPr>
              <w:keepNext w:val="0"/>
              <w:keepLines w:val="0"/>
              <w:suppressLineNumbers w:val="0"/>
              <w:spacing w:before="0" w:beforeAutospacing="0" w:after="0" w:afterAutospacing="0"/>
              <w:ind w:left="0" w:right="0"/>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1234" w:type="pct"/>
            <w:vAlign w:val="center"/>
          </w:tcPr>
          <w:p w14:paraId="7B6273C0">
            <w:pPr>
              <w:keepNext w:val="0"/>
              <w:keepLines w:val="0"/>
              <w:suppressLineNumbers w:val="0"/>
              <w:spacing w:before="0" w:beforeAutospacing="0" w:after="0" w:afterAutospacing="0"/>
              <w:ind w:left="0" w:right="0"/>
              <w:jc w:val="center"/>
              <w:rPr>
                <w:rFonts w:hint="default"/>
                <w:b/>
                <w:bCs/>
                <w:color w:val="FF0000"/>
                <w:szCs w:val="21"/>
                <w:lang w:val="en-US" w:eastAsia="zh-CN"/>
              </w:rPr>
            </w:pPr>
            <w:r>
              <w:rPr>
                <w:rFonts w:hint="eastAsia"/>
                <w:b/>
                <w:bCs/>
                <w:color w:val="FF0000"/>
                <w:szCs w:val="21"/>
                <w:lang w:val="en-US" w:eastAsia="zh-CN"/>
              </w:rPr>
              <w:t>标的所属行业</w:t>
            </w:r>
          </w:p>
        </w:tc>
      </w:tr>
      <w:tr w14:paraId="012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4823249A">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983" w:type="pct"/>
            <w:vAlign w:val="top"/>
          </w:tcPr>
          <w:p w14:paraId="6659EC73">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输液泵</w:t>
            </w:r>
          </w:p>
        </w:tc>
        <w:tc>
          <w:tcPr>
            <w:tcW w:w="396" w:type="pct"/>
            <w:vAlign w:val="top"/>
          </w:tcPr>
          <w:p w14:paraId="1E32A25C">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45</w:t>
            </w:r>
          </w:p>
        </w:tc>
        <w:tc>
          <w:tcPr>
            <w:tcW w:w="475" w:type="pct"/>
            <w:vAlign w:val="top"/>
          </w:tcPr>
          <w:p w14:paraId="617F9D19">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台</w:t>
            </w:r>
          </w:p>
        </w:tc>
        <w:tc>
          <w:tcPr>
            <w:tcW w:w="1487" w:type="pct"/>
            <w:vAlign w:val="center"/>
          </w:tcPr>
          <w:p w14:paraId="61E44712">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szCs w:val="21"/>
              </w:rPr>
              <w:t>拒绝进口</w:t>
            </w:r>
          </w:p>
        </w:tc>
        <w:tc>
          <w:tcPr>
            <w:tcW w:w="1234" w:type="pct"/>
            <w:vMerge w:val="restart"/>
            <w:vAlign w:val="center"/>
          </w:tcPr>
          <w:p w14:paraId="5DB6A2EF">
            <w:pPr>
              <w:keepNext w:val="0"/>
              <w:keepLines w:val="0"/>
              <w:suppressLineNumbers w:val="0"/>
              <w:spacing w:before="0" w:beforeAutospacing="0" w:after="0" w:afterAutospacing="0"/>
              <w:ind w:left="0" w:right="0"/>
              <w:jc w:val="center"/>
              <w:rPr>
                <w:rFonts w:hint="default"/>
                <w:b/>
                <w:bCs/>
                <w:color w:val="FF0000"/>
                <w:szCs w:val="21"/>
              </w:rPr>
            </w:pPr>
            <w:r>
              <w:rPr>
                <w:rFonts w:hint="default"/>
                <w:b/>
                <w:bCs/>
                <w:color w:val="FF0000"/>
                <w:szCs w:val="21"/>
              </w:rPr>
              <w:t>工业</w:t>
            </w:r>
          </w:p>
        </w:tc>
      </w:tr>
      <w:tr w14:paraId="3FF9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019F508C">
            <w:pPr>
              <w:keepNext w:val="0"/>
              <w:keepLines w:val="0"/>
              <w:suppressLineNumbers w:val="0"/>
              <w:spacing w:before="0" w:beforeAutospacing="0" w:after="0" w:afterAutospacing="0"/>
              <w:ind w:left="0" w:right="0"/>
              <w:jc w:val="center"/>
              <w:rPr>
                <w:rFonts w:hint="default"/>
                <w:bCs/>
                <w:szCs w:val="21"/>
              </w:rPr>
            </w:pPr>
            <w:r>
              <w:rPr>
                <w:rFonts w:hint="eastAsia"/>
                <w:bCs/>
                <w:szCs w:val="21"/>
              </w:rPr>
              <w:t>2</w:t>
            </w:r>
          </w:p>
        </w:tc>
        <w:tc>
          <w:tcPr>
            <w:tcW w:w="983" w:type="pct"/>
            <w:vAlign w:val="top"/>
          </w:tcPr>
          <w:p w14:paraId="15641BD4">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注射泵</w:t>
            </w:r>
          </w:p>
        </w:tc>
        <w:tc>
          <w:tcPr>
            <w:tcW w:w="396" w:type="pct"/>
            <w:vAlign w:val="top"/>
          </w:tcPr>
          <w:p w14:paraId="4DC62C0B">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55</w:t>
            </w:r>
          </w:p>
        </w:tc>
        <w:tc>
          <w:tcPr>
            <w:tcW w:w="475" w:type="pct"/>
            <w:vAlign w:val="top"/>
          </w:tcPr>
          <w:p w14:paraId="69EF17DD">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台</w:t>
            </w:r>
          </w:p>
        </w:tc>
        <w:tc>
          <w:tcPr>
            <w:tcW w:w="1487" w:type="pct"/>
            <w:vAlign w:val="center"/>
          </w:tcPr>
          <w:p w14:paraId="7CACB4DC">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szCs w:val="21"/>
              </w:rPr>
              <w:t>拒绝进口</w:t>
            </w:r>
          </w:p>
        </w:tc>
        <w:tc>
          <w:tcPr>
            <w:tcW w:w="1234" w:type="pct"/>
            <w:vMerge w:val="continue"/>
            <w:vAlign w:val="center"/>
          </w:tcPr>
          <w:p w14:paraId="4403B52E">
            <w:pPr>
              <w:keepNext w:val="0"/>
              <w:keepLines w:val="0"/>
              <w:suppressLineNumbers w:val="0"/>
              <w:spacing w:before="0" w:beforeAutospacing="0" w:after="0" w:afterAutospacing="0"/>
              <w:ind w:left="0" w:right="0"/>
              <w:jc w:val="center"/>
              <w:rPr>
                <w:rFonts w:hint="eastAsia"/>
                <w:b/>
                <w:bCs/>
                <w:color w:val="FF0000"/>
                <w:szCs w:val="21"/>
              </w:rPr>
            </w:pPr>
          </w:p>
        </w:tc>
      </w:tr>
      <w:tr w14:paraId="2323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09638444">
            <w:pPr>
              <w:keepNext w:val="0"/>
              <w:keepLines w:val="0"/>
              <w:suppressLineNumbers w:val="0"/>
              <w:spacing w:before="0" w:beforeAutospacing="0" w:after="0" w:afterAutospacing="0"/>
              <w:ind w:left="0" w:right="0"/>
              <w:jc w:val="center"/>
              <w:rPr>
                <w:rFonts w:hint="default"/>
                <w:bCs/>
                <w:szCs w:val="21"/>
              </w:rPr>
            </w:pPr>
            <w:r>
              <w:rPr>
                <w:rFonts w:hint="eastAsia"/>
                <w:bCs/>
                <w:szCs w:val="21"/>
              </w:rPr>
              <w:t>3</w:t>
            </w:r>
          </w:p>
        </w:tc>
        <w:tc>
          <w:tcPr>
            <w:tcW w:w="983" w:type="pct"/>
            <w:vAlign w:val="top"/>
          </w:tcPr>
          <w:p w14:paraId="3157D2DF">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营养泵</w:t>
            </w:r>
          </w:p>
        </w:tc>
        <w:tc>
          <w:tcPr>
            <w:tcW w:w="396" w:type="pct"/>
            <w:vAlign w:val="top"/>
          </w:tcPr>
          <w:p w14:paraId="13EBCB18">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18</w:t>
            </w:r>
          </w:p>
        </w:tc>
        <w:tc>
          <w:tcPr>
            <w:tcW w:w="475" w:type="pct"/>
            <w:vAlign w:val="top"/>
          </w:tcPr>
          <w:p w14:paraId="49CF4EE7">
            <w:pPr>
              <w:keepNext w:val="0"/>
              <w:keepLines w:val="0"/>
              <w:suppressLineNumbers w:val="0"/>
              <w:spacing w:before="0" w:beforeAutospacing="0" w:after="0" w:afterAutospacing="0"/>
              <w:ind w:left="0" w:right="0"/>
              <w:jc w:val="center"/>
              <w:rPr>
                <w:rFonts w:hint="default"/>
                <w:bCs/>
                <w:szCs w:val="21"/>
              </w:rPr>
            </w:pPr>
            <w:r>
              <w:rPr>
                <w:rFonts w:hint="default" w:ascii="Times New Roman" w:hAnsi="Times New Roman" w:eastAsia="宋体" w:cs="Times New Roman"/>
                <w:bCs/>
                <w:szCs w:val="21"/>
              </w:rPr>
              <w:t>台</w:t>
            </w:r>
          </w:p>
        </w:tc>
        <w:tc>
          <w:tcPr>
            <w:tcW w:w="1487" w:type="pct"/>
            <w:vAlign w:val="center"/>
          </w:tcPr>
          <w:p w14:paraId="55798E08">
            <w:pPr>
              <w:keepNext w:val="0"/>
              <w:keepLines w:val="0"/>
              <w:suppressLineNumbers w:val="0"/>
              <w:spacing w:before="0" w:beforeAutospacing="0" w:after="0" w:afterAutospacing="0"/>
              <w:ind w:left="0" w:right="0"/>
              <w:jc w:val="center"/>
              <w:rPr>
                <w:rFonts w:hint="default"/>
                <w:b/>
                <w:bCs/>
                <w:szCs w:val="21"/>
              </w:rPr>
            </w:pPr>
            <w:r>
              <w:rPr>
                <w:rFonts w:hint="eastAsia"/>
                <w:b/>
                <w:bCs/>
                <w:szCs w:val="21"/>
              </w:rPr>
              <w:t>拒绝进口</w:t>
            </w:r>
          </w:p>
        </w:tc>
        <w:tc>
          <w:tcPr>
            <w:tcW w:w="1234" w:type="pct"/>
            <w:vMerge w:val="continue"/>
            <w:vAlign w:val="center"/>
          </w:tcPr>
          <w:p w14:paraId="010243DE">
            <w:pPr>
              <w:keepNext w:val="0"/>
              <w:keepLines w:val="0"/>
              <w:suppressLineNumbers w:val="0"/>
              <w:spacing w:before="0" w:beforeAutospacing="0" w:after="0" w:afterAutospacing="0"/>
              <w:ind w:left="0" w:right="0"/>
              <w:jc w:val="center"/>
              <w:rPr>
                <w:rFonts w:hint="eastAsia"/>
                <w:b/>
                <w:bCs/>
                <w:szCs w:val="21"/>
              </w:rPr>
            </w:pPr>
          </w:p>
        </w:tc>
      </w:tr>
    </w:tbl>
    <w:p w14:paraId="278CE215">
      <w:pPr>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63367F03">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822440A">
      <w:pPr>
        <w:ind w:firstLine="422" w:firstLineChars="200"/>
      </w:pPr>
      <w:r>
        <w:rPr>
          <w:rFonts w:hint="eastAsia" w:ascii="宋体" w:hAnsi="宋体"/>
          <w:b/>
          <w:color w:val="FF0000"/>
          <w:szCs w:val="21"/>
        </w:rPr>
        <w:t>3、本项目核心产品为：</w:t>
      </w:r>
      <w:r>
        <w:rPr>
          <w:rFonts w:hint="eastAsia" w:ascii="宋体" w:hAnsi="宋体"/>
          <w:b/>
          <w:color w:val="FF0000"/>
          <w:szCs w:val="21"/>
          <w:u w:val="single"/>
        </w:rPr>
        <w:t>输液</w:t>
      </w:r>
      <w:r>
        <w:rPr>
          <w:rFonts w:hint="eastAsia" w:ascii="宋体" w:hAnsi="宋体"/>
          <w:b/>
          <w:color w:val="FF0000"/>
          <w:szCs w:val="21"/>
          <w:highlight w:val="none"/>
          <w:u w:val="single"/>
        </w:rPr>
        <w:t>泵</w:t>
      </w:r>
      <w:r>
        <w:rPr>
          <w:rFonts w:hint="eastAsia"/>
          <w:b/>
          <w:bCs w:val="0"/>
          <w:color w:val="FF0000"/>
          <w:szCs w:val="21"/>
          <w:highlight w:val="none"/>
          <w:u w:val="single"/>
        </w:rPr>
        <w:t>（序号</w:t>
      </w:r>
      <w:r>
        <w:rPr>
          <w:rFonts w:hint="eastAsia"/>
          <w:b/>
          <w:bCs w:val="0"/>
          <w:color w:val="FF0000"/>
          <w:szCs w:val="21"/>
          <w:highlight w:val="none"/>
          <w:u w:val="single"/>
          <w:lang w:val="en-US" w:eastAsia="zh-CN"/>
        </w:rPr>
        <w:t>1</w:t>
      </w:r>
      <w:r>
        <w:rPr>
          <w:rFonts w:hint="eastAsia"/>
          <w:b/>
          <w:bCs w:val="0"/>
          <w:color w:val="FF0000"/>
          <w:szCs w:val="21"/>
          <w:highlight w:val="none"/>
          <w:u w:val="single"/>
        </w:rPr>
        <w:t>）</w:t>
      </w:r>
      <w:r>
        <w:rPr>
          <w:rFonts w:hint="eastAsia" w:ascii="宋体" w:hAnsi="宋体"/>
          <w:b/>
          <w:color w:val="FF0000"/>
          <w:szCs w:val="21"/>
          <w:highlight w:val="none"/>
        </w:rPr>
        <w:t>。</w:t>
      </w:r>
      <w:bookmarkEnd w:id="34"/>
    </w:p>
    <w:p w14:paraId="58FFE2FE">
      <w:pPr>
        <w:pStyle w:val="5"/>
        <w:spacing w:before="156" w:beforeLines="50" w:after="156" w:afterLines="50"/>
        <w:rPr>
          <w:szCs w:val="24"/>
        </w:rPr>
      </w:pPr>
      <w:r>
        <w:rPr>
          <w:rFonts w:hint="eastAsia"/>
          <w:szCs w:val="24"/>
          <w:lang w:val="en-US" w:eastAsia="zh-CN"/>
        </w:rPr>
        <w:t>三</w:t>
      </w:r>
      <w:r>
        <w:rPr>
          <w:rFonts w:hint="eastAsia"/>
          <w:szCs w:val="24"/>
        </w:rPr>
        <w:t>、实质性条款</w:t>
      </w:r>
    </w:p>
    <w:tbl>
      <w:tblPr>
        <w:tblStyle w:val="42"/>
        <w:tblW w:w="88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074"/>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074"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074"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3"/>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75067357">
      <w:pPr>
        <w:pStyle w:val="19"/>
      </w:pPr>
    </w:p>
    <w:p w14:paraId="3C7A4CD0">
      <w:pPr>
        <w:pStyle w:val="5"/>
        <w:spacing w:before="120" w:beforeLines="50" w:after="120" w:afterLines="50"/>
        <w:rPr>
          <w:sz w:val="28"/>
          <w:szCs w:val="28"/>
        </w:rPr>
      </w:pPr>
      <w:r>
        <w:rPr>
          <w:rFonts w:hint="eastAsia"/>
          <w:sz w:val="28"/>
          <w:szCs w:val="28"/>
        </w:rPr>
        <w:t>四、技术要求</w:t>
      </w:r>
    </w:p>
    <w:p w14:paraId="7669CA25">
      <w:pPr>
        <w:ind w:firstLine="422" w:firstLineChars="200"/>
        <w:rPr>
          <w:b/>
        </w:rPr>
      </w:pPr>
      <w:r>
        <w:rPr>
          <w:rFonts w:hint="eastAsia"/>
          <w:b/>
          <w:szCs w:val="21"/>
        </w:rPr>
        <w:t>说明：</w:t>
      </w:r>
      <w:r>
        <w:rPr>
          <w:b/>
        </w:rPr>
        <w:t>1</w:t>
      </w:r>
      <w:r>
        <w:rPr>
          <w:rFonts w:hint="eastAsia"/>
          <w:b/>
        </w:rPr>
        <w:t>、评分时，如对一项招标技术要求（以划分框为准）中的内容存在两处（或以上）负偏离的，在评分时只作一项负偏离扣分。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rFonts w:hint="eastAsia"/>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497F7A0">
      <w:pPr>
        <w:ind w:firstLine="422" w:firstLineChars="200"/>
        <w:rPr>
          <w:rFonts w:hint="eastAsia" w:ascii="Times New Roman" w:hAnsi="Times New Roman" w:eastAsia="宋体" w:cs="Times New Roman"/>
          <w:b/>
          <w:szCs w:val="21"/>
        </w:rPr>
      </w:pPr>
      <w:r>
        <w:rPr>
          <w:rFonts w:hint="eastAsia" w:ascii="Times New Roman" w:hAnsi="Times New Roman" w:eastAsia="宋体" w:cs="Times New Roman"/>
          <w:b/>
          <w:color w:val="FF0000"/>
          <w:szCs w:val="21"/>
        </w:rPr>
        <w:t>4、涉及区间的参数，除特别注明以外，</w:t>
      </w:r>
      <w:bookmarkStart w:id="36" w:name="_Hlk75447406"/>
      <w:r>
        <w:rPr>
          <w:rFonts w:hint="eastAsia" w:ascii="Times New Roman" w:hAnsi="Times New Roman" w:eastAsia="宋体" w:cs="Times New Roman"/>
          <w:b/>
          <w:color w:val="FF0000"/>
          <w:szCs w:val="21"/>
        </w:rPr>
        <w:t>产品参数区间与招标要求不一致的均视为负偏离。</w:t>
      </w:r>
      <w:bookmarkEnd w:id="36"/>
      <w:r>
        <w:rPr>
          <w:rFonts w:hint="eastAsia" w:ascii="Times New Roman" w:hAnsi="Times New Roman" w:eastAsia="宋体" w:cs="Times New Roman"/>
          <w:b/>
          <w:color w:val="FF0000"/>
          <w:szCs w:val="21"/>
        </w:rPr>
        <w:t>例：区间要求为0-20ML,只要响应的不是“0-20ML”，如投标文件响应为 0-15ML 、0-21ML 、1-12ML 、 9-20ML 、6-21ML 、9ML等情形均视为负偏离。</w:t>
      </w:r>
    </w:p>
    <w:bookmarkEnd w:id="35"/>
    <w:tbl>
      <w:tblPr>
        <w:tblStyle w:val="42"/>
        <w:tblpPr w:leftFromText="180" w:rightFromText="180" w:vertAnchor="text" w:horzAnchor="page" w:tblpX="1892" w:tblpY="300"/>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1398"/>
        <w:gridCol w:w="6546"/>
      </w:tblGrid>
      <w:tr w14:paraId="71D58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tcBorders>
              <w:tl2br w:val="nil"/>
              <w:tr2bl w:val="nil"/>
            </w:tcBorders>
            <w:vAlign w:val="bottom"/>
          </w:tcPr>
          <w:p w14:paraId="3E12DCE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序号</w:t>
            </w:r>
          </w:p>
        </w:tc>
        <w:tc>
          <w:tcPr>
            <w:tcW w:w="776" w:type="pct"/>
            <w:tcBorders>
              <w:tl2br w:val="nil"/>
              <w:tr2bl w:val="nil"/>
            </w:tcBorders>
            <w:vAlign w:val="bottom"/>
          </w:tcPr>
          <w:p w14:paraId="525C4344">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货物名称</w:t>
            </w:r>
          </w:p>
        </w:tc>
        <w:tc>
          <w:tcPr>
            <w:tcW w:w="3634" w:type="pct"/>
            <w:tcBorders>
              <w:tl2br w:val="nil"/>
              <w:tr2bl w:val="nil"/>
            </w:tcBorders>
            <w:vAlign w:val="bottom"/>
          </w:tcPr>
          <w:p w14:paraId="1CAB0DC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技术要求</w:t>
            </w:r>
          </w:p>
        </w:tc>
      </w:tr>
      <w:tr w14:paraId="66E26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restart"/>
            <w:tcBorders>
              <w:tl2br w:val="nil"/>
              <w:tr2bl w:val="nil"/>
            </w:tcBorders>
            <w:vAlign w:val="center"/>
          </w:tcPr>
          <w:p w14:paraId="46D932D6">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776" w:type="pct"/>
            <w:vMerge w:val="restart"/>
            <w:tcBorders>
              <w:tl2br w:val="nil"/>
              <w:tr2bl w:val="nil"/>
            </w:tcBorders>
            <w:vAlign w:val="center"/>
          </w:tcPr>
          <w:p w14:paraId="2DC7303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sz w:val="21"/>
                <w:szCs w:val="21"/>
              </w:rPr>
              <w:t>输液泵</w:t>
            </w:r>
          </w:p>
        </w:tc>
        <w:tc>
          <w:tcPr>
            <w:tcW w:w="3634" w:type="pct"/>
            <w:tcBorders>
              <w:tl2br w:val="nil"/>
              <w:tr2bl w:val="nil"/>
            </w:tcBorders>
            <w:vAlign w:val="bottom"/>
          </w:tcPr>
          <w:p w14:paraId="6880B89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r>
              <w:rPr>
                <w:rFonts w:hint="eastAsia" w:asciiTheme="minorEastAsia" w:hAnsiTheme="minorEastAsia" w:eastAsiaTheme="minorEastAsia" w:cstheme="minorEastAsia"/>
                <w:b/>
                <w:bCs/>
                <w:color w:val="FF0000"/>
                <w:kern w:val="0"/>
                <w:sz w:val="21"/>
                <w:szCs w:val="21"/>
                <w:lang w:bidi="ar"/>
              </w:rPr>
              <w:t>1.▲支持输血功能。（提供</w:t>
            </w:r>
            <w:r>
              <w:rPr>
                <w:rFonts w:hint="eastAsia" w:asciiTheme="minorEastAsia" w:hAnsiTheme="minorEastAsia" w:eastAsiaTheme="minorEastAsia" w:cstheme="minorEastAsia"/>
                <w:b/>
                <w:bCs/>
                <w:color w:val="FF0000"/>
                <w:kern w:val="0"/>
                <w:sz w:val="21"/>
                <w:szCs w:val="21"/>
                <w:lang w:val="en-US" w:eastAsia="zh-CN" w:bidi="ar"/>
              </w:rPr>
              <w:t>产品</w:t>
            </w:r>
            <w:r>
              <w:rPr>
                <w:rFonts w:hint="eastAsia" w:asciiTheme="minorEastAsia" w:hAnsiTheme="minorEastAsia" w:eastAsiaTheme="minorEastAsia" w:cstheme="minorEastAsia"/>
                <w:b/>
                <w:bCs/>
                <w:color w:val="FF0000"/>
                <w:kern w:val="0"/>
                <w:sz w:val="21"/>
                <w:szCs w:val="21"/>
                <w:lang w:bidi="ar"/>
              </w:rPr>
              <w:t>说明书</w:t>
            </w:r>
            <w:r>
              <w:rPr>
                <w:rFonts w:hint="eastAsia" w:asciiTheme="minorEastAsia" w:hAnsiTheme="minorEastAsia" w:eastAsiaTheme="minorEastAsia" w:cstheme="minorEastAsia"/>
                <w:b/>
                <w:bCs/>
                <w:color w:val="FF0000"/>
                <w:kern w:val="0"/>
                <w:sz w:val="21"/>
                <w:szCs w:val="21"/>
                <w:lang w:val="en-US" w:eastAsia="zh-CN" w:bidi="ar"/>
              </w:rPr>
              <w:t>或</w:t>
            </w:r>
            <w:r>
              <w:rPr>
                <w:rFonts w:hint="eastAsia" w:asciiTheme="minorEastAsia" w:hAnsiTheme="minorEastAsia" w:eastAsiaTheme="minorEastAsia" w:cstheme="minorEastAsia"/>
                <w:b/>
                <w:bCs/>
                <w:color w:val="FF0000"/>
                <w:kern w:val="0"/>
                <w:sz w:val="21"/>
                <w:szCs w:val="21"/>
                <w:lang w:bidi="ar"/>
              </w:rPr>
              <w:t>彩页</w:t>
            </w:r>
            <w:r>
              <w:rPr>
                <w:rFonts w:hint="eastAsia" w:asciiTheme="minorEastAsia" w:hAnsiTheme="minorEastAsia" w:eastAsiaTheme="minorEastAsia" w:cstheme="minorEastAsia"/>
                <w:b/>
                <w:bCs/>
                <w:color w:val="FF0000"/>
                <w:kern w:val="0"/>
                <w:sz w:val="21"/>
                <w:szCs w:val="21"/>
                <w:lang w:val="en-US" w:eastAsia="zh-CN" w:bidi="ar"/>
              </w:rPr>
              <w:t>或</w:t>
            </w:r>
            <w:r>
              <w:rPr>
                <w:rFonts w:hint="eastAsia" w:asciiTheme="minorEastAsia" w:hAnsiTheme="minorEastAsia" w:eastAsiaTheme="minorEastAsia" w:cstheme="minorEastAsia"/>
                <w:b/>
                <w:bCs/>
                <w:color w:val="FF0000"/>
                <w:kern w:val="0"/>
                <w:sz w:val="21"/>
                <w:szCs w:val="21"/>
                <w:lang w:bidi="ar"/>
              </w:rPr>
              <w:t>注册证证明文件）</w:t>
            </w:r>
          </w:p>
        </w:tc>
      </w:tr>
      <w:tr w14:paraId="23BF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B4E9D0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06B8549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08B9F63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2.输液精度≤±5%。</w:t>
            </w:r>
          </w:p>
        </w:tc>
      </w:tr>
      <w:tr w14:paraId="4750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B9E2286">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0B462569">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73DB18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3.速率范围：0.1～2000ml/h，最小步进≤0.01ml/h。</w:t>
            </w:r>
          </w:p>
        </w:tc>
      </w:tr>
      <w:tr w14:paraId="5B3E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EF94CA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E31BBE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3185B6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4.预置输液总量范围：0.1～9999ml。</w:t>
            </w:r>
          </w:p>
        </w:tc>
      </w:tr>
      <w:tr w14:paraId="3D8D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072D6217">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04D04E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247E48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5.快进流速范围：0.1～2000ml/h，具有自动和手动快进可选。</w:t>
            </w:r>
          </w:p>
        </w:tc>
      </w:tr>
      <w:tr w14:paraId="66865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2003BA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EEA6A6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80A317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6.▲KVO:0.1～30ml/h，步进0.1ml/h。</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14634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AEB96E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7604907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3927BB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7.可自动统计四种累计量：24h累计量、最近累计量、自定义时间段累计量、定时间隔累计量。</w:t>
            </w:r>
          </w:p>
        </w:tc>
      </w:tr>
      <w:tr w14:paraId="3441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D058536">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EBC2A7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111308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8.无需额外工具或设备，可直接在输液泵添加输液器品牌名称。</w:t>
            </w:r>
          </w:p>
        </w:tc>
      </w:tr>
      <w:tr w14:paraId="56CA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563F7DA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1AACB35">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206B4D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9.▲具有8种输液模式：速度模式、时间模式、体重模式、梯度模式、序列模式、微量模式、首剂量模式和滴速模式。</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55E6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17A49446">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70BFA6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0F387D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10.屏幕不小于3英寸，同屏显示：输注模式、速度、当前注射状态、预置量、累计量、电池状态、报警压力阈值和在线压力信息。</w:t>
            </w:r>
          </w:p>
        </w:tc>
      </w:tr>
      <w:tr w14:paraId="291E9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16A69B9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B62C53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F1B87A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11.▲动画导航式操作系统：具有操作指引信息。</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3CDBB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0E98134F">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5BFA12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E822A8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12.锁屏功能：支持自动锁屏，自动锁屏时间可调。</w:t>
            </w:r>
          </w:p>
        </w:tc>
      </w:tr>
      <w:tr w14:paraId="2A22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B5F4FB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03682F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119E0F5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13.在线滴定功能：安全不中断输液而更改速率。</w:t>
            </w:r>
          </w:p>
        </w:tc>
      </w:tr>
      <w:tr w14:paraId="7E897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5D92087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A46404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F527FA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14.具备报警功能。可实现声光，动画和文字同时报警提示，同时显示具体报警信息。</w:t>
            </w:r>
          </w:p>
        </w:tc>
      </w:tr>
      <w:tr w14:paraId="0874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34272C9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295C7D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24A0D3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15.在线动态压力监测，可实时显示当前压力数值；压力报警阈值至少14档可调，最低75mmHg。</w:t>
            </w:r>
          </w:p>
        </w:tc>
      </w:tr>
      <w:tr w14:paraId="7B70D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5F588F3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3D6BB1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67C5E3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16.▲具备单个气泡和累积气泡报警功能，支持最小20μL的单个气泡报警。</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59CE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37F7F2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792462E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09C927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17.信息储存：可存储至少2000条的历史记录。</w:t>
            </w:r>
          </w:p>
        </w:tc>
      </w:tr>
      <w:tr w14:paraId="6E01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356A1AA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01CE1B6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C9DD75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18.电池工作时间≥4小时@25ml/h；可升级至≥8小时@25ml/h。</w:t>
            </w:r>
          </w:p>
        </w:tc>
      </w:tr>
      <w:tr w14:paraId="76CF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30A5442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1A96F1A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6ED064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19.接口支持RS232数据传输、护士呼叫、DC输入功能。</w:t>
            </w:r>
          </w:p>
        </w:tc>
      </w:tr>
      <w:tr w14:paraId="6C9D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01ED812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0301A3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13F58D8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20.防异物及进液等级IP34</w:t>
            </w:r>
            <w:r>
              <w:rPr>
                <w:rFonts w:hint="eastAsia" w:asciiTheme="minorEastAsia" w:hAnsiTheme="minorEastAsia" w:eastAsiaTheme="minorEastAsia" w:cstheme="minorEastAsia"/>
                <w:color w:val="000000"/>
                <w:kern w:val="0"/>
                <w:sz w:val="21"/>
                <w:szCs w:val="21"/>
                <w:lang w:val="en-US" w:eastAsia="zh-CN" w:bidi="ar"/>
              </w:rPr>
              <w:t>及以上</w:t>
            </w:r>
            <w:r>
              <w:rPr>
                <w:rFonts w:hint="eastAsia" w:asciiTheme="minorEastAsia" w:hAnsiTheme="minorEastAsia" w:eastAsiaTheme="minorEastAsia" w:cstheme="minorEastAsia"/>
                <w:color w:val="000000"/>
                <w:kern w:val="0"/>
                <w:sz w:val="21"/>
                <w:szCs w:val="21"/>
                <w:lang w:bidi="ar"/>
              </w:rPr>
              <w:t>。</w:t>
            </w:r>
          </w:p>
        </w:tc>
      </w:tr>
      <w:tr w14:paraId="10E0F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3157A7E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745EAC7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B96C82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21.可升级无线模块，实现无线联网监测。</w:t>
            </w:r>
          </w:p>
        </w:tc>
      </w:tr>
      <w:tr w14:paraId="02F3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1204EAB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813D51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0BB282B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22.▲泵片用防水膜保护，防止药液进入机器内部。（提供说明书/彩页/注册证等证明文件）</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0D86D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4B8CF1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C7462D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8ED166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23.整机重量不超过2kg。</w:t>
            </w:r>
          </w:p>
        </w:tc>
      </w:tr>
      <w:tr w14:paraId="5E2A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59A815E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7D355AC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7AB74F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24.▲主机自带提手，适合救护车使用。</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3442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DBE059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75434D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1C1519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25.</w:t>
            </w:r>
            <w:r>
              <w:rPr>
                <w:rFonts w:hint="eastAsia" w:asciiTheme="minorEastAsia" w:hAnsiTheme="minorEastAsia" w:eastAsiaTheme="minorEastAsia" w:cstheme="minorEastAsia"/>
                <w:color w:val="000000"/>
                <w:kern w:val="0"/>
                <w:sz w:val="21"/>
                <w:szCs w:val="21"/>
                <w:lang w:bidi="ar"/>
              </w:rPr>
              <w:t>★需通过NMPA三类注册证</w:t>
            </w:r>
            <w:r>
              <w:rPr>
                <w:rFonts w:hint="eastAsia" w:asciiTheme="minorEastAsia" w:hAnsiTheme="minorEastAsia" w:eastAsiaTheme="minorEastAsia" w:cstheme="minorEastAsia"/>
                <w:color w:val="000000"/>
                <w:kern w:val="0"/>
                <w:sz w:val="21"/>
                <w:szCs w:val="21"/>
                <w:lang w:eastAsia="zh-CN" w:bidi="ar"/>
              </w:rPr>
              <w:t>。</w:t>
            </w:r>
          </w:p>
        </w:tc>
      </w:tr>
      <w:tr w14:paraId="2776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508326A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D7BA13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362343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26.</w:t>
            </w:r>
            <w:r>
              <w:rPr>
                <w:rFonts w:hint="eastAsia" w:asciiTheme="minorEastAsia" w:hAnsiTheme="minorEastAsia" w:eastAsiaTheme="minorEastAsia" w:cstheme="minorEastAsia"/>
                <w:color w:val="000000"/>
                <w:kern w:val="0"/>
                <w:sz w:val="21"/>
                <w:szCs w:val="21"/>
                <w:lang w:bidi="ar"/>
              </w:rPr>
              <w:t>用于注入患者体内的液体，包括营养液、镇痛药、化疗药、胰岛素。给药途径有静脉和肠内途径</w:t>
            </w:r>
            <w:r>
              <w:rPr>
                <w:rFonts w:hint="eastAsia" w:asciiTheme="minorEastAsia" w:hAnsiTheme="minorEastAsia" w:eastAsiaTheme="minorEastAsia" w:cstheme="minorEastAsia"/>
                <w:color w:val="000000"/>
                <w:kern w:val="0"/>
                <w:sz w:val="21"/>
                <w:szCs w:val="21"/>
                <w:lang w:eastAsia="zh-CN" w:bidi="ar"/>
              </w:rPr>
              <w:t>。</w:t>
            </w:r>
          </w:p>
        </w:tc>
      </w:tr>
      <w:tr w14:paraId="5F3E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07D592A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778892F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03D25A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val="en-US" w:eastAsia="zh-CN" w:bidi="ar"/>
              </w:rPr>
              <w:t>单台</w:t>
            </w:r>
            <w:r>
              <w:rPr>
                <w:rFonts w:hint="eastAsia" w:asciiTheme="minorEastAsia" w:hAnsiTheme="minorEastAsia" w:eastAsiaTheme="minorEastAsia" w:cstheme="minorEastAsia"/>
                <w:color w:val="000000"/>
                <w:kern w:val="0"/>
                <w:sz w:val="21"/>
                <w:szCs w:val="21"/>
                <w:lang w:bidi="ar"/>
              </w:rPr>
              <w:t>配置清单：</w:t>
            </w:r>
          </w:p>
          <w:p w14:paraId="48E4198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1.主机        1台</w:t>
            </w:r>
          </w:p>
          <w:p w14:paraId="2AD3F57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2.电源线      1条</w:t>
            </w:r>
          </w:p>
          <w:p w14:paraId="21A519A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3.说明书      1本</w:t>
            </w:r>
          </w:p>
          <w:p w14:paraId="3CB8ACA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4.合格证      1个</w:t>
            </w:r>
          </w:p>
          <w:p w14:paraId="0693F4C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5.固定夹      1个</w:t>
            </w:r>
          </w:p>
          <w:p w14:paraId="228FCD3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6.保修卡      1个</w:t>
            </w:r>
          </w:p>
        </w:tc>
      </w:tr>
      <w:tr w14:paraId="68837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restart"/>
            <w:tcBorders>
              <w:tl2br w:val="nil"/>
              <w:tr2bl w:val="nil"/>
            </w:tcBorders>
            <w:vAlign w:val="center"/>
          </w:tcPr>
          <w:p w14:paraId="4D02AB5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w:t>
            </w:r>
          </w:p>
        </w:tc>
        <w:tc>
          <w:tcPr>
            <w:tcW w:w="776" w:type="pct"/>
            <w:vMerge w:val="restart"/>
            <w:tcBorders>
              <w:tl2br w:val="nil"/>
              <w:tr2bl w:val="nil"/>
            </w:tcBorders>
            <w:vAlign w:val="center"/>
          </w:tcPr>
          <w:p w14:paraId="4C86AFF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注射泵</w:t>
            </w:r>
          </w:p>
        </w:tc>
        <w:tc>
          <w:tcPr>
            <w:tcW w:w="3634" w:type="pct"/>
            <w:tcBorders>
              <w:tl2br w:val="nil"/>
              <w:tr2bl w:val="nil"/>
            </w:tcBorders>
            <w:vAlign w:val="bottom"/>
          </w:tcPr>
          <w:p w14:paraId="246A260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1.注射精度≤±2%或0.005mL/h取大者。</w:t>
            </w:r>
          </w:p>
        </w:tc>
      </w:tr>
      <w:tr w14:paraId="1C922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066CB83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09CF93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75C2A3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2.▲速率范围：0.1～2000ml/h，最小步进0.01ml/h。</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29D6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12AFF95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353BDC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9918BD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3.预置输液总量范围：0.1～9999ml。</w:t>
            </w:r>
          </w:p>
        </w:tc>
      </w:tr>
      <w:tr w14:paraId="29FD5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880FB6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D8FD84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43820C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4.快进流速范围：1～2000ml/h，具有自动和手动快进可选。</w:t>
            </w:r>
          </w:p>
        </w:tc>
      </w:tr>
      <w:tr w14:paraId="1D0B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210A1A7">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168D437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A666C9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5.KVO:0.1～30ml/h，步进0.1ml/h。</w:t>
            </w:r>
          </w:p>
        </w:tc>
      </w:tr>
      <w:tr w14:paraId="5CEE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42598E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B2BB051">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EB7C45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6.▲可自动统计四种累计量：24h累计量、最近累计量、自定义时间段累计量、定时间隔累计量。</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6A4A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7D84B3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1E09A991">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E3F613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7.支持注射器规格：5ml、10ml、20ml、30ml、50/60ml。</w:t>
            </w:r>
          </w:p>
        </w:tc>
      </w:tr>
      <w:tr w14:paraId="6921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92BC0A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0011055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DCBFA0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8.无需额外工具或设备，可直接在注射泵上添加注射器品牌名称。</w:t>
            </w:r>
          </w:p>
        </w:tc>
      </w:tr>
      <w:tr w14:paraId="62E8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8BB69D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56F14F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C7098D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9.▲具有8种注射模式：速度模式、时间模式、体重模式、梯度模式、序列模式、微量模式、首剂量模式和间断给药模式。</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7AEC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50309B7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0C58AD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147EB4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10.3.0英寸LCD显示屏，可同屏显示：输注模式、速度、当前注射状态、预置量、累计量、电池状态、报警压力阈值和在线压力等信息。</w:t>
            </w:r>
          </w:p>
        </w:tc>
      </w:tr>
      <w:tr w14:paraId="1E56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3B20448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C0CD09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887A81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11.▲动画导航式操作系统：具有操作指引信息。</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1A20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04BCB4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6D5684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7C07A0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12.锁屏功能：支持自动锁屏，自动锁屏时间可调。</w:t>
            </w:r>
          </w:p>
        </w:tc>
      </w:tr>
      <w:tr w14:paraId="53A7D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6676376">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AED6BB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CC31DA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13.在线滴定功能：安全不中断输液而更改速率。</w:t>
            </w:r>
          </w:p>
        </w:tc>
      </w:tr>
      <w:tr w14:paraId="65E29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DCBFA3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33CEAC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78789C7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14.▲具备报警功能。可实现声光，动画和文字同时报警提示，同时显示具体报警信息。</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2E24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06D262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3B16B7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8666FF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15.▲在线动态压力监测，可实时显示当前压力数值；压力报警阈值至少14档可调，最低75mmHg。</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7F50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A956B5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1D7901C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5EFABB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16.信息储存：可存储至少2000条的历史记录。</w:t>
            </w:r>
          </w:p>
        </w:tc>
      </w:tr>
      <w:tr w14:paraId="531A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DF8F33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63FE30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03B64D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17.电池工作时间≥6小时@5ml/h，可升级至≥12小时@5ml/h。</w:t>
            </w:r>
          </w:p>
        </w:tc>
      </w:tr>
      <w:tr w14:paraId="273B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FDF8D23">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41D1604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619FD6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18.接口支持RS232数据传输、护士呼叫、DC输入功能。</w:t>
            </w:r>
          </w:p>
        </w:tc>
      </w:tr>
      <w:tr w14:paraId="7D27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3E7C3676">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F4303E1">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4F7A364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19.防异物及进液等级IP34</w:t>
            </w:r>
            <w:r>
              <w:rPr>
                <w:rFonts w:hint="eastAsia" w:asciiTheme="minorEastAsia" w:hAnsiTheme="minorEastAsia" w:eastAsiaTheme="minorEastAsia" w:cstheme="minorEastAsia"/>
                <w:color w:val="000000"/>
                <w:kern w:val="0"/>
                <w:sz w:val="21"/>
                <w:szCs w:val="21"/>
                <w:lang w:val="en-US" w:eastAsia="zh-CN" w:bidi="ar"/>
              </w:rPr>
              <w:t>及以上</w:t>
            </w:r>
            <w:r>
              <w:rPr>
                <w:rFonts w:hint="eastAsia" w:asciiTheme="minorEastAsia" w:hAnsiTheme="minorEastAsia" w:eastAsiaTheme="minorEastAsia" w:cstheme="minorEastAsia"/>
                <w:color w:val="000000"/>
                <w:kern w:val="0"/>
                <w:sz w:val="21"/>
                <w:szCs w:val="21"/>
                <w:lang w:bidi="ar"/>
              </w:rPr>
              <w:t>。</w:t>
            </w:r>
          </w:p>
        </w:tc>
      </w:tr>
      <w:tr w14:paraId="373B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396EC4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29FB5DD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CDD525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20.可升级无线模块，实现无线联网监测。</w:t>
            </w:r>
          </w:p>
        </w:tc>
      </w:tr>
      <w:tr w14:paraId="14AA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2FD2DDF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2D93BCF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704EE7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21.▲整机重量不超过1.8kg，主机自带提手，适合在救护车使用。</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r>
      <w:tr w14:paraId="78936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F95799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0E975D6C">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F6B72F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22.</w:t>
            </w:r>
            <w:r>
              <w:rPr>
                <w:rFonts w:hint="eastAsia" w:asciiTheme="minorEastAsia" w:hAnsiTheme="minorEastAsia" w:eastAsiaTheme="minorEastAsia" w:cstheme="minorEastAsia"/>
                <w:color w:val="000000"/>
                <w:kern w:val="0"/>
                <w:sz w:val="21"/>
                <w:szCs w:val="21"/>
                <w:lang w:bidi="ar"/>
              </w:rPr>
              <w:t>★需通过NMPA三类注册证</w:t>
            </w:r>
            <w:r>
              <w:rPr>
                <w:rFonts w:hint="eastAsia" w:asciiTheme="minorEastAsia" w:hAnsiTheme="minorEastAsia" w:eastAsiaTheme="minorEastAsia" w:cstheme="minorEastAsia"/>
                <w:color w:val="000000"/>
                <w:kern w:val="0"/>
                <w:sz w:val="21"/>
                <w:szCs w:val="21"/>
                <w:lang w:eastAsia="zh-CN" w:bidi="ar"/>
              </w:rPr>
              <w:t>。</w:t>
            </w:r>
          </w:p>
        </w:tc>
      </w:tr>
      <w:tr w14:paraId="21E22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EAADD8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7D90CF05">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0FF07F7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23.</w:t>
            </w:r>
            <w:r>
              <w:rPr>
                <w:rFonts w:hint="eastAsia" w:asciiTheme="minorEastAsia" w:hAnsiTheme="minorEastAsia" w:eastAsiaTheme="minorEastAsia" w:cstheme="minorEastAsia"/>
                <w:color w:val="000000"/>
                <w:kern w:val="0"/>
                <w:sz w:val="21"/>
                <w:szCs w:val="21"/>
                <w:lang w:bidi="ar"/>
              </w:rPr>
              <w:t>用于注入患者体内的液体，包括营养液、镇痛药、化疗药、胰岛素。给药途径有静脉和肠内途径</w:t>
            </w:r>
            <w:r>
              <w:rPr>
                <w:rFonts w:hint="eastAsia" w:asciiTheme="minorEastAsia" w:hAnsiTheme="minorEastAsia" w:eastAsiaTheme="minorEastAsia" w:cstheme="minorEastAsia"/>
                <w:color w:val="000000"/>
                <w:kern w:val="0"/>
                <w:sz w:val="21"/>
                <w:szCs w:val="21"/>
                <w:lang w:eastAsia="zh-CN" w:bidi="ar"/>
              </w:rPr>
              <w:t>。</w:t>
            </w:r>
          </w:p>
        </w:tc>
      </w:tr>
      <w:tr w14:paraId="15E47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5A669F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12F8E06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A5FEC6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★单台配置清单：</w:t>
            </w:r>
          </w:p>
          <w:p w14:paraId="099E530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1.主机        1台</w:t>
            </w:r>
          </w:p>
          <w:p w14:paraId="443E645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2.电源线      1条</w:t>
            </w:r>
          </w:p>
          <w:p w14:paraId="4CB03F4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3.说明书      1本</w:t>
            </w:r>
          </w:p>
          <w:p w14:paraId="31E394B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4.合格证      1个</w:t>
            </w:r>
          </w:p>
          <w:p w14:paraId="3103CCC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5.固定夹      1个</w:t>
            </w:r>
          </w:p>
          <w:p w14:paraId="1FC5B05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6.保修卡      1个</w:t>
            </w:r>
          </w:p>
        </w:tc>
      </w:tr>
      <w:tr w14:paraId="48BA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restart"/>
            <w:tcBorders>
              <w:tl2br w:val="nil"/>
              <w:tr2bl w:val="nil"/>
            </w:tcBorders>
            <w:vAlign w:val="center"/>
          </w:tcPr>
          <w:p w14:paraId="71B60A8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w:t>
            </w:r>
          </w:p>
        </w:tc>
        <w:tc>
          <w:tcPr>
            <w:tcW w:w="776" w:type="pct"/>
            <w:vMerge w:val="restart"/>
            <w:tcBorders>
              <w:tl2br w:val="nil"/>
              <w:tr2bl w:val="nil"/>
            </w:tcBorders>
            <w:vAlign w:val="center"/>
          </w:tcPr>
          <w:p w14:paraId="72EC2BD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营养泵</w:t>
            </w:r>
          </w:p>
        </w:tc>
        <w:tc>
          <w:tcPr>
            <w:tcW w:w="3634" w:type="pct"/>
            <w:tcBorders>
              <w:tl2br w:val="nil"/>
              <w:tr2bl w:val="nil"/>
            </w:tcBorders>
            <w:vAlign w:val="bottom"/>
          </w:tcPr>
          <w:p w14:paraId="658D9F1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1.输注模式：蠕动运转模式。</w:t>
            </w:r>
          </w:p>
        </w:tc>
      </w:tr>
      <w:tr w14:paraId="2B48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DBA5D3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64A867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26BC6E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2.喂养模式：可连续或间断输送营养液。</w:t>
            </w:r>
          </w:p>
        </w:tc>
      </w:tr>
      <w:tr w14:paraId="282D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7163E9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27F88D3C">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1466CCB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3.输液速度设定和显示功能：输液速度设定范围：输液速度设定范围：0～1000ml/h</w:t>
            </w:r>
            <w:r>
              <w:rPr>
                <w:rFonts w:hint="eastAsia" w:asciiTheme="minorEastAsia" w:hAnsiTheme="minorEastAsia" w:eastAsiaTheme="minorEastAsia" w:cstheme="minorEastAsia"/>
                <w:color w:val="000000"/>
                <w:kern w:val="0"/>
                <w:sz w:val="21"/>
                <w:szCs w:val="21"/>
                <w:lang w:eastAsia="zh-CN" w:bidi="ar"/>
              </w:rPr>
              <w:t>（误差不超过±5%）</w:t>
            </w:r>
            <w:r>
              <w:rPr>
                <w:rFonts w:hint="eastAsia" w:asciiTheme="minorEastAsia" w:hAnsiTheme="minorEastAsia" w:eastAsiaTheme="minorEastAsia" w:cstheme="minorEastAsia"/>
                <w:color w:val="000000"/>
                <w:kern w:val="0"/>
                <w:sz w:val="21"/>
                <w:szCs w:val="21"/>
                <w:lang w:bidi="ar"/>
              </w:rPr>
              <w:t>，最小步进1ml/h</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误差不超过±5%）；预灌注模式下可在30～60秒内使营养液充满整个管路；步进1ml/h，速度可显示。</w:t>
            </w:r>
          </w:p>
        </w:tc>
      </w:tr>
      <w:tr w14:paraId="2FB6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AE5424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DDEDE5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7B3314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4.输液量设定和显示功能：输液量设定范围：0～9999ml（最小步进1ml），误差应不超过±5%，并可显示。此功能为可选项，若预设量设置为0时，即不启用此功能。</w:t>
            </w:r>
          </w:p>
        </w:tc>
      </w:tr>
      <w:tr w14:paraId="13EF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E63CED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2A2C89A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39E334F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5.输液量累计显示功能：输液累计总量为0～9999ml（显示最小单位1ml），输液量累积量误差应不超过±5%。</w:t>
            </w:r>
          </w:p>
        </w:tc>
      </w:tr>
      <w:tr w14:paraId="0D925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19679223">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02B3DCD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6910C90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6.加温器温度设置和显示功能：加温器弱电供电，加温器连接线不小于150cm，可远距离加热。</w:t>
            </w:r>
          </w:p>
        </w:tc>
      </w:tr>
      <w:tr w14:paraId="41F56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EED13F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0DBABB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1D5E5A1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7.清除总量功能：当累计输液量大于等于输液任务值时，可按键清除累计输液量。</w:t>
            </w:r>
          </w:p>
        </w:tc>
      </w:tr>
      <w:tr w14:paraId="548C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137C4F8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001073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8D45EA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8.报警功能：系统错误报警：开机时，如果内部系统故障，会发出声音及文字显示报警。</w:t>
            </w:r>
          </w:p>
        </w:tc>
      </w:tr>
      <w:tr w14:paraId="1B3C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6525D01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393BAB1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0BC45F3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9.蓄电池巡航能力：蓄电池充满电量后，能保证营养泵在输液速度为25ml/h的条件下，持续运行24个小时以上。</w:t>
            </w:r>
          </w:p>
        </w:tc>
      </w:tr>
      <w:tr w14:paraId="6DAA6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DEF370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9A7A24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5A3BCE7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10.时钟功能：可显示时间。</w:t>
            </w:r>
          </w:p>
        </w:tc>
      </w:tr>
      <w:tr w14:paraId="6C4B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401E0A7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5A24DC9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3C1FDC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11.节能功能：输液过程中，可执行节能模式，关闭屏幕，营养泵正常运行，按任意键唤醒，不影响正常输液设置。</w:t>
            </w:r>
          </w:p>
        </w:tc>
      </w:tr>
      <w:tr w14:paraId="2D95A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88" w:type="pct"/>
            <w:vMerge w:val="continue"/>
            <w:tcBorders>
              <w:tl2br w:val="nil"/>
              <w:tr2bl w:val="nil"/>
            </w:tcBorders>
            <w:vAlign w:val="bottom"/>
          </w:tcPr>
          <w:p w14:paraId="7CAD76F4">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776" w:type="pct"/>
            <w:vMerge w:val="continue"/>
            <w:tcBorders>
              <w:tl2br w:val="nil"/>
              <w:tr2bl w:val="nil"/>
            </w:tcBorders>
            <w:vAlign w:val="bottom"/>
          </w:tcPr>
          <w:p w14:paraId="6787406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3634" w:type="pct"/>
            <w:tcBorders>
              <w:tl2br w:val="nil"/>
              <w:tr2bl w:val="nil"/>
            </w:tcBorders>
            <w:vAlign w:val="bottom"/>
          </w:tcPr>
          <w:p w14:paraId="2D827A5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★单台配置清单：</w:t>
            </w:r>
          </w:p>
          <w:p w14:paraId="3FD5C3B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1.主机        1台</w:t>
            </w:r>
          </w:p>
          <w:p w14:paraId="36B98F3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2.电源适配器  1个</w:t>
            </w:r>
          </w:p>
          <w:p w14:paraId="4A7F752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3.加温器组成  1个</w:t>
            </w:r>
          </w:p>
        </w:tc>
      </w:tr>
    </w:tbl>
    <w:p w14:paraId="610E0AEA">
      <w:pPr>
        <w:rPr>
          <w:b/>
          <w:szCs w:val="21"/>
        </w:rPr>
      </w:pPr>
    </w:p>
    <w:p w14:paraId="705681B4">
      <w:pPr>
        <w:rPr>
          <w:b/>
          <w:szCs w:val="21"/>
        </w:rPr>
      </w:pPr>
    </w:p>
    <w:p w14:paraId="50C03752">
      <w:pPr>
        <w:pStyle w:val="5"/>
        <w:spacing w:before="120" w:beforeLines="50" w:after="120" w:afterLines="50"/>
        <w:rPr>
          <w:sz w:val="28"/>
          <w:szCs w:val="28"/>
        </w:rPr>
      </w:pPr>
      <w:r>
        <w:rPr>
          <w:rFonts w:hint="eastAsia"/>
          <w:sz w:val="28"/>
          <w:szCs w:val="28"/>
        </w:rPr>
        <w:t>五、商务要求</w:t>
      </w:r>
    </w:p>
    <w:p w14:paraId="0A6B0F8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4342D27">
      <w:pPr>
        <w:numPr>
          <w:ilvl w:val="0"/>
          <w:numId w:val="7"/>
        </w:numPr>
        <w:ind w:firstLine="422" w:firstLineChars="200"/>
        <w:rPr>
          <w:rFonts w:hint="eastAsia"/>
          <w:b/>
          <w:szCs w:val="21"/>
        </w:rPr>
      </w:pP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p w14:paraId="40CC777C">
      <w:pPr>
        <w:numPr>
          <w:ilvl w:val="0"/>
          <w:numId w:val="7"/>
        </w:numPr>
        <w:ind w:firstLine="422" w:firstLineChars="200"/>
        <w:rPr>
          <w:rFonts w:hint="eastAsia"/>
          <w:b/>
          <w:szCs w:val="21"/>
        </w:rPr>
      </w:pPr>
      <w:r>
        <w:rPr>
          <w:rFonts w:hint="eastAsia"/>
          <w:b/>
          <w:szCs w:val="21"/>
        </w:rPr>
        <w:t>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tbl>
      <w:tblPr>
        <w:tblStyle w:val="42"/>
        <w:tblW w:w="90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7"/>
        <w:gridCol w:w="6177"/>
      </w:tblGrid>
      <w:tr w14:paraId="57CF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l2br w:val="nil"/>
              <w:tr2bl w:val="nil"/>
            </w:tcBorders>
            <w:vAlign w:val="center"/>
          </w:tcPr>
          <w:p w14:paraId="44BD86C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1757" w:type="dxa"/>
            <w:tcBorders>
              <w:tl2br w:val="nil"/>
              <w:tr2bl w:val="nil"/>
            </w:tcBorders>
            <w:vAlign w:val="center"/>
          </w:tcPr>
          <w:p w14:paraId="78D0CE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目录</w:t>
            </w:r>
          </w:p>
        </w:tc>
        <w:tc>
          <w:tcPr>
            <w:tcW w:w="6177" w:type="dxa"/>
            <w:tcBorders>
              <w:tl2br w:val="nil"/>
              <w:tr2bl w:val="nil"/>
            </w:tcBorders>
            <w:vAlign w:val="center"/>
          </w:tcPr>
          <w:p w14:paraId="4DE975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商务要求</w:t>
            </w:r>
          </w:p>
        </w:tc>
      </w:tr>
      <w:tr w14:paraId="441C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57" w:type="dxa"/>
            <w:gridSpan w:val="3"/>
            <w:tcBorders>
              <w:tl2br w:val="nil"/>
              <w:tr2bl w:val="nil"/>
            </w:tcBorders>
          </w:tcPr>
          <w:p w14:paraId="4B5FD92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（一）免费保修期内售后服务要求</w:t>
            </w:r>
          </w:p>
        </w:tc>
      </w:tr>
      <w:tr w14:paraId="5596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restart"/>
            <w:tcBorders>
              <w:tl2br w:val="nil"/>
              <w:tr2bl w:val="nil"/>
            </w:tcBorders>
            <w:vAlign w:val="center"/>
          </w:tcPr>
          <w:p w14:paraId="14099E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57" w:type="dxa"/>
            <w:vMerge w:val="restart"/>
            <w:tcBorders>
              <w:tl2br w:val="nil"/>
              <w:tr2bl w:val="nil"/>
            </w:tcBorders>
            <w:vAlign w:val="center"/>
          </w:tcPr>
          <w:p w14:paraId="755083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维修响应及故障解决时间</w:t>
            </w:r>
          </w:p>
        </w:tc>
        <w:tc>
          <w:tcPr>
            <w:tcW w:w="6177" w:type="dxa"/>
            <w:tcBorders>
              <w:tl2br w:val="nil"/>
              <w:tr2bl w:val="nil"/>
            </w:tcBorders>
          </w:tcPr>
          <w:p w14:paraId="46D98AC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color w:val="000000"/>
                <w:szCs w:val="21"/>
              </w:rPr>
              <w:t>1.1免费保修期内，一旦发生质量问题，中标人保证接到通知</w:t>
            </w:r>
            <w:r>
              <w:rPr>
                <w:rFonts w:hint="eastAsia" w:asciiTheme="minorEastAsia" w:hAnsiTheme="minorEastAsia" w:eastAsiaTheme="minorEastAsia" w:cstheme="minorEastAsia"/>
                <w:bCs/>
                <w:color w:val="000000"/>
                <w:szCs w:val="21"/>
                <w:u w:val="single"/>
              </w:rPr>
              <w:t>后2</w:t>
            </w:r>
            <w:r>
              <w:rPr>
                <w:rFonts w:hint="eastAsia" w:asciiTheme="minorEastAsia" w:hAnsiTheme="minorEastAsia" w:eastAsiaTheme="minorEastAsia" w:cstheme="minorEastAsia"/>
                <w:bCs/>
                <w:color w:val="000000"/>
                <w:szCs w:val="21"/>
              </w:rPr>
              <w:t>小时响应，</w:t>
            </w:r>
            <w:r>
              <w:rPr>
                <w:rFonts w:hint="eastAsia" w:asciiTheme="minorEastAsia" w:hAnsiTheme="minorEastAsia" w:eastAsiaTheme="minorEastAsia" w:cstheme="minorEastAsia"/>
                <w:bCs/>
                <w:color w:val="000000"/>
                <w:szCs w:val="21"/>
                <w:u w:val="single"/>
              </w:rPr>
              <w:t>12</w:t>
            </w:r>
            <w:r>
              <w:rPr>
                <w:rFonts w:hint="eastAsia" w:asciiTheme="minorEastAsia" w:hAnsiTheme="minorEastAsia" w:eastAsiaTheme="minorEastAsia" w:cstheme="minorEastAsia"/>
                <w:bCs/>
                <w:color w:val="000000"/>
                <w:szCs w:val="21"/>
              </w:rPr>
              <w:t>小时到场维修，无法现场完成维修的，需24小时内提供可使用的备用机替代，确保临床工作顺利进行。</w:t>
            </w:r>
          </w:p>
        </w:tc>
      </w:tr>
      <w:tr w14:paraId="7D20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tl2br w:val="nil"/>
              <w:tr2bl w:val="nil"/>
            </w:tcBorders>
            <w:vAlign w:val="center"/>
          </w:tcPr>
          <w:p w14:paraId="255C14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7668B2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4A89669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1.2按需及时更换零配件，不需要更换配件的情况下4小时内修复；需要更换配件的情况下，按采购人要求提供备用机。单次故障停机修复时间不得超过3天，每超1天，顺延保修期3天。</w:t>
            </w:r>
          </w:p>
        </w:tc>
      </w:tr>
      <w:tr w14:paraId="4EA0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tl2br w:val="nil"/>
              <w:tr2bl w:val="nil"/>
            </w:tcBorders>
            <w:vAlign w:val="center"/>
          </w:tcPr>
          <w:p w14:paraId="42C589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40B820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6EDE579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1.3以上维修每迟一天，中标人向采购人支付由于设备故障所造成的采购人实际经济损失。保修期内的设备如不能现场进行维修需要运送的，更换维修地点的所有费用包括但不限于包装、运输费用等均由中标人负责。</w:t>
            </w:r>
          </w:p>
        </w:tc>
      </w:tr>
      <w:tr w14:paraId="76BA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l2br w:val="nil"/>
              <w:tr2bl w:val="nil"/>
            </w:tcBorders>
            <w:vAlign w:val="center"/>
          </w:tcPr>
          <w:p w14:paraId="5ACB81E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757" w:type="dxa"/>
            <w:tcBorders>
              <w:tl2br w:val="nil"/>
              <w:tr2bl w:val="nil"/>
            </w:tcBorders>
            <w:vAlign w:val="center"/>
          </w:tcPr>
          <w:p w14:paraId="1D44E19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关于免费保修期</w:t>
            </w:r>
          </w:p>
        </w:tc>
        <w:tc>
          <w:tcPr>
            <w:tcW w:w="6177" w:type="dxa"/>
            <w:tcBorders>
              <w:tl2br w:val="nil"/>
              <w:tr2bl w:val="nil"/>
            </w:tcBorders>
            <w:vAlign w:val="top"/>
          </w:tcPr>
          <w:p w14:paraId="2242271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★关于免费保修期</w:t>
            </w:r>
            <w:r>
              <w:rPr>
                <w:rFonts w:hint="eastAsia" w:asciiTheme="minorEastAsia" w:hAnsiTheme="minorEastAsia" w:eastAsiaTheme="minorEastAsia" w:cstheme="minorEastAsia"/>
                <w:bCs/>
                <w:szCs w:val="21"/>
                <w:lang w:val="en-US" w:eastAsia="zh-CN"/>
              </w:rPr>
              <w:t>要求</w:t>
            </w:r>
            <w:r>
              <w:rPr>
                <w:rFonts w:hint="eastAsia" w:asciiTheme="minorEastAsia" w:hAnsiTheme="minorEastAsia" w:eastAsiaTheme="minorEastAsia" w:cstheme="minorEastAsia"/>
                <w:bCs/>
                <w:szCs w:val="21"/>
                <w:lang w:eastAsia="zh-CN"/>
              </w:rPr>
              <w:t>：</w:t>
            </w:r>
          </w:p>
          <w:p w14:paraId="2CAC0BF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2.1中标人提供为期</w:t>
            </w:r>
            <w:r>
              <w:rPr>
                <w:rFonts w:hint="eastAsia" w:asciiTheme="minorEastAsia" w:hAnsiTheme="minorEastAsia" w:eastAsiaTheme="minorEastAsia" w:cstheme="minorEastAsia"/>
                <w:bCs/>
                <w:szCs w:val="21"/>
                <w:u w:val="single"/>
              </w:rPr>
              <w:t>5</w:t>
            </w:r>
            <w:r>
              <w:rPr>
                <w:rFonts w:hint="eastAsia" w:asciiTheme="minorEastAsia" w:hAnsiTheme="minorEastAsia" w:eastAsiaTheme="minorEastAsia" w:cstheme="minorEastAsia"/>
                <w:bCs/>
                <w:szCs w:val="21"/>
              </w:rPr>
              <w:t>年或以上的原厂免费保修服务，保修期自采购人签署最终验收报告之日起开始计算。</w:t>
            </w:r>
          </w:p>
          <w:p w14:paraId="2404D6B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2.2保修期内更换零配件、软件升级、人工等服务如原厂需收费由中标人承担。</w:t>
            </w:r>
          </w:p>
          <w:p w14:paraId="18F99BCB">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2.3在保修期内，中标人应确保设备安全正常运行，年开机率保证在95%以上。因设备故障导致开机率不足95%</w:t>
            </w:r>
            <w:r>
              <w:rPr>
                <w:rFonts w:hint="default"/>
              </w:rPr>
              <w:t>（含）</w:t>
            </w:r>
            <w:r>
              <w:rPr>
                <w:rFonts w:hint="eastAsia" w:asciiTheme="minorEastAsia" w:hAnsiTheme="minorEastAsia" w:eastAsiaTheme="minorEastAsia" w:cstheme="minorEastAsia"/>
                <w:bCs/>
                <w:szCs w:val="21"/>
              </w:rPr>
              <w:t>以上，将做以下处理：</w:t>
            </w:r>
          </w:p>
          <w:p w14:paraId="148F47F5">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firstLine="420" w:firstLineChars="20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a.年开机率在90%（含）～95%之间按一赔二延长保修期；</w:t>
            </w:r>
          </w:p>
          <w:p w14:paraId="61263CED">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firstLine="420" w:firstLineChars="20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b.年开机率在85%（含）～90%之间按一赔五延长保修期；</w:t>
            </w:r>
          </w:p>
          <w:p w14:paraId="6F7B90B9">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firstLine="420" w:firstLineChars="20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c.年开机率低于85%，中标人必须无条件更换新机，并重新计算保修期，以及赔偿采购人的直接经济损失和间接经济损失，同时，采购人还有权选择退货处理。</w:t>
            </w:r>
          </w:p>
          <w:p w14:paraId="17507530">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注：年开机率=（365-停机天数）/365。</w:t>
            </w:r>
          </w:p>
        </w:tc>
      </w:tr>
      <w:tr w14:paraId="4EC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l2br w:val="nil"/>
              <w:tr2bl w:val="nil"/>
            </w:tcBorders>
            <w:vAlign w:val="center"/>
          </w:tcPr>
          <w:p w14:paraId="6E50B0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757" w:type="dxa"/>
            <w:tcBorders>
              <w:tl2br w:val="nil"/>
              <w:tr2bl w:val="nil"/>
            </w:tcBorders>
            <w:vAlign w:val="center"/>
          </w:tcPr>
          <w:p w14:paraId="5A7E65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备品备件要求</w:t>
            </w:r>
          </w:p>
        </w:tc>
        <w:tc>
          <w:tcPr>
            <w:tcW w:w="6177" w:type="dxa"/>
            <w:tcBorders>
              <w:tl2br w:val="nil"/>
              <w:tr2bl w:val="nil"/>
            </w:tcBorders>
          </w:tcPr>
          <w:p w14:paraId="36333C4E">
            <w:pPr>
              <w:keepNext w:val="0"/>
              <w:keepLines w:val="0"/>
              <w:suppressLineNumbers w:val="0"/>
              <w:tabs>
                <w:tab w:val="left" w:pos="3697"/>
              </w:tabs>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val="0"/>
                <w:color w:val="FF0000"/>
                <w:szCs w:val="21"/>
              </w:rPr>
              <w:t>供应商投标时提供专机专用配套试剂及耗材（如有）、主要零配件报价清单</w:t>
            </w:r>
            <w:r>
              <w:rPr>
                <w:rFonts w:hint="eastAsia" w:asciiTheme="minorEastAsia" w:hAnsiTheme="minorEastAsia" w:eastAsiaTheme="minorEastAsia" w:cstheme="minorEastAsia"/>
                <w:b/>
                <w:bCs w:val="0"/>
                <w:color w:val="FF0000"/>
                <w:szCs w:val="21"/>
                <w:lang w:eastAsia="zh-CN"/>
              </w:rPr>
              <w:t>，</w:t>
            </w:r>
            <w:r>
              <w:rPr>
                <w:rFonts w:hint="eastAsia" w:asciiTheme="minorEastAsia" w:hAnsiTheme="minorEastAsia" w:eastAsiaTheme="minorEastAsia" w:cstheme="minorEastAsia"/>
                <w:b/>
                <w:bCs w:val="0"/>
                <w:color w:val="FF0000"/>
                <w:szCs w:val="21"/>
                <w:lang w:val="en-US" w:eastAsia="zh-CN"/>
              </w:rPr>
              <w:t>供应商在“零配件、消耗品和延续保修合同报价明细清单”中进行响应</w:t>
            </w:r>
            <w:r>
              <w:rPr>
                <w:rFonts w:hint="eastAsia" w:asciiTheme="minorEastAsia" w:hAnsiTheme="minorEastAsia" w:eastAsiaTheme="minorEastAsia" w:cstheme="minorEastAsia"/>
                <w:b/>
                <w:bCs w:val="0"/>
                <w:color w:val="FF0000"/>
                <w:szCs w:val="21"/>
              </w:rPr>
              <w:t>。</w:t>
            </w:r>
            <w:r>
              <w:rPr>
                <w:rFonts w:hint="eastAsia" w:asciiTheme="minorEastAsia" w:hAnsiTheme="minorEastAsia" w:eastAsiaTheme="minorEastAsia" w:cstheme="minorEastAsia"/>
                <w:bCs/>
                <w:szCs w:val="21"/>
              </w:rPr>
              <w:t>中标人负责设备的终身维修并应继续提供服务，储备足够的零配件备库并保证十年以上维修配件、耗材的正常供应。</w:t>
            </w:r>
          </w:p>
        </w:tc>
      </w:tr>
      <w:tr w14:paraId="3EE0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l2br w:val="nil"/>
              <w:tr2bl w:val="nil"/>
            </w:tcBorders>
            <w:vAlign w:val="center"/>
          </w:tcPr>
          <w:p w14:paraId="7F1E4D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757" w:type="dxa"/>
            <w:tcBorders>
              <w:tl2br w:val="nil"/>
              <w:tr2bl w:val="nil"/>
            </w:tcBorders>
            <w:vAlign w:val="center"/>
          </w:tcPr>
          <w:p w14:paraId="32EEB7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szCs w:val="21"/>
              </w:rPr>
              <w:t>软件升级</w:t>
            </w:r>
            <w:r>
              <w:rPr>
                <w:rFonts w:hint="eastAsia" w:asciiTheme="minorEastAsia" w:hAnsiTheme="minorEastAsia" w:eastAsiaTheme="minorEastAsia" w:cstheme="minorEastAsia"/>
                <w:bCs/>
                <w:szCs w:val="21"/>
              </w:rPr>
              <w:t>（如有）</w:t>
            </w:r>
          </w:p>
        </w:tc>
        <w:tc>
          <w:tcPr>
            <w:tcW w:w="6177" w:type="dxa"/>
            <w:tcBorders>
              <w:tl2br w:val="nil"/>
              <w:tr2bl w:val="nil"/>
            </w:tcBorders>
            <w:vAlign w:val="center"/>
          </w:tcPr>
          <w:p w14:paraId="235A7D8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十年内免费提供软件升级服务。</w:t>
            </w:r>
          </w:p>
        </w:tc>
      </w:tr>
      <w:tr w14:paraId="3F21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3" w:type="dxa"/>
            <w:tcBorders>
              <w:tl2br w:val="nil"/>
              <w:tr2bl w:val="nil"/>
            </w:tcBorders>
            <w:vAlign w:val="center"/>
          </w:tcPr>
          <w:p w14:paraId="2EC9DC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757" w:type="dxa"/>
            <w:tcBorders>
              <w:tl2br w:val="nil"/>
              <w:tr2bl w:val="nil"/>
            </w:tcBorders>
            <w:vAlign w:val="center"/>
          </w:tcPr>
          <w:p w14:paraId="7CC118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信息化系统</w:t>
            </w:r>
          </w:p>
        </w:tc>
        <w:tc>
          <w:tcPr>
            <w:tcW w:w="6177" w:type="dxa"/>
            <w:tcBorders>
              <w:tl2br w:val="nil"/>
              <w:tr2bl w:val="nil"/>
            </w:tcBorders>
            <w:vAlign w:val="center"/>
          </w:tcPr>
          <w:p w14:paraId="06ED8C41">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化系统要求按招投标文件中条款执行。涉及软件应用的设备，中标人和厂家应配合采购人智慧医院信息化建设。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须无偿派人配合，直至该设备与医院信息系统可进行完整的数据交换，确保数据安全，无外泄。</w:t>
            </w:r>
          </w:p>
        </w:tc>
      </w:tr>
      <w:tr w14:paraId="6DF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l2br w:val="nil"/>
              <w:tr2bl w:val="nil"/>
            </w:tcBorders>
            <w:vAlign w:val="center"/>
          </w:tcPr>
          <w:p w14:paraId="37D730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757" w:type="dxa"/>
            <w:tcBorders>
              <w:tl2br w:val="nil"/>
              <w:tr2bl w:val="nil"/>
            </w:tcBorders>
            <w:vAlign w:val="center"/>
          </w:tcPr>
          <w:p w14:paraId="3B0AFB7E">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应急预案</w:t>
            </w:r>
          </w:p>
          <w:p w14:paraId="2CDAAAA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需求</w:t>
            </w:r>
          </w:p>
        </w:tc>
        <w:tc>
          <w:tcPr>
            <w:tcW w:w="6177" w:type="dxa"/>
            <w:tcBorders>
              <w:tl2br w:val="nil"/>
              <w:tr2bl w:val="nil"/>
            </w:tcBorders>
            <w:vAlign w:val="center"/>
          </w:tcPr>
          <w:p w14:paraId="56C6178A">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发生突发问题厂家需携带可使用的备用机24小时内到场，根据现场情况采用现场维修或备用机替代的方法，</w:t>
            </w:r>
            <w:r>
              <w:rPr>
                <w:rFonts w:hint="eastAsia" w:asciiTheme="minorEastAsia" w:hAnsiTheme="minorEastAsia" w:eastAsiaTheme="minorEastAsia" w:cstheme="minorEastAsia"/>
                <w:bCs/>
                <w:color w:val="000000"/>
                <w:szCs w:val="21"/>
              </w:rPr>
              <w:t>确保临床工作顺利进行。</w:t>
            </w:r>
          </w:p>
        </w:tc>
      </w:tr>
      <w:tr w14:paraId="156F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l2br w:val="nil"/>
              <w:tr2bl w:val="nil"/>
            </w:tcBorders>
            <w:vAlign w:val="center"/>
          </w:tcPr>
          <w:p w14:paraId="6CCC39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757" w:type="dxa"/>
            <w:tcBorders>
              <w:tl2br w:val="nil"/>
              <w:tr2bl w:val="nil"/>
            </w:tcBorders>
            <w:vAlign w:val="center"/>
          </w:tcPr>
          <w:p w14:paraId="3F396FAD">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定期三级保养/维护及履约评价需求</w:t>
            </w:r>
          </w:p>
        </w:tc>
        <w:tc>
          <w:tcPr>
            <w:tcW w:w="6177" w:type="dxa"/>
            <w:tcBorders>
              <w:tl2br w:val="nil"/>
              <w:tr2bl w:val="nil"/>
            </w:tcBorders>
            <w:vAlign w:val="center"/>
          </w:tcPr>
          <w:p w14:paraId="5C16692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设备保养、维修服务应由厂家工程师或授权维修企业工程师负责，按产品说明书规定或相关行业规定进行保养，</w:t>
            </w:r>
            <w:r>
              <w:rPr>
                <w:rFonts w:hint="eastAsia" w:asciiTheme="minorEastAsia" w:hAnsiTheme="minorEastAsia" w:eastAsiaTheme="minorEastAsia" w:cstheme="minorEastAsia"/>
                <w:bCs/>
                <w:color w:val="000000"/>
                <w:szCs w:val="21"/>
              </w:rPr>
              <w:t>每半年进行三级保养，并提供三级保养报告</w:t>
            </w:r>
            <w:r>
              <w:rPr>
                <w:rFonts w:hint="eastAsia" w:asciiTheme="minorEastAsia" w:hAnsiTheme="minorEastAsia" w:eastAsiaTheme="minorEastAsia" w:cstheme="minorEastAsia"/>
                <w:bCs/>
                <w:szCs w:val="21"/>
              </w:rPr>
              <w:t>。并免费提供技术咨询服务。</w:t>
            </w:r>
          </w:p>
          <w:p w14:paraId="2C6E4E4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货物到达指定位置十日后由临床使用人与归口管理科室进行设备应用质量评价，达到使用质量评价要求后完成验收流程。</w:t>
            </w:r>
          </w:p>
        </w:tc>
      </w:tr>
      <w:tr w14:paraId="204A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l2br w:val="nil"/>
              <w:tr2bl w:val="nil"/>
            </w:tcBorders>
            <w:vAlign w:val="center"/>
          </w:tcPr>
          <w:p w14:paraId="71556C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757" w:type="dxa"/>
            <w:tcBorders>
              <w:tl2br w:val="nil"/>
              <w:tr2bl w:val="nil"/>
            </w:tcBorders>
            <w:vAlign w:val="center"/>
          </w:tcPr>
          <w:p w14:paraId="4BB141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其他</w:t>
            </w:r>
          </w:p>
        </w:tc>
        <w:tc>
          <w:tcPr>
            <w:tcW w:w="6177" w:type="dxa"/>
            <w:tcBorders>
              <w:tl2br w:val="nil"/>
              <w:tr2bl w:val="nil"/>
            </w:tcBorders>
            <w:vAlign w:val="center"/>
          </w:tcPr>
          <w:p w14:paraId="78EC0B6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投标人应按其投标文件中的承诺，进行其他售后服务工作。</w:t>
            </w:r>
          </w:p>
        </w:tc>
      </w:tr>
      <w:tr w14:paraId="4304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57" w:type="dxa"/>
            <w:gridSpan w:val="3"/>
            <w:tcBorders>
              <w:tl2br w:val="nil"/>
              <w:tr2bl w:val="nil"/>
            </w:tcBorders>
          </w:tcPr>
          <w:p w14:paraId="654BCC7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（二）免费保修期外售后服务要求</w:t>
            </w:r>
          </w:p>
        </w:tc>
      </w:tr>
      <w:tr w14:paraId="3900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l2br w:val="nil"/>
              <w:tr2bl w:val="nil"/>
            </w:tcBorders>
            <w:vAlign w:val="center"/>
          </w:tcPr>
          <w:p w14:paraId="7F089A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57" w:type="dxa"/>
            <w:tcBorders>
              <w:tl2br w:val="nil"/>
              <w:tr2bl w:val="nil"/>
            </w:tcBorders>
            <w:vAlign w:val="center"/>
          </w:tcPr>
          <w:p w14:paraId="5A25DD4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关于免费保修期后维修服务</w:t>
            </w:r>
          </w:p>
        </w:tc>
        <w:tc>
          <w:tcPr>
            <w:tcW w:w="6177" w:type="dxa"/>
            <w:tcBorders>
              <w:tl2br w:val="nil"/>
              <w:tr2bl w:val="nil"/>
            </w:tcBorders>
          </w:tcPr>
          <w:p w14:paraId="760FDB6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修期满后，以成本的优惠价供应维修零配件，以成本的优惠价供应消耗品；需维修设备经使用部门验收合格且厂家提供维修专用发票后，采购人仅支付配件费用。中标人及维修厂家不得以任何理由不按时进行设备维修。</w:t>
            </w:r>
          </w:p>
        </w:tc>
      </w:tr>
      <w:tr w14:paraId="2131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l2br w:val="nil"/>
              <w:tr2bl w:val="nil"/>
            </w:tcBorders>
            <w:vAlign w:val="center"/>
          </w:tcPr>
          <w:p w14:paraId="6747A9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757" w:type="dxa"/>
            <w:tcBorders>
              <w:tl2br w:val="nil"/>
              <w:tr2bl w:val="nil"/>
            </w:tcBorders>
            <w:vAlign w:val="center"/>
          </w:tcPr>
          <w:p w14:paraId="4BB0C26D">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关于培训</w:t>
            </w:r>
          </w:p>
        </w:tc>
        <w:tc>
          <w:tcPr>
            <w:tcW w:w="6177" w:type="dxa"/>
            <w:tcBorders>
              <w:tl2br w:val="nil"/>
              <w:tr2bl w:val="nil"/>
            </w:tcBorders>
          </w:tcPr>
          <w:p w14:paraId="4231740B">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中标人有义务根据提供的要求进行每年不少于一次的培训。</w:t>
            </w:r>
          </w:p>
        </w:tc>
      </w:tr>
      <w:tr w14:paraId="2179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57" w:type="dxa"/>
            <w:gridSpan w:val="3"/>
            <w:tcBorders>
              <w:tl2br w:val="nil"/>
              <w:tr2bl w:val="nil"/>
            </w:tcBorders>
          </w:tcPr>
          <w:p w14:paraId="250F920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（三）其他商务要求</w:t>
            </w:r>
          </w:p>
        </w:tc>
      </w:tr>
      <w:tr w14:paraId="77E6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23" w:type="dxa"/>
            <w:vMerge w:val="restart"/>
            <w:tcBorders>
              <w:tl2br w:val="nil"/>
              <w:tr2bl w:val="nil"/>
            </w:tcBorders>
            <w:vAlign w:val="center"/>
          </w:tcPr>
          <w:p w14:paraId="672122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57" w:type="dxa"/>
            <w:vMerge w:val="restart"/>
            <w:tcBorders>
              <w:tl2br w:val="nil"/>
              <w:tr2bl w:val="nil"/>
            </w:tcBorders>
            <w:vAlign w:val="center"/>
          </w:tcPr>
          <w:p w14:paraId="780A0D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关于交货</w:t>
            </w:r>
          </w:p>
        </w:tc>
        <w:tc>
          <w:tcPr>
            <w:tcW w:w="6177" w:type="dxa"/>
            <w:tcBorders>
              <w:tl2br w:val="nil"/>
              <w:tr2bl w:val="nil"/>
            </w:tcBorders>
          </w:tcPr>
          <w:p w14:paraId="2CAC5ED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1.1交货地点：深圳市深汕特别合作区深汕大道(鹅埠段)66号深圳市深汕人民医院</w:t>
            </w:r>
          </w:p>
        </w:tc>
      </w:tr>
      <w:tr w14:paraId="555B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123" w:type="dxa"/>
            <w:vMerge w:val="continue"/>
            <w:tcBorders>
              <w:tl2br w:val="nil"/>
              <w:tr2bl w:val="nil"/>
            </w:tcBorders>
            <w:vAlign w:val="center"/>
          </w:tcPr>
          <w:p w14:paraId="7F4F772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5D34016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44A93DE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1.2中标人负责将货物安全无损运到采购人指定地点，并承担设备的包装、仓储、运输、保险、装卸、安装调试、培训（须同时提供培训视频文件，视频文件包括但不限于使用、保养、校准、质控等内容）、商检、保修期届满前备品备件等与采购设备及服务相关的所有含税费用。货物风险在最终验收合格前由中标人承担。</w:t>
            </w:r>
          </w:p>
        </w:tc>
      </w:tr>
      <w:tr w14:paraId="04D5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1123" w:type="dxa"/>
            <w:vMerge w:val="continue"/>
            <w:tcBorders>
              <w:tl2br w:val="nil"/>
              <w:tr2bl w:val="nil"/>
            </w:tcBorders>
            <w:vAlign w:val="center"/>
          </w:tcPr>
          <w:p w14:paraId="076F41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5982FF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01EA347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1.3中标人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采购人指定的验收人员，按照临床要求提供塑封便于悬挂的操作规程及注意事项。如涉及维修密码及更换配件密码，需提供给采购人指定的验收人员。</w:t>
            </w:r>
          </w:p>
        </w:tc>
      </w:tr>
      <w:tr w14:paraId="268F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l2br w:val="nil"/>
              <w:tr2bl w:val="nil"/>
            </w:tcBorders>
            <w:vAlign w:val="center"/>
          </w:tcPr>
          <w:p w14:paraId="5AE3DD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35083E6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07E93EE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★1.4中标人应在合同签订后7日内现货送到采购人指定交货地点，物流、运费及安装费由中标人承担。</w:t>
            </w:r>
          </w:p>
        </w:tc>
      </w:tr>
      <w:tr w14:paraId="27A4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l2br w:val="nil"/>
              <w:tr2bl w:val="nil"/>
            </w:tcBorders>
            <w:vAlign w:val="center"/>
          </w:tcPr>
          <w:p w14:paraId="7FEB0A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757" w:type="dxa"/>
            <w:vMerge w:val="restart"/>
            <w:tcBorders>
              <w:tl2br w:val="nil"/>
              <w:tr2bl w:val="nil"/>
            </w:tcBorders>
            <w:vAlign w:val="center"/>
          </w:tcPr>
          <w:p w14:paraId="6BD04F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安装调试及验收</w:t>
            </w:r>
          </w:p>
        </w:tc>
        <w:tc>
          <w:tcPr>
            <w:tcW w:w="6177" w:type="dxa"/>
            <w:tcBorders>
              <w:tl2br w:val="nil"/>
              <w:tr2bl w:val="nil"/>
            </w:tcBorders>
          </w:tcPr>
          <w:p w14:paraId="132A323A">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2.1中标人提供免费安装服务，设备安装服务应由厂家工程师完成，以确保安装质量。中标人和厂家应在货物运至指定地点后，按照采购人指定时间完成安装、调试。</w:t>
            </w:r>
          </w:p>
        </w:tc>
      </w:tr>
      <w:tr w14:paraId="7EED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3679DB6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7DBF15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1431C16D">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2.2货物收到后，采购人按合同和招标、投标文件约定的要求和标准及中华人民共和国现行的验收规范和评定标准进行交货验收。</w:t>
            </w:r>
          </w:p>
        </w:tc>
      </w:tr>
      <w:tr w14:paraId="23F9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3F5AAF5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1B772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695F4FE7">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2.3中标人货物经过双方检验认可后，签署验收报告，产品保修</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期自最终验收合格并交付使用之日起计算，由投标人提供产品保修文件</w:t>
            </w:r>
            <w:r>
              <w:rPr>
                <w:rFonts w:hint="eastAsia" w:asciiTheme="minorEastAsia" w:hAnsiTheme="minorEastAsia" w:eastAsiaTheme="minorEastAsia" w:cstheme="minorEastAsia"/>
                <w:bCs/>
                <w:szCs w:val="21"/>
                <w:lang w:eastAsia="zh-CN"/>
              </w:rPr>
              <w:t>（</w:t>
            </w:r>
            <w:r>
              <w:rPr>
                <w:rFonts w:hint="eastAsia" w:ascii="宋体" w:hAnsi="宋体" w:eastAsia="宋体" w:cs="宋体"/>
                <w:color w:val="000000" w:themeColor="text1"/>
                <w:szCs w:val="21"/>
                <w:highlight w:val="none"/>
                <w14:textFill>
                  <w14:solidFill>
                    <w14:schemeClr w14:val="tx1"/>
                  </w14:solidFill>
                </w14:textFill>
              </w:rPr>
              <w:t>需由</w:t>
            </w:r>
            <w:r>
              <w:rPr>
                <w:rFonts w:hint="eastAsia" w:ascii="宋体" w:hAnsi="宋体" w:cs="宋体"/>
                <w:color w:val="000000" w:themeColor="text1"/>
                <w:szCs w:val="21"/>
                <w:highlight w:val="none"/>
                <w:lang w:val="en-US" w:eastAsia="zh-CN"/>
                <w14:textFill>
                  <w14:solidFill>
                    <w14:schemeClr w14:val="tx1"/>
                  </w14:solidFill>
                </w14:textFill>
              </w:rPr>
              <w:t>需求科室</w:t>
            </w:r>
            <w:r>
              <w:rPr>
                <w:rFonts w:hint="eastAsia" w:ascii="宋体" w:hAnsi="宋体" w:eastAsia="宋体" w:cs="宋体"/>
                <w:color w:val="000000" w:themeColor="text1"/>
                <w:szCs w:val="21"/>
                <w:highlight w:val="none"/>
                <w14:textFill>
                  <w14:solidFill>
                    <w14:schemeClr w14:val="tx1"/>
                  </w14:solidFill>
                </w14:textFill>
              </w:rPr>
              <w:t>与业务归口管理部门共同验收</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w:t>
            </w:r>
          </w:p>
        </w:tc>
      </w:tr>
      <w:tr w14:paraId="6C1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43A523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0C503BD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19027FAA">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2.4验收过程中，采购人有权委托有资质的检测机构检验或测试货物，以确认货物是否符合招投标文件和合同要求，所产生的检测费用由中标人预先支付，如检测不合格的，费用由中标人承担并承担验收不合格的责任；如检测合格的，费用由采购人承担。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r>
      <w:tr w14:paraId="7672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1365682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1099C6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46410225">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2.5设备为特种设备的，中标人应免费提供相关特种检测部门出具的合格检测报告，并办理相应的特种设备使用登记证。</w:t>
            </w:r>
          </w:p>
        </w:tc>
      </w:tr>
      <w:tr w14:paraId="663A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trPr>
        <w:tc>
          <w:tcPr>
            <w:tcW w:w="1123" w:type="dxa"/>
            <w:vMerge w:val="continue"/>
            <w:tcBorders>
              <w:tl2br w:val="nil"/>
              <w:tr2bl w:val="nil"/>
            </w:tcBorders>
            <w:vAlign w:val="center"/>
          </w:tcPr>
          <w:p w14:paraId="599754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4D1EAFF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794D0EF8">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2.6当满足以下条件时，采购人才向中标人签发货物验收报告：</w:t>
            </w:r>
          </w:p>
          <w:p w14:paraId="6089680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（1）设备全新，外观无伤痕变形或明显修饰痕迹。</w:t>
            </w:r>
          </w:p>
          <w:p w14:paraId="4B04EBA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15AD825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（3）技术文件资料、备件等已按规定数量移交完毕。</w:t>
            </w:r>
          </w:p>
          <w:p w14:paraId="16D5C2F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（4）按照招标文件要求及投标文件提供的技术要求验收合格。</w:t>
            </w:r>
          </w:p>
          <w:p w14:paraId="1E8D2236">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0E99E214">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（6）货物具备产品合格证。</w:t>
            </w:r>
          </w:p>
          <w:p w14:paraId="77E74FC7">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（7）在货物安装调试合格后，所有技术指标达到技术规范书要求，经验收合格后，双方共同签署验收报告。</w:t>
            </w:r>
          </w:p>
        </w:tc>
      </w:tr>
      <w:tr w14:paraId="4FFA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l2br w:val="nil"/>
              <w:tr2bl w:val="nil"/>
            </w:tcBorders>
            <w:vAlign w:val="center"/>
          </w:tcPr>
          <w:p w14:paraId="330B8D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757" w:type="dxa"/>
            <w:vMerge w:val="restart"/>
            <w:tcBorders>
              <w:tl2br w:val="nil"/>
              <w:tr2bl w:val="nil"/>
            </w:tcBorders>
            <w:vAlign w:val="center"/>
          </w:tcPr>
          <w:p w14:paraId="36B61B4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关于违约</w:t>
            </w:r>
          </w:p>
        </w:tc>
        <w:tc>
          <w:tcPr>
            <w:tcW w:w="6177" w:type="dxa"/>
            <w:tcBorders>
              <w:tl2br w:val="nil"/>
              <w:tr2bl w:val="nil"/>
            </w:tcBorders>
          </w:tcPr>
          <w:p w14:paraId="066BC71D">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因资金下达时间或财务审计等政府财务监管审核导致付款延迟的，</w:t>
            </w:r>
            <w:r>
              <w:rPr>
                <w:rFonts w:hint="eastAsia" w:asciiTheme="minorEastAsia" w:hAnsiTheme="minorEastAsia" w:eastAsiaTheme="minorEastAsia" w:cstheme="minorEastAsia"/>
                <w:bCs/>
                <w:szCs w:val="21"/>
                <w:lang w:val="en-US" w:eastAsia="zh-CN"/>
              </w:rPr>
              <w:t>采购人</w:t>
            </w:r>
            <w:r>
              <w:rPr>
                <w:rFonts w:hint="eastAsia" w:asciiTheme="minorEastAsia" w:hAnsiTheme="minorEastAsia" w:eastAsiaTheme="minorEastAsia" w:cstheme="minorEastAsia"/>
                <w:bCs/>
                <w:szCs w:val="21"/>
              </w:rPr>
              <w:t>无需承担逾期付款的违约责任。</w:t>
            </w:r>
          </w:p>
        </w:tc>
      </w:tr>
      <w:tr w14:paraId="465F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23" w:type="dxa"/>
            <w:vMerge w:val="continue"/>
            <w:tcBorders>
              <w:tl2br w:val="nil"/>
              <w:tr2bl w:val="nil"/>
            </w:tcBorders>
            <w:vAlign w:val="center"/>
          </w:tcPr>
          <w:p w14:paraId="498EF4B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0F3A83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Cs w:val="21"/>
              </w:rPr>
            </w:pPr>
          </w:p>
        </w:tc>
        <w:tc>
          <w:tcPr>
            <w:tcW w:w="6177" w:type="dxa"/>
            <w:tcBorders>
              <w:tl2br w:val="nil"/>
              <w:tr2bl w:val="nil"/>
            </w:tcBorders>
          </w:tcPr>
          <w:p w14:paraId="303A84FF">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3.2中标人无正当理由不能交付设备的，采购人有权解除合同，中标人应向采购人支付合同总价30%的违约金，如违约金不足以弥补采购人损失的，中标人还应按实际损失对采购人予以赔偿。</w:t>
            </w:r>
          </w:p>
        </w:tc>
      </w:tr>
      <w:tr w14:paraId="651E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4EA52F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12AE73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Cs w:val="21"/>
              </w:rPr>
            </w:pPr>
          </w:p>
        </w:tc>
        <w:tc>
          <w:tcPr>
            <w:tcW w:w="6177" w:type="dxa"/>
            <w:tcBorders>
              <w:tl2br w:val="nil"/>
              <w:tr2bl w:val="nil"/>
            </w:tcBorders>
          </w:tcPr>
          <w:p w14:paraId="5F65D5E6">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3.3中标人未按合同约定履行保修维修服务的，中标人向采购人每日给付违约金为合同总价的1%，逾期提供服务超过30天的，采购人有权解除合同</w:t>
            </w:r>
            <w:r>
              <w:rPr>
                <w:rFonts w:hint="eastAsia"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rPr>
              <w:t>中标人应向采购人支付合同总价30%的违约金，如采购人已支付货款的中标人还应立即退还，若违约金不足以弥补采购人损失的，中标人还应按实际损失对采购人予以赔偿。</w:t>
            </w:r>
          </w:p>
        </w:tc>
      </w:tr>
      <w:tr w14:paraId="4894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5E1E3DC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5BBC0B8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Cs w:val="21"/>
              </w:rPr>
            </w:pPr>
          </w:p>
        </w:tc>
        <w:tc>
          <w:tcPr>
            <w:tcW w:w="6177" w:type="dxa"/>
            <w:tcBorders>
              <w:tl2br w:val="nil"/>
              <w:tr2bl w:val="nil"/>
            </w:tcBorders>
          </w:tcPr>
          <w:p w14:paraId="715831E0">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3.4中标人承诺所使用软件的合法性，因中标人使用的软件引起纠纷给采购人造成损失的，应按合同总价的30%向采购人承担违约责任，违约金不足以弥补损失的，还应赔偿相应损失。</w:t>
            </w:r>
          </w:p>
        </w:tc>
      </w:tr>
      <w:tr w14:paraId="7A58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406F02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474BFB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7D440E9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Cs/>
                <w:szCs w:val="21"/>
              </w:rPr>
              <w:t>3.5由于中标人的原因，未能按时供货或配合验收的，每迟一天应给付采购人的违约金为合同总额的1%，总额不超过合同总价的30%；如超过供货期30日，采购人有权解除合同，如采购人已支付货款的中标人还应立即退还，违约金不足以弥补损失的，应赔偿相应损失。</w:t>
            </w:r>
          </w:p>
        </w:tc>
      </w:tr>
      <w:tr w14:paraId="212E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26AF3A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0EF863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7E105DC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Cs/>
                <w:szCs w:val="21"/>
              </w:rPr>
              <w:t>3.6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14:paraId="6DF9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23" w:type="dxa"/>
            <w:vMerge w:val="continue"/>
            <w:tcBorders>
              <w:tl2br w:val="nil"/>
              <w:tr2bl w:val="nil"/>
            </w:tcBorders>
            <w:vAlign w:val="center"/>
          </w:tcPr>
          <w:p w14:paraId="2EA552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5A108F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4C2EFB0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14:paraId="4802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l2br w:val="nil"/>
              <w:tr2bl w:val="nil"/>
            </w:tcBorders>
            <w:vAlign w:val="center"/>
          </w:tcPr>
          <w:p w14:paraId="0F53DC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1757" w:type="dxa"/>
            <w:vMerge w:val="continue"/>
            <w:tcBorders>
              <w:tl2br w:val="nil"/>
              <w:tr2bl w:val="nil"/>
            </w:tcBorders>
            <w:vAlign w:val="center"/>
          </w:tcPr>
          <w:p w14:paraId="7E59FF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6177" w:type="dxa"/>
            <w:tcBorders>
              <w:tl2br w:val="nil"/>
              <w:tr2bl w:val="nil"/>
            </w:tcBorders>
          </w:tcPr>
          <w:p w14:paraId="6FD6214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pacing w:val="0"/>
                <w:sz w:val="21"/>
                <w:szCs w:val="21"/>
                <w:lang w:val="en-US" w:eastAsia="zh-CN"/>
              </w:rPr>
              <w:t>3.8</w:t>
            </w:r>
            <w:r>
              <w:rPr>
                <w:rFonts w:hint="eastAsia" w:asciiTheme="minorEastAsia" w:hAnsiTheme="minorEastAsia" w:eastAsiaTheme="minorEastAsia" w:cstheme="minorEastAsia"/>
                <w:color w:val="auto"/>
                <w:szCs w:val="21"/>
              </w:rPr>
              <w:t>中标人</w:t>
            </w:r>
            <w:r>
              <w:rPr>
                <w:rFonts w:hint="eastAsia" w:asciiTheme="minorEastAsia" w:hAnsiTheme="minorEastAsia" w:eastAsiaTheme="minorEastAsia" w:cstheme="minorEastAsia"/>
                <w:bCs/>
                <w:spacing w:val="0"/>
                <w:sz w:val="21"/>
                <w:szCs w:val="21"/>
                <w:lang w:val="en-US" w:eastAsia="zh-CN"/>
              </w:rPr>
              <w:t>提供的设备经调试验收合格后，在保修期内连续三个月内频繁（平均每月1次或1次以上）出现设备不能正常使用的情况，采购人有权要求中标人免费更换新机或者退货。</w:t>
            </w:r>
          </w:p>
        </w:tc>
      </w:tr>
      <w:tr w14:paraId="1BD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l2br w:val="nil"/>
              <w:tr2bl w:val="nil"/>
            </w:tcBorders>
            <w:vAlign w:val="center"/>
          </w:tcPr>
          <w:p w14:paraId="636732A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757" w:type="dxa"/>
            <w:tcBorders>
              <w:tl2br w:val="nil"/>
              <w:tr2bl w:val="nil"/>
            </w:tcBorders>
            <w:vAlign w:val="center"/>
          </w:tcPr>
          <w:p w14:paraId="167CC2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关于付款</w:t>
            </w:r>
          </w:p>
        </w:tc>
        <w:tc>
          <w:tcPr>
            <w:tcW w:w="6177" w:type="dxa"/>
            <w:tcBorders>
              <w:tl2br w:val="nil"/>
              <w:tr2bl w:val="nil"/>
            </w:tcBorders>
          </w:tcPr>
          <w:p w14:paraId="67D09F85">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rPr>
              <w:t>★合同签订</w:t>
            </w:r>
            <w:r>
              <w:rPr>
                <w:rFonts w:hint="eastAsia" w:asciiTheme="minorEastAsia" w:hAnsiTheme="minorEastAsia" w:eastAsiaTheme="minorEastAsia" w:cstheme="minorEastAsia"/>
                <w:szCs w:val="21"/>
                <w:lang w:val="en-US" w:eastAsia="zh-CN"/>
              </w:rPr>
              <w:t>后</w:t>
            </w:r>
            <w:r>
              <w:rPr>
                <w:rFonts w:hint="eastAsia" w:asciiTheme="minorEastAsia" w:hAnsiTheme="minorEastAsia" w:eastAsiaTheme="minorEastAsia" w:cstheme="minorEastAsia"/>
                <w:szCs w:val="21"/>
              </w:rPr>
              <w:t>，中标单位满足合同约定的全部支付条件，经采购人验收合格并签字确认后，开具正规、合法发票。采购人确认收到发票起10个工作日内向中标单位支付</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%合同款项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因政策、拨款、上级部门审核等甲方不可控因素或乙方自身责任导致延迟支付款项的，均不视为甲方违约。乙方不得以此为由向甲方主张违约责任，乙方不得据此拒绝履行合同义务</w:t>
            </w:r>
            <w:r>
              <w:rPr>
                <w:rFonts w:hint="eastAsia" w:asciiTheme="minorEastAsia" w:hAnsiTheme="minorEastAsia" w:eastAsiaTheme="minorEastAsia" w:cstheme="minorEastAsia"/>
                <w:bCs/>
                <w:szCs w:val="21"/>
              </w:rPr>
              <w:t>。中标人须提供正确的资金账户，因资金账户异常而导致采购人无法支付的，采购人不承担违约责任，给采购人造成实际损失</w:t>
            </w:r>
            <w:r>
              <w:rPr>
                <w:rFonts w:hint="eastAsia" w:asciiTheme="minorEastAsia" w:hAnsiTheme="minorEastAsia" w:eastAsiaTheme="minorEastAsia" w:cstheme="minorEastAsia"/>
                <w:bCs/>
                <w:szCs w:val="21"/>
                <w:highlight w:val="none"/>
              </w:rPr>
              <w:t>的，中标人应承担相应的赔偿责任。</w:t>
            </w:r>
          </w:p>
          <w:p w14:paraId="7FA972F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宋体" w:hAnsi="宋体" w:eastAsia="宋体" w:cs="宋体"/>
                <w:color w:val="000000" w:themeColor="text1"/>
                <w:szCs w:val="21"/>
                <w:highlight w:val="none"/>
                <w14:textFill>
                  <w14:solidFill>
                    <w14:schemeClr w14:val="tx1"/>
                  </w14:solidFill>
                </w14:textFill>
              </w:rPr>
              <w:t>注：由</w:t>
            </w:r>
            <w:r>
              <w:rPr>
                <w:rFonts w:hint="eastAsia" w:ascii="宋体" w:hAnsi="宋体" w:cs="宋体"/>
                <w:color w:val="000000" w:themeColor="text1"/>
                <w:szCs w:val="21"/>
                <w:highlight w:val="none"/>
                <w:lang w:val="en-US" w:eastAsia="zh-CN"/>
                <w14:textFill>
                  <w14:solidFill>
                    <w14:schemeClr w14:val="tx1"/>
                  </w14:solidFill>
                </w14:textFill>
              </w:rPr>
              <w:t>需求科室</w:t>
            </w:r>
            <w:r>
              <w:rPr>
                <w:rFonts w:hint="eastAsia" w:ascii="宋体" w:hAnsi="宋体" w:eastAsia="宋体" w:cs="宋体"/>
                <w:color w:val="000000" w:themeColor="text1"/>
                <w:szCs w:val="21"/>
                <w:highlight w:val="none"/>
                <w14:textFill>
                  <w14:solidFill>
                    <w14:schemeClr w14:val="tx1"/>
                  </w14:solidFill>
                </w14:textFill>
              </w:rPr>
              <w:t>与业务归口管理部门共同验收，方可支付。</w:t>
            </w:r>
          </w:p>
        </w:tc>
      </w:tr>
      <w:tr w14:paraId="2A5C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l2br w:val="nil"/>
              <w:tr2bl w:val="nil"/>
            </w:tcBorders>
            <w:vAlign w:val="center"/>
          </w:tcPr>
          <w:p w14:paraId="08B961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757" w:type="dxa"/>
            <w:tcBorders>
              <w:tl2br w:val="nil"/>
              <w:tr2bl w:val="nil"/>
            </w:tcBorders>
            <w:vAlign w:val="center"/>
          </w:tcPr>
          <w:p w14:paraId="338723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报价要求</w:t>
            </w:r>
          </w:p>
        </w:tc>
        <w:tc>
          <w:tcPr>
            <w:tcW w:w="6177" w:type="dxa"/>
            <w:tcBorders>
              <w:tl2br w:val="nil"/>
              <w:tr2bl w:val="nil"/>
            </w:tcBorders>
          </w:tcPr>
          <w:p w14:paraId="314FF6D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投标总价是完成该项目的一切费用总和，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3A05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123" w:type="dxa"/>
            <w:tcBorders>
              <w:tl2br w:val="nil"/>
              <w:tr2bl w:val="nil"/>
            </w:tcBorders>
            <w:vAlign w:val="center"/>
          </w:tcPr>
          <w:p w14:paraId="210358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757" w:type="dxa"/>
            <w:tcBorders>
              <w:tl2br w:val="nil"/>
              <w:tr2bl w:val="nil"/>
            </w:tcBorders>
            <w:vAlign w:val="center"/>
          </w:tcPr>
          <w:p w14:paraId="62E6F57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质量要求</w:t>
            </w:r>
          </w:p>
        </w:tc>
        <w:tc>
          <w:tcPr>
            <w:tcW w:w="6177" w:type="dxa"/>
            <w:tcBorders>
              <w:tl2br w:val="nil"/>
              <w:tr2bl w:val="nil"/>
            </w:tcBorders>
          </w:tcPr>
          <w:p w14:paraId="07C2172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投标人保证所提供的产品必须是生产日期在一年内未使用过的原厂全新产品（包括零部件），符合国家或省级行业质量标准</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确保产品投入使用前，按照国家规定办理好产品所有启用所需的资质证件。</w:t>
            </w:r>
          </w:p>
        </w:tc>
      </w:tr>
      <w:tr w14:paraId="2A18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l2br w:val="nil"/>
              <w:tr2bl w:val="nil"/>
            </w:tcBorders>
            <w:vAlign w:val="center"/>
          </w:tcPr>
          <w:p w14:paraId="133037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757" w:type="dxa"/>
            <w:tcBorders>
              <w:tl2br w:val="nil"/>
              <w:tr2bl w:val="nil"/>
            </w:tcBorders>
            <w:vAlign w:val="center"/>
          </w:tcPr>
          <w:p w14:paraId="2B655D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知识产权</w:t>
            </w:r>
          </w:p>
        </w:tc>
        <w:tc>
          <w:tcPr>
            <w:tcW w:w="6177" w:type="dxa"/>
            <w:tcBorders>
              <w:tl2br w:val="nil"/>
              <w:tr2bl w:val="nil"/>
            </w:tcBorders>
          </w:tcPr>
          <w:p w14:paraId="5E3A80A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rPr>
              <w:t>中标人应保证采购人在使用该货物或其任何一部分时，终身免受第三方提出的侵犯其专利权、商标权、著作权或其他知识产权的起诉。中标人保证所提供软件的合法性，所发生的任何知识产权纠纷与采购人无关。若因为知识产权纠纷造成的一切损害赔偿及损失由中标人承担，包括但不限于实际损失、预期损失和对方要求赔偿损失及支出的诉讼费、律师费、交通费和差旅费等。</w:t>
            </w:r>
          </w:p>
        </w:tc>
      </w:tr>
      <w:tr w14:paraId="6A26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l2br w:val="nil"/>
              <w:tr2bl w:val="nil"/>
            </w:tcBorders>
            <w:vAlign w:val="center"/>
          </w:tcPr>
          <w:p w14:paraId="7F423D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757" w:type="dxa"/>
            <w:tcBorders>
              <w:tl2br w:val="nil"/>
              <w:tr2bl w:val="nil"/>
            </w:tcBorders>
            <w:vAlign w:val="center"/>
          </w:tcPr>
          <w:p w14:paraId="60352A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项目（产品）</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要求</w:t>
            </w:r>
          </w:p>
        </w:tc>
        <w:tc>
          <w:tcPr>
            <w:tcW w:w="6177" w:type="dxa"/>
            <w:tcBorders>
              <w:tl2br w:val="nil"/>
              <w:tr2bl w:val="nil"/>
            </w:tcBorders>
          </w:tcPr>
          <w:p w14:paraId="3FAD5D2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color w:val="FF0000"/>
                <w:szCs w:val="21"/>
              </w:rPr>
              <w:t>★</w:t>
            </w:r>
            <w:r>
              <w:rPr>
                <w:rFonts w:hint="eastAsia" w:asciiTheme="minorEastAsia" w:hAnsiTheme="minorEastAsia" w:eastAsiaTheme="minorEastAsia" w:cstheme="minorEastAsia"/>
                <w:b/>
                <w:color w:val="FF0000"/>
                <w:szCs w:val="21"/>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639A1CDC">
      <w:pPr>
        <w:pStyle w:val="18"/>
      </w:pPr>
    </w:p>
    <w:p w14:paraId="2095C2B7">
      <w:pPr>
        <w:pStyle w:val="5"/>
        <w:spacing w:before="156" w:beforeLines="50" w:after="156" w:afterLines="50"/>
        <w:rPr>
          <w:szCs w:val="24"/>
        </w:rPr>
      </w:pPr>
      <w:r>
        <w:rPr>
          <w:rFonts w:hint="eastAsia"/>
          <w:szCs w:val="24"/>
          <w:lang w:val="en-US" w:eastAsia="zh-CN"/>
        </w:rPr>
        <w:t>六</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1714235B">
      <w:pPr>
        <w:rPr>
          <w:rFonts w:hint="eastAsia"/>
          <w:sz w:val="28"/>
          <w:szCs w:val="28"/>
        </w:rPr>
      </w:pPr>
      <w:r>
        <w:rPr>
          <w:rFonts w:hint="eastAsia"/>
          <w:sz w:val="28"/>
          <w:szCs w:val="28"/>
        </w:rPr>
        <w:br w:type="page"/>
      </w:r>
    </w:p>
    <w:p w14:paraId="54484D2C">
      <w:pPr>
        <w:pStyle w:val="5"/>
        <w:rPr>
          <w:sz w:val="28"/>
          <w:szCs w:val="28"/>
        </w:rPr>
      </w:pPr>
      <w:r>
        <w:rPr>
          <w:rFonts w:hint="eastAsia"/>
          <w:sz w:val="28"/>
          <w:szCs w:val="28"/>
        </w:rPr>
        <w:t>第四章 投标文件组成要求及格式</w:t>
      </w:r>
    </w:p>
    <w:p w14:paraId="5338D64C">
      <w:pPr>
        <w:rPr>
          <w:rStyle w:val="65"/>
          <w:sz w:val="24"/>
        </w:rPr>
      </w:pPr>
      <w:r>
        <w:rPr>
          <w:rStyle w:val="65"/>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73962B6E">
      <w:pPr>
        <w:ind w:firstLine="840" w:firstLineChars="400"/>
        <w:rPr>
          <w:rFonts w:hint="eastAsia"/>
          <w:szCs w:val="21"/>
          <w:highlight w:val="none"/>
        </w:rPr>
      </w:pPr>
      <w:r>
        <w:rPr>
          <w:rFonts w:hint="eastAsia"/>
          <w:szCs w:val="21"/>
          <w:highlight w:val="none"/>
        </w:rPr>
        <w:t>（1）投标函</w:t>
      </w:r>
    </w:p>
    <w:p w14:paraId="7AD3AD11">
      <w:pPr>
        <w:ind w:firstLine="840" w:firstLineChars="400"/>
        <w:rPr>
          <w:rFonts w:hint="eastAsia"/>
          <w:szCs w:val="21"/>
          <w:highlight w:val="none"/>
        </w:rPr>
      </w:pPr>
      <w:r>
        <w:rPr>
          <w:rFonts w:hint="eastAsia"/>
          <w:szCs w:val="21"/>
          <w:highlight w:val="none"/>
        </w:rPr>
        <w:t>（2）采购投标及履约承诺函</w:t>
      </w:r>
    </w:p>
    <w:p w14:paraId="292E857A">
      <w:pPr>
        <w:ind w:firstLine="840" w:firstLineChars="400"/>
        <w:rPr>
          <w:rFonts w:hint="eastAsia"/>
          <w:szCs w:val="21"/>
          <w:highlight w:val="none"/>
        </w:rPr>
      </w:pPr>
      <w:r>
        <w:rPr>
          <w:rFonts w:hint="eastAsia"/>
          <w:szCs w:val="21"/>
          <w:highlight w:val="none"/>
        </w:rPr>
        <w:t>（3）投标人情况及资格证明文件</w:t>
      </w:r>
    </w:p>
    <w:p w14:paraId="49500B2D">
      <w:pPr>
        <w:ind w:firstLine="840" w:firstLineChars="400"/>
        <w:rPr>
          <w:rFonts w:hint="eastAsia"/>
          <w:szCs w:val="21"/>
          <w:highlight w:val="none"/>
        </w:rPr>
      </w:pPr>
      <w:r>
        <w:rPr>
          <w:rFonts w:hint="eastAsia"/>
          <w:szCs w:val="21"/>
          <w:highlight w:val="none"/>
        </w:rPr>
        <w:t>（4）项目详细报价</w:t>
      </w:r>
    </w:p>
    <w:p w14:paraId="3BB6234E">
      <w:pPr>
        <w:ind w:firstLine="840" w:firstLineChars="400"/>
        <w:rPr>
          <w:rFonts w:hint="eastAsia"/>
          <w:szCs w:val="21"/>
          <w:highlight w:val="none"/>
        </w:rPr>
      </w:pPr>
      <w:r>
        <w:rPr>
          <w:rFonts w:hint="eastAsia"/>
          <w:szCs w:val="21"/>
          <w:highlight w:val="none"/>
          <w:lang w:eastAsia="zh-CN"/>
        </w:rPr>
        <w:t>（</w:t>
      </w:r>
      <w:r>
        <w:rPr>
          <w:rFonts w:hint="eastAsia"/>
          <w:szCs w:val="21"/>
          <w:highlight w:val="none"/>
          <w:lang w:val="en-US" w:eastAsia="zh-CN"/>
        </w:rPr>
        <w:t>5</w:t>
      </w:r>
      <w:r>
        <w:rPr>
          <w:rFonts w:hint="eastAsia"/>
          <w:szCs w:val="21"/>
          <w:highlight w:val="none"/>
          <w:lang w:eastAsia="zh-CN"/>
        </w:rPr>
        <w:t>）</w:t>
      </w:r>
      <w:r>
        <w:rPr>
          <w:rFonts w:hint="eastAsia"/>
          <w:szCs w:val="21"/>
          <w:highlight w:val="none"/>
        </w:rPr>
        <w:t>供应商基本情况表</w:t>
      </w:r>
    </w:p>
    <w:p w14:paraId="44DA7533">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）法定代表人（负责人）证明书</w:t>
      </w:r>
    </w:p>
    <w:p w14:paraId="607A416A">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）投标文件签署授权委托书</w:t>
      </w:r>
    </w:p>
    <w:p w14:paraId="4E02664F">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）实质性条款响应情况表</w:t>
      </w:r>
    </w:p>
    <w:p w14:paraId="57D22098">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）技术要求偏离表</w:t>
      </w:r>
    </w:p>
    <w:p w14:paraId="5DE8A037">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）商务要求偏离表</w:t>
      </w:r>
      <w:bookmarkStart w:id="103" w:name="_GoBack"/>
      <w:bookmarkEnd w:id="103"/>
    </w:p>
    <w:p w14:paraId="3ED00CC5">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11</w:t>
      </w:r>
      <w:r>
        <w:rPr>
          <w:rFonts w:hint="eastAsia"/>
          <w:szCs w:val="21"/>
          <w:highlight w:val="none"/>
        </w:rPr>
        <w:t>）投标人认为需要加以说明的其他内容</w:t>
      </w:r>
    </w:p>
    <w:p w14:paraId="69501B04">
      <w:pPr>
        <w:ind w:firstLine="426" w:firstLineChars="202"/>
        <w:rPr>
          <w:rFonts w:hint="eastAsia"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3"/>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7"/>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18"/>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3"/>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9DD413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6938B8F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88FF72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6AFBA40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3AED2C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F7876EB">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3B48E83B">
      <w:pPr>
        <w:pStyle w:val="59"/>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9"/>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F9C925C">
      <w:pPr>
        <w:pStyle w:val="18"/>
      </w:pPr>
    </w:p>
    <w:p w14:paraId="4793BDCA">
      <w:pPr>
        <w:numPr>
          <w:ilvl w:val="0"/>
          <w:numId w:val="8"/>
        </w:numPr>
        <w:jc w:val="center"/>
        <w:outlineLvl w:val="3"/>
        <w:rPr>
          <w:b/>
          <w:sz w:val="24"/>
        </w:rPr>
      </w:pPr>
      <w:r>
        <w:rPr>
          <w:b/>
          <w:sz w:val="24"/>
        </w:rPr>
        <w:t>中小企业声明函（货物）</w:t>
      </w:r>
    </w:p>
    <w:p w14:paraId="5CF8F099">
      <w:pPr>
        <w:pStyle w:val="18"/>
        <w:widowControl w:val="0"/>
        <w:numPr>
          <w:ilvl w:val="0"/>
          <w:numId w:val="0"/>
        </w:numPr>
        <w:spacing w:line="360" w:lineRule="auto"/>
        <w:jc w:val="both"/>
      </w:pPr>
    </w:p>
    <w:p w14:paraId="2EBA25EF">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3E6E6936">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54D3ACE9">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16C2EEF2">
      <w:pPr>
        <w:pStyle w:val="19"/>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0C3A6C5D">
      <w:pPr>
        <w:pStyle w:val="19"/>
        <w:ind w:firstLine="420" w:firstLineChars="200"/>
        <w:rPr>
          <w:rFonts w:hint="eastAsia" w:asciiTheme="minorEastAsia" w:hAnsiTheme="minorEastAsia" w:eastAsiaTheme="minorEastAsia" w:cstheme="minorEastAsia"/>
          <w:sz w:val="21"/>
          <w:szCs w:val="21"/>
          <w:lang w:val="en-US" w:eastAsia="zh-CN"/>
        </w:rPr>
      </w:pPr>
    </w:p>
    <w:p w14:paraId="7F9B3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4DB9F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39"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6E19B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6E19BD65"/>
    <w:p w14:paraId="7D0FB529">
      <w:pPr>
        <w:jc w:val="center"/>
        <w:outlineLvl w:val="3"/>
        <w:rPr>
          <w:b/>
          <w:sz w:val="24"/>
        </w:rPr>
      </w:pPr>
      <w:r>
        <w:rPr>
          <w:rFonts w:hint="eastAsia"/>
          <w:b/>
          <w:sz w:val="24"/>
        </w:rPr>
        <w:t>2、残疾人福利性单位声明函（货物类）</w:t>
      </w:r>
    </w:p>
    <w:p w14:paraId="59995540">
      <w:pPr>
        <w:rPr>
          <w:b/>
          <w:bCs/>
        </w:rPr>
      </w:pPr>
    </w:p>
    <w:p w14:paraId="20EF7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40" w:name="_Hlk73562331"/>
      <w:bookmarkStart w:id="41"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34CE5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74D7B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40"/>
    </w:p>
    <w:bookmarkEnd w:id="41"/>
    <w:p w14:paraId="5D9B6FF1">
      <w:pPr>
        <w:rPr>
          <w:rFonts w:ascii="宋体" w:hAnsi="宋体"/>
          <w:szCs w:val="21"/>
        </w:rPr>
      </w:pPr>
    </w:p>
    <w:p w14:paraId="03A588C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5C76D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1313E0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1A9E4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7A0F5D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sz w:val="21"/>
          <w:szCs w:val="21"/>
        </w:rPr>
      </w:pPr>
      <w:r>
        <w:rPr>
          <w:rFonts w:ascii="宋体" w:hAnsi="宋体"/>
          <w:sz w:val="21"/>
          <w:szCs w:val="21"/>
        </w:rPr>
        <w:t xml:space="preserve">…… </w:t>
      </w:r>
    </w:p>
    <w:p w14:paraId="56C4ED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4585F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color w:val="FF0000"/>
          <w:sz w:val="21"/>
          <w:szCs w:val="21"/>
        </w:rPr>
      </w:pPr>
      <w:r>
        <w:rPr>
          <w:rFonts w:hint="eastAsia" w:ascii="宋体" w:hAnsi="宋体"/>
          <w:sz w:val="21"/>
          <w:szCs w:val="21"/>
        </w:rPr>
        <w:t>附：省级以上监狱管理局、戒毒管理局（含新疆生产建设兵团）出具的监狱企业证明文件。</w:t>
      </w:r>
    </w:p>
    <w:p w14:paraId="121049CC">
      <w:pPr>
        <w:pStyle w:val="3"/>
        <w:jc w:val="center"/>
        <w:rPr>
          <w:rFonts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01"/>
        <w:gridCol w:w="703"/>
        <w:gridCol w:w="703"/>
        <w:gridCol w:w="612"/>
        <w:gridCol w:w="726"/>
        <w:gridCol w:w="462"/>
        <w:gridCol w:w="427"/>
        <w:gridCol w:w="571"/>
        <w:gridCol w:w="563"/>
        <w:gridCol w:w="1666"/>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0A855E5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序号</w:t>
            </w:r>
          </w:p>
        </w:tc>
        <w:tc>
          <w:tcPr>
            <w:tcW w:w="1501" w:type="dxa"/>
            <w:vAlign w:val="center"/>
          </w:tcPr>
          <w:p w14:paraId="34BBF99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609708B2">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7A418E7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0E2E624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042D7EE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7F501D3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23E5DAE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4636ABE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58A64F8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合价(元)</w:t>
            </w:r>
          </w:p>
        </w:tc>
        <w:tc>
          <w:tcPr>
            <w:tcW w:w="1666" w:type="dxa"/>
            <w:vAlign w:val="center"/>
          </w:tcPr>
          <w:p w14:paraId="63B17DC1">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预算金额（元）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48EE413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1</w:t>
            </w:r>
          </w:p>
        </w:tc>
        <w:tc>
          <w:tcPr>
            <w:tcW w:w="1501" w:type="dxa"/>
            <w:vAlign w:val="top"/>
          </w:tcPr>
          <w:p w14:paraId="07A65F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输液泵</w:t>
            </w:r>
          </w:p>
        </w:tc>
        <w:tc>
          <w:tcPr>
            <w:tcW w:w="703" w:type="dxa"/>
            <w:vAlign w:val="center"/>
          </w:tcPr>
          <w:p w14:paraId="38CAC5A0">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p>
        </w:tc>
        <w:tc>
          <w:tcPr>
            <w:tcW w:w="703" w:type="dxa"/>
            <w:vAlign w:val="center"/>
          </w:tcPr>
          <w:p w14:paraId="39FF423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612" w:type="dxa"/>
            <w:vAlign w:val="center"/>
          </w:tcPr>
          <w:p w14:paraId="59092BF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726" w:type="dxa"/>
            <w:vAlign w:val="center"/>
          </w:tcPr>
          <w:p w14:paraId="18D8C3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462" w:type="dxa"/>
            <w:vAlign w:val="top"/>
          </w:tcPr>
          <w:p w14:paraId="797B5F5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45</w:t>
            </w:r>
          </w:p>
        </w:tc>
        <w:tc>
          <w:tcPr>
            <w:tcW w:w="427" w:type="dxa"/>
            <w:vAlign w:val="top"/>
          </w:tcPr>
          <w:p w14:paraId="2998FB8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台</w:t>
            </w:r>
          </w:p>
        </w:tc>
        <w:tc>
          <w:tcPr>
            <w:tcW w:w="571" w:type="dxa"/>
            <w:vAlign w:val="center"/>
          </w:tcPr>
          <w:p w14:paraId="41CD934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563" w:type="dxa"/>
            <w:vAlign w:val="center"/>
          </w:tcPr>
          <w:p w14:paraId="5B376D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1666" w:type="dxa"/>
            <w:vMerge w:val="restart"/>
            <w:vAlign w:val="center"/>
          </w:tcPr>
          <w:p w14:paraId="4B0392A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Cs/>
                <w:szCs w:val="21"/>
              </w:rPr>
              <w:t>962000</w:t>
            </w:r>
          </w:p>
        </w:tc>
      </w:tr>
      <w:tr w14:paraId="5272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7FE995C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2</w:t>
            </w:r>
          </w:p>
        </w:tc>
        <w:tc>
          <w:tcPr>
            <w:tcW w:w="1501" w:type="dxa"/>
            <w:vAlign w:val="top"/>
          </w:tcPr>
          <w:p w14:paraId="72368A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注射泵</w:t>
            </w:r>
          </w:p>
        </w:tc>
        <w:tc>
          <w:tcPr>
            <w:tcW w:w="703" w:type="dxa"/>
            <w:vAlign w:val="center"/>
          </w:tcPr>
          <w:p w14:paraId="523686D8">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p>
        </w:tc>
        <w:tc>
          <w:tcPr>
            <w:tcW w:w="703" w:type="dxa"/>
            <w:vAlign w:val="center"/>
          </w:tcPr>
          <w:p w14:paraId="2A31F56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612" w:type="dxa"/>
            <w:vAlign w:val="center"/>
          </w:tcPr>
          <w:p w14:paraId="363125F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726" w:type="dxa"/>
            <w:vAlign w:val="center"/>
          </w:tcPr>
          <w:p w14:paraId="739A307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462" w:type="dxa"/>
            <w:vAlign w:val="top"/>
          </w:tcPr>
          <w:p w14:paraId="33988A4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55</w:t>
            </w:r>
          </w:p>
        </w:tc>
        <w:tc>
          <w:tcPr>
            <w:tcW w:w="427" w:type="dxa"/>
            <w:vAlign w:val="top"/>
          </w:tcPr>
          <w:p w14:paraId="4994E9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台</w:t>
            </w:r>
          </w:p>
        </w:tc>
        <w:tc>
          <w:tcPr>
            <w:tcW w:w="571" w:type="dxa"/>
            <w:vAlign w:val="center"/>
          </w:tcPr>
          <w:p w14:paraId="6B1928B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563" w:type="dxa"/>
            <w:vAlign w:val="center"/>
          </w:tcPr>
          <w:p w14:paraId="4E39253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1666" w:type="dxa"/>
            <w:vMerge w:val="continue"/>
            <w:vAlign w:val="center"/>
          </w:tcPr>
          <w:p w14:paraId="37BC383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FF0000"/>
                <w:szCs w:val="21"/>
              </w:rPr>
            </w:pPr>
          </w:p>
        </w:tc>
      </w:tr>
      <w:tr w14:paraId="486E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030D20A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3</w:t>
            </w:r>
          </w:p>
        </w:tc>
        <w:tc>
          <w:tcPr>
            <w:tcW w:w="1501" w:type="dxa"/>
            <w:vAlign w:val="top"/>
          </w:tcPr>
          <w:p w14:paraId="692178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营养泵</w:t>
            </w:r>
          </w:p>
        </w:tc>
        <w:tc>
          <w:tcPr>
            <w:tcW w:w="703" w:type="dxa"/>
            <w:vAlign w:val="center"/>
          </w:tcPr>
          <w:p w14:paraId="6504C8BC">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p>
        </w:tc>
        <w:tc>
          <w:tcPr>
            <w:tcW w:w="703" w:type="dxa"/>
            <w:vAlign w:val="center"/>
          </w:tcPr>
          <w:p w14:paraId="08123B7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612" w:type="dxa"/>
            <w:vAlign w:val="center"/>
          </w:tcPr>
          <w:p w14:paraId="01239F8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726" w:type="dxa"/>
            <w:vAlign w:val="center"/>
          </w:tcPr>
          <w:p w14:paraId="342E87B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462" w:type="dxa"/>
            <w:vAlign w:val="top"/>
          </w:tcPr>
          <w:p w14:paraId="27C8EB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18</w:t>
            </w:r>
          </w:p>
        </w:tc>
        <w:tc>
          <w:tcPr>
            <w:tcW w:w="427" w:type="dxa"/>
            <w:vAlign w:val="top"/>
          </w:tcPr>
          <w:p w14:paraId="25FCAFA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台</w:t>
            </w:r>
          </w:p>
        </w:tc>
        <w:tc>
          <w:tcPr>
            <w:tcW w:w="571" w:type="dxa"/>
            <w:vAlign w:val="center"/>
          </w:tcPr>
          <w:p w14:paraId="6D73CD8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563" w:type="dxa"/>
            <w:vAlign w:val="center"/>
          </w:tcPr>
          <w:p w14:paraId="0A5BE98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1666" w:type="dxa"/>
            <w:vMerge w:val="continue"/>
            <w:vAlign w:val="center"/>
          </w:tcPr>
          <w:p w14:paraId="17EF0CB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Cs w:val="21"/>
              </w:rPr>
            </w:pPr>
          </w:p>
        </w:tc>
      </w:tr>
      <w:tr w14:paraId="4A1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8" w:type="dxa"/>
            <w:gridSpan w:val="11"/>
            <w:vAlign w:val="center"/>
          </w:tcPr>
          <w:p w14:paraId="03D1FF05">
            <w:pPr>
              <w:keepNext w:val="0"/>
              <w:keepLines w:val="0"/>
              <w:suppressLineNumbers w:val="0"/>
              <w:spacing w:before="0" w:beforeAutospacing="0" w:after="0" w:afterAutospacing="0"/>
              <w:ind w:left="0" w:right="0"/>
              <w:jc w:val="left"/>
              <w:rPr>
                <w:rFonts w:hint="default" w:ascii="Times New Roman" w:hAnsi="Times New Roman" w:eastAsia="宋体" w:cs="Times New Roman"/>
                <w:b/>
                <w:bCs/>
                <w:color w:val="FF0000"/>
                <w:szCs w:val="21"/>
              </w:rPr>
            </w:pPr>
            <w:r>
              <w:rPr>
                <w:rFonts w:hint="eastAsia" w:ascii="Times New Roman" w:hAnsi="Times New Roman" w:eastAsia="宋体" w:cs="Times New Roman"/>
                <w:b/>
                <w:bCs/>
                <w:color w:val="FF0000"/>
                <w:szCs w:val="21"/>
              </w:rPr>
              <w:t>合计（即投标总价；币种：人民币；单位：元） 小写：            大写：</w:t>
            </w:r>
          </w:p>
        </w:tc>
      </w:tr>
    </w:tbl>
    <w:p w14:paraId="07F29456">
      <w:pPr>
        <w:rPr>
          <w:rFonts w:ascii="宋体" w:hAnsi="宋体"/>
          <w:b/>
          <w:sz w:val="24"/>
        </w:rPr>
      </w:pPr>
      <w:r>
        <w:rPr>
          <w:rFonts w:hint="eastAsia" w:ascii="宋体" w:hAnsi="宋体"/>
          <w:b/>
          <w:sz w:val="24"/>
        </w:rPr>
        <w:t>注：1.本表可按同样格式扩展。</w:t>
      </w:r>
    </w:p>
    <w:p w14:paraId="4E176051">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4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42"/>
    </w:p>
    <w:p w14:paraId="6B6B9D83">
      <w:pPr>
        <w:ind w:firstLine="472" w:firstLineChars="196"/>
        <w:rPr>
          <w:rFonts w:ascii="宋体" w:hAnsi="宋体"/>
          <w:b/>
          <w:sz w:val="21"/>
          <w:szCs w:val="21"/>
        </w:rPr>
      </w:pPr>
      <w:r>
        <w:rPr>
          <w:rFonts w:ascii="宋体" w:hAnsi="宋体"/>
          <w:b/>
          <w:sz w:val="24"/>
        </w:rPr>
        <w:t>3</w:t>
      </w:r>
      <w:r>
        <w:rPr>
          <w:rFonts w:hint="eastAsia" w:ascii="宋体" w:hAnsi="宋体"/>
          <w:b/>
          <w:sz w:val="24"/>
        </w:rPr>
        <w:t>.“原产地”是指货物的实际生产加工地，非品牌所在地</w:t>
      </w:r>
    </w:p>
    <w:p w14:paraId="1107D0A7">
      <w:pPr>
        <w:ind w:firstLine="413" w:firstLineChars="196"/>
        <w:rPr>
          <w:rFonts w:ascii="宋体" w:hAnsi="宋体"/>
          <w:b/>
          <w:sz w:val="24"/>
        </w:rPr>
      </w:pPr>
      <w:r>
        <w:rPr>
          <w:rFonts w:ascii="宋体" w:hAnsi="宋体"/>
          <w:b/>
          <w:sz w:val="21"/>
          <w:szCs w:val="21"/>
        </w:rPr>
        <w:t>4</w:t>
      </w:r>
      <w:r>
        <w:rPr>
          <w:rFonts w:hint="eastAsia" w:ascii="宋体" w:hAnsi="宋体"/>
          <w:b/>
          <w:sz w:val="21"/>
          <w:szCs w:val="21"/>
        </w:rPr>
        <w:t>.所投货物均应填写制造商名称</w:t>
      </w:r>
      <w:r>
        <w:rPr>
          <w:rFonts w:hint="eastAsia" w:ascii="宋体" w:hAnsi="宋体"/>
          <w:b/>
          <w:sz w:val="21"/>
          <w:szCs w:val="21"/>
          <w:lang w:eastAsia="zh-CN"/>
        </w:rPr>
        <w:t>，</w:t>
      </w:r>
      <w:r>
        <w:rPr>
          <w:rFonts w:hint="eastAsia" w:ascii="宋体" w:hAnsi="宋体"/>
          <w:b/>
          <w:sz w:val="21"/>
          <w:szCs w:val="21"/>
        </w:rPr>
        <w:t>“制造商”是指产品品牌厂商，产品代工制造</w:t>
      </w:r>
      <w:r>
        <w:rPr>
          <w:rFonts w:hint="eastAsia" w:ascii="宋体" w:hAnsi="宋体"/>
          <w:b/>
          <w:sz w:val="24"/>
        </w:rPr>
        <w:t>的，应填写接受委托生产制造的制造商。</w:t>
      </w:r>
    </w:p>
    <w:p w14:paraId="09542B3C">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ascii="宋体" w:hAnsi="宋体"/>
          <w:b/>
          <w:color w:val="FF0000"/>
          <w:sz w:val="24"/>
        </w:rPr>
      </w:pPr>
    </w:p>
    <w:p w14:paraId="14FD30A0">
      <w:pPr>
        <w:ind w:firstLine="482" w:firstLineChars="200"/>
        <w:rPr>
          <w:rFonts w:ascii="宋体" w:hAnsi="宋体"/>
          <w:b/>
          <w:color w:val="FF0000"/>
          <w:sz w:val="24"/>
        </w:rPr>
      </w:pPr>
    </w:p>
    <w:p w14:paraId="38967ABE">
      <w:pPr>
        <w:tabs>
          <w:tab w:val="left" w:pos="720"/>
        </w:tabs>
        <w:jc w:val="center"/>
        <w:rPr>
          <w:b/>
          <w:sz w:val="24"/>
        </w:rPr>
      </w:pPr>
      <w:r>
        <w:rPr>
          <w:rFonts w:hint="eastAsia"/>
          <w:b/>
          <w:sz w:val="24"/>
        </w:rPr>
        <w:t>（二）核心产品品牌</w:t>
      </w:r>
    </w:p>
    <w:p w14:paraId="4034F482">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2B3BE2C">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7A1D9DFF">
      <w:pPr>
        <w:rPr>
          <w:b/>
          <w:sz w:val="24"/>
        </w:rPr>
      </w:pPr>
    </w:p>
    <w:p w14:paraId="3792DD9B">
      <w:pPr>
        <w:ind w:firstLine="482" w:firstLineChars="200"/>
        <w:rPr>
          <w:rFonts w:hAnsi="宋体"/>
          <w:b/>
          <w:bCs/>
          <w:sz w:val="24"/>
        </w:rPr>
      </w:pPr>
    </w:p>
    <w:p w14:paraId="695E08C7">
      <w:pPr>
        <w:ind w:firstLine="482" w:firstLineChars="200"/>
        <w:rPr>
          <w:rFonts w:hAnsi="宋体"/>
          <w:b/>
          <w:bCs/>
        </w:rPr>
      </w:pPr>
      <w:r>
        <w:rPr>
          <w:rFonts w:hint="eastAsia" w:ascii="宋体" w:hAnsi="宋体"/>
          <w:b/>
          <w:bCs/>
          <w:sz w:val="24"/>
        </w:rPr>
        <w:t>（三）零配件、消耗品和延续保修合同报价</w:t>
      </w:r>
      <w:r>
        <w:rPr>
          <w:rFonts w:hint="eastAsia" w:ascii="宋体" w:hAnsi="宋体"/>
          <w:b/>
          <w:bCs/>
          <w:sz w:val="24"/>
          <w:lang w:val="en-US" w:eastAsia="zh-CN"/>
        </w:rPr>
        <w:t>明细</w:t>
      </w:r>
      <w:r>
        <w:rPr>
          <w:rFonts w:hint="eastAsia" w:ascii="宋体" w:hAnsi="宋体"/>
          <w:b/>
          <w:bCs/>
          <w:sz w:val="24"/>
        </w:rPr>
        <w:t>清单（不包括在投标总价内）</w:t>
      </w:r>
    </w:p>
    <w:p w14:paraId="533B4B4C">
      <w:pPr>
        <w:ind w:firstLine="422" w:firstLineChars="200"/>
        <w:rPr>
          <w:rFonts w:hAnsi="宋体"/>
          <w:b/>
          <w:bCs/>
          <w:szCs w:val="21"/>
        </w:rPr>
      </w:pPr>
      <w:r>
        <w:rPr>
          <w:rFonts w:hint="eastAsia" w:ascii="宋体" w:hAnsi="宋体"/>
          <w:b/>
          <w:bCs/>
        </w:rPr>
        <w:t>注：价格最高的前</w:t>
      </w:r>
      <w:r>
        <w:rPr>
          <w:rFonts w:hint="eastAsia"/>
          <w:b/>
          <w:bCs/>
        </w:rPr>
        <w:t>5</w:t>
      </w:r>
      <w:r>
        <w:rPr>
          <w:rFonts w:hint="eastAsia" w:ascii="宋体" w:hAnsi="宋体"/>
          <w:b/>
          <w:bCs/>
        </w:rPr>
        <w:t>项零配件、消耗品和延续保修合同的报价明细必须填写于此清单中。</w:t>
      </w:r>
    </w:p>
    <w:tbl>
      <w:tblPr>
        <w:tblStyle w:val="42"/>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401"/>
        <w:gridCol w:w="709"/>
        <w:gridCol w:w="992"/>
      </w:tblGrid>
      <w:tr w14:paraId="469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1ECB15B">
            <w:pPr>
              <w:keepNext w:val="0"/>
              <w:keepLines w:val="0"/>
              <w:suppressLineNumbers w:val="0"/>
              <w:spacing w:before="0" w:beforeAutospacing="0" w:after="0" w:afterAutospacing="0"/>
              <w:ind w:left="0" w:right="-69" w:rightChars="-33"/>
              <w:jc w:val="center"/>
              <w:rPr>
                <w:rFonts w:hint="default"/>
              </w:rPr>
            </w:pPr>
            <w:r>
              <w:rPr>
                <w:rFonts w:hint="eastAsia"/>
              </w:rPr>
              <w:t>序号</w:t>
            </w:r>
          </w:p>
        </w:tc>
        <w:tc>
          <w:tcPr>
            <w:tcW w:w="1228" w:type="dxa"/>
            <w:tcBorders>
              <w:top w:val="single" w:color="auto" w:sz="4" w:space="0"/>
              <w:left w:val="nil"/>
              <w:bottom w:val="single" w:color="auto" w:sz="4" w:space="0"/>
              <w:right w:val="single" w:color="auto" w:sz="4" w:space="0"/>
            </w:tcBorders>
            <w:vAlign w:val="center"/>
          </w:tcPr>
          <w:p w14:paraId="42786A35">
            <w:pPr>
              <w:keepNext w:val="0"/>
              <w:keepLines w:val="0"/>
              <w:suppressLineNumbers w:val="0"/>
              <w:spacing w:before="0" w:beforeAutospacing="0" w:after="0" w:afterAutospacing="0"/>
              <w:ind w:left="0" w:right="0"/>
              <w:jc w:val="center"/>
              <w:rPr>
                <w:rFonts w:hint="default"/>
              </w:rPr>
            </w:pPr>
            <w:r>
              <w:rPr>
                <w:rFonts w:hint="eastAsia"/>
              </w:rPr>
              <w:t>货物名称</w:t>
            </w:r>
          </w:p>
        </w:tc>
        <w:tc>
          <w:tcPr>
            <w:tcW w:w="1694" w:type="dxa"/>
            <w:tcBorders>
              <w:top w:val="single" w:color="auto" w:sz="4" w:space="0"/>
              <w:left w:val="nil"/>
              <w:bottom w:val="single" w:color="auto" w:sz="4" w:space="0"/>
              <w:right w:val="single" w:color="auto" w:sz="4" w:space="0"/>
            </w:tcBorders>
            <w:vAlign w:val="center"/>
          </w:tcPr>
          <w:p w14:paraId="3A486D20">
            <w:pPr>
              <w:keepNext w:val="0"/>
              <w:keepLines w:val="0"/>
              <w:suppressLineNumbers w:val="0"/>
              <w:spacing w:before="0" w:beforeAutospacing="0" w:after="0" w:afterAutospacing="0"/>
              <w:ind w:left="0" w:right="0"/>
              <w:jc w:val="center"/>
              <w:rPr>
                <w:rFonts w:hint="default"/>
              </w:rPr>
            </w:pPr>
            <w:r>
              <w:rPr>
                <w:rFonts w:hint="eastAsia"/>
              </w:rPr>
              <w:t>规格/</w:t>
            </w:r>
            <w:r>
              <w:rPr>
                <w:rFonts w:hint="eastAsia" w:ascii="宋体" w:hAnsi="宋体"/>
              </w:rPr>
              <w:t>型号</w:t>
            </w:r>
          </w:p>
        </w:tc>
        <w:tc>
          <w:tcPr>
            <w:tcW w:w="900" w:type="dxa"/>
            <w:tcBorders>
              <w:top w:val="single" w:color="auto" w:sz="4" w:space="0"/>
              <w:left w:val="nil"/>
              <w:bottom w:val="single" w:color="auto" w:sz="4" w:space="0"/>
              <w:right w:val="single" w:color="auto" w:sz="4" w:space="0"/>
            </w:tcBorders>
            <w:vAlign w:val="center"/>
          </w:tcPr>
          <w:p w14:paraId="4D776FC8">
            <w:pPr>
              <w:keepNext w:val="0"/>
              <w:keepLines w:val="0"/>
              <w:suppressLineNumbers w:val="0"/>
              <w:spacing w:before="0" w:beforeAutospacing="0" w:after="0" w:afterAutospacing="0"/>
              <w:ind w:left="0" w:right="0"/>
              <w:jc w:val="center"/>
              <w:rPr>
                <w:rFonts w:hint="default"/>
              </w:rPr>
            </w:pPr>
            <w:r>
              <w:rPr>
                <w:rFonts w:hint="eastAsia"/>
              </w:rPr>
              <w:t>原产地</w:t>
            </w:r>
          </w:p>
        </w:tc>
        <w:tc>
          <w:tcPr>
            <w:tcW w:w="1401" w:type="dxa"/>
            <w:tcBorders>
              <w:top w:val="single" w:color="auto" w:sz="4" w:space="0"/>
              <w:left w:val="nil"/>
              <w:bottom w:val="single" w:color="auto" w:sz="4" w:space="0"/>
              <w:right w:val="single" w:color="auto" w:sz="4" w:space="0"/>
            </w:tcBorders>
            <w:vAlign w:val="center"/>
          </w:tcPr>
          <w:p w14:paraId="05C106FF">
            <w:pPr>
              <w:keepNext w:val="0"/>
              <w:keepLines w:val="0"/>
              <w:suppressLineNumbers w:val="0"/>
              <w:spacing w:before="0" w:beforeAutospacing="0" w:after="0" w:afterAutospacing="0"/>
              <w:ind w:left="0" w:right="0"/>
              <w:jc w:val="center"/>
              <w:rPr>
                <w:rFonts w:hint="default"/>
              </w:rPr>
            </w:pPr>
            <w:r>
              <w:rPr>
                <w:rFonts w:hint="eastAsia"/>
              </w:rPr>
              <w:t>制造商名称</w:t>
            </w:r>
          </w:p>
        </w:tc>
        <w:tc>
          <w:tcPr>
            <w:tcW w:w="709" w:type="dxa"/>
            <w:tcBorders>
              <w:top w:val="single" w:color="auto" w:sz="4" w:space="0"/>
              <w:left w:val="nil"/>
              <w:bottom w:val="single" w:color="auto" w:sz="4" w:space="0"/>
              <w:right w:val="single" w:color="auto" w:sz="4" w:space="0"/>
            </w:tcBorders>
            <w:vAlign w:val="center"/>
          </w:tcPr>
          <w:p w14:paraId="6A11D546">
            <w:pPr>
              <w:keepNext w:val="0"/>
              <w:keepLines w:val="0"/>
              <w:suppressLineNumbers w:val="0"/>
              <w:spacing w:before="0" w:beforeAutospacing="0" w:after="0" w:afterAutospacing="0"/>
              <w:ind w:left="0" w:right="0"/>
              <w:jc w:val="center"/>
              <w:rPr>
                <w:rFonts w:hint="default"/>
              </w:rPr>
            </w:pPr>
            <w:r>
              <w:rPr>
                <w:rFonts w:hint="eastAsia"/>
              </w:rPr>
              <w:t>数量</w:t>
            </w:r>
          </w:p>
        </w:tc>
        <w:tc>
          <w:tcPr>
            <w:tcW w:w="992" w:type="dxa"/>
            <w:tcBorders>
              <w:top w:val="single" w:color="auto" w:sz="4" w:space="0"/>
              <w:left w:val="nil"/>
              <w:bottom w:val="single" w:color="auto" w:sz="4" w:space="0"/>
              <w:right w:val="single" w:color="auto" w:sz="4" w:space="0"/>
            </w:tcBorders>
            <w:vAlign w:val="center"/>
          </w:tcPr>
          <w:p w14:paraId="523F8B4A">
            <w:pPr>
              <w:keepNext w:val="0"/>
              <w:keepLines w:val="0"/>
              <w:suppressLineNumbers w:val="0"/>
              <w:spacing w:before="0" w:beforeAutospacing="0" w:after="0" w:afterAutospacing="0"/>
              <w:ind w:left="0" w:right="0"/>
              <w:jc w:val="center"/>
              <w:rPr>
                <w:rFonts w:hint="default"/>
              </w:rPr>
            </w:pPr>
            <w:r>
              <w:rPr>
                <w:rFonts w:hint="eastAsia"/>
              </w:rPr>
              <w:t>单价(</w:t>
            </w:r>
            <w:r>
              <w:rPr>
                <w:rFonts w:hint="eastAsia" w:ascii="宋体" w:hAnsi="宋体"/>
              </w:rPr>
              <w:t>元</w:t>
            </w:r>
            <w:r>
              <w:rPr>
                <w:rFonts w:hint="eastAsia"/>
              </w:rPr>
              <w:t>)</w:t>
            </w:r>
          </w:p>
        </w:tc>
      </w:tr>
      <w:tr w14:paraId="4A1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7A00E">
            <w:pPr>
              <w:keepNext w:val="0"/>
              <w:keepLines w:val="0"/>
              <w:suppressLineNumbers w:val="0"/>
              <w:spacing w:before="0" w:beforeAutospacing="0" w:after="0" w:afterAutospacing="0"/>
              <w:ind w:left="0" w:right="-69" w:rightChars="-33"/>
              <w:jc w:val="center"/>
              <w:rPr>
                <w:rFonts w:hint="default"/>
              </w:rPr>
            </w:pPr>
            <w:r>
              <w:rPr>
                <w:rFonts w:hint="eastAsia"/>
              </w:rPr>
              <w:t>1</w:t>
            </w:r>
          </w:p>
        </w:tc>
        <w:tc>
          <w:tcPr>
            <w:tcW w:w="1228" w:type="dxa"/>
            <w:tcBorders>
              <w:top w:val="single" w:color="auto" w:sz="4" w:space="0"/>
              <w:left w:val="nil"/>
              <w:bottom w:val="single" w:color="auto" w:sz="4" w:space="0"/>
              <w:right w:val="single" w:color="auto" w:sz="4" w:space="0"/>
            </w:tcBorders>
          </w:tcPr>
          <w:p w14:paraId="0000257B">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18B54D38">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AF9DE63">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35D5F40A">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60EF77FE">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66158406">
            <w:pPr>
              <w:keepNext w:val="0"/>
              <w:keepLines w:val="0"/>
              <w:suppressLineNumbers w:val="0"/>
              <w:spacing w:before="0" w:beforeAutospacing="0" w:after="0" w:afterAutospacing="0"/>
              <w:ind w:left="0" w:right="0"/>
              <w:rPr>
                <w:rFonts w:hint="default"/>
              </w:rPr>
            </w:pPr>
          </w:p>
        </w:tc>
      </w:tr>
      <w:tr w14:paraId="56F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4BAC06A4">
            <w:pPr>
              <w:keepNext w:val="0"/>
              <w:keepLines w:val="0"/>
              <w:suppressLineNumbers w:val="0"/>
              <w:spacing w:before="0" w:beforeAutospacing="0" w:after="0" w:afterAutospacing="0"/>
              <w:ind w:left="0" w:right="-69" w:rightChars="-33"/>
              <w:jc w:val="center"/>
              <w:rPr>
                <w:rFonts w:hint="default"/>
                <w:szCs w:val="21"/>
              </w:rPr>
            </w:pPr>
            <w:r>
              <w:rPr>
                <w:rFonts w:hint="eastAsia"/>
              </w:rPr>
              <w:t>2</w:t>
            </w:r>
          </w:p>
        </w:tc>
        <w:tc>
          <w:tcPr>
            <w:tcW w:w="1228" w:type="dxa"/>
            <w:tcBorders>
              <w:top w:val="single" w:color="auto" w:sz="4" w:space="0"/>
              <w:left w:val="nil"/>
              <w:bottom w:val="single" w:color="auto" w:sz="4" w:space="0"/>
              <w:right w:val="single" w:color="auto" w:sz="4" w:space="0"/>
            </w:tcBorders>
          </w:tcPr>
          <w:p w14:paraId="28256B4A">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02444151">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7FA6CD6B">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6FB041AC">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53BC3068">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CCD2181">
            <w:pPr>
              <w:keepNext w:val="0"/>
              <w:keepLines w:val="0"/>
              <w:suppressLineNumbers w:val="0"/>
              <w:spacing w:before="0" w:beforeAutospacing="0" w:after="0" w:afterAutospacing="0"/>
              <w:ind w:left="0" w:right="0"/>
              <w:rPr>
                <w:rFonts w:hint="default"/>
              </w:rPr>
            </w:pPr>
          </w:p>
        </w:tc>
      </w:tr>
      <w:tr w14:paraId="1CC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6778B5F9">
            <w:pPr>
              <w:keepNext w:val="0"/>
              <w:keepLines w:val="0"/>
              <w:suppressLineNumbers w:val="0"/>
              <w:spacing w:before="0" w:beforeAutospacing="0" w:after="0" w:afterAutospacing="0"/>
              <w:ind w:left="0" w:right="-69" w:rightChars="-33"/>
              <w:jc w:val="center"/>
              <w:rPr>
                <w:rFonts w:hint="default"/>
                <w:szCs w:val="21"/>
              </w:rPr>
            </w:pPr>
          </w:p>
        </w:tc>
        <w:tc>
          <w:tcPr>
            <w:tcW w:w="1228" w:type="dxa"/>
            <w:tcBorders>
              <w:top w:val="single" w:color="auto" w:sz="4" w:space="0"/>
              <w:left w:val="nil"/>
              <w:bottom w:val="single" w:color="auto" w:sz="4" w:space="0"/>
              <w:right w:val="single" w:color="auto" w:sz="4" w:space="0"/>
            </w:tcBorders>
          </w:tcPr>
          <w:p w14:paraId="7E3D5CAE">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49EF5093">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273E3F2D">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1FE7B3DD">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26FA97E8">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B947BFE">
            <w:pPr>
              <w:keepNext w:val="0"/>
              <w:keepLines w:val="0"/>
              <w:suppressLineNumbers w:val="0"/>
              <w:spacing w:before="0" w:beforeAutospacing="0" w:after="0" w:afterAutospacing="0"/>
              <w:ind w:left="0" w:right="0"/>
              <w:rPr>
                <w:rFonts w:hint="default"/>
              </w:rPr>
            </w:pPr>
          </w:p>
        </w:tc>
      </w:tr>
      <w:tr w14:paraId="6D0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991C703">
            <w:pPr>
              <w:keepNext w:val="0"/>
              <w:keepLines w:val="0"/>
              <w:suppressLineNumbers w:val="0"/>
              <w:spacing w:before="0" w:beforeAutospacing="0" w:after="0" w:afterAutospacing="0"/>
              <w:ind w:left="0" w:right="-69" w:rightChars="-33"/>
              <w:jc w:val="center"/>
              <w:rPr>
                <w:rFonts w:hint="default"/>
                <w:szCs w:val="21"/>
              </w:rPr>
            </w:pPr>
          </w:p>
        </w:tc>
        <w:tc>
          <w:tcPr>
            <w:tcW w:w="1228" w:type="dxa"/>
            <w:tcBorders>
              <w:top w:val="single" w:color="auto" w:sz="4" w:space="0"/>
              <w:left w:val="nil"/>
              <w:bottom w:val="single" w:color="auto" w:sz="4" w:space="0"/>
              <w:right w:val="single" w:color="auto" w:sz="4" w:space="0"/>
            </w:tcBorders>
          </w:tcPr>
          <w:p w14:paraId="1E9F8450">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65956C61">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2CA444D6">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222C92A4">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3ADACAB5">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3A192FEB">
            <w:pPr>
              <w:keepNext w:val="0"/>
              <w:keepLines w:val="0"/>
              <w:suppressLineNumbers w:val="0"/>
              <w:spacing w:before="0" w:beforeAutospacing="0" w:after="0" w:afterAutospacing="0"/>
              <w:ind w:left="0" w:right="0"/>
              <w:rPr>
                <w:rFonts w:hint="default"/>
              </w:rPr>
            </w:pPr>
          </w:p>
        </w:tc>
      </w:tr>
      <w:tr w14:paraId="2FA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A91EA0F">
            <w:pPr>
              <w:keepNext w:val="0"/>
              <w:keepLines w:val="0"/>
              <w:suppressLineNumbers w:val="0"/>
              <w:spacing w:before="0" w:beforeAutospacing="0" w:after="0" w:afterAutospacing="0"/>
              <w:ind w:left="0" w:right="0"/>
              <w:rPr>
                <w:rFonts w:hint="default"/>
              </w:rPr>
            </w:pPr>
          </w:p>
        </w:tc>
        <w:tc>
          <w:tcPr>
            <w:tcW w:w="1228" w:type="dxa"/>
            <w:tcBorders>
              <w:top w:val="single" w:color="auto" w:sz="4" w:space="0"/>
              <w:left w:val="nil"/>
              <w:bottom w:val="single" w:color="auto" w:sz="4" w:space="0"/>
              <w:right w:val="single" w:color="auto" w:sz="4" w:space="0"/>
            </w:tcBorders>
          </w:tcPr>
          <w:p w14:paraId="155CC6F9">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759D1833">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3C18368">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596B51BD">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0FA6BD1E">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CA50221">
            <w:pPr>
              <w:keepNext w:val="0"/>
              <w:keepLines w:val="0"/>
              <w:suppressLineNumbers w:val="0"/>
              <w:spacing w:before="0" w:beforeAutospacing="0" w:after="0" w:afterAutospacing="0"/>
              <w:ind w:left="0" w:right="0"/>
              <w:rPr>
                <w:rFonts w:hint="default"/>
              </w:rPr>
            </w:pPr>
          </w:p>
        </w:tc>
      </w:tr>
      <w:tr w14:paraId="400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894E737">
            <w:pPr>
              <w:keepNext w:val="0"/>
              <w:keepLines w:val="0"/>
              <w:suppressLineNumbers w:val="0"/>
              <w:spacing w:before="0" w:beforeAutospacing="0" w:after="0" w:afterAutospacing="0"/>
              <w:ind w:left="0" w:right="0"/>
              <w:rPr>
                <w:rFonts w:hint="default"/>
              </w:rPr>
            </w:pPr>
          </w:p>
        </w:tc>
        <w:tc>
          <w:tcPr>
            <w:tcW w:w="1228" w:type="dxa"/>
            <w:tcBorders>
              <w:top w:val="single" w:color="auto" w:sz="4" w:space="0"/>
              <w:left w:val="nil"/>
              <w:bottom w:val="single" w:color="auto" w:sz="4" w:space="0"/>
              <w:right w:val="single" w:color="auto" w:sz="4" w:space="0"/>
            </w:tcBorders>
          </w:tcPr>
          <w:p w14:paraId="1A3BA4FB">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7BBC9E0A">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8FAF82A">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6B7FE0E2">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3F82AE3D">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77B2825A">
            <w:pPr>
              <w:keepNext w:val="0"/>
              <w:keepLines w:val="0"/>
              <w:suppressLineNumbers w:val="0"/>
              <w:spacing w:before="0" w:beforeAutospacing="0" w:after="0" w:afterAutospacing="0"/>
              <w:ind w:left="0" w:right="0"/>
              <w:rPr>
                <w:rFonts w:hint="default"/>
              </w:rPr>
            </w:pPr>
          </w:p>
        </w:tc>
      </w:tr>
    </w:tbl>
    <w:p w14:paraId="3350E282">
      <w:pPr>
        <w:ind w:firstLine="482" w:firstLineChars="200"/>
        <w:rPr>
          <w:rFonts w:hAnsi="宋体"/>
          <w:b/>
          <w:bCs/>
        </w:rPr>
      </w:pPr>
      <w:r>
        <w:rPr>
          <w:rFonts w:hAnsi="宋体"/>
          <w:b/>
          <w:bCs/>
          <w:sz w:val="24"/>
        </w:rPr>
        <w:t xml:space="preserve"> </w:t>
      </w:r>
    </w:p>
    <w:tbl>
      <w:tblPr>
        <w:tblStyle w:val="42"/>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2604"/>
        <w:gridCol w:w="1705"/>
      </w:tblGrid>
      <w:tr w14:paraId="49D5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D5545FA">
            <w:pPr>
              <w:keepNext w:val="0"/>
              <w:keepLines w:val="0"/>
              <w:suppressLineNumbers w:val="0"/>
              <w:spacing w:before="0" w:beforeAutospacing="0" w:after="0" w:afterAutospacing="0"/>
              <w:ind w:left="0" w:right="0"/>
              <w:jc w:val="center"/>
              <w:rPr>
                <w:rFonts w:hint="default"/>
                <w:szCs w:val="21"/>
              </w:rPr>
            </w:pPr>
            <w:r>
              <w:rPr>
                <w:rFonts w:hint="eastAsia"/>
              </w:rPr>
              <w:t>序号</w:t>
            </w:r>
          </w:p>
        </w:tc>
        <w:tc>
          <w:tcPr>
            <w:tcW w:w="2262" w:type="dxa"/>
            <w:tcBorders>
              <w:top w:val="single" w:color="auto" w:sz="4" w:space="0"/>
              <w:left w:val="nil"/>
              <w:bottom w:val="single" w:color="auto" w:sz="4" w:space="0"/>
              <w:right w:val="single" w:color="auto" w:sz="4" w:space="0"/>
            </w:tcBorders>
          </w:tcPr>
          <w:p w14:paraId="55CE7AD3">
            <w:pPr>
              <w:keepNext w:val="0"/>
              <w:keepLines w:val="0"/>
              <w:suppressLineNumbers w:val="0"/>
              <w:spacing w:before="0" w:beforeAutospacing="0" w:after="0" w:afterAutospacing="0"/>
              <w:ind w:left="0" w:right="0"/>
              <w:jc w:val="center"/>
              <w:rPr>
                <w:rFonts w:hint="default"/>
              </w:rPr>
            </w:pPr>
            <w:r>
              <w:rPr>
                <w:rFonts w:hint="eastAsia"/>
              </w:rPr>
              <w:t>服务名称</w:t>
            </w:r>
          </w:p>
        </w:tc>
        <w:tc>
          <w:tcPr>
            <w:tcW w:w="2604" w:type="dxa"/>
            <w:tcBorders>
              <w:top w:val="single" w:color="auto" w:sz="4" w:space="0"/>
              <w:left w:val="nil"/>
              <w:bottom w:val="single" w:color="auto" w:sz="4" w:space="0"/>
              <w:right w:val="single" w:color="auto" w:sz="4" w:space="0"/>
            </w:tcBorders>
          </w:tcPr>
          <w:p w14:paraId="473F630C">
            <w:pPr>
              <w:keepNext w:val="0"/>
              <w:keepLines w:val="0"/>
              <w:suppressLineNumbers w:val="0"/>
              <w:spacing w:before="0" w:beforeAutospacing="0" w:after="0" w:afterAutospacing="0"/>
              <w:ind w:left="0" w:right="0"/>
              <w:jc w:val="center"/>
              <w:rPr>
                <w:rFonts w:hint="default"/>
              </w:rPr>
            </w:pPr>
            <w:r>
              <w:rPr>
                <w:rFonts w:hint="eastAsia"/>
              </w:rPr>
              <w:t>服务内容</w:t>
            </w:r>
          </w:p>
        </w:tc>
        <w:tc>
          <w:tcPr>
            <w:tcW w:w="1705" w:type="dxa"/>
            <w:tcBorders>
              <w:top w:val="single" w:color="auto" w:sz="4" w:space="0"/>
              <w:left w:val="nil"/>
              <w:bottom w:val="single" w:color="auto" w:sz="4" w:space="0"/>
              <w:right w:val="single" w:color="auto" w:sz="4" w:space="0"/>
            </w:tcBorders>
          </w:tcPr>
          <w:p w14:paraId="5D14344D">
            <w:pPr>
              <w:keepNext w:val="0"/>
              <w:keepLines w:val="0"/>
              <w:suppressLineNumbers w:val="0"/>
              <w:spacing w:before="0" w:beforeAutospacing="0" w:after="0" w:afterAutospacing="0"/>
              <w:ind w:left="0" w:right="0"/>
              <w:jc w:val="center"/>
              <w:rPr>
                <w:rFonts w:hint="default"/>
              </w:rPr>
            </w:pPr>
            <w:r>
              <w:rPr>
                <w:rFonts w:hint="eastAsia"/>
              </w:rPr>
              <w:t>价格（元）</w:t>
            </w:r>
          </w:p>
        </w:tc>
      </w:tr>
      <w:tr w14:paraId="76C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C91B3A">
            <w:pPr>
              <w:keepNext w:val="0"/>
              <w:keepLines w:val="0"/>
              <w:suppressLineNumbers w:val="0"/>
              <w:spacing w:before="0" w:beforeAutospacing="0" w:after="0" w:afterAutospacing="0"/>
              <w:ind w:left="0" w:right="-69" w:rightChars="-33"/>
              <w:jc w:val="center"/>
              <w:rPr>
                <w:rFonts w:hint="default"/>
              </w:rPr>
            </w:pPr>
            <w:r>
              <w:rPr>
                <w:rFonts w:hint="eastAsia"/>
              </w:rPr>
              <w:t>1</w:t>
            </w:r>
          </w:p>
        </w:tc>
        <w:tc>
          <w:tcPr>
            <w:tcW w:w="2262" w:type="dxa"/>
            <w:tcBorders>
              <w:top w:val="single" w:color="auto" w:sz="4" w:space="0"/>
              <w:left w:val="nil"/>
              <w:bottom w:val="single" w:color="auto" w:sz="4" w:space="0"/>
              <w:right w:val="single" w:color="auto" w:sz="4" w:space="0"/>
            </w:tcBorders>
          </w:tcPr>
          <w:p w14:paraId="24001C6B">
            <w:pPr>
              <w:keepNext w:val="0"/>
              <w:keepLines w:val="0"/>
              <w:suppressLineNumbers w:val="0"/>
              <w:spacing w:before="0" w:beforeAutospacing="0" w:after="0" w:afterAutospacing="0"/>
              <w:ind w:left="0" w:right="0"/>
              <w:jc w:val="center"/>
              <w:rPr>
                <w:rFonts w:hint="default"/>
              </w:rPr>
            </w:pPr>
            <w:r>
              <w:rPr>
                <w:rFonts w:hint="eastAsia"/>
              </w:rPr>
              <w:t>延续保修合同</w:t>
            </w:r>
          </w:p>
        </w:tc>
        <w:tc>
          <w:tcPr>
            <w:tcW w:w="2604" w:type="dxa"/>
            <w:tcBorders>
              <w:top w:val="single" w:color="auto" w:sz="4" w:space="0"/>
              <w:left w:val="nil"/>
              <w:bottom w:val="single" w:color="auto" w:sz="4" w:space="0"/>
              <w:right w:val="single" w:color="auto" w:sz="4" w:space="0"/>
            </w:tcBorders>
          </w:tcPr>
          <w:p w14:paraId="6A1B59DF">
            <w:pPr>
              <w:keepNext w:val="0"/>
              <w:keepLines w:val="0"/>
              <w:suppressLineNumbers w:val="0"/>
              <w:spacing w:before="0" w:beforeAutospacing="0" w:after="0" w:afterAutospacing="0"/>
              <w:ind w:left="0" w:right="0"/>
              <w:jc w:val="center"/>
              <w:rPr>
                <w:rFonts w:hint="default" w:hAnsi="宋体"/>
                <w:b/>
                <w:bCs/>
              </w:rPr>
            </w:pPr>
          </w:p>
        </w:tc>
        <w:tc>
          <w:tcPr>
            <w:tcW w:w="1705" w:type="dxa"/>
            <w:tcBorders>
              <w:top w:val="single" w:color="auto" w:sz="4" w:space="0"/>
              <w:left w:val="nil"/>
              <w:bottom w:val="single" w:color="auto" w:sz="4" w:space="0"/>
              <w:right w:val="single" w:color="auto" w:sz="4" w:space="0"/>
            </w:tcBorders>
          </w:tcPr>
          <w:p w14:paraId="5CA1850A">
            <w:pPr>
              <w:keepNext w:val="0"/>
              <w:keepLines w:val="0"/>
              <w:suppressLineNumbers w:val="0"/>
              <w:spacing w:before="0" w:beforeAutospacing="0" w:after="0" w:afterAutospacing="0"/>
              <w:ind w:left="0" w:right="0"/>
              <w:jc w:val="center"/>
              <w:rPr>
                <w:rFonts w:hint="default" w:hAnsi="宋体"/>
                <w:b/>
                <w:bCs/>
              </w:rPr>
            </w:pPr>
          </w:p>
        </w:tc>
      </w:tr>
      <w:tr w14:paraId="7CD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05D7A6">
            <w:pPr>
              <w:keepNext w:val="0"/>
              <w:keepLines w:val="0"/>
              <w:suppressLineNumbers w:val="0"/>
              <w:spacing w:before="0" w:beforeAutospacing="0" w:after="0" w:afterAutospacing="0"/>
              <w:ind w:left="0" w:right="-69" w:rightChars="-33"/>
              <w:jc w:val="center"/>
              <w:rPr>
                <w:rFonts w:hint="default"/>
                <w:szCs w:val="21"/>
              </w:rPr>
            </w:pPr>
          </w:p>
        </w:tc>
        <w:tc>
          <w:tcPr>
            <w:tcW w:w="2262" w:type="dxa"/>
            <w:tcBorders>
              <w:top w:val="single" w:color="auto" w:sz="4" w:space="0"/>
              <w:left w:val="nil"/>
              <w:bottom w:val="single" w:color="auto" w:sz="4" w:space="0"/>
              <w:right w:val="single" w:color="auto" w:sz="4" w:space="0"/>
            </w:tcBorders>
          </w:tcPr>
          <w:p w14:paraId="354AA9A9">
            <w:pPr>
              <w:keepNext w:val="0"/>
              <w:keepLines w:val="0"/>
              <w:suppressLineNumbers w:val="0"/>
              <w:spacing w:before="0" w:beforeAutospacing="0" w:after="0" w:afterAutospacing="0"/>
              <w:ind w:left="0" w:right="0"/>
              <w:jc w:val="center"/>
              <w:rPr>
                <w:rFonts w:hint="default"/>
              </w:rPr>
            </w:pPr>
          </w:p>
        </w:tc>
        <w:tc>
          <w:tcPr>
            <w:tcW w:w="2604" w:type="dxa"/>
            <w:tcBorders>
              <w:top w:val="single" w:color="auto" w:sz="4" w:space="0"/>
              <w:left w:val="nil"/>
              <w:bottom w:val="single" w:color="auto" w:sz="4" w:space="0"/>
              <w:right w:val="single" w:color="auto" w:sz="4" w:space="0"/>
            </w:tcBorders>
          </w:tcPr>
          <w:p w14:paraId="62606053">
            <w:pPr>
              <w:keepNext w:val="0"/>
              <w:keepLines w:val="0"/>
              <w:suppressLineNumbers w:val="0"/>
              <w:spacing w:before="0" w:beforeAutospacing="0" w:after="0" w:afterAutospacing="0"/>
              <w:ind w:left="0" w:right="0"/>
              <w:jc w:val="center"/>
              <w:rPr>
                <w:rFonts w:hint="default" w:hAnsi="宋体"/>
                <w:b/>
                <w:bCs/>
              </w:rPr>
            </w:pPr>
          </w:p>
        </w:tc>
        <w:tc>
          <w:tcPr>
            <w:tcW w:w="1705" w:type="dxa"/>
            <w:tcBorders>
              <w:top w:val="single" w:color="auto" w:sz="4" w:space="0"/>
              <w:left w:val="nil"/>
              <w:bottom w:val="single" w:color="auto" w:sz="4" w:space="0"/>
              <w:right w:val="single" w:color="auto" w:sz="4" w:space="0"/>
            </w:tcBorders>
          </w:tcPr>
          <w:p w14:paraId="2B06ED26">
            <w:pPr>
              <w:keepNext w:val="0"/>
              <w:keepLines w:val="0"/>
              <w:suppressLineNumbers w:val="0"/>
              <w:spacing w:before="0" w:beforeAutospacing="0" w:after="0" w:afterAutospacing="0"/>
              <w:ind w:left="0" w:right="0"/>
              <w:jc w:val="center"/>
              <w:rPr>
                <w:rFonts w:hint="default" w:hAnsi="宋体"/>
                <w:b/>
                <w:bCs/>
              </w:rPr>
            </w:pPr>
          </w:p>
        </w:tc>
      </w:tr>
    </w:tbl>
    <w:p w14:paraId="360976F9">
      <w:pPr>
        <w:pStyle w:val="19"/>
        <w:rPr>
          <w:rFonts w:hAnsi="宋体"/>
          <w:b/>
          <w:bCs/>
          <w:sz w:val="24"/>
        </w:rPr>
      </w:pPr>
    </w:p>
    <w:p w14:paraId="13962C3C">
      <w:pPr>
        <w:tabs>
          <w:tab w:val="left" w:pos="720"/>
        </w:tabs>
        <w:jc w:val="center"/>
        <w:rPr>
          <w:b/>
          <w:sz w:val="24"/>
        </w:rPr>
      </w:pPr>
      <w:r>
        <w:rPr>
          <w:rFonts w:hint="eastAsia"/>
          <w:b/>
          <w:sz w:val="24"/>
        </w:rPr>
        <w:t>（四）</w:t>
      </w:r>
      <w:bookmarkStart w:id="43" w:name="_Hlk72073235"/>
      <w:r>
        <w:rPr>
          <w:rFonts w:hint="eastAsia"/>
          <w:b/>
          <w:sz w:val="24"/>
        </w:rPr>
        <w:t>投标人认为需要涉及的其他内容报价清单</w:t>
      </w:r>
      <w:bookmarkEnd w:id="43"/>
    </w:p>
    <w:p w14:paraId="74F4AA37">
      <w:pPr>
        <w:rPr>
          <w:b/>
          <w:bCs/>
        </w:rPr>
      </w:pPr>
    </w:p>
    <w:p w14:paraId="2C2CBA3D">
      <w:pPr>
        <w:rPr>
          <w:rFonts w:hint="eastAsia" w:ascii="黑体" w:hAnsi="黑体" w:eastAsia="黑体" w:cs="黑体"/>
          <w:b w:val="0"/>
          <w:bCs w:val="0"/>
          <w:sz w:val="24"/>
          <w:szCs w:val="28"/>
        </w:rPr>
      </w:pPr>
      <w:r>
        <w:rPr>
          <w:rFonts w:hint="eastAsia" w:ascii="黑体" w:hAnsi="黑体" w:eastAsia="黑体" w:cs="黑体"/>
          <w:b w:val="0"/>
          <w:bCs w:val="0"/>
          <w:sz w:val="24"/>
          <w:szCs w:val="28"/>
        </w:rPr>
        <w:br w:type="page"/>
      </w:r>
    </w:p>
    <w:p w14:paraId="7E513FFD">
      <w:pPr>
        <w:pStyle w:val="3"/>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51FB1305"/>
    <w:p w14:paraId="63AA5225">
      <w:pPr>
        <w:rPr>
          <w:rFonts w:ascii="宋体" w:hAnsi="宋体" w:cs="宋体"/>
          <w:sz w:val="24"/>
        </w:rPr>
      </w:pPr>
      <w:r>
        <w:rPr>
          <w:rFonts w:hint="eastAsia" w:ascii="宋体" w:hAnsi="宋体" w:cs="宋体"/>
          <w:sz w:val="24"/>
        </w:rPr>
        <w:t>填表单位：</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5"/>
        <w:gridCol w:w="1238"/>
        <w:gridCol w:w="791"/>
        <w:gridCol w:w="912"/>
        <w:gridCol w:w="1972"/>
        <w:gridCol w:w="1928"/>
      </w:tblGrid>
      <w:tr w14:paraId="443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FB5CA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C7A87D">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B785A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3BE91ED">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71D6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D349EE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AFEB10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2252E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C46FFE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7A8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0DE98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71DB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21C7B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1ED149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044CCB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4D347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B6CB9EE">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5B9D037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D1ED97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1C294169">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382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223D98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F4AE6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531347E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4CD2C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BA8EE4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CDB0BA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85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6B448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70BA2E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0F0A2C2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369E3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CD98EC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806AD3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071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454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6721C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04366D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85B75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087D7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792207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50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50D886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ED640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67F61CD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81BB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10A125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7B85B6F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B8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F9F30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0066245">
            <w:pPr>
              <w:pStyle w:val="7"/>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3A6CB1F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337B6B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78FE9E1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FFF4A2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96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E3E2DEC">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229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8C7C2D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047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0803B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4051F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824EE7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4D62E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05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BA957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5E3919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17C7EAC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9AC8108">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D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C8DFD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5E82C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333080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0022484">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6B3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B7A5335">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025C5D50">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6CBABBC3">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、法定代表人（负责人）证明书</w:t>
      </w:r>
    </w:p>
    <w:p w14:paraId="0DC7F087">
      <w:pPr>
        <w:rPr>
          <w:sz w:val="24"/>
        </w:rPr>
      </w:pPr>
    </w:p>
    <w:p w14:paraId="7B9A357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78E4B5E5">
      <w:pPr>
        <w:spacing w:line="360" w:lineRule="auto"/>
        <w:ind w:firstLine="422" w:firstLineChars="200"/>
        <w:rPr>
          <w:b/>
          <w:bCs/>
          <w:color w:val="FF0000"/>
          <w:szCs w:val="21"/>
        </w:rPr>
      </w:pPr>
      <w:r>
        <w:rPr>
          <w:rFonts w:hint="eastAsia" w:cs="宋体"/>
          <w:b/>
          <w:bCs/>
          <w:color w:val="FF0000"/>
          <w:szCs w:val="21"/>
          <w:lang w:bidi="ar"/>
        </w:rPr>
        <w:t>特此证明。</w:t>
      </w:r>
    </w:p>
    <w:p w14:paraId="4E945537">
      <w:pPr>
        <w:spacing w:line="360" w:lineRule="auto"/>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9B44A20">
      <w:pPr>
        <w:numPr>
          <w:ilvl w:val="0"/>
          <w:numId w:val="9"/>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7F43CD1E">
      <w:pPr>
        <w:numPr>
          <w:ilvl w:val="0"/>
          <w:numId w:val="9"/>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1F8B19C6">
      <w:pPr>
        <w:numPr>
          <w:ilvl w:val="0"/>
          <w:numId w:val="9"/>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C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2463B554">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04011B9C">
            <w:pPr>
              <w:pStyle w:val="37"/>
              <w:keepNext w:val="0"/>
              <w:keepLines w:val="0"/>
              <w:suppressLineNumbers w:val="0"/>
              <w:spacing w:before="0" w:beforeAutospacing="0" w:after="120" w:afterAutospacing="0"/>
              <w:ind w:left="0" w:right="0"/>
              <w:rPr>
                <w:rFonts w:hint="default"/>
              </w:rPr>
            </w:pPr>
          </w:p>
          <w:p w14:paraId="1AD0C4E9">
            <w:pPr>
              <w:pStyle w:val="37"/>
              <w:keepNext w:val="0"/>
              <w:keepLines w:val="0"/>
              <w:suppressLineNumbers w:val="0"/>
              <w:spacing w:before="0" w:beforeAutospacing="0" w:after="0" w:afterAutospacing="0" w:line="360" w:lineRule="auto"/>
              <w:ind w:left="0" w:right="0"/>
              <w:rPr>
                <w:rFonts w:hint="default"/>
              </w:rPr>
            </w:pPr>
          </w:p>
          <w:p w14:paraId="12B61507">
            <w:pPr>
              <w:pStyle w:val="37"/>
              <w:keepNext w:val="0"/>
              <w:keepLines w:val="0"/>
              <w:suppressLineNumbers w:val="0"/>
              <w:spacing w:before="0" w:beforeAutospacing="0" w:after="0" w:afterAutospacing="0" w:line="360" w:lineRule="auto"/>
              <w:ind w:left="0" w:right="0"/>
              <w:rPr>
                <w:rFonts w:hint="default"/>
              </w:rPr>
            </w:pPr>
          </w:p>
          <w:p w14:paraId="72C6E946">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CF506FE">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708ECB27">
            <w:pPr>
              <w:pStyle w:val="37"/>
              <w:keepNext w:val="0"/>
              <w:keepLines w:val="0"/>
              <w:suppressLineNumbers w:val="0"/>
              <w:spacing w:before="0" w:beforeAutospacing="0" w:after="120" w:afterAutospacing="0"/>
              <w:ind w:left="0" w:right="0"/>
              <w:jc w:val="center"/>
              <w:rPr>
                <w:rFonts w:hint="default"/>
              </w:rPr>
            </w:pPr>
          </w:p>
          <w:p w14:paraId="7123BFF2">
            <w:pPr>
              <w:pStyle w:val="37"/>
              <w:keepNext w:val="0"/>
              <w:keepLines w:val="0"/>
              <w:suppressLineNumbers w:val="0"/>
              <w:spacing w:before="0" w:beforeAutospacing="0" w:after="0" w:afterAutospacing="0" w:line="360" w:lineRule="auto"/>
              <w:ind w:left="0" w:right="0"/>
              <w:jc w:val="center"/>
              <w:rPr>
                <w:rFonts w:hint="default"/>
              </w:rPr>
            </w:pPr>
          </w:p>
        </w:tc>
      </w:tr>
    </w:tbl>
    <w:p w14:paraId="6108F00E">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3C173B1">
      <w:pPr>
        <w:rPr>
          <w:sz w:val="24"/>
        </w:rPr>
      </w:pPr>
    </w:p>
    <w:p w14:paraId="1311D098">
      <w:pPr>
        <w:rPr>
          <w:rFonts w:ascii="黑体" w:hAnsi="宋体" w:eastAsia="黑体" w:cs="黑体"/>
          <w:bCs/>
          <w:sz w:val="24"/>
          <w:szCs w:val="32"/>
        </w:rPr>
      </w:pPr>
      <w:r>
        <w:rPr>
          <w:rFonts w:hint="eastAsia" w:ascii="黑体" w:hAnsi="宋体" w:eastAsia="黑体" w:cs="黑体"/>
          <w:bCs/>
          <w:sz w:val="24"/>
          <w:szCs w:val="32"/>
        </w:rPr>
        <w:br w:type="page"/>
      </w:r>
    </w:p>
    <w:p w14:paraId="61780375">
      <w:pPr>
        <w:pStyle w:val="3"/>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0508BA07">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1B7C177D">
      <w:pPr>
        <w:spacing w:line="360" w:lineRule="auto"/>
        <w:ind w:firstLine="420" w:firstLineChars="200"/>
        <w:rPr>
          <w:szCs w:val="21"/>
        </w:rPr>
      </w:pPr>
      <w:r>
        <w:rPr>
          <w:rFonts w:hint="eastAsia" w:cs="宋体"/>
          <w:szCs w:val="21"/>
          <w:lang w:bidi="ar"/>
        </w:rPr>
        <w:t>代理人无转委托权，特此委托。</w:t>
      </w:r>
    </w:p>
    <w:p w14:paraId="6270186B">
      <w:pPr>
        <w:spacing w:line="360" w:lineRule="auto"/>
        <w:ind w:firstLine="420" w:firstLineChars="200"/>
        <w:rPr>
          <w:szCs w:val="21"/>
        </w:rPr>
      </w:pPr>
    </w:p>
    <w:p w14:paraId="7EA592EF">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A8A4EF2">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004CAE75">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1479DBC3">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4BE9E8DD">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1EA3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70CF3B76">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0D454275">
            <w:pPr>
              <w:pStyle w:val="37"/>
              <w:keepNext w:val="0"/>
              <w:keepLines w:val="0"/>
              <w:suppressLineNumbers w:val="0"/>
              <w:spacing w:before="0" w:beforeAutospacing="0" w:after="120" w:afterAutospacing="0"/>
              <w:ind w:left="0" w:right="0"/>
              <w:rPr>
                <w:rFonts w:hint="default"/>
              </w:rPr>
            </w:pPr>
          </w:p>
          <w:p w14:paraId="2175E06B">
            <w:pPr>
              <w:pStyle w:val="37"/>
              <w:keepNext w:val="0"/>
              <w:keepLines w:val="0"/>
              <w:suppressLineNumbers w:val="0"/>
              <w:spacing w:before="0" w:beforeAutospacing="0" w:after="0" w:afterAutospacing="0" w:line="360" w:lineRule="auto"/>
              <w:ind w:left="0" w:right="0"/>
              <w:rPr>
                <w:rFonts w:hint="default"/>
              </w:rPr>
            </w:pPr>
          </w:p>
          <w:p w14:paraId="3D543594">
            <w:pPr>
              <w:pStyle w:val="37"/>
              <w:keepNext w:val="0"/>
              <w:keepLines w:val="0"/>
              <w:suppressLineNumbers w:val="0"/>
              <w:spacing w:before="0" w:beforeAutospacing="0" w:after="0" w:afterAutospacing="0" w:line="360" w:lineRule="auto"/>
              <w:ind w:left="0" w:right="0"/>
              <w:rPr>
                <w:rFonts w:hint="default"/>
              </w:rPr>
            </w:pPr>
          </w:p>
          <w:p w14:paraId="6958EF15">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6961288">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3D3F1466">
            <w:pPr>
              <w:pStyle w:val="37"/>
              <w:keepNext w:val="0"/>
              <w:keepLines w:val="0"/>
              <w:suppressLineNumbers w:val="0"/>
              <w:spacing w:before="0" w:beforeAutospacing="0" w:after="120" w:afterAutospacing="0"/>
              <w:ind w:left="0" w:right="0"/>
              <w:jc w:val="center"/>
              <w:rPr>
                <w:rFonts w:hint="default"/>
              </w:rPr>
            </w:pPr>
          </w:p>
          <w:p w14:paraId="5A7C8F3F">
            <w:pPr>
              <w:pStyle w:val="37"/>
              <w:keepNext w:val="0"/>
              <w:keepLines w:val="0"/>
              <w:suppressLineNumbers w:val="0"/>
              <w:spacing w:before="0" w:beforeAutospacing="0" w:after="0" w:afterAutospacing="0" w:line="360" w:lineRule="auto"/>
              <w:ind w:left="0" w:right="0"/>
              <w:jc w:val="center"/>
              <w:rPr>
                <w:rFonts w:hint="default"/>
              </w:rPr>
            </w:pPr>
          </w:p>
        </w:tc>
      </w:tr>
    </w:tbl>
    <w:p w14:paraId="163D8765">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9DE79B"/>
    <w:p w14:paraId="5609BAF8">
      <w:pPr>
        <w:pStyle w:val="18"/>
        <w:rPr>
          <w:rFonts w:hAnsi="宋体"/>
        </w:rPr>
      </w:pPr>
      <w:r>
        <w:br w:type="page"/>
      </w:r>
    </w:p>
    <w:p w14:paraId="330AF8F6">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、实质性条款响应情况表</w:t>
      </w:r>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3A8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3CE81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3D640F1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E9F69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F5825E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F4B47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tr w14:paraId="27C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C0BB3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60DF9460">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7576DDC9">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08039DF1">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274EC9FC">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74FC3AA4">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9748B1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143AA747">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698B6981">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475FD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3228ED19">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74CCF25B">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1FA6BD5E">
      <w:pPr>
        <w:pStyle w:val="3"/>
        <w:jc w:val="center"/>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九</w:t>
      </w:r>
      <w:r>
        <w:rPr>
          <w:rFonts w:hint="eastAsia" w:ascii="黑体" w:hAnsi="黑体" w:eastAsia="黑体" w:cs="黑体"/>
          <w:b w:val="0"/>
          <w:bCs w:val="0"/>
          <w:sz w:val="24"/>
          <w:szCs w:val="28"/>
          <w:highlight w:val="none"/>
        </w:rPr>
        <w:t>、技术要求偏离表</w:t>
      </w:r>
    </w:p>
    <w:tbl>
      <w:tblPr>
        <w:tblStyle w:val="42"/>
        <w:tblpPr w:leftFromText="180" w:rightFromText="180" w:vertAnchor="text" w:horzAnchor="page" w:tblpX="1892" w:tblpY="300"/>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711"/>
        <w:gridCol w:w="4107"/>
        <w:gridCol w:w="1339"/>
        <w:gridCol w:w="1177"/>
        <w:gridCol w:w="729"/>
      </w:tblGrid>
      <w:tr w14:paraId="08B1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426" w:type="dxa"/>
            <w:tcBorders>
              <w:tl2br w:val="nil"/>
              <w:tr2bl w:val="nil"/>
            </w:tcBorders>
            <w:vAlign w:val="center"/>
          </w:tcPr>
          <w:p w14:paraId="33FFC641">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sz w:val="21"/>
                <w:szCs w:val="21"/>
              </w:rPr>
            </w:pPr>
            <w:r>
              <w:rPr>
                <w:rFonts w:hint="eastAsia"/>
                <w:sz w:val="24"/>
              </w:rPr>
              <w:t>序号</w:t>
            </w:r>
          </w:p>
        </w:tc>
        <w:tc>
          <w:tcPr>
            <w:tcW w:w="717" w:type="dxa"/>
            <w:tcBorders>
              <w:tl2br w:val="nil"/>
              <w:tr2bl w:val="nil"/>
            </w:tcBorders>
            <w:vAlign w:val="center"/>
          </w:tcPr>
          <w:p w14:paraId="456CD77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sz w:val="21"/>
                <w:szCs w:val="21"/>
              </w:rPr>
            </w:pPr>
            <w:r>
              <w:rPr>
                <w:rFonts w:hint="eastAsia"/>
                <w:sz w:val="24"/>
              </w:rPr>
              <w:t>货物名称</w:t>
            </w:r>
          </w:p>
        </w:tc>
        <w:tc>
          <w:tcPr>
            <w:tcW w:w="4113" w:type="dxa"/>
            <w:tcBorders>
              <w:tl2br w:val="nil"/>
              <w:tr2bl w:val="nil"/>
            </w:tcBorders>
            <w:vAlign w:val="center"/>
          </w:tcPr>
          <w:p w14:paraId="70C164E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sz w:val="21"/>
                <w:szCs w:val="21"/>
              </w:rPr>
            </w:pPr>
            <w:r>
              <w:rPr>
                <w:rFonts w:hint="eastAsia"/>
                <w:sz w:val="24"/>
              </w:rPr>
              <w:t>招标技术要求</w:t>
            </w:r>
          </w:p>
        </w:tc>
        <w:tc>
          <w:tcPr>
            <w:tcW w:w="1345" w:type="dxa"/>
            <w:tcBorders>
              <w:tl2br w:val="nil"/>
              <w:tr2bl w:val="nil"/>
            </w:tcBorders>
            <w:vAlign w:val="center"/>
          </w:tcPr>
          <w:p w14:paraId="22BDCB01">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bidi="ar"/>
              </w:rPr>
            </w:pPr>
            <w:r>
              <w:rPr>
                <w:rFonts w:hint="eastAsia"/>
                <w:sz w:val="24"/>
              </w:rPr>
              <w:t>投标技术响应</w:t>
            </w:r>
          </w:p>
        </w:tc>
        <w:tc>
          <w:tcPr>
            <w:tcW w:w="1183" w:type="dxa"/>
            <w:tcBorders>
              <w:tl2br w:val="nil"/>
              <w:tr2bl w:val="nil"/>
            </w:tcBorders>
            <w:vAlign w:val="center"/>
          </w:tcPr>
          <w:p w14:paraId="775FADE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bidi="ar"/>
              </w:rPr>
            </w:pPr>
            <w:r>
              <w:rPr>
                <w:rFonts w:hint="eastAsia"/>
                <w:sz w:val="24"/>
              </w:rPr>
              <w:t>偏离情况</w:t>
            </w:r>
          </w:p>
        </w:tc>
        <w:tc>
          <w:tcPr>
            <w:tcW w:w="735" w:type="dxa"/>
            <w:tcBorders>
              <w:tl2br w:val="nil"/>
              <w:tr2bl w:val="nil"/>
            </w:tcBorders>
            <w:vAlign w:val="center"/>
          </w:tcPr>
          <w:p w14:paraId="29B8FC8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bidi="ar"/>
              </w:rPr>
            </w:pPr>
            <w:r>
              <w:rPr>
                <w:rFonts w:hint="eastAsia"/>
                <w:sz w:val="24"/>
              </w:rPr>
              <w:t>说明</w:t>
            </w:r>
          </w:p>
        </w:tc>
      </w:tr>
      <w:tr w14:paraId="0EDD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restart"/>
            <w:tcBorders>
              <w:tl2br w:val="nil"/>
              <w:tr2bl w:val="nil"/>
            </w:tcBorders>
            <w:vAlign w:val="center"/>
          </w:tcPr>
          <w:p w14:paraId="0989287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421" w:type="pct"/>
            <w:vMerge w:val="restart"/>
            <w:tcBorders>
              <w:tl2br w:val="nil"/>
              <w:tr2bl w:val="nil"/>
            </w:tcBorders>
            <w:vAlign w:val="center"/>
          </w:tcPr>
          <w:p w14:paraId="7148068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sz w:val="21"/>
                <w:szCs w:val="21"/>
              </w:rPr>
              <w:t>输液泵</w:t>
            </w:r>
          </w:p>
        </w:tc>
        <w:tc>
          <w:tcPr>
            <w:tcW w:w="2413" w:type="pct"/>
            <w:tcBorders>
              <w:tl2br w:val="nil"/>
              <w:tr2bl w:val="nil"/>
            </w:tcBorders>
            <w:vAlign w:val="bottom"/>
          </w:tcPr>
          <w:p w14:paraId="1AE5C33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r>
              <w:rPr>
                <w:rFonts w:hint="eastAsia" w:asciiTheme="minorEastAsia" w:hAnsiTheme="minorEastAsia" w:eastAsiaTheme="minorEastAsia" w:cstheme="minorEastAsia"/>
                <w:b/>
                <w:bCs/>
                <w:color w:val="FF0000"/>
                <w:kern w:val="0"/>
                <w:sz w:val="21"/>
                <w:szCs w:val="21"/>
                <w:lang w:bidi="ar"/>
              </w:rPr>
              <w:t>1.▲支持输血功能。（提供</w:t>
            </w:r>
            <w:r>
              <w:rPr>
                <w:rFonts w:hint="eastAsia" w:asciiTheme="minorEastAsia" w:hAnsiTheme="minorEastAsia" w:eastAsiaTheme="minorEastAsia" w:cstheme="minorEastAsia"/>
                <w:b/>
                <w:bCs/>
                <w:color w:val="FF0000"/>
                <w:kern w:val="0"/>
                <w:sz w:val="21"/>
                <w:szCs w:val="21"/>
                <w:lang w:val="en-US" w:eastAsia="zh-CN" w:bidi="ar"/>
              </w:rPr>
              <w:t>产品</w:t>
            </w:r>
            <w:r>
              <w:rPr>
                <w:rFonts w:hint="eastAsia" w:asciiTheme="minorEastAsia" w:hAnsiTheme="minorEastAsia" w:eastAsiaTheme="minorEastAsia" w:cstheme="minorEastAsia"/>
                <w:b/>
                <w:bCs/>
                <w:color w:val="FF0000"/>
                <w:kern w:val="0"/>
                <w:sz w:val="21"/>
                <w:szCs w:val="21"/>
                <w:lang w:bidi="ar"/>
              </w:rPr>
              <w:t>说明书</w:t>
            </w:r>
            <w:r>
              <w:rPr>
                <w:rFonts w:hint="eastAsia" w:asciiTheme="minorEastAsia" w:hAnsiTheme="minorEastAsia" w:eastAsiaTheme="minorEastAsia" w:cstheme="minorEastAsia"/>
                <w:b/>
                <w:bCs/>
                <w:color w:val="FF0000"/>
                <w:kern w:val="0"/>
                <w:sz w:val="21"/>
                <w:szCs w:val="21"/>
                <w:lang w:val="en-US" w:eastAsia="zh-CN" w:bidi="ar"/>
              </w:rPr>
              <w:t>或</w:t>
            </w:r>
            <w:r>
              <w:rPr>
                <w:rFonts w:hint="eastAsia" w:asciiTheme="minorEastAsia" w:hAnsiTheme="minorEastAsia" w:eastAsiaTheme="minorEastAsia" w:cstheme="minorEastAsia"/>
                <w:b/>
                <w:bCs/>
                <w:color w:val="FF0000"/>
                <w:kern w:val="0"/>
                <w:sz w:val="21"/>
                <w:szCs w:val="21"/>
                <w:lang w:bidi="ar"/>
              </w:rPr>
              <w:t>彩页</w:t>
            </w:r>
            <w:r>
              <w:rPr>
                <w:rFonts w:hint="eastAsia" w:asciiTheme="minorEastAsia" w:hAnsiTheme="minorEastAsia" w:eastAsiaTheme="minorEastAsia" w:cstheme="minorEastAsia"/>
                <w:b/>
                <w:bCs/>
                <w:color w:val="FF0000"/>
                <w:kern w:val="0"/>
                <w:sz w:val="21"/>
                <w:szCs w:val="21"/>
                <w:lang w:val="en-US" w:eastAsia="zh-CN" w:bidi="ar"/>
              </w:rPr>
              <w:t>或</w:t>
            </w:r>
            <w:r>
              <w:rPr>
                <w:rFonts w:hint="eastAsia" w:asciiTheme="minorEastAsia" w:hAnsiTheme="minorEastAsia" w:eastAsiaTheme="minorEastAsia" w:cstheme="minorEastAsia"/>
                <w:b/>
                <w:bCs/>
                <w:color w:val="FF0000"/>
                <w:kern w:val="0"/>
                <w:sz w:val="21"/>
                <w:szCs w:val="21"/>
                <w:lang w:bidi="ar"/>
              </w:rPr>
              <w:t>注册证证明文件）</w:t>
            </w:r>
          </w:p>
        </w:tc>
        <w:tc>
          <w:tcPr>
            <w:tcW w:w="789" w:type="pct"/>
            <w:tcBorders>
              <w:tl2br w:val="nil"/>
              <w:tr2bl w:val="nil"/>
            </w:tcBorders>
            <w:vAlign w:val="bottom"/>
          </w:tcPr>
          <w:p w14:paraId="436F519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42E0ED5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5F8DF19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34390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C27C6E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7A200D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97D4E7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2.输液精度≤±5%。</w:t>
            </w:r>
          </w:p>
        </w:tc>
        <w:tc>
          <w:tcPr>
            <w:tcW w:w="789" w:type="pct"/>
            <w:tcBorders>
              <w:tl2br w:val="nil"/>
              <w:tr2bl w:val="nil"/>
            </w:tcBorders>
            <w:vAlign w:val="bottom"/>
          </w:tcPr>
          <w:p w14:paraId="45481CB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1ABDCA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7ED5F91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6241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8D7B8E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68A796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D87F7C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3.速率范围：0.1～2000ml/h，最小步进≤0.01ml/h。</w:t>
            </w:r>
          </w:p>
        </w:tc>
        <w:tc>
          <w:tcPr>
            <w:tcW w:w="789" w:type="pct"/>
            <w:tcBorders>
              <w:tl2br w:val="nil"/>
              <w:tr2bl w:val="nil"/>
            </w:tcBorders>
            <w:vAlign w:val="bottom"/>
          </w:tcPr>
          <w:p w14:paraId="5DFB9E3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2564FC6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1276C1E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3206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2AD1261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404C2EB9">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07A98B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4.预置输液总量范围：0.1～9999ml。</w:t>
            </w:r>
          </w:p>
        </w:tc>
        <w:tc>
          <w:tcPr>
            <w:tcW w:w="789" w:type="pct"/>
            <w:tcBorders>
              <w:tl2br w:val="nil"/>
              <w:tr2bl w:val="nil"/>
            </w:tcBorders>
            <w:vAlign w:val="bottom"/>
          </w:tcPr>
          <w:p w14:paraId="4B3D38B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066CC22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239F5B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5CF8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16F6C4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94210A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2BE7E2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5.快进流速范围：0.1～2000ml/h，具有自动和手动快进可选。</w:t>
            </w:r>
          </w:p>
        </w:tc>
        <w:tc>
          <w:tcPr>
            <w:tcW w:w="789" w:type="pct"/>
            <w:tcBorders>
              <w:tl2br w:val="nil"/>
              <w:tr2bl w:val="nil"/>
            </w:tcBorders>
            <w:vAlign w:val="bottom"/>
          </w:tcPr>
          <w:p w14:paraId="1F8E554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530DAB1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513DAF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177D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C1AF93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C7D49D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6617C0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6.▲KVO:0.1～30ml/h，步进0.1ml/h。</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430D5D7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0D4D649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6DB4AB1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640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7BD4DE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C6D39A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0A67157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7.可自动统计四种累计量：24h累计量、最近累计量、自定义时间段累计量、定时间隔累计量。</w:t>
            </w:r>
          </w:p>
        </w:tc>
        <w:tc>
          <w:tcPr>
            <w:tcW w:w="789" w:type="pct"/>
            <w:tcBorders>
              <w:tl2br w:val="nil"/>
              <w:tr2bl w:val="nil"/>
            </w:tcBorders>
            <w:vAlign w:val="bottom"/>
          </w:tcPr>
          <w:p w14:paraId="2627482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55538A9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61A7D31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5A12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DA4FA2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A6742A1">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14ED9E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8.无需额外工具或设备，可直接在输液泵添加输液器品牌名称。</w:t>
            </w:r>
          </w:p>
        </w:tc>
        <w:tc>
          <w:tcPr>
            <w:tcW w:w="789" w:type="pct"/>
            <w:tcBorders>
              <w:tl2br w:val="nil"/>
              <w:tr2bl w:val="nil"/>
            </w:tcBorders>
            <w:vAlign w:val="bottom"/>
          </w:tcPr>
          <w:p w14:paraId="21C6DEE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78FD24B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02099E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863C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2AE5961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050FD34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D75BA0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9.▲具有8种输液模式：速度模式、时间模式、体重模式、梯度模式、序列模式、微量模式、首剂量模式和滴速模式。</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6339909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30BE46F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10E8674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1E7A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E267CB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482301B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60ED9D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10.屏幕不小于3英寸，同屏显示：输注模式、速度、当前注射状态、预置量、累计量、电池状态、报警压力阈值和在线压力信息。</w:t>
            </w:r>
          </w:p>
        </w:tc>
        <w:tc>
          <w:tcPr>
            <w:tcW w:w="789" w:type="pct"/>
            <w:tcBorders>
              <w:tl2br w:val="nil"/>
              <w:tr2bl w:val="nil"/>
            </w:tcBorders>
            <w:vAlign w:val="bottom"/>
          </w:tcPr>
          <w:p w14:paraId="3031161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4C5B502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7D40F25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9EC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C8BBBB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10F2D17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3C1175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11.▲动画导航式操作系统：具有操作指引信息。</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0A6C006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0C72C3A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34D5B79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3E95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2CCA62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98D7D29">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D5C168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12.锁屏功能：支持自动锁屏，自动锁屏时间可调。</w:t>
            </w:r>
          </w:p>
        </w:tc>
        <w:tc>
          <w:tcPr>
            <w:tcW w:w="789" w:type="pct"/>
            <w:tcBorders>
              <w:tl2br w:val="nil"/>
              <w:tr2bl w:val="nil"/>
            </w:tcBorders>
            <w:vAlign w:val="bottom"/>
          </w:tcPr>
          <w:p w14:paraId="4A45B25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07FE2A8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49551A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2D76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EE70DA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5BAFC0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101E56C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13.在线滴定功能：安全不中断输液而更改速率。</w:t>
            </w:r>
          </w:p>
        </w:tc>
        <w:tc>
          <w:tcPr>
            <w:tcW w:w="789" w:type="pct"/>
            <w:tcBorders>
              <w:tl2br w:val="nil"/>
              <w:tr2bl w:val="nil"/>
            </w:tcBorders>
            <w:vAlign w:val="bottom"/>
          </w:tcPr>
          <w:p w14:paraId="5C78441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315DF4C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C9C100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531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CA2EBA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0446DE5">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58A11F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14.具备报警功能。可实现声光，动画和文字同时报警提示，同时显示具体报警信息。</w:t>
            </w:r>
          </w:p>
        </w:tc>
        <w:tc>
          <w:tcPr>
            <w:tcW w:w="789" w:type="pct"/>
            <w:tcBorders>
              <w:tl2br w:val="nil"/>
              <w:tr2bl w:val="nil"/>
            </w:tcBorders>
            <w:vAlign w:val="bottom"/>
          </w:tcPr>
          <w:p w14:paraId="05240A9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06058D1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9DC74E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CF1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9C495D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F2C88A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666BF4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15.在线动态压力监测，可实时显示当前压力数值；压力报警阈值至少14档可调，最低75mmHg。</w:t>
            </w:r>
          </w:p>
        </w:tc>
        <w:tc>
          <w:tcPr>
            <w:tcW w:w="789" w:type="pct"/>
            <w:tcBorders>
              <w:tl2br w:val="nil"/>
              <w:tr2bl w:val="nil"/>
            </w:tcBorders>
            <w:vAlign w:val="bottom"/>
          </w:tcPr>
          <w:p w14:paraId="2566E80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067734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91E1D4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6AE95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0612557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4A7BFE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AB464A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16.▲具备单个气泡和累积气泡报警功能，支持最小20μL的单个气泡报警。</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1098BFF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31C4D50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775F2D5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5EFDE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A989FA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6DC3E7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2D9231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17.信息储存：可存储至少2000条的历史记录。</w:t>
            </w:r>
          </w:p>
        </w:tc>
        <w:tc>
          <w:tcPr>
            <w:tcW w:w="789" w:type="pct"/>
            <w:tcBorders>
              <w:tl2br w:val="nil"/>
              <w:tr2bl w:val="nil"/>
            </w:tcBorders>
            <w:vAlign w:val="bottom"/>
          </w:tcPr>
          <w:p w14:paraId="3DFAA66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08DECCD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53F37C0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3F812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127C75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BD3749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657957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18.电池工作时间≥4小时@25ml/h；可升级至≥8小时@25ml/h。</w:t>
            </w:r>
          </w:p>
        </w:tc>
        <w:tc>
          <w:tcPr>
            <w:tcW w:w="789" w:type="pct"/>
            <w:tcBorders>
              <w:tl2br w:val="nil"/>
              <w:tr2bl w:val="nil"/>
            </w:tcBorders>
            <w:vAlign w:val="bottom"/>
          </w:tcPr>
          <w:p w14:paraId="1670F8E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4FEC16A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9BE49A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4B9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2487D7C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7C81E6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103CAF0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19.接口支持RS232数据传输、护士呼叫、DC输入功能。</w:t>
            </w:r>
          </w:p>
        </w:tc>
        <w:tc>
          <w:tcPr>
            <w:tcW w:w="789" w:type="pct"/>
            <w:tcBorders>
              <w:tl2br w:val="nil"/>
              <w:tr2bl w:val="nil"/>
            </w:tcBorders>
            <w:vAlign w:val="bottom"/>
          </w:tcPr>
          <w:p w14:paraId="162ED35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2893AE5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200922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1D10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0875FBD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920AF3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0B8BDC0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20.防异物及进液等级IP34</w:t>
            </w:r>
            <w:r>
              <w:rPr>
                <w:rFonts w:hint="eastAsia" w:asciiTheme="minorEastAsia" w:hAnsiTheme="minorEastAsia" w:eastAsiaTheme="minorEastAsia" w:cstheme="minorEastAsia"/>
                <w:color w:val="000000"/>
                <w:kern w:val="0"/>
                <w:sz w:val="21"/>
                <w:szCs w:val="21"/>
                <w:lang w:val="en-US" w:eastAsia="zh-CN" w:bidi="ar"/>
              </w:rPr>
              <w:t>及以上</w:t>
            </w:r>
            <w:r>
              <w:rPr>
                <w:rFonts w:hint="eastAsia" w:asciiTheme="minorEastAsia" w:hAnsiTheme="minorEastAsia" w:eastAsiaTheme="minorEastAsia" w:cstheme="minorEastAsia"/>
                <w:color w:val="000000"/>
                <w:kern w:val="0"/>
                <w:sz w:val="21"/>
                <w:szCs w:val="21"/>
                <w:lang w:bidi="ar"/>
              </w:rPr>
              <w:t>。</w:t>
            </w:r>
          </w:p>
        </w:tc>
        <w:tc>
          <w:tcPr>
            <w:tcW w:w="789" w:type="pct"/>
            <w:tcBorders>
              <w:tl2br w:val="nil"/>
              <w:tr2bl w:val="nil"/>
            </w:tcBorders>
            <w:vAlign w:val="bottom"/>
          </w:tcPr>
          <w:p w14:paraId="3021FC5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3651250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779FD69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5B838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B2BC64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00FDBE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550D31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21.可升级无线模块，实现无线联网监测。</w:t>
            </w:r>
          </w:p>
        </w:tc>
        <w:tc>
          <w:tcPr>
            <w:tcW w:w="789" w:type="pct"/>
            <w:tcBorders>
              <w:tl2br w:val="nil"/>
              <w:tr2bl w:val="nil"/>
            </w:tcBorders>
            <w:vAlign w:val="bottom"/>
          </w:tcPr>
          <w:p w14:paraId="05C5E91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0A79232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0F6798F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6DF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55E786B">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2F5B4A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3CD4D9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22.▲泵片用防水膜保护，防止药液进入机器内部。（提供说明书/彩页/注册证等证明文件）</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7D4843F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47BA42E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69C027F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1B43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344F5B2">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025FA69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4701AC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23.整机重量不超过2kg。</w:t>
            </w:r>
          </w:p>
        </w:tc>
        <w:tc>
          <w:tcPr>
            <w:tcW w:w="789" w:type="pct"/>
            <w:tcBorders>
              <w:tl2br w:val="nil"/>
              <w:tr2bl w:val="nil"/>
            </w:tcBorders>
            <w:vAlign w:val="bottom"/>
          </w:tcPr>
          <w:p w14:paraId="4E28F2C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43DA00B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1577B8C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6FED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F3BB78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E37705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1ED8B4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24.▲主机自带提手，适合救护车使用。</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4B9B1EF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648B8DD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2F1267B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7CD10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AD13F47">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0F173651">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DF950D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25.</w:t>
            </w:r>
            <w:r>
              <w:rPr>
                <w:rFonts w:hint="eastAsia" w:asciiTheme="minorEastAsia" w:hAnsiTheme="minorEastAsia" w:eastAsiaTheme="minorEastAsia" w:cstheme="minorEastAsia"/>
                <w:color w:val="000000"/>
                <w:kern w:val="0"/>
                <w:sz w:val="21"/>
                <w:szCs w:val="21"/>
                <w:lang w:bidi="ar"/>
              </w:rPr>
              <w:t>★需通过NMPA三类注册证</w:t>
            </w:r>
            <w:r>
              <w:rPr>
                <w:rFonts w:hint="eastAsia" w:asciiTheme="minorEastAsia" w:hAnsiTheme="minorEastAsia" w:eastAsiaTheme="minorEastAsia" w:cstheme="minorEastAsia"/>
                <w:color w:val="000000"/>
                <w:kern w:val="0"/>
                <w:sz w:val="21"/>
                <w:szCs w:val="21"/>
                <w:lang w:eastAsia="zh-CN" w:bidi="ar"/>
              </w:rPr>
              <w:t>。</w:t>
            </w:r>
          </w:p>
        </w:tc>
        <w:tc>
          <w:tcPr>
            <w:tcW w:w="789" w:type="pct"/>
            <w:tcBorders>
              <w:tl2br w:val="nil"/>
              <w:tr2bl w:val="nil"/>
            </w:tcBorders>
            <w:vAlign w:val="bottom"/>
          </w:tcPr>
          <w:p w14:paraId="6594216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694" w:type="pct"/>
            <w:tcBorders>
              <w:tl2br w:val="nil"/>
              <w:tr2bl w:val="nil"/>
            </w:tcBorders>
            <w:vAlign w:val="bottom"/>
          </w:tcPr>
          <w:p w14:paraId="2A846D8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431" w:type="pct"/>
            <w:tcBorders>
              <w:tl2br w:val="nil"/>
              <w:tr2bl w:val="nil"/>
            </w:tcBorders>
            <w:vAlign w:val="bottom"/>
          </w:tcPr>
          <w:p w14:paraId="1CDBFD1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r>
      <w:tr w14:paraId="2F25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5BC6E1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9C9723C">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F8B294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26.</w:t>
            </w:r>
            <w:r>
              <w:rPr>
                <w:rFonts w:hint="eastAsia" w:asciiTheme="minorEastAsia" w:hAnsiTheme="minorEastAsia" w:eastAsiaTheme="minorEastAsia" w:cstheme="minorEastAsia"/>
                <w:color w:val="000000"/>
                <w:kern w:val="0"/>
                <w:sz w:val="21"/>
                <w:szCs w:val="21"/>
                <w:lang w:bidi="ar"/>
              </w:rPr>
              <w:t>用于注入患者体内的液体，包括营养液、镇痛药、化疗药、胰岛素。给药途径有静脉和肠内途径</w:t>
            </w:r>
            <w:r>
              <w:rPr>
                <w:rFonts w:hint="eastAsia" w:asciiTheme="minorEastAsia" w:hAnsiTheme="minorEastAsia" w:eastAsiaTheme="minorEastAsia" w:cstheme="minorEastAsia"/>
                <w:color w:val="000000"/>
                <w:kern w:val="0"/>
                <w:sz w:val="21"/>
                <w:szCs w:val="21"/>
                <w:lang w:eastAsia="zh-CN" w:bidi="ar"/>
              </w:rPr>
              <w:t>。</w:t>
            </w:r>
          </w:p>
        </w:tc>
        <w:tc>
          <w:tcPr>
            <w:tcW w:w="789" w:type="pct"/>
            <w:tcBorders>
              <w:tl2br w:val="nil"/>
              <w:tr2bl w:val="nil"/>
            </w:tcBorders>
            <w:vAlign w:val="bottom"/>
          </w:tcPr>
          <w:p w14:paraId="147828F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694" w:type="pct"/>
            <w:tcBorders>
              <w:tl2br w:val="nil"/>
              <w:tr2bl w:val="nil"/>
            </w:tcBorders>
            <w:vAlign w:val="bottom"/>
          </w:tcPr>
          <w:p w14:paraId="52918CF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431" w:type="pct"/>
            <w:tcBorders>
              <w:tl2br w:val="nil"/>
              <w:tr2bl w:val="nil"/>
            </w:tcBorders>
            <w:vAlign w:val="bottom"/>
          </w:tcPr>
          <w:p w14:paraId="515AB4F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r>
      <w:tr w14:paraId="1FDE1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EBB628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7BA7D1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F3C766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val="en-US" w:eastAsia="zh-CN" w:bidi="ar"/>
              </w:rPr>
              <w:t>单台</w:t>
            </w:r>
            <w:r>
              <w:rPr>
                <w:rFonts w:hint="eastAsia" w:asciiTheme="minorEastAsia" w:hAnsiTheme="minorEastAsia" w:eastAsiaTheme="minorEastAsia" w:cstheme="minorEastAsia"/>
                <w:color w:val="000000"/>
                <w:kern w:val="0"/>
                <w:sz w:val="21"/>
                <w:szCs w:val="21"/>
                <w:lang w:bidi="ar"/>
              </w:rPr>
              <w:t>配置清单：</w:t>
            </w:r>
          </w:p>
          <w:p w14:paraId="4114D28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1.主机        1台</w:t>
            </w:r>
          </w:p>
          <w:p w14:paraId="54C5946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2.电源线      1条</w:t>
            </w:r>
          </w:p>
          <w:p w14:paraId="7F479D4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3.说明书      1本</w:t>
            </w:r>
          </w:p>
          <w:p w14:paraId="4015ABA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4.合格证      1个</w:t>
            </w:r>
          </w:p>
          <w:p w14:paraId="0B98E57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5.固定夹      1个</w:t>
            </w:r>
          </w:p>
          <w:p w14:paraId="25BA6F1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6.保修卡      1个</w:t>
            </w:r>
          </w:p>
        </w:tc>
        <w:tc>
          <w:tcPr>
            <w:tcW w:w="789" w:type="pct"/>
            <w:tcBorders>
              <w:tl2br w:val="nil"/>
              <w:tr2bl w:val="nil"/>
            </w:tcBorders>
            <w:vAlign w:val="bottom"/>
          </w:tcPr>
          <w:p w14:paraId="2ABEA51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1994204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B62115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F130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restart"/>
            <w:tcBorders>
              <w:tl2br w:val="nil"/>
              <w:tr2bl w:val="nil"/>
            </w:tcBorders>
            <w:vAlign w:val="center"/>
          </w:tcPr>
          <w:p w14:paraId="6303BFD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w:t>
            </w:r>
          </w:p>
        </w:tc>
        <w:tc>
          <w:tcPr>
            <w:tcW w:w="421" w:type="pct"/>
            <w:vMerge w:val="restart"/>
            <w:tcBorders>
              <w:tl2br w:val="nil"/>
              <w:tr2bl w:val="nil"/>
            </w:tcBorders>
            <w:vAlign w:val="center"/>
          </w:tcPr>
          <w:p w14:paraId="20A5E35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注射泵</w:t>
            </w:r>
          </w:p>
        </w:tc>
        <w:tc>
          <w:tcPr>
            <w:tcW w:w="2413" w:type="pct"/>
            <w:tcBorders>
              <w:tl2br w:val="nil"/>
              <w:tr2bl w:val="nil"/>
            </w:tcBorders>
            <w:vAlign w:val="bottom"/>
          </w:tcPr>
          <w:p w14:paraId="7E2B9D2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1.注射精度≤±2%或0.005mL/h取大者。</w:t>
            </w:r>
          </w:p>
        </w:tc>
        <w:tc>
          <w:tcPr>
            <w:tcW w:w="789" w:type="pct"/>
            <w:tcBorders>
              <w:tl2br w:val="nil"/>
              <w:tr2bl w:val="nil"/>
            </w:tcBorders>
            <w:vAlign w:val="bottom"/>
          </w:tcPr>
          <w:p w14:paraId="20ADAA8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D40121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5B2A594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064B5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BC12B57">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14259549">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E80105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2.▲速率范围：0.1～2000ml/h，最小步进0.01ml/h。</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605773E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0814E93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1DBD0D5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13C0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F299CF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249A5F7">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119C0B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3.预置输液总量范围：0.1～9999ml。</w:t>
            </w:r>
          </w:p>
        </w:tc>
        <w:tc>
          <w:tcPr>
            <w:tcW w:w="789" w:type="pct"/>
            <w:tcBorders>
              <w:tl2br w:val="nil"/>
              <w:tr2bl w:val="nil"/>
            </w:tcBorders>
            <w:vAlign w:val="bottom"/>
          </w:tcPr>
          <w:p w14:paraId="369E649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2594768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F38F3C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3B56C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36DF78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1BA49B8">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B74834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4.快进流速范围：1～2000ml/h，具有自动和手动快进可选。</w:t>
            </w:r>
          </w:p>
        </w:tc>
        <w:tc>
          <w:tcPr>
            <w:tcW w:w="789" w:type="pct"/>
            <w:tcBorders>
              <w:tl2br w:val="nil"/>
              <w:tr2bl w:val="nil"/>
            </w:tcBorders>
            <w:vAlign w:val="bottom"/>
          </w:tcPr>
          <w:p w14:paraId="4054231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101C293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B03AC2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596DF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C2667C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E7594C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1535693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5.KVO:0.1～30ml/h，步进0.1ml/h。</w:t>
            </w:r>
          </w:p>
        </w:tc>
        <w:tc>
          <w:tcPr>
            <w:tcW w:w="789" w:type="pct"/>
            <w:tcBorders>
              <w:tl2br w:val="nil"/>
              <w:tr2bl w:val="nil"/>
            </w:tcBorders>
            <w:vAlign w:val="bottom"/>
          </w:tcPr>
          <w:p w14:paraId="77E3B14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64F246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B5CD2B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6FDF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809EDD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EDD08D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256F3A8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6.▲可自动统计四种累计量：24h累计量、最近累计量、自定义时间段累计量、定时间隔累计量。</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3C70C69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58B2E24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249E5F2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4CCC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A1A248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44EC28A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A91835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7.支持注射器规格：5ml、10ml、20ml、30ml、50/60ml。</w:t>
            </w:r>
          </w:p>
        </w:tc>
        <w:tc>
          <w:tcPr>
            <w:tcW w:w="789" w:type="pct"/>
            <w:tcBorders>
              <w:tl2br w:val="nil"/>
              <w:tr2bl w:val="nil"/>
            </w:tcBorders>
            <w:vAlign w:val="bottom"/>
          </w:tcPr>
          <w:p w14:paraId="6EC214D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22497DC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0F677BA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2EA17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01CF193">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1B0660D5">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311774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8.无需额外工具或设备，可直接在注射泵上添加注射器品牌名称。</w:t>
            </w:r>
          </w:p>
        </w:tc>
        <w:tc>
          <w:tcPr>
            <w:tcW w:w="789" w:type="pct"/>
            <w:tcBorders>
              <w:tl2br w:val="nil"/>
              <w:tr2bl w:val="nil"/>
            </w:tcBorders>
            <w:vAlign w:val="bottom"/>
          </w:tcPr>
          <w:p w14:paraId="642D7FD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1F7FEF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7F6A134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0C2DA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7CCAC7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45E497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36154E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9.▲具有8种注射模式：速度模式、时间模式、体重模式、梯度模式、序列模式、微量模式、首剂量模式和间断给药模式。</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3921193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0DFC901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5B07900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0E6FA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2E3CFBB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8674F2C">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BEF46C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10.3.0英寸LCD显示屏，可同屏显示：输注模式、速度、当前注射状态、预置量、累计量、电池状态、报警压力阈值和在线压力等信息。</w:t>
            </w:r>
          </w:p>
        </w:tc>
        <w:tc>
          <w:tcPr>
            <w:tcW w:w="789" w:type="pct"/>
            <w:tcBorders>
              <w:tl2br w:val="nil"/>
              <w:tr2bl w:val="nil"/>
            </w:tcBorders>
            <w:vAlign w:val="bottom"/>
          </w:tcPr>
          <w:p w14:paraId="0C54927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7CDA96D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539B825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05BE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D2AE5F3">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7BE193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843441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11.▲动画导航式操作系统：具有操作指引信息。</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6016502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463CB1D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5BABB39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4B51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D702CA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0D40C0F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02E1CD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12.锁屏功能：支持自动锁屏，自动锁屏时间可调。</w:t>
            </w:r>
          </w:p>
        </w:tc>
        <w:tc>
          <w:tcPr>
            <w:tcW w:w="789" w:type="pct"/>
            <w:tcBorders>
              <w:tl2br w:val="nil"/>
              <w:tr2bl w:val="nil"/>
            </w:tcBorders>
            <w:vAlign w:val="bottom"/>
          </w:tcPr>
          <w:p w14:paraId="668CC88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3F83C7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FF310A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3BB2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3847A0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51D3E4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E12BEE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13.在线滴定功能：安全不中断输液而更改速率。</w:t>
            </w:r>
          </w:p>
        </w:tc>
        <w:tc>
          <w:tcPr>
            <w:tcW w:w="789" w:type="pct"/>
            <w:tcBorders>
              <w:tl2br w:val="nil"/>
              <w:tr2bl w:val="nil"/>
            </w:tcBorders>
            <w:vAlign w:val="bottom"/>
          </w:tcPr>
          <w:p w14:paraId="71B3B1A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5C2D2FC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4C353D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082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2F9FC3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BB3FF3D">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7BD1C0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14.▲具备报警功能。可实现声光，动画和文字同时报警提示，同时显示具体报警信息。</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6140DBC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08163B2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0FBE8E6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6E1E7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0639F9A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520A39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75590A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15.▲在线动态压力监测，可实时显示当前压力数值；压力报警阈值至少14档可调，最低75mmHg。</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65BD676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2CBE27D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408FE78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59093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7B1FB8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4CACF7B">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06BAD37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16.信息储存：可存储至少2000条的历史记录。</w:t>
            </w:r>
          </w:p>
        </w:tc>
        <w:tc>
          <w:tcPr>
            <w:tcW w:w="789" w:type="pct"/>
            <w:tcBorders>
              <w:tl2br w:val="nil"/>
              <w:tr2bl w:val="nil"/>
            </w:tcBorders>
            <w:vAlign w:val="bottom"/>
          </w:tcPr>
          <w:p w14:paraId="07BC321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58454A6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FF0D11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0C31B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CAF88C5">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CD5D7C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1D2D15E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17.电池工作时间≥6小时@5ml/h，可升级至≥12小时@5ml/h。</w:t>
            </w:r>
          </w:p>
        </w:tc>
        <w:tc>
          <w:tcPr>
            <w:tcW w:w="789" w:type="pct"/>
            <w:tcBorders>
              <w:tl2br w:val="nil"/>
              <w:tr2bl w:val="nil"/>
            </w:tcBorders>
            <w:vAlign w:val="bottom"/>
          </w:tcPr>
          <w:p w14:paraId="18775EE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1BF003A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65CF42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068C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51EDE83">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B4FCF9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978C2D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18.接口支持RS232数据传输、护士呼叫、DC输入功能。</w:t>
            </w:r>
          </w:p>
        </w:tc>
        <w:tc>
          <w:tcPr>
            <w:tcW w:w="789" w:type="pct"/>
            <w:tcBorders>
              <w:tl2br w:val="nil"/>
              <w:tr2bl w:val="nil"/>
            </w:tcBorders>
            <w:vAlign w:val="bottom"/>
          </w:tcPr>
          <w:p w14:paraId="5C9E5E6D">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187C2C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25AC38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8F3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C6FE76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796E9E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9E8EED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19.防异物及进液等级IP34</w:t>
            </w:r>
            <w:r>
              <w:rPr>
                <w:rFonts w:hint="eastAsia" w:asciiTheme="minorEastAsia" w:hAnsiTheme="minorEastAsia" w:eastAsiaTheme="minorEastAsia" w:cstheme="minorEastAsia"/>
                <w:color w:val="000000"/>
                <w:kern w:val="0"/>
                <w:sz w:val="21"/>
                <w:szCs w:val="21"/>
                <w:lang w:val="en-US" w:eastAsia="zh-CN" w:bidi="ar"/>
              </w:rPr>
              <w:t>及以上</w:t>
            </w:r>
            <w:r>
              <w:rPr>
                <w:rFonts w:hint="eastAsia" w:asciiTheme="minorEastAsia" w:hAnsiTheme="minorEastAsia" w:eastAsiaTheme="minorEastAsia" w:cstheme="minorEastAsia"/>
                <w:color w:val="000000"/>
                <w:kern w:val="0"/>
                <w:sz w:val="21"/>
                <w:szCs w:val="21"/>
                <w:lang w:bidi="ar"/>
              </w:rPr>
              <w:t>。</w:t>
            </w:r>
          </w:p>
        </w:tc>
        <w:tc>
          <w:tcPr>
            <w:tcW w:w="789" w:type="pct"/>
            <w:tcBorders>
              <w:tl2br w:val="nil"/>
              <w:tr2bl w:val="nil"/>
            </w:tcBorders>
            <w:vAlign w:val="bottom"/>
          </w:tcPr>
          <w:p w14:paraId="3865742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14388CA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1E92B60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812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8DD6DF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5907274A">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5C1FA63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20.可升级无线模块，实现无线联网监测。</w:t>
            </w:r>
          </w:p>
        </w:tc>
        <w:tc>
          <w:tcPr>
            <w:tcW w:w="789" w:type="pct"/>
            <w:tcBorders>
              <w:tl2br w:val="nil"/>
              <w:tr2bl w:val="nil"/>
            </w:tcBorders>
            <w:vAlign w:val="bottom"/>
          </w:tcPr>
          <w:p w14:paraId="2ED9345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0230B34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51E8CB0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0306D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880D82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2802F8C">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C091C6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eastAsia="zh-CN" w:bidi="ar"/>
              </w:rPr>
            </w:pPr>
            <w:r>
              <w:rPr>
                <w:rFonts w:hint="eastAsia" w:asciiTheme="minorEastAsia" w:hAnsiTheme="minorEastAsia" w:eastAsiaTheme="minorEastAsia" w:cstheme="minorEastAsia"/>
                <w:b/>
                <w:bCs/>
                <w:color w:val="FF0000"/>
                <w:kern w:val="0"/>
                <w:sz w:val="21"/>
                <w:szCs w:val="21"/>
                <w:lang w:bidi="ar"/>
              </w:rPr>
              <w:t>21.▲整机重量不超过1.8kg，主机自带提手，适合在救护车使用。</w:t>
            </w:r>
            <w:r>
              <w:rPr>
                <w:rFonts w:hint="eastAsia" w:asciiTheme="minorEastAsia" w:hAnsiTheme="minorEastAsia" w:eastAsiaTheme="minorEastAsia" w:cstheme="minorEastAsia"/>
                <w:b/>
                <w:bCs/>
                <w:color w:val="FF0000"/>
                <w:kern w:val="0"/>
                <w:sz w:val="21"/>
                <w:szCs w:val="21"/>
                <w:lang w:eastAsia="zh-CN" w:bidi="ar"/>
              </w:rPr>
              <w:t>（提供产品说明书或彩页或注册证证明文件）</w:t>
            </w:r>
          </w:p>
        </w:tc>
        <w:tc>
          <w:tcPr>
            <w:tcW w:w="789" w:type="pct"/>
            <w:tcBorders>
              <w:tl2br w:val="nil"/>
              <w:tr2bl w:val="nil"/>
            </w:tcBorders>
            <w:vAlign w:val="bottom"/>
          </w:tcPr>
          <w:p w14:paraId="0E2F374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694" w:type="pct"/>
            <w:tcBorders>
              <w:tl2br w:val="nil"/>
              <w:tr2bl w:val="nil"/>
            </w:tcBorders>
            <w:vAlign w:val="bottom"/>
          </w:tcPr>
          <w:p w14:paraId="288CDE9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c>
          <w:tcPr>
            <w:tcW w:w="431" w:type="pct"/>
            <w:tcBorders>
              <w:tl2br w:val="nil"/>
              <w:tr2bl w:val="nil"/>
            </w:tcBorders>
            <w:vAlign w:val="bottom"/>
          </w:tcPr>
          <w:p w14:paraId="5508ED7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b/>
                <w:bCs/>
                <w:color w:val="FF0000"/>
                <w:kern w:val="0"/>
                <w:sz w:val="21"/>
                <w:szCs w:val="21"/>
                <w:lang w:bidi="ar"/>
              </w:rPr>
            </w:pPr>
          </w:p>
        </w:tc>
      </w:tr>
      <w:tr w14:paraId="752D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390BC61">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4434D47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6B8334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22.</w:t>
            </w:r>
            <w:r>
              <w:rPr>
                <w:rFonts w:hint="eastAsia" w:asciiTheme="minorEastAsia" w:hAnsiTheme="minorEastAsia" w:eastAsiaTheme="minorEastAsia" w:cstheme="minorEastAsia"/>
                <w:color w:val="000000"/>
                <w:kern w:val="0"/>
                <w:sz w:val="21"/>
                <w:szCs w:val="21"/>
                <w:lang w:bidi="ar"/>
              </w:rPr>
              <w:t>★需通过NMPA三类注册证</w:t>
            </w:r>
            <w:r>
              <w:rPr>
                <w:rFonts w:hint="eastAsia" w:asciiTheme="minorEastAsia" w:hAnsiTheme="minorEastAsia" w:eastAsiaTheme="minorEastAsia" w:cstheme="minorEastAsia"/>
                <w:color w:val="000000"/>
                <w:kern w:val="0"/>
                <w:sz w:val="21"/>
                <w:szCs w:val="21"/>
                <w:lang w:eastAsia="zh-CN" w:bidi="ar"/>
              </w:rPr>
              <w:t>。</w:t>
            </w:r>
          </w:p>
        </w:tc>
        <w:tc>
          <w:tcPr>
            <w:tcW w:w="789" w:type="pct"/>
            <w:tcBorders>
              <w:tl2br w:val="nil"/>
              <w:tr2bl w:val="nil"/>
            </w:tcBorders>
            <w:vAlign w:val="bottom"/>
          </w:tcPr>
          <w:p w14:paraId="1AB0224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694" w:type="pct"/>
            <w:tcBorders>
              <w:tl2br w:val="nil"/>
              <w:tr2bl w:val="nil"/>
            </w:tcBorders>
            <w:vAlign w:val="bottom"/>
          </w:tcPr>
          <w:p w14:paraId="04B3AB7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431" w:type="pct"/>
            <w:tcBorders>
              <w:tl2br w:val="nil"/>
              <w:tr2bl w:val="nil"/>
            </w:tcBorders>
            <w:vAlign w:val="bottom"/>
          </w:tcPr>
          <w:p w14:paraId="34EC2C4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r>
      <w:tr w14:paraId="78C2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2B732688">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8C0BF41">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1E93A3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23.</w:t>
            </w:r>
            <w:r>
              <w:rPr>
                <w:rFonts w:hint="eastAsia" w:asciiTheme="minorEastAsia" w:hAnsiTheme="minorEastAsia" w:eastAsiaTheme="minorEastAsia" w:cstheme="minorEastAsia"/>
                <w:color w:val="000000"/>
                <w:kern w:val="0"/>
                <w:sz w:val="21"/>
                <w:szCs w:val="21"/>
                <w:lang w:bidi="ar"/>
              </w:rPr>
              <w:t>用于注入患者体内的液体，包括营养液、镇痛药、化疗药、胰岛素。给药途径有静脉和肠内途径</w:t>
            </w:r>
            <w:r>
              <w:rPr>
                <w:rFonts w:hint="eastAsia" w:asciiTheme="minorEastAsia" w:hAnsiTheme="minorEastAsia" w:eastAsiaTheme="minorEastAsia" w:cstheme="minorEastAsia"/>
                <w:color w:val="000000"/>
                <w:kern w:val="0"/>
                <w:sz w:val="21"/>
                <w:szCs w:val="21"/>
                <w:lang w:eastAsia="zh-CN" w:bidi="ar"/>
              </w:rPr>
              <w:t>。</w:t>
            </w:r>
          </w:p>
        </w:tc>
        <w:tc>
          <w:tcPr>
            <w:tcW w:w="789" w:type="pct"/>
            <w:tcBorders>
              <w:tl2br w:val="nil"/>
              <w:tr2bl w:val="nil"/>
            </w:tcBorders>
            <w:vAlign w:val="bottom"/>
          </w:tcPr>
          <w:p w14:paraId="35DF641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694" w:type="pct"/>
            <w:tcBorders>
              <w:tl2br w:val="nil"/>
              <w:tr2bl w:val="nil"/>
            </w:tcBorders>
            <w:vAlign w:val="bottom"/>
          </w:tcPr>
          <w:p w14:paraId="5A8DE18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c>
          <w:tcPr>
            <w:tcW w:w="431" w:type="pct"/>
            <w:tcBorders>
              <w:tl2br w:val="nil"/>
              <w:tr2bl w:val="nil"/>
            </w:tcBorders>
            <w:vAlign w:val="bottom"/>
          </w:tcPr>
          <w:p w14:paraId="05A490F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val="en-US" w:eastAsia="zh-CN" w:bidi="ar"/>
              </w:rPr>
            </w:pPr>
          </w:p>
        </w:tc>
      </w:tr>
      <w:tr w14:paraId="0612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A8F603A">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68756A1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0C2C37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★单台配置清单：</w:t>
            </w:r>
          </w:p>
          <w:p w14:paraId="2C715B4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1.主机        1台</w:t>
            </w:r>
          </w:p>
          <w:p w14:paraId="45199F2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2.电源线      1条</w:t>
            </w:r>
          </w:p>
          <w:p w14:paraId="5108671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3.说明书      1本</w:t>
            </w:r>
          </w:p>
          <w:p w14:paraId="17C8E27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4.合格证      1个</w:t>
            </w:r>
          </w:p>
          <w:p w14:paraId="64F8F85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5.固定夹      1个</w:t>
            </w:r>
          </w:p>
          <w:p w14:paraId="0790AFE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6.保修卡      1个</w:t>
            </w:r>
          </w:p>
        </w:tc>
        <w:tc>
          <w:tcPr>
            <w:tcW w:w="789" w:type="pct"/>
            <w:tcBorders>
              <w:tl2br w:val="nil"/>
              <w:tr2bl w:val="nil"/>
            </w:tcBorders>
            <w:vAlign w:val="bottom"/>
          </w:tcPr>
          <w:p w14:paraId="33061E0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4AB12D1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45D0DB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4007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restart"/>
            <w:tcBorders>
              <w:tl2br w:val="nil"/>
              <w:tr2bl w:val="nil"/>
            </w:tcBorders>
            <w:vAlign w:val="center"/>
          </w:tcPr>
          <w:p w14:paraId="47F6A97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w:t>
            </w:r>
          </w:p>
        </w:tc>
        <w:tc>
          <w:tcPr>
            <w:tcW w:w="421" w:type="pct"/>
            <w:vMerge w:val="restart"/>
            <w:tcBorders>
              <w:tl2br w:val="nil"/>
              <w:tr2bl w:val="nil"/>
            </w:tcBorders>
            <w:vAlign w:val="center"/>
          </w:tcPr>
          <w:p w14:paraId="6F210A7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营养泵</w:t>
            </w:r>
          </w:p>
        </w:tc>
        <w:tc>
          <w:tcPr>
            <w:tcW w:w="2413" w:type="pct"/>
            <w:tcBorders>
              <w:tl2br w:val="nil"/>
              <w:tr2bl w:val="nil"/>
            </w:tcBorders>
            <w:vAlign w:val="bottom"/>
          </w:tcPr>
          <w:p w14:paraId="599AA35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1.输注模式：蠕动运转模式。</w:t>
            </w:r>
          </w:p>
        </w:tc>
        <w:tc>
          <w:tcPr>
            <w:tcW w:w="789" w:type="pct"/>
            <w:tcBorders>
              <w:tl2br w:val="nil"/>
              <w:tr2bl w:val="nil"/>
            </w:tcBorders>
            <w:vAlign w:val="bottom"/>
          </w:tcPr>
          <w:p w14:paraId="56E1E11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3FAF612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595B8A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7E00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465A520">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7D4182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7E36217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2.喂养模式：可连续或间断输送营养液。</w:t>
            </w:r>
          </w:p>
        </w:tc>
        <w:tc>
          <w:tcPr>
            <w:tcW w:w="789" w:type="pct"/>
            <w:tcBorders>
              <w:tl2br w:val="nil"/>
              <w:tr2bl w:val="nil"/>
            </w:tcBorders>
            <w:vAlign w:val="bottom"/>
          </w:tcPr>
          <w:p w14:paraId="25FBACE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2408FEE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22C27CA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86A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CF67099">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2EE02615">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3CA638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3.输液速度设定和显示功能：输液速度设定范围：输液速度设定范围：0～1000ml/h</w:t>
            </w:r>
            <w:r>
              <w:rPr>
                <w:rFonts w:hint="eastAsia" w:asciiTheme="minorEastAsia" w:hAnsiTheme="minorEastAsia" w:eastAsiaTheme="minorEastAsia" w:cstheme="minorEastAsia"/>
                <w:color w:val="000000"/>
                <w:kern w:val="0"/>
                <w:sz w:val="21"/>
                <w:szCs w:val="21"/>
                <w:lang w:eastAsia="zh-CN" w:bidi="ar"/>
              </w:rPr>
              <w:t>（误差不超过±5%）</w:t>
            </w:r>
            <w:r>
              <w:rPr>
                <w:rFonts w:hint="eastAsia" w:asciiTheme="minorEastAsia" w:hAnsiTheme="minorEastAsia" w:eastAsiaTheme="minorEastAsia" w:cstheme="minorEastAsia"/>
                <w:color w:val="000000"/>
                <w:kern w:val="0"/>
                <w:sz w:val="21"/>
                <w:szCs w:val="21"/>
                <w:lang w:bidi="ar"/>
              </w:rPr>
              <w:t>，最小步进1ml/h</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误差不超过±5%）；预灌注模式下可在30～60秒内使营养液充满整个管路；步进1ml/h，速度可显示。</w:t>
            </w:r>
          </w:p>
        </w:tc>
        <w:tc>
          <w:tcPr>
            <w:tcW w:w="789" w:type="pct"/>
            <w:tcBorders>
              <w:tl2br w:val="nil"/>
              <w:tr2bl w:val="nil"/>
            </w:tcBorders>
            <w:vAlign w:val="bottom"/>
          </w:tcPr>
          <w:p w14:paraId="4FB4A96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46AE417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298EA1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36F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452D6E7D">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7AE102AE">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12B318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4.输液量设定和显示功能：输液量设定范围：0～9999ml（最小步进1ml），误差应不超过±5%，并可显示。此功能为可选项，若预设量设置为0时，即不启用此功能。</w:t>
            </w:r>
          </w:p>
        </w:tc>
        <w:tc>
          <w:tcPr>
            <w:tcW w:w="789" w:type="pct"/>
            <w:tcBorders>
              <w:tl2br w:val="nil"/>
              <w:tr2bl w:val="nil"/>
            </w:tcBorders>
            <w:vAlign w:val="bottom"/>
          </w:tcPr>
          <w:p w14:paraId="648258B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5A73154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5305515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A0C5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51BD58E4">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1F38BC7F">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8EB357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5.输液量累计显示功能：输液累计总量为0～9999ml（显示最小单位1ml），输液量累积量误差应不超过±5%。</w:t>
            </w:r>
          </w:p>
        </w:tc>
        <w:tc>
          <w:tcPr>
            <w:tcW w:w="789" w:type="pct"/>
            <w:tcBorders>
              <w:tl2br w:val="nil"/>
              <w:tr2bl w:val="nil"/>
            </w:tcBorders>
            <w:vAlign w:val="bottom"/>
          </w:tcPr>
          <w:p w14:paraId="4C969EA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4CC3989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DEA256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649E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6FC9B3A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46E3F85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EDDDE5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6.加温器温度设置和显示功能：加温器弱电供电，加温器连接线不小于150cm，可远距离加热。</w:t>
            </w:r>
          </w:p>
        </w:tc>
        <w:tc>
          <w:tcPr>
            <w:tcW w:w="789" w:type="pct"/>
            <w:tcBorders>
              <w:tl2br w:val="nil"/>
              <w:tr2bl w:val="nil"/>
            </w:tcBorders>
            <w:vAlign w:val="bottom"/>
          </w:tcPr>
          <w:p w14:paraId="42966AF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64B0E6B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014CB24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524B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A78D84C">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451E693">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AB908B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7.清除总量功能：当累计输液量大于等于输液任务值时，可按键清除累计输液量。</w:t>
            </w:r>
          </w:p>
        </w:tc>
        <w:tc>
          <w:tcPr>
            <w:tcW w:w="789" w:type="pct"/>
            <w:tcBorders>
              <w:tl2br w:val="nil"/>
              <w:tr2bl w:val="nil"/>
            </w:tcBorders>
            <w:vAlign w:val="bottom"/>
          </w:tcPr>
          <w:p w14:paraId="061C476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5ACCB87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40F7748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0F78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3366D7D4">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1EC82B02">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6765C2F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8.报警功能：系统错误报警：开机时，如果内部系统故障，会发出声音及文字显示报警。</w:t>
            </w:r>
          </w:p>
        </w:tc>
        <w:tc>
          <w:tcPr>
            <w:tcW w:w="789" w:type="pct"/>
            <w:tcBorders>
              <w:tl2br w:val="nil"/>
              <w:tr2bl w:val="nil"/>
            </w:tcBorders>
            <w:vAlign w:val="bottom"/>
          </w:tcPr>
          <w:p w14:paraId="22F9D1D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2672BD6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18B041A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4DA0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75552AC4">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0271B159">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7CE4FE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9.蓄电池巡航能力：蓄电池充满电量后，能保证营养泵在输液速度为25ml/h的条件下，持续运行24个小时以上。</w:t>
            </w:r>
          </w:p>
        </w:tc>
        <w:tc>
          <w:tcPr>
            <w:tcW w:w="789" w:type="pct"/>
            <w:tcBorders>
              <w:tl2br w:val="nil"/>
              <w:tr2bl w:val="nil"/>
            </w:tcBorders>
            <w:vAlign w:val="bottom"/>
          </w:tcPr>
          <w:p w14:paraId="54AC1BB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37C6F6A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0249FA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D43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0EAABE8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8B339B4">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02E7D5F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10.时钟功能：可显示时间。</w:t>
            </w:r>
          </w:p>
        </w:tc>
        <w:tc>
          <w:tcPr>
            <w:tcW w:w="789" w:type="pct"/>
            <w:tcBorders>
              <w:tl2br w:val="nil"/>
              <w:tr2bl w:val="nil"/>
            </w:tcBorders>
            <w:vAlign w:val="bottom"/>
          </w:tcPr>
          <w:p w14:paraId="3257A5F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3BA1238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39D4FDEF">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806B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2C160E24">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76AAC00">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4ECAA9A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11.节能功能：输液过程中，可执行节能模式，关闭屏幕，营养泵正常运行，按任意键唤醒，不影响正常输液设置。</w:t>
            </w:r>
          </w:p>
        </w:tc>
        <w:tc>
          <w:tcPr>
            <w:tcW w:w="789" w:type="pct"/>
            <w:tcBorders>
              <w:tl2br w:val="nil"/>
              <w:tr2bl w:val="nil"/>
            </w:tcBorders>
            <w:vAlign w:val="bottom"/>
          </w:tcPr>
          <w:p w14:paraId="618487F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18C4239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1C1FDAE6">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r w14:paraId="7A0B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50" w:type="pct"/>
            <w:vMerge w:val="continue"/>
            <w:tcBorders>
              <w:tl2br w:val="nil"/>
              <w:tr2bl w:val="nil"/>
            </w:tcBorders>
            <w:vAlign w:val="bottom"/>
          </w:tcPr>
          <w:p w14:paraId="147245BE">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color w:val="000000"/>
                <w:kern w:val="0"/>
                <w:sz w:val="21"/>
                <w:szCs w:val="21"/>
                <w:lang w:bidi="ar"/>
              </w:rPr>
            </w:pPr>
          </w:p>
        </w:tc>
        <w:tc>
          <w:tcPr>
            <w:tcW w:w="421" w:type="pct"/>
            <w:vMerge w:val="continue"/>
            <w:tcBorders>
              <w:tl2br w:val="nil"/>
              <w:tr2bl w:val="nil"/>
            </w:tcBorders>
            <w:vAlign w:val="bottom"/>
          </w:tcPr>
          <w:p w14:paraId="37FE4A26">
            <w:pPr>
              <w:keepNext w:val="0"/>
              <w:keepLines w:val="0"/>
              <w:suppressLineNumbers w:val="0"/>
              <w:spacing w:before="0" w:beforeAutospacing="0" w:after="0" w:afterAutospacing="0"/>
              <w:ind w:left="0" w:right="0"/>
              <w:jc w:val="center"/>
              <w:textAlignment w:val="top"/>
              <w:rPr>
                <w:rFonts w:hint="eastAsia" w:asciiTheme="minorEastAsia" w:hAnsiTheme="minorEastAsia" w:eastAsiaTheme="minorEastAsia" w:cstheme="minorEastAsia"/>
                <w:color w:val="000000"/>
                <w:kern w:val="0"/>
                <w:sz w:val="21"/>
                <w:szCs w:val="21"/>
                <w:lang w:bidi="ar"/>
              </w:rPr>
            </w:pPr>
          </w:p>
        </w:tc>
        <w:tc>
          <w:tcPr>
            <w:tcW w:w="2413" w:type="pct"/>
            <w:tcBorders>
              <w:tl2br w:val="nil"/>
              <w:tr2bl w:val="nil"/>
            </w:tcBorders>
            <w:vAlign w:val="bottom"/>
          </w:tcPr>
          <w:p w14:paraId="3D2C865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★单台配置清单：</w:t>
            </w:r>
          </w:p>
          <w:p w14:paraId="11F297A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1.主机        1台</w:t>
            </w:r>
          </w:p>
          <w:p w14:paraId="36C364A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2.电源适配器  1个</w:t>
            </w:r>
          </w:p>
          <w:p w14:paraId="64E6B5B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3.加温器组成  1个</w:t>
            </w:r>
          </w:p>
        </w:tc>
        <w:tc>
          <w:tcPr>
            <w:tcW w:w="789" w:type="pct"/>
            <w:tcBorders>
              <w:tl2br w:val="nil"/>
              <w:tr2bl w:val="nil"/>
            </w:tcBorders>
            <w:vAlign w:val="bottom"/>
          </w:tcPr>
          <w:p w14:paraId="5AA52DF0">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694" w:type="pct"/>
            <w:tcBorders>
              <w:tl2br w:val="nil"/>
              <w:tr2bl w:val="nil"/>
            </w:tcBorders>
            <w:vAlign w:val="bottom"/>
          </w:tcPr>
          <w:p w14:paraId="7175910B">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c>
          <w:tcPr>
            <w:tcW w:w="431" w:type="pct"/>
            <w:tcBorders>
              <w:tl2br w:val="nil"/>
              <w:tr2bl w:val="nil"/>
            </w:tcBorders>
            <w:vAlign w:val="bottom"/>
          </w:tcPr>
          <w:p w14:paraId="55D71F1C">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color w:val="000000"/>
                <w:kern w:val="0"/>
                <w:sz w:val="21"/>
                <w:szCs w:val="21"/>
                <w:lang w:bidi="ar"/>
              </w:rPr>
            </w:pPr>
          </w:p>
        </w:tc>
      </w:tr>
    </w:tbl>
    <w:p w14:paraId="4E7B12F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证明资料【如有的话，提供的证明资料应统一编号（排序），格式自定】：</w:t>
      </w:r>
    </w:p>
    <w:p w14:paraId="4A19640C">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28E4C9B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《技术要求偏离表》编制指引：</w:t>
      </w:r>
    </w:p>
    <w:p w14:paraId="66FFCDBB">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1、技术要求偏离表的序号、货物名称、招标技术要求等栏目对应“用户需求书”中的“技术要求”章节相关内容。</w:t>
      </w:r>
    </w:p>
    <w:p w14:paraId="5B254B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lang w:val="en-US" w:eastAsia="zh-CN"/>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lang w:val="en-US" w:eastAsia="zh-CN"/>
        </w:rPr>
        <w:t>“投标技术响应”必须与所投产品客观实际保持一致，响应不实且情节严重的，经查实，将依法记入供应商诚信档案或受到行政处罚。</w:t>
      </w:r>
    </w:p>
    <w:p w14:paraId="625E79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lang w:val="en-US" w:eastAsia="zh-CN"/>
        </w:rPr>
      </w:pPr>
      <w:r>
        <w:t>3</w:t>
      </w:r>
      <w:r>
        <w:rPr>
          <w:rFonts w:hint="eastAsia"/>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w:t>
      </w:r>
      <w:r>
        <w:rPr>
          <w:rFonts w:hint="eastAsia"/>
          <w:lang w:val="en-US" w:eastAsia="zh-CN"/>
        </w:rPr>
        <w:t>负</w:t>
      </w:r>
      <w:r>
        <w:rPr>
          <w:rFonts w:hint="eastAsia"/>
        </w:rPr>
        <w:t>偏离条款，不作为评分准则中的评分内容</w:t>
      </w:r>
      <w:r>
        <w:rPr>
          <w:rFonts w:hint="eastAsia"/>
          <w:lang w:eastAsia="zh-CN"/>
        </w:rPr>
        <w:t>，</w:t>
      </w:r>
      <w:r>
        <w:rPr>
          <w:rFonts w:hint="eastAsia"/>
        </w:rPr>
        <w:t>如未响应或出现负偏离的，将</w:t>
      </w:r>
      <w:r>
        <w:rPr>
          <w:rFonts w:hint="eastAsia"/>
          <w:lang w:val="en-US" w:eastAsia="zh-CN"/>
        </w:rPr>
        <w:t>做</w:t>
      </w:r>
      <w:r>
        <w:rPr>
          <w:rFonts w:hint="eastAsia"/>
        </w:rPr>
        <w:t>投标无效处理</w:t>
      </w:r>
      <w:r>
        <w:rPr>
          <w:rFonts w:hint="eastAsia"/>
          <w:lang w:val="en-US" w:eastAsia="zh-CN"/>
        </w:rPr>
        <w:t>。</w:t>
      </w:r>
      <w:r>
        <w:rPr>
          <w:rFonts w:hint="eastAsia"/>
          <w:color w:val="FF0000"/>
          <w:lang w:val="en-US" w:eastAsia="zh-CN"/>
        </w:rPr>
        <w:t>“偏离情况”必须与所投产品客观实际保持一致，响应不实且情节严重的，经查实，将依法记入供应商诚信档案或受到行政处罚。</w:t>
      </w:r>
    </w:p>
    <w:p w14:paraId="268A6691">
      <w:pPr>
        <w:keepNext w:val="0"/>
        <w:keepLines w:val="0"/>
        <w:pageBreakBefore w:val="0"/>
        <w:widowControl w:val="0"/>
        <w:kinsoku/>
        <w:wordWrap/>
        <w:overflowPunct/>
        <w:topLinePunct w:val="0"/>
        <w:autoSpaceDE/>
        <w:autoSpaceDN/>
        <w:bidi w:val="0"/>
        <w:adjustRightInd/>
        <w:snapToGrid/>
        <w:ind w:firstLine="420" w:firstLineChars="200"/>
        <w:textAlignment w:val="auto"/>
      </w:pPr>
      <w:r>
        <w:t>4</w:t>
      </w:r>
      <w:r>
        <w:rPr>
          <w:rFonts w:hint="eastAsia"/>
        </w:rPr>
        <w:t>、未要求提供证明资料的招标技术要求，可以不提供证明资料（如实响应即可）。</w:t>
      </w:r>
    </w:p>
    <w:p w14:paraId="3279CA32">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DC5E4FA">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5877877">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7、证明资料的形式及其它具体要求：</w:t>
      </w:r>
    </w:p>
    <w:p w14:paraId="621185C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（1）除照片、图片（截图）及不需加盖公章的文字说明（技术说明）外，其它证明资料均要求为原件扫描件；</w:t>
      </w:r>
    </w:p>
    <w:p w14:paraId="5542CFE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51A03D7">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1728DCB">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我国政府机构出具的产品检验和核准证件应为证件正面、背面和附件标注的全部具体内容；产品检验和核准证件的尺寸和清晰度应该能够在电脑上被阅读、识别和判断；</w:t>
      </w:r>
    </w:p>
    <w:p w14:paraId="3731D21F">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7C5656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其它证明资料的形式要求参照以上要求执行；</w:t>
      </w:r>
    </w:p>
    <w:p w14:paraId="6583F5F3">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8、其它注意事项：</w:t>
      </w:r>
    </w:p>
    <w:p w14:paraId="30C80B5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（1）评审委员会有权对投标人的响应情况作出判断（评审结论）；</w:t>
      </w:r>
    </w:p>
    <w:p w14:paraId="0F2D27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rPr>
        <w:t>（2）评审委员会有权对以谋取中标为目的的技术规格模糊响应（如有意不合理照搬照抄招标文件的技术要求）或虚假响应予以认定</w:t>
      </w:r>
      <w:r>
        <w:rPr>
          <w:rFonts w:hint="eastAsia"/>
          <w:lang w:eastAsia="zh-CN"/>
        </w:rPr>
        <w:t>。</w:t>
      </w:r>
    </w:p>
    <w:p w14:paraId="43FCB436">
      <w:pPr>
        <w:rPr>
          <w:rFonts w:hint="eastAsia" w:ascii="黑体" w:hAnsi="黑体" w:eastAsia="黑体" w:cs="黑体"/>
          <w:b w:val="0"/>
          <w:bCs w:val="0"/>
          <w:sz w:val="24"/>
          <w:szCs w:val="28"/>
          <w:highlight w:val="none"/>
          <w:lang w:val="en-US" w:eastAsia="zh-CN"/>
        </w:rPr>
      </w:pPr>
      <w:r>
        <w:rPr>
          <w:rFonts w:hint="eastAsia" w:ascii="黑体" w:hAnsi="黑体" w:eastAsia="黑体" w:cs="黑体"/>
          <w:b w:val="0"/>
          <w:bCs w:val="0"/>
          <w:sz w:val="24"/>
          <w:szCs w:val="28"/>
          <w:highlight w:val="none"/>
          <w:lang w:val="en-US" w:eastAsia="zh-CN"/>
        </w:rPr>
        <w:br w:type="page"/>
      </w:r>
    </w:p>
    <w:p w14:paraId="03D79E55">
      <w:pPr>
        <w:pStyle w:val="3"/>
        <w:jc w:val="center"/>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w:t>
      </w:r>
      <w:r>
        <w:rPr>
          <w:rFonts w:hint="eastAsia" w:ascii="黑体" w:hAnsi="黑体" w:eastAsia="黑体" w:cs="黑体"/>
          <w:b w:val="0"/>
          <w:bCs w:val="0"/>
          <w:sz w:val="24"/>
          <w:szCs w:val="28"/>
          <w:highlight w:val="none"/>
        </w:rPr>
        <w:t>、商务要求偏离表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07"/>
        <w:gridCol w:w="3476"/>
        <w:gridCol w:w="1861"/>
        <w:gridCol w:w="1190"/>
        <w:gridCol w:w="629"/>
      </w:tblGrid>
      <w:tr w14:paraId="05BF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dxa"/>
            <w:tcBorders>
              <w:tl2br w:val="nil"/>
              <w:tr2bl w:val="nil"/>
            </w:tcBorders>
            <w:vAlign w:val="center"/>
          </w:tcPr>
          <w:p w14:paraId="30B2E99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szCs w:val="21"/>
              </w:rPr>
            </w:pPr>
            <w:r>
              <w:rPr>
                <w:rFonts w:hint="eastAsia"/>
                <w:sz w:val="24"/>
              </w:rPr>
              <w:t>序号</w:t>
            </w:r>
          </w:p>
        </w:tc>
        <w:tc>
          <w:tcPr>
            <w:tcW w:w="907" w:type="dxa"/>
            <w:tcBorders>
              <w:tl2br w:val="nil"/>
              <w:tr2bl w:val="nil"/>
            </w:tcBorders>
            <w:vAlign w:val="center"/>
          </w:tcPr>
          <w:p w14:paraId="365AE878">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szCs w:val="21"/>
              </w:rPr>
            </w:pPr>
            <w:r>
              <w:rPr>
                <w:rFonts w:hint="eastAsia"/>
                <w:b/>
              </w:rPr>
              <w:t>商务需求项</w:t>
            </w:r>
          </w:p>
        </w:tc>
        <w:tc>
          <w:tcPr>
            <w:tcW w:w="3476" w:type="dxa"/>
            <w:tcBorders>
              <w:tl2br w:val="nil"/>
              <w:tr2bl w:val="nil"/>
            </w:tcBorders>
            <w:vAlign w:val="center"/>
          </w:tcPr>
          <w:p w14:paraId="0B47D97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szCs w:val="21"/>
              </w:rPr>
            </w:pPr>
            <w:r>
              <w:rPr>
                <w:rFonts w:hint="eastAsia"/>
                <w:sz w:val="24"/>
              </w:rPr>
              <w:t>招标商务要求</w:t>
            </w:r>
          </w:p>
        </w:tc>
        <w:tc>
          <w:tcPr>
            <w:tcW w:w="1861" w:type="dxa"/>
            <w:tcBorders>
              <w:tl2br w:val="nil"/>
              <w:tr2bl w:val="nil"/>
            </w:tcBorders>
            <w:vAlign w:val="center"/>
          </w:tcPr>
          <w:p w14:paraId="32ACE0F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szCs w:val="21"/>
              </w:rPr>
            </w:pPr>
            <w:r>
              <w:rPr>
                <w:rFonts w:hint="eastAsia"/>
                <w:sz w:val="24"/>
              </w:rPr>
              <w:t>投标商务响应</w:t>
            </w:r>
          </w:p>
        </w:tc>
        <w:tc>
          <w:tcPr>
            <w:tcW w:w="1190" w:type="dxa"/>
            <w:tcBorders>
              <w:tl2br w:val="nil"/>
              <w:tr2bl w:val="nil"/>
            </w:tcBorders>
            <w:vAlign w:val="center"/>
          </w:tcPr>
          <w:p w14:paraId="1242A835">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szCs w:val="21"/>
              </w:rPr>
            </w:pPr>
            <w:r>
              <w:rPr>
                <w:rFonts w:hint="eastAsia"/>
              </w:rPr>
              <w:t>偏离情况</w:t>
            </w:r>
          </w:p>
        </w:tc>
        <w:tc>
          <w:tcPr>
            <w:tcW w:w="629" w:type="dxa"/>
            <w:tcBorders>
              <w:tl2br w:val="nil"/>
              <w:tr2bl w:val="nil"/>
            </w:tcBorders>
            <w:vAlign w:val="center"/>
          </w:tcPr>
          <w:p w14:paraId="76CABDEE">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szCs w:val="21"/>
              </w:rPr>
            </w:pPr>
            <w:r>
              <w:rPr>
                <w:rFonts w:hint="eastAsia"/>
                <w:sz w:val="24"/>
              </w:rPr>
              <w:t>说明</w:t>
            </w:r>
          </w:p>
        </w:tc>
      </w:tr>
      <w:tr w14:paraId="2298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9" w:type="dxa"/>
            <w:gridSpan w:val="6"/>
            <w:tcBorders>
              <w:tl2br w:val="nil"/>
              <w:tr2bl w:val="nil"/>
            </w:tcBorders>
          </w:tcPr>
          <w:p w14:paraId="23C4693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（一）免费保修期内售后服务要求</w:t>
            </w:r>
          </w:p>
        </w:tc>
      </w:tr>
      <w:tr w14:paraId="070D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6" w:type="dxa"/>
            <w:vMerge w:val="restart"/>
            <w:tcBorders>
              <w:tl2br w:val="nil"/>
              <w:tr2bl w:val="nil"/>
            </w:tcBorders>
            <w:vAlign w:val="center"/>
          </w:tcPr>
          <w:p w14:paraId="5628A8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907" w:type="dxa"/>
            <w:vMerge w:val="restart"/>
            <w:tcBorders>
              <w:tl2br w:val="nil"/>
              <w:tr2bl w:val="nil"/>
            </w:tcBorders>
            <w:vAlign w:val="center"/>
          </w:tcPr>
          <w:p w14:paraId="28D0FC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维修响应及故障解决时间</w:t>
            </w:r>
          </w:p>
        </w:tc>
        <w:tc>
          <w:tcPr>
            <w:tcW w:w="3476" w:type="dxa"/>
            <w:tcBorders>
              <w:tl2br w:val="nil"/>
              <w:tr2bl w:val="nil"/>
            </w:tcBorders>
          </w:tcPr>
          <w:p w14:paraId="1C86014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color w:val="000000"/>
                <w:szCs w:val="21"/>
              </w:rPr>
              <w:t>1.1免费保修期内，一旦发生质量问题，中标人保证接到通知</w:t>
            </w:r>
            <w:r>
              <w:rPr>
                <w:rFonts w:hint="eastAsia" w:asciiTheme="minorEastAsia" w:hAnsiTheme="minorEastAsia" w:eastAsiaTheme="minorEastAsia" w:cstheme="minorEastAsia"/>
                <w:bCs/>
                <w:color w:val="000000"/>
                <w:szCs w:val="21"/>
                <w:u w:val="single"/>
              </w:rPr>
              <w:t>后2</w:t>
            </w:r>
            <w:r>
              <w:rPr>
                <w:rFonts w:hint="eastAsia" w:asciiTheme="minorEastAsia" w:hAnsiTheme="minorEastAsia" w:eastAsiaTheme="minorEastAsia" w:cstheme="minorEastAsia"/>
                <w:bCs/>
                <w:color w:val="000000"/>
                <w:szCs w:val="21"/>
              </w:rPr>
              <w:t>小时响应，</w:t>
            </w:r>
            <w:r>
              <w:rPr>
                <w:rFonts w:hint="eastAsia" w:asciiTheme="minorEastAsia" w:hAnsiTheme="minorEastAsia" w:eastAsiaTheme="minorEastAsia" w:cstheme="minorEastAsia"/>
                <w:bCs/>
                <w:color w:val="000000"/>
                <w:szCs w:val="21"/>
                <w:u w:val="single"/>
              </w:rPr>
              <w:t>12</w:t>
            </w:r>
            <w:r>
              <w:rPr>
                <w:rFonts w:hint="eastAsia" w:asciiTheme="minorEastAsia" w:hAnsiTheme="minorEastAsia" w:eastAsiaTheme="minorEastAsia" w:cstheme="minorEastAsia"/>
                <w:bCs/>
                <w:color w:val="000000"/>
                <w:szCs w:val="21"/>
              </w:rPr>
              <w:t>小时到场维修，无法现场完成维修的，需24小时内提供可使用的备用机替代，确保临床工作顺利进行。</w:t>
            </w:r>
          </w:p>
        </w:tc>
        <w:tc>
          <w:tcPr>
            <w:tcW w:w="1861" w:type="dxa"/>
            <w:tcBorders>
              <w:tl2br w:val="nil"/>
              <w:tr2bl w:val="nil"/>
            </w:tcBorders>
          </w:tcPr>
          <w:p w14:paraId="2005A5F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c>
          <w:tcPr>
            <w:tcW w:w="1190" w:type="dxa"/>
            <w:tcBorders>
              <w:tl2br w:val="nil"/>
              <w:tr2bl w:val="nil"/>
            </w:tcBorders>
          </w:tcPr>
          <w:p w14:paraId="0B423D7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c>
          <w:tcPr>
            <w:tcW w:w="629" w:type="dxa"/>
            <w:tcBorders>
              <w:tl2br w:val="nil"/>
              <w:tr2bl w:val="nil"/>
            </w:tcBorders>
          </w:tcPr>
          <w:p w14:paraId="2977026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r>
      <w:tr w14:paraId="4E3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6" w:type="dxa"/>
            <w:vMerge w:val="continue"/>
            <w:tcBorders>
              <w:tl2br w:val="nil"/>
              <w:tr2bl w:val="nil"/>
            </w:tcBorders>
            <w:vAlign w:val="center"/>
          </w:tcPr>
          <w:p w14:paraId="0C1E26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54E852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094DBFA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1.2按需及时更换零配件，不需要更换配件的情况下4小时内修复；需要更换配件的情况下，按采购人要求提供备用机。单次故障停机修复时间不得超过3天，每超1天，顺延保修期3天。</w:t>
            </w:r>
          </w:p>
        </w:tc>
        <w:tc>
          <w:tcPr>
            <w:tcW w:w="1861" w:type="dxa"/>
            <w:tcBorders>
              <w:tl2br w:val="nil"/>
              <w:tr2bl w:val="nil"/>
            </w:tcBorders>
          </w:tcPr>
          <w:p w14:paraId="013833F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c>
          <w:tcPr>
            <w:tcW w:w="1190" w:type="dxa"/>
            <w:tcBorders>
              <w:tl2br w:val="nil"/>
              <w:tr2bl w:val="nil"/>
            </w:tcBorders>
          </w:tcPr>
          <w:p w14:paraId="53963D6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c>
          <w:tcPr>
            <w:tcW w:w="629" w:type="dxa"/>
            <w:tcBorders>
              <w:tl2br w:val="nil"/>
              <w:tr2bl w:val="nil"/>
            </w:tcBorders>
          </w:tcPr>
          <w:p w14:paraId="1EA2E6D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r>
      <w:tr w14:paraId="1A21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6" w:type="dxa"/>
            <w:vMerge w:val="continue"/>
            <w:tcBorders>
              <w:tl2br w:val="nil"/>
              <w:tr2bl w:val="nil"/>
            </w:tcBorders>
            <w:vAlign w:val="center"/>
          </w:tcPr>
          <w:p w14:paraId="2D15B6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33973E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103E184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1.3以上维修每迟一天，中标人向采购人支付由于设备故障所造成的采购人实际经济损失。保修期内的设备如不能现场进行维修需要运送的，更换维修地点的所有费用包括但不限于包装、运输费用等均由中标人负责。</w:t>
            </w:r>
          </w:p>
        </w:tc>
        <w:tc>
          <w:tcPr>
            <w:tcW w:w="1861" w:type="dxa"/>
            <w:tcBorders>
              <w:tl2br w:val="nil"/>
              <w:tr2bl w:val="nil"/>
            </w:tcBorders>
          </w:tcPr>
          <w:p w14:paraId="6E05F3B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c>
          <w:tcPr>
            <w:tcW w:w="1190" w:type="dxa"/>
            <w:tcBorders>
              <w:tl2br w:val="nil"/>
              <w:tr2bl w:val="nil"/>
            </w:tcBorders>
          </w:tcPr>
          <w:p w14:paraId="36AABDB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c>
          <w:tcPr>
            <w:tcW w:w="629" w:type="dxa"/>
            <w:tcBorders>
              <w:tl2br w:val="nil"/>
              <w:tr2bl w:val="nil"/>
            </w:tcBorders>
          </w:tcPr>
          <w:p w14:paraId="432EDBF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color w:val="000000"/>
                <w:szCs w:val="21"/>
              </w:rPr>
            </w:pPr>
          </w:p>
        </w:tc>
      </w:tr>
      <w:tr w14:paraId="66D4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6" w:type="dxa"/>
            <w:tcBorders>
              <w:tl2br w:val="nil"/>
              <w:tr2bl w:val="nil"/>
            </w:tcBorders>
            <w:vAlign w:val="center"/>
          </w:tcPr>
          <w:p w14:paraId="74217D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907" w:type="dxa"/>
            <w:tcBorders>
              <w:tl2br w:val="nil"/>
              <w:tr2bl w:val="nil"/>
            </w:tcBorders>
            <w:vAlign w:val="center"/>
          </w:tcPr>
          <w:p w14:paraId="630BA9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关于免费保修期</w:t>
            </w:r>
          </w:p>
        </w:tc>
        <w:tc>
          <w:tcPr>
            <w:tcW w:w="3476" w:type="dxa"/>
            <w:tcBorders>
              <w:tl2br w:val="nil"/>
              <w:tr2bl w:val="nil"/>
            </w:tcBorders>
            <w:vAlign w:val="top"/>
          </w:tcPr>
          <w:p w14:paraId="11456B4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★关于免费保修期</w:t>
            </w:r>
            <w:r>
              <w:rPr>
                <w:rFonts w:hint="eastAsia" w:asciiTheme="minorEastAsia" w:hAnsiTheme="minorEastAsia" w:eastAsiaTheme="minorEastAsia" w:cstheme="minorEastAsia"/>
                <w:bCs/>
                <w:szCs w:val="21"/>
                <w:lang w:val="en-US" w:eastAsia="zh-CN"/>
              </w:rPr>
              <w:t>要求</w:t>
            </w:r>
            <w:r>
              <w:rPr>
                <w:rFonts w:hint="eastAsia" w:asciiTheme="minorEastAsia" w:hAnsiTheme="minorEastAsia" w:eastAsiaTheme="minorEastAsia" w:cstheme="minorEastAsia"/>
                <w:bCs/>
                <w:szCs w:val="21"/>
                <w:lang w:eastAsia="zh-CN"/>
              </w:rPr>
              <w:t>：</w:t>
            </w:r>
          </w:p>
          <w:p w14:paraId="576AC35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2.1中标人提供为期</w:t>
            </w:r>
            <w:r>
              <w:rPr>
                <w:rFonts w:hint="eastAsia" w:asciiTheme="minorEastAsia" w:hAnsiTheme="minorEastAsia" w:eastAsiaTheme="minorEastAsia" w:cstheme="minorEastAsia"/>
                <w:bCs/>
                <w:szCs w:val="21"/>
                <w:u w:val="single"/>
              </w:rPr>
              <w:t>5</w:t>
            </w:r>
            <w:r>
              <w:rPr>
                <w:rFonts w:hint="eastAsia" w:asciiTheme="minorEastAsia" w:hAnsiTheme="minorEastAsia" w:eastAsiaTheme="minorEastAsia" w:cstheme="minorEastAsia"/>
                <w:bCs/>
                <w:szCs w:val="21"/>
              </w:rPr>
              <w:t>年或以上的原厂免费保修服务，保修期自采购人签署最终验收报告之日起开始计算。</w:t>
            </w:r>
          </w:p>
          <w:p w14:paraId="5E55E46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2.2保修期内更换零配件、软件升级、人工等服务如原厂需收费由中标人承担。</w:t>
            </w:r>
          </w:p>
          <w:p w14:paraId="3A9FFF88">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2.3在保修期内，中标人应确保设备安全正常运行，年开机率保证在95%以上。因设备故障导致开机率不足95%</w:t>
            </w:r>
            <w:r>
              <w:rPr>
                <w:rFonts w:hint="default"/>
              </w:rPr>
              <w:t>（含）</w:t>
            </w:r>
            <w:r>
              <w:rPr>
                <w:rFonts w:hint="eastAsia" w:asciiTheme="minorEastAsia" w:hAnsiTheme="minorEastAsia" w:eastAsiaTheme="minorEastAsia" w:cstheme="minorEastAsia"/>
                <w:bCs/>
                <w:szCs w:val="21"/>
              </w:rPr>
              <w:t>以上，将做以下处理：</w:t>
            </w:r>
          </w:p>
          <w:p w14:paraId="4C22F8C7">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firstLine="420" w:firstLineChars="20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a.年开机率在90%（含）～95%之间按一赔二延长保修期；</w:t>
            </w:r>
          </w:p>
          <w:p w14:paraId="578CA56E">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firstLine="420" w:firstLineChars="20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b.年开机率在85%（含）～90%之间按一赔五延长保修期；</w:t>
            </w:r>
          </w:p>
          <w:p w14:paraId="59F8268C">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firstLine="420" w:firstLineChars="20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c.年开机率低于85%，中标人必须无条件更换新机，并重新计算保修期，以及赔偿采购人的直接经济损失和间接经济损失，同时，采购人还有权选择退货处理。</w:t>
            </w:r>
          </w:p>
          <w:p w14:paraId="791692B1">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注：年开机率=（365-停机天数）/365。</w:t>
            </w:r>
          </w:p>
        </w:tc>
        <w:tc>
          <w:tcPr>
            <w:tcW w:w="1861" w:type="dxa"/>
            <w:tcBorders>
              <w:tl2br w:val="nil"/>
              <w:tr2bl w:val="nil"/>
            </w:tcBorders>
            <w:vAlign w:val="top"/>
          </w:tcPr>
          <w:p w14:paraId="39FF7B6D">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bCs/>
                <w:szCs w:val="21"/>
              </w:rPr>
            </w:pPr>
          </w:p>
        </w:tc>
        <w:tc>
          <w:tcPr>
            <w:tcW w:w="1190" w:type="dxa"/>
            <w:tcBorders>
              <w:tl2br w:val="nil"/>
              <w:tr2bl w:val="nil"/>
            </w:tcBorders>
            <w:vAlign w:val="top"/>
          </w:tcPr>
          <w:p w14:paraId="57D00DA5">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bCs/>
                <w:szCs w:val="21"/>
              </w:rPr>
            </w:pPr>
          </w:p>
        </w:tc>
        <w:tc>
          <w:tcPr>
            <w:tcW w:w="629" w:type="dxa"/>
            <w:tcBorders>
              <w:tl2br w:val="nil"/>
              <w:tr2bl w:val="nil"/>
            </w:tcBorders>
            <w:vAlign w:val="top"/>
          </w:tcPr>
          <w:p w14:paraId="7F9FF099">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bCs/>
                <w:szCs w:val="21"/>
              </w:rPr>
            </w:pPr>
          </w:p>
        </w:tc>
      </w:tr>
      <w:tr w14:paraId="2CF0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6" w:type="dxa"/>
            <w:tcBorders>
              <w:tl2br w:val="nil"/>
              <w:tr2bl w:val="nil"/>
            </w:tcBorders>
            <w:vAlign w:val="center"/>
          </w:tcPr>
          <w:p w14:paraId="2498BB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907" w:type="dxa"/>
            <w:tcBorders>
              <w:tl2br w:val="nil"/>
              <w:tr2bl w:val="nil"/>
            </w:tcBorders>
            <w:vAlign w:val="center"/>
          </w:tcPr>
          <w:p w14:paraId="681D2D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备品备件要求</w:t>
            </w:r>
          </w:p>
        </w:tc>
        <w:tc>
          <w:tcPr>
            <w:tcW w:w="3476" w:type="dxa"/>
            <w:tcBorders>
              <w:tl2br w:val="nil"/>
              <w:tr2bl w:val="nil"/>
            </w:tcBorders>
          </w:tcPr>
          <w:p w14:paraId="42F234CF">
            <w:pPr>
              <w:keepNext w:val="0"/>
              <w:keepLines w:val="0"/>
              <w:suppressLineNumbers w:val="0"/>
              <w:tabs>
                <w:tab w:val="left" w:pos="3697"/>
              </w:tabs>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val="0"/>
                <w:color w:val="FF0000"/>
                <w:szCs w:val="21"/>
              </w:rPr>
              <w:t>供应商投标时提供专机专用配套试剂及耗材（如有）、主要零配件报价清单</w:t>
            </w:r>
            <w:r>
              <w:rPr>
                <w:rFonts w:hint="eastAsia" w:asciiTheme="minorEastAsia" w:hAnsiTheme="minorEastAsia" w:eastAsiaTheme="minorEastAsia" w:cstheme="minorEastAsia"/>
                <w:b/>
                <w:bCs w:val="0"/>
                <w:color w:val="FF0000"/>
                <w:szCs w:val="21"/>
                <w:lang w:eastAsia="zh-CN"/>
              </w:rPr>
              <w:t>，</w:t>
            </w:r>
            <w:r>
              <w:rPr>
                <w:rFonts w:hint="eastAsia" w:asciiTheme="minorEastAsia" w:hAnsiTheme="minorEastAsia" w:eastAsiaTheme="minorEastAsia" w:cstheme="minorEastAsia"/>
                <w:b/>
                <w:bCs w:val="0"/>
                <w:color w:val="FF0000"/>
                <w:szCs w:val="21"/>
                <w:lang w:val="en-US" w:eastAsia="zh-CN"/>
              </w:rPr>
              <w:t>供应商在“零配件、消耗品和延续保修合同报价明细清单”中进行响应</w:t>
            </w:r>
            <w:r>
              <w:rPr>
                <w:rFonts w:hint="eastAsia" w:asciiTheme="minorEastAsia" w:hAnsiTheme="minorEastAsia" w:eastAsiaTheme="minorEastAsia" w:cstheme="minorEastAsia"/>
                <w:b/>
                <w:bCs w:val="0"/>
                <w:color w:val="FF0000"/>
                <w:szCs w:val="21"/>
              </w:rPr>
              <w:t>。</w:t>
            </w:r>
            <w:r>
              <w:rPr>
                <w:rFonts w:hint="eastAsia" w:asciiTheme="minorEastAsia" w:hAnsiTheme="minorEastAsia" w:eastAsiaTheme="minorEastAsia" w:cstheme="minorEastAsia"/>
                <w:bCs/>
                <w:szCs w:val="21"/>
              </w:rPr>
              <w:t>中标人负责设备的终身维修并应继续提供服务，储备足够的零配件备库并保证十年以上维修配件、耗材的正常供应。</w:t>
            </w:r>
          </w:p>
        </w:tc>
        <w:tc>
          <w:tcPr>
            <w:tcW w:w="1861" w:type="dxa"/>
            <w:tcBorders>
              <w:tl2br w:val="nil"/>
              <w:tr2bl w:val="nil"/>
            </w:tcBorders>
          </w:tcPr>
          <w:p w14:paraId="5CD38525">
            <w:pPr>
              <w:keepNext w:val="0"/>
              <w:keepLines w:val="0"/>
              <w:suppressLineNumbers w:val="0"/>
              <w:tabs>
                <w:tab w:val="left" w:pos="3697"/>
              </w:tabs>
              <w:spacing w:before="0" w:beforeAutospacing="0" w:after="0" w:afterAutospacing="0"/>
              <w:ind w:left="0" w:right="0"/>
              <w:rPr>
                <w:rFonts w:hint="eastAsia" w:asciiTheme="minorEastAsia" w:hAnsiTheme="minorEastAsia" w:eastAsiaTheme="minorEastAsia" w:cstheme="minorEastAsia"/>
                <w:b/>
                <w:bCs w:val="0"/>
                <w:color w:val="FF0000"/>
                <w:szCs w:val="21"/>
              </w:rPr>
            </w:pPr>
          </w:p>
        </w:tc>
        <w:tc>
          <w:tcPr>
            <w:tcW w:w="1190" w:type="dxa"/>
            <w:tcBorders>
              <w:tl2br w:val="nil"/>
              <w:tr2bl w:val="nil"/>
            </w:tcBorders>
          </w:tcPr>
          <w:p w14:paraId="78C32DE5">
            <w:pPr>
              <w:keepNext w:val="0"/>
              <w:keepLines w:val="0"/>
              <w:suppressLineNumbers w:val="0"/>
              <w:tabs>
                <w:tab w:val="left" w:pos="3697"/>
              </w:tabs>
              <w:spacing w:before="0" w:beforeAutospacing="0" w:after="0" w:afterAutospacing="0"/>
              <w:ind w:left="0" w:right="0"/>
              <w:rPr>
                <w:rFonts w:hint="eastAsia" w:asciiTheme="minorEastAsia" w:hAnsiTheme="minorEastAsia" w:eastAsiaTheme="minorEastAsia" w:cstheme="minorEastAsia"/>
                <w:b/>
                <w:bCs w:val="0"/>
                <w:color w:val="FF0000"/>
                <w:szCs w:val="21"/>
              </w:rPr>
            </w:pPr>
          </w:p>
        </w:tc>
        <w:tc>
          <w:tcPr>
            <w:tcW w:w="629" w:type="dxa"/>
            <w:tcBorders>
              <w:tl2br w:val="nil"/>
              <w:tr2bl w:val="nil"/>
            </w:tcBorders>
          </w:tcPr>
          <w:p w14:paraId="4342F2D9">
            <w:pPr>
              <w:keepNext w:val="0"/>
              <w:keepLines w:val="0"/>
              <w:suppressLineNumbers w:val="0"/>
              <w:tabs>
                <w:tab w:val="left" w:pos="3697"/>
              </w:tabs>
              <w:spacing w:before="0" w:beforeAutospacing="0" w:after="0" w:afterAutospacing="0"/>
              <w:ind w:left="0" w:right="0"/>
              <w:rPr>
                <w:rFonts w:hint="eastAsia" w:asciiTheme="minorEastAsia" w:hAnsiTheme="minorEastAsia" w:eastAsiaTheme="minorEastAsia" w:cstheme="minorEastAsia"/>
                <w:b/>
                <w:bCs w:val="0"/>
                <w:color w:val="FF0000"/>
                <w:szCs w:val="21"/>
              </w:rPr>
            </w:pPr>
          </w:p>
        </w:tc>
      </w:tr>
      <w:tr w14:paraId="195E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6" w:type="dxa"/>
            <w:tcBorders>
              <w:tl2br w:val="nil"/>
              <w:tr2bl w:val="nil"/>
            </w:tcBorders>
            <w:vAlign w:val="center"/>
          </w:tcPr>
          <w:p w14:paraId="224B4F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907" w:type="dxa"/>
            <w:tcBorders>
              <w:tl2br w:val="nil"/>
              <w:tr2bl w:val="nil"/>
            </w:tcBorders>
            <w:vAlign w:val="center"/>
          </w:tcPr>
          <w:p w14:paraId="4AB331F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szCs w:val="21"/>
              </w:rPr>
              <w:t>软件升级</w:t>
            </w:r>
            <w:r>
              <w:rPr>
                <w:rFonts w:hint="eastAsia" w:asciiTheme="minorEastAsia" w:hAnsiTheme="minorEastAsia" w:eastAsiaTheme="minorEastAsia" w:cstheme="minorEastAsia"/>
                <w:bCs/>
                <w:szCs w:val="21"/>
              </w:rPr>
              <w:t>（如有）</w:t>
            </w:r>
          </w:p>
        </w:tc>
        <w:tc>
          <w:tcPr>
            <w:tcW w:w="3476" w:type="dxa"/>
            <w:tcBorders>
              <w:tl2br w:val="nil"/>
              <w:tr2bl w:val="nil"/>
            </w:tcBorders>
            <w:vAlign w:val="center"/>
          </w:tcPr>
          <w:p w14:paraId="4C9EB63E">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十年内免费提供软件升级服务。</w:t>
            </w:r>
          </w:p>
        </w:tc>
        <w:tc>
          <w:tcPr>
            <w:tcW w:w="1861" w:type="dxa"/>
            <w:tcBorders>
              <w:tl2br w:val="nil"/>
              <w:tr2bl w:val="nil"/>
            </w:tcBorders>
            <w:vAlign w:val="center"/>
          </w:tcPr>
          <w:p w14:paraId="0FB6233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vAlign w:val="center"/>
          </w:tcPr>
          <w:p w14:paraId="78BC61E2">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vAlign w:val="center"/>
          </w:tcPr>
          <w:p w14:paraId="6AA41F1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r>
      <w:tr w14:paraId="2DFF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56" w:type="dxa"/>
            <w:tcBorders>
              <w:tl2br w:val="nil"/>
              <w:tr2bl w:val="nil"/>
            </w:tcBorders>
            <w:vAlign w:val="center"/>
          </w:tcPr>
          <w:p w14:paraId="2666BC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907" w:type="dxa"/>
            <w:tcBorders>
              <w:tl2br w:val="nil"/>
              <w:tr2bl w:val="nil"/>
            </w:tcBorders>
            <w:vAlign w:val="center"/>
          </w:tcPr>
          <w:p w14:paraId="56C290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信息化系统</w:t>
            </w:r>
          </w:p>
        </w:tc>
        <w:tc>
          <w:tcPr>
            <w:tcW w:w="3476" w:type="dxa"/>
            <w:tcBorders>
              <w:tl2br w:val="nil"/>
              <w:tr2bl w:val="nil"/>
            </w:tcBorders>
            <w:vAlign w:val="center"/>
          </w:tcPr>
          <w:p w14:paraId="4F02E75C">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化系统要求按招投标文件中条款执行。涉及软件应用的设备，中标人和厂家应配合采购人智慧医院信息化建设。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须无偿派人配合，直至该设备与医院信息系统可进行完整的数据交换，确保数据安全，无外泄。</w:t>
            </w:r>
          </w:p>
        </w:tc>
        <w:tc>
          <w:tcPr>
            <w:tcW w:w="1861" w:type="dxa"/>
            <w:tcBorders>
              <w:tl2br w:val="nil"/>
              <w:tr2bl w:val="nil"/>
            </w:tcBorders>
            <w:vAlign w:val="center"/>
          </w:tcPr>
          <w:p w14:paraId="38FCAF07">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p>
        </w:tc>
        <w:tc>
          <w:tcPr>
            <w:tcW w:w="1190" w:type="dxa"/>
            <w:tcBorders>
              <w:tl2br w:val="nil"/>
              <w:tr2bl w:val="nil"/>
            </w:tcBorders>
            <w:vAlign w:val="center"/>
          </w:tcPr>
          <w:p w14:paraId="42A6CAAE">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p>
        </w:tc>
        <w:tc>
          <w:tcPr>
            <w:tcW w:w="629" w:type="dxa"/>
            <w:tcBorders>
              <w:tl2br w:val="nil"/>
              <w:tr2bl w:val="nil"/>
            </w:tcBorders>
            <w:vAlign w:val="center"/>
          </w:tcPr>
          <w:p w14:paraId="03F759AF">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p>
        </w:tc>
      </w:tr>
      <w:tr w14:paraId="4FD7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6" w:type="dxa"/>
            <w:tcBorders>
              <w:tl2br w:val="nil"/>
              <w:tr2bl w:val="nil"/>
            </w:tcBorders>
            <w:vAlign w:val="center"/>
          </w:tcPr>
          <w:p w14:paraId="3E6122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907" w:type="dxa"/>
            <w:tcBorders>
              <w:tl2br w:val="nil"/>
              <w:tr2bl w:val="nil"/>
            </w:tcBorders>
            <w:vAlign w:val="center"/>
          </w:tcPr>
          <w:p w14:paraId="498C40AB">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应急预案</w:t>
            </w:r>
          </w:p>
          <w:p w14:paraId="7B2DED6B">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需求</w:t>
            </w:r>
          </w:p>
        </w:tc>
        <w:tc>
          <w:tcPr>
            <w:tcW w:w="3476" w:type="dxa"/>
            <w:tcBorders>
              <w:tl2br w:val="nil"/>
              <w:tr2bl w:val="nil"/>
            </w:tcBorders>
            <w:vAlign w:val="center"/>
          </w:tcPr>
          <w:p w14:paraId="038F4F5D">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发生突发问题厂家需携带可使用的备用机24小时内到场，根据现场情况采用现场维修或备用机替代的方法，</w:t>
            </w:r>
            <w:r>
              <w:rPr>
                <w:rFonts w:hint="eastAsia" w:asciiTheme="minorEastAsia" w:hAnsiTheme="minorEastAsia" w:eastAsiaTheme="minorEastAsia" w:cstheme="minorEastAsia"/>
                <w:bCs/>
                <w:color w:val="000000"/>
                <w:szCs w:val="21"/>
              </w:rPr>
              <w:t>确保临床工作顺利进行。</w:t>
            </w:r>
          </w:p>
        </w:tc>
        <w:tc>
          <w:tcPr>
            <w:tcW w:w="1861" w:type="dxa"/>
            <w:tcBorders>
              <w:tl2br w:val="nil"/>
              <w:tr2bl w:val="nil"/>
            </w:tcBorders>
            <w:vAlign w:val="center"/>
          </w:tcPr>
          <w:p w14:paraId="4F5F98AE">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p>
        </w:tc>
        <w:tc>
          <w:tcPr>
            <w:tcW w:w="1190" w:type="dxa"/>
            <w:tcBorders>
              <w:tl2br w:val="nil"/>
              <w:tr2bl w:val="nil"/>
            </w:tcBorders>
            <w:vAlign w:val="center"/>
          </w:tcPr>
          <w:p w14:paraId="14DBC0AF">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p>
        </w:tc>
        <w:tc>
          <w:tcPr>
            <w:tcW w:w="629" w:type="dxa"/>
            <w:tcBorders>
              <w:tl2br w:val="nil"/>
              <w:tr2bl w:val="nil"/>
            </w:tcBorders>
            <w:vAlign w:val="center"/>
          </w:tcPr>
          <w:p w14:paraId="465795DB">
            <w:pPr>
              <w:keepNext w:val="0"/>
              <w:keepLines w:val="0"/>
              <w:widowControl/>
              <w:suppressLineNumbers w:val="0"/>
              <w:tabs>
                <w:tab w:val="left" w:pos="3697"/>
              </w:tabs>
              <w:kinsoku w:val="0"/>
              <w:autoSpaceDE w:val="0"/>
              <w:autoSpaceDN w:val="0"/>
              <w:adjustRightInd w:val="0"/>
              <w:snapToGrid w:val="0"/>
              <w:spacing w:before="0" w:beforeAutospacing="0" w:after="0" w:afterAutospacing="0"/>
              <w:ind w:left="0" w:right="0"/>
              <w:textAlignment w:val="baseline"/>
              <w:rPr>
                <w:rFonts w:hint="eastAsia" w:asciiTheme="minorEastAsia" w:hAnsiTheme="minorEastAsia" w:eastAsiaTheme="minorEastAsia" w:cstheme="minorEastAsia"/>
                <w:bCs/>
                <w:szCs w:val="21"/>
              </w:rPr>
            </w:pPr>
          </w:p>
        </w:tc>
      </w:tr>
      <w:tr w14:paraId="7DF5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6" w:type="dxa"/>
            <w:tcBorders>
              <w:tl2br w:val="nil"/>
              <w:tr2bl w:val="nil"/>
            </w:tcBorders>
            <w:vAlign w:val="center"/>
          </w:tcPr>
          <w:p w14:paraId="4A5352A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907" w:type="dxa"/>
            <w:tcBorders>
              <w:tl2br w:val="nil"/>
              <w:tr2bl w:val="nil"/>
            </w:tcBorders>
            <w:vAlign w:val="center"/>
          </w:tcPr>
          <w:p w14:paraId="1A98A8B3">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定期三级保养/维护及履约评价需求</w:t>
            </w:r>
          </w:p>
        </w:tc>
        <w:tc>
          <w:tcPr>
            <w:tcW w:w="3476" w:type="dxa"/>
            <w:tcBorders>
              <w:tl2br w:val="nil"/>
              <w:tr2bl w:val="nil"/>
            </w:tcBorders>
            <w:vAlign w:val="center"/>
          </w:tcPr>
          <w:p w14:paraId="7F4C164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设备保养、维修服务应由厂家工程师或授权维修企业工程师负责，按产品说明书规定或相关行业规定进行保养，</w:t>
            </w:r>
            <w:r>
              <w:rPr>
                <w:rFonts w:hint="eastAsia" w:asciiTheme="minorEastAsia" w:hAnsiTheme="minorEastAsia" w:eastAsiaTheme="minorEastAsia" w:cstheme="minorEastAsia"/>
                <w:bCs/>
                <w:color w:val="000000"/>
                <w:szCs w:val="21"/>
              </w:rPr>
              <w:t>每半年进行三级保养，并提供三级保养报告</w:t>
            </w:r>
            <w:r>
              <w:rPr>
                <w:rFonts w:hint="eastAsia" w:asciiTheme="minorEastAsia" w:hAnsiTheme="minorEastAsia" w:eastAsiaTheme="minorEastAsia" w:cstheme="minorEastAsia"/>
                <w:bCs/>
                <w:szCs w:val="21"/>
              </w:rPr>
              <w:t>。并免费提供技术咨询服务。</w:t>
            </w:r>
          </w:p>
          <w:p w14:paraId="3876CAC6">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货物到达指定位置十日后由临床使用人与归口管理科室进行设备应用质量评价，达到使用质量评价要求后完成验收流程。</w:t>
            </w:r>
          </w:p>
        </w:tc>
        <w:tc>
          <w:tcPr>
            <w:tcW w:w="1861" w:type="dxa"/>
            <w:tcBorders>
              <w:tl2br w:val="nil"/>
              <w:tr2bl w:val="nil"/>
            </w:tcBorders>
            <w:vAlign w:val="center"/>
          </w:tcPr>
          <w:p w14:paraId="4259AAA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vAlign w:val="center"/>
          </w:tcPr>
          <w:p w14:paraId="2D2460AE">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vAlign w:val="center"/>
          </w:tcPr>
          <w:p w14:paraId="1DAACA33">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r>
      <w:tr w14:paraId="77FA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6" w:type="dxa"/>
            <w:tcBorders>
              <w:tl2br w:val="nil"/>
              <w:tr2bl w:val="nil"/>
            </w:tcBorders>
            <w:vAlign w:val="center"/>
          </w:tcPr>
          <w:p w14:paraId="1D40749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907" w:type="dxa"/>
            <w:tcBorders>
              <w:tl2br w:val="nil"/>
              <w:tr2bl w:val="nil"/>
            </w:tcBorders>
            <w:vAlign w:val="center"/>
          </w:tcPr>
          <w:p w14:paraId="7BDA60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其他</w:t>
            </w:r>
          </w:p>
        </w:tc>
        <w:tc>
          <w:tcPr>
            <w:tcW w:w="3476" w:type="dxa"/>
            <w:tcBorders>
              <w:tl2br w:val="nil"/>
              <w:tr2bl w:val="nil"/>
            </w:tcBorders>
            <w:vAlign w:val="center"/>
          </w:tcPr>
          <w:p w14:paraId="304951B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投标人应按其投标文件中的承诺，进行其他售后服务工作。</w:t>
            </w:r>
          </w:p>
        </w:tc>
        <w:tc>
          <w:tcPr>
            <w:tcW w:w="1861" w:type="dxa"/>
            <w:tcBorders>
              <w:tl2br w:val="nil"/>
              <w:tr2bl w:val="nil"/>
            </w:tcBorders>
            <w:vAlign w:val="center"/>
          </w:tcPr>
          <w:p w14:paraId="46B2E75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vAlign w:val="center"/>
          </w:tcPr>
          <w:p w14:paraId="59218A0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vAlign w:val="center"/>
          </w:tcPr>
          <w:p w14:paraId="728FBF6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7F2E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9" w:type="dxa"/>
            <w:gridSpan w:val="6"/>
            <w:tcBorders>
              <w:tl2br w:val="nil"/>
              <w:tr2bl w:val="nil"/>
            </w:tcBorders>
          </w:tcPr>
          <w:p w14:paraId="11C6955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（二）免费保修期外售后服务要求</w:t>
            </w:r>
          </w:p>
        </w:tc>
      </w:tr>
      <w:tr w14:paraId="31E5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Borders>
              <w:tl2br w:val="nil"/>
              <w:tr2bl w:val="nil"/>
            </w:tcBorders>
            <w:vAlign w:val="center"/>
          </w:tcPr>
          <w:p w14:paraId="5B189B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907" w:type="dxa"/>
            <w:tcBorders>
              <w:tl2br w:val="nil"/>
              <w:tr2bl w:val="nil"/>
            </w:tcBorders>
            <w:vAlign w:val="center"/>
          </w:tcPr>
          <w:p w14:paraId="0C35828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关于免费保修期后维修服务</w:t>
            </w:r>
          </w:p>
        </w:tc>
        <w:tc>
          <w:tcPr>
            <w:tcW w:w="3476" w:type="dxa"/>
            <w:tcBorders>
              <w:tl2br w:val="nil"/>
              <w:tr2bl w:val="nil"/>
            </w:tcBorders>
          </w:tcPr>
          <w:p w14:paraId="2E321563">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修期满后，以成本的优惠价供应维修零配件，以成本的优惠价供应消耗品；需维修设备经使用部门验收合格且厂家提供维修专用发票后，采购人仅支付配件费用。中标人及维修厂家不得以任何理由不按时进行设备维修。</w:t>
            </w:r>
          </w:p>
        </w:tc>
        <w:tc>
          <w:tcPr>
            <w:tcW w:w="1861" w:type="dxa"/>
            <w:tcBorders>
              <w:tl2br w:val="nil"/>
              <w:tr2bl w:val="nil"/>
            </w:tcBorders>
          </w:tcPr>
          <w:p w14:paraId="4907C3B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4CD0818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5C5C396B">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r>
      <w:tr w14:paraId="7B8B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Borders>
              <w:tl2br w:val="nil"/>
              <w:tr2bl w:val="nil"/>
            </w:tcBorders>
            <w:vAlign w:val="center"/>
          </w:tcPr>
          <w:p w14:paraId="5EAD71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907" w:type="dxa"/>
            <w:tcBorders>
              <w:tl2br w:val="nil"/>
              <w:tr2bl w:val="nil"/>
            </w:tcBorders>
            <w:vAlign w:val="center"/>
          </w:tcPr>
          <w:p w14:paraId="6CBF7283">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关于培训</w:t>
            </w:r>
          </w:p>
        </w:tc>
        <w:tc>
          <w:tcPr>
            <w:tcW w:w="3476" w:type="dxa"/>
            <w:tcBorders>
              <w:tl2br w:val="nil"/>
              <w:tr2bl w:val="nil"/>
            </w:tcBorders>
          </w:tcPr>
          <w:p w14:paraId="7AFC2B4E">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中标人有义务根据提供的要求进行每年不少于一次的培训。</w:t>
            </w:r>
          </w:p>
        </w:tc>
        <w:tc>
          <w:tcPr>
            <w:tcW w:w="1861" w:type="dxa"/>
            <w:tcBorders>
              <w:tl2br w:val="nil"/>
              <w:tr2bl w:val="nil"/>
            </w:tcBorders>
          </w:tcPr>
          <w:p w14:paraId="417B035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201D78EF">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7C1F767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bCs/>
                <w:szCs w:val="21"/>
              </w:rPr>
            </w:pPr>
          </w:p>
        </w:tc>
      </w:tr>
      <w:tr w14:paraId="313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9" w:type="dxa"/>
            <w:gridSpan w:val="6"/>
            <w:tcBorders>
              <w:tl2br w:val="nil"/>
              <w:tr2bl w:val="nil"/>
            </w:tcBorders>
          </w:tcPr>
          <w:p w14:paraId="5AD4F8B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（三）其他商务要求</w:t>
            </w:r>
          </w:p>
        </w:tc>
      </w:tr>
      <w:tr w14:paraId="4AC2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56" w:type="dxa"/>
            <w:vMerge w:val="restart"/>
            <w:tcBorders>
              <w:tl2br w:val="nil"/>
              <w:tr2bl w:val="nil"/>
            </w:tcBorders>
            <w:vAlign w:val="center"/>
          </w:tcPr>
          <w:p w14:paraId="0ABD30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907" w:type="dxa"/>
            <w:vMerge w:val="restart"/>
            <w:tcBorders>
              <w:tl2br w:val="nil"/>
              <w:tr2bl w:val="nil"/>
            </w:tcBorders>
            <w:vAlign w:val="center"/>
          </w:tcPr>
          <w:p w14:paraId="20E7E8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关于交货</w:t>
            </w:r>
          </w:p>
        </w:tc>
        <w:tc>
          <w:tcPr>
            <w:tcW w:w="3476" w:type="dxa"/>
            <w:tcBorders>
              <w:tl2br w:val="nil"/>
              <w:tr2bl w:val="nil"/>
            </w:tcBorders>
          </w:tcPr>
          <w:p w14:paraId="4280262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1.1交货地点：深圳市深汕特别合作区深汕大道(鹅埠段)66号深圳市深汕人民医院</w:t>
            </w:r>
          </w:p>
        </w:tc>
        <w:tc>
          <w:tcPr>
            <w:tcW w:w="1861" w:type="dxa"/>
            <w:tcBorders>
              <w:tl2br w:val="nil"/>
              <w:tr2bl w:val="nil"/>
            </w:tcBorders>
          </w:tcPr>
          <w:p w14:paraId="4985841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5AB6E6A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1307738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446E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456" w:type="dxa"/>
            <w:vMerge w:val="continue"/>
            <w:tcBorders>
              <w:tl2br w:val="nil"/>
              <w:tr2bl w:val="nil"/>
            </w:tcBorders>
            <w:vAlign w:val="center"/>
          </w:tcPr>
          <w:p w14:paraId="7241019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75DEFA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68A5B57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1.2中标人负责将货物安全无损运到采购人指定地点，并承担设备的包装、仓储、运输、保险、装卸、安装调试、培训（须同时提供培训视频文件，视频文件包括但不限于使用、保养、校准、质控等内容）、商检、保修期届满前备品备件等与采购设备及服务相关的所有含税费用。货物风险在最终验收合格前由中标人承担。</w:t>
            </w:r>
          </w:p>
        </w:tc>
        <w:tc>
          <w:tcPr>
            <w:tcW w:w="1861" w:type="dxa"/>
            <w:tcBorders>
              <w:tl2br w:val="nil"/>
              <w:tr2bl w:val="nil"/>
            </w:tcBorders>
          </w:tcPr>
          <w:p w14:paraId="6ABCC09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29A5223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2313F54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3D3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456" w:type="dxa"/>
            <w:vMerge w:val="continue"/>
            <w:tcBorders>
              <w:tl2br w:val="nil"/>
              <w:tr2bl w:val="nil"/>
            </w:tcBorders>
            <w:vAlign w:val="center"/>
          </w:tcPr>
          <w:p w14:paraId="14CDCE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5982DA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008AA0F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1.3中标人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采购人指定的验收人员，按照临床要求提供塑封便于悬挂的操作规程及注意事项。如涉及维修密码及更换配件密码，需提供给采购人指定的验收人员。</w:t>
            </w:r>
          </w:p>
        </w:tc>
        <w:tc>
          <w:tcPr>
            <w:tcW w:w="1861" w:type="dxa"/>
            <w:tcBorders>
              <w:tl2br w:val="nil"/>
              <w:tr2bl w:val="nil"/>
            </w:tcBorders>
          </w:tcPr>
          <w:p w14:paraId="746593E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6CF6F11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515AB30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3884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56" w:type="dxa"/>
            <w:vMerge w:val="continue"/>
            <w:tcBorders>
              <w:tl2br w:val="nil"/>
              <w:tr2bl w:val="nil"/>
            </w:tcBorders>
            <w:vAlign w:val="center"/>
          </w:tcPr>
          <w:p w14:paraId="513871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725D6A3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634BB40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★1.4中标人应在合同签订后7日内现货送到采购人指定交货地点，物流、运费及安装费由中标人承担。</w:t>
            </w:r>
          </w:p>
        </w:tc>
        <w:tc>
          <w:tcPr>
            <w:tcW w:w="1861" w:type="dxa"/>
            <w:tcBorders>
              <w:tl2br w:val="nil"/>
              <w:tr2bl w:val="nil"/>
            </w:tcBorders>
          </w:tcPr>
          <w:p w14:paraId="2BF4AF1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16CC123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5DDBCC2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4102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restart"/>
            <w:tcBorders>
              <w:tl2br w:val="nil"/>
              <w:tr2bl w:val="nil"/>
            </w:tcBorders>
            <w:vAlign w:val="center"/>
          </w:tcPr>
          <w:p w14:paraId="02B5DE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907" w:type="dxa"/>
            <w:vMerge w:val="restart"/>
            <w:tcBorders>
              <w:tl2br w:val="nil"/>
              <w:tr2bl w:val="nil"/>
            </w:tcBorders>
            <w:vAlign w:val="center"/>
          </w:tcPr>
          <w:p w14:paraId="64BB6F9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安装调试及验收</w:t>
            </w:r>
          </w:p>
        </w:tc>
        <w:tc>
          <w:tcPr>
            <w:tcW w:w="3476" w:type="dxa"/>
            <w:tcBorders>
              <w:tl2br w:val="nil"/>
              <w:tr2bl w:val="nil"/>
            </w:tcBorders>
          </w:tcPr>
          <w:p w14:paraId="2CD231A9">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2.1中标人提供免费安装服务，设备安装服务应由厂家工程师完成，以确保安装质量。中标人和厂家应在货物运至指定地点后，按照采购人指定时间完成安装、调试。</w:t>
            </w:r>
          </w:p>
        </w:tc>
        <w:tc>
          <w:tcPr>
            <w:tcW w:w="1861" w:type="dxa"/>
            <w:tcBorders>
              <w:tl2br w:val="nil"/>
              <w:tr2bl w:val="nil"/>
            </w:tcBorders>
          </w:tcPr>
          <w:p w14:paraId="58F525F1">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1A7B7C1E">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56714395">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427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493AB4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1561671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7143C907">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2.2货物收到后，采购人按合同和招标、投标文件约定的要求和标准及中华人民共和国现行的验收规范和评定标准进行交货验收。</w:t>
            </w:r>
          </w:p>
        </w:tc>
        <w:tc>
          <w:tcPr>
            <w:tcW w:w="1861" w:type="dxa"/>
            <w:tcBorders>
              <w:tl2br w:val="nil"/>
              <w:tr2bl w:val="nil"/>
            </w:tcBorders>
          </w:tcPr>
          <w:p w14:paraId="21AA1FB0">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78129124">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0BB15032">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1852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394DB2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32AB8A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67B825D8">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2.3中标人货物经过双方检验认可后，签署验收报告，产品保修</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期自最终验收合格并交付使用之日起计算，由投标人提供产品保修文件</w:t>
            </w:r>
            <w:r>
              <w:rPr>
                <w:rFonts w:hint="eastAsia" w:asciiTheme="minorEastAsia" w:hAnsiTheme="minorEastAsia" w:eastAsiaTheme="minorEastAsia" w:cstheme="minorEastAsia"/>
                <w:bCs/>
                <w:szCs w:val="21"/>
                <w:lang w:eastAsia="zh-CN"/>
              </w:rPr>
              <w:t>（</w:t>
            </w:r>
            <w:r>
              <w:rPr>
                <w:rFonts w:hint="eastAsia" w:ascii="宋体" w:hAnsi="宋体" w:eastAsia="宋体" w:cs="宋体"/>
                <w:color w:val="000000" w:themeColor="text1"/>
                <w:szCs w:val="21"/>
                <w:highlight w:val="none"/>
                <w14:textFill>
                  <w14:solidFill>
                    <w14:schemeClr w14:val="tx1"/>
                  </w14:solidFill>
                </w14:textFill>
              </w:rPr>
              <w:t>需由</w:t>
            </w:r>
            <w:r>
              <w:rPr>
                <w:rFonts w:hint="eastAsia" w:ascii="宋体" w:hAnsi="宋体" w:cs="宋体"/>
                <w:color w:val="000000" w:themeColor="text1"/>
                <w:szCs w:val="21"/>
                <w:highlight w:val="none"/>
                <w:lang w:val="en-US" w:eastAsia="zh-CN"/>
                <w14:textFill>
                  <w14:solidFill>
                    <w14:schemeClr w14:val="tx1"/>
                  </w14:solidFill>
                </w14:textFill>
              </w:rPr>
              <w:t>需求科室</w:t>
            </w:r>
            <w:r>
              <w:rPr>
                <w:rFonts w:hint="eastAsia" w:ascii="宋体" w:hAnsi="宋体" w:eastAsia="宋体" w:cs="宋体"/>
                <w:color w:val="000000" w:themeColor="text1"/>
                <w:szCs w:val="21"/>
                <w:highlight w:val="none"/>
                <w14:textFill>
                  <w14:solidFill>
                    <w14:schemeClr w14:val="tx1"/>
                  </w14:solidFill>
                </w14:textFill>
              </w:rPr>
              <w:t>与业务归口管理部门共同验收</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w:t>
            </w:r>
          </w:p>
        </w:tc>
        <w:tc>
          <w:tcPr>
            <w:tcW w:w="1861" w:type="dxa"/>
            <w:tcBorders>
              <w:tl2br w:val="nil"/>
              <w:tr2bl w:val="nil"/>
            </w:tcBorders>
          </w:tcPr>
          <w:p w14:paraId="2C58CA2A">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381C2D20">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59C25B27">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110A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35AAF0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6696F93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6938B3AB">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2.4验收过程中，采购人有权委托有资质的检测机构检验或测试货物，以确认货物是否符合招投标文件和合同要求，所产生的检测费用由中标人预先支付，如检测不合格的，费用由中标人承担并承担验收不合格的责任；如检测合格的，费用由采购人承担。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c>
          <w:tcPr>
            <w:tcW w:w="1861" w:type="dxa"/>
            <w:tcBorders>
              <w:tl2br w:val="nil"/>
              <w:tr2bl w:val="nil"/>
            </w:tcBorders>
          </w:tcPr>
          <w:p w14:paraId="7F962A04">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4A9CCFD1">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61FDDC78">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7D1B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3E1549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69B11B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4B438631">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2.5设备为特种设备的，中标人应免费提供相关特种检测部门出具的合格检测报告，并办理相应的特种设备使用登记证。</w:t>
            </w:r>
          </w:p>
        </w:tc>
        <w:tc>
          <w:tcPr>
            <w:tcW w:w="1861" w:type="dxa"/>
            <w:tcBorders>
              <w:tl2br w:val="nil"/>
              <w:tr2bl w:val="nil"/>
            </w:tcBorders>
          </w:tcPr>
          <w:p w14:paraId="3D3FBE32">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430E6978">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63A800B9">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1EE2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trPr>
        <w:tc>
          <w:tcPr>
            <w:tcW w:w="456" w:type="dxa"/>
            <w:vMerge w:val="continue"/>
            <w:tcBorders>
              <w:tl2br w:val="nil"/>
              <w:tr2bl w:val="nil"/>
            </w:tcBorders>
            <w:vAlign w:val="center"/>
          </w:tcPr>
          <w:p w14:paraId="6866F2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7BF205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05F62939">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2.6当满足以下条件时，采购人才向中标人签发货物验收报告：</w:t>
            </w:r>
          </w:p>
          <w:p w14:paraId="6B5AD01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（1）设备全新，外观无伤痕变形或明显修饰痕迹。</w:t>
            </w:r>
          </w:p>
          <w:p w14:paraId="6517AA5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13BD625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（3）技术文件资料、备件等已按规定数量移交完毕。</w:t>
            </w:r>
          </w:p>
          <w:p w14:paraId="2906061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（4）按照招标文件要求及投标文件提供的技术要求验收合格。</w:t>
            </w:r>
          </w:p>
          <w:p w14:paraId="011CF0A7">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18D72468">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（6）货物具备产品合格证。</w:t>
            </w:r>
          </w:p>
          <w:p w14:paraId="66B790CF">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（7）在货物安装调试合格后，所有技术指标达到技术规范书要求，经验收合格后，双方共同签署验收报告。</w:t>
            </w:r>
          </w:p>
        </w:tc>
        <w:tc>
          <w:tcPr>
            <w:tcW w:w="1861" w:type="dxa"/>
            <w:tcBorders>
              <w:tl2br w:val="nil"/>
              <w:tr2bl w:val="nil"/>
            </w:tcBorders>
          </w:tcPr>
          <w:p w14:paraId="5AAF77C5">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125FD7B7">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213ABE6C">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37A2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restart"/>
            <w:tcBorders>
              <w:tl2br w:val="nil"/>
              <w:tr2bl w:val="nil"/>
            </w:tcBorders>
            <w:vAlign w:val="center"/>
          </w:tcPr>
          <w:p w14:paraId="5E1251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907" w:type="dxa"/>
            <w:vMerge w:val="restart"/>
            <w:tcBorders>
              <w:tl2br w:val="nil"/>
              <w:tr2bl w:val="nil"/>
            </w:tcBorders>
            <w:vAlign w:val="center"/>
          </w:tcPr>
          <w:p w14:paraId="536388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关于违约</w:t>
            </w:r>
          </w:p>
        </w:tc>
        <w:tc>
          <w:tcPr>
            <w:tcW w:w="3476" w:type="dxa"/>
            <w:tcBorders>
              <w:tl2br w:val="nil"/>
              <w:tr2bl w:val="nil"/>
            </w:tcBorders>
          </w:tcPr>
          <w:p w14:paraId="14A5D25C">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因资金下达时间或财务审计等政府财务监管审核导致付款延迟的，</w:t>
            </w:r>
            <w:r>
              <w:rPr>
                <w:rFonts w:hint="eastAsia" w:asciiTheme="minorEastAsia" w:hAnsiTheme="minorEastAsia" w:eastAsiaTheme="minorEastAsia" w:cstheme="minorEastAsia"/>
                <w:bCs/>
                <w:szCs w:val="21"/>
                <w:lang w:val="en-US" w:eastAsia="zh-CN"/>
              </w:rPr>
              <w:t>采购人</w:t>
            </w:r>
            <w:r>
              <w:rPr>
                <w:rFonts w:hint="eastAsia" w:asciiTheme="minorEastAsia" w:hAnsiTheme="minorEastAsia" w:eastAsiaTheme="minorEastAsia" w:cstheme="minorEastAsia"/>
                <w:bCs/>
                <w:szCs w:val="21"/>
              </w:rPr>
              <w:t>无需承担逾期付款的违约责任。</w:t>
            </w:r>
          </w:p>
        </w:tc>
        <w:tc>
          <w:tcPr>
            <w:tcW w:w="1861" w:type="dxa"/>
            <w:tcBorders>
              <w:tl2br w:val="nil"/>
              <w:tr2bl w:val="nil"/>
            </w:tcBorders>
          </w:tcPr>
          <w:p w14:paraId="4C5D4EC2">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1624B9D8">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3291580F">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03F7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Merge w:val="continue"/>
            <w:tcBorders>
              <w:tl2br w:val="nil"/>
              <w:tr2bl w:val="nil"/>
            </w:tcBorders>
            <w:vAlign w:val="center"/>
          </w:tcPr>
          <w:p w14:paraId="11001C2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699892C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Cs w:val="21"/>
              </w:rPr>
            </w:pPr>
          </w:p>
        </w:tc>
        <w:tc>
          <w:tcPr>
            <w:tcW w:w="3476" w:type="dxa"/>
            <w:tcBorders>
              <w:tl2br w:val="nil"/>
              <w:tr2bl w:val="nil"/>
            </w:tcBorders>
          </w:tcPr>
          <w:p w14:paraId="20E47996">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3.2中标人无正当理由不能交付设备的，采购人有权解除合同，中标人应向采购人支付合同总价30%的违约金，如违约金不足以弥补采购人损失的，中标人还应按实际损失对采购人予以赔偿。</w:t>
            </w:r>
          </w:p>
        </w:tc>
        <w:tc>
          <w:tcPr>
            <w:tcW w:w="1861" w:type="dxa"/>
            <w:tcBorders>
              <w:tl2br w:val="nil"/>
              <w:tr2bl w:val="nil"/>
            </w:tcBorders>
          </w:tcPr>
          <w:p w14:paraId="60E222C2">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1B355F11">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0C6317DF">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674E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3DC660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3B2BBD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Cs w:val="21"/>
              </w:rPr>
            </w:pPr>
          </w:p>
        </w:tc>
        <w:tc>
          <w:tcPr>
            <w:tcW w:w="3476" w:type="dxa"/>
            <w:tcBorders>
              <w:tl2br w:val="nil"/>
              <w:tr2bl w:val="nil"/>
            </w:tcBorders>
          </w:tcPr>
          <w:p w14:paraId="7E6D561D">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3.3中标人未按合同约定履行保修维修服务的，中标人向采购人每日给付违约金为合同总价的1%，逾期提供服务超过30天的，采购人有权解除合同</w:t>
            </w:r>
            <w:r>
              <w:rPr>
                <w:rFonts w:hint="eastAsia"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rPr>
              <w:t>中标人应向采购人支付合同总价30%的违约金，如采购人已支付货款的中标人还应立即退还，若违约金不足以弥补采购人损失的，中标人还应按实际损失对采购人予以赔偿。</w:t>
            </w:r>
          </w:p>
        </w:tc>
        <w:tc>
          <w:tcPr>
            <w:tcW w:w="1861" w:type="dxa"/>
            <w:tcBorders>
              <w:tl2br w:val="nil"/>
              <w:tr2bl w:val="nil"/>
            </w:tcBorders>
          </w:tcPr>
          <w:p w14:paraId="276AAAB4">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58EC728B">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16A04D5C">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cstheme="minorEastAsia"/>
                <w:bCs/>
                <w:szCs w:val="21"/>
              </w:rPr>
            </w:pPr>
          </w:p>
        </w:tc>
      </w:tr>
      <w:tr w14:paraId="28C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047960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65E38E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Cs w:val="21"/>
              </w:rPr>
            </w:pPr>
          </w:p>
        </w:tc>
        <w:tc>
          <w:tcPr>
            <w:tcW w:w="3476" w:type="dxa"/>
            <w:tcBorders>
              <w:tl2br w:val="nil"/>
              <w:tr2bl w:val="nil"/>
            </w:tcBorders>
          </w:tcPr>
          <w:p w14:paraId="6D1753B3">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3.4中标人承诺所使用软件的合法性，因中标人使用的软件引起纠纷给采购人造成损失的，应按合同总价的30%向采购人承担违约责任，违约金不足以弥补损失的，还应赔偿相应损失。</w:t>
            </w:r>
          </w:p>
        </w:tc>
        <w:tc>
          <w:tcPr>
            <w:tcW w:w="1861" w:type="dxa"/>
            <w:tcBorders>
              <w:tl2br w:val="nil"/>
              <w:tr2bl w:val="nil"/>
            </w:tcBorders>
          </w:tcPr>
          <w:p w14:paraId="20080D22">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1190" w:type="dxa"/>
            <w:tcBorders>
              <w:tl2br w:val="nil"/>
              <w:tr2bl w:val="nil"/>
            </w:tcBorders>
          </w:tcPr>
          <w:p w14:paraId="0DAD2343">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c>
          <w:tcPr>
            <w:tcW w:w="629" w:type="dxa"/>
            <w:tcBorders>
              <w:tl2br w:val="nil"/>
              <w:tr2bl w:val="nil"/>
            </w:tcBorders>
          </w:tcPr>
          <w:p w14:paraId="1F48EDA0">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szCs w:val="21"/>
              </w:rPr>
            </w:pPr>
          </w:p>
        </w:tc>
      </w:tr>
      <w:tr w14:paraId="66B5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24D23F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364297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2DD87C9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Cs/>
                <w:szCs w:val="21"/>
              </w:rPr>
              <w:t>3.5由于中标人的原因，未能按时供货或配合验收的，每迟一天应给付采购人的违约金为合同总额的1%，总额不超过合同总价的30%；如超过供货期30日，采购人有权解除合同，如采购人已支付货款的中标人还应立即退还，违约金不足以弥补损失的，应赔偿相应损失。</w:t>
            </w:r>
          </w:p>
        </w:tc>
        <w:tc>
          <w:tcPr>
            <w:tcW w:w="1861" w:type="dxa"/>
            <w:tcBorders>
              <w:tl2br w:val="nil"/>
              <w:tr2bl w:val="nil"/>
            </w:tcBorders>
          </w:tcPr>
          <w:p w14:paraId="09EC30E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6CD29D6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2F6D531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6908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08A2E7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73B0CBD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558D3C6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Cs/>
                <w:szCs w:val="21"/>
              </w:rPr>
              <w:t>3.6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c>
          <w:tcPr>
            <w:tcW w:w="1861" w:type="dxa"/>
            <w:tcBorders>
              <w:tl2br w:val="nil"/>
              <w:tr2bl w:val="nil"/>
            </w:tcBorders>
          </w:tcPr>
          <w:p w14:paraId="7C4755A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7E6370E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60FECB6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2FA0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456" w:type="dxa"/>
            <w:vMerge w:val="continue"/>
            <w:tcBorders>
              <w:tl2br w:val="nil"/>
              <w:tr2bl w:val="nil"/>
            </w:tcBorders>
            <w:vAlign w:val="center"/>
          </w:tcPr>
          <w:p w14:paraId="4A6718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0036D5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0605DCC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c>
          <w:tcPr>
            <w:tcW w:w="1861" w:type="dxa"/>
            <w:tcBorders>
              <w:tl2br w:val="nil"/>
              <w:tr2bl w:val="nil"/>
            </w:tcBorders>
          </w:tcPr>
          <w:p w14:paraId="11EBB67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1190" w:type="dxa"/>
            <w:tcBorders>
              <w:tl2br w:val="nil"/>
              <w:tr2bl w:val="nil"/>
            </w:tcBorders>
          </w:tcPr>
          <w:p w14:paraId="640A0F6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629" w:type="dxa"/>
            <w:tcBorders>
              <w:tl2br w:val="nil"/>
              <w:tr2bl w:val="nil"/>
            </w:tcBorders>
          </w:tcPr>
          <w:p w14:paraId="0D988DC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r>
      <w:tr w14:paraId="6C9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vMerge w:val="continue"/>
            <w:tcBorders>
              <w:tl2br w:val="nil"/>
              <w:tr2bl w:val="nil"/>
            </w:tcBorders>
            <w:vAlign w:val="center"/>
          </w:tcPr>
          <w:p w14:paraId="49EE5F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p>
        </w:tc>
        <w:tc>
          <w:tcPr>
            <w:tcW w:w="907" w:type="dxa"/>
            <w:vMerge w:val="continue"/>
            <w:tcBorders>
              <w:tl2br w:val="nil"/>
              <w:tr2bl w:val="nil"/>
            </w:tcBorders>
            <w:vAlign w:val="center"/>
          </w:tcPr>
          <w:p w14:paraId="3EC684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3476" w:type="dxa"/>
            <w:tcBorders>
              <w:tl2br w:val="nil"/>
              <w:tr2bl w:val="nil"/>
            </w:tcBorders>
          </w:tcPr>
          <w:p w14:paraId="3813B37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pacing w:val="0"/>
                <w:sz w:val="21"/>
                <w:szCs w:val="21"/>
                <w:lang w:val="en-US" w:eastAsia="zh-CN"/>
              </w:rPr>
              <w:t>3.8</w:t>
            </w:r>
            <w:r>
              <w:rPr>
                <w:rFonts w:hint="eastAsia" w:asciiTheme="minorEastAsia" w:hAnsiTheme="minorEastAsia" w:eastAsiaTheme="minorEastAsia" w:cstheme="minorEastAsia"/>
                <w:color w:val="auto"/>
                <w:szCs w:val="21"/>
              </w:rPr>
              <w:t>中标人</w:t>
            </w:r>
            <w:r>
              <w:rPr>
                <w:rFonts w:hint="eastAsia" w:asciiTheme="minorEastAsia" w:hAnsiTheme="minorEastAsia" w:eastAsiaTheme="minorEastAsia" w:cstheme="minorEastAsia"/>
                <w:bCs/>
                <w:spacing w:val="0"/>
                <w:sz w:val="21"/>
                <w:szCs w:val="21"/>
                <w:lang w:val="en-US" w:eastAsia="zh-CN"/>
              </w:rPr>
              <w:t>提供的设备经调试验收合格后，在保修期内连续三个月内频繁（平均每月1次或1次以上）出现设备不能正常使用的情况，采购人有权要求中标人免费更换新机或者退货。</w:t>
            </w:r>
          </w:p>
        </w:tc>
        <w:tc>
          <w:tcPr>
            <w:tcW w:w="1861" w:type="dxa"/>
            <w:tcBorders>
              <w:tl2br w:val="nil"/>
              <w:tr2bl w:val="nil"/>
            </w:tcBorders>
          </w:tcPr>
          <w:p w14:paraId="36A9D00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pacing w:val="0"/>
                <w:sz w:val="21"/>
                <w:szCs w:val="21"/>
                <w:lang w:val="en-US" w:eastAsia="zh-CN"/>
              </w:rPr>
            </w:pPr>
          </w:p>
        </w:tc>
        <w:tc>
          <w:tcPr>
            <w:tcW w:w="1190" w:type="dxa"/>
            <w:tcBorders>
              <w:tl2br w:val="nil"/>
              <w:tr2bl w:val="nil"/>
            </w:tcBorders>
          </w:tcPr>
          <w:p w14:paraId="13E8F10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pacing w:val="0"/>
                <w:sz w:val="21"/>
                <w:szCs w:val="21"/>
                <w:lang w:val="en-US" w:eastAsia="zh-CN"/>
              </w:rPr>
            </w:pPr>
          </w:p>
        </w:tc>
        <w:tc>
          <w:tcPr>
            <w:tcW w:w="629" w:type="dxa"/>
            <w:tcBorders>
              <w:tl2br w:val="nil"/>
              <w:tr2bl w:val="nil"/>
            </w:tcBorders>
          </w:tcPr>
          <w:p w14:paraId="12AC5F8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pacing w:val="0"/>
                <w:sz w:val="21"/>
                <w:szCs w:val="21"/>
                <w:lang w:val="en-US" w:eastAsia="zh-CN"/>
              </w:rPr>
            </w:pPr>
          </w:p>
        </w:tc>
      </w:tr>
      <w:tr w14:paraId="7D3C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Borders>
              <w:tl2br w:val="nil"/>
              <w:tr2bl w:val="nil"/>
            </w:tcBorders>
            <w:vAlign w:val="center"/>
          </w:tcPr>
          <w:p w14:paraId="56D9708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907" w:type="dxa"/>
            <w:tcBorders>
              <w:tl2br w:val="nil"/>
              <w:tr2bl w:val="nil"/>
            </w:tcBorders>
            <w:vAlign w:val="center"/>
          </w:tcPr>
          <w:p w14:paraId="4105447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关于付款</w:t>
            </w:r>
          </w:p>
        </w:tc>
        <w:tc>
          <w:tcPr>
            <w:tcW w:w="3476" w:type="dxa"/>
            <w:tcBorders>
              <w:tl2br w:val="nil"/>
              <w:tr2bl w:val="nil"/>
            </w:tcBorders>
          </w:tcPr>
          <w:p w14:paraId="6A25598A">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rPr>
              <w:t>★合同签订</w:t>
            </w:r>
            <w:r>
              <w:rPr>
                <w:rFonts w:hint="eastAsia" w:asciiTheme="minorEastAsia" w:hAnsiTheme="minorEastAsia" w:eastAsiaTheme="minorEastAsia" w:cstheme="minorEastAsia"/>
                <w:szCs w:val="21"/>
                <w:lang w:val="en-US" w:eastAsia="zh-CN"/>
              </w:rPr>
              <w:t>后</w:t>
            </w:r>
            <w:r>
              <w:rPr>
                <w:rFonts w:hint="eastAsia" w:asciiTheme="minorEastAsia" w:hAnsiTheme="minorEastAsia" w:eastAsiaTheme="minorEastAsia" w:cstheme="minorEastAsia"/>
                <w:szCs w:val="21"/>
              </w:rPr>
              <w:t>，中标单位满足合同约定的全部支付条件，经采购人验收合格并签字确认后，开具正规、合法发票。采购人确认收到发票起10个工作日内向中标单位支付</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%合同款项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因政策、拨款、上级部门审核等甲方不可控因素或乙方自身责任导致延迟支付款项的，均不视为甲方违约。乙方不得以此为由向甲方主张违约责任，乙方不得据此拒绝履行合同义务</w:t>
            </w:r>
            <w:r>
              <w:rPr>
                <w:rFonts w:hint="eastAsia" w:asciiTheme="minorEastAsia" w:hAnsiTheme="minorEastAsia" w:eastAsiaTheme="minorEastAsia" w:cstheme="minorEastAsia"/>
                <w:bCs/>
                <w:szCs w:val="21"/>
              </w:rPr>
              <w:t>。中标人须提供正确的资金账户，因资金账户异常而导致采购人无法支付的，采购人不承担违约责任，给采购人造成实际损失</w:t>
            </w:r>
            <w:r>
              <w:rPr>
                <w:rFonts w:hint="eastAsia" w:asciiTheme="minorEastAsia" w:hAnsiTheme="minorEastAsia" w:eastAsiaTheme="minorEastAsia" w:cstheme="minorEastAsia"/>
                <w:bCs/>
                <w:szCs w:val="21"/>
                <w:highlight w:val="none"/>
              </w:rPr>
              <w:t>的，中标人应承担相应的赔偿责任。</w:t>
            </w:r>
          </w:p>
          <w:p w14:paraId="70654A4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宋体" w:hAnsi="宋体" w:eastAsia="宋体" w:cs="宋体"/>
                <w:color w:val="000000" w:themeColor="text1"/>
                <w:szCs w:val="21"/>
                <w:highlight w:val="none"/>
                <w14:textFill>
                  <w14:solidFill>
                    <w14:schemeClr w14:val="tx1"/>
                  </w14:solidFill>
                </w14:textFill>
              </w:rPr>
              <w:t>注：由</w:t>
            </w:r>
            <w:r>
              <w:rPr>
                <w:rFonts w:hint="eastAsia" w:ascii="宋体" w:hAnsi="宋体" w:cs="宋体"/>
                <w:color w:val="000000" w:themeColor="text1"/>
                <w:szCs w:val="21"/>
                <w:highlight w:val="none"/>
                <w:lang w:val="en-US" w:eastAsia="zh-CN"/>
                <w14:textFill>
                  <w14:solidFill>
                    <w14:schemeClr w14:val="tx1"/>
                  </w14:solidFill>
                </w14:textFill>
              </w:rPr>
              <w:t>需求科室</w:t>
            </w:r>
            <w:r>
              <w:rPr>
                <w:rFonts w:hint="eastAsia" w:ascii="宋体" w:hAnsi="宋体" w:eastAsia="宋体" w:cs="宋体"/>
                <w:color w:val="000000" w:themeColor="text1"/>
                <w:szCs w:val="21"/>
                <w:highlight w:val="none"/>
                <w14:textFill>
                  <w14:solidFill>
                    <w14:schemeClr w14:val="tx1"/>
                  </w14:solidFill>
                </w14:textFill>
              </w:rPr>
              <w:t>与业务归口管理部门共同验收，方可支付。</w:t>
            </w:r>
          </w:p>
        </w:tc>
        <w:tc>
          <w:tcPr>
            <w:tcW w:w="1861" w:type="dxa"/>
            <w:tcBorders>
              <w:tl2br w:val="nil"/>
              <w:tr2bl w:val="nil"/>
            </w:tcBorders>
          </w:tcPr>
          <w:p w14:paraId="715A7A69">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c>
          <w:tcPr>
            <w:tcW w:w="1190" w:type="dxa"/>
            <w:tcBorders>
              <w:tl2br w:val="nil"/>
              <w:tr2bl w:val="nil"/>
            </w:tcBorders>
          </w:tcPr>
          <w:p w14:paraId="6D7A267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c>
          <w:tcPr>
            <w:tcW w:w="629" w:type="dxa"/>
            <w:tcBorders>
              <w:tl2br w:val="nil"/>
              <w:tr2bl w:val="nil"/>
            </w:tcBorders>
          </w:tcPr>
          <w:p w14:paraId="1F39A57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r>
      <w:tr w14:paraId="743F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Borders>
              <w:tl2br w:val="nil"/>
              <w:tr2bl w:val="nil"/>
            </w:tcBorders>
            <w:vAlign w:val="center"/>
          </w:tcPr>
          <w:p w14:paraId="65AD1F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907" w:type="dxa"/>
            <w:tcBorders>
              <w:tl2br w:val="nil"/>
              <w:tr2bl w:val="nil"/>
            </w:tcBorders>
            <w:vAlign w:val="center"/>
          </w:tcPr>
          <w:p w14:paraId="1C8F73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报价要求</w:t>
            </w:r>
          </w:p>
        </w:tc>
        <w:tc>
          <w:tcPr>
            <w:tcW w:w="3476" w:type="dxa"/>
            <w:tcBorders>
              <w:tl2br w:val="nil"/>
              <w:tr2bl w:val="nil"/>
            </w:tcBorders>
          </w:tcPr>
          <w:p w14:paraId="266EBD5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投标总价是完成该项目的一切费用总和，包括完成采购项目所需的一切费用，即：设备费、软件费、税费、运输费、装卸费、安装费、调试费、培训费、计量及技术服务费、外贸服务费和一切不可预见等费用，项目结算时不做任何单价或费用的调整（因数量变更除外）。</w:t>
            </w:r>
          </w:p>
        </w:tc>
        <w:tc>
          <w:tcPr>
            <w:tcW w:w="1861" w:type="dxa"/>
            <w:tcBorders>
              <w:tl2br w:val="nil"/>
              <w:tr2bl w:val="nil"/>
            </w:tcBorders>
          </w:tcPr>
          <w:p w14:paraId="00F578A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1190" w:type="dxa"/>
            <w:tcBorders>
              <w:tl2br w:val="nil"/>
              <w:tr2bl w:val="nil"/>
            </w:tcBorders>
          </w:tcPr>
          <w:p w14:paraId="005E16E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629" w:type="dxa"/>
            <w:tcBorders>
              <w:tl2br w:val="nil"/>
              <w:tr2bl w:val="nil"/>
            </w:tcBorders>
          </w:tcPr>
          <w:p w14:paraId="07659F3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r>
      <w:tr w14:paraId="6054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56" w:type="dxa"/>
            <w:tcBorders>
              <w:tl2br w:val="nil"/>
              <w:tr2bl w:val="nil"/>
            </w:tcBorders>
            <w:vAlign w:val="center"/>
          </w:tcPr>
          <w:p w14:paraId="648178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907" w:type="dxa"/>
            <w:tcBorders>
              <w:tl2br w:val="nil"/>
              <w:tr2bl w:val="nil"/>
            </w:tcBorders>
            <w:vAlign w:val="center"/>
          </w:tcPr>
          <w:p w14:paraId="22FDEE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质量要求</w:t>
            </w:r>
          </w:p>
        </w:tc>
        <w:tc>
          <w:tcPr>
            <w:tcW w:w="3476" w:type="dxa"/>
            <w:tcBorders>
              <w:tl2br w:val="nil"/>
              <w:tr2bl w:val="nil"/>
            </w:tcBorders>
          </w:tcPr>
          <w:p w14:paraId="1280235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投标人保证所提供的产品必须是生产日期在一年内未使用过的原厂全新产品（包括零部件），符合国家或省级行业质量标准</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确保产品投入使用前，按照国家规定办理好产品所有启用所需的资质证件。</w:t>
            </w:r>
          </w:p>
        </w:tc>
        <w:tc>
          <w:tcPr>
            <w:tcW w:w="1861" w:type="dxa"/>
            <w:tcBorders>
              <w:tl2br w:val="nil"/>
              <w:tr2bl w:val="nil"/>
            </w:tcBorders>
          </w:tcPr>
          <w:p w14:paraId="69F353D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1190" w:type="dxa"/>
            <w:tcBorders>
              <w:tl2br w:val="nil"/>
              <w:tr2bl w:val="nil"/>
            </w:tcBorders>
          </w:tcPr>
          <w:p w14:paraId="5DE7186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629" w:type="dxa"/>
            <w:tcBorders>
              <w:tl2br w:val="nil"/>
              <w:tr2bl w:val="nil"/>
            </w:tcBorders>
          </w:tcPr>
          <w:p w14:paraId="5B7C5FA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r>
      <w:tr w14:paraId="2B2B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Borders>
              <w:tl2br w:val="nil"/>
              <w:tr2bl w:val="nil"/>
            </w:tcBorders>
            <w:vAlign w:val="center"/>
          </w:tcPr>
          <w:p w14:paraId="674024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907" w:type="dxa"/>
            <w:tcBorders>
              <w:tl2br w:val="nil"/>
              <w:tr2bl w:val="nil"/>
            </w:tcBorders>
            <w:vAlign w:val="center"/>
          </w:tcPr>
          <w:p w14:paraId="4C4432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知识产权</w:t>
            </w:r>
          </w:p>
        </w:tc>
        <w:tc>
          <w:tcPr>
            <w:tcW w:w="3476" w:type="dxa"/>
            <w:tcBorders>
              <w:tl2br w:val="nil"/>
              <w:tr2bl w:val="nil"/>
            </w:tcBorders>
          </w:tcPr>
          <w:p w14:paraId="6E14C76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rPr>
              <w:t>中标人应保证采购人在使用该货物或其任何一部分时，终身免受第三方提出的侵犯其专利权、商标权、著作权或其他知识产权的起诉。中标人保证所提供软件的合法性，所发生的任何知识产权纠纷与采购人无关。若因为知识产权纠纷造成的一切损害赔偿及损失由中标人承担，包括但不限于实际损失、预期损失和对方要求赔偿损失及支出的诉讼费、律师费、交通费和差旅费等。</w:t>
            </w:r>
          </w:p>
        </w:tc>
        <w:tc>
          <w:tcPr>
            <w:tcW w:w="1861" w:type="dxa"/>
            <w:tcBorders>
              <w:tl2br w:val="nil"/>
              <w:tr2bl w:val="nil"/>
            </w:tcBorders>
          </w:tcPr>
          <w:p w14:paraId="3CA0831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1190" w:type="dxa"/>
            <w:tcBorders>
              <w:tl2br w:val="nil"/>
              <w:tr2bl w:val="nil"/>
            </w:tcBorders>
          </w:tcPr>
          <w:p w14:paraId="3524981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c>
          <w:tcPr>
            <w:tcW w:w="629" w:type="dxa"/>
            <w:tcBorders>
              <w:tl2br w:val="nil"/>
              <w:tr2bl w:val="nil"/>
            </w:tcBorders>
          </w:tcPr>
          <w:p w14:paraId="238092D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Cs/>
                <w:szCs w:val="21"/>
              </w:rPr>
            </w:pPr>
          </w:p>
        </w:tc>
      </w:tr>
      <w:tr w14:paraId="04A3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tcBorders>
              <w:tl2br w:val="nil"/>
              <w:tr2bl w:val="nil"/>
            </w:tcBorders>
            <w:vAlign w:val="center"/>
          </w:tcPr>
          <w:p w14:paraId="4DC265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907" w:type="dxa"/>
            <w:tcBorders>
              <w:tl2br w:val="nil"/>
              <w:tr2bl w:val="nil"/>
            </w:tcBorders>
            <w:vAlign w:val="center"/>
          </w:tcPr>
          <w:p w14:paraId="301796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项目（产品）</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要求</w:t>
            </w:r>
          </w:p>
        </w:tc>
        <w:tc>
          <w:tcPr>
            <w:tcW w:w="3476" w:type="dxa"/>
            <w:tcBorders>
              <w:tl2br w:val="nil"/>
              <w:tr2bl w:val="nil"/>
            </w:tcBorders>
          </w:tcPr>
          <w:p w14:paraId="14FB39E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color w:val="FF0000"/>
                <w:szCs w:val="21"/>
              </w:rPr>
              <w:t>★</w:t>
            </w:r>
            <w:r>
              <w:rPr>
                <w:rFonts w:hint="eastAsia" w:asciiTheme="minorEastAsia" w:hAnsiTheme="minorEastAsia" w:eastAsiaTheme="minorEastAsia" w:cstheme="minorEastAsia"/>
                <w:b/>
                <w:color w:val="FF0000"/>
                <w:szCs w:val="21"/>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861" w:type="dxa"/>
            <w:tcBorders>
              <w:tl2br w:val="nil"/>
              <w:tr2bl w:val="nil"/>
            </w:tcBorders>
          </w:tcPr>
          <w:p w14:paraId="247E9BA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p>
        </w:tc>
        <w:tc>
          <w:tcPr>
            <w:tcW w:w="1190" w:type="dxa"/>
            <w:tcBorders>
              <w:tl2br w:val="nil"/>
              <w:tr2bl w:val="nil"/>
            </w:tcBorders>
          </w:tcPr>
          <w:p w14:paraId="1129812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p>
        </w:tc>
        <w:tc>
          <w:tcPr>
            <w:tcW w:w="629" w:type="dxa"/>
            <w:tcBorders>
              <w:tl2br w:val="nil"/>
              <w:tr2bl w:val="nil"/>
            </w:tcBorders>
          </w:tcPr>
          <w:p w14:paraId="3DD8AE5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1"/>
              </w:rPr>
            </w:pPr>
          </w:p>
        </w:tc>
      </w:tr>
    </w:tbl>
    <w:p w14:paraId="1C77164D">
      <w:pPr>
        <w:ind w:firstLine="420" w:firstLineChars="200"/>
        <w:rPr>
          <w:b w:val="0"/>
          <w:bCs/>
          <w:sz w:val="21"/>
          <w:szCs w:val="21"/>
        </w:rPr>
      </w:pPr>
      <w:r>
        <w:rPr>
          <w:rFonts w:hint="eastAsia"/>
          <w:b w:val="0"/>
          <w:bCs/>
          <w:sz w:val="21"/>
          <w:szCs w:val="21"/>
        </w:rPr>
        <w:t>《商务要求偏离表》编制指引：</w:t>
      </w:r>
    </w:p>
    <w:p w14:paraId="18D962B7">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14:paraId="5E204327">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14:paraId="0D93279D">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14:paraId="0F3E7BF5">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14:paraId="0DEC7F40">
      <w:pPr>
        <w:ind w:firstLine="420" w:firstLineChars="200"/>
        <w:rPr>
          <w:b w:val="0"/>
          <w:bCs/>
          <w:sz w:val="21"/>
          <w:szCs w:val="21"/>
        </w:rPr>
      </w:pPr>
      <w:r>
        <w:rPr>
          <w:rFonts w:hint="eastAsia"/>
          <w:b w:val="0"/>
          <w:bCs/>
          <w:sz w:val="21"/>
          <w:szCs w:val="21"/>
        </w:rPr>
        <w:t>4、带★号条款为不可偏离条款，如未响应或出现负偏离的，将作投标无效处理。</w:t>
      </w:r>
    </w:p>
    <w:p w14:paraId="40A8CBCD">
      <w:pPr>
        <w:rPr>
          <w:rFonts w:hint="eastAsia" w:ascii="黑体" w:hAnsi="黑体" w:eastAsia="黑体" w:cs="黑体"/>
          <w:b w:val="0"/>
          <w:bCs w:val="0"/>
          <w:sz w:val="24"/>
          <w:szCs w:val="28"/>
          <w:highlight w:val="none"/>
          <w:lang w:val="en-US" w:eastAsia="zh-CN"/>
        </w:rPr>
      </w:pPr>
      <w:r>
        <w:rPr>
          <w:rFonts w:hint="eastAsia" w:ascii="黑体" w:hAnsi="黑体" w:eastAsia="黑体" w:cs="黑体"/>
          <w:b w:val="0"/>
          <w:bCs w:val="0"/>
          <w:sz w:val="24"/>
          <w:szCs w:val="28"/>
          <w:highlight w:val="none"/>
          <w:lang w:val="en-US" w:eastAsia="zh-CN"/>
        </w:rPr>
        <w:br w:type="page"/>
      </w:r>
    </w:p>
    <w:p w14:paraId="35E8BA1E">
      <w:pPr>
        <w:pStyle w:val="3"/>
        <w:bidi w:val="0"/>
        <w:jc w:val="center"/>
        <w:rPr>
          <w:rFonts w:hint="eastAsia" w:ascii="黑体" w:hAnsi="黑体" w:eastAsia="黑体" w:cs="黑体"/>
          <w:b w:val="0"/>
          <w:bCs w:val="0"/>
          <w:sz w:val="24"/>
          <w:szCs w:val="28"/>
        </w:rPr>
      </w:pPr>
      <w:r>
        <w:rPr>
          <w:rFonts w:hint="eastAsia" w:ascii="黑体" w:hAnsi="黑体" w:eastAsia="黑体" w:cs="黑体"/>
          <w:b w:val="0"/>
          <w:bCs w:val="0"/>
          <w:sz w:val="24"/>
          <w:szCs w:val="28"/>
          <w:highlight w:val="none"/>
          <w:lang w:val="en-US" w:eastAsia="zh-CN"/>
        </w:rPr>
        <w:t>十一</w:t>
      </w:r>
      <w:r>
        <w:rPr>
          <w:rFonts w:hint="eastAsia" w:ascii="黑体" w:hAnsi="黑体" w:eastAsia="黑体" w:cs="黑体"/>
          <w:b w:val="0"/>
          <w:bCs w:val="0"/>
          <w:sz w:val="24"/>
          <w:szCs w:val="28"/>
          <w:highlight w:val="none"/>
        </w:rPr>
        <w:t>、</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3"/>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5"/>
      </w:pPr>
      <w:r>
        <w:rPr>
          <w:rFonts w:hint="eastAsia"/>
        </w:rPr>
        <w:t>第五章  合同条款及格式</w:t>
      </w:r>
    </w:p>
    <w:p w14:paraId="2DF1E37C"/>
    <w:p w14:paraId="714D590B">
      <w:pPr>
        <w:jc w:val="center"/>
        <w:outlineLvl w:val="0"/>
      </w:pPr>
      <w:bookmarkStart w:id="44" w:name="_Toc3995"/>
      <w:r>
        <w:rPr>
          <w:rFonts w:hint="eastAsia"/>
          <w:b/>
          <w:sz w:val="24"/>
        </w:rPr>
        <w:t>（仅供参考，具体以项目需求及采购结果为准）</w:t>
      </w:r>
    </w:p>
    <w:p w14:paraId="6ABEDB8D">
      <w:pPr>
        <w:widowControl w:val="0"/>
        <w:spacing w:after="0"/>
        <w:jc w:val="center"/>
        <w:rPr>
          <w:rFonts w:ascii="宋体" w:hAnsi="宋体" w:eastAsia="宋体" w:cs="宋体"/>
          <w:b/>
          <w:bCs/>
          <w:spacing w:val="-20"/>
          <w:kern w:val="44"/>
          <w:sz w:val="48"/>
          <w:szCs w:val="48"/>
          <w:lang w:val="en-US" w:eastAsia="zh-CN" w:bidi="ar-SA"/>
        </w:rPr>
      </w:pPr>
    </w:p>
    <w:p w14:paraId="41E27DEB">
      <w:pPr>
        <w:widowControl w:val="0"/>
        <w:spacing w:after="0"/>
        <w:jc w:val="center"/>
        <w:rPr>
          <w:rFonts w:ascii="宋体" w:hAnsi="宋体" w:eastAsia="宋体" w:cs="宋体"/>
          <w:b/>
          <w:bCs/>
          <w:spacing w:val="-20"/>
          <w:kern w:val="44"/>
          <w:sz w:val="48"/>
          <w:szCs w:val="48"/>
          <w:lang w:val="en-US" w:eastAsia="zh-CN" w:bidi="ar-SA"/>
        </w:rPr>
      </w:pPr>
    </w:p>
    <w:p w14:paraId="545F82B2">
      <w:pPr>
        <w:pStyle w:val="18"/>
        <w:rPr>
          <w:lang w:val="en-US" w:eastAsia="zh-CN"/>
        </w:rPr>
      </w:pPr>
    </w:p>
    <w:p w14:paraId="658AA36C">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货物买卖合同</w:t>
      </w:r>
    </w:p>
    <w:p w14:paraId="6A9B0D77">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76CD8748">
      <w:pPr>
        <w:rPr>
          <w:rFonts w:ascii="宋体" w:hAnsi="宋体" w:eastAsia="宋体" w:cs="宋体"/>
          <w:b/>
          <w:bCs/>
          <w:spacing w:val="-20"/>
          <w:kern w:val="44"/>
          <w:sz w:val="40"/>
          <w:szCs w:val="40"/>
        </w:rPr>
      </w:pPr>
    </w:p>
    <w:p w14:paraId="3CDF66C1">
      <w:pPr>
        <w:rPr>
          <w:rFonts w:ascii="宋体" w:hAnsi="宋体" w:eastAsia="宋体" w:cs="宋体"/>
          <w:b/>
          <w:bCs/>
          <w:spacing w:val="-20"/>
          <w:kern w:val="44"/>
          <w:sz w:val="40"/>
          <w:szCs w:val="40"/>
        </w:rPr>
      </w:pPr>
    </w:p>
    <w:p w14:paraId="4B60953B">
      <w:pPr>
        <w:rPr>
          <w:rFonts w:ascii="宋体" w:hAnsi="宋体" w:eastAsia="宋体" w:cs="宋体"/>
          <w:b/>
          <w:bCs/>
          <w:spacing w:val="-20"/>
          <w:kern w:val="44"/>
          <w:sz w:val="40"/>
          <w:szCs w:val="40"/>
        </w:rPr>
      </w:pPr>
    </w:p>
    <w:p w14:paraId="078D6D05">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22242B7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090B5DFF">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231DB89C">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535B91BB">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3A7F259C">
      <w:pPr>
        <w:rPr>
          <w:rFonts w:eastAsia="宋体"/>
        </w:rPr>
      </w:pPr>
    </w:p>
    <w:p w14:paraId="78836A35">
      <w:pPr>
        <w:rPr>
          <w:rFonts w:eastAsia="黑体"/>
          <w:sz w:val="44"/>
          <w:szCs w:val="44"/>
        </w:rPr>
      </w:pPr>
      <w:r>
        <w:rPr>
          <w:rFonts w:eastAsia="黑体"/>
          <w:sz w:val="44"/>
          <w:szCs w:val="44"/>
        </w:rPr>
        <w:br w:type="page"/>
      </w:r>
    </w:p>
    <w:p w14:paraId="2C2D0B31">
      <w:pPr>
        <w:rPr>
          <w:rFonts w:eastAsia="黑体"/>
          <w:sz w:val="44"/>
          <w:szCs w:val="44"/>
        </w:rPr>
      </w:pPr>
    </w:p>
    <w:p w14:paraId="35014C84">
      <w:pPr>
        <w:rPr>
          <w:rFonts w:eastAsia="黑体"/>
          <w:sz w:val="44"/>
          <w:szCs w:val="44"/>
        </w:rPr>
      </w:pPr>
    </w:p>
    <w:p w14:paraId="3CDC5C58">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EDD0809">
      <w:pPr>
        <w:ind w:firstLine="640" w:firstLineChars="200"/>
        <w:rPr>
          <w:rFonts w:hint="eastAsia" w:ascii="仿宋_GB2312" w:hAnsi="仿宋_GB2312" w:eastAsia="仿宋_GB2312" w:cs="仿宋_GB2312"/>
          <w:sz w:val="32"/>
          <w:szCs w:val="32"/>
          <w:lang w:val="en-US" w:eastAsia="zh-CN"/>
        </w:rPr>
      </w:pPr>
    </w:p>
    <w:p w14:paraId="3D5F9A8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4F40072">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2.本合同标准文本为采购货物买卖合同编制提供参考，可以结合采购项目具体情况，对文本作必要的调整修订后使用。</w:t>
      </w:r>
    </w:p>
    <w:p w14:paraId="0B5B70E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49671B7">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44"/>
    <w:p w14:paraId="1D1199A9">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lang w:val="en-US" w:eastAsia="zh-CN" w:bidi="ar-SA"/>
        </w:rPr>
      </w:pPr>
      <w:bookmarkStart w:id="45" w:name="_Toc22209"/>
    </w:p>
    <w:p w14:paraId="4BE3A508">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合同协议书</w:t>
      </w:r>
      <w:bookmarkEnd w:id="45"/>
    </w:p>
    <w:p w14:paraId="505E6E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p>
    <w:p w14:paraId="0E948C12">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25DA44B8">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66596D18">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2674635">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ABBC498">
      <w:pPr>
        <w:spacing w:beforeLines="0" w:line="400" w:lineRule="exact"/>
        <w:rPr>
          <w:rFonts w:hint="default" w:eastAsia="宋体"/>
          <w:lang w:val="en-US" w:eastAsia="zh-CN"/>
        </w:rPr>
      </w:pPr>
    </w:p>
    <w:p w14:paraId="32A6901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14:paraId="7355B8ED">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54A2A603">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43998F79">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5548E41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42241364">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6669406A">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3CDB8E42">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328D350C">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7A38E977">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3F7945AF">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31BB7389">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1A0DA32C">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13FDBEE2">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0C4F630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1D12B2CA">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1DE28962">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730BADB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79AE0BEB">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606E6E1A">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5D4538EB">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0CDA58B2">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2A86777A">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6AD9FBAD">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AA5D457">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EC12203">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148FB1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D679872">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1C5D4640">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58D0F5F1">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266E4DF1">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4EB0D199">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6E96D75C">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07208C1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CDBE7F9">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3C72E0E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47C36475">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1D65AC09">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71498142">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18DB969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7C4D177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26B367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54FB136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B9338A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62E7BA1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7566919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476A2EA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8BAD1D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41D4D31D">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4C2D4D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770C7CA0">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40B6412F">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F744F55">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5D44E84">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51DC055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1D1B49CD">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0606FF12">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219EAD0E">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B0D2854">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02DB1B47">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34DF19F4">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69ED7245">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19607A13">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0979D92F">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0A9ACC0D">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0B19F90B">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20561581">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3F1781F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57B7194">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1821B126">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5A44DA0">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6F1A8BE2">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6117EAC8">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31BD88A">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A7910E">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538FD045">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72FE3ED9">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75E3FC71">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618C99A8">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55F8C99B">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96294F4">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186DAFB3">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C398EE1">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86EBF19">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2351B315">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21592D5B">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05850288">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31C4E438">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195EA9A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16924BBE">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7714AE63">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34E11ED1">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2101A204">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696A2962">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1E287F5">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41B22168">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08D4720D">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（1）合同协议书及其变更、补充</w:t>
      </w:r>
      <w:r>
        <w:rPr>
          <w:rFonts w:hint="eastAsia" w:ascii="宋体" w:hAnsi="宋体" w:eastAsia="宋体"/>
          <w:color w:val="auto"/>
          <w:szCs w:val="21"/>
          <w:lang w:eastAsia="zh-CN"/>
        </w:rPr>
        <w:t>协议</w:t>
      </w:r>
    </w:p>
    <w:p w14:paraId="62076C3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）合同专用条款</w:t>
      </w:r>
    </w:p>
    <w:p w14:paraId="49D798EA">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）合同通用条款</w:t>
      </w:r>
    </w:p>
    <w:p w14:paraId="77845B7E">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39D3707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14:paraId="61FCA01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34FDF9E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1EBDD28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34D61AFC">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313FAEDD">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64A6D283">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476DDF0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62732A6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3F3F83E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0D272D2A">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15CCEAF6">
      <w:pPr>
        <w:rPr>
          <w:rFonts w:hint="eastAsia" w:eastAsia="宋体"/>
        </w:rPr>
      </w:pPr>
      <w:r>
        <w:rPr>
          <w:rFonts w:hint="eastAsia" w:eastAsia="宋体"/>
        </w:rPr>
        <w:br w:type="page"/>
      </w:r>
    </w:p>
    <w:p w14:paraId="7DCDD024">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2"/>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CEB4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2A7C143B">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274EA7B1">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乙方</w:t>
            </w:r>
            <w:r>
              <w:rPr>
                <w:rFonts w:hint="eastAsia" w:eastAsia="宋体"/>
                <w:szCs w:val="21"/>
              </w:rPr>
              <w:t>（供应商）</w:t>
            </w:r>
          </w:p>
        </w:tc>
      </w:tr>
      <w:tr w14:paraId="12125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5734DD8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660D51F5">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4F5E6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3EFB2758">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5D429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07A4281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14:paraId="6FF2936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41F42AA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right w:val="single" w:color="auto" w:sz="2" w:space="0"/>
            </w:tcBorders>
            <w:vAlign w:val="center"/>
          </w:tcPr>
          <w:p w14:paraId="2FAA70A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14:paraId="5CB424E2">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5115DEB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r>
      <w:tr w14:paraId="0D344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616FE78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1A53C23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EADE776">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52C512B">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1F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DF980E1">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F30DCE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BE2890">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3012450D">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6EF6B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39C52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A751BC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54F8C3">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116" w:type="dxa"/>
            <w:tcBorders>
              <w:top w:val="single" w:color="auto" w:sz="2" w:space="0"/>
              <w:left w:val="single" w:color="auto" w:sz="2" w:space="0"/>
              <w:bottom w:val="single" w:color="auto" w:sz="2" w:space="0"/>
            </w:tcBorders>
            <w:vAlign w:val="center"/>
          </w:tcPr>
          <w:p w14:paraId="656C3FA6">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EDD15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DFD904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24E76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EEB9E9F">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116" w:type="dxa"/>
            <w:tcBorders>
              <w:top w:val="single" w:color="auto" w:sz="2" w:space="0"/>
              <w:left w:val="single" w:color="auto" w:sz="2" w:space="0"/>
              <w:bottom w:val="single" w:color="auto" w:sz="2" w:space="0"/>
            </w:tcBorders>
            <w:vAlign w:val="center"/>
          </w:tcPr>
          <w:p w14:paraId="2343E37C">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41F07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F5F3968">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077187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34B835C">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3CE7CAA2">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3D9C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38493F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F32F7C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F28B42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116" w:type="dxa"/>
            <w:tcBorders>
              <w:top w:val="single" w:color="auto" w:sz="2" w:space="0"/>
              <w:left w:val="single" w:color="auto" w:sz="2" w:space="0"/>
              <w:bottom w:val="single" w:color="auto" w:sz="2" w:space="0"/>
            </w:tcBorders>
            <w:vAlign w:val="center"/>
          </w:tcPr>
          <w:p w14:paraId="31DD58B6">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679A1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E54298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4C832B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EE4721">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6BC1278F">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5046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A677F9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D684139">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CC4F3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906639C">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3516D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792743A">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3F5405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A975169">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开户名称</w:t>
            </w:r>
          </w:p>
        </w:tc>
        <w:tc>
          <w:tcPr>
            <w:tcW w:w="2116" w:type="dxa"/>
            <w:tcBorders>
              <w:top w:val="single" w:color="auto" w:sz="2" w:space="0"/>
              <w:left w:val="single" w:color="auto" w:sz="2" w:space="0"/>
              <w:bottom w:val="single" w:color="auto" w:sz="2" w:space="0"/>
            </w:tcBorders>
            <w:vAlign w:val="center"/>
          </w:tcPr>
          <w:p w14:paraId="43E0ABFE">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BFD1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A39BB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03FFD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70FC5A">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开户银行</w:t>
            </w:r>
          </w:p>
        </w:tc>
        <w:tc>
          <w:tcPr>
            <w:tcW w:w="2116" w:type="dxa"/>
            <w:tcBorders>
              <w:top w:val="single" w:color="auto" w:sz="2" w:space="0"/>
              <w:left w:val="single" w:color="auto" w:sz="2" w:space="0"/>
              <w:bottom w:val="single" w:color="auto" w:sz="2" w:space="0"/>
            </w:tcBorders>
            <w:vAlign w:val="center"/>
          </w:tcPr>
          <w:p w14:paraId="3900FE34">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5D0B2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A5C55F">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060E33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DC3B52">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银行账号</w:t>
            </w:r>
          </w:p>
        </w:tc>
        <w:tc>
          <w:tcPr>
            <w:tcW w:w="2116" w:type="dxa"/>
            <w:tcBorders>
              <w:top w:val="single" w:color="auto" w:sz="2" w:space="0"/>
              <w:left w:val="single" w:color="auto" w:sz="2" w:space="0"/>
              <w:bottom w:val="single" w:color="auto" w:sz="2" w:space="0"/>
            </w:tcBorders>
            <w:vAlign w:val="center"/>
          </w:tcPr>
          <w:p w14:paraId="37493790">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0A7C6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13BF2C83">
            <w:pPr>
              <w:keepNext w:val="0"/>
              <w:keepLines w:val="0"/>
              <w:widowControl w:val="0"/>
              <w:suppressLineNumbers w:val="0"/>
              <w:adjustRightInd w:val="0"/>
              <w:snapToGrid w:val="0"/>
              <w:spacing w:before="156" w:beforeLines="50" w:beforeAutospacing="0" w:after="0" w:afterAutospacing="0" w:line="360" w:lineRule="auto"/>
              <w:ind w:left="0" w:leftChars="0" w:right="0"/>
              <w:jc w:val="left"/>
              <w:rPr>
                <w:rFonts w:hint="default"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0F767F05">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46" w:name="_Toc27624"/>
      <w:r>
        <w:rPr>
          <w:rFonts w:hint="eastAsia" w:ascii="黑体" w:hAnsi="黑体" w:eastAsia="黑体" w:cs="Times New Roman"/>
          <w:b w:val="0"/>
          <w:bCs w:val="0"/>
          <w:kern w:val="2"/>
          <w:sz w:val="28"/>
          <w:szCs w:val="28"/>
          <w:lang w:val="en-US" w:eastAsia="zh-CN" w:bidi="ar-SA"/>
        </w:rPr>
        <w:t>第二节 合同通用条款</w:t>
      </w:r>
      <w:bookmarkEnd w:id="46"/>
    </w:p>
    <w:p w14:paraId="2848058F">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4B48195F">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2D3CF2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4F77148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162B4CB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62CBC99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08DF7CC">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合同专用条款</w:t>
      </w:r>
      <w:r>
        <w:rPr>
          <w:rFonts w:hint="eastAsia" w:ascii="宋体" w:hAnsi="宋体" w:eastAsia="宋体"/>
          <w:szCs w:val="21"/>
          <w:lang w:eastAsia="zh-CN"/>
        </w:rPr>
        <w:t>，</w:t>
      </w:r>
      <w:r>
        <w:rPr>
          <w:rFonts w:hint="eastAsia" w:ascii="宋体" w:hAnsi="宋体" w:eastAsia="宋体"/>
          <w:szCs w:val="21"/>
        </w:rPr>
        <w:t>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4E03835D">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3C79DF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061D2FB0">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29019DC1">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1B2D9B9A">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5C94B7E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4B80EBB9">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432AD55A">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3DFC12B6">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3786069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718FDBEA">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129491D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0432D42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24D0C068">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2BDDF5D4">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49B8E4AA">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0C291E8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5AD2F811">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16C6FC1">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7B7652A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06C43F83">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07AA7B5F">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52540D9">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3D165650">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rPr>
        <w:t>约定顺序履行合同义务；如果没有先后顺序的，应当同时履行。</w:t>
      </w:r>
    </w:p>
    <w:p w14:paraId="549ECA8D">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718AB7C">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02A33C0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59DA4397">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6D969D6D">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32277EC1">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3575334A">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26F0BEE5">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2B72F542">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48E95AFB">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61C339A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5BDB9952">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6142F67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22F623A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495B824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3ED8A50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2808371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1FAE15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规定的响应时间内以合理的速度免费维修或更换有缺陷的货物或部件。</w:t>
      </w:r>
    </w:p>
    <w:p w14:paraId="529134D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7F4AEE37">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5B9C3CD2">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4B69A74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129B31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20CD8DD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2D9EDD83">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5C7D102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4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olor w:val="auto"/>
          <w:szCs w:val="21"/>
          <w:highlight w:val="none"/>
        </w:rPr>
        <w:t>。</w:t>
      </w:r>
    </w:p>
    <w:p w14:paraId="7CE30B4E">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3CB01105">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【合同专用条款】</w:t>
      </w:r>
      <w:r>
        <w:rPr>
          <w:rFonts w:hint="eastAsia" w:ascii="宋体" w:hAnsi="宋体" w:eastAsia="宋体" w:cs="宋体"/>
          <w:szCs w:val="15"/>
        </w:rPr>
        <w:t>中约定。</w:t>
      </w:r>
    </w:p>
    <w:p w14:paraId="6C855FF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07154A9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6489C4DC">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C32168B">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23B9B205">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1D69977E">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4CCC09A5">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规定支付。</w:t>
      </w:r>
    </w:p>
    <w:p w14:paraId="6968FB87">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31842B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5B8639E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6EC093E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1EF3400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66BD5AC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7077B093">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221AC49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规定由乙方提供的其他服务。</w:t>
      </w:r>
    </w:p>
    <w:p w14:paraId="6179AFC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7FB2A42D">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2859DAAF">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09EB5D5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A7A6ED5">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29B7773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033F39F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78248CA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07652E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规定的逾期付款利息。</w:t>
      </w:r>
    </w:p>
    <w:p w14:paraId="7DF814C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规定执行。</w:t>
      </w:r>
    </w:p>
    <w:p w14:paraId="1177038D">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3983AE0B">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5BDFABF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3E6C985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44844D0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37FEDDA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2BEBA7F6">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F20CB02">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5DB7145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58B0DD6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144AE77B">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2AC13DDE">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3230EE78">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385CCD43">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60C2FD1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15E4FB2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5D953A6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2EDA3C8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5D38E3E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541D831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431DF221">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713FC85C">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538E8D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6B71179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34BC5CF8">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采购政策</w:t>
      </w:r>
    </w:p>
    <w:p w14:paraId="3258CE4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本合同应当按照规定执行采购政策。</w:t>
      </w:r>
    </w:p>
    <w:p w14:paraId="164BE8F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未按规定要求执行采购政策造成损失的</w:t>
      </w:r>
      <w:r>
        <w:rPr>
          <w:rFonts w:hint="eastAsia" w:ascii="宋体" w:hAnsi="宋体" w:eastAsia="宋体"/>
          <w:color w:val="auto"/>
          <w:szCs w:val="21"/>
          <w:highlight w:val="none"/>
        </w:rPr>
        <w:t>，有过错的一方应当承担赔偿责任，双方都有过错的，各自承担相应的责任。</w:t>
      </w:r>
    </w:p>
    <w:p w14:paraId="5C1E8375">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E8DD">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6E862B1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5559F10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666DF852">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7F46EEC2">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本合同任何一方向对方发出的通知、信件、数据电文等，应当发送至本合同第一部分《合同协议书》所约定的通讯地址、联系人、联系电话或电子邮箱。</w:t>
      </w:r>
    </w:p>
    <w:p w14:paraId="2B83776D">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0D679A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068CAAB4">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46703C54">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5B583AC4">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【合同专用条款】</w:t>
      </w:r>
      <w:r>
        <w:rPr>
          <w:rFonts w:hint="eastAsia" w:ascii="宋体" w:hAnsi="宋体" w:eastAsia="宋体"/>
          <w:bCs/>
          <w:color w:val="auto"/>
          <w:szCs w:val="21"/>
          <w:highlight w:val="none"/>
        </w:rPr>
        <w:t>。</w:t>
      </w:r>
    </w:p>
    <w:p w14:paraId="0EC91C04">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48" w:name="_Toc20313"/>
    </w:p>
    <w:p w14:paraId="2F81B1C9">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247B8AD0">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合同专用条款</w:t>
      </w:r>
      <w:bookmarkEnd w:id="48"/>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6DD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9894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F8D44C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2372117B">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5D8F189A">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8F7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CE2F6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7480D4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130A8AE7">
            <w:pPr>
              <w:keepNext w:val="0"/>
              <w:keepLines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76FC05D3">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4DC08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3BC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820B7E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0726C0C2">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5ABAB8E2">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6758D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C9F2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9AB4AC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1673FC49">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31F5151A">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3AA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DAD02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14:paraId="603A09AA">
            <w:pPr>
              <w:keepNext w:val="0"/>
              <w:keepLines w:val="0"/>
              <w:suppressLineNumbers w:val="0"/>
              <w:snapToGrid w:val="0"/>
              <w:spacing w:before="0" w:beforeAutospacing="0" w:after="0" w:afterAutospacing="0"/>
              <w:ind w:left="0" w:right="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621639FF">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24B95629">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1F576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33D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14:paraId="10AAF588">
            <w:pPr>
              <w:keepNext w:val="0"/>
              <w:keepLines w:val="0"/>
              <w:suppressLineNumbers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1A573506">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3D2AB997">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0C7E4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492083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4FFFC6D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1061264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29D3B5E5">
            <w:pPr>
              <w:keepNext w:val="0"/>
              <w:keepLines w:val="0"/>
              <w:suppressLineNumbers w:val="0"/>
              <w:spacing w:before="0" w:beforeAutospacing="0" w:after="0" w:afterAutospacing="0"/>
              <w:ind w:left="0" w:right="0"/>
              <w:rPr>
                <w:rFonts w:hint="default" w:eastAsia="宋体"/>
              </w:rPr>
            </w:pPr>
          </w:p>
        </w:tc>
      </w:tr>
      <w:tr w14:paraId="55803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CA92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p>
        </w:tc>
        <w:tc>
          <w:tcPr>
            <w:tcW w:w="1742" w:type="dxa"/>
            <w:vAlign w:val="center"/>
          </w:tcPr>
          <w:p w14:paraId="17651045">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42FFC697">
            <w:pPr>
              <w:keepNext w:val="0"/>
              <w:keepLines w:val="0"/>
              <w:suppressLineNumbers w:val="0"/>
              <w:spacing w:before="0" w:beforeAutospacing="0" w:after="0" w:afterAutospacing="0"/>
              <w:ind w:left="0" w:right="0"/>
              <w:rPr>
                <w:rFonts w:hint="eastAsia" w:eastAsia="宋体"/>
              </w:rPr>
            </w:pPr>
          </w:p>
        </w:tc>
      </w:tr>
      <w:tr w14:paraId="0C280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B2B8E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3B8FC4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458CF4D5">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2C435B81">
            <w:pPr>
              <w:keepNext w:val="0"/>
              <w:keepLines w:val="0"/>
              <w:suppressLineNumbers w:val="0"/>
              <w:spacing w:before="0" w:beforeAutospacing="0" w:after="0" w:afterAutospacing="0"/>
              <w:ind w:left="0" w:right="0"/>
              <w:rPr>
                <w:rFonts w:hint="eastAsia" w:eastAsia="宋体"/>
              </w:rPr>
            </w:pPr>
          </w:p>
        </w:tc>
      </w:tr>
      <w:tr w14:paraId="7188D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A375D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16B040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2CE224E1">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6E35905B">
            <w:pPr>
              <w:keepNext w:val="0"/>
              <w:keepLines w:val="0"/>
              <w:suppressLineNumbers w:val="0"/>
              <w:spacing w:before="0" w:beforeAutospacing="0" w:after="0" w:afterAutospacing="0"/>
              <w:ind w:left="0" w:right="0"/>
              <w:rPr>
                <w:rFonts w:hint="eastAsia" w:eastAsia="宋体"/>
              </w:rPr>
            </w:pPr>
          </w:p>
        </w:tc>
      </w:tr>
      <w:tr w14:paraId="54308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E7C7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9A7296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6953C7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质量保证期</w:t>
            </w:r>
          </w:p>
        </w:tc>
        <w:tc>
          <w:tcPr>
            <w:tcW w:w="5170" w:type="dxa"/>
            <w:vAlign w:val="center"/>
          </w:tcPr>
          <w:p w14:paraId="329698D9">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default" w:ascii="宋体" w:hAnsi="宋体" w:eastAsia="宋体"/>
                <w:szCs w:val="21"/>
              </w:rPr>
            </w:pPr>
          </w:p>
        </w:tc>
      </w:tr>
      <w:tr w14:paraId="039F9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EA3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A623A9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022EEDAF">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货物质量缺陷</w:t>
            </w:r>
          </w:p>
          <w:p w14:paraId="79174E59">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响应时间</w:t>
            </w:r>
          </w:p>
        </w:tc>
        <w:tc>
          <w:tcPr>
            <w:tcW w:w="5170" w:type="dxa"/>
            <w:vAlign w:val="center"/>
          </w:tcPr>
          <w:p w14:paraId="72B519C1">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3E23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E2EB3">
            <w:pPr>
              <w:keepNext w:val="0"/>
              <w:keepLines w:val="0"/>
              <w:suppressLineNumbers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52132611">
            <w:pPr>
              <w:keepNext w:val="0"/>
              <w:keepLines w:val="0"/>
              <w:suppressLineNumbers w:val="0"/>
              <w:autoSpaceDE w:val="0"/>
              <w:autoSpaceDN w:val="0"/>
              <w:adjustRightInd w:val="0"/>
              <w:spacing w:before="0" w:beforeAutospacing="0" w:after="0" w:afterAutospacing="0" w:line="400" w:lineRule="exact"/>
              <w:ind w:left="0" w:right="0"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45A589B6">
            <w:pPr>
              <w:keepNext w:val="0"/>
              <w:keepLines w:val="0"/>
              <w:suppressLineNumbers w:val="0"/>
              <w:adjustRightInd w:val="0"/>
              <w:snapToGrid w:val="0"/>
              <w:spacing w:before="0" w:beforeAutospacing="0" w:after="0" w:afterAutospacing="0"/>
              <w:ind w:left="0" w:right="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28BE094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4CE3B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3EAB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E3BA06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39C87B89">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69E47BB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FB9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B83A6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14:paraId="038B9A7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62EF3DE1">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3E40E23E">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0DD24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8CEDC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14:paraId="3BC0664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7754876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62FAC8F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A0D5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C17D8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A4C229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079C85B1">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6077016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242D9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AC2F5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E3D077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5502B07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03651F8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43A7C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03D2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503786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0CADFD43">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乙方提供的其他服务</w:t>
            </w:r>
          </w:p>
        </w:tc>
        <w:tc>
          <w:tcPr>
            <w:tcW w:w="5170" w:type="dxa"/>
            <w:vAlign w:val="center"/>
          </w:tcPr>
          <w:p w14:paraId="2FFB72F7">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11C0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5F93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4E5C4D1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029E7090">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011B982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3BFC8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EC1DC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484982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14D46F92">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迟延交货赔偿费</w:t>
            </w:r>
          </w:p>
        </w:tc>
        <w:tc>
          <w:tcPr>
            <w:tcW w:w="5170" w:type="dxa"/>
            <w:vAlign w:val="center"/>
          </w:tcPr>
          <w:p w14:paraId="4E521403">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18A9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39CE7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63D6C0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15AB91C2">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4D76D43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5D2DB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D120D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FB0079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92E727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0E517D0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1454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774F3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0AC1D8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ECB2E6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7269640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1AAA80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540B244">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FCCD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3165D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200367B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0C37370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57D9EC46">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p>
        </w:tc>
      </w:tr>
    </w:tbl>
    <w:p w14:paraId="37443B07">
      <w:pPr>
        <w:rPr>
          <w:rFonts w:eastAsia="宋体"/>
        </w:rPr>
      </w:pPr>
    </w:p>
    <w:p w14:paraId="00B34262">
      <w:pPr>
        <w:rPr>
          <w:rFonts w:eastAsia="宋体"/>
        </w:rPr>
      </w:pPr>
    </w:p>
    <w:p w14:paraId="46E38573">
      <w:pPr>
        <w:widowControl/>
        <w:jc w:val="left"/>
        <w:rPr>
          <w:rFonts w:ascii="宋体" w:hAnsi="宋体"/>
          <w:szCs w:val="21"/>
        </w:rPr>
      </w:pPr>
      <w:r>
        <w:rPr>
          <w:rFonts w:ascii="宋体" w:hAnsi="宋体"/>
          <w:szCs w:val="21"/>
        </w:rPr>
        <w:br w:type="page"/>
      </w:r>
    </w:p>
    <w:p w14:paraId="00266395">
      <w:pPr>
        <w:pStyle w:val="5"/>
        <w:spacing w:before="120" w:beforeLines="50" w:after="120" w:afterLines="50"/>
        <w:ind w:left="562"/>
        <w:rPr>
          <w:sz w:val="28"/>
          <w:szCs w:val="28"/>
        </w:rPr>
      </w:pPr>
      <w:r>
        <w:rPr>
          <w:rFonts w:hint="eastAsia"/>
          <w:sz w:val="28"/>
          <w:szCs w:val="28"/>
        </w:rPr>
        <w:t>第二册  通用条款（公开招标）</w:t>
      </w:r>
    </w:p>
    <w:p w14:paraId="6F24FA3B">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9" w:name="_Hlk72399513"/>
      <w:bookmarkStart w:id="50" w:name="_Hlk72439706"/>
      <w:r>
        <w:rPr>
          <w:rFonts w:hint="eastAsia" w:ascii="Cambria" w:hAnsi="Cambria" w:cs="宋体"/>
          <w:b/>
          <w:bCs/>
          <w:sz w:val="28"/>
          <w:szCs w:val="28"/>
        </w:rPr>
        <w:t>总则</w:t>
      </w:r>
    </w:p>
    <w:bookmarkEnd w:id="49"/>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1"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1"/>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01196B96">
      <w:pPr>
        <w:ind w:firstLine="411" w:firstLineChars="196"/>
        <w:rPr>
          <w:rFonts w:ascii="宋体" w:hAnsi="宋体"/>
          <w:szCs w:val="21"/>
        </w:rPr>
      </w:pPr>
      <w:r>
        <w:rPr>
          <w:rFonts w:hint="eastAsia" w:ascii="宋体" w:hAnsi="宋体"/>
          <w:szCs w:val="21"/>
        </w:rPr>
        <w:t>6.1</w:t>
      </w:r>
      <w:r>
        <w:rPr>
          <w:rFonts w:ascii="宋体" w:hAnsi="宋体"/>
        </w:rPr>
        <w:t xml:space="preserve"> </w:t>
      </w:r>
      <w:r>
        <w:rPr>
          <w:rFonts w:hint="eastAsia" w:ascii="宋体" w:hAnsi="宋体"/>
        </w:rPr>
        <w:t>支持本国产品、支持中小企业、监狱企业和残疾人福利性单位发展，支持乡村产业振兴，支持创新、节能减排、绿色环保等。</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2"/>
    <w:p w14:paraId="4C23D099">
      <w:pPr>
        <w:ind w:firstLine="411" w:firstLineChars="196"/>
        <w:rPr>
          <w:rFonts w:ascii="宋体" w:hAnsi="宋体"/>
          <w:highlight w:val="none"/>
        </w:rPr>
      </w:pPr>
    </w:p>
    <w:p w14:paraId="42703A2D">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54"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54"/>
    </w:p>
    <w:p w14:paraId="517EADA2">
      <w:pPr>
        <w:rPr>
          <w:rFonts w:ascii="宋体" w:hAnsi="宋体"/>
          <w:szCs w:val="21"/>
        </w:rPr>
      </w:pPr>
    </w:p>
    <w:p w14:paraId="1E7E8B43">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5"/>
    <w:p w14:paraId="1D924F40">
      <w:pPr>
        <w:ind w:firstLine="420" w:firstLineChars="200"/>
        <w:rPr>
          <w:rFonts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6"/>
    <w:p w14:paraId="7D524030">
      <w:pPr>
        <w:ind w:firstLine="420" w:firstLineChars="200"/>
        <w:rPr>
          <w:rFonts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26D8C009">
      <w:pPr>
        <w:ind w:firstLine="420" w:firstLineChars="200"/>
        <w:rPr>
          <w:rFonts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8"/>
    <w:p w14:paraId="0CBD9DD7">
      <w:pPr>
        <w:ind w:firstLine="420" w:firstLineChars="200"/>
        <w:rPr>
          <w:rFonts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0"/>
    <w:p w14:paraId="48BC4936">
      <w:pPr>
        <w:ind w:firstLine="420" w:firstLineChars="200"/>
        <w:rPr>
          <w:rFonts w:ascii="黑体" w:hAnsi="宋体" w:eastAsia="黑体"/>
          <w:szCs w:val="21"/>
        </w:rPr>
      </w:pPr>
      <w:r>
        <w:rPr>
          <w:rFonts w:hint="eastAsia" w:ascii="黑体" w:hAnsi="宋体" w:eastAsia="黑体"/>
          <w:szCs w:val="21"/>
        </w:rPr>
        <w:t>21．</w:t>
      </w:r>
      <w:bookmarkStart w:id="61"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27E553FE">
      <w:pPr>
        <w:ind w:firstLine="420" w:firstLineChars="200"/>
        <w:rPr>
          <w:rFonts w:ascii="黑体" w:hAnsi="宋体" w:eastAsia="黑体"/>
          <w:szCs w:val="21"/>
        </w:rPr>
      </w:pPr>
      <w:r>
        <w:rPr>
          <w:rFonts w:hint="eastAsia" w:ascii="黑体" w:hAnsi="宋体" w:eastAsia="黑体"/>
          <w:szCs w:val="21"/>
        </w:rPr>
        <w:t>23．</w:t>
      </w:r>
      <w:bookmarkStart w:id="62"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2"/>
    </w:p>
    <w:p w14:paraId="630CD496">
      <w:pPr>
        <w:ind w:firstLine="411" w:firstLineChars="196"/>
        <w:rPr>
          <w:rFonts w:ascii="宋体" w:hAnsi="宋体"/>
          <w:szCs w:val="21"/>
        </w:rPr>
      </w:pPr>
    </w:p>
    <w:p w14:paraId="20C24F93">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63"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63"/>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64"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64"/>
    <w:p w14:paraId="61FA3273">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5"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6"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6"/>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7" w:name="_Toc73518151"/>
      <w:bookmarkStart w:id="68" w:name="_Toc73517673"/>
      <w:bookmarkStart w:id="69" w:name="_Toc73521581"/>
      <w:bookmarkStart w:id="70" w:name="_Toc100052400"/>
      <w:bookmarkStart w:id="71" w:name="_Toc73521669"/>
      <w:r>
        <w:rPr>
          <w:rFonts w:hint="eastAsia" w:ascii="黑体" w:hAnsi="宋体" w:eastAsia="黑体"/>
          <w:szCs w:val="21"/>
        </w:rPr>
        <w:t>34．错误的修正</w:t>
      </w:r>
      <w:bookmarkEnd w:id="67"/>
      <w:bookmarkEnd w:id="68"/>
      <w:bookmarkEnd w:id="69"/>
      <w:bookmarkEnd w:id="70"/>
      <w:bookmarkEnd w:id="71"/>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186718C0">
      <w:pPr>
        <w:ind w:firstLine="413" w:firstLineChars="196"/>
        <w:rPr>
          <w:rFonts w:ascii="宋体" w:hAnsi="宋体"/>
          <w:b/>
          <w:bCs/>
          <w:szCs w:val="21"/>
        </w:rPr>
      </w:pPr>
      <w:r>
        <w:rPr>
          <w:rFonts w:hint="eastAsia" w:ascii="宋体" w:hAnsi="宋体"/>
          <w:b/>
          <w:bCs/>
          <w:szCs w:val="21"/>
        </w:rPr>
        <w:t>37.1.1最低价法</w:t>
      </w:r>
    </w:p>
    <w:p w14:paraId="4CAB6F50">
      <w:pPr>
        <w:ind w:firstLine="411" w:firstLineChars="196"/>
        <w:rPr>
          <w:rFonts w:hint="eastAsia" w:ascii="ˎ̥" w:hAnsi="ˎ̥"/>
          <w:lang w:eastAsia="zh-CN"/>
        </w:rPr>
      </w:pPr>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500CCAA1">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F4F9CDE">
      <w:pPr>
        <w:ind w:firstLine="413" w:firstLineChars="196"/>
        <w:rPr>
          <w:rFonts w:ascii="宋体" w:hAnsi="宋体"/>
          <w:b/>
          <w:bCs/>
          <w:szCs w:val="21"/>
        </w:rPr>
      </w:pPr>
      <w:r>
        <w:rPr>
          <w:rFonts w:hint="eastAsia" w:ascii="宋体" w:hAnsi="宋体"/>
          <w:b/>
          <w:bCs/>
          <w:szCs w:val="21"/>
        </w:rPr>
        <w:t>37.1.2综合评分法</w:t>
      </w:r>
    </w:p>
    <w:p w14:paraId="30FEE16F">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r>
        <w:rPr>
          <w:rFonts w:hint="eastAsia" w:ascii="ˎ̥" w:hAnsi="ˎ̥"/>
          <w:lang w:eastAsia="zh-CN"/>
        </w:rPr>
        <w:t>。</w:t>
      </w:r>
    </w:p>
    <w:p w14:paraId="65467475">
      <w:pPr>
        <w:ind w:firstLine="420" w:firstLineChars="200"/>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567A9A5">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72"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3"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4"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3"/>
      <w:bookmarkEnd w:id="74"/>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72"/>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5"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5"/>
      <w:bookmarkStart w:id="76"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6"/>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7"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7"/>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8"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8"/>
    </w:p>
    <w:p w14:paraId="60F1418B">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9" w:name="_Hlk72439043"/>
      <w:r>
        <w:rPr>
          <w:rFonts w:hint="eastAsia" w:ascii="Cambria" w:hAnsi="Cambria" w:cs="宋体"/>
          <w:b/>
          <w:bCs/>
          <w:sz w:val="28"/>
          <w:szCs w:val="28"/>
        </w:rPr>
        <w:t>合同的授予与备案</w:t>
      </w:r>
      <w:bookmarkEnd w:id="79"/>
    </w:p>
    <w:p w14:paraId="1274F88B">
      <w:pPr>
        <w:ind w:firstLine="420" w:firstLineChars="200"/>
        <w:rPr>
          <w:rFonts w:ascii="黑体" w:hAnsi="宋体" w:eastAsia="黑体"/>
          <w:szCs w:val="21"/>
        </w:rPr>
      </w:pPr>
      <w:bookmarkStart w:id="80" w:name="_Toc73521674"/>
      <w:bookmarkStart w:id="81" w:name="_Toc73521586"/>
      <w:bookmarkStart w:id="82" w:name="_Toc73518157"/>
      <w:bookmarkStart w:id="83" w:name="_Toc100052408"/>
      <w:bookmarkStart w:id="84" w:name="_Toc73517679"/>
      <w:bookmarkStart w:id="85" w:name="_Hlk72439088"/>
      <w:r>
        <w:rPr>
          <w:rFonts w:hint="eastAsia" w:ascii="黑体" w:hAnsi="宋体" w:eastAsia="黑体"/>
          <w:szCs w:val="21"/>
        </w:rPr>
        <w:t>43．合同授予标准</w:t>
      </w:r>
      <w:bookmarkEnd w:id="80"/>
      <w:bookmarkEnd w:id="81"/>
      <w:bookmarkEnd w:id="82"/>
      <w:bookmarkEnd w:id="83"/>
      <w:bookmarkEnd w:id="84"/>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6" w:name="_Toc73517680"/>
      <w:bookmarkStart w:id="87" w:name="_Toc100052409"/>
      <w:bookmarkStart w:id="88" w:name="_Toc73518158"/>
      <w:bookmarkStart w:id="89" w:name="_Toc73521675"/>
      <w:bookmarkStart w:id="90" w:name="_Toc73521587"/>
      <w:r>
        <w:rPr>
          <w:rFonts w:hint="eastAsia" w:ascii="黑体" w:hAnsi="宋体" w:eastAsia="黑体"/>
          <w:szCs w:val="21"/>
        </w:rPr>
        <w:t>44．</w:t>
      </w:r>
      <w:bookmarkEnd w:id="86"/>
      <w:bookmarkEnd w:id="87"/>
      <w:bookmarkEnd w:id="88"/>
      <w:bookmarkEnd w:id="89"/>
      <w:bookmarkEnd w:id="90"/>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91" w:name="_Toc73518160"/>
      <w:bookmarkStart w:id="92" w:name="_Toc100052410"/>
      <w:bookmarkStart w:id="93" w:name="_Toc73517682"/>
      <w:bookmarkStart w:id="94" w:name="_Toc73521589"/>
      <w:bookmarkStart w:id="95" w:name="_Toc73521677"/>
      <w:r>
        <w:rPr>
          <w:rFonts w:hint="eastAsia" w:ascii="黑体" w:hAnsi="宋体" w:eastAsia="黑体"/>
          <w:szCs w:val="21"/>
        </w:rPr>
        <w:t>45．合同的签订</w:t>
      </w:r>
      <w:bookmarkEnd w:id="91"/>
      <w:bookmarkEnd w:id="92"/>
      <w:bookmarkEnd w:id="93"/>
      <w:bookmarkEnd w:id="94"/>
      <w:bookmarkEnd w:id="95"/>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6" w:name="_Toc100052411"/>
      <w:bookmarkStart w:id="97" w:name="_Toc73521590"/>
      <w:bookmarkStart w:id="98" w:name="_Toc73521678"/>
      <w:bookmarkStart w:id="99" w:name="_Toc73518161"/>
      <w:bookmarkStart w:id="100" w:name="_Toc73517683"/>
      <w:r>
        <w:rPr>
          <w:rFonts w:hint="eastAsia" w:ascii="黑体" w:hAnsi="宋体" w:eastAsia="黑体"/>
          <w:szCs w:val="21"/>
        </w:rPr>
        <w:t>46．履约担保</w:t>
      </w:r>
      <w:bookmarkEnd w:id="96"/>
      <w:bookmarkEnd w:id="97"/>
      <w:bookmarkEnd w:id="98"/>
      <w:bookmarkEnd w:id="99"/>
      <w:bookmarkEnd w:id="100"/>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1"/>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5"/>
    <w:p w14:paraId="78DF6493">
      <w:pPr>
        <w:pStyle w:val="80"/>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0"/>
    </w:p>
    <w:p w14:paraId="400B384B">
      <w:pPr>
        <w:rPr>
          <w:rFonts w:ascii="宋体" w:hAnsi="宋体"/>
          <w:szCs w:val="21"/>
        </w:rPr>
      </w:pPr>
    </w:p>
    <w:p w14:paraId="6BF9876D">
      <w:pPr>
        <w:pStyle w:val="5"/>
        <w:rPr>
          <w:szCs w:val="21"/>
        </w:rPr>
      </w:pPr>
    </w:p>
    <w:sectPr>
      <w:headerReference r:id="rId6" w:type="first"/>
      <w:headerReference r:id="rId5" w:type="default"/>
      <w:footerReference r:id="rId7" w:type="default"/>
      <w:footerReference r:id="rId8"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D3668D-0CAF-4B65-B6B5-0D7281F36FB6}"/>
  </w:font>
  <w:font w:name="Arial">
    <w:panose1 w:val="020B0604020202020204"/>
    <w:charset w:val="01"/>
    <w:family w:val="swiss"/>
    <w:pitch w:val="default"/>
    <w:sig w:usb0="E0002EFF" w:usb1="C000785B" w:usb2="00000009" w:usb3="00000000" w:csb0="400001FF" w:csb1="FFFF0000"/>
    <w:embedRegular r:id="rId2" w:fontKey="{6F2A1109-98EE-44B8-AEAA-CD2734145121}"/>
  </w:font>
  <w:font w:name="黑体">
    <w:panose1 w:val="02010609060101010101"/>
    <w:charset w:val="86"/>
    <w:family w:val="auto"/>
    <w:pitch w:val="default"/>
    <w:sig w:usb0="800002BF" w:usb1="38CF7CFA" w:usb2="00000016" w:usb3="00000000" w:csb0="00040001" w:csb1="00000000"/>
    <w:embedRegular r:id="rId3" w:fontKey="{27CCF980-030D-4171-A5BA-2A445E9CFF77}"/>
  </w:font>
  <w:font w:name="Courier New">
    <w:panose1 w:val="02070309020205020404"/>
    <w:charset w:val="01"/>
    <w:family w:val="modern"/>
    <w:pitch w:val="default"/>
    <w:sig w:usb0="E0002EFF" w:usb1="C0007843" w:usb2="00000009" w:usb3="00000000" w:csb0="400001FF" w:csb1="FFFF0000"/>
    <w:embedRegular r:id="rId4" w:fontKey="{A20408B7-B718-46B7-84E1-F3812C5F1C4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F9FA3C2F-C290-4896-82E2-E4D26932471C}"/>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136A8B19-5572-49E6-84AB-A1B856A1E6D3}"/>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7" w:fontKey="{A48A5D22-257C-426E-8C47-77866B6D323D}"/>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8" w:fontKey="{7748DB97-7E90-461B-B8C6-404168319BCD}"/>
  </w:font>
  <w:font w:name="ˎ̥">
    <w:altName w:val="Times New Roman"/>
    <w:panose1 w:val="00000000000000000000"/>
    <w:charset w:val="00"/>
    <w:family w:val="roman"/>
    <w:pitch w:val="default"/>
    <w:sig w:usb0="00000000" w:usb1="00000000" w:usb2="00000000" w:usb3="00000000" w:csb0="00040001" w:csb1="00000000"/>
    <w:embedRegular r:id="rId9" w:fontKey="{B566ED30-906A-4A39-AEC9-5EB15FDE0B8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0" w:fontKey="{51E71599-A177-4792-9360-5CF0403E03F1}"/>
  </w:font>
  <w:font w:name="汉仪书宋二S">
    <w:altName w:val="宋体"/>
    <w:panose1 w:val="00000000000000000000"/>
    <w:charset w:val="00"/>
    <w:family w:val="auto"/>
    <w:pitch w:val="default"/>
    <w:sig w:usb0="00000000" w:usb1="00000000" w:usb2="00000000" w:usb3="00000000" w:csb0="00000000" w:csb1="00000000"/>
    <w:embedRegular r:id="rId11" w:fontKey="{25E34D1C-0BD6-4B7B-AFE2-701A9F39219D}"/>
  </w:font>
  <w:font w:name="华文楷体">
    <w:panose1 w:val="02010600040101010101"/>
    <w:charset w:val="86"/>
    <w:family w:val="auto"/>
    <w:pitch w:val="default"/>
    <w:sig w:usb0="00000287" w:usb1="080F0000" w:usb2="00000000" w:usb3="00000000" w:csb0="0004009F" w:csb1="DFD70000"/>
    <w:embedRegular r:id="rId12" w:fontKey="{3DEA2FCE-6D7D-4B30-BC1B-94B1A39AE2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67A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2CD7">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E534995"/>
    <w:multiLevelType w:val="singleLevel"/>
    <w:tmpl w:val="FE534995"/>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1">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6"/>
  </w:num>
  <w:num w:numId="6">
    <w:abstractNumId w:val="14"/>
  </w:num>
  <w:num w:numId="7">
    <w:abstractNumId w:val="7"/>
  </w:num>
  <w:num w:numId="8">
    <w:abstractNumId w:val="1"/>
  </w:num>
  <w:num w:numId="9">
    <w:abstractNumId w:val="0"/>
  </w:num>
  <w:num w:numId="10">
    <w:abstractNumId w:val="15"/>
  </w:num>
  <w:num w:numId="11">
    <w:abstractNumId w:val="3"/>
  </w:num>
  <w:num w:numId="12">
    <w:abstractNumId w:val="8"/>
  </w:num>
  <w:num w:numId="13">
    <w:abstractNumId w:val="5"/>
  </w:num>
  <w:num w:numId="14">
    <w:abstractNumId w:val="4"/>
  </w:num>
  <w:num w:numId="15">
    <w:abstractNumId w:val="2"/>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21B2C"/>
    <w:rsid w:val="017D31AE"/>
    <w:rsid w:val="01826A17"/>
    <w:rsid w:val="018C1643"/>
    <w:rsid w:val="01AF0E8E"/>
    <w:rsid w:val="01B70F10"/>
    <w:rsid w:val="021967E1"/>
    <w:rsid w:val="021B4775"/>
    <w:rsid w:val="02671768"/>
    <w:rsid w:val="03062D2F"/>
    <w:rsid w:val="030D7E3E"/>
    <w:rsid w:val="03100052"/>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441D61"/>
    <w:rsid w:val="045F4DED"/>
    <w:rsid w:val="046248DD"/>
    <w:rsid w:val="04A86794"/>
    <w:rsid w:val="04AB5476"/>
    <w:rsid w:val="04D550AF"/>
    <w:rsid w:val="04E470A0"/>
    <w:rsid w:val="05031C1C"/>
    <w:rsid w:val="05157BA2"/>
    <w:rsid w:val="05237BC9"/>
    <w:rsid w:val="05834B0B"/>
    <w:rsid w:val="05D11D1B"/>
    <w:rsid w:val="05D435B9"/>
    <w:rsid w:val="05EB2641"/>
    <w:rsid w:val="05EF21A1"/>
    <w:rsid w:val="05FA7789"/>
    <w:rsid w:val="05FE0636"/>
    <w:rsid w:val="05FF4B65"/>
    <w:rsid w:val="060774EA"/>
    <w:rsid w:val="060A2B37"/>
    <w:rsid w:val="060C4B01"/>
    <w:rsid w:val="06141C07"/>
    <w:rsid w:val="06224324"/>
    <w:rsid w:val="062C51A3"/>
    <w:rsid w:val="062E2CC9"/>
    <w:rsid w:val="063E2682"/>
    <w:rsid w:val="067D4F9E"/>
    <w:rsid w:val="06A72A7B"/>
    <w:rsid w:val="06D53145"/>
    <w:rsid w:val="070B300A"/>
    <w:rsid w:val="07230354"/>
    <w:rsid w:val="075229E7"/>
    <w:rsid w:val="0757624F"/>
    <w:rsid w:val="078608E3"/>
    <w:rsid w:val="079E5C2C"/>
    <w:rsid w:val="07AF301F"/>
    <w:rsid w:val="07D93108"/>
    <w:rsid w:val="080D690E"/>
    <w:rsid w:val="08204893"/>
    <w:rsid w:val="08444A26"/>
    <w:rsid w:val="086F7E62"/>
    <w:rsid w:val="08A059D4"/>
    <w:rsid w:val="08C07E24"/>
    <w:rsid w:val="08C276F9"/>
    <w:rsid w:val="08CB2A51"/>
    <w:rsid w:val="08E27D9B"/>
    <w:rsid w:val="09300B06"/>
    <w:rsid w:val="093A1D5C"/>
    <w:rsid w:val="0965487E"/>
    <w:rsid w:val="09905A49"/>
    <w:rsid w:val="0992531D"/>
    <w:rsid w:val="099512B1"/>
    <w:rsid w:val="09AB2883"/>
    <w:rsid w:val="09AD65FB"/>
    <w:rsid w:val="09B5725D"/>
    <w:rsid w:val="09BE4364"/>
    <w:rsid w:val="09E55D95"/>
    <w:rsid w:val="09EA6F07"/>
    <w:rsid w:val="09F07824"/>
    <w:rsid w:val="0A287A2F"/>
    <w:rsid w:val="0A375EC4"/>
    <w:rsid w:val="0A40746F"/>
    <w:rsid w:val="0A5371A2"/>
    <w:rsid w:val="0A5B1BB3"/>
    <w:rsid w:val="0A6D18E6"/>
    <w:rsid w:val="0A786C09"/>
    <w:rsid w:val="0A9926DB"/>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E2302E"/>
    <w:rsid w:val="10E5667A"/>
    <w:rsid w:val="10E87F18"/>
    <w:rsid w:val="10ED3781"/>
    <w:rsid w:val="10F863AD"/>
    <w:rsid w:val="110A60E1"/>
    <w:rsid w:val="111451B1"/>
    <w:rsid w:val="11205904"/>
    <w:rsid w:val="113676AF"/>
    <w:rsid w:val="114A0BD3"/>
    <w:rsid w:val="114A387E"/>
    <w:rsid w:val="11543BAC"/>
    <w:rsid w:val="115630D4"/>
    <w:rsid w:val="117417AC"/>
    <w:rsid w:val="117D2D56"/>
    <w:rsid w:val="11A5684D"/>
    <w:rsid w:val="11C4082F"/>
    <w:rsid w:val="11C95F9C"/>
    <w:rsid w:val="11D861DF"/>
    <w:rsid w:val="11DC5CCF"/>
    <w:rsid w:val="12042B30"/>
    <w:rsid w:val="120E7E09"/>
    <w:rsid w:val="1218482D"/>
    <w:rsid w:val="122B630F"/>
    <w:rsid w:val="123478B9"/>
    <w:rsid w:val="123D4E07"/>
    <w:rsid w:val="12443874"/>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5DA1A99"/>
    <w:rsid w:val="1609105D"/>
    <w:rsid w:val="16331C36"/>
    <w:rsid w:val="163360DA"/>
    <w:rsid w:val="1635775C"/>
    <w:rsid w:val="16493207"/>
    <w:rsid w:val="16A668AC"/>
    <w:rsid w:val="16B25250"/>
    <w:rsid w:val="16B94475"/>
    <w:rsid w:val="16BF34C9"/>
    <w:rsid w:val="16CF5E02"/>
    <w:rsid w:val="16D01B7A"/>
    <w:rsid w:val="16E15B36"/>
    <w:rsid w:val="16F74B8C"/>
    <w:rsid w:val="1706559C"/>
    <w:rsid w:val="17123F41"/>
    <w:rsid w:val="171C091C"/>
    <w:rsid w:val="17375756"/>
    <w:rsid w:val="174C1F50"/>
    <w:rsid w:val="176D1177"/>
    <w:rsid w:val="178070FD"/>
    <w:rsid w:val="17853B61"/>
    <w:rsid w:val="179606CE"/>
    <w:rsid w:val="17BE3B06"/>
    <w:rsid w:val="17CA481C"/>
    <w:rsid w:val="17DD62FD"/>
    <w:rsid w:val="17E21B65"/>
    <w:rsid w:val="17E70F2A"/>
    <w:rsid w:val="186500A0"/>
    <w:rsid w:val="186B1B5B"/>
    <w:rsid w:val="18722EE9"/>
    <w:rsid w:val="189015C1"/>
    <w:rsid w:val="1890336F"/>
    <w:rsid w:val="18B76B4E"/>
    <w:rsid w:val="18E40145"/>
    <w:rsid w:val="18EE0096"/>
    <w:rsid w:val="19006747"/>
    <w:rsid w:val="19212219"/>
    <w:rsid w:val="192B12EA"/>
    <w:rsid w:val="19341F4D"/>
    <w:rsid w:val="19404D95"/>
    <w:rsid w:val="19434886"/>
    <w:rsid w:val="195048A6"/>
    <w:rsid w:val="19662322"/>
    <w:rsid w:val="19866520"/>
    <w:rsid w:val="19B17A41"/>
    <w:rsid w:val="19BD0194"/>
    <w:rsid w:val="19CF1C75"/>
    <w:rsid w:val="19E35721"/>
    <w:rsid w:val="19EA2F53"/>
    <w:rsid w:val="19EA6260"/>
    <w:rsid w:val="1A4474E8"/>
    <w:rsid w:val="1A7F369B"/>
    <w:rsid w:val="1A8E1B30"/>
    <w:rsid w:val="1A96278C"/>
    <w:rsid w:val="1AAB26E2"/>
    <w:rsid w:val="1AC11F06"/>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B740C3"/>
    <w:rsid w:val="1CC17F9B"/>
    <w:rsid w:val="1CD81789"/>
    <w:rsid w:val="1CFF2872"/>
    <w:rsid w:val="1D083E1C"/>
    <w:rsid w:val="1D1327C1"/>
    <w:rsid w:val="1D2B1804"/>
    <w:rsid w:val="1DAD49C3"/>
    <w:rsid w:val="1DE008F5"/>
    <w:rsid w:val="1DEF28E6"/>
    <w:rsid w:val="1E0068A1"/>
    <w:rsid w:val="1E3173A3"/>
    <w:rsid w:val="1E334EC9"/>
    <w:rsid w:val="1E3950C5"/>
    <w:rsid w:val="1E4808ED"/>
    <w:rsid w:val="1E766B63"/>
    <w:rsid w:val="1E984D2C"/>
    <w:rsid w:val="1E9B3AFC"/>
    <w:rsid w:val="1EAC6A29"/>
    <w:rsid w:val="1EB53B30"/>
    <w:rsid w:val="1F182311"/>
    <w:rsid w:val="1F43738D"/>
    <w:rsid w:val="1F536EA5"/>
    <w:rsid w:val="1F7E03C6"/>
    <w:rsid w:val="1F8E612F"/>
    <w:rsid w:val="1F9000F9"/>
    <w:rsid w:val="1FA0658E"/>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318643B"/>
    <w:rsid w:val="23286980"/>
    <w:rsid w:val="23486984"/>
    <w:rsid w:val="234C07DB"/>
    <w:rsid w:val="23621DAC"/>
    <w:rsid w:val="237D0994"/>
    <w:rsid w:val="237F295E"/>
    <w:rsid w:val="23AA1DA8"/>
    <w:rsid w:val="23E7405F"/>
    <w:rsid w:val="23ED1676"/>
    <w:rsid w:val="23F30C56"/>
    <w:rsid w:val="23F41E93"/>
    <w:rsid w:val="23FF13A9"/>
    <w:rsid w:val="2403533D"/>
    <w:rsid w:val="24172B97"/>
    <w:rsid w:val="242751B3"/>
    <w:rsid w:val="242A0B1C"/>
    <w:rsid w:val="242E1C8E"/>
    <w:rsid w:val="244B2840"/>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CC2E58"/>
    <w:rsid w:val="27D72D69"/>
    <w:rsid w:val="27E45486"/>
    <w:rsid w:val="284321AC"/>
    <w:rsid w:val="28771E56"/>
    <w:rsid w:val="28C768EF"/>
    <w:rsid w:val="28DD6E23"/>
    <w:rsid w:val="28F90ABD"/>
    <w:rsid w:val="2903193C"/>
    <w:rsid w:val="29422464"/>
    <w:rsid w:val="29564161"/>
    <w:rsid w:val="29785E86"/>
    <w:rsid w:val="29C70BBB"/>
    <w:rsid w:val="29EB2AFB"/>
    <w:rsid w:val="2A31206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843088"/>
    <w:rsid w:val="2CA174A1"/>
    <w:rsid w:val="2CED6C3A"/>
    <w:rsid w:val="2CFA3055"/>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84F76"/>
    <w:rsid w:val="2EBB09DD"/>
    <w:rsid w:val="2EC97183"/>
    <w:rsid w:val="2EDF69A7"/>
    <w:rsid w:val="2F0B32F8"/>
    <w:rsid w:val="2F0D0E1E"/>
    <w:rsid w:val="2F320885"/>
    <w:rsid w:val="2F34284F"/>
    <w:rsid w:val="2F5A0F01"/>
    <w:rsid w:val="2F603644"/>
    <w:rsid w:val="2F904782"/>
    <w:rsid w:val="2FCD4A51"/>
    <w:rsid w:val="2FE34275"/>
    <w:rsid w:val="2FF43D8C"/>
    <w:rsid w:val="30006A18"/>
    <w:rsid w:val="30045057"/>
    <w:rsid w:val="302C5C1C"/>
    <w:rsid w:val="302D729E"/>
    <w:rsid w:val="303A20E7"/>
    <w:rsid w:val="303B3430"/>
    <w:rsid w:val="30667B76"/>
    <w:rsid w:val="307410C2"/>
    <w:rsid w:val="30B26121"/>
    <w:rsid w:val="30D75B88"/>
    <w:rsid w:val="30E327D8"/>
    <w:rsid w:val="311C359A"/>
    <w:rsid w:val="31274F2D"/>
    <w:rsid w:val="31376626"/>
    <w:rsid w:val="313C5E2A"/>
    <w:rsid w:val="31594419"/>
    <w:rsid w:val="31701B38"/>
    <w:rsid w:val="31813D45"/>
    <w:rsid w:val="319A0963"/>
    <w:rsid w:val="31A812D2"/>
    <w:rsid w:val="31AD68E8"/>
    <w:rsid w:val="31DB5204"/>
    <w:rsid w:val="32170BF7"/>
    <w:rsid w:val="322F72FD"/>
    <w:rsid w:val="323668DE"/>
    <w:rsid w:val="324E1E79"/>
    <w:rsid w:val="325B6344"/>
    <w:rsid w:val="32C043F9"/>
    <w:rsid w:val="32CA640C"/>
    <w:rsid w:val="32D3237F"/>
    <w:rsid w:val="32D3412D"/>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B1A33"/>
    <w:rsid w:val="364A5420"/>
    <w:rsid w:val="3667175C"/>
    <w:rsid w:val="366C4FC4"/>
    <w:rsid w:val="366E68DA"/>
    <w:rsid w:val="36806379"/>
    <w:rsid w:val="373D24BC"/>
    <w:rsid w:val="374B4BD9"/>
    <w:rsid w:val="376637C1"/>
    <w:rsid w:val="376712E7"/>
    <w:rsid w:val="377D6D5D"/>
    <w:rsid w:val="37D42E21"/>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09F1"/>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D78FA"/>
    <w:rsid w:val="3F830C89"/>
    <w:rsid w:val="3F892743"/>
    <w:rsid w:val="3FA34647"/>
    <w:rsid w:val="3FE23C01"/>
    <w:rsid w:val="400022D9"/>
    <w:rsid w:val="4013200C"/>
    <w:rsid w:val="40532D51"/>
    <w:rsid w:val="40580367"/>
    <w:rsid w:val="40A71CC9"/>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2073DF3"/>
    <w:rsid w:val="421E187C"/>
    <w:rsid w:val="4246491B"/>
    <w:rsid w:val="4250579A"/>
    <w:rsid w:val="426E5C20"/>
    <w:rsid w:val="42707BEA"/>
    <w:rsid w:val="427B20EB"/>
    <w:rsid w:val="428611BC"/>
    <w:rsid w:val="42A11473"/>
    <w:rsid w:val="42B86E9B"/>
    <w:rsid w:val="42CD2946"/>
    <w:rsid w:val="42F500EF"/>
    <w:rsid w:val="4315253F"/>
    <w:rsid w:val="433230F1"/>
    <w:rsid w:val="43664B49"/>
    <w:rsid w:val="436A288B"/>
    <w:rsid w:val="438F22F2"/>
    <w:rsid w:val="43931DE2"/>
    <w:rsid w:val="439711A6"/>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5E32481"/>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B41C9"/>
    <w:rsid w:val="490E670B"/>
    <w:rsid w:val="49155047"/>
    <w:rsid w:val="492C413F"/>
    <w:rsid w:val="492E7EB7"/>
    <w:rsid w:val="494D47E1"/>
    <w:rsid w:val="49521DF7"/>
    <w:rsid w:val="49867CF3"/>
    <w:rsid w:val="49A81A17"/>
    <w:rsid w:val="49F3748D"/>
    <w:rsid w:val="49F76548"/>
    <w:rsid w:val="4A1E7F2C"/>
    <w:rsid w:val="4A2512BA"/>
    <w:rsid w:val="4A25750C"/>
    <w:rsid w:val="4A325785"/>
    <w:rsid w:val="4A6E0EB3"/>
    <w:rsid w:val="4A8907BB"/>
    <w:rsid w:val="4A8A3813"/>
    <w:rsid w:val="4A9D52F4"/>
    <w:rsid w:val="4AF34F14"/>
    <w:rsid w:val="4B110B90"/>
    <w:rsid w:val="4B1F21AD"/>
    <w:rsid w:val="4B3D2633"/>
    <w:rsid w:val="4B63653E"/>
    <w:rsid w:val="4B7D0C82"/>
    <w:rsid w:val="4B9A1834"/>
    <w:rsid w:val="4BA12BC2"/>
    <w:rsid w:val="4BC3721E"/>
    <w:rsid w:val="4BF47196"/>
    <w:rsid w:val="4C123AC0"/>
    <w:rsid w:val="4C2149E6"/>
    <w:rsid w:val="4C251A45"/>
    <w:rsid w:val="4C2F4672"/>
    <w:rsid w:val="4C3103EA"/>
    <w:rsid w:val="4C43011D"/>
    <w:rsid w:val="4C650094"/>
    <w:rsid w:val="4C6A56AA"/>
    <w:rsid w:val="4C8C73CE"/>
    <w:rsid w:val="4CA961D2"/>
    <w:rsid w:val="4CD60F91"/>
    <w:rsid w:val="4D043409"/>
    <w:rsid w:val="4D07739D"/>
    <w:rsid w:val="4D16138E"/>
    <w:rsid w:val="4D1F46E6"/>
    <w:rsid w:val="4D317F76"/>
    <w:rsid w:val="4D3637DE"/>
    <w:rsid w:val="4D3B2BA3"/>
    <w:rsid w:val="4D494ED3"/>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C45FF2"/>
    <w:rsid w:val="4FDD43E5"/>
    <w:rsid w:val="4FE13ED5"/>
    <w:rsid w:val="4FE85264"/>
    <w:rsid w:val="502A587C"/>
    <w:rsid w:val="50395ABF"/>
    <w:rsid w:val="503C40AD"/>
    <w:rsid w:val="50834F8C"/>
    <w:rsid w:val="508D27A6"/>
    <w:rsid w:val="51165E00"/>
    <w:rsid w:val="51C15D6C"/>
    <w:rsid w:val="51C4760A"/>
    <w:rsid w:val="51E952C3"/>
    <w:rsid w:val="5268443A"/>
    <w:rsid w:val="527821A3"/>
    <w:rsid w:val="52C8137C"/>
    <w:rsid w:val="52D23FA9"/>
    <w:rsid w:val="52E066C6"/>
    <w:rsid w:val="52F263F9"/>
    <w:rsid w:val="53083749"/>
    <w:rsid w:val="5334431C"/>
    <w:rsid w:val="53373E0C"/>
    <w:rsid w:val="536410A5"/>
    <w:rsid w:val="53803A05"/>
    <w:rsid w:val="539179C0"/>
    <w:rsid w:val="53A94D0A"/>
    <w:rsid w:val="53B01CA3"/>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B43966"/>
    <w:rsid w:val="54D9161F"/>
    <w:rsid w:val="54F46459"/>
    <w:rsid w:val="555869E7"/>
    <w:rsid w:val="55603AEE"/>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4491"/>
    <w:rsid w:val="59A57D21"/>
    <w:rsid w:val="59AF0332"/>
    <w:rsid w:val="59D16D68"/>
    <w:rsid w:val="59F34F31"/>
    <w:rsid w:val="5A056A12"/>
    <w:rsid w:val="5A144EA7"/>
    <w:rsid w:val="5A1D1FAE"/>
    <w:rsid w:val="5A2450EA"/>
    <w:rsid w:val="5A470DD9"/>
    <w:rsid w:val="5A494B51"/>
    <w:rsid w:val="5A4E03B9"/>
    <w:rsid w:val="5A5D05FC"/>
    <w:rsid w:val="5A731BCE"/>
    <w:rsid w:val="5A9B6510"/>
    <w:rsid w:val="5ABF6998"/>
    <w:rsid w:val="5AC73A88"/>
    <w:rsid w:val="5ACE14FA"/>
    <w:rsid w:val="5B0D2022"/>
    <w:rsid w:val="5B386973"/>
    <w:rsid w:val="5B411CCC"/>
    <w:rsid w:val="5B9242D5"/>
    <w:rsid w:val="5BBC1352"/>
    <w:rsid w:val="5BC30933"/>
    <w:rsid w:val="5BD62414"/>
    <w:rsid w:val="5C1B17B8"/>
    <w:rsid w:val="5C2C64D8"/>
    <w:rsid w:val="5C3A25B5"/>
    <w:rsid w:val="5C423F4D"/>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E70B0"/>
    <w:rsid w:val="5F313E05"/>
    <w:rsid w:val="5F6D308F"/>
    <w:rsid w:val="5F8777A0"/>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22D6B06"/>
    <w:rsid w:val="62324D67"/>
    <w:rsid w:val="623C4F9B"/>
    <w:rsid w:val="62467BC8"/>
    <w:rsid w:val="62487DE4"/>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0879F9"/>
    <w:rsid w:val="651D7306"/>
    <w:rsid w:val="651E6376"/>
    <w:rsid w:val="6530528B"/>
    <w:rsid w:val="65384752"/>
    <w:rsid w:val="656C3DE9"/>
    <w:rsid w:val="65747DA4"/>
    <w:rsid w:val="65842EE1"/>
    <w:rsid w:val="658A426F"/>
    <w:rsid w:val="659D21F5"/>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56D42"/>
    <w:rsid w:val="67694A84"/>
    <w:rsid w:val="67786A75"/>
    <w:rsid w:val="677F7E04"/>
    <w:rsid w:val="67BD6B7E"/>
    <w:rsid w:val="67E1648C"/>
    <w:rsid w:val="6808604B"/>
    <w:rsid w:val="681D761D"/>
    <w:rsid w:val="682B1D3A"/>
    <w:rsid w:val="68336E40"/>
    <w:rsid w:val="683E1A6D"/>
    <w:rsid w:val="6841330B"/>
    <w:rsid w:val="688352CC"/>
    <w:rsid w:val="689A0C6D"/>
    <w:rsid w:val="68B83154"/>
    <w:rsid w:val="68C83A2C"/>
    <w:rsid w:val="68E5013A"/>
    <w:rsid w:val="68F0088D"/>
    <w:rsid w:val="68F71C1C"/>
    <w:rsid w:val="691722BE"/>
    <w:rsid w:val="692C7B17"/>
    <w:rsid w:val="694110E9"/>
    <w:rsid w:val="69431305"/>
    <w:rsid w:val="69581096"/>
    <w:rsid w:val="69584DB0"/>
    <w:rsid w:val="69634D2D"/>
    <w:rsid w:val="69A9410F"/>
    <w:rsid w:val="69AD360D"/>
    <w:rsid w:val="69CF4947"/>
    <w:rsid w:val="6A1F767C"/>
    <w:rsid w:val="6A217DF6"/>
    <w:rsid w:val="6A371DEF"/>
    <w:rsid w:val="6A4E1D0F"/>
    <w:rsid w:val="6A5437CA"/>
    <w:rsid w:val="6A70612A"/>
    <w:rsid w:val="6A893835"/>
    <w:rsid w:val="6A9736B6"/>
    <w:rsid w:val="6A9811DC"/>
    <w:rsid w:val="6A9C0CCD"/>
    <w:rsid w:val="6AB44268"/>
    <w:rsid w:val="6B100175"/>
    <w:rsid w:val="6B122952"/>
    <w:rsid w:val="6B37721A"/>
    <w:rsid w:val="6B431148"/>
    <w:rsid w:val="6B6F1F3D"/>
    <w:rsid w:val="6B9B0F84"/>
    <w:rsid w:val="6BAF67DE"/>
    <w:rsid w:val="6BC73B27"/>
    <w:rsid w:val="6BEB3CFE"/>
    <w:rsid w:val="6BF07522"/>
    <w:rsid w:val="6C0279BB"/>
    <w:rsid w:val="6C044D7B"/>
    <w:rsid w:val="6C07661A"/>
    <w:rsid w:val="6C2E1DF8"/>
    <w:rsid w:val="6C662F7C"/>
    <w:rsid w:val="6C6B4119"/>
    <w:rsid w:val="6C804AB4"/>
    <w:rsid w:val="6C9F2CF6"/>
    <w:rsid w:val="6CB73B9C"/>
    <w:rsid w:val="6CDC7AA6"/>
    <w:rsid w:val="6CE4695B"/>
    <w:rsid w:val="6D154D66"/>
    <w:rsid w:val="6D194857"/>
    <w:rsid w:val="6D4F64CA"/>
    <w:rsid w:val="6D5238C5"/>
    <w:rsid w:val="6D655CEE"/>
    <w:rsid w:val="6D9C0FE4"/>
    <w:rsid w:val="6DCA5B51"/>
    <w:rsid w:val="6DD644F6"/>
    <w:rsid w:val="6DE55656"/>
    <w:rsid w:val="6DFB0400"/>
    <w:rsid w:val="6E0F5544"/>
    <w:rsid w:val="6E261BA7"/>
    <w:rsid w:val="6E4D7DCE"/>
    <w:rsid w:val="6E5A3E2A"/>
    <w:rsid w:val="6E657628"/>
    <w:rsid w:val="6E8B52E0"/>
    <w:rsid w:val="6EF74724"/>
    <w:rsid w:val="6F176B74"/>
    <w:rsid w:val="6F5778B8"/>
    <w:rsid w:val="6F5E29F5"/>
    <w:rsid w:val="6F806E0F"/>
    <w:rsid w:val="6FB24AEE"/>
    <w:rsid w:val="6FB62831"/>
    <w:rsid w:val="6FBB1BF5"/>
    <w:rsid w:val="6FC54822"/>
    <w:rsid w:val="6FE4739E"/>
    <w:rsid w:val="6FED5B27"/>
    <w:rsid w:val="70691651"/>
    <w:rsid w:val="70903082"/>
    <w:rsid w:val="709D754D"/>
    <w:rsid w:val="70A00DEB"/>
    <w:rsid w:val="70AE175A"/>
    <w:rsid w:val="70BA3537"/>
    <w:rsid w:val="70BF3836"/>
    <w:rsid w:val="70C26FB3"/>
    <w:rsid w:val="70D07922"/>
    <w:rsid w:val="70F3716D"/>
    <w:rsid w:val="710D6480"/>
    <w:rsid w:val="714B246D"/>
    <w:rsid w:val="71502811"/>
    <w:rsid w:val="71844269"/>
    <w:rsid w:val="71900E5F"/>
    <w:rsid w:val="719E357C"/>
    <w:rsid w:val="71A05546"/>
    <w:rsid w:val="71AB5C99"/>
    <w:rsid w:val="72192C03"/>
    <w:rsid w:val="721D6DF3"/>
    <w:rsid w:val="722241AD"/>
    <w:rsid w:val="72536115"/>
    <w:rsid w:val="725B76BF"/>
    <w:rsid w:val="727C6AF8"/>
    <w:rsid w:val="72C963D7"/>
    <w:rsid w:val="72D51220"/>
    <w:rsid w:val="72ED6174"/>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873D3"/>
    <w:rsid w:val="743326A2"/>
    <w:rsid w:val="746565D3"/>
    <w:rsid w:val="74827185"/>
    <w:rsid w:val="74992ED5"/>
    <w:rsid w:val="749F1AE5"/>
    <w:rsid w:val="74B75416"/>
    <w:rsid w:val="74D6302D"/>
    <w:rsid w:val="74F636CF"/>
    <w:rsid w:val="74FA6D1C"/>
    <w:rsid w:val="750C3049"/>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520BE"/>
    <w:rsid w:val="782567A5"/>
    <w:rsid w:val="784576F8"/>
    <w:rsid w:val="78564BB1"/>
    <w:rsid w:val="785901FD"/>
    <w:rsid w:val="78767A5E"/>
    <w:rsid w:val="787B63C5"/>
    <w:rsid w:val="788F3C1F"/>
    <w:rsid w:val="78917997"/>
    <w:rsid w:val="78B35B5F"/>
    <w:rsid w:val="78E0447A"/>
    <w:rsid w:val="78E75809"/>
    <w:rsid w:val="78F61EF0"/>
    <w:rsid w:val="79004B1D"/>
    <w:rsid w:val="79030169"/>
    <w:rsid w:val="79095F2D"/>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D76C5"/>
    <w:rsid w:val="7DFF53A3"/>
    <w:rsid w:val="7E062BD5"/>
    <w:rsid w:val="7E1A3F8B"/>
    <w:rsid w:val="7E413C0D"/>
    <w:rsid w:val="7E5356EF"/>
    <w:rsid w:val="7E816BC7"/>
    <w:rsid w:val="7E9C0E44"/>
    <w:rsid w:val="7E9E4BBC"/>
    <w:rsid w:val="7E9F26E2"/>
    <w:rsid w:val="7ECA59B1"/>
    <w:rsid w:val="7EED78F1"/>
    <w:rsid w:val="7F052E8D"/>
    <w:rsid w:val="7F0D7F93"/>
    <w:rsid w:val="7F1C1F84"/>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
    <w:qFormat/>
    <w:uiPriority w:val="0"/>
    <w:pPr>
      <w:keepNext/>
      <w:keepLines/>
      <w:spacing w:before="280" w:after="290" w:line="376" w:lineRule="auto"/>
      <w:outlineLvl w:val="4"/>
    </w:pPr>
    <w:rPr>
      <w:b/>
      <w:sz w:val="28"/>
      <w:szCs w:val="20"/>
    </w:rPr>
  </w:style>
  <w:style w:type="paragraph" w:styleId="8">
    <w:name w:val="heading 6"/>
    <w:basedOn w:val="1"/>
    <w:next w:val="7"/>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1"/>
    <w:qFormat/>
    <w:uiPriority w:val="0"/>
    <w:pPr>
      <w:keepNext/>
      <w:keepLines/>
      <w:spacing w:before="240" w:after="64" w:line="320" w:lineRule="auto"/>
      <w:outlineLvl w:val="6"/>
    </w:pPr>
    <w:rPr>
      <w:b/>
      <w:sz w:val="24"/>
      <w:szCs w:val="20"/>
    </w:rPr>
  </w:style>
  <w:style w:type="paragraph" w:styleId="10">
    <w:name w:val="heading 8"/>
    <w:basedOn w:val="1"/>
    <w:next w:val="7"/>
    <w:link w:val="9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9"/>
    <w:link w:val="99"/>
    <w:qFormat/>
    <w:uiPriority w:val="0"/>
    <w:pPr>
      <w:spacing w:line="360" w:lineRule="auto"/>
    </w:pPr>
    <w:rPr>
      <w:b/>
      <w:bCs/>
      <w:sz w:val="24"/>
    </w:rPr>
  </w:style>
  <w:style w:type="paragraph" w:styleId="19">
    <w:name w:val="Body Text 2"/>
    <w:basedOn w:val="1"/>
    <w:link w:val="103"/>
    <w:qFormat/>
    <w:uiPriority w:val="0"/>
    <w:pPr>
      <w:spacing w:line="360" w:lineRule="auto"/>
    </w:pPr>
    <w:rPr>
      <w:sz w:val="24"/>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7"/>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4 Char"/>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Char1"/>
    <w:link w:val="3"/>
    <w:qFormat/>
    <w:uiPriority w:val="9"/>
    <w:rPr>
      <w:rFonts w:ascii="宋体" w:hAnsi="宋体" w:eastAsia="宋体"/>
      <w:b/>
      <w:bCs/>
      <w:kern w:val="2"/>
      <w:sz w:val="28"/>
      <w:szCs w:val="32"/>
      <w:lang w:val="en-US" w:eastAsia="zh-CN" w:bidi="ar-SA"/>
    </w:rPr>
  </w:style>
  <w:style w:type="character" w:customStyle="1" w:styleId="63">
    <w:name w:val="标题 1 Char"/>
    <w:link w:val="2"/>
    <w:qFormat/>
    <w:uiPriority w:val="0"/>
    <w:rPr>
      <w:rFonts w:ascii="宋体" w:hAnsi="宋体" w:eastAsia="黑体"/>
      <w:b/>
      <w:bCs/>
      <w:kern w:val="44"/>
      <w:sz w:val="28"/>
      <w:szCs w:val="44"/>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Char"/>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Char"/>
    <w:link w:val="20"/>
    <w:qFormat/>
    <w:uiPriority w:val="0"/>
    <w:rPr>
      <w:rFonts w:eastAsia="宋体"/>
      <w:kern w:val="2"/>
      <w:sz w:val="21"/>
      <w:szCs w:val="24"/>
      <w:lang w:val="en-US" w:eastAsia="zh-CN" w:bidi="ar-SA"/>
    </w:rPr>
  </w:style>
  <w:style w:type="character" w:customStyle="1" w:styleId="87">
    <w:name w:val="标题 5 Char"/>
    <w:link w:val="6"/>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标题 7 Char"/>
    <w:link w:val="9"/>
    <w:qFormat/>
    <w:uiPriority w:val="0"/>
    <w:rPr>
      <w:rFonts w:eastAsia="宋体"/>
      <w:b/>
      <w:kern w:val="2"/>
      <w:sz w:val="24"/>
      <w:lang w:val="en-US" w:eastAsia="zh-CN" w:bidi="ar-SA"/>
    </w:rPr>
  </w:style>
  <w:style w:type="character" w:customStyle="1" w:styleId="92">
    <w:name w:val="标题 8 Char"/>
    <w:link w:val="10"/>
    <w:qFormat/>
    <w:uiPriority w:val="0"/>
    <w:rPr>
      <w:rFonts w:ascii="Arial" w:hAnsi="Arial" w:eastAsia="黑体"/>
      <w:kern w:val="2"/>
      <w:sz w:val="24"/>
      <w:lang w:val="en-US" w:eastAsia="zh-CN" w:bidi="ar-SA"/>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Char"/>
    <w:link w:val="39"/>
    <w:qFormat/>
    <w:uiPriority w:val="0"/>
    <w:rPr>
      <w:rFonts w:ascii="Arial" w:hAnsi="Arial" w:eastAsia="隶书" w:cs="Arial"/>
      <w:b/>
      <w:bCs/>
      <w:kern w:val="2"/>
      <w:sz w:val="32"/>
      <w:szCs w:val="32"/>
      <w:lang w:val="en-US" w:eastAsia="zh-CN" w:bidi="ar-SA"/>
    </w:rPr>
  </w:style>
  <w:style w:type="character" w:customStyle="1" w:styleId="95">
    <w:name w:val="日期 Char"/>
    <w:link w:val="25"/>
    <w:qFormat/>
    <w:uiPriority w:val="0"/>
    <w:rPr>
      <w:rFonts w:ascii="宋体" w:hAnsi="Courier New" w:eastAsia="宋体"/>
      <w:kern w:val="2"/>
      <w:sz w:val="32"/>
      <w:lang w:val="en-US" w:eastAsia="zh-CN" w:bidi="ar-SA"/>
    </w:rPr>
  </w:style>
  <w:style w:type="character" w:customStyle="1" w:styleId="96">
    <w:name w:val="HTML 预设格式 Char"/>
    <w:link w:val="36"/>
    <w:qFormat/>
    <w:uiPriority w:val="0"/>
    <w:rPr>
      <w:rFonts w:ascii="Arial Unicode MS" w:hAnsi="Arial Unicode MS" w:eastAsia="Arial Unicode MS"/>
      <w:color w:val="000000"/>
      <w:lang w:val="en-US" w:eastAsia="zh-CN" w:bidi="ar-SA"/>
    </w:rPr>
  </w:style>
  <w:style w:type="character" w:customStyle="1" w:styleId="97">
    <w:name w:val="纯文本 Char"/>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Char"/>
    <w:link w:val="18"/>
    <w:qFormat/>
    <w:uiPriority w:val="0"/>
    <w:rPr>
      <w:rFonts w:eastAsia="宋体"/>
      <w:b/>
      <w:bCs/>
      <w:kern w:val="2"/>
      <w:sz w:val="24"/>
      <w:szCs w:val="24"/>
      <w:lang w:val="en-US" w:eastAsia="zh-CN" w:bidi="ar-SA"/>
    </w:rPr>
  </w:style>
  <w:style w:type="character" w:customStyle="1" w:styleId="100">
    <w:name w:val="正文文本缩进 2 Char"/>
    <w:link w:val="26"/>
    <w:qFormat/>
    <w:uiPriority w:val="0"/>
    <w:rPr>
      <w:rFonts w:ascii="宋体" w:hAnsi="宋体" w:eastAsia="宋体"/>
      <w:kern w:val="2"/>
      <w:sz w:val="21"/>
      <w:szCs w:val="24"/>
      <w:lang w:val="en-US" w:eastAsia="zh-CN" w:bidi="ar-SA"/>
    </w:rPr>
  </w:style>
  <w:style w:type="character" w:customStyle="1" w:styleId="101">
    <w:name w:val="页眉 Char"/>
    <w:link w:val="29"/>
    <w:qFormat/>
    <w:uiPriority w:val="99"/>
    <w:rPr>
      <w:rFonts w:eastAsia="宋体"/>
      <w:kern w:val="2"/>
      <w:sz w:val="18"/>
      <w:szCs w:val="18"/>
      <w:lang w:val="en-US" w:eastAsia="zh-CN" w:bidi="ar-SA"/>
    </w:rPr>
  </w:style>
  <w:style w:type="character" w:customStyle="1" w:styleId="102">
    <w:name w:val="正文文本缩进 3 Char"/>
    <w:link w:val="33"/>
    <w:qFormat/>
    <w:uiPriority w:val="0"/>
    <w:rPr>
      <w:rFonts w:ascii="宋体" w:eastAsia="宋体"/>
      <w:b/>
      <w:bCs/>
      <w:kern w:val="2"/>
      <w:sz w:val="24"/>
      <w:szCs w:val="24"/>
      <w:lang w:val="en-US" w:eastAsia="zh-CN" w:bidi="ar-SA"/>
    </w:rPr>
  </w:style>
  <w:style w:type="character" w:customStyle="1" w:styleId="103">
    <w:name w:val="正文文本 2 Char"/>
    <w:link w:val="19"/>
    <w:qFormat/>
    <w:uiPriority w:val="0"/>
    <w:rPr>
      <w:rFonts w:eastAsia="宋体"/>
      <w:kern w:val="2"/>
      <w:sz w:val="24"/>
      <w:szCs w:val="24"/>
      <w:lang w:val="en-US" w:eastAsia="zh-CN" w:bidi="ar-SA"/>
    </w:rPr>
  </w:style>
  <w:style w:type="character" w:customStyle="1" w:styleId="104">
    <w:name w:val="页脚 Char"/>
    <w:link w:val="28"/>
    <w:qFormat/>
    <w:uiPriority w:val="0"/>
    <w:rPr>
      <w:rFonts w:eastAsia="宋体"/>
      <w:kern w:val="2"/>
      <w:sz w:val="18"/>
      <w:szCs w:val="18"/>
      <w:lang w:val="en-US" w:eastAsia="zh-CN" w:bidi="ar-SA"/>
    </w:rPr>
  </w:style>
  <w:style w:type="character" w:customStyle="1" w:styleId="105">
    <w:name w:val="正文文本 3 Char"/>
    <w:link w:val="17"/>
    <w:qFormat/>
    <w:uiPriority w:val="0"/>
    <w:rPr>
      <w:rFonts w:eastAsia="宋体"/>
      <w:kern w:val="2"/>
      <w:sz w:val="16"/>
      <w:szCs w:val="16"/>
      <w:lang w:val="en-US" w:eastAsia="zh-CN" w:bidi="ar-SA"/>
    </w:rPr>
  </w:style>
  <w:style w:type="character" w:customStyle="1" w:styleId="106">
    <w:name w:val="批注框文本 Char"/>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4"/>
    <w:qFormat/>
    <w:uiPriority w:val="0"/>
  </w:style>
  <w:style w:type="character" w:customStyle="1" w:styleId="133">
    <w:name w:val="font2"/>
    <w:basedOn w:val="44"/>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首行缩进 Char"/>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4"/>
    <w:qFormat/>
    <w:uiPriority w:val="0"/>
  </w:style>
  <w:style w:type="paragraph" w:customStyle="1" w:styleId="14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4"/>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4"/>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4"/>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4"/>
    <w:qFormat/>
    <w:uiPriority w:val="0"/>
  </w:style>
  <w:style w:type="character" w:customStyle="1" w:styleId="160">
    <w:name w:val="prodheadlines"/>
    <w:basedOn w:val="44"/>
    <w:qFormat/>
    <w:uiPriority w:val="0"/>
  </w:style>
  <w:style w:type="character" w:customStyle="1" w:styleId="161">
    <w:name w:val="text"/>
    <w:basedOn w:val="44"/>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4"/>
    <w:qFormat/>
    <w:uiPriority w:val="0"/>
  </w:style>
  <w:style w:type="character" w:customStyle="1" w:styleId="169">
    <w:name w:val="style9"/>
    <w:basedOn w:val="44"/>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4"/>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4"/>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Char"/>
    <w:basedOn w:val="44"/>
    <w:link w:val="16"/>
    <w:qFormat/>
    <w:uiPriority w:val="99"/>
    <w:rPr>
      <w:rFonts w:ascii="宋体"/>
      <w:sz w:val="34"/>
    </w:rPr>
  </w:style>
  <w:style w:type="character" w:customStyle="1" w:styleId="192">
    <w:name w:val="批注主题 Char"/>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Char"/>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4"/>
    <w:qFormat/>
    <w:uiPriority w:val="0"/>
    <w:rPr>
      <w:bdr w:val="single" w:color="EEEEEE" w:sz="4" w:space="0"/>
      <w:shd w:val="clear" w:color="auto" w:fill="FFFFFF"/>
    </w:rPr>
  </w:style>
  <w:style w:type="character" w:customStyle="1" w:styleId="201">
    <w:name w:val="first-child"/>
    <w:basedOn w:val="44"/>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msonospacing"/>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1831</Words>
  <Characters>1847</Characters>
  <Lines>360</Lines>
  <Paragraphs>101</Paragraphs>
  <TotalTime>34</TotalTime>
  <ScaleCrop>false</ScaleCrop>
  <LinksUpToDate>false</LinksUpToDate>
  <CharactersWithSpaces>1850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陈shunjie</cp:lastModifiedBy>
  <cp:lastPrinted>2021-05-09T08:02:00Z</cp:lastPrinted>
  <dcterms:modified xsi:type="dcterms:W3CDTF">2025-11-14T08:46:07Z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25FF733061FB4DAB83FF8FBB017F6643_13</vt:lpwstr>
  </property>
  <property fmtid="{D5CDD505-2E9C-101B-9397-08002B2CF9AE}" pid="4" name="KSOTemplateDocerSaveRecord">
    <vt:lpwstr>eyJoZGlkIjoiYjI5NzA3ZmU2NDYxYTI2MmEwMzA1OWVlY2NkNTY2N2YiLCJ1c2VySWQiOiIyMTc0OTU0NzIifQ==</vt:lpwstr>
  </property>
</Properties>
</file>