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SZZXCG-2025-00251</w:t>
            </w:r>
            <w:bookmarkStart w:id="110" w:name="_GoBack"/>
            <w:bookmarkEnd w:id="110"/>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val="en-US" w:eastAsia="zh-CN"/>
              </w:rPr>
            </w:pPr>
            <w:r>
              <w:rPr>
                <w:rFonts w:hint="eastAsia"/>
                <w:sz w:val="30"/>
                <w:szCs w:val="30"/>
                <w:lang w:eastAsia="zh-CN"/>
              </w:rPr>
              <w:t>深圳市第三人民医院信息安全重保值守及风险评估服务项目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9"/>
        <w:jc w:val="center"/>
        <w:outlineLvl w:val="1"/>
        <w:rPr>
          <w:rFonts w:ascii="黑体" w:hAnsi="黑体" w:eastAsia="黑体"/>
          <w:sz w:val="40"/>
          <w:szCs w:val="40"/>
        </w:rPr>
      </w:pPr>
    </w:p>
    <w:p w14:paraId="40594077">
      <w:pPr>
        <w:pStyle w:val="2"/>
      </w:pPr>
      <w:r>
        <w:br w:type="page"/>
      </w:r>
    </w:p>
    <w:p w14:paraId="5907D210">
      <w:pPr>
        <w:pStyle w:val="3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9"/>
        <w:jc w:val="center"/>
        <w:outlineLvl w:val="1"/>
        <w:rPr>
          <w:rFonts w:ascii="黑体" w:hAnsi="黑体" w:eastAsia="黑体"/>
          <w:sz w:val="40"/>
          <w:szCs w:val="40"/>
        </w:rPr>
      </w:pPr>
    </w:p>
    <w:p w14:paraId="77C7D8E6">
      <w:pPr>
        <w:pStyle w:val="2"/>
      </w:pPr>
      <w:r>
        <w:br w:type="page"/>
      </w:r>
    </w:p>
    <w:p w14:paraId="5EC88375">
      <w:pPr>
        <w:pStyle w:val="39"/>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17"/>
        <w:gridCol w:w="522"/>
        <w:gridCol w:w="550"/>
        <w:gridCol w:w="1647"/>
        <w:gridCol w:w="791"/>
        <w:gridCol w:w="5529"/>
        <w:gridCol w:w="16"/>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7"/>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7"/>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2"/>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14:paraId="214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blCellSpacing w:w="0" w:type="dxa"/>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47122A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2FBC8D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FBA73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权重(%)</w:t>
            </w:r>
          </w:p>
        </w:tc>
      </w:tr>
      <w:tr w14:paraId="293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blCellSpacing w:w="0" w:type="dxa"/>
          <w:jc w:val="center"/>
        </w:trPr>
        <w:tc>
          <w:tcPr>
            <w:tcW w:w="522" w:type="dxa"/>
            <w:tcBorders>
              <w:top w:val="single" w:color="auto" w:sz="4" w:space="0"/>
              <w:left w:val="single" w:color="auto" w:sz="4" w:space="0"/>
              <w:right w:val="single" w:color="auto" w:sz="4" w:space="0"/>
            </w:tcBorders>
            <w:noWrap w:val="0"/>
            <w:vAlign w:val="center"/>
          </w:tcPr>
          <w:p w14:paraId="0B053E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383B9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价格</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0C1C7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10</w:t>
            </w:r>
          </w:p>
        </w:tc>
      </w:tr>
      <w:tr w14:paraId="2A43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187" w:hRule="atLeast"/>
          <w:tblCellSpacing w:w="0" w:type="dxa"/>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112B14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02B40B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技术</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0E94B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67</w:t>
            </w:r>
          </w:p>
        </w:tc>
      </w:tr>
      <w:tr w14:paraId="29F2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3" w:hRule="atLeast"/>
          <w:tblCellSpacing w:w="0" w:type="dxa"/>
          <w:jc w:val="center"/>
        </w:trPr>
        <w:tc>
          <w:tcPr>
            <w:tcW w:w="522" w:type="dxa"/>
            <w:vMerge w:val="restart"/>
            <w:tcBorders>
              <w:top w:val="single" w:color="auto" w:sz="4" w:space="0"/>
              <w:left w:val="single" w:color="auto" w:sz="4" w:space="0"/>
              <w:right w:val="single" w:color="auto" w:sz="4" w:space="0"/>
            </w:tcBorders>
            <w:noWrap w:val="0"/>
            <w:vAlign w:val="center"/>
          </w:tcPr>
          <w:p w14:paraId="493BC2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06FE36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行号</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15B41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C8CE7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分数</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1E2A4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1366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1530" w:hRule="atLeast"/>
          <w:tblCellSpacing w:w="0" w:type="dxa"/>
          <w:jc w:val="center"/>
        </w:trPr>
        <w:tc>
          <w:tcPr>
            <w:tcW w:w="522" w:type="dxa"/>
            <w:vMerge w:val="continue"/>
            <w:tcBorders>
              <w:left w:val="single" w:color="auto" w:sz="4" w:space="0"/>
              <w:right w:val="single" w:color="auto" w:sz="4" w:space="0"/>
            </w:tcBorders>
            <w:noWrap w:val="0"/>
            <w:vAlign w:val="center"/>
          </w:tcPr>
          <w:p w14:paraId="2213618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0CA320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30A87D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实施方案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F41C2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rPr>
              <w:t>1</w:t>
            </w:r>
            <w:r>
              <w:rPr>
                <w:rFonts w:hint="eastAsia" w:ascii="宋体" w:hAnsi="宋体" w:eastAsia="宋体" w:cs="宋体"/>
                <w:color w:val="FF0000"/>
                <w:sz w:val="21"/>
                <w:szCs w:val="21"/>
                <w:lang w:val="en-US" w:eastAsia="zh-CN"/>
              </w:rPr>
              <w:t>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BD5436">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评审内容：</w:t>
            </w:r>
          </w:p>
          <w:p w14:paraId="3CD744CE">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投标人提供的实施方案及项目理解，应包含以下内容：</w:t>
            </w:r>
          </w:p>
          <w:p w14:paraId="0CFA2E46">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1.数据资产分类分级服务：</w:t>
            </w:r>
          </w:p>
          <w:p w14:paraId="274E1B4D">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2.数据安全风险评估服务：</w:t>
            </w:r>
          </w:p>
          <w:p w14:paraId="14127648">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3.数据安全专项培训：</w:t>
            </w:r>
          </w:p>
          <w:p w14:paraId="0821D556">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4.个人信息安全影响评估服务：</w:t>
            </w:r>
          </w:p>
          <w:p w14:paraId="70F66135">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信息安全攻击防护溯源服务</w:t>
            </w:r>
            <w:r>
              <w:rPr>
                <w:rFonts w:hint="eastAsia" w:ascii="宋体" w:hAnsi="宋体" w:eastAsia="宋体" w:cs="宋体"/>
                <w:sz w:val="21"/>
                <w:szCs w:val="21"/>
                <w:lang w:eastAsia="zh-CN"/>
              </w:rPr>
              <w:t>：</w:t>
            </w:r>
          </w:p>
          <w:p w14:paraId="6733C56C">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信息安全重保值守服务</w:t>
            </w:r>
            <w:r>
              <w:rPr>
                <w:rFonts w:hint="eastAsia" w:ascii="宋体" w:hAnsi="宋体" w:eastAsia="宋体" w:cs="宋体"/>
                <w:sz w:val="21"/>
                <w:szCs w:val="21"/>
                <w:lang w:eastAsia="zh-CN"/>
              </w:rPr>
              <w:t>：</w:t>
            </w:r>
          </w:p>
          <w:p w14:paraId="2C5B34C1">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新系统上线前安全检测服务</w:t>
            </w:r>
            <w:r>
              <w:rPr>
                <w:rFonts w:hint="eastAsia" w:ascii="宋体" w:hAnsi="宋体" w:eastAsia="宋体" w:cs="宋体"/>
                <w:sz w:val="21"/>
                <w:szCs w:val="21"/>
                <w:lang w:eastAsia="zh-CN"/>
              </w:rPr>
              <w:t>。</w:t>
            </w:r>
          </w:p>
          <w:p w14:paraId="2790CE5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方案包含以上任意一项内容得</w:t>
            </w:r>
            <w:r>
              <w:rPr>
                <w:rFonts w:hint="eastAsia" w:ascii="宋体" w:hAnsi="宋体" w:eastAsia="宋体" w:cs="宋体"/>
                <w:sz w:val="21"/>
                <w:szCs w:val="21"/>
                <w:lang w:val="en-US" w:eastAsia="zh-CN"/>
              </w:rPr>
              <w:t>8</w:t>
            </w:r>
            <w:r>
              <w:rPr>
                <w:rFonts w:hint="eastAsia" w:ascii="宋体" w:hAnsi="宋体" w:eastAsia="宋体" w:cs="宋体"/>
                <w:sz w:val="21"/>
                <w:szCs w:val="21"/>
              </w:rPr>
              <w:t>分；最高</w:t>
            </w:r>
            <w:r>
              <w:rPr>
                <w:rFonts w:hint="eastAsia" w:ascii="宋体" w:hAnsi="宋体" w:eastAsia="宋体" w:cs="宋体"/>
                <w:sz w:val="21"/>
                <w:szCs w:val="21"/>
                <w:lang w:val="en-US" w:eastAsia="zh-CN"/>
              </w:rPr>
              <w:t>56</w:t>
            </w:r>
            <w:r>
              <w:rPr>
                <w:rFonts w:hint="eastAsia" w:ascii="宋体" w:hAnsi="宋体" w:eastAsia="宋体" w:cs="宋体"/>
                <w:sz w:val="21"/>
                <w:szCs w:val="21"/>
              </w:rPr>
              <w:t>分；未提供不得分。</w:t>
            </w:r>
          </w:p>
          <w:p w14:paraId="350D383A">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highlight w:val="none"/>
              </w:rPr>
              <w:t>在此基础上，专家根据各供应商的具体响应内容按照量化的评审因素指标进一步评审</w:t>
            </w:r>
            <w:r>
              <w:rPr>
                <w:rFonts w:hint="eastAsia" w:ascii="宋体" w:hAnsi="宋体" w:eastAsia="宋体" w:cs="宋体"/>
                <w:sz w:val="21"/>
                <w:szCs w:val="21"/>
                <w:highlight w:val="none"/>
                <w:lang w:eastAsia="zh-CN"/>
              </w:rPr>
              <w:t>：</w:t>
            </w:r>
          </w:p>
          <w:p w14:paraId="5D26237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（1）服务方案响应内容全面；</w:t>
            </w:r>
          </w:p>
          <w:p w14:paraId="005DCA7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（2）服务方案响应内容具体；</w:t>
            </w:r>
          </w:p>
          <w:p w14:paraId="4E0FDDC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（3）服务方案响应内容针对性强；</w:t>
            </w:r>
          </w:p>
          <w:p w14:paraId="2134051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（4）服务方案响应内容科学合理；</w:t>
            </w:r>
          </w:p>
          <w:p w14:paraId="4CE3983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（5）服务方案响应内容可操作性强。</w:t>
            </w:r>
          </w:p>
          <w:p w14:paraId="4191905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满足以上五项要求的评价为优,加</w:t>
            </w:r>
            <w:r>
              <w:rPr>
                <w:rFonts w:hint="eastAsia" w:ascii="宋体" w:hAnsi="宋体" w:eastAsia="宋体" w:cs="宋体"/>
                <w:sz w:val="21"/>
                <w:szCs w:val="21"/>
                <w:lang w:val="en-US" w:eastAsia="zh-CN"/>
              </w:rPr>
              <w:t>44</w:t>
            </w:r>
            <w:r>
              <w:rPr>
                <w:rFonts w:hint="eastAsia" w:ascii="宋体" w:hAnsi="宋体" w:eastAsia="宋体" w:cs="宋体"/>
                <w:sz w:val="21"/>
                <w:szCs w:val="21"/>
              </w:rPr>
              <w:t>分；</w:t>
            </w:r>
          </w:p>
          <w:p w14:paraId="39B0194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满足以上四项要求的评价为良,加</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14:paraId="4D4E5F2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满足以上三项要求的评价为中,加</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14:paraId="0052F12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其他情况评价为差,不加分。如果评审为差，要求专家书面说明理由，并记录在档。</w:t>
            </w:r>
          </w:p>
        </w:tc>
      </w:tr>
      <w:tr w14:paraId="7F08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3" w:hRule="atLeast"/>
          <w:tblCellSpacing w:w="0" w:type="dxa"/>
          <w:jc w:val="center"/>
        </w:trPr>
        <w:tc>
          <w:tcPr>
            <w:tcW w:w="522" w:type="dxa"/>
            <w:vMerge w:val="continue"/>
            <w:tcBorders>
              <w:left w:val="single" w:color="auto" w:sz="4" w:space="0"/>
              <w:right w:val="single" w:color="auto" w:sz="4" w:space="0"/>
            </w:tcBorders>
            <w:noWrap w:val="0"/>
            <w:vAlign w:val="center"/>
          </w:tcPr>
          <w:p w14:paraId="25A6F0C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40646E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4260E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pacing w:val="6"/>
                <w:sz w:val="21"/>
                <w:szCs w:val="21"/>
              </w:rPr>
              <w:t>服务响应情况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A9FF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30</w:t>
            </w:r>
          </w:p>
        </w:tc>
        <w:tc>
          <w:tcPr>
            <w:tcW w:w="5529" w:type="dxa"/>
            <w:tcBorders>
              <w:top w:val="single" w:color="auto" w:sz="4" w:space="0"/>
              <w:left w:val="single" w:color="auto" w:sz="4" w:space="0"/>
              <w:bottom w:val="single" w:color="auto" w:sz="4" w:space="0"/>
              <w:right w:val="single" w:color="auto" w:sz="4" w:space="0"/>
            </w:tcBorders>
            <w:noWrap w:val="0"/>
            <w:vAlign w:val="top"/>
          </w:tcPr>
          <w:p w14:paraId="431336E4">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要求投标人根据招标技术要求（包括三、提交成果</w:t>
            </w:r>
            <w:r>
              <w:rPr>
                <w:rFonts w:hint="eastAsia" w:ascii="宋体" w:hAnsi="宋体" w:eastAsia="宋体" w:cs="宋体"/>
                <w:sz w:val="21"/>
                <w:szCs w:val="21"/>
                <w:lang w:eastAsia="zh-CN"/>
              </w:rPr>
              <w:t>，四、项目拟使用的车辆、场地、工具、机器等要求</w:t>
            </w:r>
            <w:r>
              <w:rPr>
                <w:rFonts w:hint="eastAsia" w:ascii="宋体" w:hAnsi="宋体" w:eastAsia="宋体" w:cs="宋体"/>
                <w:sz w:val="21"/>
                <w:szCs w:val="21"/>
              </w:rPr>
              <w:t>）进行逐条响应；每项要求完全满足的得</w:t>
            </w:r>
            <w:r>
              <w:rPr>
                <w:rFonts w:hint="eastAsia" w:ascii="宋体" w:hAnsi="宋体" w:eastAsia="宋体" w:cs="宋体"/>
                <w:sz w:val="21"/>
                <w:szCs w:val="21"/>
                <w:lang w:val="en-US" w:eastAsia="zh-CN"/>
              </w:rPr>
              <w:t>100</w:t>
            </w:r>
            <w:r>
              <w:rPr>
                <w:rFonts w:hint="eastAsia" w:ascii="宋体" w:hAnsi="宋体" w:eastAsia="宋体" w:cs="宋体"/>
                <w:sz w:val="21"/>
                <w:szCs w:val="21"/>
              </w:rPr>
              <w:t>分。一般项负偏离一项扣</w:t>
            </w:r>
            <w:r>
              <w:rPr>
                <w:rFonts w:hint="eastAsia" w:ascii="宋体" w:hAnsi="宋体" w:eastAsia="宋体" w:cs="宋体"/>
                <w:sz w:val="21"/>
                <w:szCs w:val="21"/>
                <w:lang w:val="en-US" w:eastAsia="zh-CN"/>
              </w:rPr>
              <w:t>2.55</w:t>
            </w:r>
            <w:r>
              <w:rPr>
                <w:rFonts w:hint="eastAsia" w:ascii="宋体" w:hAnsi="宋体" w:eastAsia="宋体" w:cs="宋体"/>
                <w:sz w:val="21"/>
                <w:szCs w:val="21"/>
              </w:rPr>
              <w:t>分，重点参数▲项负偏离一项扣</w:t>
            </w:r>
            <w:r>
              <w:rPr>
                <w:rFonts w:hint="eastAsia" w:ascii="宋体" w:hAnsi="宋体" w:eastAsia="宋体" w:cs="宋体"/>
                <w:sz w:val="21"/>
                <w:szCs w:val="21"/>
                <w:lang w:val="en-US" w:eastAsia="zh-CN"/>
              </w:rPr>
              <w:t>9</w:t>
            </w:r>
            <w:r>
              <w:rPr>
                <w:rFonts w:hint="eastAsia" w:ascii="宋体" w:hAnsi="宋体" w:eastAsia="宋体" w:cs="宋体"/>
                <w:sz w:val="21"/>
                <w:szCs w:val="21"/>
              </w:rPr>
              <w:t>分。对于每一小项中任意一小点不符合，该小项即为负偏离。如要求提供证明资料的，需按要求提供。</w:t>
            </w:r>
          </w:p>
        </w:tc>
      </w:tr>
      <w:tr w14:paraId="35E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3" w:hRule="atLeast"/>
          <w:tblCellSpacing w:w="0" w:type="dxa"/>
          <w:jc w:val="center"/>
        </w:trPr>
        <w:tc>
          <w:tcPr>
            <w:tcW w:w="522" w:type="dxa"/>
            <w:vMerge w:val="continue"/>
            <w:tcBorders>
              <w:left w:val="single" w:color="auto" w:sz="4" w:space="0"/>
              <w:right w:val="single" w:color="auto" w:sz="4" w:space="0"/>
            </w:tcBorders>
            <w:noWrap w:val="0"/>
            <w:vAlign w:val="center"/>
          </w:tcPr>
          <w:p w14:paraId="43E3809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7E311A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67FFF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98297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color w:val="FF0000"/>
                <w:sz w:val="21"/>
                <w:szCs w:val="21"/>
                <w:lang w:val="en-US" w:eastAsia="zh-CN"/>
              </w:rPr>
              <w:t>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832E5F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（一）评审</w:t>
            </w:r>
            <w:r>
              <w:rPr>
                <w:rFonts w:hint="eastAsia" w:ascii="宋体" w:hAnsi="宋体" w:eastAsia="宋体" w:cs="宋体"/>
                <w:b w:val="0"/>
                <w:bCs w:val="0"/>
                <w:color w:val="auto"/>
                <w:sz w:val="21"/>
                <w:szCs w:val="21"/>
                <w:lang w:eastAsia="zh-CN"/>
              </w:rPr>
              <w:t>内容：</w:t>
            </w:r>
          </w:p>
          <w:p w14:paraId="1D41A4C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投标人在投标文件中承诺以下全部内容的得100分，否则不得分。</w:t>
            </w:r>
          </w:p>
          <w:p w14:paraId="746F4252">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1.承诺中标后将对照采购人规定的每一项要求履行义务；</w:t>
            </w:r>
          </w:p>
          <w:p w14:paraId="733073F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2.项目验收后，若采购人有问题需要咨询，将提供咨询和修改服务（不额外收费）；</w:t>
            </w:r>
          </w:p>
          <w:p w14:paraId="520F0DA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sz w:val="21"/>
                <w:szCs w:val="21"/>
                <w:lang w:val="en-US" w:eastAsia="zh-CN"/>
              </w:rPr>
              <w:t>项目验收完成后，</w:t>
            </w:r>
            <w:r>
              <w:rPr>
                <w:rFonts w:hint="eastAsia" w:ascii="宋体" w:hAnsi="宋体" w:eastAsia="宋体" w:cs="宋体"/>
                <w:b w:val="0"/>
                <w:bCs w:val="0"/>
                <w:color w:val="auto"/>
                <w:sz w:val="21"/>
                <w:szCs w:val="21"/>
                <w:lang w:val="en-US" w:eastAsia="zh-CN"/>
              </w:rPr>
              <w:t>主动办理交接手续，包括项目所有文档材料移交工作；</w:t>
            </w:r>
          </w:p>
          <w:p w14:paraId="36F9BCC5">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lang w:eastAsia="zh-CN"/>
              </w:rPr>
              <w:t>）评分</w:t>
            </w:r>
            <w:r>
              <w:rPr>
                <w:rFonts w:hint="eastAsia" w:ascii="宋体" w:hAnsi="宋体" w:eastAsia="宋体" w:cs="宋体"/>
                <w:b w:val="0"/>
                <w:bCs w:val="0"/>
                <w:color w:val="auto"/>
                <w:sz w:val="21"/>
                <w:szCs w:val="21"/>
                <w:lang w:val="en-US" w:eastAsia="zh-CN"/>
              </w:rPr>
              <w:t>依据</w:t>
            </w:r>
            <w:r>
              <w:rPr>
                <w:rFonts w:hint="eastAsia" w:ascii="宋体" w:hAnsi="宋体" w:eastAsia="宋体" w:cs="宋体"/>
                <w:b w:val="0"/>
                <w:bCs w:val="0"/>
                <w:color w:val="auto"/>
                <w:sz w:val="21"/>
                <w:szCs w:val="21"/>
                <w:lang w:eastAsia="zh-CN"/>
              </w:rPr>
              <w:t>：</w:t>
            </w:r>
          </w:p>
          <w:p w14:paraId="4321C7A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根据以上要求提出服务承诺的，得100分。要求提供承诺函（格式自拟）作</w:t>
            </w:r>
            <w:r>
              <w:rPr>
                <w:rFonts w:hint="eastAsia" w:ascii="宋体" w:hAnsi="宋体" w:eastAsia="宋体" w:cs="宋体"/>
                <w:color w:val="auto"/>
                <w:sz w:val="21"/>
                <w:szCs w:val="21"/>
                <w:lang w:val="en-US" w:eastAsia="zh-CN"/>
              </w:rPr>
              <w:t>为得分依据，未提供承诺或承诺内容不满足要求的不得分。</w:t>
            </w:r>
          </w:p>
        </w:tc>
      </w:tr>
      <w:tr w14:paraId="293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3" w:hRule="atLeast"/>
          <w:tblCellSpacing w:w="0" w:type="dxa"/>
          <w:jc w:val="center"/>
        </w:trPr>
        <w:tc>
          <w:tcPr>
            <w:tcW w:w="522" w:type="dxa"/>
            <w:vMerge w:val="continue"/>
            <w:tcBorders>
              <w:left w:val="single" w:color="auto" w:sz="4" w:space="0"/>
              <w:right w:val="single" w:color="auto" w:sz="4" w:space="0"/>
            </w:tcBorders>
            <w:noWrap w:val="0"/>
            <w:vAlign w:val="center"/>
          </w:tcPr>
          <w:p w14:paraId="0CC4904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457A82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288809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拟安排的项目负责人情况（仅限一人）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B5E11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A111853">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（一）评分内容：</w:t>
            </w:r>
          </w:p>
          <w:p w14:paraId="3AA8F210">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拟派的项目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（仅限</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人），具备以下证书：</w:t>
            </w:r>
          </w:p>
          <w:p w14:paraId="7E34059A">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1.具有中国信息安全测评中心颁发的注册信息安全专业人员CISP（含CISE</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CISO）证书的，得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分，其他情况不得分。</w:t>
            </w:r>
          </w:p>
          <w:p w14:paraId="52EA5A55">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sz w:val="21"/>
                <w:szCs w:val="21"/>
                <w:highlight w:val="none"/>
              </w:rPr>
              <w:t>中国网络安全审查技术与认证中心</w:t>
            </w:r>
            <w:r>
              <w:rPr>
                <w:rFonts w:hint="eastAsia" w:ascii="宋体" w:hAnsi="宋体" w:eastAsia="宋体" w:cs="宋体"/>
                <w:color w:val="auto"/>
                <w:sz w:val="21"/>
                <w:szCs w:val="21"/>
                <w:highlight w:val="none"/>
              </w:rPr>
              <w:t>颁发的信息安全保障人员认证证书CISAW（风险管理）证书的，得</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分，其他情况不得分。</w:t>
            </w:r>
          </w:p>
          <w:p w14:paraId="750638F5">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w:t>
            </w:r>
            <w:r>
              <w:rPr>
                <w:rFonts w:hint="eastAsia" w:ascii="宋体" w:hAnsi="宋体" w:eastAsia="宋体" w:cs="宋体"/>
                <w:sz w:val="21"/>
                <w:szCs w:val="21"/>
                <w:lang w:val="en-US" w:eastAsia="zh-CN"/>
              </w:rPr>
              <w:t>政府主管部门</w:t>
            </w:r>
            <w:r>
              <w:rPr>
                <w:rFonts w:hint="eastAsia" w:ascii="宋体" w:hAnsi="宋体" w:eastAsia="宋体" w:cs="宋体"/>
                <w:color w:val="auto"/>
                <w:sz w:val="21"/>
                <w:szCs w:val="21"/>
                <w:highlight w:val="none"/>
              </w:rPr>
              <w:t>颁发的</w:t>
            </w:r>
            <w:r>
              <w:rPr>
                <w:rFonts w:hint="eastAsia" w:ascii="宋体" w:hAnsi="宋体" w:eastAsia="宋体" w:cs="宋体"/>
                <w:color w:val="auto"/>
                <w:sz w:val="21"/>
                <w:szCs w:val="21"/>
                <w:lang w:val="en-US" w:eastAsia="zh-CN"/>
              </w:rPr>
              <w:t>高级</w:t>
            </w:r>
            <w:r>
              <w:rPr>
                <w:rFonts w:hint="eastAsia" w:ascii="宋体" w:hAnsi="宋体" w:eastAsia="宋体" w:cs="宋体"/>
                <w:color w:val="auto"/>
                <w:sz w:val="21"/>
                <w:szCs w:val="21"/>
                <w:highlight w:val="none"/>
              </w:rPr>
              <w:t>信息系统项目管理师证书的，得</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分，其他情况不得分</w:t>
            </w:r>
            <w:r>
              <w:rPr>
                <w:rFonts w:hint="eastAsia" w:ascii="宋体" w:hAnsi="宋体" w:eastAsia="宋体" w:cs="宋体"/>
                <w:color w:val="auto"/>
                <w:sz w:val="21"/>
                <w:szCs w:val="21"/>
                <w:highlight w:val="none"/>
                <w:lang w:eastAsia="zh-CN"/>
              </w:rPr>
              <w:t>。</w:t>
            </w:r>
          </w:p>
          <w:p w14:paraId="1F5D345C">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（二）评分依据：</w:t>
            </w:r>
          </w:p>
          <w:p w14:paraId="51B246BA">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1.要求提供投标人相关证明资料作为得分依据。</w:t>
            </w:r>
          </w:p>
          <w:p w14:paraId="2DF500E1">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rPr>
              <w:t>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431BD028">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.以上资料均要求提供扫描件（或官方网站截图）。评分中出现无证明资料或专家无法凭所提供资料判断是否得分的情况，一律作不得分处理。</w:t>
            </w:r>
          </w:p>
        </w:tc>
      </w:tr>
      <w:tr w14:paraId="494E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3" w:hRule="atLeast"/>
          <w:tblCellSpacing w:w="0" w:type="dxa"/>
          <w:jc w:val="center"/>
        </w:trPr>
        <w:tc>
          <w:tcPr>
            <w:tcW w:w="522" w:type="dxa"/>
            <w:vMerge w:val="continue"/>
            <w:tcBorders>
              <w:left w:val="single" w:color="auto" w:sz="4" w:space="0"/>
              <w:right w:val="single" w:color="auto" w:sz="4" w:space="0"/>
            </w:tcBorders>
            <w:noWrap w:val="0"/>
            <w:vAlign w:val="center"/>
          </w:tcPr>
          <w:p w14:paraId="20A28AB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01B5D7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D4B162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拟安排的项目主要团队成员（主要技术人员）情况（项目负责人除外）</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A9F0D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12</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0F1331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（一）评分内容：</w:t>
            </w:r>
          </w:p>
          <w:p w14:paraId="330F0A84">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拟派的</w:t>
            </w:r>
            <w:r>
              <w:rPr>
                <w:rFonts w:hint="eastAsia" w:ascii="宋体" w:hAnsi="宋体" w:eastAsia="宋体" w:cs="宋体"/>
                <w:color w:val="auto"/>
                <w:sz w:val="21"/>
                <w:szCs w:val="21"/>
                <w:highlight w:val="none"/>
                <w:lang w:val="en-US" w:eastAsia="zh-CN"/>
              </w:rPr>
              <w:t>主要团队成员（主要技术人员，</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除外），具备以下证书：</w:t>
            </w:r>
          </w:p>
          <w:p w14:paraId="4491DE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目团队成员具有中国网络安全审查技术与认证中心颁发的CSERE（网络安全应急响应工程师）证书、中国信息安全测评中心颁发的CISP-BDSA（大数据安全分析师）证书、中国信息安全测评中心颁发的CISP-CISO（注册信息安全管理人员）证书、中国网络安全审查技术与认证中心颁发的CISAW（安全运维专业级或以上）信息安全保障人员认证证书的，每具备1项证书得</w:t>
            </w:r>
            <w:r>
              <w:rPr>
                <w:rFonts w:hint="eastAsia" w:ascii="宋体" w:hAnsi="宋体" w:eastAsia="宋体" w:cs="宋体"/>
                <w:sz w:val="21"/>
                <w:szCs w:val="21"/>
                <w:highlight w:val="none"/>
                <w:lang w:val="en-US" w:eastAsia="zh-CN"/>
              </w:rPr>
              <w:t>8.5</w:t>
            </w:r>
            <w:r>
              <w:rPr>
                <w:rFonts w:hint="eastAsia" w:ascii="宋体" w:hAnsi="宋体" w:eastAsia="宋体" w:cs="宋体"/>
                <w:sz w:val="21"/>
                <w:szCs w:val="21"/>
                <w:highlight w:val="none"/>
              </w:rPr>
              <w:t>分，</w:t>
            </w:r>
            <w:r>
              <w:rPr>
                <w:rFonts w:hint="eastAsia" w:ascii="宋体" w:hAnsi="宋体" w:eastAsia="宋体" w:cs="宋体"/>
                <w:sz w:val="21"/>
                <w:szCs w:val="21"/>
                <w:lang w:val="en-US" w:eastAsia="zh-CN"/>
              </w:rPr>
              <w:t>同一人有多个证书，累计得分</w:t>
            </w:r>
            <w:r>
              <w:rPr>
                <w:rFonts w:hint="eastAsia" w:ascii="宋体" w:hAnsi="宋体" w:eastAsia="宋体" w:cs="宋体"/>
                <w:sz w:val="21"/>
                <w:szCs w:val="21"/>
                <w:highlight w:val="none"/>
              </w:rPr>
              <w:t>，此小项最高得</w:t>
            </w: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分；</w:t>
            </w:r>
          </w:p>
          <w:p w14:paraId="15C7F054">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项目团队成员具有中国信息安全测评中心颁发的CISP（注册信息安全专业人员）证书、中国网络安全审查技术与认证中心颁发的CCRC-DSA（数据安全评估师）证书、中国网络安全审查技术与认证中心颁发的CISAW（应急服务专业级或以上）信息安全保障人员认证证书、中国信息安全测评中心颁发的CISP-PTS（注册信息安全专业人员-渗透测试专家）证书，每具备1项证书得</w:t>
            </w:r>
            <w:r>
              <w:rPr>
                <w:rFonts w:hint="eastAsia" w:ascii="宋体" w:hAnsi="宋体" w:eastAsia="宋体" w:cs="宋体"/>
                <w:sz w:val="21"/>
                <w:szCs w:val="21"/>
                <w:highlight w:val="none"/>
                <w:lang w:val="en-US" w:eastAsia="zh-CN"/>
              </w:rPr>
              <w:t>8.5</w:t>
            </w:r>
            <w:r>
              <w:rPr>
                <w:rFonts w:hint="eastAsia" w:ascii="宋体" w:hAnsi="宋体" w:eastAsia="宋体" w:cs="宋体"/>
                <w:sz w:val="21"/>
                <w:szCs w:val="21"/>
                <w:highlight w:val="none"/>
              </w:rPr>
              <w:t>分，</w:t>
            </w:r>
            <w:r>
              <w:rPr>
                <w:rFonts w:hint="eastAsia" w:ascii="宋体" w:hAnsi="宋体" w:eastAsia="宋体" w:cs="宋体"/>
                <w:sz w:val="21"/>
                <w:szCs w:val="21"/>
                <w:lang w:val="en-US" w:eastAsia="zh-CN"/>
              </w:rPr>
              <w:t>同一人有多个证书，累计得分，</w:t>
            </w:r>
            <w:r>
              <w:rPr>
                <w:rFonts w:hint="eastAsia" w:ascii="宋体" w:hAnsi="宋体" w:eastAsia="宋体" w:cs="宋体"/>
                <w:sz w:val="21"/>
                <w:szCs w:val="21"/>
                <w:highlight w:val="none"/>
              </w:rPr>
              <w:t>此小项最高得</w:t>
            </w: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分；</w:t>
            </w:r>
          </w:p>
          <w:p w14:paraId="29AB212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highlight w:val="cyan"/>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.项目团队成员具有中国网络安全审查技术与认证中心颁发的颁发的CCRC-CDO（首席数据官）证书、</w:t>
            </w:r>
            <w:r>
              <w:rPr>
                <w:rFonts w:hint="eastAsia" w:ascii="宋体" w:hAnsi="宋体" w:eastAsia="宋体" w:cs="宋体"/>
                <w:sz w:val="21"/>
                <w:szCs w:val="21"/>
                <w:lang w:val="en-US" w:eastAsia="zh-CN"/>
              </w:rPr>
              <w:t>政府主管部门</w:t>
            </w:r>
            <w:r>
              <w:rPr>
                <w:rFonts w:hint="eastAsia" w:ascii="宋体" w:hAnsi="宋体" w:eastAsia="宋体" w:cs="宋体"/>
                <w:sz w:val="21"/>
                <w:szCs w:val="21"/>
                <w:highlight w:val="none"/>
              </w:rPr>
              <w:t>颁发‌‌的中级信息安全工程师证书、中国信息安全测评中心颁发的CISP-DSG（注册数据安全治理专业人员)证书、中国网络安全审查技术与认证中心颁发的 CCRC-DCO（数据合规官）证书，同一人每具备1项证书得</w:t>
            </w:r>
            <w:r>
              <w:rPr>
                <w:rFonts w:hint="eastAsia" w:ascii="宋体" w:hAnsi="宋体" w:eastAsia="宋体" w:cs="宋体"/>
                <w:sz w:val="21"/>
                <w:szCs w:val="21"/>
                <w:highlight w:val="none"/>
                <w:lang w:val="en-US" w:eastAsia="zh-CN"/>
              </w:rPr>
              <w:t>8.5</w:t>
            </w:r>
            <w:r>
              <w:rPr>
                <w:rFonts w:hint="eastAsia" w:ascii="宋体" w:hAnsi="宋体" w:eastAsia="宋体" w:cs="宋体"/>
                <w:sz w:val="21"/>
                <w:szCs w:val="21"/>
                <w:highlight w:val="none"/>
              </w:rPr>
              <w:t>分，具备意三项证书得</w:t>
            </w: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分，此小项最高得</w:t>
            </w:r>
            <w:r>
              <w:rPr>
                <w:rFonts w:hint="eastAsia" w:ascii="宋体" w:hAnsi="宋体" w:eastAsia="宋体" w:cs="宋体"/>
                <w:sz w:val="21"/>
                <w:szCs w:val="21"/>
                <w:highlight w:val="none"/>
                <w:lang w:val="en-US" w:eastAsia="zh-CN"/>
              </w:rPr>
              <w:t>34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2E8D818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（二）评分依据：</w:t>
            </w:r>
          </w:p>
          <w:p w14:paraId="5830632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1.要求提供投标人相关证明资料作为得分依据。</w:t>
            </w:r>
          </w:p>
          <w:p w14:paraId="2655198A">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2.以上资料均要求提供扫描件（或官方网站截图）。评分中出现无证明资料或专家无法凭所提供资料判断是否得分的情况，一律作不得分处理。</w:t>
            </w:r>
          </w:p>
          <w:p w14:paraId="41E5707A">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要求</w:t>
            </w:r>
            <w:r>
              <w:rPr>
                <w:rFonts w:hint="eastAsia" w:ascii="宋体" w:hAnsi="宋体" w:eastAsia="宋体" w:cs="宋体"/>
                <w:sz w:val="21"/>
                <w:szCs w:val="21"/>
              </w:rPr>
              <w:t>提供项目团队成员清单及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tc>
      </w:tr>
      <w:tr w14:paraId="1CB4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blCellSpacing w:w="0" w:type="dxa"/>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6D2D0D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3A7FD6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综合实力</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E40B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r>
      <w:tr w14:paraId="559A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81" w:hRule="atLeast"/>
          <w:tblCellSpacing w:w="0" w:type="dxa"/>
          <w:jc w:val="center"/>
        </w:trPr>
        <w:tc>
          <w:tcPr>
            <w:tcW w:w="522" w:type="dxa"/>
            <w:vMerge w:val="restart"/>
            <w:tcBorders>
              <w:top w:val="single" w:color="auto" w:sz="4" w:space="0"/>
              <w:left w:val="single" w:color="auto" w:sz="4" w:space="0"/>
              <w:right w:val="single" w:color="auto" w:sz="4" w:space="0"/>
            </w:tcBorders>
            <w:noWrap w:val="0"/>
            <w:vAlign w:val="center"/>
          </w:tcPr>
          <w:p w14:paraId="70BCBF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617517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行号</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7FB78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3DA47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分数</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FFA62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26D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vMerge w:val="continue"/>
            <w:tcBorders>
              <w:left w:val="single" w:color="auto" w:sz="4" w:space="0"/>
              <w:right w:val="single" w:color="auto" w:sz="4" w:space="0"/>
            </w:tcBorders>
            <w:noWrap w:val="0"/>
            <w:vAlign w:val="center"/>
          </w:tcPr>
          <w:p w14:paraId="63CAB70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36E607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6C6C8F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投标人通过相关认证情况</w:t>
            </w:r>
          </w:p>
          <w:p w14:paraId="3520D61E">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sz w:val="21"/>
                <w:szCs w:val="21"/>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1197DF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color w:val="FF0000"/>
                <w:sz w:val="21"/>
                <w:szCs w:val="21"/>
                <w:lang w:val="en-US" w:eastAsia="zh-CN"/>
              </w:rPr>
              <w:t>3</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92B72E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 xml:space="preserve">（一）评分内容： </w:t>
            </w:r>
          </w:p>
          <w:p w14:paraId="6446637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具有质量管理体系认证证书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w:t>
            </w:r>
            <w:r>
              <w:rPr>
                <w:rFonts w:hint="eastAsia" w:ascii="宋体" w:hAnsi="宋体" w:eastAsia="宋体" w:cs="宋体"/>
                <w:sz w:val="21"/>
                <w:szCs w:val="21"/>
              </w:rPr>
              <w:t>分100分；</w:t>
            </w:r>
          </w:p>
          <w:p w14:paraId="42A7954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（二）评分依据：</w:t>
            </w:r>
          </w:p>
          <w:p w14:paraId="37B338E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1.要求提供有效的认证证书作为得分依据。</w:t>
            </w:r>
          </w:p>
          <w:p w14:paraId="2C7FA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要求</w:t>
            </w:r>
            <w:r>
              <w:rPr>
                <w:rFonts w:hint="eastAsia" w:ascii="宋体" w:hAnsi="宋体" w:eastAsia="宋体" w:cs="宋体"/>
                <w:sz w:val="21"/>
                <w:szCs w:val="21"/>
              </w:rPr>
              <w:t>提供全国认证认可信息公共服务平台（http：//cx.cnca.cn/CertECloud/result/skipResultList）的认证信息查询截图（截图需显示证书状态为有效）作为得分依据。相关证书在公开渠道无法查询的，提供颁发部门</w:t>
            </w:r>
            <w:r>
              <w:rPr>
                <w:rFonts w:hint="eastAsia" w:ascii="宋体" w:hAnsi="宋体" w:eastAsia="宋体" w:cs="宋体"/>
                <w:sz w:val="21"/>
                <w:szCs w:val="21"/>
                <w:lang w:val="en-US" w:eastAsia="zh-CN"/>
              </w:rPr>
              <w:t>出具的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如认证证书注明年审（即年度监督审核）要求的，按规定年审且证书在有效期内的方为有效，证明材料须体现证书已年审（年度监督审核）的相关信息；如未注明年审要求的，证书在有效期内的</w:t>
            </w:r>
            <w:r>
              <w:rPr>
                <w:rFonts w:hint="eastAsia" w:ascii="宋体" w:hAnsi="宋体" w:eastAsia="宋体" w:cs="宋体"/>
                <w:sz w:val="21"/>
                <w:szCs w:val="21"/>
                <w:lang w:val="en-US" w:eastAsia="zh-CN"/>
              </w:rPr>
              <w:t>即</w:t>
            </w:r>
            <w:r>
              <w:rPr>
                <w:rFonts w:hint="eastAsia" w:ascii="宋体" w:hAnsi="宋体" w:eastAsia="宋体" w:cs="宋体"/>
                <w:sz w:val="21"/>
                <w:szCs w:val="21"/>
              </w:rPr>
              <w:t>为有效。</w:t>
            </w:r>
          </w:p>
          <w:p w14:paraId="2DCB8B88">
            <w:pPr>
              <w:pStyle w:val="18"/>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3.以上资料均要求提供相关证书扫描件。评分中出现无证明资料或专家无法凭所提供资料判断是否得分的情况，一律作不得分处理。</w:t>
            </w:r>
          </w:p>
        </w:tc>
      </w:tr>
      <w:tr w14:paraId="26C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vMerge w:val="continue"/>
            <w:tcBorders>
              <w:left w:val="single" w:color="auto" w:sz="4" w:space="0"/>
              <w:right w:val="single" w:color="auto" w:sz="4" w:space="0"/>
            </w:tcBorders>
            <w:noWrap w:val="0"/>
            <w:vAlign w:val="center"/>
          </w:tcPr>
          <w:p w14:paraId="6895CCD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1A1DEA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58FADA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投标人同类项目业绩情况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BAA98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10</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4F0AD6D">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（一）评分内容：</w:t>
            </w:r>
          </w:p>
          <w:p w14:paraId="57F187C1">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2021年1月1日（以合同签定日期为准）至投标截止日承接的</w:t>
            </w:r>
            <w:r>
              <w:rPr>
                <w:rFonts w:hint="eastAsia" w:ascii="宋体" w:hAnsi="宋体" w:eastAsia="宋体" w:cs="宋体"/>
                <w:sz w:val="21"/>
                <w:szCs w:val="21"/>
                <w:highlight w:val="none"/>
                <w:lang w:eastAsia="zh-CN"/>
              </w:rPr>
              <w:t>机关</w:t>
            </w:r>
            <w:r>
              <w:rPr>
                <w:rFonts w:hint="eastAsia" w:ascii="宋体" w:hAnsi="宋体" w:eastAsia="宋体" w:cs="宋体"/>
                <w:sz w:val="21"/>
                <w:szCs w:val="21"/>
              </w:rPr>
              <w:t>事业单位</w:t>
            </w:r>
            <w:r>
              <w:rPr>
                <w:rFonts w:hint="eastAsia" w:ascii="宋体" w:hAnsi="宋体" w:eastAsia="宋体" w:cs="宋体"/>
                <w:sz w:val="21"/>
                <w:szCs w:val="21"/>
                <w:highlight w:val="none"/>
              </w:rPr>
              <w:t>同类</w:t>
            </w:r>
            <w:r>
              <w:rPr>
                <w:rFonts w:hint="eastAsia" w:ascii="宋体" w:hAnsi="宋体" w:eastAsia="宋体" w:cs="宋体"/>
                <w:sz w:val="21"/>
                <w:szCs w:val="21"/>
                <w:lang w:val="en-US" w:eastAsia="zh-CN"/>
              </w:rPr>
              <w:t>信息</w:t>
            </w:r>
            <w:r>
              <w:rPr>
                <w:rFonts w:hint="eastAsia" w:ascii="宋体" w:hAnsi="宋体" w:eastAsia="宋体" w:cs="宋体"/>
                <w:sz w:val="21"/>
                <w:szCs w:val="21"/>
                <w:highlight w:val="none"/>
              </w:rPr>
              <w:t>安全服务项目相关业绩的，每提供一个得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分。同一项目续签合同的不可重复得分。</w:t>
            </w:r>
          </w:p>
          <w:p w14:paraId="082804CF">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（二）评分依据：</w:t>
            </w:r>
          </w:p>
          <w:p w14:paraId="688F4CE3">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1.要求同时提供合同关键页（关键信息包括但不仅限于合同的项目名称、服务内容、合同服务期限、甲乙双方签字盖章页）且提供的材料各项信息不得有任何遮挡。</w:t>
            </w:r>
          </w:p>
          <w:p w14:paraId="1EED8000">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.提供以上证明文件扫描件，均要求加盖投标人公章。未按要求提供有效证明材料或提供不清晰导致评委无法识别的不计得分。</w:t>
            </w:r>
          </w:p>
        </w:tc>
      </w:tr>
      <w:tr w14:paraId="68CD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tcBorders>
              <w:left w:val="single" w:color="auto" w:sz="4" w:space="0"/>
              <w:right w:val="single" w:color="auto" w:sz="4" w:space="0"/>
            </w:tcBorders>
            <w:noWrap w:val="0"/>
            <w:vAlign w:val="center"/>
          </w:tcPr>
          <w:p w14:paraId="56263FB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370365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4A8646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供应商自主知识产权产品（创新、设计）情况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9EFE2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0F24F78">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（一）评分内容：</w:t>
            </w:r>
          </w:p>
          <w:p w14:paraId="34AA635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投标人具有以下软件或系统的，提供计算机软件著作权登记证书：</w:t>
            </w:r>
          </w:p>
          <w:p w14:paraId="6CD745CC">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1.攻击面管理或相关工具；</w:t>
            </w:r>
          </w:p>
          <w:p w14:paraId="37A61A58">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2.远程安全扫描或相关工具；</w:t>
            </w:r>
          </w:p>
          <w:p w14:paraId="6077A94F">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3.脆弱性扫描及验证或相关工具。</w:t>
            </w:r>
          </w:p>
          <w:p w14:paraId="04C33D4C">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每提供1项得34分，最高100分。</w:t>
            </w:r>
          </w:p>
          <w:p w14:paraId="00E0871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（二）评分依据:</w:t>
            </w:r>
          </w:p>
          <w:p w14:paraId="58C6624F">
            <w:pPr>
              <w:keepNext w:val="0"/>
              <w:keepLines w:val="0"/>
              <w:suppressLineNumbers w:val="0"/>
              <w:bidi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1.服务工具为投标人自研产品的，提供有效的计算机软件著作权登记证书</w:t>
            </w:r>
            <w:r>
              <w:rPr>
                <w:rFonts w:hint="eastAsia" w:ascii="宋体" w:hAnsi="宋体" w:cs="宋体"/>
                <w:color w:val="auto"/>
                <w:sz w:val="21"/>
                <w:szCs w:val="21"/>
                <w:lang w:val="en-US" w:eastAsia="zh-CN"/>
              </w:rPr>
              <w:t>扫描件</w:t>
            </w:r>
            <w:r>
              <w:rPr>
                <w:rFonts w:hint="eastAsia" w:ascii="宋体" w:hAnsi="宋体" w:eastAsia="宋体" w:cs="宋体"/>
                <w:color w:val="auto"/>
                <w:sz w:val="21"/>
                <w:szCs w:val="21"/>
                <w:lang w:val="en-US" w:eastAsia="zh-CN"/>
              </w:rPr>
              <w:t>；</w:t>
            </w:r>
          </w:p>
          <w:p w14:paraId="5D5D8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lang w:val="en-US" w:eastAsia="zh-CN"/>
              </w:rPr>
              <w:t>2.服务工具为非自研产品的，提供有效期内的租赁或者购买合同</w:t>
            </w:r>
            <w:r>
              <w:rPr>
                <w:rFonts w:hint="eastAsia" w:ascii="宋体" w:hAnsi="宋体" w:cs="宋体"/>
                <w:color w:val="auto"/>
                <w:sz w:val="21"/>
                <w:szCs w:val="21"/>
                <w:lang w:val="en-US" w:eastAsia="zh-CN"/>
              </w:rPr>
              <w:t>扫描件</w:t>
            </w:r>
            <w:r>
              <w:rPr>
                <w:rFonts w:hint="eastAsia" w:ascii="宋体" w:hAnsi="宋体" w:eastAsia="宋体" w:cs="宋体"/>
                <w:color w:val="auto"/>
                <w:sz w:val="21"/>
                <w:szCs w:val="21"/>
                <w:lang w:val="en-US" w:eastAsia="zh-CN"/>
              </w:rPr>
              <w:t>，并同时提供原厂商授权及计算机软件著作权登记证书</w:t>
            </w:r>
            <w:r>
              <w:rPr>
                <w:rFonts w:hint="eastAsia" w:ascii="宋体" w:hAnsi="宋体" w:cs="宋体"/>
                <w:color w:val="auto"/>
                <w:sz w:val="21"/>
                <w:szCs w:val="21"/>
                <w:lang w:val="en-US" w:eastAsia="zh-CN"/>
              </w:rPr>
              <w:t>扫描件</w:t>
            </w:r>
            <w:r>
              <w:rPr>
                <w:rFonts w:hint="eastAsia" w:ascii="宋体" w:hAnsi="宋体" w:eastAsia="宋体" w:cs="宋体"/>
                <w:color w:val="auto"/>
                <w:sz w:val="21"/>
                <w:szCs w:val="21"/>
                <w:lang w:val="en-US" w:eastAsia="zh-CN"/>
              </w:rPr>
              <w:t>，购买人应为投标人</w:t>
            </w:r>
            <w:r>
              <w:rPr>
                <w:rFonts w:hint="eastAsia" w:ascii="宋体" w:hAnsi="宋体" w:eastAsia="宋体" w:cs="宋体"/>
                <w:sz w:val="21"/>
                <w:szCs w:val="21"/>
                <w:lang w:val="en-US" w:eastAsia="zh-CN"/>
              </w:rPr>
              <w:t>或租赁人</w:t>
            </w:r>
            <w:r>
              <w:rPr>
                <w:rFonts w:hint="eastAsia" w:ascii="宋体" w:hAnsi="宋体" w:eastAsia="宋体" w:cs="宋体"/>
                <w:color w:val="auto"/>
                <w:sz w:val="21"/>
                <w:szCs w:val="21"/>
                <w:lang w:val="en-US" w:eastAsia="zh-CN"/>
              </w:rPr>
              <w:t>。</w:t>
            </w:r>
          </w:p>
        </w:tc>
      </w:tr>
      <w:tr w14:paraId="299C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74CBE4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AA2FD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9B75C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r>
      <w:tr w14:paraId="2CBA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vMerge w:val="restart"/>
            <w:tcBorders>
              <w:top w:val="single" w:color="auto" w:sz="4" w:space="0"/>
              <w:left w:val="single" w:color="auto" w:sz="4" w:space="0"/>
              <w:right w:val="single" w:color="auto" w:sz="4" w:space="0"/>
            </w:tcBorders>
            <w:noWrap w:val="0"/>
            <w:vAlign w:val="center"/>
          </w:tcPr>
          <w:p w14:paraId="1A5187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7D1975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6BA066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C1911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分数</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6119B9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9B5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78" w:hRule="atLeast"/>
          <w:tblCellSpacing w:w="0" w:type="dxa"/>
          <w:jc w:val="center"/>
        </w:trPr>
        <w:tc>
          <w:tcPr>
            <w:tcW w:w="522" w:type="dxa"/>
            <w:vMerge w:val="continue"/>
            <w:tcBorders>
              <w:left w:val="single" w:color="auto" w:sz="4" w:space="0"/>
              <w:right w:val="single" w:color="auto" w:sz="4" w:space="0"/>
            </w:tcBorders>
            <w:noWrap w:val="0"/>
            <w:vAlign w:val="center"/>
          </w:tcPr>
          <w:p w14:paraId="1EB8E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56CEC1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02C95F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highlight w:val="none"/>
              </w:rPr>
              <w:t>诚信情况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DA807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45A795E">
            <w:pPr>
              <w:keepNext w:val="0"/>
              <w:keepLines w:val="0"/>
              <w:widowControl w:val="0"/>
              <w:suppressLineNumbers w:val="0"/>
              <w:spacing w:before="0" w:beforeAutospacing="0" w:after="12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（一）评分内容：</w:t>
            </w:r>
          </w:p>
          <w:p w14:paraId="1D88D391">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142BC321">
            <w:pPr>
              <w:keepNext w:val="0"/>
              <w:keepLines w:val="0"/>
              <w:widowControl w:val="0"/>
              <w:suppressLineNumbers w:val="0"/>
              <w:spacing w:before="0" w:beforeAutospacing="0" w:after="120" w:afterAutospacing="0"/>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（二）评分依据：</w:t>
            </w:r>
          </w:p>
          <w:p w14:paraId="272E8EB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highlight w:val="none"/>
              </w:rPr>
              <w:t>查询渠道：通过“信用中国”（www.creditchina.gov.cn，</w:t>
            </w:r>
            <w:r>
              <w:rPr>
                <w:rFonts w:hint="eastAsia" w:ascii="宋体" w:hAnsi="宋体" w:eastAsia="宋体" w:cs="宋体"/>
                <w:b/>
                <w:bCs/>
                <w:sz w:val="21"/>
                <w:szCs w:val="21"/>
                <w:highlight w:val="none"/>
              </w:rPr>
              <w:t>下载信用信息报告</w:t>
            </w:r>
            <w:r>
              <w:rPr>
                <w:rFonts w:hint="eastAsia" w:ascii="宋体" w:hAnsi="宋体" w:eastAsia="宋体" w:cs="宋体"/>
                <w:sz w:val="21"/>
                <w:szCs w:val="21"/>
                <w:highlight w:val="none"/>
              </w:rPr>
              <w:t>）、“中国政府采购网”（www.ccgp.gov.cn）以及“深圳市政府采购监管网”（http://zfcg.sz.gov.cn）查询供应商信用信息，信用信息以开标当日的查询结果为准。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w:t>
      </w:r>
      <w:r>
        <w:rPr>
          <w:rFonts w:hint="eastAsia"/>
          <w:sz w:val="28"/>
          <w:szCs w:val="28"/>
          <w:lang w:val="en-US" w:eastAsia="zh-CN"/>
        </w:rPr>
        <w:t xml:space="preserve">  </w:t>
      </w:r>
      <w:r>
        <w:rPr>
          <w:rFonts w:hint="eastAsia"/>
          <w:sz w:val="28"/>
          <w:szCs w:val="28"/>
        </w:rPr>
        <w:t>专用条款</w:t>
      </w:r>
    </w:p>
    <w:p w14:paraId="3BF4023F">
      <w:pPr>
        <w:pStyle w:val="5"/>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b w:val="0"/>
          <w:bCs w:val="0"/>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w:t>
      </w:r>
      <w:r>
        <w:rPr>
          <w:rFonts w:hint="eastAsia" w:ascii="宋体" w:hAnsi="宋体" w:eastAsia="宋体" w:cs="宋体"/>
          <w:b w:val="0"/>
          <w:bCs w:val="0"/>
          <w:color w:val="FF0000"/>
          <w:kern w:val="0"/>
          <w:sz w:val="21"/>
          <w:szCs w:val="21"/>
          <w:lang w:val="en-US" w:eastAsia="zh-CN" w:bidi="ar-SA"/>
        </w:rPr>
        <w:t>采购活动</w:t>
      </w:r>
      <w:r>
        <w:rPr>
          <w:rFonts w:hint="eastAsia" w:ascii="宋体" w:hAnsi="宋体" w:cs="宋体"/>
          <w:b w:val="0"/>
          <w:bCs w:val="0"/>
          <w:color w:val="FF0000"/>
          <w:kern w:val="0"/>
          <w:szCs w:val="21"/>
        </w:rPr>
        <w:t>（由供应商提供《供应商基本情况表》相关信息）</w:t>
      </w:r>
      <w:r>
        <w:rPr>
          <w:rFonts w:hint="eastAsia" w:ascii="宋体" w:hAnsi="宋体" w:cs="宋体"/>
          <w:b w:val="0"/>
          <w:bCs w:val="0"/>
          <w:color w:val="FF0000"/>
          <w:kern w:val="0"/>
          <w:szCs w:val="21"/>
          <w:lang w:eastAsia="zh-CN"/>
        </w:rPr>
        <w:t>。</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开标一览表"/>
      <w:bookmarkEnd w:id="3"/>
      <w:bookmarkStart w:id="4" w:name="bt商务标投标文件格式"/>
      <w:bookmarkEnd w:id="4"/>
      <w:bookmarkStart w:id="5" w:name="bt投标报价汇总表"/>
      <w:bookmarkEnd w:id="5"/>
      <w:bookmarkStart w:id="6" w:name="bt其他资料2"/>
      <w:bookmarkEnd w:id="6"/>
      <w:bookmarkStart w:id="7" w:name="bt其他资料由投标人自定"/>
      <w:bookmarkEnd w:id="7"/>
      <w:bookmarkStart w:id="8" w:name="bt项目管理班子配备情况"/>
      <w:bookmarkEnd w:id="8"/>
      <w:bookmarkStart w:id="9" w:name="bt投标人情况介绍"/>
      <w:bookmarkEnd w:id="9"/>
      <w:bookmarkStart w:id="10" w:name="bt合同格式"/>
      <w:bookmarkEnd w:id="10"/>
      <w:bookmarkStart w:id="11" w:name="bt本工程承诺书"/>
      <w:bookmarkEnd w:id="11"/>
      <w:bookmarkStart w:id="12" w:name="bt技术标投标文件格式"/>
      <w:bookmarkEnd w:id="12"/>
      <w:bookmarkStart w:id="13" w:name="bt说明"/>
      <w:bookmarkEnd w:id="13"/>
      <w:bookmarkStart w:id="14" w:name="bt合同条款及格式"/>
      <w:bookmarkEnd w:id="14"/>
      <w:bookmarkStart w:id="15" w:name="合同格式"/>
      <w:bookmarkEnd w:id="15"/>
      <w:bookmarkStart w:id="16" w:name="bt投标文件签署授权委托书"/>
      <w:bookmarkEnd w:id="16"/>
      <w:bookmarkStart w:id="17" w:name="bt投标函"/>
      <w:bookmarkEnd w:id="17"/>
      <w:bookmarkStart w:id="18" w:name="bt合同条款"/>
      <w:bookmarkEnd w:id="18"/>
      <w:bookmarkStart w:id="19" w:name="bt投标人须知"/>
      <w:bookmarkEnd w:id="19"/>
      <w:r>
        <w:rPr>
          <w:rFonts w:hint="eastAsia"/>
          <w:sz w:val="28"/>
          <w:szCs w:val="28"/>
        </w:rPr>
        <w:br w:type="page"/>
      </w:r>
    </w:p>
    <w:p w14:paraId="1BDAF229">
      <w:pPr>
        <w:pStyle w:val="5"/>
        <w:jc w:val="center"/>
        <w:rPr>
          <w:sz w:val="28"/>
          <w:szCs w:val="28"/>
        </w:rPr>
      </w:pPr>
      <w:r>
        <w:rPr>
          <w:rFonts w:hint="eastAsia"/>
          <w:sz w:val="28"/>
          <w:szCs w:val="28"/>
        </w:rPr>
        <w:t>第二章 对通用条款的补充内容及其他关键信息</w:t>
      </w:r>
    </w:p>
    <w:p w14:paraId="28867BEE">
      <w:pPr>
        <w:pStyle w:val="5"/>
        <w:spacing w:before="156" w:beforeLines="50" w:after="156" w:afterLines="50"/>
        <w:rPr>
          <w:sz w:val="28"/>
          <w:szCs w:val="28"/>
        </w:rPr>
      </w:pPr>
      <w:bookmarkStart w:id="20" w:name="_Toc73518117"/>
      <w:bookmarkStart w:id="21" w:name="_Toc100052364"/>
      <w:bookmarkStart w:id="22" w:name="_Toc73521635"/>
      <w:bookmarkStart w:id="23" w:name="_Toc73517639"/>
      <w:bookmarkStart w:id="24" w:name="_Toc73521547"/>
      <w:bookmarkStart w:id="25" w:name="_Toc60631620"/>
      <w:bookmarkStart w:id="26" w:name="_Toc60560625"/>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default" w:asciiTheme="minorEastAsia" w:hAnsiTheme="minorEastAsia" w:eastAsiaTheme="minorEastAsia"/>
              </w:rPr>
              <w:t>深圳市第三人民医院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不需要</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w:t>
            </w:r>
            <w:r>
              <w:rPr>
                <w:rFonts w:hint="eastAsia" w:asciiTheme="minorEastAsia" w:hAnsiTheme="minorEastAsia" w:eastAsiaTheme="minorEastAsia"/>
                <w:lang w:val="en-US" w:eastAsia="zh-CN"/>
              </w:rPr>
              <w:t>采购人主管部门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w:t>
      </w:r>
      <w:r>
        <w:rPr>
          <w:rFonts w:hint="eastAsia" w:asciiTheme="minorEastAsia" w:hAnsiTheme="minorEastAsia" w:eastAsiaTheme="minorEastAsia"/>
          <w:b/>
          <w:kern w:val="0"/>
          <w:szCs w:val="20"/>
          <w:lang w:val="en-US" w:eastAsia="zh-CN"/>
        </w:rPr>
        <w:t>.</w:t>
      </w:r>
      <w:r>
        <w:rPr>
          <w:rFonts w:hint="eastAsia" w:asciiTheme="minorEastAsia" w:hAnsiTheme="minorEastAsia" w:eastAsiaTheme="minorEastAsia"/>
          <w:b/>
          <w:kern w:val="0"/>
          <w:szCs w:val="20"/>
        </w:rPr>
        <w:t>评标定标信息</w:t>
      </w:r>
    </w:p>
    <w:p w14:paraId="1AEC7592">
      <w:pPr>
        <w:jc w:val="center"/>
      </w:pPr>
      <w:r>
        <w:rPr>
          <w:rFonts w:hint="eastAsia"/>
          <w:b/>
        </w:rPr>
        <w:t>非评定分离项目</w:t>
      </w:r>
    </w:p>
    <w:tbl>
      <w:tblPr>
        <w:tblStyle w:val="44"/>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6"/>
        <w:gridCol w:w="5016"/>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5016" w:type="dxa"/>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5016" w:type="dxa"/>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5016" w:type="dxa"/>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bookmarkEnd w:id="29"/>
    </w:tbl>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lang w:val="en-US" w:eastAsia="zh-CN"/>
        </w:rPr>
        <w:t>.</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0240EB85">
      <w:pPr>
        <w:ind w:firstLine="422" w:firstLineChars="200"/>
        <w:rPr>
          <w:rFonts w:hint="eastAsia"/>
          <w:b/>
        </w:rPr>
      </w:pPr>
      <w:r>
        <w:rPr>
          <w:rFonts w:hint="eastAsia"/>
          <w:b/>
          <w:lang w:val="en-US" w:eastAsia="zh-CN"/>
        </w:rPr>
        <w:t>2</w:t>
      </w:r>
      <w:bookmarkStart w:id="30" w:name="_Hlk72594729"/>
      <w:bookmarkStart w:id="31" w:name="_Hlk76855768"/>
      <w:r>
        <w:rPr>
          <w:rFonts w:hint="eastAsia"/>
          <w:b/>
          <w:lang w:val="en-US" w:eastAsia="zh-CN"/>
        </w:rPr>
        <w:t>.</w:t>
      </w:r>
      <w:r>
        <w:rPr>
          <w:rFonts w:hint="eastAsia"/>
          <w:b/>
        </w:rPr>
        <w:t>本项目为代理服务项目，将向中标</w:t>
      </w:r>
      <w:r>
        <w:rPr>
          <w:rFonts w:hint="eastAsia" w:eastAsia="宋体"/>
          <w:b/>
          <w:lang w:eastAsia="zh-CN"/>
        </w:rPr>
        <w:t>（</w:t>
      </w:r>
      <w:r>
        <w:rPr>
          <w:rFonts w:hint="eastAsia" w:ascii="Times New Roman" w:eastAsia="宋体"/>
          <w:b/>
          <w:lang w:val="en-US" w:eastAsia="zh-CN"/>
        </w:rPr>
        <w:t>成交</w:t>
      </w:r>
      <w:r>
        <w:rPr>
          <w:rFonts w:hint="eastAsia" w:eastAsia="宋体"/>
          <w:b/>
          <w:lang w:eastAsia="zh-CN"/>
        </w:rPr>
        <w:t>）</w:t>
      </w:r>
      <w:r>
        <w:rPr>
          <w:rFonts w:hint="eastAsia"/>
          <w:b/>
        </w:rPr>
        <w:t>供应商收取代理服务费。</w:t>
      </w:r>
    </w:p>
    <w:bookmarkEnd w:id="30"/>
    <w:bookmarkEnd w:id="31"/>
    <w:p w14:paraId="4ABFE7C1">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政府采购业务分公司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w:t>
      </w:r>
      <w:r>
        <w:rPr>
          <w:rFonts w:hint="eastAsia" w:ascii="宋体" w:hAnsi="宋体" w:cs="宋体"/>
          <w:color w:val="0000FF"/>
          <w:szCs w:val="21"/>
        </w:rPr>
        <w:t>下浮20%执行</w:t>
      </w:r>
      <w:r>
        <w:rPr>
          <w:rFonts w:hint="eastAsia"/>
        </w:rPr>
        <w:t>收取。</w:t>
      </w:r>
      <w:r>
        <w:rPr>
          <w:rFonts w:hint="eastAsia"/>
          <w:b/>
          <w:color w:val="FF0000"/>
        </w:rPr>
        <w:t>本项目类型为</w:t>
      </w:r>
      <w:r>
        <w:rPr>
          <w:rFonts w:hint="eastAsia"/>
          <w:b/>
          <w:color w:val="FF0000"/>
          <w:lang w:val="en-US" w:eastAsia="zh-CN"/>
        </w:rPr>
        <w:t>服务</w:t>
      </w:r>
      <w:r>
        <w:rPr>
          <w:rFonts w:hint="eastAsia"/>
          <w:b/>
          <w:color w:val="FF0000"/>
        </w:rPr>
        <w:t>采购：</w:t>
      </w:r>
    </w:p>
    <w:p w14:paraId="48F4CA22">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200B91C2">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D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D5A51A0">
            <w:pPr>
              <w:keepNext w:val="0"/>
              <w:keepLines w:val="0"/>
              <w:widowControl/>
              <w:suppressLineNumbers w:val="0"/>
              <w:spacing w:before="0" w:beforeAutospacing="0" w:after="0" w:afterAutospacing="0" w:line="360" w:lineRule="auto"/>
              <w:ind w:left="0" w:right="0"/>
              <w:jc w:val="center"/>
              <w:rPr>
                <w:rFonts w:hint="default"/>
              </w:rP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22CFB92E">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2539BB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09F4E08A">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7F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8801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0D83642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1AC4ACB2">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6CAB93">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6D8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99DA3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062A817">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24768006">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6A3DB797">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757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668847">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04BCD8CD">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6E2D66C6">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257B9B78">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26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CA3B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03E8F7E1">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2CBDF39C">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CAC60CF">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D6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B1C77">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055EAED6">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422894F">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6A4D7034">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0CE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1FD691">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5858C4D">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2DA89F15">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30C2394F">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0BF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BD81A9">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78F3B32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0A254853">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7E84FF9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579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A2142F">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4F610EE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500B5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C3358A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794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93DC1">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4D67706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04076A0D">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A3ECB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276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E5D0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6D4799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F98823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E69405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74565AC8">
      <w:pPr>
        <w:ind w:firstLine="420" w:firstLineChars="200"/>
      </w:pPr>
      <w:r>
        <w:rPr>
          <w:rFonts w:hint="eastAsia"/>
        </w:rPr>
        <w:t>备注：1.</w:t>
      </w:r>
      <w:r>
        <w:rPr>
          <w:rFonts w:hint="eastAsia" w:ascii="宋体" w:hAnsi="宋体" w:cs="宋体"/>
          <w:color w:val="0000FF"/>
          <w:szCs w:val="21"/>
        </w:rPr>
        <w:t>当</w:t>
      </w:r>
      <w:r>
        <w:rPr>
          <w:rFonts w:hint="eastAsia" w:ascii="宋体" w:hAnsi="宋体" w:cs="宋体"/>
          <w:color w:val="0000FF"/>
          <w:szCs w:val="21"/>
          <w:lang w:eastAsia="zh-CN"/>
        </w:rPr>
        <w:t>代理服务费计算后小于</w:t>
      </w:r>
      <w:r>
        <w:rPr>
          <w:rFonts w:hint="eastAsia" w:ascii="宋体" w:hAnsi="宋体" w:cs="宋体"/>
          <w:color w:val="0000FF"/>
          <w:szCs w:val="21"/>
          <w:lang w:val="en-US" w:eastAsia="zh-CN"/>
        </w:rPr>
        <w:t>5000元，按5000元收取</w:t>
      </w:r>
      <w:r>
        <w:rPr>
          <w:rFonts w:hint="eastAsia"/>
        </w:rPr>
        <w:t>；</w:t>
      </w:r>
    </w:p>
    <w:p w14:paraId="39A4B93C">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563B8F18">
      <w:pPr>
        <w:ind w:firstLine="420" w:firstLineChars="200"/>
      </w:pPr>
      <w:r>
        <w:rPr>
          <w:rFonts w:hint="eastAsia"/>
        </w:rPr>
        <w:t>如某货物采购项目，中标（成交）金额为600万元，总共交纳的代理服务费的具体计算过程如下：</w:t>
      </w:r>
    </w:p>
    <w:p w14:paraId="7A4FDF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470CBBB">
      <w:pPr>
        <w:ind w:firstLine="420" w:firstLineChars="200"/>
        <w:rPr>
          <w:rFonts w:hint="eastAsia" w:eastAsia="宋体"/>
          <w:lang w:eastAsia="zh-CN"/>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）中标（成交）供应商中标（成交）后，必须按规定采用银行对公转账方式向深圳交易集团有限公司直接交纳代理服务费，交纳信息及要求按照缴款（付款）通知书执行</w:t>
      </w:r>
      <w:r>
        <w:rPr>
          <w:rFonts w:hint="eastAsia" w:eastAsia="宋体"/>
          <w:lang w:eastAsia="zh-CN"/>
        </w:rPr>
        <w:t>：</w:t>
      </w:r>
    </w:p>
    <w:p w14:paraId="3A634083">
      <w:pPr>
        <w:ind w:firstLine="422" w:firstLineChars="200"/>
        <w:rPr>
          <w:rFonts w:ascii="宋体" w:hAnsi="宋体" w:eastAsia="宋体" w:cs="宋体"/>
          <w:bCs/>
          <w:color w:val="FF0000"/>
          <w:szCs w:val="21"/>
          <w:highlight w:val="yellow"/>
        </w:rPr>
      </w:pPr>
      <w:r>
        <w:rPr>
          <w:rFonts w:hint="eastAsia" w:ascii="宋体" w:hAnsi="宋体" w:eastAsia="宋体" w:cs="宋体"/>
          <w:b/>
          <w:bCs/>
          <w:color w:val="FF0000"/>
          <w:szCs w:val="21"/>
          <w:highlight w:val="yellow"/>
        </w:rPr>
        <w:t>基本户信息：</w:t>
      </w:r>
    </w:p>
    <w:p w14:paraId="335C954F">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账户名：深圳交易集团有限公司</w:t>
      </w:r>
    </w:p>
    <w:p w14:paraId="6CE01FA7">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账号：632765883</w:t>
      </w:r>
    </w:p>
    <w:p w14:paraId="1A9499F0">
      <w:pPr>
        <w:ind w:firstLine="420" w:firstLineChars="200"/>
        <w:rPr>
          <w:rFonts w:ascii="宋体" w:hAnsi="宋体" w:eastAsia="宋体" w:cs="宋体"/>
          <w:color w:val="FF0000"/>
          <w:szCs w:val="21"/>
          <w:highlight w:val="yellow"/>
        </w:rPr>
      </w:pPr>
      <w:r>
        <w:rPr>
          <w:rFonts w:hint="eastAsia" w:ascii="宋体" w:hAnsi="宋体" w:eastAsia="宋体" w:cs="宋体"/>
          <w:color w:val="FF0000"/>
          <w:szCs w:val="21"/>
          <w:highlight w:val="yellow"/>
        </w:rPr>
        <w:t>开户行：民生银行深圳五洲支行</w:t>
      </w:r>
    </w:p>
    <w:p w14:paraId="708CDDEC">
      <w:pPr>
        <w:ind w:firstLine="422" w:firstLineChars="200"/>
        <w:rPr>
          <w:rFonts w:ascii="宋体" w:hAnsi="宋体" w:eastAsia="宋体" w:cs="宋体"/>
          <w:bCs/>
          <w:color w:val="FF0000"/>
          <w:szCs w:val="21"/>
          <w:highlight w:val="yellow"/>
        </w:rPr>
      </w:pPr>
      <w:r>
        <w:rPr>
          <w:rFonts w:hint="eastAsia" w:ascii="宋体" w:hAnsi="宋体" w:eastAsia="宋体" w:cs="宋体"/>
          <w:b/>
          <w:bCs/>
          <w:color w:val="FF0000"/>
          <w:szCs w:val="21"/>
          <w:highlight w:val="yellow"/>
        </w:rPr>
        <w:t>转账备注：</w:t>
      </w:r>
    </w:p>
    <w:p w14:paraId="13DF44EB">
      <w:pPr>
        <w:ind w:firstLine="420" w:firstLineChars="200"/>
        <w:rPr>
          <w:rFonts w:hint="eastAsia" w:ascii="宋体" w:hAnsi="宋体" w:eastAsia="宋体" w:cs="宋体"/>
          <w:bCs/>
          <w:color w:val="FF0000"/>
          <w:szCs w:val="21"/>
          <w:highlight w:val="yellow"/>
        </w:rPr>
      </w:pPr>
      <w:r>
        <w:rPr>
          <w:rFonts w:hint="eastAsia" w:ascii="宋体" w:hAnsi="宋体" w:eastAsia="宋体" w:cs="宋体"/>
          <w:bCs/>
          <w:color w:val="FF0000"/>
          <w:szCs w:val="21"/>
          <w:highlight w:val="yellow"/>
        </w:rPr>
        <w:t>项目编号+项目名称</w:t>
      </w:r>
    </w:p>
    <w:p w14:paraId="04ACE50C">
      <w:pPr>
        <w:wordWrap w:val="0"/>
        <w:spacing w:line="240" w:lineRule="auto"/>
        <w:ind w:firstLine="422" w:firstLineChars="200"/>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3.</w:t>
      </w:r>
      <w:r>
        <w:rPr>
          <w:rFonts w:hint="default" w:ascii="Times New Roman" w:hAnsi="Times New Roman" w:eastAsia="宋体" w:cs="Times New Roman"/>
          <w:b/>
          <w:bCs/>
          <w:highlight w:val="none"/>
          <w:lang w:val="en-US" w:eastAsia="zh-CN"/>
        </w:rPr>
        <w:t>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3E354609">
      <w:pPr>
        <w:ind w:firstLine="420" w:firstLineChars="200"/>
        <w:jc w:val="left"/>
      </w:pPr>
    </w:p>
    <w:p w14:paraId="53D45526">
      <w:pPr>
        <w:rPr>
          <w:rFonts w:hint="eastAsia"/>
          <w:sz w:val="28"/>
          <w:szCs w:val="28"/>
        </w:rPr>
      </w:pPr>
      <w:bookmarkStart w:id="32" w:name="_Toc128884461"/>
      <w:r>
        <w:rPr>
          <w:rFonts w:hint="eastAsia"/>
          <w:sz w:val="28"/>
          <w:szCs w:val="28"/>
        </w:rPr>
        <w:br w:type="page"/>
      </w:r>
    </w:p>
    <w:p w14:paraId="35162155">
      <w:pPr>
        <w:pStyle w:val="5"/>
        <w:rPr>
          <w:sz w:val="28"/>
          <w:szCs w:val="28"/>
        </w:rPr>
      </w:pPr>
      <w:r>
        <w:rPr>
          <w:rFonts w:hint="eastAsia"/>
          <w:sz w:val="28"/>
          <w:szCs w:val="28"/>
        </w:rPr>
        <w:t>第三章 用户需求书</w:t>
      </w:r>
    </w:p>
    <w:p w14:paraId="1984CB1D">
      <w:pPr>
        <w:pStyle w:val="5"/>
        <w:spacing w:before="156" w:beforeLines="50" w:after="156" w:afterLines="50"/>
        <w:rPr>
          <w:szCs w:val="24"/>
        </w:rPr>
      </w:pPr>
      <w:r>
        <w:rPr>
          <w:rFonts w:hint="eastAsia"/>
          <w:szCs w:val="24"/>
        </w:rPr>
        <w:t>一、项目基本信息</w:t>
      </w:r>
    </w:p>
    <w:tbl>
      <w:tblPr>
        <w:tblStyle w:val="43"/>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3128"/>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3128"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eastAsia="zh-CN"/>
              </w:rPr>
              <w:t>深圳市第三人民医院信息安全重保值守及风险评估服务项目</w:t>
            </w:r>
          </w:p>
        </w:tc>
        <w:tc>
          <w:tcPr>
            <w:tcW w:w="3128"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450000</w:t>
            </w:r>
          </w:p>
        </w:tc>
      </w:tr>
    </w:tbl>
    <w:p w14:paraId="44EB8E18">
      <w:pPr>
        <w:pStyle w:val="5"/>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0844AFDA">
      <w:pPr>
        <w:pStyle w:val="5"/>
        <w:spacing w:before="156" w:beforeLines="50" w:after="156" w:afterLines="50"/>
        <w:ind w:firstLine="420" w:firstLineChars="200"/>
        <w:jc w:val="left"/>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在当前医疗行业数字化转型加速、医疗数据价值与敏感性凸显、法律法规与监管要求日益严格以及网络安全威胁形势严峻复杂的背景下，通过开展信息安全重保值守及风险评估服务项目，医院可以有效保障医疗业务连续性、保护患者隐私和数据安全、满足法律法规与合规要求，并提升自身的安全管理水平，为医院的可持续发展和患者的健康权益提供坚实保障。</w:t>
      </w:r>
    </w:p>
    <w:p w14:paraId="27ACA9FB">
      <w:pPr>
        <w:pStyle w:val="5"/>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3"/>
        <w:tblpPr w:leftFromText="180" w:rightFromText="180" w:vertAnchor="text" w:horzAnchor="margin" w:tblpX="139" w:tblpY="173"/>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1270"/>
        <w:gridCol w:w="1789"/>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1270" w:type="dxa"/>
            <w:vAlign w:val="center"/>
          </w:tcPr>
          <w:p w14:paraId="4C821A03">
            <w:pPr>
              <w:keepNext w:val="0"/>
              <w:keepLines w:val="0"/>
              <w:suppressLineNumbers w:val="0"/>
              <w:spacing w:before="0" w:beforeAutospacing="0" w:after="0" w:afterAutospacing="0"/>
              <w:ind w:left="0" w:right="0"/>
              <w:jc w:val="center"/>
              <w:rPr>
                <w:rFonts w:hint="eastAsia"/>
                <w:bCs/>
                <w:szCs w:val="21"/>
              </w:rPr>
            </w:pPr>
            <w:r>
              <w:rPr>
                <w:rFonts w:hint="eastAsia"/>
                <w:b/>
                <w:bCs/>
                <w:color w:val="FF0000"/>
                <w:szCs w:val="21"/>
                <w:lang w:val="en-US" w:eastAsia="zh-CN"/>
              </w:rPr>
              <w:t>是否专门面向中小企业</w:t>
            </w:r>
          </w:p>
        </w:tc>
        <w:tc>
          <w:tcPr>
            <w:tcW w:w="1789"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深圳市第三人民医院信息安全重保值守及风险评估服务项目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1270" w:type="dxa"/>
            <w:vAlign w:val="center"/>
          </w:tcPr>
          <w:p w14:paraId="1830F223">
            <w:pPr>
              <w:keepNext w:val="0"/>
              <w:keepLines w:val="0"/>
              <w:suppressLineNumbers w:val="0"/>
              <w:spacing w:before="0" w:beforeAutospacing="0" w:after="0" w:afterAutospacing="0"/>
              <w:ind w:left="0" w:right="0"/>
              <w:jc w:val="center"/>
              <w:rPr>
                <w:rFonts w:hint="default"/>
                <w:bCs/>
                <w:szCs w:val="21"/>
                <w:lang w:val="en-US" w:eastAsia="zh-CN"/>
              </w:rPr>
            </w:pPr>
            <w:r>
              <w:rPr>
                <w:rFonts w:hint="eastAsia"/>
                <w:bCs/>
                <w:szCs w:val="21"/>
                <w:lang w:val="en-US" w:eastAsia="zh-CN"/>
              </w:rPr>
              <w:t>否</w:t>
            </w:r>
          </w:p>
        </w:tc>
        <w:tc>
          <w:tcPr>
            <w:tcW w:w="1789"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软件和信息技术服务业</w:t>
            </w:r>
          </w:p>
        </w:tc>
      </w:tr>
    </w:tbl>
    <w:p w14:paraId="3A297A53">
      <w:pPr>
        <w:rPr>
          <w:rFonts w:ascii="宋体" w:hAnsi="宋体"/>
          <w:b/>
          <w:color w:val="FF0000"/>
          <w:szCs w:val="21"/>
        </w:rPr>
      </w:pPr>
    </w:p>
    <w:p w14:paraId="58FFE2FE">
      <w:pPr>
        <w:pStyle w:val="5"/>
        <w:spacing w:before="156" w:beforeLines="50" w:after="156" w:afterLines="50"/>
        <w:rPr>
          <w:szCs w:val="24"/>
        </w:rPr>
      </w:pPr>
      <w:r>
        <w:rPr>
          <w:rFonts w:hint="eastAsia"/>
          <w:szCs w:val="24"/>
        </w:rPr>
        <w:t>四、实质性条款</w:t>
      </w:r>
    </w:p>
    <w:tbl>
      <w:tblPr>
        <w:tblStyle w:val="43"/>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tr w14:paraId="6EF7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0C78A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8422" w:type="dxa"/>
          </w:tcPr>
          <w:p w14:paraId="51B78510">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19ECD787">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D3A2F5D">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0B38A5EB">
            <w:pPr>
              <w:keepNext w:val="0"/>
              <w:keepLines w:val="0"/>
              <w:suppressLineNumbers w:val="0"/>
              <w:spacing w:before="0" w:beforeAutospacing="0" w:after="0" w:afterAutospacing="0"/>
              <w:ind w:left="0" w:right="0"/>
              <w:rPr>
                <w:rFonts w:hint="default" w:hAnsi="宋体"/>
                <w:kern w:val="0"/>
                <w:szCs w:val="21"/>
                <w:lang w:val="en-US"/>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8D0063F">
      <w:pPr>
        <w:rPr>
          <w:szCs w:val="24"/>
        </w:rPr>
      </w:pPr>
      <w:r>
        <w:rPr>
          <w:szCs w:val="24"/>
        </w:rPr>
        <w:br w:type="page"/>
      </w:r>
    </w:p>
    <w:p w14:paraId="4C5E6D09">
      <w:pPr>
        <w:pStyle w:val="5"/>
        <w:widowControl/>
        <w:spacing w:before="156" w:beforeLines="50" w:after="156" w:afterLines="50"/>
        <w:rPr>
          <w:szCs w:val="24"/>
        </w:rPr>
      </w:pPr>
      <w:r>
        <w:rPr>
          <w:szCs w:val="24"/>
        </w:rPr>
        <w:t>五、技术要求</w:t>
      </w:r>
    </w:p>
    <w:p w14:paraId="7669CA25">
      <w:pPr>
        <w:ind w:firstLine="422" w:firstLineChars="200"/>
        <w:rPr>
          <w:b/>
        </w:rPr>
      </w:pPr>
      <w:r>
        <w:rPr>
          <w:rFonts w:hint="eastAsia"/>
          <w:b/>
          <w:szCs w:val="21"/>
        </w:rPr>
        <w:t>说明：</w:t>
      </w:r>
      <w:r>
        <w:rPr>
          <w:b/>
          <w:szCs w:val="21"/>
        </w:rPr>
        <w:t xml:space="preserve"> </w:t>
      </w:r>
      <w:r>
        <w:rPr>
          <w:b/>
        </w:rPr>
        <w:t>1</w:t>
      </w:r>
      <w:r>
        <w:rPr>
          <w:rFonts w:hint="eastAsia"/>
          <w:b/>
          <w:lang w:val="en-US" w:eastAsia="zh-CN"/>
        </w:rPr>
        <w:t>.</w:t>
      </w:r>
      <w:r>
        <w:rPr>
          <w:rFonts w:hint="eastAsia"/>
          <w:b/>
        </w:rPr>
        <w:t>评分时，如对一项招标技术要求（以</w:t>
      </w:r>
      <w:r>
        <w:rPr>
          <w:rFonts w:hint="eastAsia"/>
          <w:b/>
          <w:lang w:val="en-US" w:eastAsia="zh-CN"/>
        </w:rPr>
        <w:t>技术要求偏离表</w:t>
      </w:r>
      <w:r>
        <w:rPr>
          <w:rFonts w:hint="eastAsia"/>
          <w:b/>
        </w:rPr>
        <w:t>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lang w:val="en-US" w:eastAsia="zh-CN"/>
        </w:rPr>
        <w:t>.</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rFonts w:hint="eastAsia"/>
          <w:b/>
          <w:szCs w:val="21"/>
        </w:rPr>
      </w:pPr>
      <w:r>
        <w:rPr>
          <w:b/>
          <w:szCs w:val="21"/>
        </w:rPr>
        <w:t>3</w:t>
      </w:r>
      <w:r>
        <w:rPr>
          <w:rFonts w:hint="eastAsia"/>
          <w:b/>
          <w:szCs w:val="21"/>
          <w:lang w:val="en-US" w:eastAsia="zh-CN"/>
        </w:rPr>
        <w:t>.</w:t>
      </w:r>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7E61E34">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（一）</w:t>
      </w:r>
      <w:r>
        <w:rPr>
          <w:rFonts w:hint="eastAsia" w:ascii="宋体" w:hAnsi="宋体" w:eastAsia="宋体" w:cs="宋体"/>
          <w:kern w:val="2"/>
          <w:sz w:val="21"/>
          <w:szCs w:val="21"/>
        </w:rPr>
        <w:t>★</w:t>
      </w:r>
      <w:r>
        <w:rPr>
          <w:rFonts w:hint="eastAsia" w:ascii="宋体" w:hAnsi="宋体" w:eastAsia="宋体" w:cs="宋体"/>
          <w:b/>
          <w:bCs/>
          <w:kern w:val="2"/>
          <w:sz w:val="21"/>
          <w:szCs w:val="21"/>
        </w:rPr>
        <w:t>服务内容</w:t>
      </w:r>
    </w:p>
    <w:p w14:paraId="6F26D78D">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根据深圳市第三人民医院（深圳市肝病研究所）信息安全相关制度与要求，需要开展信息安全重保值守及风险评估工作，服务内容包含：数据资产分类分级服务；数据安全风险评估服务；数据安全专项培训；个人信息安全影响评估服务；信息安全攻击防护溯源服务；信息安全重保值守服务，新系统上线前安全检测服务。详细服务要求如下：</w:t>
      </w:r>
    </w:p>
    <w:p w14:paraId="3938D89E">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1.</w:t>
      </w:r>
      <w:r>
        <w:rPr>
          <w:rFonts w:hint="eastAsia" w:ascii="宋体" w:hAnsi="宋体" w:eastAsia="宋体" w:cs="宋体"/>
          <w:b/>
          <w:bCs/>
          <w:kern w:val="2"/>
          <w:sz w:val="21"/>
          <w:szCs w:val="21"/>
        </w:rPr>
        <w:t>数据资产分类分级服务</w:t>
      </w:r>
    </w:p>
    <w:p w14:paraId="1010D6B7">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针对4个等级保护三级业务系统开展数据资产分类分级服务，约合6万个数据字段。基于法律法规以及业务需求确定医院内部的数据分类分级方法，对生成或收集的数据进行分类分级标识。对象：个人信息、敏感数据，</w:t>
      </w:r>
      <w:r>
        <w:rPr>
          <w:rFonts w:hint="eastAsia" w:ascii="宋体" w:hAnsi="宋体" w:eastAsia="宋体" w:cs="宋体"/>
          <w:kern w:val="2"/>
          <w:sz w:val="21"/>
          <w:szCs w:val="21"/>
        </w:rPr>
        <w:t>输出系统的数据分类分级清单及相应操作指南。</w:t>
      </w:r>
    </w:p>
    <w:p w14:paraId="24432336">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2.</w:t>
      </w:r>
      <w:r>
        <w:rPr>
          <w:rFonts w:hint="eastAsia" w:ascii="宋体" w:hAnsi="宋体" w:eastAsia="宋体" w:cs="宋体"/>
          <w:b/>
          <w:bCs/>
          <w:kern w:val="2"/>
          <w:sz w:val="21"/>
          <w:szCs w:val="21"/>
        </w:rPr>
        <w:t>数据安全风险评估服务</w:t>
      </w:r>
    </w:p>
    <w:p w14:paraId="5BFA7BD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（1）针对4个等级保护三级业务系统开展数据安全风险评估服务，从数据安全管理、数据处理活动、数据安全技术、个人信息保护等方面，通过多种评估手段识别可能存在的数据安全风险隐患，</w:t>
      </w:r>
      <w:r>
        <w:rPr>
          <w:rFonts w:hint="eastAsia" w:ascii="宋体" w:hAnsi="宋体" w:eastAsia="宋体" w:cs="宋体"/>
          <w:kern w:val="2"/>
          <w:sz w:val="21"/>
          <w:szCs w:val="21"/>
        </w:rPr>
        <w:t>并提出风险分析、处置计划和整改建议及输出《深圳市第三人民医院数据安全风险评估报告》。</w:t>
      </w:r>
    </w:p>
    <w:p w14:paraId="19ACB1AE">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3.</w:t>
      </w:r>
      <w:r>
        <w:rPr>
          <w:rFonts w:hint="eastAsia" w:ascii="宋体" w:hAnsi="宋体" w:eastAsia="宋体" w:cs="宋体"/>
          <w:b/>
          <w:bCs/>
          <w:kern w:val="2"/>
          <w:sz w:val="21"/>
          <w:szCs w:val="21"/>
        </w:rPr>
        <w:t>数据安全专项培训</w:t>
      </w:r>
    </w:p>
    <w:p w14:paraId="2B720A04">
      <w:pPr>
        <w:pStyle w:val="39"/>
        <w:keepNext w:val="0"/>
        <w:keepLines w:val="0"/>
        <w:widowControl/>
        <w:numPr>
          <w:ilvl w:val="0"/>
          <w:numId w:val="8"/>
        </w:numPr>
        <w:suppressLineNumbers w:val="0"/>
        <w:autoSpaceDE w:val="0"/>
        <w:autoSpaceDN/>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提供1次数据安全意识培训和1次数据安全技术专项培训，提升医院全员数据安全意识和技术防护能力；</w:t>
      </w:r>
    </w:p>
    <w:p w14:paraId="5F4DEF7F">
      <w:pPr>
        <w:pStyle w:val="39"/>
        <w:keepNext w:val="0"/>
        <w:keepLines w:val="0"/>
        <w:widowControl/>
        <w:numPr>
          <w:ilvl w:val="0"/>
          <w:numId w:val="8"/>
        </w:numPr>
        <w:suppressLineNumbers w:val="0"/>
        <w:autoSpaceDE w:val="0"/>
        <w:autoSpaceDN/>
        <w:spacing w:before="0" w:beforeAutospacing="0" w:after="0" w:afterAutospacing="0" w:line="240" w:lineRule="auto"/>
        <w:ind w:left="0" w:right="0" w:firstLine="420" w:firstLineChars="200"/>
        <w:jc w:val="both"/>
        <w:rPr>
          <w:rFonts w:hint="eastAsia" w:ascii="宋体" w:hAnsi="宋体" w:eastAsia="宋体" w:cs="宋体"/>
          <w:b w:val="0"/>
          <w:bCs w:val="0"/>
          <w:kern w:val="0"/>
          <w:sz w:val="21"/>
          <w:szCs w:val="21"/>
        </w:rPr>
      </w:pPr>
      <w:r>
        <w:rPr>
          <w:rFonts w:hint="eastAsia" w:ascii="宋体" w:hAnsi="宋体" w:eastAsia="宋体" w:cs="宋体"/>
          <w:kern w:val="2"/>
          <w:sz w:val="21"/>
          <w:szCs w:val="21"/>
          <w:lang w:val="en-US" w:eastAsia="zh-CN" w:bidi="ar"/>
        </w:rPr>
        <w:t>提供2人次数据安全相关的人员认证培训及考试名额，</w:t>
      </w:r>
      <w:r>
        <w:rPr>
          <w:rFonts w:hint="eastAsia" w:ascii="宋体" w:hAnsi="宋体" w:eastAsia="宋体" w:cs="宋体"/>
          <w:b w:val="0"/>
          <w:bCs w:val="0"/>
          <w:kern w:val="0"/>
          <w:sz w:val="21"/>
          <w:szCs w:val="21"/>
          <w:lang w:val="en-US" w:eastAsia="zh-CN" w:bidi="ar"/>
        </w:rPr>
        <w:t>确保医院人员在数字化提速阶段中可快速适应和迎接数据安全新挑战，通过课程可系统性了解数据安全合规、数据安全管理、数据安全实战防护中的各项技术，系统性增强数据安全专项能力。</w:t>
      </w:r>
    </w:p>
    <w:p w14:paraId="197E1F3D">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4.</w:t>
      </w:r>
      <w:r>
        <w:rPr>
          <w:rFonts w:hint="eastAsia" w:ascii="宋体" w:hAnsi="宋体" w:eastAsia="宋体" w:cs="宋体"/>
          <w:b/>
          <w:bCs/>
          <w:kern w:val="2"/>
          <w:sz w:val="21"/>
          <w:szCs w:val="21"/>
        </w:rPr>
        <w:t>个人信息安全影响评估服务</w:t>
      </w:r>
    </w:p>
    <w:p w14:paraId="4B5686B9">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（1）基于《数据安全法》《个人信息保护法》、《信息安全技术 个人信息安全影响评估指南》GB/T39335-2020开展个人信息安全影响评估服务，保障医院个人信息处理业务的合法合规，规避对用户合法权益的损害，并提出风险分析、处置计划和整改建议及输出《个人信息影响评估报告》。</w:t>
      </w:r>
    </w:p>
    <w:p w14:paraId="552DAD56">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 xml:space="preserve"> </w:t>
      </w:r>
      <w:r>
        <w:rPr>
          <w:rFonts w:hint="default" w:ascii="Times New Roman" w:hAnsi="Times New Roman" w:eastAsia="宋体" w:cs="Times New Roman"/>
          <w:b/>
          <w:bCs/>
          <w:kern w:val="2"/>
          <w:sz w:val="21"/>
          <w:szCs w:val="21"/>
          <w:lang w:val="en-US" w:eastAsia="zh-CN" w:bidi="ar"/>
        </w:rPr>
        <w:t>5.</w:t>
      </w:r>
      <w:r>
        <w:rPr>
          <w:rFonts w:hint="eastAsia" w:ascii="宋体" w:hAnsi="宋体" w:eastAsia="宋体" w:cs="宋体"/>
          <w:b/>
          <w:bCs/>
          <w:kern w:val="2"/>
          <w:sz w:val="21"/>
          <w:szCs w:val="21"/>
        </w:rPr>
        <w:t>信息安全攻击防护溯源服务</w:t>
      </w:r>
    </w:p>
    <w:p w14:paraId="32E40730">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基于人工或自动化工具，提供信息安全攻击事件的防护溯源服务，实现以下效果：</w:t>
      </w:r>
    </w:p>
    <w:p w14:paraId="237444C7">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（1）攻击结果研判：通过对攻击会话进行前后关联分析，判定攻击结果成功或失败，聚焦真实有效攻击事件，高效完成攻击和威胁研判工作。</w:t>
      </w:r>
    </w:p>
    <w:p w14:paraId="28EA680E">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（2）告警事件分析：基于攻击者视角、受害者视角、 威胁事件视角对攻击事件进行多层分析，将告警日志归并化处理，对警报数量进行清洗和整理。</w:t>
      </w:r>
    </w:p>
    <w:p w14:paraId="7BF1D653">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（3）攻击链关联分析：针对告警事件进行攻击链关联分析，还原攻击者攻击路径，追踪形成攻击路径下的资产关联图谱。</w:t>
      </w:r>
    </w:p>
    <w:p w14:paraId="13B44F2C">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6.</w:t>
      </w:r>
      <w:r>
        <w:rPr>
          <w:rFonts w:hint="eastAsia" w:ascii="宋体" w:hAnsi="宋体" w:eastAsia="宋体" w:cs="宋体"/>
          <w:b/>
          <w:bCs/>
          <w:kern w:val="2"/>
          <w:sz w:val="21"/>
          <w:szCs w:val="21"/>
        </w:rPr>
        <w:t>信息安全重保值守服务</w:t>
      </w:r>
    </w:p>
    <w:p w14:paraId="49904357">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在攻防演练期间，提供24小时的专人重保值守服务，保障医院的网络基础设施、重点网站和业务系统安全，通过明确的职责分工与协作，提供专项的重保值守，能在各种异常情况下快速应对，使活动期间的业务系统安全平稳运行；</w:t>
      </w:r>
    </w:p>
    <w:p w14:paraId="5005FD1F">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应医院相关需求通过人工或工具的方式对医院进行安全有效性验证，根据医院安全风险情况，提供相应防护设备，提升重保期间医院的整体安全防护能力；</w:t>
      </w:r>
    </w:p>
    <w:p w14:paraId="7B01540F">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重保值守过程中，在现场值守的基础上，还应提供7*24小时的mss服务，发现安全风险或事件后能够及时通知现场值守人员及医院相关责任人。</w:t>
      </w:r>
    </w:p>
    <w:p w14:paraId="1FBADF17">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7.</w:t>
      </w:r>
      <w:r>
        <w:rPr>
          <w:rFonts w:hint="eastAsia" w:ascii="宋体" w:hAnsi="宋体" w:eastAsia="宋体" w:cs="宋体"/>
          <w:b/>
          <w:bCs/>
          <w:kern w:val="2"/>
          <w:sz w:val="21"/>
          <w:szCs w:val="21"/>
        </w:rPr>
        <w:t>新系统上线前安全检测服务</w:t>
      </w:r>
    </w:p>
    <w:p w14:paraId="6DDAE95E">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w:t>
      </w:r>
      <w:r>
        <w:rPr>
          <w:rFonts w:hint="eastAsia" w:ascii="宋体" w:hAnsi="宋体" w:eastAsia="宋体" w:cs="宋体"/>
          <w:bCs/>
          <w:kern w:val="2"/>
          <w:sz w:val="21"/>
          <w:szCs w:val="21"/>
        </w:rPr>
        <w:t>对医院新上线的信息系统进行全面的安全评估，从源头上减少信息系统存在的安全风险，主要涉及基础操作系统安全、应用系统安全以及数据安全，在上线前发现系统可能存在的安全漏洞，并对其进行修复，确保上线时系统的安全性。</w:t>
      </w:r>
    </w:p>
    <w:p w14:paraId="0C1F6B53">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 </w:t>
      </w:r>
    </w:p>
    <w:p w14:paraId="3C8E5F5A">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二</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w:t>
      </w:r>
      <w:r>
        <w:rPr>
          <w:rFonts w:hint="eastAsia" w:ascii="宋体" w:hAnsi="宋体" w:eastAsia="宋体" w:cs="宋体"/>
          <w:b/>
          <w:bCs/>
          <w:kern w:val="2"/>
          <w:sz w:val="21"/>
          <w:szCs w:val="21"/>
        </w:rPr>
        <w:t>服务方式</w:t>
      </w:r>
    </w:p>
    <w:p w14:paraId="1A753DB4">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要求在上级部门要求的重要工作保障和安全保护时期提供人员现场值守，值守时间根据院方要求按需提供，期间若有重大保障要求7*24小时值守，其余按照5*8小时工作制，并提供二线远程专家值守和威胁监测，提供自动化工具辅助评估和检测工作。</w:t>
      </w:r>
    </w:p>
    <w:p w14:paraId="037CF422">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（三）</w:t>
      </w:r>
      <w:r>
        <w:rPr>
          <w:rFonts w:hint="eastAsia" w:ascii="宋体" w:hAnsi="宋体" w:eastAsia="宋体" w:cs="宋体"/>
          <w:b/>
          <w:bCs/>
          <w:kern w:val="2"/>
          <w:sz w:val="21"/>
          <w:szCs w:val="21"/>
        </w:rPr>
        <w:t>提交成果</w:t>
      </w:r>
    </w:p>
    <w:p w14:paraId="24E5DA2D">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（1）</w:t>
      </w:r>
      <w:r>
        <w:rPr>
          <w:rFonts w:hint="eastAsia" w:ascii="宋体" w:hAnsi="宋体" w:eastAsia="宋体" w:cs="宋体"/>
          <w:b/>
          <w:bCs/>
          <w:kern w:val="2"/>
          <w:sz w:val="21"/>
          <w:szCs w:val="21"/>
        </w:rPr>
        <w:t>数据资产分类分级服务</w:t>
      </w:r>
    </w:p>
    <w:p w14:paraId="543A6500">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成果物：《数据分类分级表》、《数据资产清单》、《数据分类分级服务报告》</w:t>
      </w:r>
    </w:p>
    <w:p w14:paraId="1663893B">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（2）</w:t>
      </w:r>
      <w:r>
        <w:rPr>
          <w:rFonts w:hint="eastAsia" w:ascii="宋体" w:hAnsi="宋体" w:eastAsia="宋体" w:cs="宋体"/>
          <w:b/>
          <w:bCs/>
          <w:kern w:val="2"/>
          <w:sz w:val="21"/>
          <w:szCs w:val="21"/>
        </w:rPr>
        <w:t>数据安全风险评估服务</w:t>
      </w:r>
    </w:p>
    <w:p w14:paraId="4D7F90ED">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成果物：</w:t>
      </w:r>
      <w:r>
        <w:rPr>
          <w:rFonts w:hint="eastAsia" w:ascii="宋体" w:hAnsi="宋体" w:eastAsia="宋体" w:cs="宋体"/>
          <w:bCs/>
          <w:kern w:val="2"/>
          <w:sz w:val="21"/>
          <w:szCs w:val="21"/>
        </w:rPr>
        <w:t>对应系统的</w:t>
      </w:r>
      <w:r>
        <w:rPr>
          <w:rFonts w:hint="eastAsia" w:ascii="宋体" w:hAnsi="宋体" w:eastAsia="宋体" w:cs="宋体"/>
          <w:b w:val="0"/>
          <w:bCs w:val="0"/>
          <w:kern w:val="2"/>
          <w:sz w:val="21"/>
          <w:szCs w:val="21"/>
        </w:rPr>
        <w:t>《数据安全风险评估报告》</w:t>
      </w:r>
    </w:p>
    <w:p w14:paraId="71183808">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（3）</w:t>
      </w:r>
      <w:r>
        <w:rPr>
          <w:rFonts w:hint="eastAsia" w:ascii="宋体" w:hAnsi="宋体" w:eastAsia="宋体" w:cs="宋体"/>
          <w:b/>
          <w:bCs/>
          <w:kern w:val="2"/>
          <w:sz w:val="21"/>
          <w:szCs w:val="21"/>
        </w:rPr>
        <w:t>数据安全专项培训</w:t>
      </w:r>
    </w:p>
    <w:p w14:paraId="69053C74">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kern w:val="2"/>
          <w:sz w:val="21"/>
          <w:szCs w:val="21"/>
        </w:rPr>
        <w:t>提供1次数据安全意识培训和1次数据安全技术专项培训，</w:t>
      </w:r>
      <w:r>
        <w:rPr>
          <w:rFonts w:hint="eastAsia" w:ascii="宋体" w:hAnsi="宋体" w:eastAsia="宋体" w:cs="宋体"/>
          <w:b w:val="0"/>
          <w:bCs w:val="0"/>
          <w:kern w:val="2"/>
          <w:sz w:val="21"/>
          <w:szCs w:val="21"/>
        </w:rPr>
        <w:t>提供2名人员的数据安全专项培训</w:t>
      </w:r>
    </w:p>
    <w:p w14:paraId="4AC23DE8">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（4）</w:t>
      </w:r>
      <w:r>
        <w:rPr>
          <w:rFonts w:hint="eastAsia" w:ascii="宋体" w:hAnsi="宋体" w:eastAsia="宋体" w:cs="宋体"/>
          <w:b/>
          <w:bCs/>
          <w:kern w:val="2"/>
          <w:sz w:val="21"/>
          <w:szCs w:val="21"/>
        </w:rPr>
        <w:t>个人信息安全影响评估服务</w:t>
      </w:r>
    </w:p>
    <w:p w14:paraId="3A3EB1FE">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成果物：</w:t>
      </w:r>
      <w:r>
        <w:rPr>
          <w:rFonts w:hint="eastAsia" w:ascii="宋体" w:hAnsi="宋体" w:eastAsia="宋体" w:cs="宋体"/>
          <w:bCs/>
          <w:kern w:val="2"/>
          <w:sz w:val="21"/>
          <w:szCs w:val="21"/>
        </w:rPr>
        <w:t>对应系统的</w:t>
      </w:r>
      <w:r>
        <w:rPr>
          <w:rFonts w:hint="eastAsia" w:ascii="宋体" w:hAnsi="宋体" w:eastAsia="宋体" w:cs="宋体"/>
          <w:b w:val="0"/>
          <w:bCs w:val="0"/>
          <w:kern w:val="2"/>
          <w:sz w:val="21"/>
          <w:szCs w:val="21"/>
        </w:rPr>
        <w:t>《个人信息安全影响评估报告》</w:t>
      </w:r>
    </w:p>
    <w:p w14:paraId="2FC70355">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（5）</w:t>
      </w:r>
      <w:r>
        <w:rPr>
          <w:rFonts w:hint="eastAsia" w:ascii="宋体" w:hAnsi="宋体" w:eastAsia="宋体" w:cs="宋体"/>
          <w:b/>
          <w:bCs/>
          <w:kern w:val="2"/>
          <w:sz w:val="21"/>
          <w:szCs w:val="21"/>
        </w:rPr>
        <w:t>信息安全攻击防护溯源服务</w:t>
      </w:r>
    </w:p>
    <w:p w14:paraId="6DC5C2A2">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成果物：</w:t>
      </w:r>
      <w:r>
        <w:rPr>
          <w:rFonts w:hint="eastAsia" w:ascii="宋体" w:hAnsi="宋体" w:eastAsia="宋体" w:cs="宋体"/>
          <w:kern w:val="2"/>
          <w:sz w:val="21"/>
          <w:szCs w:val="21"/>
        </w:rPr>
        <w:t>《信息安全攻击防护服务报告》，</w:t>
      </w:r>
      <w:r>
        <w:rPr>
          <w:rFonts w:hint="eastAsia" w:ascii="宋体" w:hAnsi="宋体" w:eastAsia="宋体" w:cs="宋体"/>
          <w:b w:val="0"/>
          <w:bCs w:val="0"/>
          <w:kern w:val="2"/>
          <w:sz w:val="21"/>
          <w:szCs w:val="21"/>
        </w:rPr>
        <w:t>《信息安全攻击防护溯源报告》。</w:t>
      </w:r>
    </w:p>
    <w:p w14:paraId="0D627B68">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（6）</w:t>
      </w:r>
      <w:r>
        <w:rPr>
          <w:rFonts w:hint="eastAsia" w:ascii="宋体" w:hAnsi="宋体" w:eastAsia="宋体" w:cs="宋体"/>
          <w:b/>
          <w:bCs/>
          <w:kern w:val="2"/>
          <w:sz w:val="21"/>
          <w:szCs w:val="21"/>
        </w:rPr>
        <w:t>信息安全重保值守服务</w:t>
      </w:r>
    </w:p>
    <w:p w14:paraId="48F0EF58">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kern w:val="0"/>
          <w:sz w:val="21"/>
          <w:szCs w:val="21"/>
        </w:rPr>
        <w:t>成果物：《重保签到表》、《重保安全日报》、《重保安全周报》、《XX业务系统重保检测报告》、《风险评估报告》</w:t>
      </w:r>
      <w:r>
        <w:rPr>
          <w:rFonts w:hint="eastAsia" w:ascii="宋体" w:hAnsi="宋体" w:eastAsia="宋体" w:cs="宋体"/>
          <w:b w:val="0"/>
          <w:bCs w:val="0"/>
          <w:kern w:val="2"/>
          <w:sz w:val="21"/>
          <w:szCs w:val="21"/>
        </w:rPr>
        <w:t>。</w:t>
      </w:r>
    </w:p>
    <w:p w14:paraId="75E39C2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（7）</w:t>
      </w:r>
      <w:r>
        <w:rPr>
          <w:rFonts w:hint="eastAsia" w:ascii="宋体" w:hAnsi="宋体" w:eastAsia="宋体" w:cs="宋体"/>
          <w:b/>
          <w:bCs/>
          <w:kern w:val="2"/>
          <w:sz w:val="21"/>
          <w:szCs w:val="21"/>
        </w:rPr>
        <w:t>新系统上线前安全检测服务</w:t>
      </w:r>
    </w:p>
    <w:p w14:paraId="22197FCA">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Cs/>
          <w:kern w:val="2"/>
          <w:sz w:val="21"/>
          <w:szCs w:val="21"/>
        </w:rPr>
        <w:t>成果物：对应系统的《新系统上线前安全评估报告》，</w:t>
      </w:r>
      <w:r>
        <w:rPr>
          <w:rFonts w:hint="eastAsia" w:ascii="宋体" w:hAnsi="宋体" w:eastAsia="宋体" w:cs="宋体"/>
          <w:kern w:val="2"/>
          <w:sz w:val="21"/>
          <w:szCs w:val="21"/>
        </w:rPr>
        <w:t>《新系统上线前安全复测报告》</w:t>
      </w:r>
      <w:r>
        <w:rPr>
          <w:rFonts w:hint="eastAsia" w:ascii="宋体" w:hAnsi="宋体" w:eastAsia="宋体" w:cs="宋体"/>
          <w:bCs/>
          <w:kern w:val="2"/>
          <w:sz w:val="21"/>
          <w:szCs w:val="21"/>
        </w:rPr>
        <w:t>。</w:t>
      </w:r>
    </w:p>
    <w:p w14:paraId="57FD6E1C">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（四）</w:t>
      </w:r>
      <w:r>
        <w:rPr>
          <w:rFonts w:hint="eastAsia" w:ascii="宋体" w:hAnsi="宋体" w:eastAsia="宋体" w:cs="宋体"/>
          <w:b/>
          <w:bCs/>
          <w:kern w:val="2"/>
          <w:sz w:val="21"/>
          <w:szCs w:val="21"/>
        </w:rPr>
        <w:t>项目拟使用的车辆、场地、工具、机器等要求</w:t>
      </w:r>
    </w:p>
    <w:p w14:paraId="1CE8F14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为保障服务质量和实施效率，投标人应在项目过程中提供以下安全服务工具：</w:t>
      </w:r>
    </w:p>
    <w:p w14:paraId="3779645E">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b/>
          <w:bCs/>
          <w:color w:val="FF0000"/>
          <w:kern w:val="2"/>
          <w:sz w:val="21"/>
          <w:szCs w:val="21"/>
        </w:rPr>
      </w:pPr>
      <w:r>
        <w:rPr>
          <w:rFonts w:hint="default" w:ascii="Times New Roman" w:hAnsi="Times New Roman" w:eastAsia="宋体" w:cs="Times New Roman"/>
          <w:b/>
          <w:bCs/>
          <w:color w:val="FF0000"/>
          <w:kern w:val="2"/>
          <w:sz w:val="21"/>
          <w:szCs w:val="21"/>
          <w:lang w:val="en-US" w:eastAsia="zh-CN" w:bidi="ar"/>
        </w:rPr>
        <w:t>1.</w:t>
      </w:r>
      <w:r>
        <w:rPr>
          <w:rFonts w:hint="eastAsia" w:ascii="宋体" w:hAnsi="宋体" w:eastAsia="宋体" w:cs="宋体"/>
          <w:b/>
          <w:bCs/>
          <w:color w:val="FF0000"/>
          <w:kern w:val="2"/>
          <w:sz w:val="21"/>
          <w:szCs w:val="21"/>
          <w:lang w:val="en-US" w:eastAsia="zh-CN" w:bidi="ar"/>
        </w:rPr>
        <w:t>攻击面管理工具</w:t>
      </w:r>
    </w:p>
    <w:p w14:paraId="45FA213F">
      <w:pPr>
        <w:pStyle w:val="3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eastAsia" w:ascii="Arial" w:hAnsi="Arial"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1</w:t>
      </w:r>
      <w:r>
        <w:rPr>
          <w:rFonts w:hint="eastAsia" w:ascii="宋体" w:hAnsi="宋体" w:eastAsia="宋体" w:cs="宋体"/>
          <w:b/>
          <w:bCs/>
          <w:color w:val="FF0000"/>
          <w:kern w:val="0"/>
          <w:sz w:val="21"/>
          <w:szCs w:val="21"/>
          <w:lang w:val="en-US" w:eastAsia="zh-CN" w:bidi="ar"/>
        </w:rPr>
        <w:t>）▲支持互联网暴露面收敛，任务下发进行互联网资产的排查，排查范围包含但不限于：组织机构、</w:t>
      </w:r>
      <w:r>
        <w:rPr>
          <w:rFonts w:hint="default" w:ascii="Arial" w:hAnsi="Arial" w:eastAsia="宋体" w:cs="Arial"/>
          <w:b/>
          <w:bCs/>
          <w:color w:val="FF0000"/>
          <w:kern w:val="0"/>
          <w:sz w:val="21"/>
          <w:szCs w:val="21"/>
          <w:lang w:val="en-US" w:eastAsia="zh-CN" w:bidi="ar"/>
        </w:rPr>
        <w:t>IP</w:t>
      </w:r>
      <w:r>
        <w:rPr>
          <w:rFonts w:hint="eastAsia" w:ascii="宋体" w:hAnsi="宋体" w:eastAsia="宋体" w:cs="宋体"/>
          <w:b/>
          <w:bCs/>
          <w:color w:val="FF0000"/>
          <w:kern w:val="0"/>
          <w:sz w:val="21"/>
          <w:szCs w:val="21"/>
          <w:lang w:val="en-US" w:eastAsia="zh-CN" w:bidi="ar"/>
        </w:rPr>
        <w:t>、域名、端口、公众号、小程序、</w:t>
      </w:r>
      <w:r>
        <w:rPr>
          <w:rFonts w:hint="default" w:ascii="Arial" w:hAnsi="Arial" w:eastAsia="宋体" w:cs="Arial"/>
          <w:b/>
          <w:bCs/>
          <w:color w:val="FF0000"/>
          <w:kern w:val="0"/>
          <w:sz w:val="21"/>
          <w:szCs w:val="21"/>
          <w:lang w:val="en-US" w:eastAsia="zh-CN" w:bidi="ar"/>
        </w:rPr>
        <w:t>APP</w:t>
      </w:r>
      <w:r>
        <w:rPr>
          <w:rFonts w:hint="eastAsia" w:ascii="宋体" w:hAnsi="宋体" w:eastAsia="宋体" w:cs="宋体"/>
          <w:b/>
          <w:bCs/>
          <w:color w:val="FF0000"/>
          <w:kern w:val="0"/>
          <w:sz w:val="21"/>
          <w:szCs w:val="21"/>
          <w:lang w:val="en-US" w:eastAsia="zh-CN" w:bidi="ar"/>
        </w:rPr>
        <w:t>、邮箱。（需提供功能截图证明并加盖厂商公章）</w:t>
      </w:r>
    </w:p>
    <w:p w14:paraId="183DDEF5">
      <w:pPr>
        <w:pStyle w:val="3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eastAsia" w:ascii="Arial" w:hAnsi="Arial"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2</w:t>
      </w:r>
      <w:r>
        <w:rPr>
          <w:rFonts w:hint="eastAsia" w:ascii="宋体" w:hAnsi="宋体" w:eastAsia="宋体" w:cs="宋体"/>
          <w:b/>
          <w:bCs/>
          <w:color w:val="FF0000"/>
          <w:kern w:val="0"/>
          <w:sz w:val="21"/>
          <w:szCs w:val="21"/>
          <w:lang w:val="en-US" w:eastAsia="zh-CN" w:bidi="ar"/>
        </w:rPr>
        <w:t>）▲基于互联网侧资产上高危端口的暴露情况，如</w:t>
      </w:r>
      <w:r>
        <w:rPr>
          <w:rFonts w:hint="default" w:ascii="Arial" w:hAnsi="Arial" w:eastAsia="宋体" w:cs="Arial"/>
          <w:b/>
          <w:bCs/>
          <w:color w:val="FF0000"/>
          <w:kern w:val="0"/>
          <w:sz w:val="21"/>
          <w:szCs w:val="21"/>
          <w:lang w:val="en-US" w:eastAsia="zh-CN" w:bidi="ar"/>
        </w:rPr>
        <w:t>3389</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1521</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3306</w:t>
      </w:r>
      <w:r>
        <w:rPr>
          <w:rFonts w:hint="eastAsia" w:ascii="宋体" w:hAnsi="宋体" w:eastAsia="宋体" w:cs="宋体"/>
          <w:b/>
          <w:bCs/>
          <w:color w:val="FF0000"/>
          <w:kern w:val="0"/>
          <w:sz w:val="21"/>
          <w:szCs w:val="21"/>
          <w:lang w:val="en-US" w:eastAsia="zh-CN" w:bidi="ar"/>
        </w:rPr>
        <w:t>等高危敏感端口、</w:t>
      </w:r>
      <w:r>
        <w:rPr>
          <w:rFonts w:hint="default" w:ascii="Arial" w:hAnsi="Arial" w:eastAsia="宋体" w:cs="Arial"/>
          <w:b/>
          <w:bCs/>
          <w:color w:val="FF0000"/>
          <w:kern w:val="0"/>
          <w:sz w:val="21"/>
          <w:szCs w:val="21"/>
          <w:lang w:val="en-US" w:eastAsia="zh-CN" w:bidi="ar"/>
        </w:rPr>
        <w:t>telnet</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rdp</w:t>
      </w:r>
      <w:r>
        <w:rPr>
          <w:rFonts w:hint="eastAsia" w:ascii="宋体" w:hAnsi="宋体" w:eastAsia="宋体" w:cs="宋体"/>
          <w:b/>
          <w:bCs/>
          <w:color w:val="FF0000"/>
          <w:kern w:val="0"/>
          <w:sz w:val="21"/>
          <w:szCs w:val="21"/>
          <w:lang w:val="en-US" w:eastAsia="zh-CN" w:bidi="ar"/>
        </w:rPr>
        <w:t>等高危敏感服务等，同时支持高危端口自定义，支持快捷筛选高危端口。（需提供功能截图证明并加盖厂商公章）</w:t>
      </w:r>
    </w:p>
    <w:p w14:paraId="45F645CA">
      <w:pPr>
        <w:pStyle w:val="3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eastAsia" w:ascii="Arial" w:hAnsi="Arial"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3</w:t>
      </w:r>
      <w:r>
        <w:rPr>
          <w:rFonts w:hint="eastAsia" w:ascii="宋体" w:hAnsi="宋体" w:eastAsia="宋体" w:cs="宋体"/>
          <w:b/>
          <w:bCs/>
          <w:color w:val="FF0000"/>
          <w:kern w:val="0"/>
          <w:sz w:val="21"/>
          <w:szCs w:val="21"/>
          <w:lang w:val="en-US" w:eastAsia="zh-CN" w:bidi="ar"/>
        </w:rPr>
        <w:t>）▲支持基于攻击队最佳实践标准，监控高危网站页面，判断偏移情况，监控的分维度包含但不限于管理后台、登陆入口、无效页面等。（需提供功能截图证明并加盖厂商公章）</w:t>
      </w:r>
    </w:p>
    <w:p w14:paraId="03E13FEF">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）支持对</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类以上互联网平台进行监控，识别企业邮箱泄露情况，如</w:t>
      </w:r>
      <w:r>
        <w:rPr>
          <w:rFonts w:hint="default" w:ascii="Times New Roman" w:hAnsi="Times New Roman" w:eastAsia="宋体" w:cs="Times New Roman"/>
          <w:kern w:val="2"/>
          <w:sz w:val="21"/>
          <w:szCs w:val="21"/>
          <w:lang w:val="en-US" w:eastAsia="zh-CN" w:bidi="ar"/>
        </w:rPr>
        <w:t>google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baidu</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gongkong</w:t>
      </w:r>
      <w:r>
        <w:rPr>
          <w:rFonts w:hint="eastAsia" w:ascii="宋体" w:hAnsi="宋体" w:eastAsia="宋体" w:cs="宋体"/>
          <w:kern w:val="2"/>
          <w:sz w:val="21"/>
          <w:szCs w:val="21"/>
          <w:lang w:val="en-US" w:eastAsia="zh-CN" w:bidi="ar"/>
        </w:rPr>
        <w:t>等。</w:t>
      </w:r>
    </w:p>
    <w:p w14:paraId="3604C779">
      <w:pPr>
        <w:pStyle w:val="39"/>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eastAsia" w:ascii="Arial" w:hAnsi="Arial"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5</w:t>
      </w:r>
      <w:r>
        <w:rPr>
          <w:rFonts w:hint="eastAsia" w:ascii="宋体" w:hAnsi="宋体" w:eastAsia="宋体" w:cs="宋体"/>
          <w:b/>
          <w:bCs/>
          <w:color w:val="FF0000"/>
          <w:kern w:val="0"/>
          <w:sz w:val="21"/>
          <w:szCs w:val="21"/>
          <w:lang w:val="en-US" w:eastAsia="zh-CN" w:bidi="ar"/>
        </w:rPr>
        <w:t>）▲支持对国内外主流代码托管平台的数据泄露检测，如</w:t>
      </w:r>
      <w:r>
        <w:rPr>
          <w:rFonts w:hint="default" w:ascii="Arial" w:hAnsi="Arial" w:eastAsia="宋体" w:cs="Arial"/>
          <w:b/>
          <w:bCs/>
          <w:color w:val="FF0000"/>
          <w:kern w:val="0"/>
          <w:sz w:val="21"/>
          <w:szCs w:val="21"/>
          <w:lang w:val="en-US" w:eastAsia="zh-CN" w:bidi="ar"/>
        </w:rPr>
        <w:t>GitHub</w:t>
      </w:r>
      <w:r>
        <w:rPr>
          <w:rFonts w:hint="eastAsia" w:ascii="宋体" w:hAnsi="宋体" w:eastAsia="宋体" w:cs="宋体"/>
          <w:b/>
          <w:bCs/>
          <w:color w:val="FF0000"/>
          <w:kern w:val="0"/>
          <w:sz w:val="21"/>
          <w:szCs w:val="21"/>
          <w:lang w:val="en-US" w:eastAsia="zh-CN" w:bidi="ar"/>
        </w:rPr>
        <w:t>（需提供功能截图证明并加盖厂商公章）</w:t>
      </w:r>
    </w:p>
    <w:p w14:paraId="79DC83F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2.</w:t>
      </w:r>
      <w:r>
        <w:rPr>
          <w:rFonts w:hint="eastAsia" w:ascii="宋体" w:hAnsi="宋体" w:eastAsia="宋体" w:cs="宋体"/>
          <w:b/>
          <w:bCs/>
          <w:kern w:val="2"/>
          <w:sz w:val="21"/>
          <w:szCs w:val="21"/>
          <w:lang w:val="en-US" w:eastAsia="zh-CN" w:bidi="ar"/>
        </w:rPr>
        <w:t>远程安全扫描工具</w:t>
      </w:r>
    </w:p>
    <w:p w14:paraId="31A3A9ED">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）▲支持按需自定义漏洞</w:t>
      </w:r>
      <w:r>
        <w:rPr>
          <w:rFonts w:hint="default" w:ascii="Times New Roman" w:hAnsi="Times New Roman" w:eastAsia="宋体" w:cs="Times New Roman"/>
          <w:kern w:val="2"/>
          <w:sz w:val="21"/>
          <w:szCs w:val="21"/>
          <w:lang w:val="en-US" w:eastAsia="zh-CN" w:bidi="ar"/>
        </w:rPr>
        <w:t>POC</w:t>
      </w:r>
      <w:r>
        <w:rPr>
          <w:rFonts w:hint="eastAsia" w:ascii="宋体" w:hAnsi="宋体" w:eastAsia="宋体" w:cs="宋体"/>
          <w:kern w:val="2"/>
          <w:sz w:val="21"/>
          <w:szCs w:val="21"/>
          <w:lang w:val="en-US" w:eastAsia="zh-CN" w:bidi="ar"/>
        </w:rPr>
        <w:t>检测插件，包括漏洞名称、漏洞类型、漏洞危害、</w:t>
      </w:r>
      <w:r>
        <w:rPr>
          <w:rFonts w:hint="default" w:ascii="Times New Roman" w:hAnsi="Times New Roman" w:eastAsia="宋体" w:cs="Times New Roman"/>
          <w:kern w:val="2"/>
          <w:sz w:val="21"/>
          <w:szCs w:val="21"/>
          <w:lang w:val="en-US" w:eastAsia="zh-CN" w:bidi="ar"/>
        </w:rPr>
        <w:t>CVSS</w:t>
      </w:r>
      <w:r>
        <w:rPr>
          <w:rFonts w:hint="eastAsia" w:ascii="宋体" w:hAnsi="宋体" w:eastAsia="宋体" w:cs="宋体"/>
          <w:kern w:val="2"/>
          <w:sz w:val="21"/>
          <w:szCs w:val="21"/>
          <w:lang w:val="en-US" w:eastAsia="zh-CN" w:bidi="ar"/>
        </w:rPr>
        <w:t>信息、检测脚本等，用于日常突发漏洞应急。</w:t>
      </w:r>
    </w:p>
    <w:p w14:paraId="25B2F334">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）支持基于系统扫描的结果，下发</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深度扫描任务，能够针对</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和系统扫描的结果深入的进行风险综合分析。</w:t>
      </w:r>
    </w:p>
    <w:p w14:paraId="777119BB">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）▲支持对原理扫描、</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漏洞扫描、国产化扫描、</w:t>
      </w:r>
      <w:r>
        <w:rPr>
          <w:rFonts w:hint="default" w:ascii="Times New Roman" w:hAnsi="Times New Roman" w:eastAsia="宋体" w:cs="Times New Roman"/>
          <w:kern w:val="2"/>
          <w:sz w:val="21"/>
          <w:szCs w:val="21"/>
          <w:lang w:val="en-US" w:eastAsia="zh-CN" w:bidi="ar"/>
        </w:rPr>
        <w:t>HW</w:t>
      </w:r>
      <w:r>
        <w:rPr>
          <w:rFonts w:hint="eastAsia" w:ascii="宋体" w:hAnsi="宋体" w:eastAsia="宋体" w:cs="宋体"/>
          <w:kern w:val="2"/>
          <w:sz w:val="21"/>
          <w:szCs w:val="21"/>
          <w:lang w:val="en-US" w:eastAsia="zh-CN" w:bidi="ar"/>
        </w:rPr>
        <w:t>重大漏洞扫描、</w:t>
      </w:r>
      <w:r>
        <w:rPr>
          <w:rFonts w:hint="default" w:ascii="Times New Roman" w:hAnsi="Times New Roman" w:eastAsia="宋体" w:cs="Times New Roman"/>
          <w:kern w:val="2"/>
          <w:sz w:val="21"/>
          <w:szCs w:val="21"/>
          <w:lang w:val="en-US" w:eastAsia="zh-CN" w:bidi="ar"/>
        </w:rPr>
        <w:t>OWASP_top10</w:t>
      </w:r>
      <w:r>
        <w:rPr>
          <w:rFonts w:hint="eastAsia" w:ascii="宋体" w:hAnsi="宋体" w:eastAsia="宋体" w:cs="宋体"/>
          <w:kern w:val="2"/>
          <w:sz w:val="21"/>
          <w:szCs w:val="21"/>
          <w:lang w:val="en-US" w:eastAsia="zh-CN" w:bidi="ar"/>
        </w:rPr>
        <w:t>、大数据组件、物联网、虚拟化组件、网络设备扫描、数据库扫描、</w:t>
      </w:r>
      <w:r>
        <w:rPr>
          <w:rFonts w:hint="default" w:ascii="Times New Roman" w:hAnsi="Times New Roman" w:eastAsia="宋体" w:cs="Times New Roman"/>
          <w:kern w:val="2"/>
          <w:sz w:val="21"/>
          <w:szCs w:val="21"/>
          <w:lang w:val="en-US" w:eastAsia="zh-CN" w:bidi="ar"/>
        </w:rPr>
        <w:t>WebServer</w:t>
      </w:r>
      <w:r>
        <w:rPr>
          <w:rFonts w:hint="eastAsia" w:ascii="宋体" w:hAnsi="宋体" w:eastAsia="宋体" w:cs="宋体"/>
          <w:kern w:val="2"/>
          <w:sz w:val="21"/>
          <w:szCs w:val="21"/>
          <w:lang w:val="en-US" w:eastAsia="zh-CN" w:bidi="ar"/>
        </w:rPr>
        <w:t>等场景维度下发漏洞扫描任务的能力。</w:t>
      </w:r>
    </w:p>
    <w:p w14:paraId="0744BCF9">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）扫描器具备</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应用被动扫描能力，通过代理监听</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应用运行状态，自动识别和发现漏洞。</w:t>
      </w:r>
    </w:p>
    <w:p w14:paraId="134D8592">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3.</w:t>
      </w:r>
      <w:r>
        <w:rPr>
          <w:rFonts w:hint="eastAsia" w:ascii="宋体" w:hAnsi="宋体" w:eastAsia="宋体" w:cs="宋体"/>
          <w:b/>
          <w:bCs/>
          <w:kern w:val="2"/>
          <w:sz w:val="21"/>
          <w:szCs w:val="21"/>
          <w:lang w:val="en-US" w:eastAsia="zh-CN" w:bidi="ar"/>
        </w:rPr>
        <w:t>脆弱性扫描及验证工具</w:t>
      </w:r>
    </w:p>
    <w:p w14:paraId="035CB974">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）▲支持在不引入靶机的前提下，实现对资产指纹的仿真，包括但不限于</w:t>
      </w:r>
      <w:r>
        <w:rPr>
          <w:rFonts w:hint="default" w:ascii="Times New Roman" w:hAnsi="Times New Roman" w:eastAsia="宋体" w:cs="Times New Roman"/>
          <w:kern w:val="2"/>
          <w:sz w:val="21"/>
          <w:szCs w:val="21"/>
          <w:lang w:val="en-US" w:eastAsia="zh-CN" w:bidi="ar"/>
        </w:rPr>
        <w:t>CMS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OA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中间件等，数量≥</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种。</w:t>
      </w:r>
    </w:p>
    <w:p w14:paraId="21F81AD8">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）支持对黑客工具进行模拟仿真，包括但不限于</w:t>
      </w:r>
      <w:r>
        <w:rPr>
          <w:rFonts w:hint="default" w:ascii="Times New Roman" w:hAnsi="Times New Roman" w:eastAsia="宋体" w:cs="Times New Roman"/>
          <w:kern w:val="2"/>
          <w:sz w:val="21"/>
          <w:szCs w:val="21"/>
          <w:lang w:val="en-US" w:eastAsia="zh-CN" w:bidi="ar"/>
        </w:rPr>
        <w:t>MSF</w:t>
      </w:r>
      <w:r>
        <w:rPr>
          <w:rFonts w:hint="eastAsia" w:ascii="宋体" w:hAnsi="宋体" w:eastAsia="宋体" w:cs="宋体"/>
          <w:kern w:val="2"/>
          <w:sz w:val="21"/>
          <w:szCs w:val="21"/>
          <w:lang w:val="en-US" w:eastAsia="zh-CN" w:bidi="ar"/>
        </w:rPr>
        <w:t>、哥斯拉、冰蝎、</w:t>
      </w:r>
      <w:r>
        <w:rPr>
          <w:rFonts w:hint="default" w:ascii="Times New Roman" w:hAnsi="Times New Roman" w:eastAsia="宋体" w:cs="Times New Roman"/>
          <w:kern w:val="2"/>
          <w:sz w:val="21"/>
          <w:szCs w:val="21"/>
          <w:lang w:val="en-US" w:eastAsia="zh-CN" w:bidi="ar"/>
        </w:rPr>
        <w:t>Empire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CobalStrike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frp</w:t>
      </w:r>
      <w:r>
        <w:rPr>
          <w:rFonts w:hint="eastAsia" w:ascii="宋体" w:hAnsi="宋体" w:eastAsia="宋体" w:cs="宋体"/>
          <w:kern w:val="2"/>
          <w:sz w:val="21"/>
          <w:szCs w:val="21"/>
          <w:lang w:val="en-US" w:eastAsia="zh-CN" w:bidi="ar"/>
        </w:rPr>
        <w:t>等，数量≥</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种。</w:t>
      </w:r>
    </w:p>
    <w:p w14:paraId="3404FCAC">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）▲支持模拟终端攻击行为，包括但不限于恶意文件上传下载、恶意命令执行、恶意脚本执行等动作。</w:t>
      </w:r>
    </w:p>
    <w:p w14:paraId="6DC8C5D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FF0000"/>
          <w:kern w:val="2"/>
          <w:sz w:val="21"/>
          <w:szCs w:val="21"/>
        </w:rPr>
      </w:pPr>
      <w:r>
        <w:rPr>
          <w:rFonts w:hint="eastAsia" w:ascii="宋体" w:hAnsi="宋体" w:eastAsia="宋体" w:cs="宋体"/>
          <w:b/>
          <w:bCs w:val="0"/>
          <w:color w:val="FF0000"/>
          <w:kern w:val="2"/>
          <w:sz w:val="21"/>
          <w:szCs w:val="21"/>
          <w:lang w:val="en-US" w:eastAsia="zh-CN" w:bidi="ar"/>
        </w:rPr>
        <w:t xml:space="preserve"> </w:t>
      </w:r>
    </w:p>
    <w:p w14:paraId="0F32C86D">
      <w:pPr>
        <w:pStyle w:val="5"/>
        <w:spacing w:before="156" w:beforeLines="50" w:after="156" w:afterLines="50"/>
        <w:rPr>
          <w:szCs w:val="24"/>
        </w:rPr>
      </w:pPr>
      <w:r>
        <w:rPr>
          <w:rFonts w:hint="eastAsia"/>
          <w:szCs w:val="24"/>
        </w:rPr>
        <w:t>六、商务要求</w:t>
      </w:r>
    </w:p>
    <w:p w14:paraId="28D3BE0E">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（一）</w:t>
      </w:r>
      <w:r>
        <w:rPr>
          <w:rFonts w:hint="eastAsia" w:ascii="宋体" w:hAnsi="宋体" w:eastAsia="宋体" w:cs="宋体"/>
          <w:b w:val="0"/>
          <w:bCs w:val="0"/>
          <w:color w:val="000000"/>
          <w:kern w:val="2"/>
          <w:sz w:val="24"/>
          <w:szCs w:val="24"/>
          <w:lang w:val="en-US" w:eastAsia="zh-CN" w:bidi="ar"/>
        </w:rPr>
        <w:t>报价要求</w:t>
      </w:r>
    </w:p>
    <w:p w14:paraId="6A7215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outlineLvl w:val="0"/>
        <w:rPr>
          <w:rFonts w:hint="eastAsia" w:ascii="宋体" w:hAnsi="宋体" w:eastAsia="宋体" w:cs="宋体"/>
          <w:b w:val="0"/>
          <w:bCs w:val="0"/>
          <w:color w:val="000000"/>
          <w:kern w:val="2"/>
          <w:sz w:val="21"/>
          <w:szCs w:val="21"/>
        </w:rPr>
      </w:pPr>
      <w:r>
        <w:rPr>
          <w:rFonts w:hint="eastAsia" w:ascii="宋体" w:hAnsi="宋体" w:cs="宋体"/>
          <w:b w:val="0"/>
          <w:bCs w:val="0"/>
          <w:color w:val="000000"/>
          <w:kern w:val="2"/>
          <w:sz w:val="21"/>
          <w:szCs w:val="21"/>
          <w:lang w:val="en-US" w:eastAsia="zh-CN" w:bidi="ar"/>
        </w:rPr>
        <w:t>1</w:t>
      </w:r>
      <w:r>
        <w:rPr>
          <w:rFonts w:hint="eastAsia" w:ascii="宋体" w:hAnsi="宋体" w:eastAsia="宋体" w:cs="宋体"/>
          <w:b w:val="0"/>
          <w:bCs w:val="0"/>
          <w:color w:val="000000"/>
          <w:kern w:val="2"/>
          <w:sz w:val="21"/>
          <w:szCs w:val="21"/>
          <w:lang w:val="en-US" w:eastAsia="zh-CN" w:bidi="ar"/>
        </w:rPr>
        <w:t>.投标人的投标报价，应是本项目招标范围和招标文件及合同条款上所列的各项内容中所述的全部，不得以任何理由予以重复，并以投标人在投标文件中提出的综合单价或总价为依据。</w:t>
      </w:r>
    </w:p>
    <w:p w14:paraId="412EF0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outlineLvl w:val="0"/>
        <w:rPr>
          <w:rFonts w:hint="eastAsia" w:ascii="宋体" w:hAnsi="宋体" w:eastAsia="宋体" w:cs="宋体"/>
          <w:b w:val="0"/>
          <w:bCs w:val="0"/>
          <w:color w:val="000000"/>
          <w:kern w:val="2"/>
          <w:sz w:val="21"/>
          <w:szCs w:val="21"/>
        </w:rPr>
      </w:pPr>
      <w:r>
        <w:rPr>
          <w:rFonts w:hint="eastAsia" w:ascii="宋体" w:hAnsi="宋体" w:cs="宋体"/>
          <w:b w:val="0"/>
          <w:bCs w:val="0"/>
          <w:color w:val="000000"/>
          <w:kern w:val="2"/>
          <w:sz w:val="21"/>
          <w:szCs w:val="21"/>
          <w:lang w:val="en-US" w:eastAsia="zh-CN" w:bidi="ar"/>
        </w:rPr>
        <w:t>2</w:t>
      </w:r>
      <w:r>
        <w:rPr>
          <w:rFonts w:hint="eastAsia" w:ascii="宋体" w:hAnsi="宋体" w:eastAsia="宋体" w:cs="宋体"/>
          <w:b w:val="0"/>
          <w:bCs w:val="0"/>
          <w:color w:val="000000"/>
          <w:kern w:val="2"/>
          <w:sz w:val="21"/>
          <w:szCs w:val="21"/>
          <w:lang w:val="en-US" w:eastAsia="zh-CN" w:bidi="ar"/>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77D080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rPr>
          <w:rFonts w:hint="eastAsia" w:ascii="宋体" w:hAnsi="宋体" w:eastAsia="宋体" w:cs="宋体"/>
          <w:b w:val="0"/>
          <w:bCs w:val="0"/>
          <w:color w:val="000000"/>
          <w:kern w:val="2"/>
          <w:sz w:val="21"/>
          <w:szCs w:val="21"/>
        </w:rPr>
      </w:pPr>
      <w:r>
        <w:rPr>
          <w:rFonts w:hint="eastAsia" w:ascii="宋体" w:hAnsi="宋体" w:cs="宋体"/>
          <w:b w:val="0"/>
          <w:bCs w:val="0"/>
          <w:color w:val="000000"/>
          <w:kern w:val="2"/>
          <w:sz w:val="21"/>
          <w:szCs w:val="21"/>
          <w:lang w:val="en-US" w:eastAsia="zh-CN" w:bidi="ar"/>
        </w:rPr>
        <w:t>3</w:t>
      </w:r>
      <w:r>
        <w:rPr>
          <w:rFonts w:hint="eastAsia" w:ascii="宋体" w:hAnsi="宋体" w:eastAsia="宋体" w:cs="宋体"/>
          <w:b w:val="0"/>
          <w:bCs w:val="0"/>
          <w:color w:val="000000"/>
          <w:kern w:val="2"/>
          <w:sz w:val="21"/>
          <w:szCs w:val="21"/>
          <w:lang w:val="en-US" w:eastAsia="zh-CN" w:bidi="ar"/>
        </w:rPr>
        <w:t xml:space="preserve">.投标人须考虑本项目在实施期间的一切可能产生的费用。在项目实施过程中，如项目工作范围发生变更，由中标人和采购人双方协商解决；其余情况下，投标总价均不予调整。  </w:t>
      </w:r>
    </w:p>
    <w:p w14:paraId="2231A286">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（二）</w:t>
      </w:r>
      <w:r>
        <w:rPr>
          <w:rFonts w:hint="eastAsia" w:ascii="宋体" w:hAnsi="宋体" w:eastAsia="宋体" w:cs="宋体"/>
          <w:color w:val="000000"/>
          <w:kern w:val="2"/>
          <w:sz w:val="24"/>
          <w:szCs w:val="24"/>
          <w:lang w:val="en-US" w:eastAsia="zh-CN" w:bidi="ar"/>
        </w:rPr>
        <w:t>★</w:t>
      </w:r>
      <w:r>
        <w:rPr>
          <w:rFonts w:hint="eastAsia" w:ascii="宋体" w:hAnsi="宋体" w:eastAsia="宋体" w:cs="宋体"/>
          <w:b w:val="0"/>
          <w:bCs w:val="0"/>
          <w:color w:val="000000"/>
          <w:kern w:val="2"/>
          <w:sz w:val="24"/>
          <w:szCs w:val="24"/>
          <w:lang w:val="en-US" w:eastAsia="zh-CN" w:bidi="ar"/>
        </w:rPr>
        <w:t>支付要求</w:t>
      </w:r>
    </w:p>
    <w:p w14:paraId="7C5F0439">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
        </w:rPr>
        <w:t>1.</w:t>
      </w:r>
      <w:r>
        <w:rPr>
          <w:rFonts w:hint="eastAsia" w:ascii="宋体" w:hAnsi="宋体" w:eastAsia="宋体" w:cs="宋体"/>
          <w:b w:val="0"/>
          <w:bCs w:val="0"/>
          <w:color w:val="000000"/>
          <w:kern w:val="2"/>
          <w:sz w:val="21"/>
          <w:szCs w:val="21"/>
          <w:lang w:val="en-US" w:eastAsia="zh-CN" w:bidi="ar"/>
        </w:rPr>
        <w:t>合同签署六个月后，且阶段性验收通过，采购人在收到发票后</w:t>
      </w:r>
      <w:r>
        <w:rPr>
          <w:rFonts w:hint="eastAsia" w:ascii="宋体" w:hAnsi="宋体" w:eastAsia="宋体" w:cs="宋体"/>
          <w:kern w:val="2"/>
          <w:sz w:val="21"/>
          <w:szCs w:val="21"/>
          <w:lang w:val="en-US" w:eastAsia="zh-CN" w:bidi="ar"/>
        </w:rPr>
        <w:t>10个工作日</w:t>
      </w:r>
      <w:r>
        <w:rPr>
          <w:rFonts w:hint="eastAsia" w:ascii="宋体" w:hAnsi="宋体" w:eastAsia="宋体" w:cs="宋体"/>
          <w:b w:val="0"/>
          <w:bCs w:val="0"/>
          <w:color w:val="000000"/>
          <w:kern w:val="2"/>
          <w:sz w:val="21"/>
          <w:szCs w:val="21"/>
          <w:lang w:val="en-US" w:eastAsia="zh-CN" w:bidi="ar"/>
        </w:rPr>
        <w:t>内向中标人支付合同总价的</w:t>
      </w:r>
      <w:r>
        <w:rPr>
          <w:rFonts w:hint="eastAsia" w:ascii="宋体" w:hAnsi="宋体" w:eastAsia="宋体" w:cs="宋体"/>
          <w:b w:val="0"/>
          <w:bCs w:val="0"/>
          <w:color w:val="000000"/>
          <w:kern w:val="2"/>
          <w:sz w:val="21"/>
          <w:szCs w:val="21"/>
          <w:u w:val="single"/>
          <w:lang w:val="en-US" w:eastAsia="zh-CN" w:bidi="ar"/>
        </w:rPr>
        <w:t xml:space="preserve"> 50  </w:t>
      </w:r>
      <w:r>
        <w:rPr>
          <w:rFonts w:hint="eastAsia" w:ascii="宋体" w:hAnsi="宋体" w:eastAsia="宋体" w:cs="宋体"/>
          <w:b w:val="0"/>
          <w:bCs w:val="0"/>
          <w:color w:val="000000"/>
          <w:kern w:val="2"/>
          <w:sz w:val="21"/>
          <w:szCs w:val="21"/>
          <w:lang w:val="en-US" w:eastAsia="zh-CN" w:bidi="ar"/>
        </w:rPr>
        <w:t>%；服务期满十二个月后，且整体验收通过，采购人在收到发票后</w:t>
      </w:r>
      <w:r>
        <w:rPr>
          <w:rFonts w:hint="eastAsia" w:ascii="宋体" w:hAnsi="宋体" w:eastAsia="宋体" w:cs="宋体"/>
          <w:kern w:val="2"/>
          <w:sz w:val="21"/>
          <w:szCs w:val="21"/>
          <w:lang w:val="en-US" w:eastAsia="zh-CN" w:bidi="ar"/>
        </w:rPr>
        <w:t>10个工作日</w:t>
      </w:r>
      <w:r>
        <w:rPr>
          <w:rFonts w:hint="eastAsia" w:ascii="宋体" w:hAnsi="宋体" w:eastAsia="宋体" w:cs="宋体"/>
          <w:b w:val="0"/>
          <w:bCs w:val="0"/>
          <w:color w:val="000000"/>
          <w:kern w:val="2"/>
          <w:sz w:val="21"/>
          <w:szCs w:val="21"/>
          <w:lang w:val="en-US" w:eastAsia="zh-CN" w:bidi="ar"/>
        </w:rPr>
        <w:t>内向中标人支付合同总价的</w:t>
      </w:r>
      <w:r>
        <w:rPr>
          <w:rFonts w:hint="eastAsia" w:ascii="宋体" w:hAnsi="宋体" w:eastAsia="宋体" w:cs="宋体"/>
          <w:b w:val="0"/>
          <w:bCs w:val="0"/>
          <w:color w:val="000000"/>
          <w:kern w:val="2"/>
          <w:sz w:val="21"/>
          <w:szCs w:val="21"/>
          <w:u w:val="single"/>
          <w:lang w:val="en-US" w:eastAsia="zh-CN" w:bidi="ar"/>
        </w:rPr>
        <w:t xml:space="preserve"> 50  </w:t>
      </w:r>
      <w:r>
        <w:rPr>
          <w:rFonts w:hint="eastAsia" w:ascii="宋体" w:hAnsi="宋体" w:eastAsia="宋体" w:cs="宋体"/>
          <w:b w:val="0"/>
          <w:bCs w:val="0"/>
          <w:color w:val="000000"/>
          <w:kern w:val="2"/>
          <w:sz w:val="21"/>
          <w:szCs w:val="21"/>
          <w:lang w:val="en-US" w:eastAsia="zh-CN" w:bidi="ar"/>
        </w:rPr>
        <w:t>%</w:t>
      </w:r>
    </w:p>
    <w:p w14:paraId="4FC546DD">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
        </w:rPr>
        <w:t>2.</w:t>
      </w:r>
      <w:r>
        <w:rPr>
          <w:rFonts w:hint="eastAsia" w:ascii="宋体" w:hAnsi="宋体" w:eastAsia="宋体" w:cs="宋体"/>
          <w:b w:val="0"/>
          <w:bCs w:val="0"/>
          <w:color w:val="000000"/>
          <w:kern w:val="2"/>
          <w:sz w:val="21"/>
          <w:szCs w:val="21"/>
          <w:lang w:val="en-US" w:eastAsia="zh-CN" w:bidi="ar"/>
        </w:rPr>
        <w:t>每次按合同支付款项前，中标人应向采购人提供与支付金额相符的有效发票，且收款方、出具发票方、合同乙方均必须与中标人名称一致；</w:t>
      </w:r>
    </w:p>
    <w:p w14:paraId="69AEF6C8">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（三）</w:t>
      </w:r>
      <w:r>
        <w:rPr>
          <w:rFonts w:hint="eastAsia" w:ascii="宋体" w:hAnsi="宋体" w:eastAsia="宋体" w:cs="宋体"/>
          <w:color w:val="000000"/>
          <w:kern w:val="2"/>
          <w:sz w:val="24"/>
          <w:szCs w:val="24"/>
          <w:lang w:val="en-US" w:eastAsia="zh-CN" w:bidi="ar"/>
        </w:rPr>
        <w:t>★</w:t>
      </w:r>
      <w:r>
        <w:rPr>
          <w:rFonts w:hint="eastAsia" w:ascii="宋体" w:hAnsi="宋体" w:eastAsia="宋体" w:cs="宋体"/>
          <w:b w:val="0"/>
          <w:bCs w:val="0"/>
          <w:color w:val="000000"/>
          <w:kern w:val="2"/>
          <w:sz w:val="24"/>
          <w:szCs w:val="24"/>
          <w:lang w:val="en-US" w:eastAsia="zh-CN" w:bidi="ar"/>
        </w:rPr>
        <w:t>验收要求</w:t>
      </w:r>
    </w:p>
    <w:p w14:paraId="7E091783">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color w:val="000000"/>
          <w:kern w:val="2"/>
          <w:sz w:val="21"/>
          <w:szCs w:val="21"/>
        </w:rPr>
      </w:pPr>
      <w:r>
        <w:rPr>
          <w:rFonts w:hint="default" w:ascii="Times New Roman" w:hAnsi="Times New Roman" w:eastAsia="宋体" w:cs="Times New Roman"/>
          <w:color w:val="000000"/>
          <w:kern w:val="2"/>
          <w:sz w:val="21"/>
          <w:szCs w:val="21"/>
          <w:lang w:val="en-US" w:eastAsia="zh-CN" w:bidi="ar"/>
        </w:rPr>
        <w:t>1.</w:t>
      </w:r>
      <w:r>
        <w:rPr>
          <w:rFonts w:hint="eastAsia" w:ascii="宋体" w:hAnsi="宋体" w:eastAsia="宋体" w:cs="宋体"/>
          <w:color w:val="000000"/>
          <w:kern w:val="2"/>
          <w:sz w:val="21"/>
          <w:szCs w:val="21"/>
          <w:lang w:val="en-US" w:eastAsia="zh-CN" w:bidi="ar"/>
        </w:rPr>
        <w:t>验收方式：完成项目所有的服务内容后且在收到投标人提交的验收材料后</w:t>
      </w:r>
      <w:r>
        <w:rPr>
          <w:rFonts w:hint="eastAsia" w:ascii="宋体" w:hAnsi="宋体" w:eastAsia="宋体" w:cs="宋体"/>
          <w:kern w:val="2"/>
          <w:sz w:val="21"/>
          <w:szCs w:val="21"/>
          <w:lang w:val="en-US" w:eastAsia="zh-CN" w:bidi="ar"/>
        </w:rPr>
        <w:t>10个工作日</w:t>
      </w:r>
      <w:r>
        <w:rPr>
          <w:rFonts w:hint="eastAsia" w:ascii="宋体" w:hAnsi="宋体" w:eastAsia="宋体" w:cs="宋体"/>
          <w:color w:val="000000"/>
          <w:kern w:val="2"/>
          <w:sz w:val="21"/>
          <w:szCs w:val="21"/>
          <w:lang w:val="en-US" w:eastAsia="zh-CN" w:bidi="ar"/>
        </w:rPr>
        <w:t>内，由双方项目组成员共同进行逐一确认，确认无误后由双方确认并签署《验收报告》。</w:t>
      </w:r>
    </w:p>
    <w:p w14:paraId="2890B0AC">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color w:val="000000"/>
          <w:kern w:val="2"/>
          <w:sz w:val="21"/>
          <w:szCs w:val="21"/>
        </w:rPr>
      </w:pPr>
      <w:r>
        <w:rPr>
          <w:rFonts w:hint="default" w:ascii="Times New Roman" w:hAnsi="Times New Roman" w:eastAsia="宋体" w:cs="Times New Roman"/>
          <w:color w:val="000000"/>
          <w:kern w:val="2"/>
          <w:sz w:val="21"/>
          <w:szCs w:val="21"/>
          <w:lang w:val="en-US" w:eastAsia="zh-CN" w:bidi="ar"/>
        </w:rPr>
        <w:t>2.</w:t>
      </w:r>
      <w:r>
        <w:rPr>
          <w:rFonts w:hint="eastAsia" w:ascii="宋体" w:hAnsi="宋体" w:eastAsia="宋体" w:cs="宋体"/>
          <w:color w:val="000000"/>
          <w:kern w:val="2"/>
          <w:sz w:val="21"/>
          <w:szCs w:val="21"/>
          <w:lang w:val="en-US" w:eastAsia="zh-CN" w:bidi="ar"/>
        </w:rPr>
        <w:t>验收时间：自合同签订之日起1年且完成项目所有的服务内容，地点为深圳市第三人民医院。</w:t>
      </w:r>
    </w:p>
    <w:p w14:paraId="1CA5FF50">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color w:val="000000"/>
          <w:kern w:val="2"/>
          <w:sz w:val="21"/>
          <w:szCs w:val="21"/>
        </w:rPr>
      </w:pPr>
      <w:r>
        <w:rPr>
          <w:rFonts w:hint="default" w:ascii="Times New Roman" w:hAnsi="Times New Roman" w:eastAsia="宋体" w:cs="Times New Roman"/>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验收标准：完成项目的服务内容，服务过程中的交付成果覆盖服务内容，并且按照要求输出服务成果。</w:t>
      </w:r>
    </w:p>
    <w:p w14:paraId="27FC02D0">
      <w:pPr>
        <w:pStyle w:val="39"/>
        <w:keepNext w:val="0"/>
        <w:keepLines w:val="0"/>
        <w:pageBreakBefore w:val="0"/>
        <w:widowControl w:val="0"/>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1"/>
          <w:szCs w:val="21"/>
          <w:lang w:val="en-US" w:eastAsia="zh-CN" w:bidi="ar"/>
        </w:rPr>
        <w:t xml:space="preserve"> </w:t>
      </w:r>
      <w:r>
        <w:rPr>
          <w:rFonts w:hint="eastAsia" w:ascii="宋体" w:hAnsi="宋体" w:eastAsia="宋体" w:cs="Courier New"/>
          <w:b w:val="0"/>
          <w:bCs w:val="0"/>
          <w:color w:val="000000"/>
          <w:kern w:val="2"/>
          <w:sz w:val="24"/>
          <w:szCs w:val="24"/>
          <w:lang w:val="en-US" w:eastAsia="zh-CN" w:bidi="ar-SA"/>
        </w:rPr>
        <w:t>（四）</w:t>
      </w:r>
      <w:r>
        <w:rPr>
          <w:rFonts w:hint="eastAsia" w:ascii="宋体" w:hAnsi="宋体" w:eastAsia="宋体" w:cs="宋体"/>
          <w:b w:val="0"/>
          <w:bCs w:val="0"/>
          <w:color w:val="000000"/>
          <w:kern w:val="2"/>
          <w:sz w:val="24"/>
          <w:szCs w:val="24"/>
          <w:lang w:val="en-US" w:eastAsia="zh-CN" w:bidi="ar"/>
        </w:rPr>
        <w:t>★服务期限</w:t>
      </w:r>
    </w:p>
    <w:p w14:paraId="3AA24948">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0" w:firstLine="420" w:firstLineChars="2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服务期限：合同签订之日起1年，即365个日历日；本项目为长期服务项目，服务期满后，招标方可根据中标供应商履约情况确定合同期限是否延长，但最长不超过36个月（第一年为本次招标的中标服务期限），合同一年一签。</w:t>
      </w:r>
    </w:p>
    <w:p w14:paraId="56AEB4B4">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（五）</w:t>
      </w:r>
      <w:r>
        <w:rPr>
          <w:rFonts w:hint="eastAsia" w:ascii="宋体" w:hAnsi="宋体" w:eastAsia="宋体" w:cs="宋体"/>
          <w:b w:val="0"/>
          <w:bCs w:val="0"/>
          <w:color w:val="000000"/>
          <w:kern w:val="2"/>
          <w:sz w:val="24"/>
          <w:szCs w:val="24"/>
          <w:lang w:val="en-US" w:eastAsia="zh-CN" w:bidi="ar"/>
        </w:rPr>
        <w:t>保密要求</w:t>
      </w:r>
    </w:p>
    <w:p w14:paraId="2D348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41856384">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（六）</w:t>
      </w:r>
      <w:r>
        <w:rPr>
          <w:rFonts w:hint="eastAsia" w:ascii="宋体" w:hAnsi="宋体" w:eastAsia="宋体" w:cs="宋体"/>
          <w:b w:val="0"/>
          <w:bCs w:val="0"/>
          <w:color w:val="000000"/>
          <w:kern w:val="2"/>
          <w:sz w:val="24"/>
          <w:szCs w:val="24"/>
          <w:lang w:val="en-US" w:eastAsia="zh-CN" w:bidi="ar"/>
        </w:rPr>
        <w:t>★违约责任</w:t>
      </w:r>
      <w:r>
        <w:rPr>
          <w:rFonts w:hint="eastAsia" w:ascii="宋体" w:hAnsi="宋体" w:eastAsia="宋体" w:cs="宋体"/>
          <w:b w:val="0"/>
          <w:bCs w:val="0"/>
          <w:color w:val="000000"/>
          <w:kern w:val="2"/>
          <w:sz w:val="24"/>
          <w:szCs w:val="24"/>
          <w:lang w:val="en-US" w:eastAsia="zh-CN" w:bidi="ar"/>
        </w:rPr>
        <w:tab/>
      </w:r>
    </w:p>
    <w:p w14:paraId="0DD45B09">
      <w:pPr>
        <w:keepNext w:val="0"/>
        <w:keepLines w:val="0"/>
        <w:pageBreakBefore w:val="0"/>
        <w:widowControl w:val="0"/>
        <w:numPr>
          <w:ilvl w:val="1"/>
          <w:numId w:val="0"/>
        </w:numPr>
        <w:suppressLineNumbers w:val="0"/>
        <w:tabs>
          <w:tab w:val="left" w:pos="540"/>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SA"/>
        </w:rPr>
        <w:t>1</w:t>
      </w:r>
      <w:r>
        <w:rPr>
          <w:rFonts w:hint="eastAsia" w:ascii="Times New Roman" w:hAnsi="Times New Roman" w:eastAsia="宋体" w:cs="Times New Roman"/>
          <w:b w:val="0"/>
          <w:bCs w:val="0"/>
          <w:color w:val="000000"/>
          <w:kern w:val="2"/>
          <w:sz w:val="21"/>
          <w:szCs w:val="21"/>
          <w:lang w:val="en-US" w:eastAsia="zh-CN" w:bidi="ar-SA"/>
        </w:rPr>
        <w:t>.</w:t>
      </w:r>
      <w:r>
        <w:rPr>
          <w:rFonts w:hint="eastAsia" w:ascii="宋体" w:hAnsi="宋体" w:eastAsia="宋体" w:cs="宋体"/>
          <w:b w:val="0"/>
          <w:bCs w:val="0"/>
          <w:color w:val="000000"/>
          <w:kern w:val="0"/>
          <w:sz w:val="21"/>
          <w:szCs w:val="21"/>
          <w:lang w:val="en-US" w:eastAsia="zh-CN" w:bidi="ar"/>
        </w:rPr>
        <w:t>因中标人原因，未能按规定时间完成有关工作的，每延误一天，采购人可在支付合同余款中扣除合同价款千分之一，延误超过15天，采购人有权解除合同，中标人应当向采购人支付采购合同总价款5%的违约金；</w:t>
      </w:r>
    </w:p>
    <w:p w14:paraId="5987787E">
      <w:pPr>
        <w:keepNext w:val="0"/>
        <w:keepLines w:val="0"/>
        <w:pageBreakBefore w:val="0"/>
        <w:widowControl w:val="0"/>
        <w:numPr>
          <w:ilvl w:val="1"/>
          <w:numId w:val="0"/>
        </w:numPr>
        <w:suppressLineNumbers w:val="0"/>
        <w:tabs>
          <w:tab w:val="left" w:pos="540"/>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SA"/>
        </w:rPr>
        <w:t>2</w:t>
      </w:r>
      <w:r>
        <w:rPr>
          <w:rFonts w:hint="eastAsia" w:ascii="Times New Roman" w:hAnsi="Times New Roman" w:eastAsia="宋体" w:cs="Times New Roman"/>
          <w:b w:val="0"/>
          <w:bCs w:val="0"/>
          <w:color w:val="000000"/>
          <w:kern w:val="2"/>
          <w:sz w:val="21"/>
          <w:szCs w:val="21"/>
          <w:lang w:val="en-US" w:eastAsia="zh-CN" w:bidi="ar-SA"/>
        </w:rPr>
        <w:t>.</w:t>
      </w:r>
      <w:r>
        <w:rPr>
          <w:rFonts w:hint="eastAsia" w:ascii="宋体" w:hAnsi="宋体" w:eastAsia="宋体" w:cs="宋体"/>
          <w:b w:val="0"/>
          <w:bCs w:val="0"/>
          <w:color w:val="000000"/>
          <w:kern w:val="0"/>
          <w:sz w:val="21"/>
          <w:szCs w:val="21"/>
          <w:lang w:val="en-US" w:eastAsia="zh-CN" w:bidi="ar"/>
        </w:rPr>
        <w:t>如中标人提供的技术服务或技术服务文件不符合质量要求，必须在采购人提出要求后7天内无条件修改，其费用由中标人承担。</w:t>
      </w:r>
      <w:r>
        <w:rPr>
          <w:rFonts w:hint="eastAsia" w:ascii="宋体" w:hAnsi="宋体" w:eastAsia="宋体" w:cs="宋体"/>
          <w:b w:val="0"/>
          <w:bCs w:val="0"/>
          <w:color w:val="000000"/>
          <w:kern w:val="2"/>
          <w:sz w:val="21"/>
          <w:szCs w:val="21"/>
          <w:lang w:val="en-US" w:eastAsia="zh-CN" w:bidi="ar"/>
        </w:rPr>
        <w:t>中标人经修改后</w:t>
      </w:r>
      <w:r>
        <w:rPr>
          <w:rFonts w:hint="eastAsia" w:ascii="宋体" w:hAnsi="宋体" w:eastAsia="宋体" w:cs="宋体"/>
          <w:b w:val="0"/>
          <w:bCs w:val="0"/>
          <w:color w:val="000000"/>
          <w:kern w:val="0"/>
          <w:sz w:val="21"/>
          <w:szCs w:val="21"/>
          <w:lang w:val="en-US" w:eastAsia="zh-CN" w:bidi="ar"/>
        </w:rPr>
        <w:t>提供的技术服务或技术服务文件</w:t>
      </w:r>
      <w:r>
        <w:rPr>
          <w:rFonts w:hint="eastAsia" w:ascii="宋体" w:hAnsi="宋体" w:eastAsia="宋体" w:cs="宋体"/>
          <w:b w:val="0"/>
          <w:bCs w:val="0"/>
          <w:color w:val="000000"/>
          <w:kern w:val="2"/>
          <w:sz w:val="21"/>
          <w:szCs w:val="21"/>
          <w:lang w:val="en-US" w:eastAsia="zh-CN" w:bidi="ar"/>
        </w:rPr>
        <w:t>仍</w:t>
      </w:r>
      <w:r>
        <w:rPr>
          <w:rFonts w:hint="eastAsia" w:ascii="宋体" w:hAnsi="宋体" w:eastAsia="宋体" w:cs="宋体"/>
          <w:b w:val="0"/>
          <w:bCs w:val="0"/>
          <w:color w:val="000000"/>
          <w:kern w:val="0"/>
          <w:sz w:val="21"/>
          <w:szCs w:val="21"/>
          <w:lang w:val="en-US" w:eastAsia="zh-CN" w:bidi="ar"/>
        </w:rPr>
        <w:t>不符合质量要求的</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0"/>
          <w:sz w:val="21"/>
          <w:szCs w:val="21"/>
          <w:lang w:val="en-US" w:eastAsia="zh-CN" w:bidi="ar"/>
        </w:rPr>
        <w:t>采购人有权解除合同，中标人应当返还采购人已支付款项并向采购人支付采购合同总价款5%的违约金；</w:t>
      </w:r>
    </w:p>
    <w:p w14:paraId="0C8A53C4">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3.如中标人违反保密义务或提供的项目服务或项目成果侵犯第三方知识产权的，采购人有权解除合同，中标人应当返还采购人已支付款项并向采购人支付采购合同总价款5%的违约金；</w:t>
      </w:r>
    </w:p>
    <w:p w14:paraId="30AE8A6B">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0" w:firstLine="420" w:firstLineChars="2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 xml:space="preserve"> </w:t>
      </w:r>
    </w:p>
    <w:p w14:paraId="1DCD2F28">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4.未经采购人同意，中标人不得将项目转包或分包给其他第三方，如若违反，采购人有权解除合同，中标人应当返还采购人已支付的款项并向采购人支付采购合同总价款5%的违约金。</w:t>
      </w:r>
    </w:p>
    <w:p w14:paraId="41AB7217">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5.违约责任:采购人逾期支付合同款项的，除应当支付合同款项外，还应当每日按合同总价的 3%向中标人偿付违约金，但因中标人自身原因导致无法及时支付的除外。</w:t>
      </w:r>
    </w:p>
    <w:p w14:paraId="522D19C5">
      <w:pPr>
        <w:pStyle w:val="39"/>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42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 xml:space="preserve"> </w:t>
      </w:r>
    </w:p>
    <w:p w14:paraId="35E15A7F">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（七）</w:t>
      </w:r>
      <w:r>
        <w:rPr>
          <w:rFonts w:hint="eastAsia" w:ascii="宋体" w:hAnsi="宋体" w:eastAsia="宋体" w:cs="宋体"/>
          <w:b w:val="0"/>
          <w:bCs w:val="0"/>
          <w:color w:val="000000"/>
          <w:kern w:val="2"/>
          <w:sz w:val="24"/>
          <w:szCs w:val="24"/>
          <w:lang w:val="en-US" w:eastAsia="zh-CN" w:bidi="ar"/>
        </w:rPr>
        <w:t>合同的变更</w:t>
      </w:r>
    </w:p>
    <w:p w14:paraId="4565EF13">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在合同履行过程中，采购人、中标人双方可就合同履行的时间、地点和方式等协商进行变更。协商一致后，双方应签订书面的补充协议。</w:t>
      </w:r>
    </w:p>
    <w:p w14:paraId="7593947C">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2</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在不改变合同其他条款的前提下，采购人有权在合同价款改变正负百分之十的范围内追加或减少与合同标的相同的货物或服务，并就此与中标人签订补充合同，中标人不得拒绝。</w:t>
      </w:r>
    </w:p>
    <w:p w14:paraId="06A902B4">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3</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除了双方签署书面协议，并成为合同不可分割的一部分之外，合同条件不得有任何变更。</w:t>
      </w:r>
    </w:p>
    <w:p w14:paraId="3ED17ACA">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（八）</w:t>
      </w:r>
      <w:r>
        <w:rPr>
          <w:rFonts w:hint="eastAsia" w:ascii="宋体" w:hAnsi="宋体" w:eastAsia="宋体" w:cs="宋体"/>
          <w:b w:val="0"/>
          <w:bCs w:val="0"/>
          <w:color w:val="000000"/>
          <w:kern w:val="2"/>
          <w:sz w:val="24"/>
          <w:szCs w:val="24"/>
          <w:lang w:val="en-US" w:eastAsia="zh-CN" w:bidi="ar"/>
        </w:rPr>
        <w:t>合同转让和分包</w:t>
      </w:r>
    </w:p>
    <w:p w14:paraId="73A8711A">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1.</w:t>
      </w:r>
      <w:r>
        <w:rPr>
          <w:rFonts w:hint="eastAsia" w:ascii="宋体" w:hAnsi="宋体" w:eastAsia="宋体" w:cs="宋体"/>
          <w:b w:val="0"/>
          <w:bCs w:val="0"/>
          <w:color w:val="000000"/>
          <w:kern w:val="0"/>
          <w:sz w:val="21"/>
          <w:szCs w:val="21"/>
          <w:lang w:val="en-US" w:eastAsia="zh-CN" w:bidi="ar"/>
        </w:rPr>
        <w:t>中标人不得以任何形式部分或全部转让其应履行的合同义务。</w:t>
      </w:r>
    </w:p>
    <w:p w14:paraId="3A7C30AA">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2.</w:t>
      </w:r>
      <w:r>
        <w:rPr>
          <w:rFonts w:hint="eastAsia" w:ascii="宋体" w:hAnsi="宋体" w:eastAsia="宋体" w:cs="宋体"/>
          <w:b w:val="0"/>
          <w:bCs w:val="0"/>
          <w:color w:val="000000"/>
          <w:kern w:val="0"/>
          <w:sz w:val="21"/>
          <w:szCs w:val="21"/>
          <w:lang w:val="en-US" w:eastAsia="zh-CN" w:bidi="ar"/>
        </w:rPr>
        <w:t>除非在投标文件中提出的分包项目和建议的分包人，中标人不得采用分包方式履行合同。</w:t>
      </w:r>
    </w:p>
    <w:p w14:paraId="01A1225E">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3.</w:t>
      </w:r>
      <w:r>
        <w:rPr>
          <w:rFonts w:hint="eastAsia" w:ascii="宋体" w:hAnsi="宋体" w:eastAsia="宋体" w:cs="宋体"/>
          <w:b w:val="0"/>
          <w:bCs w:val="0"/>
          <w:color w:val="000000"/>
          <w:kern w:val="0"/>
          <w:sz w:val="21"/>
          <w:szCs w:val="21"/>
          <w:lang w:val="en-US" w:eastAsia="zh-CN" w:bidi="ar"/>
        </w:rPr>
        <w:t>在合同实施过程中，除非中标人违约，采购人不得指定分包人。</w:t>
      </w:r>
    </w:p>
    <w:p w14:paraId="2B2B6968">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（九）</w:t>
      </w:r>
      <w:r>
        <w:rPr>
          <w:rFonts w:hint="eastAsia" w:ascii="宋体" w:hAnsi="宋体" w:eastAsia="宋体" w:cs="宋体"/>
          <w:b w:val="0"/>
          <w:bCs w:val="0"/>
          <w:color w:val="000000"/>
          <w:kern w:val="2"/>
          <w:sz w:val="24"/>
          <w:szCs w:val="24"/>
          <w:lang w:val="en-US" w:eastAsia="zh-CN" w:bidi="ar"/>
        </w:rPr>
        <w:t>解决争议的方法</w:t>
      </w:r>
      <w:r>
        <w:rPr>
          <w:rFonts w:hint="eastAsia" w:ascii="宋体" w:hAnsi="宋体" w:eastAsia="宋体" w:cs="宋体"/>
          <w:b w:val="0"/>
          <w:bCs w:val="0"/>
          <w:color w:val="000000"/>
          <w:kern w:val="2"/>
          <w:sz w:val="24"/>
          <w:szCs w:val="24"/>
          <w:lang w:val="en-US" w:eastAsia="zh-CN" w:bidi="ar"/>
        </w:rPr>
        <w:tab/>
      </w:r>
    </w:p>
    <w:p w14:paraId="1DCC41D2">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1.</w:t>
      </w:r>
      <w:r>
        <w:rPr>
          <w:rFonts w:hint="eastAsia" w:ascii="宋体" w:hAnsi="宋体" w:eastAsia="宋体" w:cs="宋体"/>
          <w:b w:val="0"/>
          <w:bCs w:val="0"/>
          <w:color w:val="000000"/>
          <w:kern w:val="0"/>
          <w:sz w:val="21"/>
          <w:szCs w:val="21"/>
          <w:lang w:val="en-US" w:eastAsia="zh-CN" w:bidi="ar"/>
        </w:rPr>
        <w:t>合同各方应通过友好协商，解决在执行合同过程中所发生的或与合同有关的一切争端。</w:t>
      </w:r>
    </w:p>
    <w:p w14:paraId="0A9D1FA3">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2.</w:t>
      </w:r>
      <w:r>
        <w:rPr>
          <w:rFonts w:hint="eastAsia" w:ascii="宋体" w:hAnsi="宋体" w:eastAsia="宋体" w:cs="宋体"/>
          <w:b w:val="0"/>
          <w:bCs w:val="0"/>
          <w:color w:val="000000"/>
          <w:kern w:val="0"/>
          <w:sz w:val="21"/>
          <w:szCs w:val="21"/>
          <w:lang w:val="en-US" w:eastAsia="zh-CN" w:bidi="ar"/>
        </w:rPr>
        <w:t>如从协商开始28天内仍不能解决，任一方可向采购人所在地的人民法院提起诉讼。</w:t>
      </w:r>
    </w:p>
    <w:p w14:paraId="47715250">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3.</w:t>
      </w:r>
      <w:r>
        <w:rPr>
          <w:rFonts w:hint="eastAsia" w:ascii="宋体" w:hAnsi="宋体" w:eastAsia="宋体" w:cs="宋体"/>
          <w:b w:val="0"/>
          <w:bCs w:val="0"/>
          <w:color w:val="000000"/>
          <w:kern w:val="0"/>
          <w:sz w:val="21"/>
          <w:szCs w:val="21"/>
          <w:lang w:val="en-US" w:eastAsia="zh-CN" w:bidi="ar"/>
        </w:rPr>
        <w:t>在诉讼期间，除正在进行诉讼的部分外，合同的其他部分应继续执行。</w:t>
      </w:r>
    </w:p>
    <w:p w14:paraId="0FBF1EA9">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w:t>
      </w:r>
      <w:r>
        <w:rPr>
          <w:rFonts w:hint="eastAsia" w:ascii="宋体" w:hAnsi="宋体" w:eastAsia="宋体" w:cs="宋体"/>
          <w:b w:val="0"/>
          <w:bCs w:val="0"/>
          <w:color w:val="000000"/>
          <w:kern w:val="2"/>
          <w:sz w:val="24"/>
          <w:szCs w:val="24"/>
          <w:lang w:val="en-US" w:eastAsia="zh-CN" w:bidi="ar"/>
        </w:rPr>
        <w:t>合同语言</w:t>
      </w:r>
      <w:r>
        <w:rPr>
          <w:rFonts w:hint="eastAsia" w:ascii="宋体" w:hAnsi="宋体" w:eastAsia="宋体" w:cs="宋体"/>
          <w:b w:val="0"/>
          <w:bCs w:val="0"/>
          <w:color w:val="000000"/>
          <w:kern w:val="2"/>
          <w:sz w:val="24"/>
          <w:szCs w:val="24"/>
          <w:lang w:val="en-US" w:eastAsia="zh-CN" w:bidi="ar"/>
        </w:rPr>
        <w:tab/>
      </w:r>
    </w:p>
    <w:p w14:paraId="6DD8D9C6">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合同以及双方来住的与合同有关的信件、传真和其它文件应用中文书写。</w:t>
      </w:r>
    </w:p>
    <w:p w14:paraId="40D2827D">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（十一）</w:t>
      </w:r>
      <w:r>
        <w:rPr>
          <w:rFonts w:hint="eastAsia" w:ascii="宋体" w:hAnsi="宋体" w:eastAsia="宋体" w:cs="宋体"/>
          <w:b w:val="0"/>
          <w:bCs w:val="0"/>
          <w:color w:val="000000"/>
          <w:kern w:val="2"/>
          <w:sz w:val="24"/>
          <w:szCs w:val="24"/>
          <w:lang w:val="en-US" w:eastAsia="zh-CN" w:bidi="ar"/>
        </w:rPr>
        <w:t>法律适用</w:t>
      </w:r>
      <w:r>
        <w:rPr>
          <w:rFonts w:hint="eastAsia" w:ascii="宋体" w:hAnsi="宋体" w:eastAsia="宋体" w:cs="宋体"/>
          <w:b w:val="0"/>
          <w:bCs w:val="0"/>
          <w:color w:val="000000"/>
          <w:kern w:val="2"/>
          <w:sz w:val="24"/>
          <w:szCs w:val="24"/>
          <w:lang w:val="en-US" w:eastAsia="zh-CN" w:bidi="ar"/>
        </w:rPr>
        <w:tab/>
      </w:r>
    </w:p>
    <w:p w14:paraId="3F70685D">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合同适用中华人民共和国现行法律、行政法规和规章，如合同条款与法律、行政法规和规章不一致的，按照法律、行政法规和规章修改合同。</w:t>
      </w:r>
    </w:p>
    <w:p w14:paraId="791883DA">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（十二）</w:t>
      </w:r>
      <w:r>
        <w:rPr>
          <w:rFonts w:hint="eastAsia" w:ascii="宋体" w:hAnsi="宋体" w:eastAsia="宋体" w:cs="宋体"/>
          <w:b w:val="0"/>
          <w:bCs w:val="0"/>
          <w:color w:val="000000"/>
          <w:kern w:val="2"/>
          <w:sz w:val="24"/>
          <w:szCs w:val="24"/>
          <w:lang w:val="en-US" w:eastAsia="zh-CN" w:bidi="ar"/>
        </w:rPr>
        <w:t>通知</w:t>
      </w:r>
      <w:r>
        <w:rPr>
          <w:rFonts w:hint="eastAsia" w:ascii="宋体" w:hAnsi="宋体" w:eastAsia="宋体" w:cs="宋体"/>
          <w:b w:val="0"/>
          <w:bCs w:val="0"/>
          <w:color w:val="000000"/>
          <w:kern w:val="2"/>
          <w:sz w:val="24"/>
          <w:szCs w:val="24"/>
          <w:lang w:val="en-US" w:eastAsia="zh-CN" w:bidi="ar"/>
        </w:rPr>
        <w:tab/>
      </w:r>
    </w:p>
    <w:p w14:paraId="3DC43A24">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合同一方给另一方的通知均应采用书面形式，传真或快递送到对方的地址和办理签收手续。</w:t>
      </w:r>
    </w:p>
    <w:p w14:paraId="7BE1DBE7">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2.通知以送到之日或通知书中规定的生效之日起生效，两者中以较迟之日为准。</w:t>
      </w:r>
    </w:p>
    <w:p w14:paraId="27172273">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（十三）</w:t>
      </w:r>
      <w:r>
        <w:rPr>
          <w:rFonts w:hint="eastAsia" w:ascii="宋体" w:hAnsi="宋体" w:eastAsia="宋体" w:cs="宋体"/>
          <w:b w:val="0"/>
          <w:bCs w:val="0"/>
          <w:color w:val="000000"/>
          <w:kern w:val="2"/>
          <w:sz w:val="24"/>
          <w:szCs w:val="24"/>
          <w:lang w:val="en-US" w:eastAsia="zh-CN" w:bidi="ar"/>
        </w:rPr>
        <w:t>★知识产权合规承诺</w:t>
      </w:r>
      <w:r>
        <w:rPr>
          <w:rFonts w:hint="eastAsia" w:ascii="宋体" w:hAnsi="宋体" w:eastAsia="宋体" w:cs="宋体"/>
          <w:b w:val="0"/>
          <w:bCs w:val="0"/>
          <w:color w:val="000000"/>
          <w:kern w:val="2"/>
          <w:sz w:val="24"/>
          <w:szCs w:val="24"/>
          <w:lang w:val="en-US" w:eastAsia="zh-CN" w:bidi="ar"/>
        </w:rPr>
        <w:tab/>
      </w:r>
    </w:p>
    <w:p w14:paraId="4F6CAE82">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中标人在履行合同的过程中不得侵犯他人知识产权，不得提供虚假知识产权申请材料或者违背知识产权合规性承诺，否则依法追究其违约等责任，并将其失信违法信息依法纳入公共信用信息系统。</w:t>
      </w:r>
    </w:p>
    <w:p w14:paraId="3B28B666">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63086A91">
      <w:pPr>
        <w:pStyle w:val="39"/>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中标人实施本项目所形成成果的知识产权归采购人所有，未经采购人许可，中标人不得随意使用。</w:t>
      </w:r>
    </w:p>
    <w:p w14:paraId="4AA1F63F">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（十四）</w:t>
      </w:r>
      <w:r>
        <w:rPr>
          <w:rFonts w:hint="eastAsia" w:ascii="宋体" w:hAnsi="宋体" w:eastAsia="宋体" w:cs="宋体"/>
          <w:b w:val="0"/>
          <w:bCs w:val="0"/>
          <w:color w:val="000000"/>
          <w:kern w:val="2"/>
          <w:sz w:val="24"/>
          <w:szCs w:val="24"/>
          <w:lang w:val="en-US" w:eastAsia="zh-CN" w:bidi="ar"/>
        </w:rPr>
        <w:t>合同解除和终止</w:t>
      </w:r>
      <w:r>
        <w:rPr>
          <w:rFonts w:hint="eastAsia" w:ascii="宋体" w:hAnsi="宋体" w:eastAsia="宋体" w:cs="宋体"/>
          <w:b w:val="0"/>
          <w:bCs w:val="0"/>
          <w:color w:val="000000"/>
          <w:kern w:val="2"/>
          <w:sz w:val="24"/>
          <w:szCs w:val="24"/>
          <w:lang w:val="en-US" w:eastAsia="zh-CN" w:bidi="ar"/>
        </w:rPr>
        <w:tab/>
      </w:r>
    </w:p>
    <w:p w14:paraId="2CB40901">
      <w:pPr>
        <w:keepNext w:val="0"/>
        <w:keepLines w:val="0"/>
        <w:pageBreakBefore w:val="0"/>
        <w:widowControl w:val="0"/>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right="0"/>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5BCC0F45">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（十五）</w:t>
      </w:r>
      <w:r>
        <w:rPr>
          <w:rFonts w:hint="eastAsia" w:ascii="宋体" w:hAnsi="宋体" w:eastAsia="宋体" w:cs="宋体"/>
          <w:b w:val="0"/>
          <w:bCs w:val="0"/>
          <w:color w:val="000000"/>
          <w:kern w:val="2"/>
          <w:sz w:val="24"/>
          <w:szCs w:val="24"/>
          <w:lang w:val="en-US" w:eastAsia="zh-CN" w:bidi="ar"/>
        </w:rPr>
        <w:t>税费</w:t>
      </w:r>
      <w:r>
        <w:rPr>
          <w:rFonts w:hint="eastAsia" w:ascii="宋体" w:hAnsi="宋体" w:eastAsia="宋体" w:cs="宋体"/>
          <w:b w:val="0"/>
          <w:bCs w:val="0"/>
          <w:color w:val="000000"/>
          <w:kern w:val="2"/>
          <w:sz w:val="24"/>
          <w:szCs w:val="24"/>
          <w:lang w:val="en-US" w:eastAsia="zh-CN" w:bidi="ar"/>
        </w:rPr>
        <w:tab/>
      </w:r>
    </w:p>
    <w:p w14:paraId="7679CAB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840" w:firstLineChars="400"/>
        <w:jc w:val="both"/>
        <w:textAlignment w:val="auto"/>
        <w:rPr>
          <w:rFonts w:hint="eastAsia" w:ascii="宋体" w:hAnsi="宋体" w:eastAsia="宋体" w:cs="宋体"/>
        </w:rPr>
      </w:pPr>
      <w:r>
        <w:rPr>
          <w:rFonts w:hint="eastAsia" w:ascii="宋体" w:hAnsi="宋体" w:eastAsia="宋体" w:cs="宋体"/>
          <w:b w:val="0"/>
          <w:bCs w:val="0"/>
          <w:color w:val="000000"/>
          <w:kern w:val="0"/>
          <w:sz w:val="21"/>
          <w:szCs w:val="21"/>
          <w:lang w:val="en-US" w:eastAsia="zh-CN" w:bidi="ar"/>
        </w:rPr>
        <w:t>中国政府根据现行税法向中标人征收的与合同有关的一切税费均由中标人负责。</w:t>
      </w:r>
    </w:p>
    <w:p w14:paraId="2095C2B7">
      <w:pPr>
        <w:pStyle w:val="5"/>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9"/>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5"/>
        <w:rPr>
          <w:sz w:val="28"/>
          <w:szCs w:val="28"/>
        </w:rPr>
      </w:pPr>
      <w:r>
        <w:rPr>
          <w:rFonts w:hint="eastAsia"/>
          <w:sz w:val="28"/>
          <w:szCs w:val="28"/>
        </w:rPr>
        <w:t>第四章 投标文件组成要求及格式</w:t>
      </w:r>
    </w:p>
    <w:p w14:paraId="5338D64C">
      <w:pPr>
        <w:rPr>
          <w:rStyle w:val="65"/>
          <w:sz w:val="24"/>
        </w:rPr>
      </w:pPr>
      <w:r>
        <w:rPr>
          <w:rStyle w:val="65"/>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none"/>
        </w:rPr>
      </w:pPr>
      <w:r>
        <w:rPr>
          <w:rFonts w:hint="eastAsia" w:ascii="宋体" w:hAnsi="宋体" w:cs="宋体"/>
          <w:b/>
          <w:color w:val="FF0000"/>
          <w:sz w:val="24"/>
          <w:highlight w:val="none"/>
        </w:rPr>
        <w:t>1</w:t>
      </w:r>
      <w:r>
        <w:rPr>
          <w:rFonts w:hint="eastAsia" w:ascii="宋体" w:hAnsi="宋体" w:cs="宋体"/>
          <w:b/>
          <w:color w:val="FF0000"/>
          <w:sz w:val="24"/>
          <w:highlight w:val="none"/>
          <w:lang w:val="en-US" w:eastAsia="zh-CN"/>
        </w:rPr>
        <w:t>.</w:t>
      </w:r>
      <w:r>
        <w:rPr>
          <w:rFonts w:hint="eastAsia" w:ascii="宋体" w:hAnsi="宋体" w:cs="宋体"/>
          <w:b/>
          <w:color w:val="FF0000"/>
          <w:sz w:val="24"/>
          <w:highlight w:val="none"/>
        </w:rPr>
        <w:t>投标人在编辑投标文件时，在投标文件目录中属于本节点内容的</w:t>
      </w:r>
      <w:r>
        <w:rPr>
          <w:rFonts w:hint="eastAsia" w:ascii="宋体" w:hAnsi="宋体" w:cs="宋体"/>
          <w:b/>
          <w:color w:val="FF0000"/>
          <w:sz w:val="24"/>
          <w:highlight w:val="none"/>
          <w:lang w:val="en-US" w:eastAsia="zh-CN"/>
        </w:rPr>
        <w:t>需</w:t>
      </w:r>
      <w:r>
        <w:rPr>
          <w:rFonts w:hint="eastAsia" w:ascii="宋体" w:hAnsi="宋体" w:cs="宋体"/>
          <w:b/>
          <w:color w:val="FF0000"/>
          <w:sz w:val="24"/>
          <w:highlight w:val="none"/>
        </w:rPr>
        <w:t>在</w:t>
      </w:r>
      <w:r>
        <w:rPr>
          <w:rFonts w:hint="eastAsia" w:ascii="宋体" w:hAnsi="宋体" w:cs="宋体"/>
          <w:b/>
          <w:color w:val="FF0000"/>
          <w:sz w:val="24"/>
          <w:highlight w:val="none"/>
          <w:lang w:val="en-US" w:eastAsia="zh-CN"/>
        </w:rPr>
        <w:t>对应</w:t>
      </w:r>
      <w:r>
        <w:rPr>
          <w:rFonts w:hint="eastAsia" w:ascii="宋体" w:hAnsi="宋体" w:cs="宋体"/>
          <w:b/>
          <w:color w:val="FF0000"/>
          <w:sz w:val="24"/>
          <w:highlight w:val="none"/>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none"/>
          <w:lang w:val="en-US" w:eastAsia="zh-CN"/>
        </w:rPr>
      </w:pPr>
      <w:r>
        <w:rPr>
          <w:rFonts w:hint="eastAsia" w:ascii="宋体" w:hAnsi="宋体" w:cs="宋体"/>
          <w:b/>
          <w:color w:val="FF0000"/>
          <w:sz w:val="24"/>
          <w:highlight w:val="none"/>
        </w:rPr>
        <w:t>2</w:t>
      </w:r>
      <w:r>
        <w:rPr>
          <w:rFonts w:hint="eastAsia" w:ascii="宋体" w:hAnsi="宋体" w:cs="宋体"/>
          <w:b/>
          <w:color w:val="FF0000"/>
          <w:sz w:val="24"/>
          <w:highlight w:val="none"/>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5</w:t>
      </w:r>
      <w:r>
        <w:rPr>
          <w:rFonts w:hint="eastAsia"/>
          <w:szCs w:val="21"/>
          <w:highlight w:val="none"/>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rFonts w:hint="eastAsia"/>
          <w:szCs w:val="21"/>
        </w:rPr>
      </w:pPr>
      <w:r>
        <w:rPr>
          <w:rFonts w:hint="eastAsia"/>
          <w:szCs w:val="21"/>
        </w:rPr>
        <w:t>（</w:t>
      </w:r>
      <w:r>
        <w:rPr>
          <w:rFonts w:hint="eastAsia"/>
          <w:szCs w:val="21"/>
          <w:lang w:val="en-US" w:eastAsia="zh-CN"/>
        </w:rPr>
        <w:t>8</w:t>
      </w:r>
      <w:r>
        <w:rPr>
          <w:rFonts w:hint="eastAsia"/>
          <w:szCs w:val="21"/>
        </w:rPr>
        <w:t>）实质性条款响应情况表</w:t>
      </w:r>
    </w:p>
    <w:p w14:paraId="3CE46D48">
      <w:pPr>
        <w:ind w:firstLine="840" w:firstLineChars="4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技术要求偏离表</w:t>
      </w:r>
    </w:p>
    <w:p w14:paraId="1F57BDD0">
      <w:pPr>
        <w:ind w:firstLine="840" w:firstLineChars="400"/>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商务要求偏离表</w:t>
      </w:r>
    </w:p>
    <w:p w14:paraId="35341591">
      <w:pPr>
        <w:ind w:firstLine="840" w:firstLineChars="400"/>
        <w:rPr>
          <w:szCs w:val="21"/>
        </w:rPr>
      </w:pPr>
      <w:r>
        <w:rPr>
          <w:rFonts w:hint="eastAsia"/>
          <w:szCs w:val="21"/>
        </w:rPr>
        <w:t>（</w:t>
      </w:r>
      <w:r>
        <w:rPr>
          <w:rFonts w:hint="eastAsia"/>
          <w:szCs w:val="21"/>
          <w:lang w:val="en-US" w:eastAsia="zh-CN"/>
        </w:rPr>
        <w:t>11</w:t>
      </w:r>
      <w:r>
        <w:rPr>
          <w:rFonts w:hint="eastAsia"/>
          <w:szCs w:val="21"/>
        </w:rPr>
        <w:t>）实施方案（格式自定）</w:t>
      </w:r>
    </w:p>
    <w:p w14:paraId="4E2B762C">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sz w:val="21"/>
          <w:szCs w:val="21"/>
        </w:rPr>
        <w:t>项目完成（服务期满）后的服务承诺</w:t>
      </w:r>
      <w:r>
        <w:rPr>
          <w:rFonts w:hint="eastAsia"/>
          <w:szCs w:val="21"/>
        </w:rPr>
        <w:t>（格式自定）</w:t>
      </w:r>
    </w:p>
    <w:p w14:paraId="08F517E5">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sz w:val="21"/>
          <w:szCs w:val="21"/>
        </w:rPr>
        <w:t>拟安排的项目负责人情况（仅限一人）</w:t>
      </w:r>
      <w:r>
        <w:rPr>
          <w:rFonts w:hint="eastAsia"/>
          <w:szCs w:val="21"/>
        </w:rPr>
        <w:t>（格式自定）</w:t>
      </w:r>
    </w:p>
    <w:p w14:paraId="1D33DE54">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sz w:val="21"/>
          <w:szCs w:val="21"/>
        </w:rPr>
        <w:t>拟安排的项目主要团队成员（主要技术人员）情况（项目负责人除外）</w:t>
      </w:r>
      <w:r>
        <w:rPr>
          <w:rFonts w:hint="eastAsia"/>
          <w:szCs w:val="21"/>
        </w:rPr>
        <w:t>（格式自定）</w:t>
      </w:r>
    </w:p>
    <w:p w14:paraId="4F4310DE">
      <w:pPr>
        <w:ind w:firstLine="840" w:firstLineChars="400"/>
        <w:rPr>
          <w:szCs w:val="21"/>
        </w:rPr>
      </w:pPr>
      <w:r>
        <w:rPr>
          <w:rFonts w:hint="eastAsia"/>
          <w:szCs w:val="21"/>
        </w:rPr>
        <w:t>（</w:t>
      </w:r>
      <w:r>
        <w:rPr>
          <w:rFonts w:hint="eastAsia"/>
          <w:szCs w:val="21"/>
          <w:lang w:val="en-US" w:eastAsia="zh-CN"/>
        </w:rPr>
        <w:t>15</w:t>
      </w:r>
      <w:r>
        <w:rPr>
          <w:rFonts w:hint="eastAsia"/>
          <w:szCs w:val="21"/>
        </w:rPr>
        <w:t>）投标人通过相关认证情况（格式自定）</w:t>
      </w:r>
    </w:p>
    <w:p w14:paraId="6659CDBE">
      <w:pPr>
        <w:ind w:firstLine="840" w:firstLineChars="400"/>
        <w:rPr>
          <w:szCs w:val="21"/>
        </w:rPr>
      </w:pPr>
      <w:r>
        <w:rPr>
          <w:rFonts w:hint="eastAsia"/>
          <w:szCs w:val="21"/>
        </w:rPr>
        <w:t>（</w:t>
      </w:r>
      <w:r>
        <w:rPr>
          <w:rFonts w:hint="eastAsia"/>
          <w:szCs w:val="21"/>
          <w:lang w:val="en-US" w:eastAsia="zh-CN"/>
        </w:rPr>
        <w:t>16</w:t>
      </w:r>
      <w:r>
        <w:rPr>
          <w:rFonts w:hint="eastAsia"/>
          <w:szCs w:val="21"/>
        </w:rPr>
        <w:t>）投标人同类项目业绩情况（格式自定）</w:t>
      </w:r>
    </w:p>
    <w:p w14:paraId="377B8BBF">
      <w:pPr>
        <w:ind w:left="840" w:leftChars="400" w:firstLine="0" w:firstLineChars="0"/>
        <w:rPr>
          <w:szCs w:val="21"/>
        </w:rPr>
      </w:pPr>
      <w:r>
        <w:rPr>
          <w:rFonts w:hint="eastAsia"/>
          <w:szCs w:val="21"/>
        </w:rPr>
        <w:t>（</w:t>
      </w:r>
      <w:r>
        <w:rPr>
          <w:rFonts w:hint="eastAsia"/>
          <w:szCs w:val="21"/>
          <w:lang w:val="en-US" w:eastAsia="zh-CN"/>
        </w:rPr>
        <w:t>17</w:t>
      </w:r>
      <w:r>
        <w:rPr>
          <w:rFonts w:hint="eastAsia"/>
          <w:szCs w:val="21"/>
        </w:rPr>
        <w:t>）供应商自主知识产权产品（创新、设计）情况（格式自定）</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18</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6"/>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color w:val="000000" w:themeColor="text1"/>
          <w:szCs w:val="21"/>
          <w:highlight w:val="none"/>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6"/>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highlight w:val="none"/>
        </w:rPr>
      </w:pPr>
      <w:r>
        <w:rPr>
          <w:rFonts w:hint="eastAsia" w:ascii="宋体" w:hAnsi="宋体" w:cs="宋体"/>
          <w:color w:val="FF0000"/>
          <w:szCs w:val="21"/>
          <w:highlight w:val="none"/>
          <w:lang w:bidi="ar"/>
        </w:rPr>
        <w:t>致：深圳公共资源交易中心（深圳交易集团有限公司政府采购业务分公司）</w:t>
      </w:r>
    </w:p>
    <w:p w14:paraId="6F840A70">
      <w:pPr>
        <w:ind w:right="-815" w:firstLine="420" w:firstLineChars="200"/>
        <w:rPr>
          <w:rFonts w:ascii="宋体" w:hAnsi="宋体" w:cs="宋体"/>
          <w:szCs w:val="21"/>
          <w:highlight w:val="none"/>
        </w:rPr>
      </w:pPr>
      <w:r>
        <w:rPr>
          <w:rFonts w:hint="eastAsia" w:ascii="宋体" w:hAnsi="宋体" w:cs="宋体"/>
          <w:szCs w:val="21"/>
          <w:highlight w:val="none"/>
          <w:lang w:bidi="ar"/>
        </w:rPr>
        <w:t>我单位承诺：</w:t>
      </w:r>
    </w:p>
    <w:p w14:paraId="5C2773A7">
      <w:pPr>
        <w:ind w:firstLine="420" w:firstLineChars="200"/>
        <w:rPr>
          <w:rFonts w:ascii="宋体" w:hAnsi="宋体" w:cs="宋体"/>
          <w:szCs w:val="21"/>
          <w:highlight w:val="none"/>
        </w:rPr>
      </w:pPr>
      <w:r>
        <w:rPr>
          <w:rFonts w:hint="eastAsia" w:ascii="宋体" w:hAnsi="宋体" w:cs="宋体"/>
          <w:szCs w:val="21"/>
          <w:highlight w:val="none"/>
          <w:lang w:bidi="ar"/>
        </w:rPr>
        <w:t>1.我单位参与本项目</w:t>
      </w:r>
      <w:r>
        <w:rPr>
          <w:rFonts w:hint="eastAsia" w:ascii="宋体" w:hAnsi="宋体" w:cs="宋体"/>
          <w:highlight w:val="none"/>
          <w:lang w:bidi="ar"/>
        </w:rPr>
        <w:t>所投标（响应）的货物、工程或服务，不存在侵犯知识产权的情况。</w:t>
      </w:r>
    </w:p>
    <w:p w14:paraId="7FF623BE">
      <w:pPr>
        <w:ind w:firstLine="420" w:firstLineChars="200"/>
        <w:rPr>
          <w:rFonts w:ascii="宋体" w:hAnsi="宋体" w:cs="宋体"/>
          <w:szCs w:val="21"/>
          <w:highlight w:val="none"/>
        </w:rPr>
      </w:pPr>
      <w:r>
        <w:rPr>
          <w:rFonts w:hint="eastAsia" w:ascii="宋体" w:hAnsi="宋体" w:cs="宋体"/>
          <w:szCs w:val="21"/>
          <w:highlight w:val="none"/>
          <w:lang w:bidi="ar"/>
        </w:rPr>
        <w:t>2.我单位</w:t>
      </w:r>
      <w:r>
        <w:rPr>
          <w:rFonts w:hint="eastAsia" w:ascii="宋体" w:hAnsi="宋体" w:cs="宋体"/>
          <w:kern w:val="0"/>
          <w:szCs w:val="21"/>
          <w:highlight w:val="none"/>
        </w:rPr>
        <w:t>参与本项目采购活动时</w:t>
      </w:r>
      <w:r>
        <w:rPr>
          <w:rFonts w:hint="eastAsia" w:cs="宋体"/>
          <w:highlight w:val="none"/>
          <w:lang w:bidi="ar"/>
        </w:rPr>
        <w:t>不存在被有关部门禁止参与政府采购活动且在有效期内的情况。</w:t>
      </w:r>
      <w:r>
        <w:rPr>
          <w:rFonts w:hint="eastAsia"/>
          <w:highlight w:val="none"/>
        </w:rPr>
        <w:t>符合招标文件关于联合体及进口产品的相关资格要求。</w:t>
      </w:r>
    </w:p>
    <w:p w14:paraId="556D22B9">
      <w:pPr>
        <w:ind w:firstLine="420" w:firstLineChars="200"/>
        <w:rPr>
          <w:rFonts w:ascii="宋体" w:hAnsi="宋体" w:cs="宋体"/>
          <w:szCs w:val="21"/>
          <w:highlight w:val="none"/>
        </w:rPr>
      </w:pPr>
      <w:r>
        <w:rPr>
          <w:rFonts w:hint="eastAsia" w:ascii="宋体" w:hAnsi="宋体" w:cs="宋体"/>
          <w:szCs w:val="21"/>
          <w:highlight w:val="none"/>
          <w:lang w:bidi="ar"/>
        </w:rPr>
        <w:t>3.我单位具备《中华人民共和国政府采购法》第二十二条第一款规定的六项条件。</w:t>
      </w:r>
    </w:p>
    <w:p w14:paraId="51FA628E">
      <w:pPr>
        <w:ind w:firstLine="420" w:firstLineChars="200"/>
      </w:pPr>
      <w:r>
        <w:rPr>
          <w:rFonts w:hint="eastAsia" w:ascii="宋体" w:hAnsi="宋体" w:cs="宋体"/>
          <w:szCs w:val="21"/>
          <w:highlight w:val="none"/>
          <w:lang w:bidi="ar"/>
        </w:rPr>
        <w:t>4.我单位</w:t>
      </w:r>
      <w:r>
        <w:rPr>
          <w:rFonts w:hint="eastAsia" w:cs="宋体"/>
          <w:highlight w:val="none"/>
          <w:lang w:bidi="ar"/>
        </w:rPr>
        <w:t>未被列入失信被执行人、重大税收违法案件当事人名单</w:t>
      </w:r>
      <w:r>
        <w:rPr>
          <w:rFonts w:hint="eastAsia" w:cs="宋体"/>
          <w:lang w:bidi="ar"/>
        </w:rPr>
        <w:t>、政府采购严重违法失信行为记录名单。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6"/>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5"/>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6"/>
        <w:jc w:val="center"/>
        <w:rPr>
          <w:rFonts w:ascii="黑体" w:eastAsia="黑体"/>
          <w:b w:val="0"/>
          <w:sz w:val="24"/>
          <w:szCs w:val="24"/>
        </w:rPr>
      </w:pPr>
      <w:r>
        <w:rPr>
          <w:rFonts w:hint="eastAsia" w:ascii="黑体" w:eastAsia="黑体"/>
          <w:b w:val="0"/>
          <w:sz w:val="24"/>
          <w:szCs w:val="24"/>
        </w:rPr>
        <w:t>四、项目详细报价</w:t>
      </w:r>
    </w:p>
    <w:p w14:paraId="7050D764">
      <w:pPr>
        <w:tabs>
          <w:tab w:val="left" w:pos="720"/>
        </w:tabs>
        <w:jc w:val="center"/>
        <w:rPr>
          <w:b/>
          <w:sz w:val="24"/>
        </w:rPr>
      </w:pPr>
      <w:r>
        <w:rPr>
          <w:rFonts w:hint="eastAsia"/>
          <w:b/>
          <w:sz w:val="24"/>
        </w:rPr>
        <w:t>（一）分项报价表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482A43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2B62F1F">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D9D5BB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569E1B8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053EB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DDD245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30EFFC97">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7F8B65C5">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689EA106">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3CF6FA1B">
      <w:pPr>
        <w:tabs>
          <w:tab w:val="left" w:pos="720"/>
        </w:tabs>
        <w:jc w:val="center"/>
        <w:rPr>
          <w:b/>
          <w:sz w:val="24"/>
        </w:rPr>
      </w:pPr>
      <w:r>
        <w:rPr>
          <w:rFonts w:hint="eastAsia"/>
          <w:b/>
          <w:color w:val="0000FF"/>
          <w:szCs w:val="21"/>
        </w:rPr>
        <w:t>注：</w:t>
      </w:r>
      <w:r>
        <w:rPr>
          <w:rFonts w:hint="eastAsia" w:ascii="宋体" w:hAnsi="宋体"/>
          <w:color w:val="0000FF"/>
          <w:kern w:val="0"/>
          <w:szCs w:val="21"/>
        </w:rPr>
        <w:t>1、投标人的投标报价不得超过预算金额，否则将导致投标</w:t>
      </w:r>
      <w:r>
        <w:rPr>
          <w:rFonts w:hint="eastAsia" w:ascii="宋体" w:hAnsi="宋体"/>
          <w:color w:val="0000FF"/>
          <w:kern w:val="0"/>
          <w:szCs w:val="21"/>
          <w:lang w:val="en-US" w:eastAsia="zh-CN"/>
        </w:rPr>
        <w:t>无效</w:t>
      </w: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6"/>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lang w:val="en-US" w:eastAsia="zh-CN"/>
        </w:rPr>
        <w:t xml:space="preserve">                     </w:t>
      </w:r>
      <w:r>
        <w:rPr>
          <w:rFonts w:hint="eastAsia" w:ascii="宋体" w:hAnsi="宋体" w:cs="宋体"/>
          <w:sz w:val="24"/>
        </w:rPr>
        <w:t xml:space="preserve">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6"/>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9"/>
              <w:keepNext w:val="0"/>
              <w:keepLines w:val="0"/>
              <w:suppressLineNumbers w:val="0"/>
              <w:spacing w:before="0" w:beforeAutospacing="0" w:after="120" w:afterAutospacing="0"/>
              <w:ind w:left="0" w:right="0"/>
              <w:rPr>
                <w:rFonts w:hint="default"/>
              </w:rPr>
            </w:pPr>
          </w:p>
          <w:p w14:paraId="54DBB052">
            <w:pPr>
              <w:pStyle w:val="39"/>
              <w:keepNext w:val="0"/>
              <w:keepLines w:val="0"/>
              <w:suppressLineNumbers w:val="0"/>
              <w:spacing w:before="0" w:beforeAutospacing="0" w:after="0" w:afterAutospacing="0" w:line="360" w:lineRule="auto"/>
              <w:ind w:left="0" w:right="0"/>
              <w:rPr>
                <w:rFonts w:hint="default"/>
              </w:rPr>
            </w:pPr>
          </w:p>
          <w:p w14:paraId="3045A053">
            <w:pPr>
              <w:pStyle w:val="39"/>
              <w:keepNext w:val="0"/>
              <w:keepLines w:val="0"/>
              <w:suppressLineNumbers w:val="0"/>
              <w:spacing w:before="0" w:beforeAutospacing="0" w:after="0" w:afterAutospacing="0" w:line="360" w:lineRule="auto"/>
              <w:ind w:left="0" w:right="0"/>
              <w:rPr>
                <w:rFonts w:hint="default"/>
              </w:rPr>
            </w:pPr>
          </w:p>
          <w:p w14:paraId="52EA0CDE">
            <w:pPr>
              <w:pStyle w:val="39"/>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9"/>
              <w:keepNext w:val="0"/>
              <w:keepLines w:val="0"/>
              <w:suppressLineNumbers w:val="0"/>
              <w:spacing w:before="0" w:beforeAutospacing="0" w:after="120" w:afterAutospacing="0"/>
              <w:ind w:left="0" w:right="0"/>
              <w:jc w:val="center"/>
              <w:rPr>
                <w:rFonts w:hint="default"/>
              </w:rPr>
            </w:pPr>
          </w:p>
          <w:p w14:paraId="54187B82">
            <w:pPr>
              <w:pStyle w:val="39"/>
              <w:keepNext w:val="0"/>
              <w:keepLines w:val="0"/>
              <w:suppressLineNumbers w:val="0"/>
              <w:spacing w:before="0" w:beforeAutospacing="0" w:after="0" w:afterAutospacing="0" w:line="360" w:lineRule="auto"/>
              <w:ind w:left="0" w:right="0"/>
              <w:jc w:val="center"/>
              <w:rPr>
                <w:rFonts w:hint="default"/>
              </w:rPr>
            </w:pPr>
          </w:p>
        </w:tc>
      </w:tr>
    </w:tbl>
    <w:p w14:paraId="7641D277">
      <w:pPr>
        <w:pStyle w:val="39"/>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6"/>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9"/>
              <w:keepNext w:val="0"/>
              <w:keepLines w:val="0"/>
              <w:suppressLineNumbers w:val="0"/>
              <w:spacing w:before="0" w:beforeAutospacing="0" w:after="120" w:afterAutospacing="0"/>
              <w:ind w:left="0" w:right="0"/>
              <w:rPr>
                <w:rFonts w:hint="default"/>
              </w:rPr>
            </w:pPr>
          </w:p>
          <w:p w14:paraId="6BFAD977">
            <w:pPr>
              <w:pStyle w:val="39"/>
              <w:keepNext w:val="0"/>
              <w:keepLines w:val="0"/>
              <w:suppressLineNumbers w:val="0"/>
              <w:spacing w:before="0" w:beforeAutospacing="0" w:after="0" w:afterAutospacing="0" w:line="360" w:lineRule="auto"/>
              <w:ind w:left="0" w:right="0"/>
              <w:rPr>
                <w:rFonts w:hint="default"/>
              </w:rPr>
            </w:pPr>
          </w:p>
          <w:p w14:paraId="7AE18302">
            <w:pPr>
              <w:pStyle w:val="39"/>
              <w:keepNext w:val="0"/>
              <w:keepLines w:val="0"/>
              <w:suppressLineNumbers w:val="0"/>
              <w:spacing w:before="0" w:beforeAutospacing="0" w:after="0" w:afterAutospacing="0" w:line="360" w:lineRule="auto"/>
              <w:ind w:left="0" w:right="0"/>
              <w:rPr>
                <w:rFonts w:hint="default"/>
              </w:rPr>
            </w:pPr>
          </w:p>
          <w:p w14:paraId="58C5ABD0">
            <w:pPr>
              <w:pStyle w:val="39"/>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9"/>
              <w:keepNext w:val="0"/>
              <w:keepLines w:val="0"/>
              <w:suppressLineNumbers w:val="0"/>
              <w:spacing w:before="0" w:beforeAutospacing="0" w:after="120" w:afterAutospacing="0"/>
              <w:ind w:left="0" w:right="0"/>
              <w:jc w:val="center"/>
              <w:rPr>
                <w:rFonts w:hint="default"/>
              </w:rPr>
            </w:pPr>
          </w:p>
          <w:p w14:paraId="489C5E1B">
            <w:pPr>
              <w:pStyle w:val="39"/>
              <w:keepNext w:val="0"/>
              <w:keepLines w:val="0"/>
              <w:suppressLineNumbers w:val="0"/>
              <w:spacing w:before="0" w:beforeAutospacing="0" w:after="0" w:afterAutospacing="0" w:line="360" w:lineRule="auto"/>
              <w:ind w:left="0" w:right="0"/>
              <w:jc w:val="center"/>
              <w:rPr>
                <w:rFonts w:hint="default"/>
              </w:rPr>
            </w:pPr>
          </w:p>
        </w:tc>
      </w:tr>
    </w:tbl>
    <w:p w14:paraId="7A1F4E20">
      <w:pPr>
        <w:pStyle w:val="39"/>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6"/>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top"/>
          </w:tcPr>
          <w:p w14:paraId="1A3ABB7D">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51B4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0B834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top"/>
          </w:tcPr>
          <w:p w14:paraId="35A0A762">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090EBFE8">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137E8568">
            <w:pPr>
              <w:keepNext w:val="0"/>
              <w:keepLines w:val="0"/>
              <w:suppressLineNumbers w:val="0"/>
              <w:spacing w:before="0" w:beforeAutospacing="0" w:after="0" w:afterAutospacing="0"/>
              <w:ind w:left="0" w:right="0"/>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1A7CA845">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3DFD41AB">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25121B4">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044843FC">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02FFDD2D">
      <w:pPr>
        <w:rPr>
          <w:rFonts w:hint="eastAsia" w:hAnsi="宋体" w:eastAsiaTheme="minorEastAsia"/>
          <w:b/>
          <w:bCs/>
          <w:color w:val="FF0000"/>
          <w:kern w:val="0"/>
          <w:szCs w:val="21"/>
        </w:rPr>
      </w:pPr>
      <w:r>
        <w:rPr>
          <w:rFonts w:hint="eastAsia" w:hAnsi="宋体" w:eastAsiaTheme="minorEastAsia"/>
          <w:b/>
          <w:bCs/>
          <w:color w:val="FF0000"/>
          <w:kern w:val="0"/>
          <w:szCs w:val="21"/>
        </w:rPr>
        <w:br w:type="page"/>
      </w:r>
    </w:p>
    <w:p w14:paraId="0454F217">
      <w:pPr>
        <w:rPr>
          <w:rFonts w:hint="eastAsia" w:hAnsi="宋体" w:eastAsiaTheme="minorEastAsia"/>
          <w:b/>
          <w:bCs/>
          <w:color w:val="FF0000"/>
          <w:kern w:val="0"/>
          <w:szCs w:val="21"/>
        </w:rPr>
      </w:pPr>
      <w:r>
        <w:rPr>
          <w:rFonts w:hint="eastAsia" w:hAnsi="宋体" w:eastAsiaTheme="minorEastAsia"/>
          <w:b/>
          <w:bCs/>
          <w:color w:val="FF0000"/>
          <w:kern w:val="0"/>
          <w:szCs w:val="21"/>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p>
    <w:p w14:paraId="694BB8BA">
      <w:pPr>
        <w:rPr>
          <w:rFonts w:hint="eastAsia" w:hAnsi="宋体" w:eastAsiaTheme="minorEastAsia"/>
          <w:b/>
          <w:bCs/>
          <w:color w:val="FF0000"/>
          <w:kern w:val="0"/>
          <w:szCs w:val="21"/>
        </w:rPr>
      </w:pPr>
      <w:r>
        <w:rPr>
          <w:rFonts w:hint="eastAsia" w:hAnsi="宋体" w:eastAsiaTheme="minorEastAsia"/>
          <w:b/>
          <w:bCs/>
          <w:color w:val="FF0000"/>
          <w:kern w:val="0"/>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7E74C533">
      <w:pPr>
        <w:rPr>
          <w:rFonts w:hint="eastAsia" w:hAnsi="宋体" w:eastAsiaTheme="minorEastAsia"/>
          <w:b/>
          <w:bCs/>
          <w:color w:val="FF0000"/>
          <w:kern w:val="0"/>
          <w:szCs w:val="21"/>
        </w:rPr>
      </w:pPr>
      <w:r>
        <w:rPr>
          <w:rFonts w:hint="eastAsia" w:hAnsi="宋体" w:eastAsiaTheme="minorEastAsia"/>
          <w:b/>
          <w:bCs/>
          <w:color w:val="FF0000"/>
          <w:kern w:val="0"/>
          <w:szCs w:val="21"/>
        </w:rPr>
        <w:t>如本项目采购需求（包括“用户需求书”及“评标信息”）未涉及项目负责人、主要技术人员的，无需提供项目负责人、主要技术人员的上述证明材料。</w:t>
      </w:r>
    </w:p>
    <w:p w14:paraId="0C573AB0">
      <w:pPr>
        <w:rPr>
          <w:rFonts w:hint="eastAsia" w:cs="宋体"/>
          <w:b/>
          <w:sz w:val="24"/>
          <w:szCs w:val="22"/>
          <w:lang w:bidi="ar"/>
        </w:rPr>
      </w:pPr>
      <w:r>
        <w:rPr>
          <w:rFonts w:hint="eastAsia" w:hAnsi="宋体" w:eastAsiaTheme="minorEastAsia"/>
          <w:b/>
          <w:bCs/>
          <w:color w:val="FF0000"/>
          <w:kern w:val="0"/>
          <w:szCs w:val="21"/>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p w14:paraId="701B6912">
      <w:pPr>
        <w:rPr>
          <w:rFonts w:hint="eastAsia" w:cs="宋体"/>
          <w:b/>
          <w:sz w:val="24"/>
          <w:szCs w:val="22"/>
          <w:lang w:bidi="ar"/>
        </w:rPr>
      </w:pPr>
    </w:p>
    <w:p w14:paraId="3800BDA4">
      <w:pPr>
        <w:rPr>
          <w:rFonts w:hint="eastAsia" w:cs="宋体"/>
          <w:b/>
          <w:sz w:val="24"/>
          <w:szCs w:val="22"/>
          <w:lang w:bidi="ar"/>
        </w:rPr>
      </w:pPr>
    </w:p>
    <w:p w14:paraId="2D5C2692">
      <w:pPr>
        <w:rPr>
          <w:rFonts w:hint="eastAsia" w:cs="宋体"/>
          <w:b/>
          <w:sz w:val="24"/>
          <w:szCs w:val="22"/>
          <w:lang w:bidi="ar"/>
        </w:rPr>
      </w:pPr>
    </w:p>
    <w:p w14:paraId="1652BBDE">
      <w:pPr>
        <w:rPr>
          <w:rFonts w:hint="eastAsia" w:cs="宋体"/>
          <w:b/>
          <w:sz w:val="24"/>
          <w:szCs w:val="22"/>
          <w:lang w:bidi="ar"/>
        </w:rPr>
      </w:pPr>
    </w:p>
    <w:p w14:paraId="13247FF2">
      <w:pPr>
        <w:pStyle w:val="36"/>
        <w:rPr>
          <w:rFonts w:hint="eastAsia" w:cs="宋体"/>
          <w:b/>
          <w:sz w:val="24"/>
          <w:szCs w:val="22"/>
          <w:lang w:bidi="ar"/>
        </w:rPr>
      </w:pPr>
    </w:p>
    <w:p w14:paraId="3065188C">
      <w:pPr>
        <w:rPr>
          <w:rFonts w:hint="eastAsia" w:cs="宋体"/>
          <w:b/>
          <w:sz w:val="24"/>
          <w:szCs w:val="22"/>
          <w:lang w:bidi="ar"/>
        </w:rPr>
      </w:pPr>
    </w:p>
    <w:p w14:paraId="79EAC211">
      <w:pPr>
        <w:pStyle w:val="36"/>
        <w:rPr>
          <w:rFonts w:hint="eastAsia" w:cs="宋体"/>
          <w:b/>
          <w:sz w:val="24"/>
          <w:szCs w:val="22"/>
          <w:lang w:bidi="ar"/>
        </w:rPr>
      </w:pPr>
    </w:p>
    <w:p w14:paraId="56CBD7B5">
      <w:pPr>
        <w:rPr>
          <w:rFonts w:hint="eastAsia" w:cs="宋体"/>
          <w:b/>
          <w:sz w:val="24"/>
          <w:szCs w:val="22"/>
          <w:lang w:bidi="ar"/>
        </w:rPr>
      </w:pPr>
    </w:p>
    <w:p w14:paraId="42BC3185">
      <w:pPr>
        <w:pStyle w:val="36"/>
        <w:rPr>
          <w:rFonts w:hint="eastAsia" w:cs="宋体"/>
          <w:b/>
          <w:sz w:val="24"/>
          <w:szCs w:val="22"/>
          <w:lang w:bidi="ar"/>
        </w:rPr>
      </w:pPr>
    </w:p>
    <w:p w14:paraId="7176B588">
      <w:pPr>
        <w:rPr>
          <w:rFonts w:hint="eastAsia" w:cs="宋体"/>
          <w:b/>
          <w:sz w:val="24"/>
          <w:szCs w:val="22"/>
          <w:lang w:bidi="ar"/>
        </w:rPr>
      </w:pPr>
    </w:p>
    <w:p w14:paraId="2380E240">
      <w:pPr>
        <w:pStyle w:val="36"/>
        <w:rPr>
          <w:rFonts w:hint="eastAsia" w:cs="宋体"/>
          <w:b/>
          <w:sz w:val="24"/>
          <w:szCs w:val="22"/>
          <w:lang w:bidi="ar"/>
        </w:rPr>
      </w:pPr>
    </w:p>
    <w:p w14:paraId="4D20A14C">
      <w:pPr>
        <w:rPr>
          <w:rFonts w:hint="eastAsia" w:cs="宋体"/>
          <w:b/>
          <w:sz w:val="24"/>
          <w:szCs w:val="22"/>
          <w:lang w:bidi="ar"/>
        </w:rPr>
      </w:pPr>
    </w:p>
    <w:p w14:paraId="784C1BF6">
      <w:pPr>
        <w:pStyle w:val="36"/>
        <w:rPr>
          <w:rFonts w:hint="eastAsia" w:cs="宋体"/>
          <w:b/>
          <w:sz w:val="24"/>
          <w:szCs w:val="22"/>
          <w:lang w:bidi="ar"/>
        </w:rPr>
      </w:pPr>
    </w:p>
    <w:p w14:paraId="2A62F22B">
      <w:pPr>
        <w:rPr>
          <w:rFonts w:hint="eastAsia" w:cs="宋体"/>
          <w:b/>
          <w:sz w:val="24"/>
          <w:szCs w:val="22"/>
          <w:lang w:bidi="ar"/>
        </w:rPr>
      </w:pPr>
    </w:p>
    <w:p w14:paraId="1FFA5BE9">
      <w:pPr>
        <w:pStyle w:val="36"/>
        <w:rPr>
          <w:rFonts w:hint="eastAsia" w:cs="宋体"/>
          <w:b/>
          <w:sz w:val="24"/>
          <w:szCs w:val="22"/>
          <w:lang w:bidi="ar"/>
        </w:rPr>
      </w:pPr>
    </w:p>
    <w:p w14:paraId="05C915FE">
      <w:pPr>
        <w:rPr>
          <w:rFonts w:hint="eastAsia" w:cs="宋体"/>
          <w:b/>
          <w:sz w:val="24"/>
          <w:szCs w:val="22"/>
          <w:lang w:bidi="ar"/>
        </w:rPr>
      </w:pPr>
    </w:p>
    <w:p w14:paraId="3655B0FB">
      <w:pPr>
        <w:pStyle w:val="36"/>
        <w:rPr>
          <w:rFonts w:hint="eastAsia" w:cs="宋体"/>
          <w:b/>
          <w:sz w:val="24"/>
          <w:szCs w:val="22"/>
          <w:lang w:bidi="ar"/>
        </w:rPr>
      </w:pPr>
    </w:p>
    <w:p w14:paraId="44AC6AB1">
      <w:pPr>
        <w:rPr>
          <w:rFonts w:hint="eastAsia" w:cs="宋体"/>
          <w:b/>
          <w:sz w:val="24"/>
          <w:szCs w:val="22"/>
          <w:lang w:bidi="ar"/>
        </w:rPr>
      </w:pPr>
    </w:p>
    <w:p w14:paraId="700FF404">
      <w:pPr>
        <w:pStyle w:val="36"/>
        <w:rPr>
          <w:rFonts w:hint="eastAsia" w:cs="宋体"/>
          <w:b/>
          <w:sz w:val="24"/>
          <w:szCs w:val="22"/>
          <w:lang w:bidi="ar"/>
        </w:rPr>
      </w:pPr>
    </w:p>
    <w:p w14:paraId="37B438C1">
      <w:pPr>
        <w:rPr>
          <w:rFonts w:hint="eastAsia" w:cs="宋体"/>
          <w:b/>
          <w:sz w:val="24"/>
          <w:szCs w:val="22"/>
          <w:lang w:bidi="ar"/>
        </w:rPr>
      </w:pPr>
    </w:p>
    <w:p w14:paraId="6F5F4FAC">
      <w:pPr>
        <w:pStyle w:val="36"/>
        <w:rPr>
          <w:rFonts w:hint="eastAsia" w:cs="宋体"/>
          <w:b/>
          <w:sz w:val="24"/>
          <w:szCs w:val="22"/>
          <w:lang w:bidi="ar"/>
        </w:rPr>
      </w:pPr>
    </w:p>
    <w:p w14:paraId="4F5BDA70">
      <w:pPr>
        <w:rPr>
          <w:rFonts w:hint="eastAsia" w:cs="宋体"/>
          <w:b/>
          <w:sz w:val="24"/>
          <w:szCs w:val="22"/>
          <w:lang w:bidi="ar"/>
        </w:rPr>
      </w:pPr>
    </w:p>
    <w:p w14:paraId="52BDB8C3">
      <w:pPr>
        <w:pStyle w:val="36"/>
        <w:rPr>
          <w:rFonts w:hint="eastAsia"/>
        </w:rPr>
      </w:pPr>
    </w:p>
    <w:p w14:paraId="53C3F342">
      <w:pPr>
        <w:rPr>
          <w:rFonts w:hint="eastAsia" w:cs="宋体"/>
          <w:b/>
          <w:sz w:val="24"/>
          <w:szCs w:val="22"/>
          <w:lang w:bidi="ar"/>
        </w:rPr>
      </w:pPr>
    </w:p>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7A69FB6">
      <w:pPr>
        <w:pStyle w:val="6"/>
        <w:jc w:val="center"/>
        <w:rPr>
          <w:szCs w:val="21"/>
        </w:rPr>
      </w:pPr>
      <w:r>
        <w:rPr>
          <w:rFonts w:hint="eastAsia" w:ascii="黑体" w:eastAsia="黑体"/>
          <w:b w:val="0"/>
          <w:sz w:val="24"/>
          <w:szCs w:val="24"/>
          <w:lang w:val="en-US" w:eastAsia="zh-CN"/>
        </w:rPr>
        <w:t>九</w:t>
      </w:r>
      <w:r>
        <w:rPr>
          <w:rFonts w:hint="eastAsia" w:ascii="黑体" w:eastAsia="黑体"/>
          <w:b w:val="0"/>
          <w:sz w:val="24"/>
          <w:szCs w:val="24"/>
        </w:rPr>
        <w:t>、技术要求偏离表</w:t>
      </w:r>
      <w:bookmarkStart w:id="44" w:name="_Hlk72095977"/>
    </w:p>
    <w:tbl>
      <w:tblPr>
        <w:tblStyle w:val="43"/>
        <w:tblW w:w="8127" w:type="dxa"/>
        <w:tblInd w:w="293" w:type="dxa"/>
        <w:tblLayout w:type="fixed"/>
        <w:tblCellMar>
          <w:top w:w="0" w:type="dxa"/>
          <w:left w:w="108" w:type="dxa"/>
          <w:bottom w:w="0" w:type="dxa"/>
          <w:right w:w="108" w:type="dxa"/>
        </w:tblCellMar>
      </w:tblPr>
      <w:tblGrid>
        <w:gridCol w:w="3111"/>
        <w:gridCol w:w="2976"/>
        <w:gridCol w:w="1200"/>
        <w:gridCol w:w="840"/>
      </w:tblGrid>
      <w:tr w14:paraId="53A4CE38">
        <w:tblPrEx>
          <w:tblCellMar>
            <w:top w:w="0" w:type="dxa"/>
            <w:left w:w="108" w:type="dxa"/>
            <w:bottom w:w="0" w:type="dxa"/>
            <w:right w:w="108" w:type="dxa"/>
          </w:tblCellMar>
        </w:tblPrEx>
        <w:trPr>
          <w:trHeight w:val="300" w:hRule="atLeast"/>
        </w:trPr>
        <w:tc>
          <w:tcPr>
            <w:tcW w:w="3111" w:type="dxa"/>
            <w:tcBorders>
              <w:top w:val="single" w:color="000000" w:sz="4" w:space="0"/>
              <w:left w:val="single" w:color="000000" w:sz="4" w:space="0"/>
              <w:bottom w:val="single" w:color="auto" w:sz="4" w:space="0"/>
              <w:right w:val="single" w:color="000000" w:sz="4" w:space="0"/>
            </w:tcBorders>
            <w:noWrap/>
            <w:vAlign w:val="center"/>
          </w:tcPr>
          <w:p w14:paraId="720F6970">
            <w:pPr>
              <w:keepNext w:val="0"/>
              <w:keepLines w:val="0"/>
              <w:suppressLineNumbers w:val="0"/>
              <w:spacing w:before="0" w:beforeAutospacing="0" w:after="0" w:afterAutospacing="0"/>
              <w:ind w:left="0" w:right="0"/>
              <w:jc w:val="center"/>
              <w:rPr>
                <w:rFonts w:hint="default" w:ascii="宋体" w:hAnsi="宋体" w:cs="宋体"/>
                <w:color w:val="000000"/>
                <w:szCs w:val="21"/>
              </w:rPr>
            </w:pPr>
            <w:r>
              <w:rPr>
                <w:rFonts w:hint="eastAsia"/>
                <w:color w:val="000000" w:themeColor="text1"/>
                <w:szCs w:val="21"/>
                <w14:textFill>
                  <w14:solidFill>
                    <w14:schemeClr w14:val="tx1"/>
                  </w14:solidFill>
                </w14:textFill>
              </w:rPr>
              <w:t>招标</w:t>
            </w:r>
            <w:r>
              <w:rPr>
                <w:rFonts w:hint="default"/>
                <w:color w:val="000000" w:themeColor="text1"/>
                <w:szCs w:val="21"/>
                <w14:textFill>
                  <w14:solidFill>
                    <w14:schemeClr w14:val="tx1"/>
                  </w14:solidFill>
                </w14:textFill>
              </w:rPr>
              <w:t>技术要求</w:t>
            </w:r>
          </w:p>
        </w:tc>
        <w:tc>
          <w:tcPr>
            <w:tcW w:w="2976" w:type="dxa"/>
            <w:tcBorders>
              <w:top w:val="single" w:color="000000" w:sz="4" w:space="0"/>
              <w:left w:val="single" w:color="000000" w:sz="4" w:space="0"/>
              <w:bottom w:val="single" w:color="auto" w:sz="4" w:space="0"/>
              <w:right w:val="single" w:color="000000" w:sz="4" w:space="0"/>
            </w:tcBorders>
            <w:noWrap/>
            <w:vAlign w:val="center"/>
          </w:tcPr>
          <w:p w14:paraId="31B8A2B5">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投标技术响应</w:t>
            </w:r>
          </w:p>
        </w:tc>
        <w:tc>
          <w:tcPr>
            <w:tcW w:w="1200" w:type="dxa"/>
            <w:tcBorders>
              <w:top w:val="single" w:color="000000" w:sz="4" w:space="0"/>
              <w:left w:val="single" w:color="000000" w:sz="4" w:space="0"/>
              <w:bottom w:val="single" w:color="auto" w:sz="4" w:space="0"/>
              <w:right w:val="single" w:color="000000" w:sz="4" w:space="0"/>
            </w:tcBorders>
            <w:noWrap/>
            <w:vAlign w:val="center"/>
          </w:tcPr>
          <w:p w14:paraId="59217151">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偏离情况</w:t>
            </w:r>
          </w:p>
        </w:tc>
        <w:tc>
          <w:tcPr>
            <w:tcW w:w="840" w:type="dxa"/>
            <w:tcBorders>
              <w:top w:val="single" w:color="000000" w:sz="4" w:space="0"/>
              <w:left w:val="single" w:color="000000" w:sz="4" w:space="0"/>
              <w:bottom w:val="single" w:color="auto" w:sz="4" w:space="0"/>
              <w:right w:val="single" w:color="000000" w:sz="4" w:space="0"/>
            </w:tcBorders>
            <w:noWrap/>
            <w:vAlign w:val="center"/>
          </w:tcPr>
          <w:p w14:paraId="17F429A8">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说明</w:t>
            </w:r>
          </w:p>
        </w:tc>
      </w:tr>
      <w:tr w14:paraId="08C6C346">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7B42A404">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（一）</w:t>
            </w:r>
            <w:r>
              <w:rPr>
                <w:rFonts w:hint="eastAsia" w:ascii="宋体" w:hAnsi="宋体" w:eastAsia="宋体" w:cs="宋体"/>
                <w:kern w:val="2"/>
                <w:sz w:val="21"/>
                <w:szCs w:val="21"/>
              </w:rPr>
              <w:t>★</w:t>
            </w:r>
            <w:r>
              <w:rPr>
                <w:rFonts w:hint="eastAsia" w:ascii="宋体" w:hAnsi="宋体" w:eastAsia="宋体" w:cs="宋体"/>
                <w:b/>
                <w:bCs/>
                <w:kern w:val="2"/>
                <w:sz w:val="21"/>
                <w:szCs w:val="21"/>
              </w:rPr>
              <w:t>服务内容</w:t>
            </w:r>
          </w:p>
          <w:p w14:paraId="3590C9DB">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根据深圳市第三人民医院（深圳市肝病研究所）信息安全相关制度与要求，需要开展信息安全重保值守及风险评估工作，服务内容包含：数据资产分类分级服务；数据安全风险评估服务；数据安全专项培训；个人信息安全影响评估服务；信息安全攻击防护溯源服务；信息安全重保值守服务，新系统上线前安全检测服务。详细服务要求如下：</w:t>
            </w:r>
          </w:p>
          <w:p w14:paraId="4C1E5AD5">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1.</w:t>
            </w:r>
            <w:r>
              <w:rPr>
                <w:rFonts w:hint="eastAsia" w:ascii="宋体" w:hAnsi="宋体" w:eastAsia="宋体" w:cs="宋体"/>
                <w:b/>
                <w:bCs/>
                <w:kern w:val="2"/>
                <w:sz w:val="21"/>
                <w:szCs w:val="21"/>
              </w:rPr>
              <w:t>数据资产分类分级服务</w:t>
            </w:r>
          </w:p>
          <w:p w14:paraId="0B497ADE">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针对4个等级保护三级业务系统开展数据资产分类分级服务，约合6万个数据字段。基于法律法规以及业务需求确定医院内部的数据分类分级方法，对生成或收集的数据进行分类分级标识。对象：个人信息、敏感数据，</w:t>
            </w:r>
            <w:r>
              <w:rPr>
                <w:rFonts w:hint="eastAsia" w:ascii="宋体" w:hAnsi="宋体" w:eastAsia="宋体" w:cs="宋体"/>
                <w:kern w:val="2"/>
                <w:sz w:val="21"/>
                <w:szCs w:val="21"/>
              </w:rPr>
              <w:t>输出系统的数据分类分级清单及相应操作指南。</w:t>
            </w:r>
          </w:p>
          <w:p w14:paraId="7E1B840B">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2.</w:t>
            </w:r>
            <w:r>
              <w:rPr>
                <w:rFonts w:hint="eastAsia" w:ascii="宋体" w:hAnsi="宋体" w:eastAsia="宋体" w:cs="宋体"/>
                <w:b/>
                <w:bCs/>
                <w:kern w:val="2"/>
                <w:sz w:val="21"/>
                <w:szCs w:val="21"/>
              </w:rPr>
              <w:t>数据安全风险评估服务</w:t>
            </w:r>
          </w:p>
          <w:p w14:paraId="376EB849">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（1）针对4个等级保护三级业务系统开展数据安全风险评估服务，从数据安全管理、数据处理活动、数据安全技术、个人信息保护等方面，通过多种评估手段识别可能存在的数据安全风险隐患，</w:t>
            </w:r>
            <w:r>
              <w:rPr>
                <w:rFonts w:hint="eastAsia" w:ascii="宋体" w:hAnsi="宋体" w:eastAsia="宋体" w:cs="宋体"/>
                <w:kern w:val="2"/>
                <w:sz w:val="21"/>
                <w:szCs w:val="21"/>
              </w:rPr>
              <w:t>并提出风险分析、处置计划和整改建议及输出《深圳市第三人民医院数据安全风险评估报告》。</w:t>
            </w:r>
          </w:p>
          <w:p w14:paraId="2D8A35CE">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3.</w:t>
            </w:r>
            <w:r>
              <w:rPr>
                <w:rFonts w:hint="eastAsia" w:ascii="宋体" w:hAnsi="宋体" w:eastAsia="宋体" w:cs="宋体"/>
                <w:b/>
                <w:bCs/>
                <w:kern w:val="2"/>
                <w:sz w:val="21"/>
                <w:szCs w:val="21"/>
              </w:rPr>
              <w:t>数据安全专项培训</w:t>
            </w:r>
          </w:p>
          <w:p w14:paraId="713B1AA2">
            <w:pPr>
              <w:pStyle w:val="39"/>
              <w:keepNext w:val="0"/>
              <w:keepLines w:val="0"/>
              <w:widowControl/>
              <w:numPr>
                <w:ilvl w:val="0"/>
                <w:numId w:val="8"/>
              </w:numPr>
              <w:suppressLineNumbers w:val="0"/>
              <w:autoSpaceDE w:val="0"/>
              <w:autoSpaceDN/>
              <w:spacing w:before="0" w:beforeAutospacing="0" w:after="0" w:afterAutospacing="0" w:line="24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提供1次数据安全意识培训和1次数据安全技术专项培训，提升医院全员数据安全意识和技术防护能力；</w:t>
            </w:r>
          </w:p>
          <w:p w14:paraId="43F8EDDE">
            <w:pPr>
              <w:pStyle w:val="39"/>
              <w:keepNext w:val="0"/>
              <w:keepLines w:val="0"/>
              <w:widowControl/>
              <w:numPr>
                <w:ilvl w:val="0"/>
                <w:numId w:val="8"/>
              </w:numPr>
              <w:suppressLineNumbers w:val="0"/>
              <w:autoSpaceDE w:val="0"/>
              <w:autoSpaceDN/>
              <w:spacing w:before="0" w:beforeAutospacing="0" w:after="0" w:afterAutospacing="0" w:line="240" w:lineRule="auto"/>
              <w:ind w:left="0" w:right="0" w:firstLine="420" w:firstLineChars="200"/>
              <w:jc w:val="both"/>
              <w:rPr>
                <w:rFonts w:hint="eastAsia" w:ascii="宋体" w:hAnsi="宋体" w:eastAsia="宋体" w:cs="宋体"/>
                <w:b w:val="0"/>
                <w:bCs w:val="0"/>
                <w:kern w:val="0"/>
                <w:sz w:val="21"/>
                <w:szCs w:val="21"/>
              </w:rPr>
            </w:pPr>
            <w:r>
              <w:rPr>
                <w:rFonts w:hint="eastAsia" w:ascii="宋体" w:hAnsi="宋体" w:eastAsia="宋体" w:cs="宋体"/>
                <w:kern w:val="2"/>
                <w:sz w:val="21"/>
                <w:szCs w:val="21"/>
                <w:lang w:val="en-US" w:eastAsia="zh-CN" w:bidi="ar"/>
              </w:rPr>
              <w:t>提供2人次数据安全相关的人员认证培训及考试名额，</w:t>
            </w:r>
            <w:r>
              <w:rPr>
                <w:rFonts w:hint="eastAsia" w:ascii="宋体" w:hAnsi="宋体" w:eastAsia="宋体" w:cs="宋体"/>
                <w:b w:val="0"/>
                <w:bCs w:val="0"/>
                <w:kern w:val="0"/>
                <w:sz w:val="21"/>
                <w:szCs w:val="21"/>
                <w:lang w:val="en-US" w:eastAsia="zh-CN" w:bidi="ar"/>
              </w:rPr>
              <w:t>确保医院人员在数字化提速阶段中可快速适应和迎接数据安全新挑战，通过课程可系统性了解数据安全合规、数据安全管理、数据安全实战防护中的各项技术，系统性增强数据安全专项能力。</w:t>
            </w:r>
          </w:p>
          <w:p w14:paraId="69A38693">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4.</w:t>
            </w:r>
            <w:r>
              <w:rPr>
                <w:rFonts w:hint="eastAsia" w:ascii="宋体" w:hAnsi="宋体" w:eastAsia="宋体" w:cs="宋体"/>
                <w:b/>
                <w:bCs/>
                <w:kern w:val="2"/>
                <w:sz w:val="21"/>
                <w:szCs w:val="21"/>
              </w:rPr>
              <w:t>个人信息安全影响评估服务</w:t>
            </w:r>
          </w:p>
          <w:p w14:paraId="65690E16">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（1）基于《数据安全法》《个人信息保护法》、《信息安全技术 个人信息安全影响评估指南》GB/T39335-2020开展个人信息安全影响评估服务，保障医院个人信息处理业务的合法合规，规避对用户合法权益的损害，并提出风险分析、处置计划和整改建议及输出《个人信息影响评估报告》。</w:t>
            </w:r>
          </w:p>
          <w:p w14:paraId="73D9649F">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 xml:space="preserve"> </w:t>
            </w:r>
            <w:r>
              <w:rPr>
                <w:rFonts w:hint="default" w:ascii="Times New Roman" w:hAnsi="Times New Roman" w:eastAsia="宋体" w:cs="Times New Roman"/>
                <w:b/>
                <w:bCs/>
                <w:kern w:val="2"/>
                <w:sz w:val="21"/>
                <w:szCs w:val="21"/>
                <w:lang w:val="en-US" w:eastAsia="zh-CN" w:bidi="ar"/>
              </w:rPr>
              <w:t>5.</w:t>
            </w:r>
            <w:r>
              <w:rPr>
                <w:rFonts w:hint="eastAsia" w:ascii="宋体" w:hAnsi="宋体" w:eastAsia="宋体" w:cs="宋体"/>
                <w:b/>
                <w:bCs/>
                <w:kern w:val="2"/>
                <w:sz w:val="21"/>
                <w:szCs w:val="21"/>
              </w:rPr>
              <w:t>信息安全攻击防护溯源服务</w:t>
            </w:r>
          </w:p>
          <w:p w14:paraId="2A17259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基于人工或自动化工具，提供信息安全攻击事件的防护溯源服务，实现以下效果：</w:t>
            </w:r>
          </w:p>
          <w:p w14:paraId="53EFE015">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（1）攻击结果研判：通过对攻击会话进行前后关联分析，判定攻击结果成功或失败，聚焦真实有效攻击事件，高效完成攻击和威胁研判工作。</w:t>
            </w:r>
          </w:p>
          <w:p w14:paraId="5AA68F1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（2）告警事件分析：基于攻击者视角、受害者视角、 威胁事件视角对攻击事件进行多层分析，将告警日志归并化处理，对警报数量进行清洗和整理。</w:t>
            </w:r>
          </w:p>
          <w:p w14:paraId="69DECEB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（3）攻击链关联分析：针对告警事件进行攻击链关联分析，还原攻击者攻击路径，追踪形成攻击路径下的资产关联图谱。</w:t>
            </w:r>
          </w:p>
          <w:p w14:paraId="2DBA13B2">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6.</w:t>
            </w:r>
            <w:r>
              <w:rPr>
                <w:rFonts w:hint="eastAsia" w:ascii="宋体" w:hAnsi="宋体" w:eastAsia="宋体" w:cs="宋体"/>
                <w:b/>
                <w:bCs/>
                <w:kern w:val="2"/>
                <w:sz w:val="21"/>
                <w:szCs w:val="21"/>
              </w:rPr>
              <w:t>信息安全重保值守服务</w:t>
            </w:r>
          </w:p>
          <w:p w14:paraId="200CA81B">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在攻防演练期间，提供24小时的专人重保值守服务，保障医院的网络基础设施、重点网站和业务系统安全，通过明确的职责分工与协作，提供专项的重保值守，能在各种异常情况下快速应对，使活动期间的业务系统安全平稳运行；</w:t>
            </w:r>
          </w:p>
          <w:p w14:paraId="01C0EC75">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应医院相关需求通过人工或工具的方式对医院进行安全有效性验证，根据医院安全风险情况，提供相应防护设备，提升重保期间医院的整体安全防护能力；</w:t>
            </w:r>
          </w:p>
          <w:p w14:paraId="7BA5A139">
            <w:pPr>
              <w:pStyle w:val="39"/>
              <w:keepNext w:val="0"/>
              <w:keepLines w:val="0"/>
              <w:widowControl/>
              <w:numPr>
                <w:ilvl w:val="0"/>
                <w:numId w:val="0"/>
              </w:numPr>
              <w:suppressLineNumbers w:val="0"/>
              <w:autoSpaceDE w:val="0"/>
              <w:autoSpaceDN/>
              <w:spacing w:before="0" w:beforeAutospacing="0" w:after="0" w:afterAutospacing="0" w:line="240" w:lineRule="auto"/>
              <w:ind w:left="0" w:leftChars="0" w:right="0" w:rightChars="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重保值守过程中，在现场值守的基础上，还应提供7*24小时的mss服务，发现安全风险或事件后能够及时通知现场值守人员及医院相关责任人。</w:t>
            </w:r>
          </w:p>
          <w:p w14:paraId="2C5CEA85">
            <w:pPr>
              <w:pStyle w:val="207"/>
              <w:keepNext w:val="0"/>
              <w:keepLines w:val="0"/>
              <w:widowControl w:val="0"/>
              <w:numPr>
                <w:ilvl w:val="0"/>
                <w:numId w:val="0"/>
              </w:numPr>
              <w:suppressLineNumbers w:val="0"/>
              <w:autoSpaceDE w:val="0"/>
              <w:autoSpaceDN/>
              <w:spacing w:line="240" w:lineRule="auto"/>
              <w:ind w:left="0" w:leftChars="0" w:right="0" w:rightChars="0" w:firstLine="422" w:firstLineChars="200"/>
              <w:jc w:val="both"/>
              <w:rPr>
                <w:rFonts w:hint="eastAsia" w:ascii="宋体" w:hAnsi="宋体" w:eastAsia="宋体" w:cs="宋体"/>
                <w:b/>
                <w:bCs/>
                <w:kern w:val="2"/>
                <w:sz w:val="21"/>
                <w:szCs w:val="21"/>
              </w:rPr>
            </w:pPr>
            <w:r>
              <w:rPr>
                <w:rFonts w:hint="default" w:ascii="Times New Roman" w:hAnsi="Times New Roman" w:eastAsia="宋体" w:cs="Times New Roman"/>
                <w:b/>
                <w:bCs/>
                <w:kern w:val="2"/>
                <w:sz w:val="21"/>
                <w:szCs w:val="21"/>
                <w:lang w:val="en-US" w:eastAsia="zh-CN" w:bidi="ar"/>
              </w:rPr>
              <w:t>7.</w:t>
            </w:r>
            <w:r>
              <w:rPr>
                <w:rFonts w:hint="eastAsia" w:ascii="宋体" w:hAnsi="宋体" w:eastAsia="宋体" w:cs="宋体"/>
                <w:b/>
                <w:bCs/>
                <w:kern w:val="2"/>
                <w:sz w:val="21"/>
                <w:szCs w:val="21"/>
              </w:rPr>
              <w:t>新系统上线前安全检测服务</w:t>
            </w:r>
          </w:p>
          <w:p w14:paraId="13D8BE34">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（1）</w:t>
            </w:r>
            <w:r>
              <w:rPr>
                <w:rFonts w:hint="eastAsia" w:ascii="宋体" w:hAnsi="宋体" w:eastAsia="宋体" w:cs="宋体"/>
                <w:bCs/>
                <w:kern w:val="2"/>
                <w:sz w:val="21"/>
                <w:szCs w:val="21"/>
              </w:rPr>
              <w:t>对医院新上线的信息系统进行全面的安全评估，从源头上减少信息系统存在的安全风险，主要涉及基础操作系统安全、应用系统安全以及数据安全，在上线前发现系统可能存在的安全漏洞，并对其进行修复，确保上线时系统的安全性。</w:t>
            </w:r>
          </w:p>
        </w:tc>
        <w:tc>
          <w:tcPr>
            <w:tcW w:w="2976" w:type="dxa"/>
            <w:tcBorders>
              <w:top w:val="single" w:color="auto" w:sz="4" w:space="0"/>
              <w:left w:val="single" w:color="auto" w:sz="4" w:space="0"/>
              <w:bottom w:val="single" w:color="auto" w:sz="4" w:space="0"/>
              <w:right w:val="single" w:color="auto" w:sz="4" w:space="0"/>
            </w:tcBorders>
            <w:vAlign w:val="center"/>
          </w:tcPr>
          <w:p w14:paraId="1A573F4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E6B05D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1F1BB10C">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D09A649">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15DDD410">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二</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w:t>
            </w:r>
            <w:r>
              <w:rPr>
                <w:rFonts w:hint="eastAsia" w:ascii="宋体" w:hAnsi="宋体" w:eastAsia="宋体" w:cs="宋体"/>
                <w:b/>
                <w:bCs/>
                <w:kern w:val="2"/>
                <w:sz w:val="21"/>
                <w:szCs w:val="21"/>
              </w:rPr>
              <w:t>服务方式</w:t>
            </w:r>
          </w:p>
          <w:p w14:paraId="48E2A55F">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要求在上级部门要求的重要工作保障和安全保护时期提供人员现场值守，值守时间根据院方要求按需提供，期间若有重大保障要求7*24小时值守，其余按照5*8小时工作制，并提供二线远程专家值守和威胁监测，提供自动化工具辅助评估和检测工作。</w:t>
            </w:r>
          </w:p>
        </w:tc>
        <w:tc>
          <w:tcPr>
            <w:tcW w:w="2976" w:type="dxa"/>
            <w:tcBorders>
              <w:top w:val="single" w:color="auto" w:sz="4" w:space="0"/>
              <w:left w:val="single" w:color="auto" w:sz="4" w:space="0"/>
              <w:bottom w:val="single" w:color="auto" w:sz="4" w:space="0"/>
              <w:right w:val="single" w:color="auto" w:sz="4" w:space="0"/>
            </w:tcBorders>
            <w:vAlign w:val="center"/>
          </w:tcPr>
          <w:p w14:paraId="66C4C7EA">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30761B1">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5156B7B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5A91542">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F52D592">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（三）</w:t>
            </w:r>
            <w:r>
              <w:rPr>
                <w:rFonts w:hint="eastAsia" w:ascii="宋体" w:hAnsi="宋体" w:eastAsia="宋体" w:cs="宋体"/>
                <w:b/>
                <w:bCs/>
                <w:kern w:val="2"/>
                <w:sz w:val="21"/>
                <w:szCs w:val="21"/>
              </w:rPr>
              <w:t>提交成果</w:t>
            </w:r>
          </w:p>
          <w:p w14:paraId="3448D168">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（1）</w:t>
            </w:r>
            <w:r>
              <w:rPr>
                <w:rFonts w:hint="eastAsia" w:ascii="宋体" w:hAnsi="宋体" w:eastAsia="宋体" w:cs="宋体"/>
                <w:b/>
                <w:bCs/>
                <w:kern w:val="2"/>
                <w:sz w:val="21"/>
                <w:szCs w:val="21"/>
              </w:rPr>
              <w:t>数据资产分类分级服务</w:t>
            </w:r>
          </w:p>
          <w:p w14:paraId="3D6E35C6">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成果物：《数据分类分级表》、《数据资产清单》、《数据分类分级服务报告》</w:t>
            </w:r>
          </w:p>
        </w:tc>
        <w:tc>
          <w:tcPr>
            <w:tcW w:w="2976" w:type="dxa"/>
            <w:tcBorders>
              <w:top w:val="single" w:color="auto" w:sz="4" w:space="0"/>
              <w:left w:val="single" w:color="auto" w:sz="4" w:space="0"/>
              <w:bottom w:val="single" w:color="auto" w:sz="4" w:space="0"/>
              <w:right w:val="single" w:color="auto" w:sz="4" w:space="0"/>
            </w:tcBorders>
            <w:vAlign w:val="center"/>
          </w:tcPr>
          <w:p w14:paraId="6858163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28F568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6E18040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8541294">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36545C54">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（2）</w:t>
            </w:r>
            <w:r>
              <w:rPr>
                <w:rFonts w:hint="eastAsia" w:ascii="宋体" w:hAnsi="宋体" w:eastAsia="宋体" w:cs="宋体"/>
                <w:b/>
                <w:bCs/>
                <w:kern w:val="2"/>
                <w:sz w:val="21"/>
                <w:szCs w:val="21"/>
              </w:rPr>
              <w:t>数据安全风险评估服务</w:t>
            </w:r>
          </w:p>
          <w:p w14:paraId="4CBE3992">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成果物：</w:t>
            </w:r>
            <w:r>
              <w:rPr>
                <w:rFonts w:hint="eastAsia" w:ascii="宋体" w:hAnsi="宋体" w:eastAsia="宋体" w:cs="宋体"/>
                <w:bCs/>
                <w:kern w:val="2"/>
                <w:sz w:val="21"/>
                <w:szCs w:val="21"/>
              </w:rPr>
              <w:t>对应系统的</w:t>
            </w:r>
            <w:r>
              <w:rPr>
                <w:rFonts w:hint="eastAsia" w:ascii="宋体" w:hAnsi="宋体" w:eastAsia="宋体" w:cs="宋体"/>
                <w:b w:val="0"/>
                <w:bCs w:val="0"/>
                <w:kern w:val="2"/>
                <w:sz w:val="21"/>
                <w:szCs w:val="21"/>
              </w:rPr>
              <w:t>《数据安全风险评估报告》</w:t>
            </w:r>
          </w:p>
        </w:tc>
        <w:tc>
          <w:tcPr>
            <w:tcW w:w="2976" w:type="dxa"/>
            <w:tcBorders>
              <w:top w:val="single" w:color="auto" w:sz="4" w:space="0"/>
              <w:left w:val="single" w:color="auto" w:sz="4" w:space="0"/>
              <w:bottom w:val="single" w:color="auto" w:sz="4" w:space="0"/>
              <w:right w:val="single" w:color="auto" w:sz="4" w:space="0"/>
            </w:tcBorders>
            <w:vAlign w:val="center"/>
          </w:tcPr>
          <w:p w14:paraId="56FAD49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74F811E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7B8CEA5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632D222">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1A091A2A">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（3）</w:t>
            </w:r>
            <w:r>
              <w:rPr>
                <w:rFonts w:hint="eastAsia" w:ascii="宋体" w:hAnsi="宋体" w:eastAsia="宋体" w:cs="宋体"/>
                <w:b/>
                <w:bCs/>
                <w:kern w:val="2"/>
                <w:sz w:val="21"/>
                <w:szCs w:val="21"/>
              </w:rPr>
              <w:t>数据安全专项培训</w:t>
            </w:r>
          </w:p>
          <w:p w14:paraId="732A5117">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kern w:val="2"/>
                <w:sz w:val="21"/>
                <w:szCs w:val="21"/>
              </w:rPr>
              <w:t>提供1次数据安全意识培训和1次数据安全技术专项培训，</w:t>
            </w:r>
            <w:r>
              <w:rPr>
                <w:rFonts w:hint="eastAsia" w:ascii="宋体" w:hAnsi="宋体" w:eastAsia="宋体" w:cs="宋体"/>
                <w:b w:val="0"/>
                <w:bCs w:val="0"/>
                <w:kern w:val="2"/>
                <w:sz w:val="21"/>
                <w:szCs w:val="21"/>
              </w:rPr>
              <w:t>提供2名人员的数据安全专项培训</w:t>
            </w:r>
          </w:p>
        </w:tc>
        <w:tc>
          <w:tcPr>
            <w:tcW w:w="2976" w:type="dxa"/>
            <w:tcBorders>
              <w:top w:val="single" w:color="auto" w:sz="4" w:space="0"/>
              <w:left w:val="single" w:color="auto" w:sz="4" w:space="0"/>
              <w:bottom w:val="single" w:color="auto" w:sz="4" w:space="0"/>
              <w:right w:val="single" w:color="auto" w:sz="4" w:space="0"/>
            </w:tcBorders>
            <w:vAlign w:val="center"/>
          </w:tcPr>
          <w:p w14:paraId="0D0F8BE1">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80142F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230E0E7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290BDCA">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FE5A0D2">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（4）</w:t>
            </w:r>
            <w:r>
              <w:rPr>
                <w:rFonts w:hint="eastAsia" w:ascii="宋体" w:hAnsi="宋体" w:eastAsia="宋体" w:cs="宋体"/>
                <w:b/>
                <w:bCs/>
                <w:kern w:val="2"/>
                <w:sz w:val="21"/>
                <w:szCs w:val="21"/>
              </w:rPr>
              <w:t>个人信息安全影响评估服务</w:t>
            </w:r>
          </w:p>
          <w:p w14:paraId="176E7F4C">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成果物：</w:t>
            </w:r>
            <w:r>
              <w:rPr>
                <w:rFonts w:hint="eastAsia" w:ascii="宋体" w:hAnsi="宋体" w:eastAsia="宋体" w:cs="宋体"/>
                <w:bCs/>
                <w:kern w:val="2"/>
                <w:sz w:val="21"/>
                <w:szCs w:val="21"/>
              </w:rPr>
              <w:t>对应系统的</w:t>
            </w:r>
            <w:r>
              <w:rPr>
                <w:rFonts w:hint="eastAsia" w:ascii="宋体" w:hAnsi="宋体" w:eastAsia="宋体" w:cs="宋体"/>
                <w:b w:val="0"/>
                <w:bCs w:val="0"/>
                <w:kern w:val="2"/>
                <w:sz w:val="21"/>
                <w:szCs w:val="21"/>
              </w:rPr>
              <w:t>《个人信息安全影响评估报告》</w:t>
            </w:r>
          </w:p>
        </w:tc>
        <w:tc>
          <w:tcPr>
            <w:tcW w:w="2976" w:type="dxa"/>
            <w:tcBorders>
              <w:top w:val="single" w:color="auto" w:sz="4" w:space="0"/>
              <w:left w:val="single" w:color="auto" w:sz="4" w:space="0"/>
              <w:bottom w:val="single" w:color="auto" w:sz="4" w:space="0"/>
              <w:right w:val="single" w:color="auto" w:sz="4" w:space="0"/>
            </w:tcBorders>
            <w:vAlign w:val="center"/>
          </w:tcPr>
          <w:p w14:paraId="09B19C74">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2D5EBA8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17E4C0F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E3E732A">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07B693C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（5）</w:t>
            </w:r>
            <w:r>
              <w:rPr>
                <w:rFonts w:hint="eastAsia" w:ascii="宋体" w:hAnsi="宋体" w:eastAsia="宋体" w:cs="宋体"/>
                <w:b/>
                <w:bCs/>
                <w:kern w:val="2"/>
                <w:sz w:val="21"/>
                <w:szCs w:val="21"/>
              </w:rPr>
              <w:t>信息安全攻击防护溯源服务</w:t>
            </w:r>
          </w:p>
          <w:p w14:paraId="0097D79B">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b w:val="0"/>
                <w:bCs w:val="0"/>
                <w:kern w:val="2"/>
                <w:sz w:val="21"/>
                <w:szCs w:val="21"/>
              </w:rPr>
              <w:t>成果物：</w:t>
            </w:r>
            <w:r>
              <w:rPr>
                <w:rFonts w:hint="eastAsia" w:ascii="宋体" w:hAnsi="宋体" w:eastAsia="宋体" w:cs="宋体"/>
                <w:kern w:val="2"/>
                <w:sz w:val="21"/>
                <w:szCs w:val="21"/>
              </w:rPr>
              <w:t>《信息安全攻击防护服务报告》，</w:t>
            </w:r>
            <w:r>
              <w:rPr>
                <w:rFonts w:hint="eastAsia" w:ascii="宋体" w:hAnsi="宋体" w:eastAsia="宋体" w:cs="宋体"/>
                <w:b w:val="0"/>
                <w:bCs w:val="0"/>
                <w:kern w:val="2"/>
                <w:sz w:val="21"/>
                <w:szCs w:val="21"/>
              </w:rPr>
              <w:t>《信息安全攻击防护溯源报告》。</w:t>
            </w:r>
          </w:p>
        </w:tc>
        <w:tc>
          <w:tcPr>
            <w:tcW w:w="2976" w:type="dxa"/>
            <w:tcBorders>
              <w:top w:val="single" w:color="auto" w:sz="4" w:space="0"/>
              <w:left w:val="single" w:color="auto" w:sz="4" w:space="0"/>
              <w:bottom w:val="single" w:color="auto" w:sz="4" w:space="0"/>
              <w:right w:val="single" w:color="auto" w:sz="4" w:space="0"/>
            </w:tcBorders>
            <w:vAlign w:val="center"/>
          </w:tcPr>
          <w:p w14:paraId="7FA705A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BE84A2D">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4C3683E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99D5CCD">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3FA564EC">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（6）</w:t>
            </w:r>
            <w:r>
              <w:rPr>
                <w:rFonts w:hint="eastAsia" w:ascii="宋体" w:hAnsi="宋体" w:eastAsia="宋体" w:cs="宋体"/>
                <w:b/>
                <w:bCs/>
                <w:kern w:val="2"/>
                <w:sz w:val="21"/>
                <w:szCs w:val="21"/>
              </w:rPr>
              <w:t>信息安全重保值守服务</w:t>
            </w:r>
          </w:p>
          <w:p w14:paraId="302E6C12">
            <w:pPr>
              <w:pStyle w:val="207"/>
              <w:keepNext w:val="0"/>
              <w:keepLines w:val="0"/>
              <w:widowControl w:val="0"/>
              <w:suppressLineNumbers w:val="0"/>
              <w:autoSpaceDE w:val="0"/>
              <w:autoSpaceDN/>
              <w:spacing w:line="240" w:lineRule="auto"/>
              <w:ind w:left="0" w:firstLine="420" w:firstLineChars="200"/>
              <w:jc w:val="both"/>
              <w:rPr>
                <w:rFonts w:hint="default" w:ascii="宋体" w:hAnsi="宋体" w:cs="宋体"/>
                <w:color w:val="000000"/>
                <w:szCs w:val="21"/>
              </w:rPr>
            </w:pPr>
            <w:r>
              <w:rPr>
                <w:rFonts w:hint="eastAsia" w:ascii="宋体" w:hAnsi="宋体" w:eastAsia="宋体" w:cs="宋体"/>
                <w:kern w:val="0"/>
                <w:sz w:val="21"/>
                <w:szCs w:val="21"/>
              </w:rPr>
              <w:t>成果物：《重保签到表》、《重保安全日报》、《重保安全周报》、《XX业务系统重保检测报告》、《风险评估报告》</w:t>
            </w:r>
            <w:r>
              <w:rPr>
                <w:rFonts w:hint="eastAsia" w:ascii="宋体" w:hAnsi="宋体" w:eastAsia="宋体" w:cs="宋体"/>
                <w:b w:val="0"/>
                <w:bCs w:val="0"/>
                <w:kern w:val="2"/>
                <w:sz w:val="21"/>
                <w:szCs w:val="21"/>
              </w:rPr>
              <w:t>。</w:t>
            </w:r>
          </w:p>
        </w:tc>
        <w:tc>
          <w:tcPr>
            <w:tcW w:w="2976" w:type="dxa"/>
            <w:tcBorders>
              <w:top w:val="single" w:color="auto" w:sz="4" w:space="0"/>
              <w:left w:val="single" w:color="auto" w:sz="4" w:space="0"/>
              <w:bottom w:val="single" w:color="auto" w:sz="4" w:space="0"/>
              <w:right w:val="single" w:color="auto" w:sz="4" w:space="0"/>
            </w:tcBorders>
            <w:vAlign w:val="center"/>
          </w:tcPr>
          <w:p w14:paraId="4CEA759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192FF5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643AFB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B597D48">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39747252">
            <w:pPr>
              <w:pStyle w:val="207"/>
              <w:keepNext w:val="0"/>
              <w:keepLines w:val="0"/>
              <w:widowControl w:val="0"/>
              <w:suppressLineNumbers w:val="0"/>
              <w:autoSpaceDE w:val="0"/>
              <w:autoSpaceDN/>
              <w:spacing w:line="240" w:lineRule="auto"/>
              <w:ind w:left="0" w:firstLine="420" w:firstLineChars="200"/>
              <w:jc w:val="both"/>
              <w:rPr>
                <w:rFonts w:hint="eastAsia" w:ascii="宋体" w:hAnsi="宋体" w:eastAsia="宋体" w:cs="宋体"/>
                <w:b/>
                <w:bCs/>
                <w:kern w:val="2"/>
                <w:sz w:val="21"/>
                <w:szCs w:val="21"/>
              </w:rPr>
            </w:pPr>
            <w:r>
              <w:rPr>
                <w:rFonts w:hint="eastAsia" w:ascii="宋体" w:hAnsi="宋体" w:eastAsia="宋体" w:cs="宋体"/>
                <w:b w:val="0"/>
                <w:bCs w:val="0"/>
                <w:kern w:val="2"/>
                <w:sz w:val="21"/>
                <w:szCs w:val="21"/>
              </w:rPr>
              <w:t>（7）</w:t>
            </w:r>
            <w:r>
              <w:rPr>
                <w:rFonts w:hint="eastAsia" w:ascii="宋体" w:hAnsi="宋体" w:eastAsia="宋体" w:cs="宋体"/>
                <w:b/>
                <w:bCs/>
                <w:kern w:val="2"/>
                <w:sz w:val="21"/>
                <w:szCs w:val="21"/>
              </w:rPr>
              <w:t>新系统上线前安全检测服务</w:t>
            </w:r>
          </w:p>
          <w:p w14:paraId="2A8E7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cs="宋体"/>
                <w:color w:val="000000"/>
                <w:szCs w:val="21"/>
              </w:rPr>
            </w:pPr>
            <w:r>
              <w:rPr>
                <w:rFonts w:hint="eastAsia" w:ascii="宋体" w:hAnsi="宋体" w:eastAsia="宋体" w:cs="宋体"/>
                <w:bCs/>
                <w:kern w:val="2"/>
                <w:sz w:val="21"/>
                <w:szCs w:val="21"/>
              </w:rPr>
              <w:t>成果物：对应系统的《新系统上线前安全评估报告》，</w:t>
            </w:r>
            <w:r>
              <w:rPr>
                <w:rFonts w:hint="eastAsia" w:ascii="宋体" w:hAnsi="宋体" w:eastAsia="宋体" w:cs="宋体"/>
                <w:kern w:val="2"/>
                <w:sz w:val="21"/>
                <w:szCs w:val="21"/>
              </w:rPr>
              <w:t>《新系统上线前安全复测报告》</w:t>
            </w:r>
            <w:r>
              <w:rPr>
                <w:rFonts w:hint="eastAsia" w:ascii="宋体" w:hAnsi="宋体" w:eastAsia="宋体" w:cs="宋体"/>
                <w:bCs/>
                <w:kern w:val="2"/>
                <w:sz w:val="21"/>
                <w:szCs w:val="21"/>
              </w:rPr>
              <w:t>。</w:t>
            </w:r>
          </w:p>
        </w:tc>
        <w:tc>
          <w:tcPr>
            <w:tcW w:w="2976" w:type="dxa"/>
            <w:tcBorders>
              <w:top w:val="single" w:color="auto" w:sz="4" w:space="0"/>
              <w:left w:val="single" w:color="auto" w:sz="4" w:space="0"/>
              <w:bottom w:val="single" w:color="auto" w:sz="4" w:space="0"/>
              <w:right w:val="single" w:color="auto" w:sz="4" w:space="0"/>
            </w:tcBorders>
            <w:vAlign w:val="center"/>
          </w:tcPr>
          <w:p w14:paraId="49128224">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91E9CD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5DCDB5E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E276A8E">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D94556E">
            <w:pPr>
              <w:pStyle w:val="207"/>
              <w:widowControl/>
              <w:numPr>
                <w:ilvl w:val="0"/>
                <w:numId w:val="0"/>
              </w:numPr>
              <w:spacing w:line="240" w:lineRule="auto"/>
              <w:ind w:left="420" w:leftChars="0" w:right="0" w:rightChars="0" w:hanging="420" w:firstLineChars="0"/>
              <w:rPr>
                <w:rFonts w:hint="eastAsia" w:ascii="宋体" w:hAnsi="宋体" w:eastAsia="宋体" w:cs="宋体"/>
                <w:b/>
                <w:bCs/>
                <w:kern w:val="2"/>
                <w:sz w:val="21"/>
                <w:szCs w:val="21"/>
              </w:rPr>
            </w:pPr>
            <w:r>
              <w:rPr>
                <w:rFonts w:hint="eastAsia" w:eastAsia="宋体" w:cs="Times New Roman"/>
                <w:b/>
                <w:bCs/>
                <w:kern w:val="2"/>
                <w:sz w:val="21"/>
                <w:szCs w:val="21"/>
                <w:lang w:val="en-US" w:eastAsia="zh-CN" w:bidi="ar"/>
              </w:rPr>
              <w:t>（四）</w:t>
            </w:r>
            <w:r>
              <w:rPr>
                <w:rFonts w:hint="eastAsia" w:ascii="宋体" w:hAnsi="宋体" w:eastAsia="宋体" w:cs="宋体"/>
                <w:b/>
                <w:bCs/>
                <w:kern w:val="2"/>
                <w:sz w:val="21"/>
                <w:szCs w:val="21"/>
              </w:rPr>
              <w:t>项目拟使用的车辆、场地、工具、机器等要求</w:t>
            </w:r>
          </w:p>
          <w:p w14:paraId="1D8B2E2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为保障服务质量和实施效率，投标人应在项目过程中提供以下安全服务工具：</w:t>
            </w:r>
          </w:p>
          <w:p w14:paraId="0C4C3273">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b/>
                <w:bCs/>
                <w:color w:val="FF0000"/>
                <w:kern w:val="2"/>
                <w:sz w:val="21"/>
                <w:szCs w:val="21"/>
              </w:rPr>
            </w:pPr>
            <w:r>
              <w:rPr>
                <w:rFonts w:hint="default" w:ascii="Times New Roman" w:hAnsi="Times New Roman" w:eastAsia="宋体" w:cs="Times New Roman"/>
                <w:b/>
                <w:bCs/>
                <w:color w:val="FF0000"/>
                <w:kern w:val="2"/>
                <w:sz w:val="21"/>
                <w:szCs w:val="21"/>
                <w:lang w:val="en-US" w:eastAsia="zh-CN" w:bidi="ar"/>
              </w:rPr>
              <w:t>1.</w:t>
            </w:r>
            <w:r>
              <w:rPr>
                <w:rFonts w:hint="eastAsia" w:ascii="宋体" w:hAnsi="宋体" w:eastAsia="宋体" w:cs="宋体"/>
                <w:b/>
                <w:bCs/>
                <w:color w:val="FF0000"/>
                <w:kern w:val="2"/>
                <w:sz w:val="21"/>
                <w:szCs w:val="21"/>
                <w:lang w:val="en-US" w:eastAsia="zh-CN" w:bidi="ar"/>
              </w:rPr>
              <w:t>攻击面管理工具</w:t>
            </w:r>
          </w:p>
          <w:p w14:paraId="5736C334">
            <w:pPr>
              <w:pStyle w:val="39"/>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eastAsia" w:ascii="宋体" w:hAnsi="宋体" w:eastAsia="宋体" w:cs="宋体"/>
                <w:color w:val="000000"/>
                <w:szCs w:val="21"/>
                <w:lang w:eastAsia="zh-CN"/>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1</w:t>
            </w:r>
            <w:r>
              <w:rPr>
                <w:rFonts w:hint="eastAsia" w:ascii="宋体" w:hAnsi="宋体" w:eastAsia="宋体" w:cs="宋体"/>
                <w:b/>
                <w:bCs/>
                <w:color w:val="FF0000"/>
                <w:kern w:val="0"/>
                <w:sz w:val="21"/>
                <w:szCs w:val="21"/>
                <w:lang w:val="en-US" w:eastAsia="zh-CN" w:bidi="ar"/>
              </w:rPr>
              <w:t>）▲支持互联网暴露面收敛，任务下发进行互联网资产的排查，排查范围包含但不限于：组织机构、</w:t>
            </w:r>
            <w:r>
              <w:rPr>
                <w:rFonts w:hint="default" w:ascii="Arial" w:hAnsi="Arial" w:eastAsia="宋体" w:cs="Arial"/>
                <w:b/>
                <w:bCs/>
                <w:color w:val="FF0000"/>
                <w:kern w:val="0"/>
                <w:sz w:val="21"/>
                <w:szCs w:val="21"/>
                <w:lang w:val="en-US" w:eastAsia="zh-CN" w:bidi="ar"/>
              </w:rPr>
              <w:t>IP</w:t>
            </w:r>
            <w:r>
              <w:rPr>
                <w:rFonts w:hint="eastAsia" w:ascii="宋体" w:hAnsi="宋体" w:eastAsia="宋体" w:cs="宋体"/>
                <w:b/>
                <w:bCs/>
                <w:color w:val="FF0000"/>
                <w:kern w:val="0"/>
                <w:sz w:val="21"/>
                <w:szCs w:val="21"/>
                <w:lang w:val="en-US" w:eastAsia="zh-CN" w:bidi="ar"/>
              </w:rPr>
              <w:t>、域名、端口、公众号、小程序、</w:t>
            </w:r>
            <w:r>
              <w:rPr>
                <w:rFonts w:hint="default" w:ascii="Arial" w:hAnsi="Arial" w:eastAsia="宋体" w:cs="Arial"/>
                <w:b/>
                <w:bCs/>
                <w:color w:val="FF0000"/>
                <w:kern w:val="0"/>
                <w:sz w:val="21"/>
                <w:szCs w:val="21"/>
                <w:lang w:val="en-US" w:eastAsia="zh-CN" w:bidi="ar"/>
              </w:rPr>
              <w:t>APP</w:t>
            </w:r>
            <w:r>
              <w:rPr>
                <w:rFonts w:hint="eastAsia" w:ascii="宋体" w:hAnsi="宋体" w:eastAsia="宋体" w:cs="宋体"/>
                <w:b/>
                <w:bCs/>
                <w:color w:val="FF0000"/>
                <w:kern w:val="0"/>
                <w:sz w:val="21"/>
                <w:szCs w:val="21"/>
                <w:lang w:val="en-US" w:eastAsia="zh-CN" w:bidi="ar"/>
              </w:rPr>
              <w:t>、邮箱。（需提供功能截图证明并加盖厂商公章）</w:t>
            </w:r>
          </w:p>
        </w:tc>
        <w:tc>
          <w:tcPr>
            <w:tcW w:w="2976" w:type="dxa"/>
            <w:tcBorders>
              <w:top w:val="single" w:color="auto" w:sz="4" w:space="0"/>
              <w:left w:val="single" w:color="auto" w:sz="4" w:space="0"/>
              <w:bottom w:val="single" w:color="auto" w:sz="4" w:space="0"/>
              <w:right w:val="single" w:color="auto" w:sz="4" w:space="0"/>
            </w:tcBorders>
            <w:vAlign w:val="center"/>
          </w:tcPr>
          <w:p w14:paraId="536CAB5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68D9FAA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C1DF5DA">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8FC6EBF">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36866333">
            <w:pPr>
              <w:pStyle w:val="39"/>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default" w:ascii="宋体" w:hAnsi="宋体" w:cs="宋体"/>
                <w:color w:val="000000"/>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2</w:t>
            </w:r>
            <w:r>
              <w:rPr>
                <w:rFonts w:hint="eastAsia" w:ascii="宋体" w:hAnsi="宋体" w:eastAsia="宋体" w:cs="宋体"/>
                <w:b/>
                <w:bCs/>
                <w:color w:val="FF0000"/>
                <w:kern w:val="0"/>
                <w:sz w:val="21"/>
                <w:szCs w:val="21"/>
                <w:lang w:val="en-US" w:eastAsia="zh-CN" w:bidi="ar"/>
              </w:rPr>
              <w:t>）▲基于互联网侧资产上高危端口的暴露情况，如</w:t>
            </w:r>
            <w:r>
              <w:rPr>
                <w:rFonts w:hint="default" w:ascii="Arial" w:hAnsi="Arial" w:eastAsia="宋体" w:cs="Arial"/>
                <w:b/>
                <w:bCs/>
                <w:color w:val="FF0000"/>
                <w:kern w:val="0"/>
                <w:sz w:val="21"/>
                <w:szCs w:val="21"/>
                <w:lang w:val="en-US" w:eastAsia="zh-CN" w:bidi="ar"/>
              </w:rPr>
              <w:t>3389</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1521</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3306</w:t>
            </w:r>
            <w:r>
              <w:rPr>
                <w:rFonts w:hint="eastAsia" w:ascii="宋体" w:hAnsi="宋体" w:eastAsia="宋体" w:cs="宋体"/>
                <w:b/>
                <w:bCs/>
                <w:color w:val="FF0000"/>
                <w:kern w:val="0"/>
                <w:sz w:val="21"/>
                <w:szCs w:val="21"/>
                <w:lang w:val="en-US" w:eastAsia="zh-CN" w:bidi="ar"/>
              </w:rPr>
              <w:t>等高危敏感端口、</w:t>
            </w:r>
            <w:r>
              <w:rPr>
                <w:rFonts w:hint="default" w:ascii="Arial" w:hAnsi="Arial" w:eastAsia="宋体" w:cs="Arial"/>
                <w:b/>
                <w:bCs/>
                <w:color w:val="FF0000"/>
                <w:kern w:val="0"/>
                <w:sz w:val="21"/>
                <w:szCs w:val="21"/>
                <w:lang w:val="en-US" w:eastAsia="zh-CN" w:bidi="ar"/>
              </w:rPr>
              <w:t>telnet</w:t>
            </w: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rdp</w:t>
            </w:r>
            <w:r>
              <w:rPr>
                <w:rFonts w:hint="eastAsia" w:ascii="宋体" w:hAnsi="宋体" w:eastAsia="宋体" w:cs="宋体"/>
                <w:b/>
                <w:bCs/>
                <w:color w:val="FF0000"/>
                <w:kern w:val="0"/>
                <w:sz w:val="21"/>
                <w:szCs w:val="21"/>
                <w:lang w:val="en-US" w:eastAsia="zh-CN" w:bidi="ar"/>
              </w:rPr>
              <w:t>等高危敏感服务等，同时支持高危端口自定义，支持快捷筛选高危端口。（需提供功能截图证明并加盖厂商公章）</w:t>
            </w:r>
          </w:p>
        </w:tc>
        <w:tc>
          <w:tcPr>
            <w:tcW w:w="2976" w:type="dxa"/>
            <w:tcBorders>
              <w:top w:val="single" w:color="auto" w:sz="4" w:space="0"/>
              <w:left w:val="single" w:color="auto" w:sz="4" w:space="0"/>
              <w:bottom w:val="single" w:color="auto" w:sz="4" w:space="0"/>
              <w:right w:val="single" w:color="auto" w:sz="4" w:space="0"/>
            </w:tcBorders>
            <w:vAlign w:val="center"/>
          </w:tcPr>
          <w:p w14:paraId="18F9DBB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7059343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450F8D71">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46E3406">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6D7CEA8B">
            <w:pPr>
              <w:pStyle w:val="39"/>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default" w:ascii="宋体" w:hAnsi="宋体" w:cs="宋体"/>
                <w:color w:val="000000"/>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3</w:t>
            </w:r>
            <w:r>
              <w:rPr>
                <w:rFonts w:hint="eastAsia" w:ascii="宋体" w:hAnsi="宋体" w:eastAsia="宋体" w:cs="宋体"/>
                <w:b/>
                <w:bCs/>
                <w:color w:val="FF0000"/>
                <w:kern w:val="0"/>
                <w:sz w:val="21"/>
                <w:szCs w:val="21"/>
                <w:lang w:val="en-US" w:eastAsia="zh-CN" w:bidi="ar"/>
              </w:rPr>
              <w:t>）▲支持基于攻击队最佳实践标准，监控高危网站页面，判断偏移情况，监控的分维度包含但不限于管理后台、登陆入口、无效页面等。（需提供功能截图证明并加盖厂商公章）</w:t>
            </w:r>
          </w:p>
        </w:tc>
        <w:tc>
          <w:tcPr>
            <w:tcW w:w="2976" w:type="dxa"/>
            <w:tcBorders>
              <w:top w:val="single" w:color="auto" w:sz="4" w:space="0"/>
              <w:left w:val="single" w:color="auto" w:sz="4" w:space="0"/>
              <w:bottom w:val="single" w:color="auto" w:sz="4" w:space="0"/>
              <w:right w:val="single" w:color="auto" w:sz="4" w:space="0"/>
            </w:tcBorders>
            <w:vAlign w:val="center"/>
          </w:tcPr>
          <w:p w14:paraId="7CA1C0E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DAE02B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60AC5A3D">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3CF325C3">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1D483F3E">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）支持对</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类以上互联网平台进行监控，识别企业邮箱泄露情况，如</w:t>
            </w:r>
            <w:r>
              <w:rPr>
                <w:rFonts w:hint="default" w:ascii="Times New Roman" w:hAnsi="Times New Roman" w:eastAsia="宋体" w:cs="Times New Roman"/>
                <w:kern w:val="2"/>
                <w:sz w:val="21"/>
                <w:szCs w:val="21"/>
                <w:lang w:val="en-US" w:eastAsia="zh-CN" w:bidi="ar"/>
              </w:rPr>
              <w:t>google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baidu</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gongkong</w:t>
            </w:r>
            <w:r>
              <w:rPr>
                <w:rFonts w:hint="eastAsia" w:ascii="宋体" w:hAnsi="宋体" w:eastAsia="宋体" w:cs="宋体"/>
                <w:kern w:val="2"/>
                <w:sz w:val="21"/>
                <w:szCs w:val="21"/>
                <w:lang w:val="en-US" w:eastAsia="zh-CN" w:bidi="ar"/>
              </w:rPr>
              <w:t>等。</w:t>
            </w:r>
          </w:p>
        </w:tc>
        <w:tc>
          <w:tcPr>
            <w:tcW w:w="2976" w:type="dxa"/>
            <w:tcBorders>
              <w:top w:val="single" w:color="auto" w:sz="4" w:space="0"/>
              <w:left w:val="single" w:color="auto" w:sz="4" w:space="0"/>
              <w:bottom w:val="single" w:color="auto" w:sz="4" w:space="0"/>
              <w:right w:val="single" w:color="auto" w:sz="4" w:space="0"/>
            </w:tcBorders>
            <w:vAlign w:val="center"/>
          </w:tcPr>
          <w:p w14:paraId="18DD604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6418A49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5A6C3BBD">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3BE3DF94">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5A6DAE46">
            <w:pPr>
              <w:pStyle w:val="39"/>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2" w:firstLineChars="200"/>
              <w:jc w:val="left"/>
              <w:rPr>
                <w:rFonts w:hint="default" w:ascii="宋体" w:hAnsi="宋体" w:cs="宋体"/>
                <w:color w:val="000000"/>
                <w:szCs w:val="21"/>
              </w:rPr>
            </w:pPr>
            <w:r>
              <w:rPr>
                <w:rFonts w:hint="eastAsia" w:ascii="宋体" w:hAnsi="宋体" w:eastAsia="宋体" w:cs="宋体"/>
                <w:b/>
                <w:bCs/>
                <w:color w:val="FF0000"/>
                <w:kern w:val="0"/>
                <w:sz w:val="21"/>
                <w:szCs w:val="21"/>
                <w:lang w:val="en-US" w:eastAsia="zh-CN" w:bidi="ar"/>
              </w:rPr>
              <w:t>（</w:t>
            </w:r>
            <w:r>
              <w:rPr>
                <w:rFonts w:hint="default" w:ascii="Arial" w:hAnsi="Arial" w:eastAsia="宋体" w:cs="Arial"/>
                <w:b/>
                <w:bCs/>
                <w:color w:val="FF0000"/>
                <w:kern w:val="0"/>
                <w:sz w:val="21"/>
                <w:szCs w:val="21"/>
                <w:lang w:val="en-US" w:eastAsia="zh-CN" w:bidi="ar"/>
              </w:rPr>
              <w:t>5</w:t>
            </w:r>
            <w:r>
              <w:rPr>
                <w:rFonts w:hint="eastAsia" w:ascii="宋体" w:hAnsi="宋体" w:eastAsia="宋体" w:cs="宋体"/>
                <w:b/>
                <w:bCs/>
                <w:color w:val="FF0000"/>
                <w:kern w:val="0"/>
                <w:sz w:val="21"/>
                <w:szCs w:val="21"/>
                <w:lang w:val="en-US" w:eastAsia="zh-CN" w:bidi="ar"/>
              </w:rPr>
              <w:t>）▲支持对国内外主流代码托管平台的数据泄露检测，如</w:t>
            </w:r>
            <w:r>
              <w:rPr>
                <w:rFonts w:hint="default" w:ascii="Arial" w:hAnsi="Arial" w:eastAsia="宋体" w:cs="Arial"/>
                <w:b/>
                <w:bCs/>
                <w:color w:val="FF0000"/>
                <w:kern w:val="0"/>
                <w:sz w:val="21"/>
                <w:szCs w:val="21"/>
                <w:lang w:val="en-US" w:eastAsia="zh-CN" w:bidi="ar"/>
              </w:rPr>
              <w:t>GitHub</w:t>
            </w:r>
            <w:r>
              <w:rPr>
                <w:rFonts w:hint="eastAsia" w:ascii="宋体" w:hAnsi="宋体" w:eastAsia="宋体" w:cs="宋体"/>
                <w:b/>
                <w:bCs/>
                <w:color w:val="FF0000"/>
                <w:kern w:val="0"/>
                <w:sz w:val="21"/>
                <w:szCs w:val="21"/>
                <w:lang w:val="en-US" w:eastAsia="zh-CN" w:bidi="ar"/>
              </w:rPr>
              <w:t>（需提供功能截图证明并加盖厂商公章）</w:t>
            </w:r>
          </w:p>
        </w:tc>
        <w:tc>
          <w:tcPr>
            <w:tcW w:w="2976" w:type="dxa"/>
            <w:tcBorders>
              <w:top w:val="single" w:color="auto" w:sz="4" w:space="0"/>
              <w:left w:val="single" w:color="auto" w:sz="4" w:space="0"/>
              <w:bottom w:val="single" w:color="auto" w:sz="4" w:space="0"/>
              <w:right w:val="single" w:color="auto" w:sz="4" w:space="0"/>
            </w:tcBorders>
            <w:vAlign w:val="center"/>
          </w:tcPr>
          <w:p w14:paraId="6503A37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A7ABDA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8D434E0">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79CAF64">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5995024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2.</w:t>
            </w:r>
            <w:r>
              <w:rPr>
                <w:rFonts w:hint="eastAsia" w:ascii="宋体" w:hAnsi="宋体" w:eastAsia="宋体" w:cs="宋体"/>
                <w:b/>
                <w:bCs/>
                <w:kern w:val="2"/>
                <w:sz w:val="21"/>
                <w:szCs w:val="21"/>
                <w:lang w:val="en-US" w:eastAsia="zh-CN" w:bidi="ar"/>
              </w:rPr>
              <w:t>远程安全扫描工具</w:t>
            </w:r>
          </w:p>
          <w:p w14:paraId="7CE91C40">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）▲支持按需自定义漏洞</w:t>
            </w:r>
            <w:r>
              <w:rPr>
                <w:rFonts w:hint="default" w:ascii="Times New Roman" w:hAnsi="Times New Roman" w:eastAsia="宋体" w:cs="Times New Roman"/>
                <w:kern w:val="2"/>
                <w:sz w:val="21"/>
                <w:szCs w:val="21"/>
                <w:lang w:val="en-US" w:eastAsia="zh-CN" w:bidi="ar"/>
              </w:rPr>
              <w:t>POC</w:t>
            </w:r>
            <w:r>
              <w:rPr>
                <w:rFonts w:hint="eastAsia" w:ascii="宋体" w:hAnsi="宋体" w:eastAsia="宋体" w:cs="宋体"/>
                <w:kern w:val="2"/>
                <w:sz w:val="21"/>
                <w:szCs w:val="21"/>
                <w:lang w:val="en-US" w:eastAsia="zh-CN" w:bidi="ar"/>
              </w:rPr>
              <w:t>检测插件，包括漏洞名称、漏洞类型、漏洞危害、</w:t>
            </w:r>
            <w:r>
              <w:rPr>
                <w:rFonts w:hint="default" w:ascii="Times New Roman" w:hAnsi="Times New Roman" w:eastAsia="宋体" w:cs="Times New Roman"/>
                <w:kern w:val="2"/>
                <w:sz w:val="21"/>
                <w:szCs w:val="21"/>
                <w:lang w:val="en-US" w:eastAsia="zh-CN" w:bidi="ar"/>
              </w:rPr>
              <w:t>CVSS</w:t>
            </w:r>
            <w:r>
              <w:rPr>
                <w:rFonts w:hint="eastAsia" w:ascii="宋体" w:hAnsi="宋体" w:eastAsia="宋体" w:cs="宋体"/>
                <w:kern w:val="2"/>
                <w:sz w:val="21"/>
                <w:szCs w:val="21"/>
                <w:lang w:val="en-US" w:eastAsia="zh-CN" w:bidi="ar"/>
              </w:rPr>
              <w:t>信息、检测脚本等，用于日常突发漏洞应急。</w:t>
            </w:r>
          </w:p>
        </w:tc>
        <w:tc>
          <w:tcPr>
            <w:tcW w:w="2976" w:type="dxa"/>
            <w:tcBorders>
              <w:top w:val="single" w:color="auto" w:sz="4" w:space="0"/>
              <w:left w:val="single" w:color="auto" w:sz="4" w:space="0"/>
              <w:bottom w:val="single" w:color="auto" w:sz="4" w:space="0"/>
              <w:right w:val="single" w:color="auto" w:sz="4" w:space="0"/>
            </w:tcBorders>
            <w:vAlign w:val="center"/>
          </w:tcPr>
          <w:p w14:paraId="1E85B77A">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8D08334">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256745C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1AEB9CE">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3C5270C9">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）支持基于系统扫描的结果，下发</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深度扫描任务，能够针对</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和系统扫描的结果深入的进行风险综合分析。</w:t>
            </w:r>
          </w:p>
        </w:tc>
        <w:tc>
          <w:tcPr>
            <w:tcW w:w="2976" w:type="dxa"/>
            <w:tcBorders>
              <w:top w:val="single" w:color="auto" w:sz="4" w:space="0"/>
              <w:left w:val="single" w:color="auto" w:sz="4" w:space="0"/>
              <w:bottom w:val="single" w:color="auto" w:sz="4" w:space="0"/>
              <w:right w:val="single" w:color="auto" w:sz="4" w:space="0"/>
            </w:tcBorders>
            <w:vAlign w:val="center"/>
          </w:tcPr>
          <w:p w14:paraId="376AF2E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A5E78F7">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295669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E0EDA93">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16AEEE14">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color w:val="000000"/>
                <w:szCs w:val="21"/>
                <w:lang w:val="en-US" w:eastAsia="zh-CN"/>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）▲支持对原理扫描、</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漏洞扫描、国产化扫描、</w:t>
            </w:r>
            <w:r>
              <w:rPr>
                <w:rFonts w:hint="default" w:ascii="Times New Roman" w:hAnsi="Times New Roman" w:eastAsia="宋体" w:cs="Times New Roman"/>
                <w:kern w:val="2"/>
                <w:sz w:val="21"/>
                <w:szCs w:val="21"/>
                <w:lang w:val="en-US" w:eastAsia="zh-CN" w:bidi="ar"/>
              </w:rPr>
              <w:t>HW</w:t>
            </w:r>
            <w:r>
              <w:rPr>
                <w:rFonts w:hint="eastAsia" w:ascii="宋体" w:hAnsi="宋体" w:eastAsia="宋体" w:cs="宋体"/>
                <w:kern w:val="2"/>
                <w:sz w:val="21"/>
                <w:szCs w:val="21"/>
                <w:lang w:val="en-US" w:eastAsia="zh-CN" w:bidi="ar"/>
              </w:rPr>
              <w:t>重大漏洞扫描、</w:t>
            </w:r>
            <w:r>
              <w:rPr>
                <w:rFonts w:hint="default" w:ascii="Times New Roman" w:hAnsi="Times New Roman" w:eastAsia="宋体" w:cs="Times New Roman"/>
                <w:kern w:val="2"/>
                <w:sz w:val="21"/>
                <w:szCs w:val="21"/>
                <w:lang w:val="en-US" w:eastAsia="zh-CN" w:bidi="ar"/>
              </w:rPr>
              <w:t>OWASP_top10</w:t>
            </w:r>
            <w:r>
              <w:rPr>
                <w:rFonts w:hint="eastAsia" w:ascii="宋体" w:hAnsi="宋体" w:eastAsia="宋体" w:cs="宋体"/>
                <w:kern w:val="2"/>
                <w:sz w:val="21"/>
                <w:szCs w:val="21"/>
                <w:lang w:val="en-US" w:eastAsia="zh-CN" w:bidi="ar"/>
              </w:rPr>
              <w:t>、大数据组件、物联网、虚拟化组件、网络设备扫描、数据库扫描、</w:t>
            </w:r>
            <w:r>
              <w:rPr>
                <w:rFonts w:hint="default" w:ascii="Times New Roman" w:hAnsi="Times New Roman" w:eastAsia="宋体" w:cs="Times New Roman"/>
                <w:kern w:val="2"/>
                <w:sz w:val="21"/>
                <w:szCs w:val="21"/>
                <w:lang w:val="en-US" w:eastAsia="zh-CN" w:bidi="ar"/>
              </w:rPr>
              <w:t>WebServer</w:t>
            </w:r>
            <w:r>
              <w:rPr>
                <w:rFonts w:hint="eastAsia" w:ascii="宋体" w:hAnsi="宋体" w:eastAsia="宋体" w:cs="宋体"/>
                <w:kern w:val="2"/>
                <w:sz w:val="21"/>
                <w:szCs w:val="21"/>
                <w:lang w:val="en-US" w:eastAsia="zh-CN" w:bidi="ar"/>
              </w:rPr>
              <w:t>等场景维度下发漏洞扫描任务的能力。</w:t>
            </w:r>
          </w:p>
        </w:tc>
        <w:tc>
          <w:tcPr>
            <w:tcW w:w="2976" w:type="dxa"/>
            <w:tcBorders>
              <w:top w:val="single" w:color="auto" w:sz="4" w:space="0"/>
              <w:left w:val="single" w:color="auto" w:sz="4" w:space="0"/>
              <w:bottom w:val="single" w:color="auto" w:sz="4" w:space="0"/>
              <w:right w:val="single" w:color="auto" w:sz="4" w:space="0"/>
            </w:tcBorders>
            <w:vAlign w:val="center"/>
          </w:tcPr>
          <w:p w14:paraId="7523A85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7C6AA21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00E563F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F958F27">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68493DF7">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）扫描器具备</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应用被动扫描能力，通过代理监听</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应用运行状态，自动识别和发现漏洞。</w:t>
            </w:r>
          </w:p>
        </w:tc>
        <w:tc>
          <w:tcPr>
            <w:tcW w:w="2976" w:type="dxa"/>
            <w:tcBorders>
              <w:top w:val="single" w:color="auto" w:sz="4" w:space="0"/>
              <w:left w:val="single" w:color="auto" w:sz="4" w:space="0"/>
              <w:bottom w:val="single" w:color="auto" w:sz="4" w:space="0"/>
              <w:right w:val="single" w:color="auto" w:sz="4" w:space="0"/>
            </w:tcBorders>
            <w:vAlign w:val="center"/>
          </w:tcPr>
          <w:p w14:paraId="386FE61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0ABE1AA7">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1A57C9A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38C1E77">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6EA5FDC1">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3.</w:t>
            </w:r>
            <w:r>
              <w:rPr>
                <w:rFonts w:hint="eastAsia" w:ascii="宋体" w:hAnsi="宋体" w:eastAsia="宋体" w:cs="宋体"/>
                <w:b/>
                <w:bCs/>
                <w:kern w:val="2"/>
                <w:sz w:val="21"/>
                <w:szCs w:val="21"/>
                <w:lang w:val="en-US" w:eastAsia="zh-CN" w:bidi="ar"/>
              </w:rPr>
              <w:t>脆弱性扫描及验证工具</w:t>
            </w:r>
          </w:p>
          <w:p w14:paraId="53E41ABF">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）▲支持在不引入靶机的前提下，实现对资产指纹的仿真，包括但不限于</w:t>
            </w:r>
            <w:r>
              <w:rPr>
                <w:rFonts w:hint="default" w:ascii="Times New Roman" w:hAnsi="Times New Roman" w:eastAsia="宋体" w:cs="Times New Roman"/>
                <w:kern w:val="2"/>
                <w:sz w:val="21"/>
                <w:szCs w:val="21"/>
                <w:lang w:val="en-US" w:eastAsia="zh-CN" w:bidi="ar"/>
              </w:rPr>
              <w:t>CMS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OA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Web</w:t>
            </w:r>
            <w:r>
              <w:rPr>
                <w:rFonts w:hint="eastAsia" w:ascii="宋体" w:hAnsi="宋体" w:eastAsia="宋体" w:cs="宋体"/>
                <w:kern w:val="2"/>
                <w:sz w:val="21"/>
                <w:szCs w:val="21"/>
                <w:lang w:val="en-US" w:eastAsia="zh-CN" w:bidi="ar"/>
              </w:rPr>
              <w:t>中间件等，数量≥</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种。</w:t>
            </w:r>
          </w:p>
        </w:tc>
        <w:tc>
          <w:tcPr>
            <w:tcW w:w="2976" w:type="dxa"/>
            <w:tcBorders>
              <w:top w:val="single" w:color="auto" w:sz="4" w:space="0"/>
              <w:left w:val="single" w:color="auto" w:sz="4" w:space="0"/>
              <w:bottom w:val="single" w:color="auto" w:sz="4" w:space="0"/>
              <w:right w:val="single" w:color="auto" w:sz="4" w:space="0"/>
            </w:tcBorders>
            <w:vAlign w:val="center"/>
          </w:tcPr>
          <w:p w14:paraId="517BD6B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2F73FE1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2ABE222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B669367">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14281F54">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）支持对黑客工具进行模拟仿真，包括但不限于</w:t>
            </w:r>
            <w:r>
              <w:rPr>
                <w:rFonts w:hint="default" w:ascii="Times New Roman" w:hAnsi="Times New Roman" w:eastAsia="宋体" w:cs="Times New Roman"/>
                <w:kern w:val="2"/>
                <w:sz w:val="21"/>
                <w:szCs w:val="21"/>
                <w:lang w:val="en-US" w:eastAsia="zh-CN" w:bidi="ar"/>
              </w:rPr>
              <w:t>MSF</w:t>
            </w:r>
            <w:r>
              <w:rPr>
                <w:rFonts w:hint="eastAsia" w:ascii="宋体" w:hAnsi="宋体" w:eastAsia="宋体" w:cs="宋体"/>
                <w:kern w:val="2"/>
                <w:sz w:val="21"/>
                <w:szCs w:val="21"/>
                <w:lang w:val="en-US" w:eastAsia="zh-CN" w:bidi="ar"/>
              </w:rPr>
              <w:t>、哥斯拉、冰蝎、</w:t>
            </w:r>
            <w:r>
              <w:rPr>
                <w:rFonts w:hint="default" w:ascii="Times New Roman" w:hAnsi="Times New Roman" w:eastAsia="宋体" w:cs="Times New Roman"/>
                <w:kern w:val="2"/>
                <w:sz w:val="21"/>
                <w:szCs w:val="21"/>
                <w:lang w:val="en-US" w:eastAsia="zh-CN" w:bidi="ar"/>
              </w:rPr>
              <w:t>Empire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CobalStrike</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frp</w:t>
            </w:r>
            <w:r>
              <w:rPr>
                <w:rFonts w:hint="eastAsia" w:ascii="宋体" w:hAnsi="宋体" w:eastAsia="宋体" w:cs="宋体"/>
                <w:kern w:val="2"/>
                <w:sz w:val="21"/>
                <w:szCs w:val="21"/>
                <w:lang w:val="en-US" w:eastAsia="zh-CN" w:bidi="ar"/>
              </w:rPr>
              <w:t>等，数量≥</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种。</w:t>
            </w:r>
          </w:p>
        </w:tc>
        <w:tc>
          <w:tcPr>
            <w:tcW w:w="2976" w:type="dxa"/>
            <w:tcBorders>
              <w:top w:val="single" w:color="auto" w:sz="4" w:space="0"/>
              <w:left w:val="single" w:color="auto" w:sz="4" w:space="0"/>
              <w:bottom w:val="single" w:color="auto" w:sz="4" w:space="0"/>
              <w:right w:val="single" w:color="auto" w:sz="4" w:space="0"/>
            </w:tcBorders>
            <w:vAlign w:val="center"/>
          </w:tcPr>
          <w:p w14:paraId="3D270820">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1952B2C">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20140E4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42BD072">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0D6B69D5">
            <w:pPr>
              <w:keepNext w:val="0"/>
              <w:keepLines w:val="0"/>
              <w:widowControl w:val="0"/>
              <w:suppressLineNumbers w:val="0"/>
              <w:spacing w:before="0" w:beforeAutospacing="0" w:after="0" w:afterAutospacing="0" w:line="240" w:lineRule="auto"/>
              <w:ind w:left="0" w:right="0" w:firstLine="420" w:firstLineChars="200"/>
              <w:jc w:val="both"/>
              <w:rPr>
                <w:rFonts w:hint="default" w:ascii="宋体" w:hAnsi="宋体" w:cs="宋体"/>
                <w:color w:val="000000"/>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）▲支持模拟终端攻击行为，包括但不限于恶意文件上传下载、恶意命令执行、恶意脚本执行等动作。</w:t>
            </w:r>
          </w:p>
        </w:tc>
        <w:tc>
          <w:tcPr>
            <w:tcW w:w="2976" w:type="dxa"/>
            <w:tcBorders>
              <w:top w:val="single" w:color="auto" w:sz="4" w:space="0"/>
              <w:left w:val="single" w:color="auto" w:sz="4" w:space="0"/>
              <w:bottom w:val="single" w:color="auto" w:sz="4" w:space="0"/>
              <w:right w:val="single" w:color="auto" w:sz="4" w:space="0"/>
            </w:tcBorders>
            <w:vAlign w:val="center"/>
          </w:tcPr>
          <w:p w14:paraId="41A2A05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A11B597">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4FBC3C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bl>
    <w:p w14:paraId="6CE4E10C">
      <w:pPr>
        <w:rPr>
          <w:szCs w:val="21"/>
        </w:rPr>
      </w:pPr>
      <w:r>
        <w:rPr>
          <w:rFonts w:hint="eastAsia"/>
          <w:szCs w:val="21"/>
        </w:rPr>
        <w:t>证明资料【如有的话，提供的证明资料应统一编号（排序），格式自定】</w:t>
      </w:r>
      <w:bookmarkEnd w:id="44"/>
      <w:r>
        <w:rPr>
          <w:rFonts w:hint="eastAsia"/>
          <w:szCs w:val="21"/>
        </w:rPr>
        <w:t>：</w:t>
      </w:r>
    </w:p>
    <w:p w14:paraId="3CAC1558">
      <w:pPr>
        <w:ind w:firstLine="422" w:firstLineChars="200"/>
        <w:rPr>
          <w:b/>
          <w:szCs w:val="21"/>
        </w:rPr>
      </w:pPr>
    </w:p>
    <w:p w14:paraId="71F14011">
      <w:pPr>
        <w:ind w:firstLine="420" w:firstLineChars="200"/>
        <w:rPr>
          <w:bCs/>
          <w:szCs w:val="21"/>
        </w:rPr>
      </w:pPr>
      <w:r>
        <w:rPr>
          <w:rFonts w:hint="eastAsia"/>
          <w:bCs/>
          <w:szCs w:val="21"/>
        </w:rPr>
        <w:t>《技术要求偏离表》编制指引：</w:t>
      </w:r>
    </w:p>
    <w:p w14:paraId="3ED0D8F1">
      <w:pPr>
        <w:ind w:firstLine="420" w:firstLineChars="200"/>
        <w:rPr>
          <w:bCs/>
          <w:szCs w:val="21"/>
        </w:rPr>
      </w:pPr>
      <w:r>
        <w:rPr>
          <w:rFonts w:hint="eastAsia"/>
          <w:bCs/>
          <w:szCs w:val="21"/>
        </w:rPr>
        <w:t>1、技术要求偏离表的招标技术要求等栏目</w:t>
      </w:r>
      <w:bookmarkStart w:id="45" w:name="_Hlk72094407"/>
      <w:r>
        <w:rPr>
          <w:rFonts w:hint="eastAsia"/>
          <w:bCs/>
          <w:szCs w:val="21"/>
        </w:rPr>
        <w:t>对应“用户需求书”中的“技术要求”章节</w:t>
      </w:r>
      <w:bookmarkEnd w:id="45"/>
      <w:r>
        <w:rPr>
          <w:rFonts w:hint="eastAsia"/>
          <w:bCs/>
          <w:szCs w:val="21"/>
        </w:rPr>
        <w:t>相关内容。</w:t>
      </w:r>
    </w:p>
    <w:p w14:paraId="07DEABB4">
      <w:pPr>
        <w:pStyle w:val="39"/>
        <w:widowControl/>
        <w:spacing w:beforeAutospacing="0" w:afterAutospacing="0"/>
        <w:ind w:firstLine="420" w:firstLineChars="200"/>
        <w:jc w:val="both"/>
        <w:outlineLvl w:val="1"/>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5A065C53">
      <w:pPr>
        <w:ind w:firstLine="420" w:firstLineChars="200"/>
        <w:rPr>
          <w:bCs/>
          <w:color w:val="FF0000"/>
          <w:szCs w:val="21"/>
        </w:rPr>
      </w:pPr>
      <w:r>
        <w:rPr>
          <w:bCs/>
          <w:szCs w:val="21"/>
        </w:rPr>
        <w:t>3</w:t>
      </w:r>
      <w:r>
        <w:rPr>
          <w:rFonts w:hint="eastAsia"/>
          <w:bCs/>
          <w:szCs w:val="21"/>
        </w:rPr>
        <w:t>、</w:t>
      </w:r>
      <w:bookmarkStart w:id="46" w:name="_Hlk72158270"/>
      <w:r>
        <w:rPr>
          <w:rFonts w:hint="eastAsia"/>
          <w:bCs/>
          <w:szCs w:val="21"/>
        </w:rPr>
        <w:t>“偏离情况”</w:t>
      </w:r>
      <w:bookmarkEnd w:id="46"/>
      <w:r>
        <w:rPr>
          <w:rFonts w:hint="eastAsia"/>
          <w:bCs/>
          <w:szCs w:val="21"/>
        </w:rPr>
        <w:t>一栏填写如实填写“正偏离”、“负偏离”或“无偏离”，其中：</w:t>
      </w:r>
      <w:bookmarkStart w:id="47" w:name="_Hlk72093866"/>
      <w:r>
        <w:rPr>
          <w:rFonts w:hint="eastAsia"/>
          <w:bCs/>
          <w:szCs w:val="21"/>
        </w:rPr>
        <w:t>“正偏离”表示“投标响应优于招标技术要求”，“负偏离”表示“投标响应不满足招标技术要求”，“无偏离”表示“投标响应与招标技术要求一致”</w:t>
      </w:r>
      <w:bookmarkEnd w:id="47"/>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2E2D1E9A">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CC8FACE">
      <w:pPr>
        <w:ind w:firstLine="420" w:firstLineChars="200"/>
        <w:rPr>
          <w:bCs/>
          <w:szCs w:val="21"/>
        </w:rPr>
      </w:pPr>
      <w:r>
        <w:rPr>
          <w:rFonts w:hint="eastAsia"/>
          <w:bCs/>
          <w:szCs w:val="21"/>
        </w:rPr>
        <w:t>5、</w:t>
      </w:r>
      <w:bookmarkStart w:id="48" w:name="_Hlk72096106"/>
      <w:r>
        <w:rPr>
          <w:rFonts w:hint="eastAsia"/>
          <w:bCs/>
          <w:szCs w:val="21"/>
        </w:rPr>
        <w:t>证明资料条款响应要求</w:t>
      </w:r>
      <w:bookmarkEnd w:id="48"/>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hint="eastAsia"/>
          <w:bCs/>
          <w:szCs w:val="21"/>
        </w:rPr>
        <w:t>且投标人在“偏离情况”一栏响应为“正偏离”或“无偏离”的，经评审委员会认定，将判定为负偏离。</w:t>
      </w:r>
      <w:bookmarkEnd w:id="49"/>
      <w:bookmarkEnd w:id="50"/>
    </w:p>
    <w:p w14:paraId="5D714BB3">
      <w:pPr>
        <w:ind w:firstLine="420" w:firstLineChars="200"/>
        <w:rPr>
          <w:bCs/>
          <w:szCs w:val="21"/>
        </w:rPr>
      </w:pPr>
      <w:r>
        <w:rPr>
          <w:rFonts w:hint="eastAsia"/>
          <w:bCs/>
          <w:szCs w:val="21"/>
        </w:rPr>
        <w:t>6、</w:t>
      </w:r>
      <w:bookmarkStart w:id="51" w:name="_Hlk72096137"/>
      <w:r>
        <w:rPr>
          <w:rFonts w:hint="eastAsia"/>
          <w:bCs/>
          <w:szCs w:val="21"/>
        </w:rPr>
        <w:t>表后“证明资料”部分内容的编制</w:t>
      </w:r>
      <w:bookmarkEnd w:id="51"/>
      <w:r>
        <w:rPr>
          <w:rFonts w:hint="eastAsia"/>
          <w:bCs/>
          <w:szCs w:val="21"/>
        </w:rPr>
        <w:t>：提供的所有证明资料应当统一编号（排序），且证明资料的编号（顺序）、数量和名称（形式）均应与“说明”一栏所填内容保持一致（一一对应），以便评审委员会查看。</w:t>
      </w:r>
      <w:bookmarkStart w:id="52" w:name="_Hlk73558180"/>
      <w:r>
        <w:rPr>
          <w:rFonts w:hint="eastAsia"/>
          <w:bCs/>
          <w:szCs w:val="21"/>
        </w:rPr>
        <w:t>未按照招标文件要求在表后放置证明材料的供应商将承担不利后果，经评审委员会认定，相关技术要求将判定为负偏离。</w:t>
      </w:r>
      <w:bookmarkEnd w:id="52"/>
    </w:p>
    <w:p w14:paraId="53B5CDBD">
      <w:pPr>
        <w:ind w:firstLine="420" w:firstLineChars="200"/>
        <w:rPr>
          <w:bCs/>
          <w:szCs w:val="21"/>
        </w:rPr>
      </w:pPr>
      <w:r>
        <w:rPr>
          <w:rFonts w:hint="eastAsia"/>
          <w:bCs/>
          <w:szCs w:val="21"/>
        </w:rPr>
        <w:t>7、</w:t>
      </w:r>
      <w:bookmarkStart w:id="53" w:name="_Hlk72096176"/>
      <w:r>
        <w:rPr>
          <w:rFonts w:hint="eastAsia"/>
          <w:bCs/>
          <w:szCs w:val="21"/>
        </w:rPr>
        <w:t>证明资料的形式及其它具体要求</w:t>
      </w:r>
      <w:bookmarkEnd w:id="53"/>
      <w:r>
        <w:rPr>
          <w:rFonts w:hint="eastAsia"/>
          <w:bCs/>
          <w:szCs w:val="21"/>
        </w:rPr>
        <w:t>：</w:t>
      </w:r>
    </w:p>
    <w:p w14:paraId="1DB4EB47">
      <w:pPr>
        <w:ind w:firstLine="420" w:firstLineChars="200"/>
        <w:rPr>
          <w:bCs/>
          <w:szCs w:val="21"/>
        </w:rPr>
      </w:pPr>
      <w:r>
        <w:rPr>
          <w:rFonts w:hint="eastAsia"/>
          <w:bCs/>
          <w:szCs w:val="21"/>
        </w:rPr>
        <w:t>（1）除照片、图片（截图）及不需加盖公章的文字说明（技术说明）外，其它证明资料均要求为原件扫描件；</w:t>
      </w:r>
    </w:p>
    <w:p w14:paraId="25303DA9">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1881226">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7267887">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42841E5">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B50A3DB">
      <w:pPr>
        <w:ind w:firstLine="420" w:firstLineChars="200"/>
        <w:rPr>
          <w:bCs/>
          <w:szCs w:val="21"/>
        </w:rPr>
      </w:pPr>
      <w:r>
        <w:rPr>
          <w:rFonts w:hint="eastAsia"/>
          <w:bCs/>
          <w:szCs w:val="21"/>
        </w:rPr>
        <w:t>其它证明资料的形式要求参照以上要求执行；</w:t>
      </w:r>
    </w:p>
    <w:p w14:paraId="1C813AE7">
      <w:pPr>
        <w:ind w:firstLine="420" w:firstLineChars="200"/>
        <w:rPr>
          <w:bCs/>
          <w:szCs w:val="21"/>
        </w:rPr>
      </w:pPr>
      <w:r>
        <w:rPr>
          <w:rFonts w:hint="eastAsia"/>
          <w:bCs/>
          <w:szCs w:val="21"/>
        </w:rPr>
        <w:t>8、其它注意事项：</w:t>
      </w:r>
    </w:p>
    <w:p w14:paraId="3E44A92F">
      <w:pPr>
        <w:ind w:firstLine="420" w:firstLineChars="200"/>
        <w:rPr>
          <w:bCs/>
          <w:szCs w:val="21"/>
        </w:rPr>
      </w:pPr>
      <w:r>
        <w:rPr>
          <w:rFonts w:hint="eastAsia"/>
          <w:bCs/>
          <w:szCs w:val="21"/>
        </w:rPr>
        <w:t>（1）评审委员会有权对投标人的响应情况作出判断（评审结论）；</w:t>
      </w:r>
    </w:p>
    <w:p w14:paraId="5DC50586">
      <w:pPr>
        <w:ind w:firstLine="420" w:firstLineChars="200"/>
        <w:rPr>
          <w:rFonts w:hint="eastAsia" w:ascii="黑体" w:hAnsi="黑体" w:eastAsia="黑体" w:cs="黑体"/>
          <w:b w:val="0"/>
          <w:bCs w:val="0"/>
          <w:sz w:val="24"/>
          <w:szCs w:val="28"/>
          <w:lang w:val="en-US" w:eastAsia="zh-CN"/>
        </w:rPr>
      </w:pPr>
      <w:r>
        <w:rPr>
          <w:rFonts w:hint="eastAsia"/>
          <w:bCs/>
          <w:szCs w:val="21"/>
        </w:rPr>
        <w:t>（2）</w:t>
      </w:r>
      <w:bookmarkStart w:id="54"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4"/>
    </w:p>
    <w:p w14:paraId="2D4DACD3">
      <w:pPr>
        <w:pStyle w:val="6"/>
        <w:jc w:val="center"/>
        <w:rPr>
          <w:sz w:val="24"/>
        </w:rPr>
      </w:pPr>
      <w:r>
        <w:rPr>
          <w:rFonts w:hint="eastAsia" w:ascii="黑体" w:eastAsia="黑体"/>
          <w:b w:val="0"/>
          <w:bCs w:val="0"/>
          <w:sz w:val="24"/>
          <w:szCs w:val="20"/>
          <w:lang w:val="en-US" w:eastAsia="zh-CN"/>
        </w:rPr>
        <w:t>十</w:t>
      </w:r>
      <w:r>
        <w:rPr>
          <w:rFonts w:hint="eastAsia" w:ascii="黑体" w:eastAsia="黑体"/>
          <w:b w:val="0"/>
          <w:bCs w:val="0"/>
          <w:sz w:val="24"/>
          <w:szCs w:val="20"/>
        </w:rPr>
        <w:t>、商务要求偏离表</w:t>
      </w:r>
    </w:p>
    <w:tbl>
      <w:tblPr>
        <w:tblStyle w:val="43"/>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2"/>
        <w:gridCol w:w="3012"/>
        <w:gridCol w:w="1150"/>
        <w:gridCol w:w="689"/>
      </w:tblGrid>
      <w:tr w14:paraId="347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2" w:type="dxa"/>
            <w:vAlign w:val="center"/>
          </w:tcPr>
          <w:p w14:paraId="54DE0DA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招标商务需求</w:t>
            </w:r>
          </w:p>
        </w:tc>
        <w:tc>
          <w:tcPr>
            <w:tcW w:w="3012" w:type="dxa"/>
            <w:vAlign w:val="center"/>
          </w:tcPr>
          <w:p w14:paraId="27483B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投标商务响应</w:t>
            </w:r>
          </w:p>
        </w:tc>
        <w:tc>
          <w:tcPr>
            <w:tcW w:w="1150" w:type="dxa"/>
            <w:vAlign w:val="center"/>
          </w:tcPr>
          <w:p w14:paraId="2A01137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偏离情况</w:t>
            </w:r>
          </w:p>
        </w:tc>
        <w:tc>
          <w:tcPr>
            <w:tcW w:w="689" w:type="dxa"/>
            <w:vAlign w:val="center"/>
          </w:tcPr>
          <w:p w14:paraId="3D17D69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说明</w:t>
            </w:r>
          </w:p>
        </w:tc>
      </w:tr>
      <w:tr w14:paraId="27C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695FD63D">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（一）</w:t>
            </w:r>
            <w:r>
              <w:rPr>
                <w:rFonts w:hint="eastAsia" w:ascii="宋体" w:hAnsi="宋体" w:eastAsia="宋体" w:cs="宋体"/>
                <w:b w:val="0"/>
                <w:bCs w:val="0"/>
                <w:color w:val="000000"/>
                <w:kern w:val="2"/>
                <w:sz w:val="24"/>
                <w:szCs w:val="24"/>
                <w:lang w:val="en-US" w:eastAsia="zh-CN" w:bidi="ar"/>
              </w:rPr>
              <w:t>报价要求</w:t>
            </w:r>
          </w:p>
          <w:p w14:paraId="721D5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840" w:firstLineChars="400"/>
              <w:jc w:val="both"/>
              <w:textAlignment w:val="auto"/>
              <w:outlineLvl w:val="0"/>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E0F8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outlineLvl w:val="0"/>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2.投标人的投标报价，应是本项目招标范围和招标文件及合同条款上所列的各项内容中所述的全部，不得以任何理由予以重复，并以投标人在投标文件中提出的综合单价或总价为依据。</w:t>
            </w:r>
          </w:p>
          <w:p w14:paraId="361E60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outlineLvl w:val="0"/>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3.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45AFA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630" w:firstLineChars="300"/>
              <w:jc w:val="both"/>
              <w:textAlignment w:val="auto"/>
              <w:rPr>
                <w:rFonts w:hint="default" w:ascii="宋体" w:hAnsi="宋体" w:cs="宋体"/>
                <w:szCs w:val="21"/>
              </w:rPr>
            </w:pPr>
            <w:r>
              <w:rPr>
                <w:rFonts w:hint="eastAsia" w:ascii="宋体" w:hAnsi="宋体" w:eastAsia="宋体" w:cs="宋体"/>
                <w:b w:val="0"/>
                <w:bCs w:val="0"/>
                <w:color w:val="000000"/>
                <w:kern w:val="2"/>
                <w:sz w:val="21"/>
                <w:szCs w:val="21"/>
                <w:lang w:val="en-US" w:eastAsia="zh-CN" w:bidi="ar"/>
              </w:rPr>
              <w:t xml:space="preserve">4.投标人须考虑本项目在实施期间的一切可能产生的费用。在项目实施过程中，如项目工作范围发生变更，由中标人和采购人双方协商解决；其余情况下，投标总价均不予调整。  </w:t>
            </w:r>
          </w:p>
        </w:tc>
        <w:tc>
          <w:tcPr>
            <w:tcW w:w="3012" w:type="dxa"/>
          </w:tcPr>
          <w:p w14:paraId="0C41F3C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5BB9D6C7">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306C220">
            <w:pPr>
              <w:keepNext w:val="0"/>
              <w:keepLines w:val="0"/>
              <w:suppressLineNumbers w:val="0"/>
              <w:spacing w:before="0" w:beforeAutospacing="0" w:after="0" w:afterAutospacing="0"/>
              <w:ind w:left="0" w:right="0"/>
              <w:rPr>
                <w:rFonts w:hint="default" w:ascii="宋体" w:hAnsi="宋体" w:cs="宋体"/>
                <w:szCs w:val="21"/>
              </w:rPr>
            </w:pPr>
          </w:p>
        </w:tc>
      </w:tr>
      <w:tr w14:paraId="3D11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6D2BC8A5">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（二）</w:t>
            </w:r>
            <w:r>
              <w:rPr>
                <w:rFonts w:hint="eastAsia" w:ascii="宋体" w:hAnsi="宋体" w:eastAsia="宋体" w:cs="宋体"/>
                <w:color w:val="000000"/>
                <w:kern w:val="2"/>
                <w:sz w:val="24"/>
                <w:szCs w:val="24"/>
                <w:lang w:val="en-US" w:eastAsia="zh-CN" w:bidi="ar"/>
              </w:rPr>
              <w:t>★</w:t>
            </w:r>
            <w:r>
              <w:rPr>
                <w:rFonts w:hint="eastAsia" w:ascii="宋体" w:hAnsi="宋体" w:eastAsia="宋体" w:cs="宋体"/>
                <w:b w:val="0"/>
                <w:bCs w:val="0"/>
                <w:color w:val="000000"/>
                <w:kern w:val="2"/>
                <w:sz w:val="24"/>
                <w:szCs w:val="24"/>
                <w:lang w:val="en-US" w:eastAsia="zh-CN" w:bidi="ar"/>
              </w:rPr>
              <w:t>支付要求</w:t>
            </w:r>
          </w:p>
          <w:p w14:paraId="7BCCB593">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
              </w:rPr>
              <w:t>1.</w:t>
            </w:r>
            <w:r>
              <w:rPr>
                <w:rFonts w:hint="eastAsia" w:ascii="宋体" w:hAnsi="宋体" w:eastAsia="宋体" w:cs="宋体"/>
                <w:b w:val="0"/>
                <w:bCs w:val="0"/>
                <w:color w:val="000000"/>
                <w:kern w:val="2"/>
                <w:sz w:val="21"/>
                <w:szCs w:val="21"/>
                <w:lang w:val="en-US" w:eastAsia="zh-CN" w:bidi="ar"/>
              </w:rPr>
              <w:t>合同签署六个月后，且阶段性验收通过，采购人在收到发票后</w:t>
            </w:r>
            <w:r>
              <w:rPr>
                <w:rFonts w:hint="eastAsia" w:ascii="宋体" w:hAnsi="宋体" w:eastAsia="宋体" w:cs="宋体"/>
                <w:kern w:val="2"/>
                <w:sz w:val="21"/>
                <w:szCs w:val="21"/>
                <w:lang w:val="en-US" w:eastAsia="zh-CN" w:bidi="ar"/>
              </w:rPr>
              <w:t>10个工作日</w:t>
            </w:r>
            <w:r>
              <w:rPr>
                <w:rFonts w:hint="eastAsia" w:ascii="宋体" w:hAnsi="宋体" w:eastAsia="宋体" w:cs="宋体"/>
                <w:b w:val="0"/>
                <w:bCs w:val="0"/>
                <w:color w:val="000000"/>
                <w:kern w:val="2"/>
                <w:sz w:val="21"/>
                <w:szCs w:val="21"/>
                <w:lang w:val="en-US" w:eastAsia="zh-CN" w:bidi="ar"/>
              </w:rPr>
              <w:t>内向中标人支付合同总价的</w:t>
            </w:r>
            <w:r>
              <w:rPr>
                <w:rFonts w:hint="eastAsia" w:ascii="宋体" w:hAnsi="宋体" w:eastAsia="宋体" w:cs="宋体"/>
                <w:b w:val="0"/>
                <w:bCs w:val="0"/>
                <w:color w:val="000000"/>
                <w:kern w:val="2"/>
                <w:sz w:val="21"/>
                <w:szCs w:val="21"/>
                <w:u w:val="single"/>
                <w:lang w:val="en-US" w:eastAsia="zh-CN" w:bidi="ar"/>
              </w:rPr>
              <w:t xml:space="preserve"> 50  </w:t>
            </w:r>
            <w:r>
              <w:rPr>
                <w:rFonts w:hint="eastAsia" w:ascii="宋体" w:hAnsi="宋体" w:eastAsia="宋体" w:cs="宋体"/>
                <w:b w:val="0"/>
                <w:bCs w:val="0"/>
                <w:color w:val="000000"/>
                <w:kern w:val="2"/>
                <w:sz w:val="21"/>
                <w:szCs w:val="21"/>
                <w:lang w:val="en-US" w:eastAsia="zh-CN" w:bidi="ar"/>
              </w:rPr>
              <w:t>%；服务期满十二个月后，且整体验收通过，采购人在收到发票后</w:t>
            </w:r>
            <w:r>
              <w:rPr>
                <w:rFonts w:hint="eastAsia" w:ascii="宋体" w:hAnsi="宋体" w:eastAsia="宋体" w:cs="宋体"/>
                <w:kern w:val="2"/>
                <w:sz w:val="21"/>
                <w:szCs w:val="21"/>
                <w:lang w:val="en-US" w:eastAsia="zh-CN" w:bidi="ar"/>
              </w:rPr>
              <w:t>10个工作日</w:t>
            </w:r>
            <w:r>
              <w:rPr>
                <w:rFonts w:hint="eastAsia" w:ascii="宋体" w:hAnsi="宋体" w:eastAsia="宋体" w:cs="宋体"/>
                <w:b w:val="0"/>
                <w:bCs w:val="0"/>
                <w:color w:val="000000"/>
                <w:kern w:val="2"/>
                <w:sz w:val="21"/>
                <w:szCs w:val="21"/>
                <w:lang w:val="en-US" w:eastAsia="zh-CN" w:bidi="ar"/>
              </w:rPr>
              <w:t>内向中标人支付合同总价的</w:t>
            </w:r>
            <w:r>
              <w:rPr>
                <w:rFonts w:hint="eastAsia" w:ascii="宋体" w:hAnsi="宋体" w:eastAsia="宋体" w:cs="宋体"/>
                <w:b w:val="0"/>
                <w:bCs w:val="0"/>
                <w:color w:val="000000"/>
                <w:kern w:val="2"/>
                <w:sz w:val="21"/>
                <w:szCs w:val="21"/>
                <w:u w:val="single"/>
                <w:lang w:val="en-US" w:eastAsia="zh-CN" w:bidi="ar"/>
              </w:rPr>
              <w:t xml:space="preserve"> 50  </w:t>
            </w:r>
            <w:r>
              <w:rPr>
                <w:rFonts w:hint="eastAsia" w:ascii="宋体" w:hAnsi="宋体" w:eastAsia="宋体" w:cs="宋体"/>
                <w:b w:val="0"/>
                <w:bCs w:val="0"/>
                <w:color w:val="000000"/>
                <w:kern w:val="2"/>
                <w:sz w:val="21"/>
                <w:szCs w:val="21"/>
                <w:lang w:val="en-US" w:eastAsia="zh-CN" w:bidi="ar"/>
              </w:rPr>
              <w:t>%</w:t>
            </w:r>
          </w:p>
          <w:p w14:paraId="3AEE4290">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default" w:ascii="宋体" w:hAnsi="宋体" w:cs="宋体"/>
                <w:szCs w:val="21"/>
              </w:rPr>
            </w:pPr>
            <w:r>
              <w:rPr>
                <w:rFonts w:hint="default" w:ascii="Times New Roman" w:hAnsi="Times New Roman" w:eastAsia="宋体" w:cs="Times New Roman"/>
                <w:b w:val="0"/>
                <w:bCs w:val="0"/>
                <w:color w:val="000000"/>
                <w:kern w:val="2"/>
                <w:sz w:val="21"/>
                <w:szCs w:val="21"/>
                <w:lang w:val="en-US" w:eastAsia="zh-CN" w:bidi="ar"/>
              </w:rPr>
              <w:t>2.</w:t>
            </w:r>
            <w:r>
              <w:rPr>
                <w:rFonts w:hint="eastAsia" w:ascii="宋体" w:hAnsi="宋体" w:eastAsia="宋体" w:cs="宋体"/>
                <w:b w:val="0"/>
                <w:bCs w:val="0"/>
                <w:color w:val="000000"/>
                <w:kern w:val="2"/>
                <w:sz w:val="21"/>
                <w:szCs w:val="21"/>
                <w:lang w:val="en-US" w:eastAsia="zh-CN" w:bidi="ar"/>
              </w:rPr>
              <w:t>每次按合同支付款项前，中标人应向采购人提供与支付金额相符的有效发票，且收款方、出具发票方、合同乙方均必须与中标人名称一致；</w:t>
            </w:r>
          </w:p>
        </w:tc>
        <w:tc>
          <w:tcPr>
            <w:tcW w:w="3012" w:type="dxa"/>
          </w:tcPr>
          <w:p w14:paraId="40B5084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6018C0E1">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68CD1BCC">
            <w:pPr>
              <w:keepNext w:val="0"/>
              <w:keepLines w:val="0"/>
              <w:suppressLineNumbers w:val="0"/>
              <w:spacing w:before="0" w:beforeAutospacing="0" w:after="0" w:afterAutospacing="0"/>
              <w:ind w:left="0" w:right="0"/>
              <w:rPr>
                <w:rFonts w:hint="default" w:ascii="宋体" w:hAnsi="宋体" w:cs="宋体"/>
                <w:szCs w:val="21"/>
              </w:rPr>
            </w:pPr>
          </w:p>
        </w:tc>
      </w:tr>
      <w:tr w14:paraId="253C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2DC377E9">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（三）</w:t>
            </w:r>
            <w:r>
              <w:rPr>
                <w:rFonts w:hint="eastAsia" w:ascii="宋体" w:hAnsi="宋体" w:eastAsia="宋体" w:cs="宋体"/>
                <w:color w:val="000000"/>
                <w:kern w:val="2"/>
                <w:sz w:val="24"/>
                <w:szCs w:val="24"/>
                <w:lang w:val="en-US" w:eastAsia="zh-CN" w:bidi="ar"/>
              </w:rPr>
              <w:t>★</w:t>
            </w:r>
            <w:r>
              <w:rPr>
                <w:rFonts w:hint="eastAsia" w:ascii="宋体" w:hAnsi="宋体" w:eastAsia="宋体" w:cs="宋体"/>
                <w:b w:val="0"/>
                <w:bCs w:val="0"/>
                <w:color w:val="000000"/>
                <w:kern w:val="2"/>
                <w:sz w:val="24"/>
                <w:szCs w:val="24"/>
                <w:lang w:val="en-US" w:eastAsia="zh-CN" w:bidi="ar"/>
              </w:rPr>
              <w:t>验收要求</w:t>
            </w:r>
          </w:p>
          <w:p w14:paraId="1FEEFACE">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color w:val="000000"/>
                <w:kern w:val="2"/>
                <w:sz w:val="21"/>
                <w:szCs w:val="21"/>
              </w:rPr>
            </w:pPr>
            <w:r>
              <w:rPr>
                <w:rFonts w:hint="default" w:ascii="Times New Roman" w:hAnsi="Times New Roman" w:eastAsia="宋体" w:cs="Times New Roman"/>
                <w:color w:val="000000"/>
                <w:kern w:val="2"/>
                <w:sz w:val="21"/>
                <w:szCs w:val="21"/>
                <w:lang w:val="en-US" w:eastAsia="zh-CN" w:bidi="ar"/>
              </w:rPr>
              <w:t>1.</w:t>
            </w:r>
            <w:r>
              <w:rPr>
                <w:rFonts w:hint="eastAsia" w:ascii="宋体" w:hAnsi="宋体" w:eastAsia="宋体" w:cs="宋体"/>
                <w:color w:val="000000"/>
                <w:kern w:val="2"/>
                <w:sz w:val="21"/>
                <w:szCs w:val="21"/>
                <w:lang w:val="en-US" w:eastAsia="zh-CN" w:bidi="ar"/>
              </w:rPr>
              <w:t>验收方式：完成项目所有的服务内容后且在收到投标人提交的验收材料后</w:t>
            </w:r>
            <w:r>
              <w:rPr>
                <w:rFonts w:hint="eastAsia" w:ascii="宋体" w:hAnsi="宋体" w:eastAsia="宋体" w:cs="宋体"/>
                <w:kern w:val="2"/>
                <w:sz w:val="21"/>
                <w:szCs w:val="21"/>
                <w:lang w:val="en-US" w:eastAsia="zh-CN" w:bidi="ar"/>
              </w:rPr>
              <w:t>10个工作日</w:t>
            </w:r>
            <w:r>
              <w:rPr>
                <w:rFonts w:hint="eastAsia" w:ascii="宋体" w:hAnsi="宋体" w:eastAsia="宋体" w:cs="宋体"/>
                <w:color w:val="000000"/>
                <w:kern w:val="2"/>
                <w:sz w:val="21"/>
                <w:szCs w:val="21"/>
                <w:lang w:val="en-US" w:eastAsia="zh-CN" w:bidi="ar"/>
              </w:rPr>
              <w:t>内，由双方项目组成员共同进行逐一确认，确认无误后由双方确认并签署《验收报告》。</w:t>
            </w:r>
          </w:p>
          <w:p w14:paraId="76EC4D45">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eastAsia" w:ascii="宋体" w:hAnsi="宋体" w:eastAsia="宋体" w:cs="宋体"/>
                <w:color w:val="000000"/>
                <w:kern w:val="2"/>
                <w:sz w:val="21"/>
                <w:szCs w:val="21"/>
              </w:rPr>
            </w:pPr>
            <w:r>
              <w:rPr>
                <w:rFonts w:hint="default" w:ascii="Times New Roman" w:hAnsi="Times New Roman" w:eastAsia="宋体" w:cs="Times New Roman"/>
                <w:color w:val="000000"/>
                <w:kern w:val="2"/>
                <w:sz w:val="21"/>
                <w:szCs w:val="21"/>
                <w:lang w:val="en-US" w:eastAsia="zh-CN" w:bidi="ar"/>
              </w:rPr>
              <w:t>2.</w:t>
            </w:r>
            <w:r>
              <w:rPr>
                <w:rFonts w:hint="eastAsia" w:ascii="宋体" w:hAnsi="宋体" w:eastAsia="宋体" w:cs="宋体"/>
                <w:color w:val="000000"/>
                <w:kern w:val="2"/>
                <w:sz w:val="21"/>
                <w:szCs w:val="21"/>
                <w:lang w:val="en-US" w:eastAsia="zh-CN" w:bidi="ar"/>
              </w:rPr>
              <w:t>验收时间：自合同签订之日起1年且完成项目所有的服务内容，地点为深圳市第三人民医院。</w:t>
            </w:r>
          </w:p>
          <w:p w14:paraId="38743EE2">
            <w:pPr>
              <w:pStyle w:val="39"/>
              <w:keepNext w:val="0"/>
              <w:keepLines w:val="0"/>
              <w:pageBreakBefore w:val="0"/>
              <w:widowControl w:val="0"/>
              <w:numPr>
                <w:ilvl w:val="0"/>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425" w:leftChars="0" w:right="0" w:rightChars="0" w:firstLine="415" w:firstLineChars="0"/>
              <w:jc w:val="both"/>
              <w:textAlignment w:val="auto"/>
              <w:rPr>
                <w:rFonts w:hint="default" w:ascii="宋体" w:hAnsi="宋体" w:cs="宋体"/>
                <w:szCs w:val="21"/>
              </w:rPr>
            </w:pPr>
            <w:r>
              <w:rPr>
                <w:rFonts w:hint="default" w:ascii="Times New Roman" w:hAnsi="Times New Roman" w:eastAsia="宋体" w:cs="Times New Roman"/>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验收标准：完成项目的服务内容，服务过程中的交付成果覆盖服务内容，并且按照要求输出服务成果。</w:t>
            </w:r>
          </w:p>
        </w:tc>
        <w:tc>
          <w:tcPr>
            <w:tcW w:w="3012" w:type="dxa"/>
          </w:tcPr>
          <w:p w14:paraId="5F559FED">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02F8C0FA">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DEE403B">
            <w:pPr>
              <w:keepNext w:val="0"/>
              <w:keepLines w:val="0"/>
              <w:suppressLineNumbers w:val="0"/>
              <w:spacing w:before="0" w:beforeAutospacing="0" w:after="0" w:afterAutospacing="0"/>
              <w:ind w:left="0" w:right="0"/>
              <w:rPr>
                <w:rFonts w:hint="default" w:ascii="宋体" w:hAnsi="宋体" w:cs="宋体"/>
                <w:szCs w:val="21"/>
              </w:rPr>
            </w:pPr>
          </w:p>
        </w:tc>
      </w:tr>
      <w:tr w14:paraId="7908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224EA324">
            <w:pPr>
              <w:pStyle w:val="39"/>
              <w:keepNext w:val="0"/>
              <w:keepLines w:val="0"/>
              <w:pageBreakBefore w:val="0"/>
              <w:widowControl w:val="0"/>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（四）</w:t>
            </w:r>
            <w:r>
              <w:rPr>
                <w:rFonts w:hint="eastAsia" w:ascii="宋体" w:hAnsi="宋体" w:eastAsia="宋体" w:cs="宋体"/>
                <w:b w:val="0"/>
                <w:bCs w:val="0"/>
                <w:color w:val="000000"/>
                <w:kern w:val="2"/>
                <w:sz w:val="24"/>
                <w:szCs w:val="24"/>
                <w:lang w:val="en-US" w:eastAsia="zh-CN" w:bidi="ar"/>
              </w:rPr>
              <w:t>★合同服务期限</w:t>
            </w:r>
          </w:p>
          <w:p w14:paraId="7AFA6DE2">
            <w:pPr>
              <w:pStyle w:val="3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0" w:firstLine="420" w:firstLineChars="200"/>
              <w:jc w:val="left"/>
              <w:textAlignment w:val="auto"/>
              <w:rPr>
                <w:rFonts w:hint="default" w:ascii="宋体" w:hAnsi="宋体" w:cs="宋体"/>
                <w:szCs w:val="21"/>
              </w:rPr>
            </w:pPr>
            <w:r>
              <w:rPr>
                <w:rFonts w:hint="eastAsia" w:ascii="宋体" w:hAnsi="宋体" w:eastAsia="宋体" w:cs="宋体"/>
                <w:b w:val="0"/>
                <w:bCs w:val="0"/>
                <w:color w:val="000000"/>
                <w:kern w:val="0"/>
                <w:sz w:val="21"/>
                <w:szCs w:val="21"/>
                <w:lang w:val="en-US" w:eastAsia="zh-CN" w:bidi="ar"/>
              </w:rPr>
              <w:t>服务期限：合同签订之日起1年，即365个日历日；本项目为长期服务项目，服务期满后，招标方可根据中标供应商履约情况确定合同期限是否延长，但最长不超过36个月（第一年为本次招标的中标服务期限），合同一年一签。</w:t>
            </w:r>
          </w:p>
        </w:tc>
        <w:tc>
          <w:tcPr>
            <w:tcW w:w="3012" w:type="dxa"/>
          </w:tcPr>
          <w:p w14:paraId="2DF209A8">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6D7B0224">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1E2F93D">
            <w:pPr>
              <w:keepNext w:val="0"/>
              <w:keepLines w:val="0"/>
              <w:suppressLineNumbers w:val="0"/>
              <w:spacing w:before="0" w:beforeAutospacing="0" w:after="0" w:afterAutospacing="0"/>
              <w:ind w:left="0" w:right="0"/>
              <w:rPr>
                <w:rFonts w:hint="default" w:ascii="宋体" w:hAnsi="宋体" w:cs="宋体"/>
                <w:szCs w:val="21"/>
              </w:rPr>
            </w:pPr>
          </w:p>
        </w:tc>
      </w:tr>
      <w:tr w14:paraId="0554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0E064BFA">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（五）</w:t>
            </w:r>
            <w:r>
              <w:rPr>
                <w:rFonts w:hint="eastAsia" w:ascii="宋体" w:hAnsi="宋体" w:eastAsia="宋体" w:cs="宋体"/>
                <w:b w:val="0"/>
                <w:bCs w:val="0"/>
                <w:color w:val="000000"/>
                <w:kern w:val="2"/>
                <w:sz w:val="24"/>
                <w:szCs w:val="24"/>
                <w:lang w:val="en-US" w:eastAsia="zh-CN" w:bidi="ar"/>
              </w:rPr>
              <w:t>保密要求</w:t>
            </w:r>
          </w:p>
          <w:p w14:paraId="3503DE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宋体" w:hAnsi="宋体" w:cs="宋体"/>
                <w:szCs w:val="21"/>
              </w:rPr>
            </w:pPr>
            <w:r>
              <w:rPr>
                <w:rFonts w:hint="eastAsia" w:ascii="宋体" w:hAnsi="宋体" w:eastAsia="宋体" w:cs="宋体"/>
                <w:b w:val="0"/>
                <w:bCs w:val="0"/>
                <w:color w:val="000000"/>
                <w:kern w:val="2"/>
                <w:sz w:val="21"/>
                <w:szCs w:val="21"/>
                <w:lang w:val="en-US" w:eastAsia="zh-CN" w:bidi="ar"/>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3012" w:type="dxa"/>
          </w:tcPr>
          <w:p w14:paraId="2BAE9EB5">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0EB6299C">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0ABAA124">
            <w:pPr>
              <w:keepNext w:val="0"/>
              <w:keepLines w:val="0"/>
              <w:suppressLineNumbers w:val="0"/>
              <w:spacing w:before="0" w:beforeAutospacing="0" w:after="0" w:afterAutospacing="0"/>
              <w:ind w:left="0" w:right="0"/>
              <w:rPr>
                <w:rFonts w:hint="default" w:ascii="宋体" w:hAnsi="宋体" w:cs="宋体"/>
                <w:szCs w:val="21"/>
              </w:rPr>
            </w:pPr>
          </w:p>
        </w:tc>
      </w:tr>
      <w:tr w14:paraId="2CC9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673E0D2F">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（六）</w:t>
            </w:r>
            <w:r>
              <w:rPr>
                <w:rFonts w:hint="eastAsia" w:ascii="宋体" w:hAnsi="宋体" w:eastAsia="宋体" w:cs="宋体"/>
                <w:b w:val="0"/>
                <w:bCs w:val="0"/>
                <w:color w:val="000000"/>
                <w:kern w:val="2"/>
                <w:sz w:val="24"/>
                <w:szCs w:val="24"/>
                <w:lang w:val="en-US" w:eastAsia="zh-CN" w:bidi="ar"/>
              </w:rPr>
              <w:t>★违约责任</w:t>
            </w:r>
            <w:r>
              <w:rPr>
                <w:rFonts w:hint="eastAsia" w:ascii="宋体" w:hAnsi="宋体" w:eastAsia="宋体" w:cs="宋体"/>
                <w:b w:val="0"/>
                <w:bCs w:val="0"/>
                <w:color w:val="000000"/>
                <w:kern w:val="2"/>
                <w:sz w:val="24"/>
                <w:szCs w:val="24"/>
                <w:lang w:val="en-US" w:eastAsia="zh-CN" w:bidi="ar"/>
              </w:rPr>
              <w:tab/>
            </w:r>
          </w:p>
          <w:p w14:paraId="649F1D64">
            <w:pPr>
              <w:keepNext w:val="0"/>
              <w:keepLines w:val="0"/>
              <w:pageBreakBefore w:val="0"/>
              <w:widowControl w:val="0"/>
              <w:numPr>
                <w:ilvl w:val="1"/>
                <w:numId w:val="0"/>
              </w:numPr>
              <w:suppressLineNumbers w:val="0"/>
              <w:tabs>
                <w:tab w:val="left" w:pos="540"/>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SA"/>
              </w:rPr>
              <w:t>1</w:t>
            </w:r>
            <w:r>
              <w:rPr>
                <w:rFonts w:hint="eastAsia" w:ascii="Times New Roman" w:hAnsi="Times New Roman" w:eastAsia="宋体" w:cs="Times New Roman"/>
                <w:b w:val="0"/>
                <w:bCs w:val="0"/>
                <w:color w:val="000000"/>
                <w:kern w:val="2"/>
                <w:sz w:val="21"/>
                <w:szCs w:val="21"/>
                <w:lang w:val="en-US" w:eastAsia="zh-CN" w:bidi="ar-SA"/>
              </w:rPr>
              <w:t>.</w:t>
            </w:r>
            <w:r>
              <w:rPr>
                <w:rFonts w:hint="eastAsia" w:ascii="宋体" w:hAnsi="宋体" w:eastAsia="宋体" w:cs="宋体"/>
                <w:b w:val="0"/>
                <w:bCs w:val="0"/>
                <w:color w:val="000000"/>
                <w:kern w:val="0"/>
                <w:sz w:val="21"/>
                <w:szCs w:val="21"/>
                <w:lang w:val="en-US" w:eastAsia="zh-CN" w:bidi="ar"/>
              </w:rPr>
              <w:t>因中标人原因，未能按规定时间完成有关工作的，每延误一天，采购人可在支付合同余款中扣除合同价款千分之一，延误超过15天，采购人有权解除合同，中标人应当向采购人支付采购合同总价款5%的违约金；</w:t>
            </w:r>
          </w:p>
          <w:p w14:paraId="4497C5B3">
            <w:pPr>
              <w:keepNext w:val="0"/>
              <w:keepLines w:val="0"/>
              <w:pageBreakBefore w:val="0"/>
              <w:widowControl w:val="0"/>
              <w:numPr>
                <w:ilvl w:val="1"/>
                <w:numId w:val="0"/>
              </w:numPr>
              <w:suppressLineNumbers w:val="0"/>
              <w:tabs>
                <w:tab w:val="left" w:pos="540"/>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2"/>
                <w:sz w:val="21"/>
                <w:szCs w:val="21"/>
              </w:rPr>
            </w:pPr>
            <w:r>
              <w:rPr>
                <w:rFonts w:hint="default" w:ascii="Times New Roman" w:hAnsi="Times New Roman" w:eastAsia="宋体" w:cs="Times New Roman"/>
                <w:b w:val="0"/>
                <w:bCs w:val="0"/>
                <w:color w:val="000000"/>
                <w:kern w:val="2"/>
                <w:sz w:val="21"/>
                <w:szCs w:val="21"/>
                <w:lang w:val="en-US" w:eastAsia="zh-CN" w:bidi="ar-SA"/>
              </w:rPr>
              <w:t>2</w:t>
            </w:r>
            <w:r>
              <w:rPr>
                <w:rFonts w:hint="eastAsia" w:ascii="Times New Roman" w:hAnsi="Times New Roman" w:eastAsia="宋体" w:cs="Times New Roman"/>
                <w:b w:val="0"/>
                <w:bCs w:val="0"/>
                <w:color w:val="000000"/>
                <w:kern w:val="2"/>
                <w:sz w:val="21"/>
                <w:szCs w:val="21"/>
                <w:lang w:val="en-US" w:eastAsia="zh-CN" w:bidi="ar-SA"/>
              </w:rPr>
              <w:t>.</w:t>
            </w:r>
            <w:r>
              <w:rPr>
                <w:rFonts w:hint="eastAsia" w:ascii="宋体" w:hAnsi="宋体" w:eastAsia="宋体" w:cs="宋体"/>
                <w:b w:val="0"/>
                <w:bCs w:val="0"/>
                <w:color w:val="000000"/>
                <w:kern w:val="0"/>
                <w:sz w:val="21"/>
                <w:szCs w:val="21"/>
                <w:lang w:val="en-US" w:eastAsia="zh-CN" w:bidi="ar"/>
              </w:rPr>
              <w:t>如中标人提供的技术服务或技术服务文件不符合质量要求，必须在采购人提出要求后7天内无条件修改，其费用由中标人承担。</w:t>
            </w:r>
            <w:r>
              <w:rPr>
                <w:rFonts w:hint="eastAsia" w:ascii="宋体" w:hAnsi="宋体" w:eastAsia="宋体" w:cs="宋体"/>
                <w:b w:val="0"/>
                <w:bCs w:val="0"/>
                <w:color w:val="000000"/>
                <w:kern w:val="2"/>
                <w:sz w:val="21"/>
                <w:szCs w:val="21"/>
                <w:lang w:val="en-US" w:eastAsia="zh-CN" w:bidi="ar"/>
              </w:rPr>
              <w:t>中标人经修改后</w:t>
            </w:r>
            <w:r>
              <w:rPr>
                <w:rFonts w:hint="eastAsia" w:ascii="宋体" w:hAnsi="宋体" w:eastAsia="宋体" w:cs="宋体"/>
                <w:b w:val="0"/>
                <w:bCs w:val="0"/>
                <w:color w:val="000000"/>
                <w:kern w:val="0"/>
                <w:sz w:val="21"/>
                <w:szCs w:val="21"/>
                <w:lang w:val="en-US" w:eastAsia="zh-CN" w:bidi="ar"/>
              </w:rPr>
              <w:t>提供的技术服务或技术服务文件</w:t>
            </w:r>
            <w:r>
              <w:rPr>
                <w:rFonts w:hint="eastAsia" w:ascii="宋体" w:hAnsi="宋体" w:eastAsia="宋体" w:cs="宋体"/>
                <w:b w:val="0"/>
                <w:bCs w:val="0"/>
                <w:color w:val="000000"/>
                <w:kern w:val="2"/>
                <w:sz w:val="21"/>
                <w:szCs w:val="21"/>
                <w:lang w:val="en-US" w:eastAsia="zh-CN" w:bidi="ar"/>
              </w:rPr>
              <w:t>仍</w:t>
            </w:r>
            <w:r>
              <w:rPr>
                <w:rFonts w:hint="eastAsia" w:ascii="宋体" w:hAnsi="宋体" w:eastAsia="宋体" w:cs="宋体"/>
                <w:b w:val="0"/>
                <w:bCs w:val="0"/>
                <w:color w:val="000000"/>
                <w:kern w:val="0"/>
                <w:sz w:val="21"/>
                <w:szCs w:val="21"/>
                <w:lang w:val="en-US" w:eastAsia="zh-CN" w:bidi="ar"/>
              </w:rPr>
              <w:t>不符合质量要求的</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0"/>
                <w:sz w:val="21"/>
                <w:szCs w:val="21"/>
                <w:lang w:val="en-US" w:eastAsia="zh-CN" w:bidi="ar"/>
              </w:rPr>
              <w:t>采购人有权解除合同，中标人应当返还采购人已支付款项并向采购人支付采购合同总价款5%的违约金；</w:t>
            </w:r>
          </w:p>
          <w:p w14:paraId="74218058">
            <w:pPr>
              <w:pStyle w:val="3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3.如中标人违反保密义务或提供的项目服务或项目成果侵犯第三方知识产权的，采购人有权解除合同，中标人应当返还采购人已支付款项并向采购人支付采购合同总价款5%的违约金；</w:t>
            </w:r>
          </w:p>
          <w:p w14:paraId="1F8FBDB1">
            <w:pPr>
              <w:pStyle w:val="3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0" w:firstLine="420" w:firstLineChars="2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 xml:space="preserve"> </w:t>
            </w:r>
          </w:p>
          <w:p w14:paraId="48789D67">
            <w:pPr>
              <w:pStyle w:val="3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4.未经采购人同意，中标人不得将项目转包或分包给其他第三方，如若违反，采购人有权解除合同，中标人应当返还采购人已支付的款项并向采购人支付采购合同总价款5%的违约金。</w:t>
            </w:r>
          </w:p>
          <w:p w14:paraId="1A1EB208">
            <w:pPr>
              <w:pStyle w:val="3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beforeAutospacing="0" w:afterAutospacing="0" w:line="240" w:lineRule="auto"/>
              <w:ind w:left="630" w:leftChars="200" w:hanging="210" w:hangingChars="100"/>
              <w:jc w:val="left"/>
              <w:textAlignment w:val="auto"/>
              <w:rPr>
                <w:rFonts w:hint="default" w:ascii="宋体" w:hAnsi="宋体" w:cs="宋体"/>
                <w:szCs w:val="21"/>
              </w:rPr>
            </w:pPr>
            <w:r>
              <w:rPr>
                <w:rFonts w:hint="eastAsia" w:ascii="宋体" w:hAnsi="宋体" w:eastAsia="宋体" w:cs="宋体"/>
                <w:b w:val="0"/>
                <w:bCs w:val="0"/>
                <w:color w:val="000000"/>
                <w:kern w:val="0"/>
                <w:sz w:val="21"/>
                <w:szCs w:val="21"/>
                <w:lang w:val="en-US" w:eastAsia="zh-CN" w:bidi="ar"/>
              </w:rPr>
              <w:t>5.违约责任:采购人逾期支付合同款项的，除应当支付合同款项外，还应当每日按合同总价的 3%向中标人偿付违约金，但因中标人自身原因导致无法及时支付的除外。</w:t>
            </w:r>
          </w:p>
        </w:tc>
        <w:tc>
          <w:tcPr>
            <w:tcW w:w="3012" w:type="dxa"/>
          </w:tcPr>
          <w:p w14:paraId="30A4DCB3">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2F299594">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1724382">
            <w:pPr>
              <w:keepNext w:val="0"/>
              <w:keepLines w:val="0"/>
              <w:suppressLineNumbers w:val="0"/>
              <w:spacing w:before="0" w:beforeAutospacing="0" w:after="0" w:afterAutospacing="0"/>
              <w:ind w:left="0" w:right="0"/>
              <w:rPr>
                <w:rFonts w:hint="default" w:ascii="宋体" w:hAnsi="宋体" w:cs="宋体"/>
                <w:szCs w:val="21"/>
              </w:rPr>
            </w:pPr>
          </w:p>
        </w:tc>
      </w:tr>
      <w:tr w14:paraId="565D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37C5866E">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（七）</w:t>
            </w:r>
            <w:r>
              <w:rPr>
                <w:rFonts w:hint="eastAsia" w:ascii="宋体" w:hAnsi="宋体" w:eastAsia="宋体" w:cs="宋体"/>
                <w:b w:val="0"/>
                <w:bCs w:val="0"/>
                <w:color w:val="000000"/>
                <w:kern w:val="2"/>
                <w:sz w:val="24"/>
                <w:szCs w:val="24"/>
                <w:lang w:val="en-US" w:eastAsia="zh-CN" w:bidi="ar"/>
              </w:rPr>
              <w:t>合同的变更</w:t>
            </w:r>
          </w:p>
          <w:p w14:paraId="2B902097">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在合同履行过程中，采购人、中标人双方可就合同履行的时间、地点和方式等协商进行变更。协商一致后，双方应签订书面的补充协议。</w:t>
            </w:r>
          </w:p>
          <w:p w14:paraId="0498C11A">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2</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在不改变合同其他条款的前提下，采购人有权在合同价款改变正负百分之十的范围内追加或减少与合同标的相同的货物或服务，并就此与中标人签订补充合同，中标人不得拒绝。</w:t>
            </w:r>
          </w:p>
          <w:p w14:paraId="0D940544">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default" w:ascii="宋体" w:hAnsi="宋体" w:cs="宋体"/>
                <w:szCs w:val="21"/>
              </w:rPr>
            </w:pPr>
            <w:r>
              <w:rPr>
                <w:rFonts w:hint="default" w:ascii="Times New Roman" w:hAnsi="Times New Roman" w:eastAsia="宋体" w:cs="Times New Roman"/>
                <w:b w:val="0"/>
                <w:bCs w:val="0"/>
                <w:color w:val="000000"/>
                <w:kern w:val="0"/>
                <w:sz w:val="21"/>
                <w:szCs w:val="21"/>
                <w:lang w:val="en-US" w:eastAsia="zh-CN" w:bidi="ar-SA"/>
              </w:rPr>
              <w:t>3</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除了双方签署书面协议，并成为合同不可分割的一部分之外，合同条件不得有任何变更。</w:t>
            </w:r>
          </w:p>
        </w:tc>
        <w:tc>
          <w:tcPr>
            <w:tcW w:w="3012" w:type="dxa"/>
          </w:tcPr>
          <w:p w14:paraId="209FD21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54562611">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41BA130E">
            <w:pPr>
              <w:keepNext w:val="0"/>
              <w:keepLines w:val="0"/>
              <w:suppressLineNumbers w:val="0"/>
              <w:spacing w:before="0" w:beforeAutospacing="0" w:after="0" w:afterAutospacing="0"/>
              <w:ind w:left="0" w:right="0"/>
              <w:rPr>
                <w:rFonts w:hint="default" w:ascii="宋体" w:hAnsi="宋体" w:cs="宋体"/>
                <w:szCs w:val="21"/>
              </w:rPr>
            </w:pPr>
          </w:p>
        </w:tc>
      </w:tr>
      <w:tr w14:paraId="7A02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30E4693C">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（八）</w:t>
            </w:r>
            <w:r>
              <w:rPr>
                <w:rFonts w:hint="eastAsia" w:ascii="宋体" w:hAnsi="宋体" w:eastAsia="宋体" w:cs="宋体"/>
                <w:b w:val="0"/>
                <w:bCs w:val="0"/>
                <w:color w:val="000000"/>
                <w:kern w:val="2"/>
                <w:sz w:val="24"/>
                <w:szCs w:val="24"/>
                <w:lang w:val="en-US" w:eastAsia="zh-CN" w:bidi="ar"/>
              </w:rPr>
              <w:t>合同转让和分包</w:t>
            </w:r>
          </w:p>
          <w:p w14:paraId="7B7ADB68">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1.</w:t>
            </w:r>
            <w:r>
              <w:rPr>
                <w:rFonts w:hint="eastAsia" w:ascii="宋体" w:hAnsi="宋体" w:eastAsia="宋体" w:cs="宋体"/>
                <w:b w:val="0"/>
                <w:bCs w:val="0"/>
                <w:color w:val="000000"/>
                <w:kern w:val="0"/>
                <w:sz w:val="21"/>
                <w:szCs w:val="21"/>
                <w:lang w:val="en-US" w:eastAsia="zh-CN" w:bidi="ar"/>
              </w:rPr>
              <w:t>中标人不得以任何形式部分或全部转让其应履行的合同义务。</w:t>
            </w:r>
          </w:p>
          <w:p w14:paraId="5975190E">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2.</w:t>
            </w:r>
            <w:r>
              <w:rPr>
                <w:rFonts w:hint="eastAsia" w:ascii="宋体" w:hAnsi="宋体" w:eastAsia="宋体" w:cs="宋体"/>
                <w:b w:val="0"/>
                <w:bCs w:val="0"/>
                <w:color w:val="000000"/>
                <w:kern w:val="0"/>
                <w:sz w:val="21"/>
                <w:szCs w:val="21"/>
                <w:lang w:val="en-US" w:eastAsia="zh-CN" w:bidi="ar"/>
              </w:rPr>
              <w:t>除非在投标文件中提出的分包项目和建议的分包人，中标人不得采用分包方式履行合同。</w:t>
            </w:r>
          </w:p>
          <w:p w14:paraId="79FA9EB7">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szCs w:val="21"/>
                <w:lang w:val="en-US" w:eastAsia="zh-CN"/>
              </w:rPr>
            </w:pPr>
            <w:r>
              <w:rPr>
                <w:rFonts w:hint="eastAsia" w:ascii="Times New Roman" w:hAnsi="Times New Roman" w:eastAsia="宋体" w:cs="Times New Roman"/>
                <w:b w:val="0"/>
                <w:bCs w:val="0"/>
                <w:color w:val="000000"/>
                <w:kern w:val="0"/>
                <w:sz w:val="21"/>
                <w:szCs w:val="21"/>
                <w:lang w:val="en-US" w:eastAsia="zh-CN" w:bidi="ar-SA"/>
              </w:rPr>
              <w:t>3.</w:t>
            </w:r>
            <w:r>
              <w:rPr>
                <w:rFonts w:hint="eastAsia" w:ascii="宋体" w:hAnsi="宋体" w:eastAsia="宋体" w:cs="宋体"/>
                <w:b w:val="0"/>
                <w:bCs w:val="0"/>
                <w:color w:val="000000"/>
                <w:kern w:val="0"/>
                <w:sz w:val="21"/>
                <w:szCs w:val="21"/>
                <w:lang w:val="en-US" w:eastAsia="zh-CN" w:bidi="ar"/>
              </w:rPr>
              <w:t>在合同实施过程中，除非中标人违约，采购人不得指定分包人。</w:t>
            </w:r>
          </w:p>
        </w:tc>
        <w:tc>
          <w:tcPr>
            <w:tcW w:w="3012" w:type="dxa"/>
          </w:tcPr>
          <w:p w14:paraId="4B5119FF">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15AA25A8">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84698AA">
            <w:pPr>
              <w:keepNext w:val="0"/>
              <w:keepLines w:val="0"/>
              <w:suppressLineNumbers w:val="0"/>
              <w:spacing w:before="0" w:beforeAutospacing="0" w:after="0" w:afterAutospacing="0"/>
              <w:ind w:left="0" w:right="0"/>
              <w:rPr>
                <w:rFonts w:hint="default" w:ascii="宋体" w:hAnsi="宋体" w:cs="宋体"/>
                <w:szCs w:val="21"/>
              </w:rPr>
            </w:pPr>
          </w:p>
        </w:tc>
      </w:tr>
      <w:tr w14:paraId="7CC4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3BE505F7">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（九）</w:t>
            </w:r>
            <w:r>
              <w:rPr>
                <w:rFonts w:hint="eastAsia" w:ascii="宋体" w:hAnsi="宋体" w:eastAsia="宋体" w:cs="宋体"/>
                <w:b w:val="0"/>
                <w:bCs w:val="0"/>
                <w:color w:val="000000"/>
                <w:kern w:val="2"/>
                <w:sz w:val="24"/>
                <w:szCs w:val="24"/>
                <w:lang w:val="en-US" w:eastAsia="zh-CN" w:bidi="ar"/>
              </w:rPr>
              <w:t>解决争议的方法</w:t>
            </w:r>
            <w:r>
              <w:rPr>
                <w:rFonts w:hint="eastAsia" w:ascii="宋体" w:hAnsi="宋体" w:eastAsia="宋体" w:cs="宋体"/>
                <w:b w:val="0"/>
                <w:bCs w:val="0"/>
                <w:color w:val="000000"/>
                <w:kern w:val="2"/>
                <w:sz w:val="24"/>
                <w:szCs w:val="24"/>
                <w:lang w:val="en-US" w:eastAsia="zh-CN" w:bidi="ar"/>
              </w:rPr>
              <w:tab/>
            </w:r>
          </w:p>
          <w:p w14:paraId="75DDD7D0">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1.</w:t>
            </w:r>
            <w:r>
              <w:rPr>
                <w:rFonts w:hint="eastAsia" w:ascii="宋体" w:hAnsi="宋体" w:eastAsia="宋体" w:cs="宋体"/>
                <w:b w:val="0"/>
                <w:bCs w:val="0"/>
                <w:color w:val="000000"/>
                <w:kern w:val="0"/>
                <w:sz w:val="21"/>
                <w:szCs w:val="21"/>
                <w:lang w:val="en-US" w:eastAsia="zh-CN" w:bidi="ar"/>
              </w:rPr>
              <w:t>合同各方应通过友好协商，解决在执行合同过程中所发生的或与合同有关的一切争端。</w:t>
            </w:r>
          </w:p>
          <w:p w14:paraId="54B38074">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bidi="ar-SA"/>
              </w:rPr>
              <w:t>2.</w:t>
            </w:r>
            <w:r>
              <w:rPr>
                <w:rFonts w:hint="eastAsia" w:ascii="宋体" w:hAnsi="宋体" w:eastAsia="宋体" w:cs="宋体"/>
                <w:b w:val="0"/>
                <w:bCs w:val="0"/>
                <w:color w:val="000000"/>
                <w:kern w:val="0"/>
                <w:sz w:val="21"/>
                <w:szCs w:val="21"/>
                <w:lang w:val="en-US" w:eastAsia="zh-CN" w:bidi="ar"/>
              </w:rPr>
              <w:t>如从协商开始28天内仍不能解决，任一方可向采购人所在地的人民法院提起诉讼。</w:t>
            </w:r>
          </w:p>
          <w:p w14:paraId="45F0EAF6">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default" w:ascii="宋体" w:hAnsi="宋体" w:cs="宋体"/>
                <w:szCs w:val="21"/>
              </w:rPr>
            </w:pPr>
            <w:r>
              <w:rPr>
                <w:rFonts w:hint="eastAsia" w:ascii="Times New Roman" w:hAnsi="Times New Roman" w:eastAsia="宋体" w:cs="Times New Roman"/>
                <w:b w:val="0"/>
                <w:bCs w:val="0"/>
                <w:color w:val="000000"/>
                <w:kern w:val="0"/>
                <w:sz w:val="21"/>
                <w:szCs w:val="21"/>
                <w:lang w:val="en-US" w:eastAsia="zh-CN" w:bidi="ar-SA"/>
              </w:rPr>
              <w:t>3.</w:t>
            </w:r>
            <w:r>
              <w:rPr>
                <w:rFonts w:hint="eastAsia" w:ascii="宋体" w:hAnsi="宋体" w:eastAsia="宋体" w:cs="宋体"/>
                <w:b w:val="0"/>
                <w:bCs w:val="0"/>
                <w:color w:val="000000"/>
                <w:kern w:val="0"/>
                <w:sz w:val="21"/>
                <w:szCs w:val="21"/>
                <w:lang w:val="en-US" w:eastAsia="zh-CN" w:bidi="ar"/>
              </w:rPr>
              <w:t>在诉讼期间，除正在进行诉讼的部分外，合同的其他部分应继续执行。</w:t>
            </w:r>
          </w:p>
        </w:tc>
        <w:tc>
          <w:tcPr>
            <w:tcW w:w="3012" w:type="dxa"/>
          </w:tcPr>
          <w:p w14:paraId="6D8105FA">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5381C838">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5F1CFE88">
            <w:pPr>
              <w:keepNext w:val="0"/>
              <w:keepLines w:val="0"/>
              <w:suppressLineNumbers w:val="0"/>
              <w:spacing w:before="0" w:beforeAutospacing="0" w:after="0" w:afterAutospacing="0"/>
              <w:ind w:left="0" w:right="0"/>
              <w:rPr>
                <w:rFonts w:hint="default" w:ascii="宋体" w:hAnsi="宋体" w:cs="宋体"/>
                <w:szCs w:val="21"/>
              </w:rPr>
            </w:pPr>
          </w:p>
        </w:tc>
      </w:tr>
      <w:tr w14:paraId="681A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5A5FD3CD">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w:t>
            </w:r>
            <w:r>
              <w:rPr>
                <w:rFonts w:hint="eastAsia" w:ascii="宋体" w:hAnsi="宋体" w:eastAsia="宋体" w:cs="宋体"/>
                <w:b w:val="0"/>
                <w:bCs w:val="0"/>
                <w:color w:val="000000"/>
                <w:kern w:val="2"/>
                <w:sz w:val="24"/>
                <w:szCs w:val="24"/>
                <w:lang w:val="en-US" w:eastAsia="zh-CN" w:bidi="ar"/>
              </w:rPr>
              <w:t>合同语言</w:t>
            </w:r>
            <w:r>
              <w:rPr>
                <w:rFonts w:hint="eastAsia" w:ascii="宋体" w:hAnsi="宋体" w:eastAsia="宋体" w:cs="宋体"/>
                <w:b w:val="0"/>
                <w:bCs w:val="0"/>
                <w:color w:val="000000"/>
                <w:kern w:val="2"/>
                <w:sz w:val="24"/>
                <w:szCs w:val="24"/>
                <w:lang w:val="en-US" w:eastAsia="zh-CN" w:bidi="ar"/>
              </w:rPr>
              <w:tab/>
            </w:r>
          </w:p>
          <w:p w14:paraId="3F1AF7AB">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default" w:ascii="宋体" w:hAnsi="宋体" w:cs="宋体"/>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合同以及双方来住的与合同有关的信件、传真和其它文件应用中文书写。</w:t>
            </w:r>
          </w:p>
        </w:tc>
        <w:tc>
          <w:tcPr>
            <w:tcW w:w="3012" w:type="dxa"/>
          </w:tcPr>
          <w:p w14:paraId="3BD55A31">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540F5932">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0B87A1D">
            <w:pPr>
              <w:keepNext w:val="0"/>
              <w:keepLines w:val="0"/>
              <w:suppressLineNumbers w:val="0"/>
              <w:spacing w:before="0" w:beforeAutospacing="0" w:after="0" w:afterAutospacing="0"/>
              <w:ind w:left="0" w:right="0"/>
              <w:rPr>
                <w:rFonts w:hint="default" w:ascii="宋体" w:hAnsi="宋体" w:cs="宋体"/>
                <w:szCs w:val="21"/>
              </w:rPr>
            </w:pPr>
          </w:p>
        </w:tc>
      </w:tr>
      <w:tr w14:paraId="3DF2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36921736">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（十一）</w:t>
            </w:r>
            <w:r>
              <w:rPr>
                <w:rFonts w:hint="eastAsia" w:ascii="宋体" w:hAnsi="宋体" w:eastAsia="宋体" w:cs="宋体"/>
                <w:b w:val="0"/>
                <w:bCs w:val="0"/>
                <w:color w:val="000000"/>
                <w:kern w:val="2"/>
                <w:sz w:val="24"/>
                <w:szCs w:val="24"/>
                <w:lang w:val="en-US" w:eastAsia="zh-CN" w:bidi="ar"/>
              </w:rPr>
              <w:t>法律适用</w:t>
            </w:r>
            <w:r>
              <w:rPr>
                <w:rFonts w:hint="eastAsia" w:ascii="宋体" w:hAnsi="宋体" w:eastAsia="宋体" w:cs="宋体"/>
                <w:b w:val="0"/>
                <w:bCs w:val="0"/>
                <w:color w:val="000000"/>
                <w:kern w:val="2"/>
                <w:sz w:val="24"/>
                <w:szCs w:val="24"/>
                <w:lang w:val="en-US" w:eastAsia="zh-CN" w:bidi="ar"/>
              </w:rPr>
              <w:tab/>
            </w:r>
          </w:p>
          <w:p w14:paraId="63CCDE1C">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default" w:ascii="宋体" w:hAnsi="宋体" w:cs="宋体"/>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合同适用中华人民共和国现行法律、行政法规和规章，如合同条款与法律、行政法规和规章不一致的，按照法律、行政法规和规章修改合同。</w:t>
            </w:r>
          </w:p>
        </w:tc>
        <w:tc>
          <w:tcPr>
            <w:tcW w:w="3012" w:type="dxa"/>
          </w:tcPr>
          <w:p w14:paraId="554ECA9A">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71D3EA11">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5F9A7BF1">
            <w:pPr>
              <w:keepNext w:val="0"/>
              <w:keepLines w:val="0"/>
              <w:suppressLineNumbers w:val="0"/>
              <w:spacing w:before="0" w:beforeAutospacing="0" w:after="0" w:afterAutospacing="0"/>
              <w:ind w:left="0" w:right="0"/>
              <w:rPr>
                <w:rFonts w:hint="default" w:ascii="宋体" w:hAnsi="宋体" w:cs="宋体"/>
                <w:szCs w:val="21"/>
              </w:rPr>
            </w:pPr>
          </w:p>
        </w:tc>
      </w:tr>
      <w:tr w14:paraId="7E27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1BED7B5A">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（十二）</w:t>
            </w:r>
            <w:r>
              <w:rPr>
                <w:rFonts w:hint="eastAsia" w:ascii="宋体" w:hAnsi="宋体" w:eastAsia="宋体" w:cs="宋体"/>
                <w:b w:val="0"/>
                <w:bCs w:val="0"/>
                <w:color w:val="000000"/>
                <w:kern w:val="2"/>
                <w:sz w:val="24"/>
                <w:szCs w:val="24"/>
                <w:lang w:val="en-US" w:eastAsia="zh-CN" w:bidi="ar"/>
              </w:rPr>
              <w:t>通知</w:t>
            </w:r>
            <w:r>
              <w:rPr>
                <w:rFonts w:hint="eastAsia" w:ascii="宋体" w:hAnsi="宋体" w:eastAsia="宋体" w:cs="宋体"/>
                <w:b w:val="0"/>
                <w:bCs w:val="0"/>
                <w:color w:val="000000"/>
                <w:kern w:val="2"/>
                <w:sz w:val="24"/>
                <w:szCs w:val="24"/>
                <w:lang w:val="en-US" w:eastAsia="zh-CN" w:bidi="ar"/>
              </w:rPr>
              <w:tab/>
            </w:r>
          </w:p>
          <w:p w14:paraId="46B8E64D">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合同一方给另一方的通知均应采用书面形式，传真或快递送到对方的地址和办理签收手续。</w:t>
            </w:r>
          </w:p>
          <w:p w14:paraId="580BD00C">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default" w:ascii="宋体" w:hAnsi="宋体" w:cs="宋体"/>
                <w:szCs w:val="21"/>
              </w:rPr>
            </w:pPr>
            <w:r>
              <w:rPr>
                <w:rFonts w:hint="eastAsia" w:ascii="宋体" w:hAnsi="宋体" w:eastAsia="宋体" w:cs="宋体"/>
                <w:b w:val="0"/>
                <w:bCs w:val="0"/>
                <w:color w:val="000000"/>
                <w:kern w:val="0"/>
                <w:sz w:val="21"/>
                <w:szCs w:val="21"/>
                <w:lang w:val="en-US" w:eastAsia="zh-CN" w:bidi="ar"/>
              </w:rPr>
              <w:t>2.通知以送到之日或通知书中规定的生效之日起生效，两者中以较迟之日为准。</w:t>
            </w:r>
          </w:p>
        </w:tc>
        <w:tc>
          <w:tcPr>
            <w:tcW w:w="3012" w:type="dxa"/>
          </w:tcPr>
          <w:p w14:paraId="1D5C1B6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7A3CD8F2">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0B272820">
            <w:pPr>
              <w:keepNext w:val="0"/>
              <w:keepLines w:val="0"/>
              <w:suppressLineNumbers w:val="0"/>
              <w:spacing w:before="0" w:beforeAutospacing="0" w:after="0" w:afterAutospacing="0"/>
              <w:ind w:left="0" w:right="0"/>
              <w:rPr>
                <w:rFonts w:hint="default" w:ascii="宋体" w:hAnsi="宋体" w:cs="宋体"/>
                <w:szCs w:val="21"/>
              </w:rPr>
            </w:pPr>
          </w:p>
        </w:tc>
      </w:tr>
      <w:tr w14:paraId="6CA3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0448B1C8">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（十三）</w:t>
            </w:r>
            <w:r>
              <w:rPr>
                <w:rFonts w:hint="eastAsia" w:ascii="宋体" w:hAnsi="宋体" w:eastAsia="宋体" w:cs="宋体"/>
                <w:b w:val="0"/>
                <w:bCs w:val="0"/>
                <w:color w:val="000000"/>
                <w:kern w:val="2"/>
                <w:sz w:val="24"/>
                <w:szCs w:val="24"/>
                <w:lang w:val="en-US" w:eastAsia="zh-CN" w:bidi="ar"/>
              </w:rPr>
              <w:t>★知识产权合规承诺</w:t>
            </w:r>
            <w:r>
              <w:rPr>
                <w:rFonts w:hint="eastAsia" w:ascii="宋体" w:hAnsi="宋体" w:eastAsia="宋体" w:cs="宋体"/>
                <w:b w:val="0"/>
                <w:bCs w:val="0"/>
                <w:color w:val="000000"/>
                <w:kern w:val="2"/>
                <w:sz w:val="24"/>
                <w:szCs w:val="24"/>
                <w:lang w:val="en-US" w:eastAsia="zh-CN" w:bidi="ar"/>
              </w:rPr>
              <w:tab/>
            </w:r>
          </w:p>
          <w:p w14:paraId="13A6167C">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default" w:ascii="Times New Roman" w:hAnsi="Times New Roman" w:eastAsia="宋体" w:cs="Times New Roman"/>
                <w:b w:val="0"/>
                <w:bCs w:val="0"/>
                <w:color w:val="000000"/>
                <w:kern w:val="0"/>
                <w:sz w:val="21"/>
                <w:szCs w:val="21"/>
                <w:lang w:val="en-US" w:eastAsia="zh-CN" w:bidi="ar-SA"/>
              </w:rPr>
              <w:t>1</w:t>
            </w:r>
            <w:r>
              <w:rPr>
                <w:rFonts w:hint="eastAsia" w:ascii="Times New Roman" w:hAnsi="Times New Roman" w:eastAsia="宋体" w:cs="Times New Roman"/>
                <w:b w:val="0"/>
                <w:bCs w:val="0"/>
                <w:color w:val="000000"/>
                <w:kern w:val="0"/>
                <w:sz w:val="21"/>
                <w:szCs w:val="21"/>
                <w:lang w:val="en-US" w:eastAsia="zh-CN" w:bidi="ar-SA"/>
              </w:rPr>
              <w:t>.</w:t>
            </w:r>
            <w:r>
              <w:rPr>
                <w:rFonts w:hint="eastAsia" w:ascii="宋体" w:hAnsi="宋体" w:eastAsia="宋体" w:cs="宋体"/>
                <w:b w:val="0"/>
                <w:bCs w:val="0"/>
                <w:color w:val="000000"/>
                <w:kern w:val="0"/>
                <w:sz w:val="21"/>
                <w:szCs w:val="21"/>
                <w:lang w:val="en-US" w:eastAsia="zh-CN" w:bidi="ar"/>
              </w:rPr>
              <w:t>中标人在履行合同的过程中不得侵犯他人知识产权，不得提供虚假知识产权申请材料或者违背知识产权合规性承诺，否则依法追究其违约等责任，并将其失信违法信息依法纳入公共信用信息系统。</w:t>
            </w:r>
          </w:p>
          <w:p w14:paraId="579FC7D6">
            <w:pPr>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bidi="ar"/>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40EF3CF8">
            <w:pPr>
              <w:pStyle w:val="39"/>
              <w:keepNext w:val="0"/>
              <w:keepLines w:val="0"/>
              <w:pageBreakBefore w:val="0"/>
              <w:widowControl w:val="0"/>
              <w:numPr>
                <w:ilvl w:val="1"/>
                <w:numId w:val="0"/>
              </w:numPr>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leftChars="0" w:right="0" w:rightChars="0" w:hanging="360" w:firstLineChars="0"/>
              <w:jc w:val="both"/>
              <w:textAlignment w:val="auto"/>
              <w:rPr>
                <w:rFonts w:hint="eastAsia" w:ascii="宋体" w:hAnsi="宋体" w:eastAsia="宋体" w:cs="宋体"/>
                <w:b w:val="0"/>
                <w:bCs w:val="0"/>
                <w:color w:val="000000"/>
                <w:kern w:val="0"/>
                <w:sz w:val="21"/>
                <w:szCs w:val="21"/>
                <w:lang w:val="en-US" w:eastAsia="zh-CN" w:bidi="ar"/>
              </w:rPr>
            </w:pPr>
            <w:r>
              <w:rPr>
                <w:rFonts w:hint="eastAsia" w:ascii="Times New Roman" w:hAnsi="Times New Roman" w:eastAsia="宋体" w:cs="Times New Roman"/>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中标人实施本项目所形成成果的知识产权归采购人所有，未经采购人许可，中标人不得随意使用。</w:t>
            </w:r>
          </w:p>
        </w:tc>
        <w:tc>
          <w:tcPr>
            <w:tcW w:w="3012" w:type="dxa"/>
          </w:tcPr>
          <w:p w14:paraId="7C53AA05">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002F01D6">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1E0F5831">
            <w:pPr>
              <w:keepNext w:val="0"/>
              <w:keepLines w:val="0"/>
              <w:suppressLineNumbers w:val="0"/>
              <w:spacing w:before="0" w:beforeAutospacing="0" w:after="0" w:afterAutospacing="0"/>
              <w:ind w:left="0" w:right="0"/>
              <w:rPr>
                <w:rFonts w:hint="default" w:ascii="宋体" w:hAnsi="宋体" w:cs="宋体"/>
                <w:szCs w:val="21"/>
              </w:rPr>
            </w:pPr>
          </w:p>
        </w:tc>
      </w:tr>
      <w:tr w14:paraId="68C6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36DC3DC5">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rPr>
            </w:pPr>
            <w:r>
              <w:rPr>
                <w:rFonts w:hint="eastAsia" w:ascii="宋体" w:hAnsi="宋体" w:eastAsia="宋体" w:cs="Courier New"/>
                <w:b w:val="0"/>
                <w:bCs w:val="0"/>
                <w:color w:val="000000"/>
                <w:kern w:val="2"/>
                <w:sz w:val="24"/>
                <w:szCs w:val="24"/>
                <w:lang w:val="en-US" w:eastAsia="zh-CN" w:bidi="ar-SA"/>
              </w:rPr>
              <w:t>（十四）</w:t>
            </w:r>
            <w:r>
              <w:rPr>
                <w:rFonts w:hint="eastAsia" w:ascii="宋体" w:hAnsi="宋体" w:eastAsia="宋体" w:cs="宋体"/>
                <w:b w:val="0"/>
                <w:bCs w:val="0"/>
                <w:color w:val="000000"/>
                <w:kern w:val="2"/>
                <w:sz w:val="24"/>
                <w:szCs w:val="24"/>
                <w:lang w:val="en-US" w:eastAsia="zh-CN" w:bidi="ar"/>
              </w:rPr>
              <w:t>合同解除和终止</w:t>
            </w:r>
            <w:r>
              <w:rPr>
                <w:rFonts w:hint="eastAsia" w:ascii="宋体" w:hAnsi="宋体" w:eastAsia="宋体" w:cs="宋体"/>
                <w:b w:val="0"/>
                <w:bCs w:val="0"/>
                <w:color w:val="000000"/>
                <w:kern w:val="2"/>
                <w:sz w:val="24"/>
                <w:szCs w:val="24"/>
                <w:lang w:val="en-US" w:eastAsia="zh-CN" w:bidi="ar"/>
              </w:rPr>
              <w:tab/>
            </w:r>
          </w:p>
          <w:p w14:paraId="6A7F2DB4">
            <w:pPr>
              <w:keepNext w:val="0"/>
              <w:keepLines w:val="0"/>
              <w:pageBreakBefore w:val="0"/>
              <w:widowControl w:val="0"/>
              <w:suppressLineNumbers w:val="0"/>
              <w:tabs>
                <w:tab w:val="left" w:pos="780"/>
              </w:tabs>
              <w:kinsoku/>
              <w:wordWrap/>
              <w:overflowPunct/>
              <w:topLinePunct w:val="0"/>
              <w:autoSpaceDE/>
              <w:autoSpaceDN/>
              <w:bidi w:val="0"/>
              <w:adjustRightInd w:val="0"/>
              <w:snapToGrid w:val="0"/>
              <w:spacing w:before="0" w:beforeAutospacing="0" w:after="0" w:afterAutospacing="0" w:line="240" w:lineRule="auto"/>
              <w:ind w:left="780" w:right="0"/>
              <w:jc w:val="both"/>
              <w:textAlignment w:val="auto"/>
              <w:rPr>
                <w:rFonts w:hint="eastAsia" w:ascii="Times New Roman" w:hAnsi="Times New Roman" w:eastAsia="宋体" w:cs="Times New Roman"/>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tc>
        <w:tc>
          <w:tcPr>
            <w:tcW w:w="3012" w:type="dxa"/>
          </w:tcPr>
          <w:p w14:paraId="0E1E83A0">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46079A29">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3405E01">
            <w:pPr>
              <w:keepNext w:val="0"/>
              <w:keepLines w:val="0"/>
              <w:suppressLineNumbers w:val="0"/>
              <w:spacing w:before="0" w:beforeAutospacing="0" w:after="0" w:afterAutospacing="0"/>
              <w:ind w:left="0" w:right="0"/>
              <w:rPr>
                <w:rFonts w:hint="default" w:ascii="宋体" w:hAnsi="宋体" w:cs="宋体"/>
                <w:szCs w:val="21"/>
              </w:rPr>
            </w:pPr>
          </w:p>
        </w:tc>
      </w:tr>
      <w:tr w14:paraId="4C74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0FD2F2F4">
            <w:pPr>
              <w:keepNext w:val="0"/>
              <w:keepLines w:val="0"/>
              <w:pageBreakBefore w:val="0"/>
              <w:widowControl w:val="0"/>
              <w:numPr>
                <w:ilvl w:val="0"/>
                <w:numId w:val="11"/>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kern w:val="2"/>
                <w:sz w:val="24"/>
                <w:szCs w:val="24"/>
                <w:lang w:val="en-US" w:eastAsia="zh-CN" w:bidi="ar"/>
              </w:rPr>
              <w:t>税费</w:t>
            </w:r>
          </w:p>
          <w:p w14:paraId="6615702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840" w:firstLineChars="400"/>
              <w:jc w:val="both"/>
              <w:textAlignment w:val="auto"/>
              <w:rPr>
                <w:rFonts w:hint="eastAsia"/>
                <w:lang w:val="en-US" w:eastAsia="zh-CN"/>
              </w:rPr>
            </w:pPr>
            <w:r>
              <w:rPr>
                <w:rFonts w:hint="eastAsia" w:ascii="宋体" w:hAnsi="宋体" w:eastAsia="宋体" w:cs="宋体"/>
                <w:b w:val="0"/>
                <w:bCs w:val="0"/>
                <w:color w:val="000000"/>
                <w:kern w:val="0"/>
                <w:sz w:val="21"/>
                <w:szCs w:val="21"/>
                <w:lang w:val="en-US" w:eastAsia="zh-CN" w:bidi="ar"/>
              </w:rPr>
              <w:t>中国政府根据现行税法向中标人征收的与合同有关的一切税费均由中标人负责。</w:t>
            </w:r>
          </w:p>
        </w:tc>
        <w:tc>
          <w:tcPr>
            <w:tcW w:w="3012" w:type="dxa"/>
          </w:tcPr>
          <w:p w14:paraId="27F20733">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default" w:ascii="宋体" w:hAnsi="宋体" w:cs="宋体"/>
                <w:szCs w:val="21"/>
              </w:rPr>
            </w:pPr>
          </w:p>
        </w:tc>
        <w:tc>
          <w:tcPr>
            <w:tcW w:w="1150" w:type="dxa"/>
          </w:tcPr>
          <w:p w14:paraId="2A1B869F">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default" w:ascii="宋体" w:hAnsi="宋体" w:cs="宋体"/>
                <w:szCs w:val="21"/>
              </w:rPr>
            </w:pPr>
          </w:p>
        </w:tc>
        <w:tc>
          <w:tcPr>
            <w:tcW w:w="689" w:type="dxa"/>
          </w:tcPr>
          <w:p w14:paraId="58FF7D66">
            <w:pPr>
              <w:keepNext w:val="0"/>
              <w:keepLines w:val="0"/>
              <w:pageBreakBefore w:val="0"/>
              <w:widowControl w:val="0"/>
              <w:numPr>
                <w:ilvl w:val="0"/>
                <w:numId w:val="0"/>
              </w:numPr>
              <w:suppressLineNumbers w:val="0"/>
              <w:tabs>
                <w:tab w:val="left" w:pos="540"/>
              </w:tabs>
              <w:kinsoku/>
              <w:wordWrap/>
              <w:overflowPunct/>
              <w:topLinePunct w:val="0"/>
              <w:autoSpaceDE/>
              <w:autoSpaceDN/>
              <w:bidi w:val="0"/>
              <w:adjustRightInd w:val="0"/>
              <w:snapToGrid w:val="0"/>
              <w:spacing w:before="0" w:beforeAutospacing="0" w:after="0" w:afterAutospacing="0" w:line="240" w:lineRule="auto"/>
              <w:ind w:left="420" w:leftChars="0" w:right="0" w:rightChars="0" w:hanging="420" w:firstLineChars="0"/>
              <w:jc w:val="both"/>
              <w:textAlignment w:val="auto"/>
              <w:rPr>
                <w:rFonts w:hint="default" w:ascii="宋体" w:hAnsi="宋体" w:cs="宋体"/>
                <w:szCs w:val="21"/>
              </w:rPr>
            </w:pPr>
          </w:p>
        </w:tc>
      </w:tr>
    </w:tbl>
    <w:p w14:paraId="511EBBEE">
      <w:pPr>
        <w:ind w:firstLine="420" w:firstLineChars="200"/>
        <w:rPr>
          <w:bCs/>
          <w:szCs w:val="21"/>
        </w:rPr>
      </w:pPr>
      <w:r>
        <w:rPr>
          <w:rFonts w:hint="eastAsia"/>
          <w:bCs/>
          <w:szCs w:val="21"/>
        </w:rPr>
        <w:t>《商务要求偏离表》编制指引：</w:t>
      </w:r>
    </w:p>
    <w:p w14:paraId="2C5B71AE">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6172C2FD">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10F902A4">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3D182A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63E7A620">
      <w:pPr>
        <w:ind w:firstLine="420" w:firstLineChars="200"/>
        <w:rPr>
          <w:bCs/>
          <w:szCs w:val="21"/>
        </w:rPr>
      </w:pPr>
      <w:r>
        <w:rPr>
          <w:rFonts w:hint="eastAsia"/>
          <w:bCs/>
          <w:szCs w:val="21"/>
        </w:rPr>
        <w:t>4、带★号条款为不可偏离条款，如未响应或出现负偏离的，将作投标无效处理。</w:t>
      </w:r>
    </w:p>
    <w:p w14:paraId="19D12074">
      <w:pPr>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br w:type="page"/>
      </w:r>
    </w:p>
    <w:p w14:paraId="0CF2F121">
      <w:pPr>
        <w:pStyle w:val="6"/>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、实施方案（格式自定）</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6"/>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、项目完成（服务期满）后的服务承诺（格式自定）</w:t>
      </w:r>
    </w:p>
    <w:p w14:paraId="4AC0FF4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yellow"/>
        </w:rPr>
      </w:pPr>
    </w:p>
    <w:p w14:paraId="2CF4A53F">
      <w:pPr>
        <w:pStyle w:val="6"/>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、拟安排的项目负责人情况（仅限一人）（格式自定）</w:t>
      </w:r>
    </w:p>
    <w:p w14:paraId="6EDE64E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yellow"/>
        </w:rPr>
      </w:pPr>
    </w:p>
    <w:p w14:paraId="73F2B77E">
      <w:pPr>
        <w:pStyle w:val="6"/>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、拟安排的项目主要团队成员（主要技术人员）情况（项目负责人除外）（格式自定）</w:t>
      </w:r>
    </w:p>
    <w:p w14:paraId="568B8CE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9"/>
        <w:ind w:firstLine="0"/>
        <w:rPr>
          <w:rFonts w:asciiTheme="minorEastAsia" w:hAnsiTheme="minorEastAsia" w:eastAsiaTheme="minorEastAsia" w:cstheme="minorEastAsia"/>
          <w:sz w:val="24"/>
          <w:highlight w:val="yellow"/>
        </w:rPr>
      </w:pPr>
    </w:p>
    <w:p w14:paraId="6214CD37">
      <w:pPr>
        <w:pStyle w:val="6"/>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、投标人通过相关认证情况（格式自定）</w:t>
      </w:r>
    </w:p>
    <w:p w14:paraId="17BD24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9"/>
        <w:spacing w:before="60" w:beforeLines="25" w:after="60" w:afterLines="25"/>
        <w:ind w:firstLine="0"/>
        <w:rPr>
          <w:rFonts w:asciiTheme="minorEastAsia" w:hAnsiTheme="minorEastAsia" w:eastAsiaTheme="minorEastAsia" w:cstheme="minorEastAsia"/>
          <w:sz w:val="24"/>
          <w:highlight w:val="yellow"/>
        </w:rPr>
      </w:pPr>
    </w:p>
    <w:p w14:paraId="766A5D3D">
      <w:pPr>
        <w:pStyle w:val="6"/>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、投标人同类项目业绩情况（格式自定）</w:t>
      </w:r>
    </w:p>
    <w:p w14:paraId="7F9AF9D5">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9"/>
        <w:spacing w:before="60" w:beforeLines="25" w:after="60" w:afterLines="25"/>
        <w:ind w:firstLine="0"/>
        <w:rPr>
          <w:rFonts w:asciiTheme="minorEastAsia" w:hAnsiTheme="minorEastAsia" w:eastAsiaTheme="minorEastAsia" w:cstheme="minorEastAsia"/>
          <w:sz w:val="24"/>
          <w:highlight w:val="yellow"/>
        </w:rPr>
      </w:pPr>
    </w:p>
    <w:p w14:paraId="79A1E199">
      <w:pPr>
        <w:pStyle w:val="6"/>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、供应商自主知识产权产品（创新、设计）情况（格式自定）</w:t>
      </w:r>
    </w:p>
    <w:p w14:paraId="243553CB">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B0DEA9A">
      <w:pPr>
        <w:pStyle w:val="9"/>
        <w:spacing w:before="60" w:beforeLines="25" w:after="60" w:afterLines="25"/>
        <w:ind w:firstLine="0"/>
        <w:rPr>
          <w:rFonts w:asciiTheme="minorEastAsia" w:hAnsiTheme="minorEastAsia" w:eastAsiaTheme="minorEastAsia" w:cstheme="minorEastAsia"/>
          <w:sz w:val="24"/>
          <w:highlight w:val="yellow"/>
        </w:rPr>
      </w:pPr>
    </w:p>
    <w:p w14:paraId="35E8BA1E">
      <w:pPr>
        <w:pStyle w:val="6"/>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3"/>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9"/>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9"/>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5"/>
      </w:pPr>
      <w:r>
        <w:rPr>
          <w:rFonts w:hint="eastAsia"/>
        </w:rPr>
        <w:t>第五章  合同条款及格式</w:t>
      </w:r>
    </w:p>
    <w:p w14:paraId="196C3A10">
      <w:pPr>
        <w:ind w:firstLine="411" w:firstLineChars="196"/>
      </w:pPr>
    </w:p>
    <w:p w14:paraId="69B4F903">
      <w:pPr>
        <w:jc w:val="center"/>
        <w:outlineLvl w:val="0"/>
        <w:rPr>
          <w:rFonts w:ascii="宋体" w:hAnsi="宋体" w:cs="宋体"/>
        </w:rPr>
      </w:pPr>
      <w:r>
        <w:rPr>
          <w:rFonts w:hint="eastAsia" w:ascii="宋体" w:hAnsi="宋体" w:cs="宋体"/>
          <w:b/>
          <w:sz w:val="24"/>
        </w:rPr>
        <w:t>（仅供参考，具体以项目需求及采购结果为准）</w:t>
      </w:r>
    </w:p>
    <w:p w14:paraId="5CAEE748">
      <w:pPr>
        <w:jc w:val="center"/>
        <w:outlineLvl w:val="0"/>
      </w:pPr>
      <w:r>
        <w:rPr>
          <w:rFonts w:hint="eastAsia"/>
          <w:b/>
          <w:sz w:val="24"/>
        </w:rPr>
        <w:t>（仅供参考，具体以项目需求及实际签订为准）</w:t>
      </w:r>
    </w:p>
    <w:p w14:paraId="5A68055F">
      <w:pPr>
        <w:ind w:firstLine="411" w:firstLineChars="196"/>
      </w:pPr>
    </w:p>
    <w:p w14:paraId="71C5841B">
      <w:pPr>
        <w:rPr>
          <w:rFonts w:ascii="宋体" w:hAnsi="宋体"/>
          <w:b/>
          <w:bCs/>
          <w:szCs w:val="21"/>
        </w:rPr>
      </w:pPr>
      <w:r>
        <w:rPr>
          <w:rFonts w:hint="eastAsia" w:ascii="宋体" w:hAnsi="宋体"/>
          <w:b/>
          <w:bCs/>
          <w:szCs w:val="21"/>
        </w:rPr>
        <w:t>甲方：</w:t>
      </w:r>
    </w:p>
    <w:p w14:paraId="70BE7856">
      <w:pPr>
        <w:rPr>
          <w:rFonts w:ascii="宋体" w:hAnsi="宋体"/>
          <w:szCs w:val="21"/>
        </w:rPr>
      </w:pPr>
      <w:r>
        <w:rPr>
          <w:rFonts w:hint="eastAsia" w:ascii="宋体" w:hAnsi="宋体"/>
          <w:szCs w:val="21"/>
        </w:rPr>
        <w:t>地址：</w:t>
      </w:r>
    </w:p>
    <w:p w14:paraId="23949263">
      <w:pPr>
        <w:rPr>
          <w:rFonts w:ascii="宋体" w:hAnsi="宋体"/>
          <w:szCs w:val="21"/>
        </w:rPr>
      </w:pPr>
      <w:r>
        <w:rPr>
          <w:rFonts w:hint="eastAsia" w:ascii="宋体" w:hAnsi="宋体"/>
          <w:szCs w:val="21"/>
        </w:rPr>
        <w:t>联系人：</w:t>
      </w:r>
      <w:r>
        <w:rPr>
          <w:rFonts w:ascii="宋体" w:hAnsi="宋体"/>
          <w:szCs w:val="21"/>
        </w:rPr>
        <w:t xml:space="preserve">                          </w:t>
      </w:r>
    </w:p>
    <w:p w14:paraId="3A3B88C7">
      <w:pPr>
        <w:rPr>
          <w:rFonts w:ascii="宋体" w:hAnsi="宋体"/>
          <w:b/>
          <w:bCs/>
          <w:szCs w:val="21"/>
        </w:rPr>
      </w:pPr>
      <w:r>
        <w:rPr>
          <w:rFonts w:hint="eastAsia" w:ascii="宋体" w:hAnsi="宋体"/>
          <w:szCs w:val="21"/>
        </w:rPr>
        <w:t>联系电话：</w:t>
      </w:r>
    </w:p>
    <w:p w14:paraId="7E04287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4FFE730">
      <w:pPr>
        <w:rPr>
          <w:rFonts w:ascii="宋体" w:hAnsi="宋体"/>
          <w:b/>
          <w:bCs/>
          <w:szCs w:val="21"/>
        </w:rPr>
      </w:pPr>
      <w:r>
        <w:rPr>
          <w:rFonts w:hint="eastAsia" w:ascii="宋体" w:hAnsi="宋体"/>
          <w:b/>
          <w:bCs/>
          <w:szCs w:val="21"/>
        </w:rPr>
        <w:t>乙方：</w:t>
      </w:r>
    </w:p>
    <w:p w14:paraId="233CCE11">
      <w:pPr>
        <w:rPr>
          <w:rFonts w:ascii="宋体" w:hAnsi="宋体"/>
          <w:szCs w:val="21"/>
        </w:rPr>
      </w:pPr>
      <w:r>
        <w:rPr>
          <w:rFonts w:hint="eastAsia" w:ascii="宋体" w:hAnsi="宋体"/>
          <w:szCs w:val="21"/>
        </w:rPr>
        <w:t>地址：</w:t>
      </w:r>
    </w:p>
    <w:p w14:paraId="1F5AEF0E">
      <w:pPr>
        <w:rPr>
          <w:rFonts w:ascii="宋体" w:hAnsi="宋体"/>
          <w:szCs w:val="21"/>
        </w:rPr>
      </w:pPr>
      <w:r>
        <w:rPr>
          <w:rFonts w:hint="eastAsia" w:ascii="宋体" w:hAnsi="宋体"/>
          <w:szCs w:val="21"/>
        </w:rPr>
        <w:t>联系人：</w:t>
      </w:r>
      <w:r>
        <w:rPr>
          <w:rFonts w:ascii="宋体" w:hAnsi="宋体"/>
          <w:szCs w:val="21"/>
        </w:rPr>
        <w:t xml:space="preserve">                          </w:t>
      </w:r>
    </w:p>
    <w:p w14:paraId="65C28401">
      <w:pPr>
        <w:rPr>
          <w:rFonts w:ascii="宋体" w:hAnsi="宋体"/>
          <w:b/>
          <w:bCs/>
          <w:szCs w:val="21"/>
        </w:rPr>
      </w:pPr>
      <w:r>
        <w:rPr>
          <w:rFonts w:hint="eastAsia" w:ascii="宋体" w:hAnsi="宋体"/>
          <w:szCs w:val="21"/>
        </w:rPr>
        <w:t>联系电话：</w:t>
      </w:r>
    </w:p>
    <w:p w14:paraId="3070FF3A">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B271C0B">
      <w:pPr>
        <w:rPr>
          <w:rFonts w:ascii="宋体" w:hAnsi="宋体"/>
          <w:szCs w:val="21"/>
        </w:rPr>
      </w:pPr>
    </w:p>
    <w:p w14:paraId="70D9CFB1">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66F4E89">
      <w:pPr>
        <w:ind w:firstLine="422" w:firstLineChars="200"/>
        <w:rPr>
          <w:rFonts w:ascii="宋体" w:hAnsi="宋体"/>
          <w:b/>
          <w:bCs/>
          <w:szCs w:val="21"/>
        </w:rPr>
      </w:pPr>
      <w:r>
        <w:rPr>
          <w:rFonts w:hint="eastAsia" w:ascii="宋体" w:hAnsi="宋体"/>
          <w:b/>
          <w:bCs/>
          <w:szCs w:val="21"/>
        </w:rPr>
        <w:t>第一条　项目概况</w:t>
      </w:r>
    </w:p>
    <w:p w14:paraId="3BE6FBC2">
      <w:pPr>
        <w:ind w:firstLine="420" w:firstLineChars="200"/>
        <w:rPr>
          <w:rFonts w:ascii="宋体" w:hAnsi="宋体"/>
          <w:szCs w:val="21"/>
        </w:rPr>
      </w:pPr>
      <w:r>
        <w:rPr>
          <w:rFonts w:hint="eastAsia" w:ascii="宋体" w:hAnsi="宋体"/>
          <w:szCs w:val="21"/>
        </w:rPr>
        <w:t xml:space="preserve">项目名称： </w:t>
      </w:r>
    </w:p>
    <w:p w14:paraId="63BBEC4D">
      <w:pPr>
        <w:ind w:firstLine="420" w:firstLineChars="200"/>
        <w:rPr>
          <w:rFonts w:ascii="宋体" w:hAnsi="宋体"/>
          <w:szCs w:val="21"/>
        </w:rPr>
      </w:pPr>
      <w:r>
        <w:rPr>
          <w:rFonts w:hint="eastAsia" w:ascii="宋体" w:hAnsi="宋体"/>
          <w:szCs w:val="21"/>
        </w:rPr>
        <w:t xml:space="preserve">项目内容： </w:t>
      </w:r>
    </w:p>
    <w:p w14:paraId="369DD245">
      <w:pPr>
        <w:ind w:firstLine="420" w:firstLineChars="200"/>
        <w:rPr>
          <w:rFonts w:ascii="宋体" w:hAnsi="宋体"/>
          <w:szCs w:val="21"/>
        </w:rPr>
      </w:pPr>
      <w:r>
        <w:rPr>
          <w:rFonts w:hint="eastAsia" w:ascii="宋体" w:hAnsi="宋体"/>
          <w:szCs w:val="21"/>
        </w:rPr>
        <w:t xml:space="preserve">服务时间： </w:t>
      </w:r>
    </w:p>
    <w:p w14:paraId="27632041">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09967B3E">
      <w:pPr>
        <w:pStyle w:val="9"/>
        <w:rPr>
          <w:rFonts w:ascii="宋体" w:hAnsi="宋体"/>
          <w:szCs w:val="21"/>
        </w:rPr>
      </w:pPr>
      <w:r>
        <w:rPr>
          <w:rFonts w:hint="eastAsia" w:ascii="宋体" w:hAnsi="宋体"/>
          <w:szCs w:val="21"/>
        </w:rPr>
        <w:t>支付方式：分期支付。</w:t>
      </w:r>
    </w:p>
    <w:p w14:paraId="0C144A93">
      <w:pPr>
        <w:ind w:firstLine="422" w:firstLineChars="200"/>
        <w:rPr>
          <w:rFonts w:ascii="宋体" w:hAnsi="宋体"/>
          <w:b/>
          <w:bCs/>
          <w:szCs w:val="21"/>
        </w:rPr>
      </w:pPr>
      <w:r>
        <w:rPr>
          <w:rFonts w:hint="eastAsia" w:ascii="宋体" w:hAnsi="宋体"/>
          <w:b/>
          <w:bCs/>
          <w:szCs w:val="21"/>
        </w:rPr>
        <w:t>第二条  服务范围</w:t>
      </w:r>
    </w:p>
    <w:p w14:paraId="3285BA78">
      <w:pPr>
        <w:ind w:firstLine="420" w:firstLineChars="200"/>
        <w:rPr>
          <w:rFonts w:ascii="宋体" w:hAnsi="宋体"/>
          <w:szCs w:val="21"/>
        </w:rPr>
      </w:pPr>
      <w:r>
        <w:rPr>
          <w:rFonts w:hint="eastAsia" w:ascii="宋体" w:hAnsi="宋体"/>
          <w:szCs w:val="21"/>
        </w:rPr>
        <w:t xml:space="preserve">1、  </w:t>
      </w:r>
    </w:p>
    <w:p w14:paraId="3A437412">
      <w:pPr>
        <w:ind w:firstLine="420" w:firstLineChars="200"/>
        <w:rPr>
          <w:rFonts w:ascii="宋体" w:hAnsi="宋体"/>
          <w:szCs w:val="21"/>
        </w:rPr>
      </w:pPr>
      <w:r>
        <w:rPr>
          <w:rFonts w:hint="eastAsia" w:ascii="宋体" w:hAnsi="宋体"/>
          <w:szCs w:val="21"/>
        </w:rPr>
        <w:t xml:space="preserve">2、  </w:t>
      </w:r>
    </w:p>
    <w:p w14:paraId="3DC5BF8E">
      <w:pPr>
        <w:ind w:firstLine="420" w:firstLineChars="200"/>
        <w:rPr>
          <w:rFonts w:ascii="宋体" w:hAnsi="宋体"/>
          <w:szCs w:val="21"/>
        </w:rPr>
      </w:pPr>
      <w:r>
        <w:rPr>
          <w:rFonts w:hint="eastAsia" w:ascii="宋体" w:hAnsi="宋体"/>
          <w:szCs w:val="21"/>
        </w:rPr>
        <w:t>3、其他合同未明示的相关工作。</w:t>
      </w:r>
    </w:p>
    <w:p w14:paraId="4CA5EDBB">
      <w:pPr>
        <w:ind w:firstLine="422" w:firstLineChars="200"/>
        <w:rPr>
          <w:rFonts w:ascii="宋体" w:hAnsi="宋体"/>
          <w:b/>
          <w:bCs/>
          <w:szCs w:val="21"/>
        </w:rPr>
      </w:pPr>
      <w:r>
        <w:rPr>
          <w:rFonts w:hint="eastAsia" w:ascii="宋体" w:hAnsi="宋体"/>
          <w:b/>
          <w:bCs/>
          <w:szCs w:val="21"/>
        </w:rPr>
        <w:t>第三条  时间要求及阶段成果</w:t>
      </w:r>
    </w:p>
    <w:p w14:paraId="0C458DBF">
      <w:pPr>
        <w:ind w:firstLine="420" w:firstLineChars="200"/>
        <w:rPr>
          <w:rFonts w:ascii="宋体" w:hAnsi="宋体"/>
          <w:szCs w:val="21"/>
        </w:rPr>
      </w:pPr>
      <w:r>
        <w:rPr>
          <w:rFonts w:hint="eastAsia" w:ascii="宋体" w:hAnsi="宋体"/>
          <w:szCs w:val="21"/>
        </w:rPr>
        <w:t>1、合同签订天内完成项目实施的准备工作，包括工作大纲和细则的编制；</w:t>
      </w:r>
    </w:p>
    <w:p w14:paraId="7CC2B4C5">
      <w:pPr>
        <w:ind w:firstLine="420" w:firstLineChars="200"/>
        <w:rPr>
          <w:rFonts w:ascii="宋体" w:hAnsi="宋体"/>
          <w:szCs w:val="21"/>
        </w:rPr>
      </w:pPr>
      <w:r>
        <w:rPr>
          <w:rFonts w:hint="eastAsia" w:ascii="宋体" w:hAnsi="宋体"/>
          <w:szCs w:val="21"/>
        </w:rPr>
        <w:t xml:space="preserve">2、 </w:t>
      </w:r>
    </w:p>
    <w:p w14:paraId="514EA085">
      <w:pPr>
        <w:ind w:firstLine="420" w:firstLineChars="200"/>
        <w:rPr>
          <w:rFonts w:ascii="宋体" w:hAnsi="宋体"/>
          <w:szCs w:val="21"/>
        </w:rPr>
      </w:pPr>
      <w:r>
        <w:rPr>
          <w:rFonts w:hint="eastAsia" w:ascii="宋体" w:hAnsi="宋体"/>
          <w:szCs w:val="21"/>
        </w:rPr>
        <w:t>...</w:t>
      </w:r>
    </w:p>
    <w:p w14:paraId="61FD1687">
      <w:pPr>
        <w:ind w:firstLine="422" w:firstLineChars="200"/>
        <w:rPr>
          <w:rFonts w:ascii="宋体" w:hAnsi="宋体"/>
          <w:b/>
          <w:bCs/>
          <w:szCs w:val="21"/>
        </w:rPr>
      </w:pPr>
      <w:r>
        <w:rPr>
          <w:rFonts w:hint="eastAsia" w:ascii="宋体" w:hAnsi="宋体"/>
          <w:b/>
          <w:bCs/>
          <w:szCs w:val="21"/>
        </w:rPr>
        <w:t>第四条  咨询服务资料归属</w:t>
      </w:r>
    </w:p>
    <w:p w14:paraId="5359104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3C5945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5A147175">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D29AE85">
      <w:pPr>
        <w:ind w:firstLine="422" w:firstLineChars="200"/>
        <w:rPr>
          <w:rFonts w:ascii="宋体" w:hAnsi="宋体"/>
          <w:b/>
          <w:bCs/>
          <w:szCs w:val="21"/>
        </w:rPr>
      </w:pPr>
      <w:r>
        <w:rPr>
          <w:rFonts w:hint="eastAsia" w:ascii="宋体" w:hAnsi="宋体"/>
          <w:b/>
          <w:bCs/>
          <w:szCs w:val="21"/>
        </w:rPr>
        <w:t>第五条  甲方的义务</w:t>
      </w:r>
    </w:p>
    <w:p w14:paraId="5E4901B2">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2EA64985">
      <w:pPr>
        <w:ind w:firstLine="420" w:firstLineChars="200"/>
        <w:rPr>
          <w:rFonts w:ascii="宋体" w:hAnsi="宋体"/>
          <w:szCs w:val="21"/>
        </w:rPr>
      </w:pPr>
      <w:r>
        <w:rPr>
          <w:rFonts w:hint="eastAsia" w:ascii="宋体" w:hAnsi="宋体"/>
          <w:szCs w:val="21"/>
        </w:rPr>
        <w:t>2、向乙方提供与本项目服务工作有关的资料。</w:t>
      </w:r>
    </w:p>
    <w:p w14:paraId="58CC3BC0">
      <w:pPr>
        <w:ind w:firstLine="420" w:firstLineChars="200"/>
        <w:rPr>
          <w:rFonts w:ascii="宋体" w:hAnsi="宋体"/>
          <w:szCs w:val="21"/>
        </w:rPr>
      </w:pPr>
      <w:r>
        <w:rPr>
          <w:rFonts w:hint="eastAsia" w:ascii="宋体" w:hAnsi="宋体"/>
          <w:szCs w:val="21"/>
        </w:rPr>
        <w:t>3、负责组织有关专家对项目成果报告的评审。</w:t>
      </w:r>
    </w:p>
    <w:p w14:paraId="53271678">
      <w:pPr>
        <w:ind w:firstLine="422" w:firstLineChars="200"/>
        <w:rPr>
          <w:rFonts w:ascii="宋体" w:hAnsi="宋体"/>
          <w:b/>
          <w:bCs/>
          <w:szCs w:val="21"/>
        </w:rPr>
      </w:pPr>
      <w:r>
        <w:rPr>
          <w:rFonts w:hint="eastAsia" w:ascii="宋体" w:hAnsi="宋体"/>
          <w:b/>
          <w:bCs/>
          <w:szCs w:val="21"/>
        </w:rPr>
        <w:t>第七条　乙方的义务</w:t>
      </w:r>
    </w:p>
    <w:p w14:paraId="15329B33">
      <w:pPr>
        <w:ind w:firstLine="420" w:firstLineChars="200"/>
        <w:rPr>
          <w:rFonts w:ascii="宋体" w:hAnsi="宋体"/>
          <w:szCs w:val="21"/>
        </w:rPr>
      </w:pPr>
      <w:r>
        <w:rPr>
          <w:rFonts w:hint="eastAsia" w:ascii="宋体" w:hAnsi="宋体"/>
          <w:szCs w:val="21"/>
        </w:rPr>
        <w:t>１、应按照招标文件、投标文件要求按期完成本项目服务工作。</w:t>
      </w:r>
    </w:p>
    <w:p w14:paraId="7DD72009">
      <w:pPr>
        <w:ind w:firstLine="420" w:firstLineChars="200"/>
        <w:rPr>
          <w:rFonts w:ascii="宋体" w:hAnsi="宋体"/>
          <w:szCs w:val="21"/>
        </w:rPr>
      </w:pPr>
      <w:r>
        <w:rPr>
          <w:rFonts w:hint="eastAsia" w:ascii="宋体" w:hAnsi="宋体"/>
          <w:szCs w:val="21"/>
        </w:rPr>
        <w:t>2、负责组织项目的实施，保证进度和工作质量，并满足验收相关标准。</w:t>
      </w:r>
    </w:p>
    <w:p w14:paraId="0EFDA88F">
      <w:pPr>
        <w:ind w:firstLine="420" w:firstLineChars="200"/>
        <w:rPr>
          <w:rFonts w:ascii="宋体" w:hAnsi="宋体"/>
          <w:szCs w:val="21"/>
        </w:rPr>
      </w:pPr>
      <w:r>
        <w:rPr>
          <w:rFonts w:hint="eastAsia" w:ascii="宋体" w:hAnsi="宋体"/>
          <w:szCs w:val="21"/>
        </w:rPr>
        <w:t>3、</w:t>
      </w:r>
      <w:r>
        <w:rPr>
          <w:rFonts w:hint="eastAsia" w:ascii="宋体" w:hAnsi="宋体"/>
        </w:rPr>
        <w:t>向甲方提交资料等各套，一套电子版文件。</w:t>
      </w:r>
    </w:p>
    <w:p w14:paraId="30A2B5E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4ACA959">
      <w:pPr>
        <w:ind w:firstLine="422" w:firstLineChars="200"/>
        <w:rPr>
          <w:rFonts w:ascii="宋体" w:hAnsi="宋体"/>
          <w:b/>
          <w:bCs/>
          <w:szCs w:val="21"/>
        </w:rPr>
      </w:pPr>
      <w:r>
        <w:rPr>
          <w:rFonts w:hint="eastAsia" w:ascii="宋体" w:hAnsi="宋体"/>
          <w:b/>
          <w:bCs/>
          <w:szCs w:val="21"/>
        </w:rPr>
        <w:t>第八条  甲方的权利</w:t>
      </w:r>
    </w:p>
    <w:p w14:paraId="05EB2F09">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3E433CF">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48FEA596">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BADC23D">
      <w:pPr>
        <w:ind w:firstLine="422" w:firstLineChars="200"/>
        <w:rPr>
          <w:rFonts w:ascii="宋体" w:hAnsi="宋体"/>
          <w:b/>
          <w:bCs/>
          <w:szCs w:val="21"/>
        </w:rPr>
      </w:pPr>
      <w:r>
        <w:rPr>
          <w:rFonts w:hint="eastAsia" w:ascii="宋体" w:hAnsi="宋体"/>
          <w:b/>
          <w:bCs/>
          <w:szCs w:val="21"/>
        </w:rPr>
        <w:t>第九条  乙方的权利</w:t>
      </w:r>
    </w:p>
    <w:p w14:paraId="0D1AA6C7">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C3AC8C4">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37593BF">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、乙方在本项目服务过程中，有到现场勘察的权利。</w:t>
      </w:r>
    </w:p>
    <w:p w14:paraId="014F6113">
      <w:pPr>
        <w:ind w:firstLine="422" w:firstLineChars="200"/>
        <w:rPr>
          <w:rFonts w:ascii="宋体" w:hAnsi="宋体"/>
          <w:b/>
          <w:bCs/>
          <w:szCs w:val="21"/>
        </w:rPr>
      </w:pPr>
      <w:r>
        <w:rPr>
          <w:rFonts w:hint="eastAsia" w:ascii="宋体" w:hAnsi="宋体"/>
          <w:b/>
          <w:bCs/>
          <w:szCs w:val="21"/>
        </w:rPr>
        <w:t>第十条  甲方的责任</w:t>
      </w:r>
    </w:p>
    <w:p w14:paraId="5A086CBB">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5A0E68BE">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364B1DCA">
      <w:pPr>
        <w:ind w:firstLine="422" w:firstLineChars="200"/>
        <w:rPr>
          <w:rFonts w:ascii="宋体" w:hAnsi="宋体"/>
          <w:b/>
          <w:bCs/>
          <w:szCs w:val="21"/>
        </w:rPr>
      </w:pPr>
      <w:r>
        <w:rPr>
          <w:rFonts w:hint="eastAsia" w:ascii="宋体" w:hAnsi="宋体"/>
          <w:b/>
          <w:bCs/>
          <w:szCs w:val="21"/>
        </w:rPr>
        <w:t>第十一条  乙方的责任</w:t>
      </w:r>
    </w:p>
    <w:p w14:paraId="72C520A8">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3E3DFB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7B2E04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7BAFDEC">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09923A6E">
      <w:pPr>
        <w:ind w:firstLine="422" w:firstLineChars="200"/>
        <w:rPr>
          <w:rFonts w:ascii="宋体" w:hAnsi="宋体"/>
          <w:b/>
          <w:bCs/>
          <w:szCs w:val="21"/>
        </w:rPr>
      </w:pPr>
      <w:r>
        <w:rPr>
          <w:rFonts w:hint="eastAsia" w:ascii="宋体" w:hAnsi="宋体"/>
          <w:b/>
          <w:bCs/>
          <w:szCs w:val="21"/>
        </w:rPr>
        <w:t>第十二条  人员要求</w:t>
      </w:r>
    </w:p>
    <w:p w14:paraId="5628E486">
      <w:pPr>
        <w:ind w:firstLine="420" w:firstLineChars="200"/>
        <w:rPr>
          <w:rFonts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19E4B842">
      <w:pPr>
        <w:ind w:firstLine="420" w:firstLineChars="200"/>
        <w:rPr>
          <w:rFonts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1AE7E246">
      <w:pPr>
        <w:ind w:firstLine="420" w:firstLineChars="200"/>
        <w:rPr>
          <w:rFonts w:ascii="宋体" w:hAnsi="宋体" w:cs="宋体"/>
          <w:szCs w:val="21"/>
        </w:rPr>
      </w:pPr>
      <w:r>
        <w:rPr>
          <w:rFonts w:hint="eastAsia" w:ascii="宋体" w:hAnsi="宋体" w:cs="宋体"/>
          <w:szCs w:val="21"/>
        </w:rPr>
        <w:t>3.执行项目的档案整理员政治历史和社会关系清楚，无犯罪记录。</w:t>
      </w:r>
    </w:p>
    <w:p w14:paraId="60430593">
      <w:pPr>
        <w:ind w:firstLine="420" w:firstLineChars="200"/>
        <w:rPr>
          <w:rFonts w:ascii="宋体" w:hAnsi="宋体" w:cs="宋体"/>
          <w:szCs w:val="21"/>
        </w:rPr>
      </w:pPr>
      <w:r>
        <w:rPr>
          <w:rFonts w:hint="eastAsia" w:ascii="宋体" w:hAnsi="宋体" w:cs="宋体"/>
          <w:szCs w:val="21"/>
        </w:rPr>
        <w:t>4.执行项目的档案整理员应当遵守甲方相关工作纪律，接受甲方的管理。</w:t>
      </w:r>
    </w:p>
    <w:p w14:paraId="61520983">
      <w:pPr>
        <w:ind w:firstLine="420" w:firstLineChars="200"/>
        <w:rPr>
          <w:rFonts w:ascii="宋体" w:hAnsi="宋体" w:cs="宋体"/>
          <w:szCs w:val="21"/>
        </w:rPr>
      </w:pPr>
      <w:r>
        <w:rPr>
          <w:rFonts w:hint="eastAsia" w:ascii="宋体" w:hAnsi="宋体" w:cs="宋体"/>
          <w:szCs w:val="21"/>
        </w:rPr>
        <w:t>5.如遇特殊情况需要加班或增加工作人员的，乙方需无条件进行保障。</w:t>
      </w:r>
    </w:p>
    <w:p w14:paraId="0E14A1DB">
      <w:pPr>
        <w:ind w:firstLine="422" w:firstLineChars="200"/>
        <w:rPr>
          <w:rFonts w:ascii="宋体" w:hAnsi="宋体"/>
          <w:b/>
          <w:bCs/>
          <w:szCs w:val="21"/>
        </w:rPr>
      </w:pPr>
      <w:r>
        <w:rPr>
          <w:rFonts w:hint="eastAsia" w:ascii="宋体" w:hAnsi="宋体"/>
          <w:b/>
          <w:bCs/>
          <w:szCs w:val="21"/>
        </w:rPr>
        <w:t>第十三条  乙方服务工具要求</w:t>
      </w:r>
    </w:p>
    <w:p w14:paraId="1F1B6FE9">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DE15A88">
      <w:pPr>
        <w:ind w:firstLine="420" w:firstLineChars="200"/>
        <w:rPr>
          <w:rFonts w:ascii="宋体" w:hAnsi="宋体"/>
          <w:szCs w:val="21"/>
        </w:rPr>
      </w:pPr>
      <w:r>
        <w:rPr>
          <w:rFonts w:hint="eastAsia" w:ascii="宋体" w:hAnsi="宋体"/>
          <w:szCs w:val="21"/>
        </w:rPr>
        <w:t>2、乙方在提供服务过程中应自备车辆。</w:t>
      </w:r>
    </w:p>
    <w:p w14:paraId="4FEE20B9">
      <w:pPr>
        <w:ind w:firstLine="422" w:firstLineChars="200"/>
        <w:rPr>
          <w:rFonts w:ascii="宋体" w:hAnsi="宋体"/>
          <w:b/>
          <w:bCs/>
          <w:szCs w:val="21"/>
        </w:rPr>
      </w:pPr>
      <w:r>
        <w:rPr>
          <w:rFonts w:hint="eastAsia" w:ascii="宋体" w:hAnsi="宋体"/>
          <w:b/>
          <w:bCs/>
          <w:szCs w:val="21"/>
        </w:rPr>
        <w:t>第十四条  保密要求</w:t>
      </w:r>
    </w:p>
    <w:p w14:paraId="4A46C56B">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640151C">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3B4FB1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FACFD34">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56BE96A">
      <w:pPr>
        <w:ind w:firstLine="422" w:firstLineChars="200"/>
        <w:rPr>
          <w:rFonts w:ascii="宋体" w:hAnsi="宋体"/>
          <w:b/>
          <w:bCs/>
          <w:szCs w:val="21"/>
        </w:rPr>
      </w:pPr>
      <w:r>
        <w:rPr>
          <w:rFonts w:hint="eastAsia" w:ascii="宋体" w:hAnsi="宋体"/>
          <w:b/>
          <w:bCs/>
          <w:szCs w:val="21"/>
        </w:rPr>
        <w:t xml:space="preserve">第十五条  验收     </w:t>
      </w:r>
    </w:p>
    <w:p w14:paraId="4049EC63">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326539A1">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9EC090F">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180B787E">
      <w:pPr>
        <w:ind w:firstLine="422" w:firstLineChars="200"/>
        <w:rPr>
          <w:rFonts w:ascii="宋体" w:hAnsi="宋体"/>
          <w:b/>
          <w:bCs/>
          <w:szCs w:val="21"/>
        </w:rPr>
      </w:pPr>
      <w:r>
        <w:rPr>
          <w:rFonts w:hint="eastAsia" w:ascii="宋体" w:hAnsi="宋体"/>
          <w:b/>
          <w:bCs/>
          <w:szCs w:val="21"/>
        </w:rPr>
        <w:t>第十六条  付款方式</w:t>
      </w:r>
    </w:p>
    <w:p w14:paraId="27944783">
      <w:pPr>
        <w:ind w:firstLine="420" w:firstLineChars="200"/>
        <w:rPr>
          <w:rFonts w:ascii="宋体" w:hAnsi="宋体"/>
          <w:szCs w:val="21"/>
        </w:rPr>
      </w:pPr>
      <w:r>
        <w:rPr>
          <w:rFonts w:hint="eastAsia" w:ascii="宋体" w:hAnsi="宋体"/>
          <w:szCs w:val="21"/>
        </w:rPr>
        <w:t>1.该项目以人民币结算，合同签定后，甲方收到乙方提供的等额税务发票后15日内，支付合同总价款50%的款项；</w:t>
      </w:r>
    </w:p>
    <w:p w14:paraId="75911A6F">
      <w:pPr>
        <w:ind w:firstLine="420" w:firstLineChars="200"/>
        <w:rPr>
          <w:rFonts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31741EBB">
      <w:pPr>
        <w:ind w:firstLine="420" w:firstLineChars="200"/>
        <w:rPr>
          <w:rFonts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123B8580">
      <w:pPr>
        <w:ind w:firstLine="422" w:firstLineChars="200"/>
        <w:rPr>
          <w:rFonts w:ascii="宋体" w:hAnsi="宋体"/>
          <w:b/>
          <w:bCs/>
          <w:szCs w:val="21"/>
        </w:rPr>
      </w:pPr>
      <w:r>
        <w:rPr>
          <w:rFonts w:hint="eastAsia" w:ascii="宋体" w:hAnsi="宋体"/>
          <w:b/>
          <w:bCs/>
          <w:szCs w:val="21"/>
        </w:rPr>
        <w:t>第十七条  争议解决办法</w:t>
      </w:r>
    </w:p>
    <w:p w14:paraId="2ADC96BF">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665C7F9">
      <w:pPr>
        <w:ind w:firstLine="422" w:firstLineChars="200"/>
        <w:rPr>
          <w:rFonts w:ascii="宋体" w:hAnsi="宋体"/>
          <w:b/>
          <w:bCs/>
          <w:szCs w:val="21"/>
        </w:rPr>
      </w:pPr>
      <w:r>
        <w:rPr>
          <w:rFonts w:hint="eastAsia" w:ascii="宋体" w:hAnsi="宋体"/>
          <w:b/>
          <w:bCs/>
          <w:szCs w:val="21"/>
        </w:rPr>
        <w:t>第十八条  风险责任</w:t>
      </w:r>
    </w:p>
    <w:p w14:paraId="45347416">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74D02B10">
      <w:pPr>
        <w:ind w:firstLine="420" w:firstLineChars="200"/>
        <w:rPr>
          <w:rFonts w:ascii="宋体" w:hAnsi="宋体"/>
          <w:szCs w:val="21"/>
        </w:rPr>
      </w:pPr>
      <w:r>
        <w:rPr>
          <w:rFonts w:hint="eastAsia" w:ascii="宋体" w:hAnsi="宋体"/>
          <w:szCs w:val="21"/>
        </w:rPr>
        <w:t>2、乙方在实施过程中应对自身的安全生产负责，若非因甲方原因发生的各种事故甲方不承担任何责任。</w:t>
      </w:r>
    </w:p>
    <w:p w14:paraId="10E12C26">
      <w:pPr>
        <w:ind w:firstLine="422" w:firstLineChars="200"/>
        <w:rPr>
          <w:rFonts w:ascii="宋体" w:hAnsi="宋体"/>
          <w:b/>
          <w:bCs/>
          <w:szCs w:val="21"/>
        </w:rPr>
      </w:pPr>
      <w:r>
        <w:rPr>
          <w:rFonts w:hint="eastAsia" w:ascii="宋体" w:hAnsi="宋体"/>
          <w:b/>
          <w:bCs/>
          <w:szCs w:val="21"/>
        </w:rPr>
        <w:t>第十九条  违约责任</w:t>
      </w:r>
    </w:p>
    <w:p w14:paraId="4F9FA2E9">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9671321">
      <w:pPr>
        <w:ind w:firstLine="420" w:firstLineChars="200"/>
        <w:rPr>
          <w:rFonts w:ascii="宋体" w:hAnsi="宋体"/>
          <w:szCs w:val="21"/>
        </w:rPr>
      </w:pPr>
      <w:r>
        <w:rPr>
          <w:rFonts w:hint="eastAsia" w:ascii="宋体" w:hAnsi="宋体"/>
          <w:szCs w:val="21"/>
        </w:rPr>
        <w:t>2、由于乙方原因造成成果质量低劣，不能满足要求时，应继续完善工作，其费用由乙方承担。</w:t>
      </w:r>
    </w:p>
    <w:p w14:paraId="7D5FAA90">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BF41D56">
      <w:pPr>
        <w:ind w:firstLine="420" w:firstLineChars="200"/>
        <w:rPr>
          <w:rFonts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F502DAC">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3113A265">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26AF93AC">
      <w:pPr>
        <w:ind w:firstLine="422" w:firstLineChars="200"/>
        <w:rPr>
          <w:rFonts w:ascii="宋体" w:hAnsi="宋体"/>
          <w:b/>
          <w:bCs/>
          <w:szCs w:val="21"/>
        </w:rPr>
      </w:pPr>
      <w:r>
        <w:rPr>
          <w:rFonts w:hint="eastAsia" w:ascii="宋体" w:hAnsi="宋体"/>
          <w:b/>
          <w:bCs/>
          <w:szCs w:val="21"/>
        </w:rPr>
        <w:t>第二十条  其他</w:t>
      </w:r>
    </w:p>
    <w:p w14:paraId="46DB5B5B">
      <w:pPr>
        <w:ind w:firstLine="420" w:firstLineChars="200"/>
        <w:rPr>
          <w:rFonts w:ascii="宋体" w:hAnsi="宋体"/>
          <w:szCs w:val="21"/>
        </w:rPr>
      </w:pPr>
      <w:r>
        <w:rPr>
          <w:rFonts w:hint="eastAsia" w:ascii="宋体" w:hAnsi="宋体"/>
          <w:szCs w:val="21"/>
        </w:rPr>
        <w:t>1、本合同与招标文件、乙方投标文件如有抵触之处，以本合同条款为准。</w:t>
      </w:r>
    </w:p>
    <w:p w14:paraId="1B4D0A77">
      <w:pPr>
        <w:ind w:firstLine="420" w:firstLineChars="200"/>
        <w:rPr>
          <w:rFonts w:ascii="宋体" w:hAnsi="宋体"/>
          <w:szCs w:val="21"/>
        </w:rPr>
      </w:pPr>
      <w:r>
        <w:rPr>
          <w:rFonts w:hint="eastAsia" w:ascii="宋体" w:hAnsi="宋体"/>
          <w:szCs w:val="21"/>
        </w:rPr>
        <w:t>2、下列文件均为本合同的组成部分：</w:t>
      </w:r>
    </w:p>
    <w:p w14:paraId="30E53B3B">
      <w:pPr>
        <w:ind w:firstLine="420" w:firstLineChars="200"/>
        <w:rPr>
          <w:rFonts w:ascii="宋体" w:hAnsi="宋体"/>
          <w:szCs w:val="21"/>
        </w:rPr>
      </w:pPr>
      <w:r>
        <w:rPr>
          <w:rFonts w:hint="eastAsia" w:ascii="宋体" w:hAnsi="宋体"/>
          <w:szCs w:val="21"/>
        </w:rPr>
        <w:t>（1）号招标文件、答疑及补充通知；</w:t>
      </w:r>
    </w:p>
    <w:p w14:paraId="616311B8">
      <w:pPr>
        <w:ind w:firstLine="420" w:firstLineChars="200"/>
        <w:rPr>
          <w:rFonts w:ascii="宋体" w:hAnsi="宋体"/>
          <w:szCs w:val="21"/>
        </w:rPr>
      </w:pPr>
      <w:r>
        <w:rPr>
          <w:rFonts w:hint="eastAsia" w:ascii="宋体" w:hAnsi="宋体"/>
          <w:szCs w:val="21"/>
        </w:rPr>
        <w:t>（2）投标文件；</w:t>
      </w:r>
    </w:p>
    <w:p w14:paraId="7482C7CF">
      <w:pPr>
        <w:ind w:firstLine="420" w:firstLineChars="200"/>
        <w:rPr>
          <w:rFonts w:ascii="宋体" w:hAnsi="宋体"/>
          <w:szCs w:val="21"/>
        </w:rPr>
      </w:pPr>
      <w:r>
        <w:rPr>
          <w:rFonts w:hint="eastAsia" w:ascii="宋体" w:hAnsi="宋体"/>
          <w:szCs w:val="21"/>
        </w:rPr>
        <w:t>（3）本合同执行中共同签署的补充与修正文件。</w:t>
      </w:r>
    </w:p>
    <w:p w14:paraId="30131285">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545571A7">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6AB7754B">
      <w:pPr>
        <w:ind w:firstLine="420" w:firstLineChars="200"/>
        <w:rPr>
          <w:rFonts w:ascii="宋体" w:hAnsi="宋体"/>
          <w:szCs w:val="21"/>
        </w:rPr>
      </w:pPr>
    </w:p>
    <w:p w14:paraId="0EC61D9D">
      <w:pPr>
        <w:spacing w:line="360" w:lineRule="auto"/>
        <w:ind w:firstLine="560"/>
        <w:jc w:val="left"/>
        <w:rPr>
          <w:rFonts w:ascii="宋体" w:hAnsi="宋体"/>
          <w:szCs w:val="21"/>
        </w:rPr>
      </w:pPr>
      <w:r>
        <w:rPr>
          <w:rFonts w:hint="eastAsia" w:ascii="宋体" w:hAnsi="宋体"/>
          <w:szCs w:val="21"/>
        </w:rPr>
        <w:t>甲方（采购人）：   （盖章）       乙方（供应商）：    （盖章）</w:t>
      </w:r>
    </w:p>
    <w:p w14:paraId="54512367">
      <w:pPr>
        <w:spacing w:line="360" w:lineRule="auto"/>
        <w:ind w:firstLine="560"/>
        <w:jc w:val="left"/>
        <w:rPr>
          <w:rFonts w:ascii="宋体" w:hAnsi="宋体"/>
          <w:szCs w:val="21"/>
        </w:rPr>
      </w:pPr>
      <w:r>
        <w:rPr>
          <w:rFonts w:hint="eastAsia" w:ascii="宋体" w:hAnsi="宋体"/>
          <w:szCs w:val="21"/>
        </w:rPr>
        <w:t xml:space="preserve">法定代表人：                     法定代表人： </w:t>
      </w:r>
    </w:p>
    <w:p w14:paraId="215DCFFF">
      <w:pPr>
        <w:spacing w:line="360" w:lineRule="auto"/>
        <w:ind w:firstLine="560"/>
        <w:jc w:val="left"/>
        <w:rPr>
          <w:rFonts w:ascii="宋体" w:hAnsi="宋体"/>
          <w:szCs w:val="21"/>
        </w:rPr>
      </w:pPr>
      <w:r>
        <w:rPr>
          <w:rFonts w:hint="eastAsia" w:ascii="宋体" w:hAnsi="宋体"/>
          <w:szCs w:val="21"/>
        </w:rPr>
        <w:t>委托代理人：                     委托代理人：</w:t>
      </w:r>
    </w:p>
    <w:p w14:paraId="4765E9E1">
      <w:pPr>
        <w:rPr>
          <w:rFonts w:ascii="宋体" w:hAnsi="宋体" w:cs="宋体"/>
          <w:b/>
          <w:bCs/>
          <w:szCs w:val="21"/>
        </w:rPr>
      </w:pPr>
    </w:p>
    <w:p w14:paraId="36C81B2B">
      <w:pPr>
        <w:rPr>
          <w:rFonts w:hint="eastAsia"/>
          <w:sz w:val="28"/>
          <w:szCs w:val="28"/>
        </w:rPr>
      </w:pPr>
      <w:r>
        <w:rPr>
          <w:rFonts w:hint="eastAsia"/>
          <w:sz w:val="28"/>
          <w:szCs w:val="28"/>
        </w:rPr>
        <w:br w:type="page"/>
      </w:r>
    </w:p>
    <w:p w14:paraId="00266395">
      <w:pPr>
        <w:pStyle w:val="5"/>
        <w:spacing w:before="120" w:beforeLines="50" w:after="120" w:afterLines="50"/>
        <w:ind w:left="562"/>
        <w:rPr>
          <w:sz w:val="28"/>
          <w:szCs w:val="28"/>
        </w:rPr>
      </w:pPr>
      <w:r>
        <w:rPr>
          <w:rFonts w:hint="eastAsia"/>
          <w:sz w:val="28"/>
          <w:szCs w:val="28"/>
        </w:rPr>
        <w:t>第二册  通用条款（公开招标）</w:t>
      </w:r>
    </w:p>
    <w:p w14:paraId="6F24FA3B">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5" w:name="_Hlk72399513"/>
      <w:bookmarkStart w:id="56" w:name="_Hlk72439706"/>
      <w:r>
        <w:rPr>
          <w:rFonts w:hint="eastAsia" w:ascii="Cambria" w:hAnsi="Cambria" w:cs="宋体"/>
          <w:b/>
          <w:bCs/>
          <w:sz w:val="28"/>
          <w:szCs w:val="28"/>
        </w:rPr>
        <w:t>总则</w:t>
      </w:r>
    </w:p>
    <w:bookmarkEnd w:id="55"/>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7"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7"/>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8"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9"/>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8"/>
    <w:p w14:paraId="4C23D099">
      <w:pPr>
        <w:ind w:firstLine="411" w:firstLineChars="196"/>
        <w:rPr>
          <w:rFonts w:ascii="宋体" w:hAnsi="宋体"/>
          <w:highlight w:val="none"/>
        </w:rPr>
      </w:pPr>
    </w:p>
    <w:p w14:paraId="42703A2D">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60"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none"/>
          <w:lang w:val="en-US" w:eastAsia="zh-CN"/>
        </w:rPr>
        <w:t>在</w:t>
      </w:r>
      <w:r>
        <w:rPr>
          <w:rFonts w:hint="eastAsia" w:ascii="宋体" w:hAnsi="宋体"/>
          <w:szCs w:val="21"/>
          <w:highlight w:val="none"/>
        </w:rPr>
        <w:t>项目产生质疑、投诉等阶段，主管部门、采购人、代理机构、评审委员会等可以要求供应商提供原件进行核查。</w:t>
      </w:r>
    </w:p>
    <w:p w14:paraId="3B1F9072">
      <w:pPr>
        <w:ind w:firstLine="420" w:firstLineChars="200"/>
        <w:rPr>
          <w:rFonts w:ascii="黑体" w:hAnsi="宋体" w:eastAsia="黑体"/>
          <w:szCs w:val="21"/>
          <w:highlight w:val="none"/>
        </w:rPr>
      </w:pPr>
      <w:r>
        <w:rPr>
          <w:rFonts w:hint="eastAsia" w:ascii="黑体" w:hAnsi="宋体" w:eastAsia="黑体"/>
          <w:szCs w:val="21"/>
          <w:highlight w:val="none"/>
        </w:rPr>
        <w:t>12．招标文件的澄清</w:t>
      </w:r>
    </w:p>
    <w:p w14:paraId="0F699287">
      <w:pPr>
        <w:ind w:firstLine="420" w:firstLineChars="200"/>
        <w:rPr>
          <w:rFonts w:ascii="宋体" w:hAnsi="宋体"/>
          <w:szCs w:val="21"/>
          <w:highlight w:val="none"/>
        </w:rPr>
      </w:pPr>
      <w:r>
        <w:rPr>
          <w:rFonts w:hint="eastAsia" w:ascii="宋体" w:hAnsi="宋体"/>
          <w:szCs w:val="21"/>
          <w:highlight w:val="none"/>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none"/>
        </w:rPr>
      </w:pPr>
      <w:r>
        <w:rPr>
          <w:rFonts w:hint="eastAsia" w:ascii="宋体" w:hAnsi="宋体"/>
          <w:color w:val="FF0000"/>
          <w:szCs w:val="21"/>
          <w:highlight w:val="none"/>
        </w:rPr>
        <w:t>12.2投标人如对招标文件内容有疑问，应当在招标公告规定的澄清（提问）截止时间前将疑问内容加盖公章书面提交至</w:t>
      </w:r>
      <w:r>
        <w:rPr>
          <w:rFonts w:hint="eastAsia" w:ascii="宋体" w:hAnsi="宋体"/>
          <w:color w:val="FF0000"/>
          <w:szCs w:val="21"/>
          <w:highlight w:val="none"/>
          <w:lang w:val="en-US" w:eastAsia="zh-CN"/>
        </w:rPr>
        <w:t>采购代理机构</w:t>
      </w:r>
      <w:r>
        <w:rPr>
          <w:rFonts w:hint="eastAsia" w:ascii="宋体" w:hAnsi="宋体"/>
          <w:color w:val="FF0000"/>
          <w:szCs w:val="21"/>
          <w:highlight w:val="none"/>
        </w:rPr>
        <w:t>。</w:t>
      </w:r>
    </w:p>
    <w:p w14:paraId="0BE51A3B">
      <w:pPr>
        <w:ind w:firstLine="420" w:firstLineChars="200"/>
        <w:rPr>
          <w:rFonts w:ascii="宋体" w:hAnsi="宋体"/>
          <w:szCs w:val="21"/>
          <w:highlight w:val="none"/>
        </w:rPr>
      </w:pPr>
      <w:r>
        <w:rPr>
          <w:rFonts w:hint="eastAsia" w:ascii="宋体" w:hAnsi="宋体"/>
          <w:szCs w:val="21"/>
          <w:highlight w:val="none"/>
        </w:rPr>
        <w:t>12.3不论是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60"/>
    </w:p>
    <w:p w14:paraId="517EADA2">
      <w:pPr>
        <w:rPr>
          <w:rFonts w:ascii="宋体" w:hAnsi="宋体"/>
          <w:szCs w:val="21"/>
          <w:highlight w:val="none"/>
        </w:rPr>
      </w:pPr>
    </w:p>
    <w:p w14:paraId="1E7E8B43">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投标文件的编制</w:t>
      </w:r>
    </w:p>
    <w:p w14:paraId="72DDC19D">
      <w:pPr>
        <w:ind w:firstLine="420" w:firstLineChars="200"/>
        <w:rPr>
          <w:rFonts w:ascii="黑体" w:hAnsi="宋体" w:eastAsia="黑体"/>
          <w:szCs w:val="21"/>
          <w:highlight w:val="none"/>
        </w:rPr>
      </w:pPr>
      <w:r>
        <w:rPr>
          <w:rFonts w:hint="eastAsia" w:ascii="黑体" w:hAnsi="宋体" w:eastAsia="黑体"/>
          <w:szCs w:val="21"/>
          <w:highlight w:val="none"/>
        </w:rPr>
        <w:t>14．</w:t>
      </w:r>
      <w:bookmarkStart w:id="61" w:name="_Hlk72400236"/>
      <w:r>
        <w:rPr>
          <w:rFonts w:hint="eastAsia" w:ascii="黑体" w:hAnsi="宋体" w:eastAsia="黑体"/>
          <w:szCs w:val="21"/>
          <w:highlight w:val="none"/>
        </w:rPr>
        <w:t>投标文件的语言及度量单位</w:t>
      </w:r>
    </w:p>
    <w:p w14:paraId="1E03760E">
      <w:pPr>
        <w:ind w:firstLine="420" w:firstLineChars="200"/>
        <w:rPr>
          <w:rFonts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val="en-US" w:eastAsia="zh-CN"/>
        </w:rPr>
        <w:t>采购代理机构</w:t>
      </w:r>
      <w:r>
        <w:rPr>
          <w:rFonts w:hint="eastAsia" w:ascii="宋体" w:hAnsi="宋体"/>
          <w:szCs w:val="21"/>
          <w:highlight w:val="none"/>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1"/>
    <w:p w14:paraId="1D924F40">
      <w:pPr>
        <w:ind w:firstLine="420" w:firstLineChars="200"/>
        <w:rPr>
          <w:rFonts w:ascii="黑体" w:hAnsi="宋体" w:eastAsia="黑体"/>
          <w:szCs w:val="21"/>
          <w:highlight w:val="none"/>
        </w:rPr>
      </w:pPr>
      <w:r>
        <w:rPr>
          <w:rFonts w:hint="eastAsia" w:ascii="黑体" w:hAnsi="宋体" w:eastAsia="黑体"/>
          <w:szCs w:val="21"/>
          <w:highlight w:val="none"/>
        </w:rPr>
        <w:t>15．</w:t>
      </w:r>
      <w:bookmarkStart w:id="62" w:name="_Hlk72401567"/>
      <w:r>
        <w:rPr>
          <w:rFonts w:hint="eastAsia" w:ascii="黑体" w:hAnsi="宋体" w:eastAsia="黑体"/>
          <w:szCs w:val="21"/>
          <w:highlight w:val="none"/>
        </w:rPr>
        <w:t>投标文件的组成</w:t>
      </w:r>
    </w:p>
    <w:p w14:paraId="46F704D4">
      <w:pPr>
        <w:ind w:firstLine="420" w:firstLineChars="200"/>
        <w:rPr>
          <w:rFonts w:ascii="宋体" w:hAnsi="宋体"/>
          <w:szCs w:val="21"/>
          <w:highlight w:val="none"/>
        </w:rPr>
      </w:pPr>
      <w:r>
        <w:rPr>
          <w:rFonts w:hint="eastAsia" w:ascii="宋体" w:hAnsi="宋体"/>
          <w:szCs w:val="21"/>
          <w:highlight w:val="none"/>
        </w:rPr>
        <w:t>具体内容在招标文件专用条款中进行规定。</w:t>
      </w:r>
    </w:p>
    <w:p w14:paraId="13B4D4C1">
      <w:pPr>
        <w:ind w:firstLine="420" w:firstLineChars="200"/>
        <w:rPr>
          <w:rFonts w:ascii="黑体" w:hAnsi="宋体" w:eastAsia="黑体"/>
          <w:szCs w:val="21"/>
          <w:highlight w:val="none"/>
        </w:rPr>
      </w:pPr>
      <w:r>
        <w:rPr>
          <w:rFonts w:hint="eastAsia" w:ascii="黑体" w:hAnsi="宋体" w:eastAsia="黑体"/>
          <w:szCs w:val="21"/>
          <w:highlight w:val="none"/>
        </w:rPr>
        <w:t>16．投标文件格式</w:t>
      </w:r>
    </w:p>
    <w:p w14:paraId="71E9D954">
      <w:pPr>
        <w:ind w:firstLine="420" w:firstLineChars="200"/>
        <w:rPr>
          <w:rFonts w:ascii="宋体" w:hAnsi="宋体"/>
          <w:szCs w:val="21"/>
          <w:highlight w:val="none"/>
        </w:rPr>
      </w:pPr>
      <w:r>
        <w:rPr>
          <w:rFonts w:hint="eastAsia" w:ascii="宋体" w:hAnsi="宋体"/>
          <w:szCs w:val="21"/>
          <w:highlight w:val="none"/>
        </w:rPr>
        <w:t>投标文件包括本通用条款第15条中规定的内容。如招标文件提供了投标文件格式，则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69FCFF1E">
      <w:pPr>
        <w:ind w:firstLine="420" w:firstLineChars="200"/>
        <w:rPr>
          <w:rFonts w:ascii="黑体" w:hAnsi="宋体" w:eastAsia="黑体"/>
          <w:szCs w:val="21"/>
          <w:highlight w:val="none"/>
        </w:rPr>
      </w:pPr>
      <w:r>
        <w:rPr>
          <w:rFonts w:hint="eastAsia" w:ascii="黑体" w:hAnsi="宋体" w:eastAsia="黑体"/>
          <w:szCs w:val="21"/>
          <w:highlight w:val="none"/>
        </w:rPr>
        <w:t>17．投标货币</w:t>
      </w:r>
    </w:p>
    <w:p w14:paraId="6D2311EC">
      <w:pPr>
        <w:ind w:firstLine="420" w:firstLineChars="200"/>
        <w:rPr>
          <w:rFonts w:ascii="宋体" w:hAnsi="宋体"/>
          <w:szCs w:val="21"/>
          <w:highlight w:val="none"/>
        </w:rPr>
      </w:pPr>
      <w:r>
        <w:rPr>
          <w:rFonts w:hint="eastAsia" w:ascii="宋体" w:hAnsi="宋体"/>
          <w:szCs w:val="21"/>
          <w:highlight w:val="none"/>
        </w:rPr>
        <w:t>本项目的投标报价应以人民币计。</w:t>
      </w:r>
    </w:p>
    <w:bookmarkEnd w:id="62"/>
    <w:p w14:paraId="7D524030">
      <w:pPr>
        <w:ind w:firstLine="420" w:firstLineChars="200"/>
        <w:rPr>
          <w:rFonts w:ascii="黑体" w:hAnsi="宋体" w:eastAsia="黑体"/>
          <w:szCs w:val="21"/>
          <w:highlight w:val="none"/>
        </w:rPr>
      </w:pPr>
      <w:r>
        <w:rPr>
          <w:rFonts w:hint="eastAsia" w:ascii="黑体" w:hAnsi="宋体" w:eastAsia="黑体"/>
          <w:szCs w:val="21"/>
          <w:highlight w:val="none"/>
        </w:rPr>
        <w:t>18．</w:t>
      </w:r>
      <w:bookmarkStart w:id="63" w:name="_Hlk72401735"/>
      <w:r>
        <w:rPr>
          <w:rFonts w:hint="eastAsia" w:ascii="黑体" w:hAnsi="宋体" w:eastAsia="黑体"/>
          <w:szCs w:val="21"/>
          <w:highlight w:val="none"/>
        </w:rPr>
        <w:t>证明投标文件投标技术方案的合格性和符合招标文件规定的文件要求</w:t>
      </w:r>
    </w:p>
    <w:p w14:paraId="23022A57">
      <w:pPr>
        <w:ind w:firstLine="420" w:firstLineChars="200"/>
        <w:rPr>
          <w:rFonts w:ascii="宋体" w:hAnsi="宋体"/>
          <w:szCs w:val="21"/>
          <w:highlight w:val="none"/>
        </w:rPr>
      </w:pPr>
      <w:r>
        <w:rPr>
          <w:rFonts w:hint="eastAsia" w:ascii="宋体" w:hAnsi="宋体"/>
          <w:szCs w:val="21"/>
          <w:highlight w:val="none"/>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highlight w:val="none"/>
        </w:rPr>
      </w:pPr>
      <w:r>
        <w:rPr>
          <w:rFonts w:hint="eastAsia" w:ascii="宋体" w:hAnsi="宋体"/>
          <w:szCs w:val="21"/>
          <w:highlight w:val="none"/>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highlight w:val="none"/>
        </w:rPr>
      </w:pPr>
      <w:r>
        <w:rPr>
          <w:rFonts w:hint="eastAsia" w:ascii="宋体" w:hAnsi="宋体"/>
          <w:szCs w:val="21"/>
          <w:highlight w:val="none"/>
        </w:rPr>
        <w:t>18.2.1主要技术指标和性能的详细说明。</w:t>
      </w:r>
    </w:p>
    <w:p w14:paraId="4748C4CB">
      <w:pPr>
        <w:ind w:firstLine="420" w:firstLineChars="200"/>
        <w:rPr>
          <w:rFonts w:ascii="宋体" w:hAnsi="宋体"/>
          <w:szCs w:val="21"/>
          <w:highlight w:val="none"/>
        </w:rPr>
      </w:pPr>
      <w:r>
        <w:rPr>
          <w:rFonts w:hint="eastAsia" w:ascii="宋体" w:hAnsi="宋体"/>
          <w:szCs w:val="21"/>
          <w:highlight w:val="none"/>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highlight w:val="none"/>
        </w:rPr>
      </w:pPr>
      <w:r>
        <w:rPr>
          <w:rFonts w:hint="eastAsia" w:ascii="宋体" w:hAnsi="宋体"/>
          <w:szCs w:val="21"/>
          <w:highlight w:val="none"/>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50DCD720">
      <w:pPr>
        <w:ind w:firstLine="420" w:firstLineChars="200"/>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highlight w:val="none"/>
        </w:rPr>
      </w:pPr>
      <w:r>
        <w:rPr>
          <w:rFonts w:hint="eastAsia" w:ascii="宋体" w:hAnsi="宋体"/>
          <w:szCs w:val="21"/>
          <w:highlight w:val="none"/>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49A96342">
      <w:pPr>
        <w:ind w:firstLine="420" w:firstLineChars="200"/>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3"/>
    <w:p w14:paraId="26D8C009">
      <w:pPr>
        <w:ind w:firstLine="420" w:firstLineChars="200"/>
        <w:rPr>
          <w:rFonts w:ascii="黑体" w:hAnsi="宋体" w:eastAsia="黑体"/>
          <w:szCs w:val="21"/>
          <w:highlight w:val="none"/>
        </w:rPr>
      </w:pPr>
      <w:r>
        <w:rPr>
          <w:rFonts w:hint="eastAsia" w:ascii="黑体" w:hAnsi="宋体" w:eastAsia="黑体"/>
          <w:szCs w:val="21"/>
          <w:highlight w:val="none"/>
        </w:rPr>
        <w:t>19．</w:t>
      </w:r>
      <w:bookmarkStart w:id="64" w:name="_Hlk72402034"/>
      <w:r>
        <w:rPr>
          <w:rFonts w:hint="eastAsia" w:ascii="黑体" w:hAnsi="宋体" w:eastAsia="黑体"/>
          <w:szCs w:val="21"/>
          <w:highlight w:val="none"/>
        </w:rPr>
        <w:t>投标文件其他证明文件的要求</w:t>
      </w:r>
    </w:p>
    <w:p w14:paraId="17D70B8D">
      <w:pPr>
        <w:ind w:firstLine="420" w:firstLineChars="200"/>
        <w:rPr>
          <w:rFonts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5" w:name="_Hlk71407299"/>
    </w:p>
    <w:bookmarkEnd w:id="65"/>
    <w:p w14:paraId="24DF53D7">
      <w:pPr>
        <w:ind w:firstLine="420" w:firstLineChars="200"/>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highlight w:val="none"/>
        </w:rPr>
      </w:pPr>
      <w:r>
        <w:rPr>
          <w:rFonts w:hint="eastAsia" w:ascii="黑体" w:hAnsi="宋体" w:eastAsia="黑体"/>
          <w:szCs w:val="21"/>
          <w:highlight w:val="none"/>
        </w:rPr>
        <w:t>20．投标有效期</w:t>
      </w:r>
    </w:p>
    <w:bookmarkEnd w:id="64"/>
    <w:p w14:paraId="0CBD9DD7">
      <w:pPr>
        <w:ind w:firstLine="420" w:firstLineChars="200"/>
        <w:rPr>
          <w:rFonts w:ascii="宋体" w:hAnsi="宋体"/>
          <w:szCs w:val="21"/>
          <w:highlight w:val="none"/>
        </w:rPr>
      </w:pPr>
      <w:bookmarkStart w:id="66"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96CA5FD">
      <w:pPr>
        <w:ind w:firstLine="420" w:firstLineChars="200"/>
        <w:rPr>
          <w:rFonts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此项要求，其投标在原投标有效期满后不再有效。同意延长投标有效期的投标人不能要求也不允许修改其投标文件。</w:t>
      </w:r>
    </w:p>
    <w:p w14:paraId="0BACA056">
      <w:pPr>
        <w:ind w:firstLine="420" w:firstLineChars="200"/>
        <w:rPr>
          <w:rFonts w:ascii="宋体" w:hAnsi="宋体"/>
          <w:szCs w:val="21"/>
          <w:highlight w:val="none"/>
        </w:rPr>
      </w:pPr>
      <w:r>
        <w:rPr>
          <w:rFonts w:hint="eastAsia" w:ascii="宋体" w:hAnsi="宋体"/>
          <w:szCs w:val="21"/>
          <w:highlight w:val="none"/>
        </w:rPr>
        <w:t>20.3 中标供应商的投标文件有效期，截止于完成本招标文件规定的全部项目内容，并通过竣工验收及保修期结束。</w:t>
      </w:r>
    </w:p>
    <w:bookmarkEnd w:id="66"/>
    <w:p w14:paraId="48BC4936">
      <w:pPr>
        <w:ind w:firstLine="420" w:firstLineChars="200"/>
        <w:rPr>
          <w:rFonts w:ascii="黑体" w:hAnsi="宋体" w:eastAsia="黑体"/>
          <w:szCs w:val="21"/>
          <w:highlight w:val="none"/>
        </w:rPr>
      </w:pPr>
      <w:r>
        <w:rPr>
          <w:rFonts w:hint="eastAsia" w:ascii="黑体" w:hAnsi="宋体" w:eastAsia="黑体"/>
          <w:szCs w:val="21"/>
          <w:highlight w:val="none"/>
        </w:rPr>
        <w:t>21．</w:t>
      </w:r>
      <w:bookmarkStart w:id="67" w:name="_Hlk72402325"/>
      <w:r>
        <w:rPr>
          <w:rFonts w:hint="eastAsia" w:ascii="黑体" w:hAnsi="宋体" w:eastAsia="黑体"/>
          <w:szCs w:val="21"/>
          <w:highlight w:val="none"/>
        </w:rPr>
        <w:t xml:space="preserve">关于投标保证金 </w:t>
      </w:r>
    </w:p>
    <w:p w14:paraId="5C09E316">
      <w:pPr>
        <w:ind w:firstLine="420" w:firstLineChars="200"/>
        <w:rPr>
          <w:rFonts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w:t>
      </w:r>
      <w:r>
        <w:rPr>
          <w:szCs w:val="21"/>
          <w:highlight w:val="none"/>
        </w:rPr>
        <w:t>2021</w:t>
      </w:r>
      <w:r>
        <w:rPr>
          <w:rFonts w:hint="eastAsia"/>
          <w:szCs w:val="21"/>
          <w:highlight w:val="none"/>
        </w:rPr>
        <w:t>〕</w:t>
      </w:r>
      <w:r>
        <w:rPr>
          <w:szCs w:val="21"/>
          <w:highlight w:val="none"/>
        </w:rPr>
        <w:t>51</w:t>
      </w:r>
      <w:r>
        <w:rPr>
          <w:rFonts w:hint="eastAsia"/>
          <w:szCs w:val="21"/>
          <w:highlight w:val="none"/>
        </w:rPr>
        <w:t>号）文的规定，本项目不收取投标保证金。</w:t>
      </w:r>
    </w:p>
    <w:p w14:paraId="41563514">
      <w:pPr>
        <w:ind w:firstLine="420" w:firstLineChars="200"/>
        <w:rPr>
          <w:rFonts w:ascii="黑体" w:hAnsi="宋体" w:eastAsia="黑体"/>
          <w:szCs w:val="21"/>
          <w:highlight w:val="none"/>
        </w:rPr>
      </w:pPr>
      <w:r>
        <w:rPr>
          <w:rFonts w:hint="eastAsia" w:ascii="黑体" w:hAnsi="宋体" w:eastAsia="黑体"/>
          <w:szCs w:val="21"/>
          <w:highlight w:val="none"/>
        </w:rPr>
        <w:t>22．投标人的替代方案</w:t>
      </w:r>
    </w:p>
    <w:p w14:paraId="47740AF4">
      <w:pPr>
        <w:ind w:firstLine="420" w:firstLineChars="200"/>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7"/>
    <w:p w14:paraId="27E553FE">
      <w:pPr>
        <w:ind w:firstLine="420" w:firstLineChars="200"/>
        <w:rPr>
          <w:rFonts w:ascii="黑体" w:hAnsi="宋体" w:eastAsia="黑体"/>
          <w:szCs w:val="21"/>
          <w:highlight w:val="none"/>
        </w:rPr>
      </w:pPr>
      <w:r>
        <w:rPr>
          <w:rFonts w:hint="eastAsia" w:ascii="黑体" w:hAnsi="宋体" w:eastAsia="黑体"/>
          <w:szCs w:val="21"/>
          <w:highlight w:val="none"/>
        </w:rPr>
        <w:t>23．</w:t>
      </w:r>
      <w:bookmarkStart w:id="68" w:name="_Hlk72402860"/>
      <w:r>
        <w:rPr>
          <w:rFonts w:hint="eastAsia" w:ascii="黑体" w:hAnsi="宋体" w:eastAsia="黑体"/>
          <w:szCs w:val="21"/>
          <w:highlight w:val="none"/>
        </w:rPr>
        <w:t>投标文件的制作要求</w:t>
      </w:r>
    </w:p>
    <w:p w14:paraId="574DBD56">
      <w:pPr>
        <w:ind w:firstLine="420" w:firstLineChars="200"/>
        <w:rPr>
          <w:rFonts w:ascii="宋体" w:hAnsi="宋体"/>
          <w:szCs w:val="21"/>
          <w:highlight w:val="none"/>
        </w:rPr>
      </w:pPr>
      <w:r>
        <w:rPr>
          <w:rFonts w:hint="eastAsia" w:ascii="宋体" w:hAnsi="宋体"/>
          <w:szCs w:val="21"/>
          <w:highlight w:val="none"/>
        </w:rPr>
        <w:t>23.1投标人应准备所投项目的电子投标文件一份。</w:t>
      </w:r>
    </w:p>
    <w:p w14:paraId="4A31275C">
      <w:pPr>
        <w:ind w:firstLine="420" w:firstLineChars="200"/>
        <w:rPr>
          <w:rFonts w:ascii="宋体" w:hAnsi="宋体"/>
          <w:szCs w:val="21"/>
          <w:highlight w:val="none"/>
        </w:rPr>
      </w:pPr>
      <w:r>
        <w:rPr>
          <w:rFonts w:hint="eastAsia" w:ascii="宋体" w:hAnsi="宋体"/>
          <w:szCs w:val="21"/>
          <w:highlight w:val="none"/>
        </w:rPr>
        <w:t>23.2投标人在使用《投标书编制软件》编制投标书时须注意：</w:t>
      </w:r>
    </w:p>
    <w:p w14:paraId="33725182">
      <w:pPr>
        <w:ind w:firstLine="420" w:firstLineChars="200"/>
        <w:rPr>
          <w:rFonts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highlight w:val="none"/>
        </w:rPr>
      </w:pPr>
      <w:r>
        <w:rPr>
          <w:rFonts w:hint="eastAsia" w:ascii="宋体" w:hAnsi="宋体"/>
          <w:szCs w:val="21"/>
          <w:highlight w:val="none"/>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highlight w:val="none"/>
        </w:rPr>
        <w:t>23.2.3要求用《投标书编制软件》编制投标书的包，不能用其它方式编制投标书。编制投标文件时，电脑须连通互联网。</w:t>
      </w:r>
    </w:p>
    <w:p w14:paraId="5D34E6A2">
      <w:pPr>
        <w:ind w:firstLine="420" w:firstLineChars="200"/>
        <w:rPr>
          <w:rFonts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认为该投标文件带病毒。</w:t>
      </w:r>
    </w:p>
    <w:p w14:paraId="4C93F4CF">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5投标人在编辑投标文件时，在投标文件目录中属于本节点内容的需在对应节点中填写，填写到其他节点后果由供应商自行承担。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概不负责。建议于开标前一个工作日完成投标文件的制作与上传，如上传确有困难，请及时咨询。</w:t>
      </w:r>
    </w:p>
    <w:p w14:paraId="5C28A3CE">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有权采取措施如延期、接受无法从网上上传的投标书等，以保障采购活动的公开、公平和公正。</w:t>
      </w:r>
    </w:p>
    <w:p w14:paraId="2CE33BA5">
      <w:pPr>
        <w:ind w:firstLine="420" w:firstLineChars="200"/>
        <w:rPr>
          <w:rFonts w:ascii="宋体" w:hAnsi="宋体"/>
          <w:szCs w:val="21"/>
          <w:highlight w:val="none"/>
        </w:rPr>
      </w:pPr>
      <w:r>
        <w:rPr>
          <w:rFonts w:hint="eastAsia" w:ascii="宋体" w:hAnsi="宋体"/>
          <w:szCs w:val="21"/>
          <w:highlight w:val="none"/>
        </w:rPr>
        <w:t>23.3电报、电话、传真形式的投标概不接受。</w:t>
      </w:r>
    </w:p>
    <w:p w14:paraId="3C83C8CE">
      <w:pPr>
        <w:ind w:firstLine="422" w:firstLineChars="200"/>
        <w:rPr>
          <w:rFonts w:ascii="宋体" w:hAnsi="宋体"/>
          <w:b/>
          <w:szCs w:val="21"/>
          <w:highlight w:val="none"/>
        </w:rPr>
      </w:pPr>
      <w:r>
        <w:rPr>
          <w:rFonts w:hint="eastAsia" w:ascii="宋体" w:hAnsi="宋体"/>
          <w:b/>
          <w:szCs w:val="21"/>
          <w:highlight w:val="none"/>
        </w:rPr>
        <w:t>23.4经投标人电子密钥加密的投标文件无须盖章或签字，</w:t>
      </w:r>
      <w:r>
        <w:rPr>
          <w:rFonts w:hint="eastAsia" w:ascii="宋体" w:hAnsi="宋体"/>
          <w:szCs w:val="21"/>
          <w:highlight w:val="none"/>
        </w:rPr>
        <w:t>专用条款另有要求的除外。</w:t>
      </w:r>
    </w:p>
    <w:p w14:paraId="6D04643A">
      <w:pPr>
        <w:ind w:firstLine="422" w:firstLineChars="200"/>
        <w:rPr>
          <w:rFonts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68"/>
    </w:p>
    <w:p w14:paraId="630CD496">
      <w:pPr>
        <w:ind w:firstLine="411" w:firstLineChars="196"/>
        <w:rPr>
          <w:rFonts w:ascii="宋体" w:hAnsi="宋体"/>
          <w:szCs w:val="21"/>
          <w:highlight w:val="none"/>
        </w:rPr>
      </w:pPr>
    </w:p>
    <w:p w14:paraId="20C24F93">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投标文件的递交</w:t>
      </w:r>
    </w:p>
    <w:p w14:paraId="5D954150">
      <w:pPr>
        <w:ind w:firstLine="420" w:firstLineChars="200"/>
        <w:rPr>
          <w:rFonts w:ascii="黑体" w:hAnsi="宋体" w:eastAsia="黑体"/>
          <w:szCs w:val="21"/>
          <w:highlight w:val="none"/>
        </w:rPr>
      </w:pPr>
      <w:bookmarkStart w:id="69" w:name="_Hlk72405459"/>
      <w:r>
        <w:rPr>
          <w:rFonts w:hint="eastAsia" w:ascii="黑体" w:hAnsi="宋体" w:eastAsia="黑体"/>
          <w:szCs w:val="21"/>
          <w:highlight w:val="none"/>
        </w:rPr>
        <w:t>24．投标文件的保密</w:t>
      </w:r>
    </w:p>
    <w:p w14:paraId="5DCB48E4">
      <w:pPr>
        <w:ind w:firstLine="420" w:firstLineChars="200"/>
        <w:rPr>
          <w:rFonts w:ascii="宋体" w:hAnsi="宋体"/>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w:t>
      </w:r>
      <w:r>
        <w:rPr>
          <w:rFonts w:hint="eastAsia" w:ascii="宋体" w:hAnsi="宋体"/>
          <w:szCs w:val="21"/>
          <w:highlight w:val="none"/>
          <w:lang w:val="en-US" w:eastAsia="zh-CN"/>
        </w:rPr>
        <w:t>如对投标文件加密的，则投标人必</w:t>
      </w:r>
      <w:r>
        <w:rPr>
          <w:rFonts w:hint="eastAsia" w:ascii="宋体" w:hAnsi="宋体"/>
          <w:szCs w:val="21"/>
          <w:highlight w:val="none"/>
        </w:rPr>
        <w:t>须</w:t>
      </w:r>
      <w:r>
        <w:rPr>
          <w:rFonts w:hint="eastAsia" w:ascii="宋体" w:hAnsi="宋体"/>
          <w:szCs w:val="21"/>
          <w:highlight w:val="none"/>
          <w:lang w:val="en-US" w:eastAsia="zh-CN"/>
        </w:rPr>
        <w:t>在开标当日</w:t>
      </w:r>
      <w:r>
        <w:rPr>
          <w:rFonts w:hint="eastAsia" w:ascii="宋体" w:hAnsi="宋体"/>
          <w:szCs w:val="21"/>
          <w:highlight w:val="none"/>
        </w:rPr>
        <w:t>用加密文件时使用的锁在项目规定时间内解密！逾期未解密的作投标无效处理。)</w:t>
      </w:r>
    </w:p>
    <w:p w14:paraId="054F21CB">
      <w:pPr>
        <w:ind w:firstLine="422" w:firstLineChars="200"/>
        <w:rPr>
          <w:rFonts w:ascii="宋体" w:hAnsi="宋体"/>
          <w:b/>
          <w:szCs w:val="21"/>
          <w:highlight w:val="none"/>
        </w:rPr>
      </w:pPr>
      <w:r>
        <w:rPr>
          <w:rFonts w:hint="eastAsia" w:ascii="宋体" w:hAnsi="宋体"/>
          <w:b/>
          <w:szCs w:val="21"/>
          <w:highlight w:val="none"/>
        </w:rPr>
        <w:t>24.2若采购项目出现延期情况：</w:t>
      </w:r>
    </w:p>
    <w:p w14:paraId="0D1FEF4B">
      <w:pPr>
        <w:ind w:firstLine="422" w:firstLineChars="200"/>
        <w:rPr>
          <w:rFonts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如果供下载的招标文件有更新，投标人必须重新下载招标文件、重新制作投标文件、重新上传投标文件。</w:t>
      </w:r>
    </w:p>
    <w:p w14:paraId="7E52D8F9">
      <w:pPr>
        <w:ind w:firstLine="420" w:firstLineChars="200"/>
        <w:rPr>
          <w:rFonts w:ascii="黑体" w:hAnsi="宋体" w:eastAsia="黑体"/>
          <w:szCs w:val="21"/>
          <w:highlight w:val="none"/>
        </w:rPr>
      </w:pPr>
      <w:r>
        <w:rPr>
          <w:rFonts w:hint="eastAsia" w:ascii="黑体" w:hAnsi="宋体" w:eastAsia="黑体"/>
          <w:szCs w:val="21"/>
          <w:highlight w:val="none"/>
        </w:rPr>
        <w:t>25．上传投标文件及投标截止日期</w:t>
      </w:r>
    </w:p>
    <w:p w14:paraId="62F95C89">
      <w:pPr>
        <w:ind w:firstLine="420" w:firstLineChars="200"/>
        <w:rPr>
          <w:rFonts w:ascii="宋体" w:hAnsi="宋体"/>
          <w:szCs w:val="21"/>
          <w:highlight w:val="none"/>
        </w:rPr>
      </w:pPr>
      <w:r>
        <w:rPr>
          <w:rFonts w:hint="eastAsia" w:ascii="宋体" w:hAnsi="宋体"/>
          <w:szCs w:val="21"/>
          <w:highlight w:val="none"/>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highlight w:val="none"/>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highlight w:val="none"/>
        </w:rPr>
        <w:t>。</w:t>
      </w:r>
    </w:p>
    <w:p w14:paraId="7A38216C">
      <w:pPr>
        <w:ind w:firstLine="420" w:firstLineChars="200"/>
        <w:rPr>
          <w:rFonts w:ascii="宋体" w:hAnsi="宋体"/>
          <w:szCs w:val="21"/>
          <w:highlight w:val="none"/>
        </w:rPr>
      </w:pPr>
      <w:r>
        <w:rPr>
          <w:rFonts w:hint="eastAsia" w:ascii="宋体" w:hAnsi="宋体"/>
          <w:szCs w:val="21"/>
          <w:highlight w:val="none"/>
        </w:rPr>
        <w:t>25.2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、采购人和投标人受投标截止期制约的所有权利和义务均应延长至新的截止期。</w:t>
      </w:r>
    </w:p>
    <w:p w14:paraId="312EA070">
      <w:pPr>
        <w:ind w:firstLine="420" w:firstLineChars="200"/>
        <w:rPr>
          <w:rFonts w:ascii="宋体" w:hAnsi="宋体"/>
          <w:szCs w:val="21"/>
          <w:highlight w:val="none"/>
        </w:rPr>
      </w:pPr>
      <w:r>
        <w:rPr>
          <w:rFonts w:hint="eastAsia" w:ascii="宋体" w:hAnsi="宋体"/>
          <w:szCs w:val="21"/>
          <w:highlight w:val="none"/>
        </w:rPr>
        <w:t>25.3投标截止时间以后不得上传投标文件。</w:t>
      </w:r>
    </w:p>
    <w:bookmarkEnd w:id="69"/>
    <w:p w14:paraId="3D77DC94">
      <w:pPr>
        <w:ind w:firstLine="420" w:firstLineChars="200"/>
        <w:rPr>
          <w:rFonts w:ascii="黑体" w:hAnsi="宋体" w:eastAsia="黑体"/>
          <w:szCs w:val="21"/>
          <w:highlight w:val="none"/>
        </w:rPr>
      </w:pPr>
      <w:r>
        <w:rPr>
          <w:rFonts w:hint="eastAsia" w:ascii="黑体" w:hAnsi="宋体" w:eastAsia="黑体"/>
          <w:szCs w:val="21"/>
          <w:highlight w:val="none"/>
        </w:rPr>
        <w:t>26. 样品、现场演示、方案讲解</w:t>
      </w:r>
    </w:p>
    <w:p w14:paraId="1E5432D4">
      <w:pPr>
        <w:ind w:firstLine="420" w:firstLineChars="200"/>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0619CFD8">
      <w:pPr>
        <w:ind w:firstLine="420" w:firstLineChars="200"/>
        <w:rPr>
          <w:rFonts w:ascii="黑体" w:hAnsi="宋体" w:eastAsia="黑体"/>
          <w:szCs w:val="21"/>
          <w:highlight w:val="none"/>
        </w:rPr>
      </w:pPr>
      <w:bookmarkStart w:id="70" w:name="_Hlk72428346"/>
      <w:r>
        <w:rPr>
          <w:rFonts w:hint="eastAsia" w:ascii="黑体" w:hAnsi="宋体" w:eastAsia="黑体"/>
          <w:szCs w:val="21"/>
          <w:highlight w:val="none"/>
        </w:rPr>
        <w:t>27．投标文件的修改和撤销</w:t>
      </w:r>
    </w:p>
    <w:p w14:paraId="45C1FEF5">
      <w:pPr>
        <w:ind w:firstLine="420" w:firstLineChars="200"/>
        <w:rPr>
          <w:rFonts w:ascii="宋体" w:hAnsi="宋体"/>
          <w:szCs w:val="21"/>
          <w:highlight w:val="none"/>
        </w:rPr>
      </w:pPr>
      <w:r>
        <w:rPr>
          <w:rFonts w:hint="eastAsia" w:ascii="宋体" w:hAnsi="宋体"/>
          <w:szCs w:val="21"/>
          <w:highlight w:val="none"/>
        </w:rPr>
        <w:t>27.1投标方在提交投标文件后可对其投标文件进行修改并重新上传投标文件或在网上进行撤销投标的操作。</w:t>
      </w:r>
    </w:p>
    <w:p w14:paraId="285A1FE9">
      <w:pPr>
        <w:ind w:firstLine="420" w:firstLineChars="200"/>
        <w:rPr>
          <w:rFonts w:ascii="宋体" w:hAnsi="宋体"/>
          <w:szCs w:val="21"/>
          <w:highlight w:val="none"/>
        </w:rPr>
      </w:pPr>
      <w:r>
        <w:rPr>
          <w:rFonts w:hint="eastAsia" w:ascii="宋体" w:hAnsi="宋体"/>
          <w:szCs w:val="21"/>
          <w:highlight w:val="none"/>
        </w:rPr>
        <w:t>27.2投标截止时间以后不得修改投标文件。</w:t>
      </w:r>
    </w:p>
    <w:p w14:paraId="2FA78AB7">
      <w:pPr>
        <w:ind w:firstLine="420" w:firstLineChars="200"/>
        <w:rPr>
          <w:rFonts w:ascii="宋体" w:hAnsi="宋体"/>
          <w:szCs w:val="21"/>
          <w:highlight w:val="none"/>
        </w:rPr>
      </w:pPr>
      <w:r>
        <w:rPr>
          <w:rFonts w:hint="eastAsia" w:ascii="宋体" w:hAnsi="宋体"/>
          <w:szCs w:val="21"/>
          <w:highlight w:val="none"/>
        </w:rPr>
        <w:t>27.3从投标截止期至投标人在投标文件中确定的投标有效期之间的这段时间内，投标人不得撤回其投标。</w:t>
      </w:r>
    </w:p>
    <w:p w14:paraId="299C5200">
      <w:pPr>
        <w:ind w:firstLine="420" w:firstLineChars="200"/>
        <w:rPr>
          <w:rFonts w:ascii="宋体" w:hAnsi="宋体"/>
          <w:szCs w:val="21"/>
          <w:highlight w:val="none"/>
        </w:rPr>
      </w:pPr>
      <w:r>
        <w:rPr>
          <w:rFonts w:hint="eastAsia" w:ascii="宋体" w:hAnsi="宋体"/>
          <w:szCs w:val="21"/>
          <w:highlight w:val="none"/>
        </w:rPr>
        <w:t>27.4</w:t>
      </w:r>
      <w:r>
        <w:rPr>
          <w:rFonts w:hint="eastAsia" w:ascii="宋体" w:hAnsi="宋体"/>
          <w:szCs w:val="21"/>
          <w:highlight w:val="none"/>
          <w:lang w:val="en-US" w:eastAsia="zh-CN"/>
        </w:rPr>
        <w:t>采购代理机构</w:t>
      </w:r>
      <w:r>
        <w:rPr>
          <w:rFonts w:hint="eastAsia" w:ascii="宋体" w:hAnsi="宋体"/>
          <w:szCs w:val="21"/>
          <w:highlight w:val="none"/>
        </w:rPr>
        <w:t>不退还投标文件，专用条款另有规定的除外。</w:t>
      </w:r>
    </w:p>
    <w:bookmarkEnd w:id="70"/>
    <w:p w14:paraId="61FA3273">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开标</w:t>
      </w:r>
    </w:p>
    <w:p w14:paraId="2884268A">
      <w:pPr>
        <w:ind w:firstLine="420" w:firstLineChars="200"/>
        <w:rPr>
          <w:rFonts w:ascii="黑体" w:hAnsi="宋体" w:eastAsia="黑体"/>
          <w:szCs w:val="21"/>
          <w:highlight w:val="none"/>
        </w:rPr>
      </w:pPr>
      <w:r>
        <w:rPr>
          <w:rFonts w:hint="eastAsia" w:ascii="黑体" w:hAnsi="宋体" w:eastAsia="黑体"/>
          <w:szCs w:val="21"/>
          <w:highlight w:val="none"/>
        </w:rPr>
        <w:t>28．开标</w:t>
      </w:r>
    </w:p>
    <w:p w14:paraId="5C81C73B">
      <w:pPr>
        <w:ind w:firstLine="420" w:firstLineChars="200"/>
        <w:rPr>
          <w:rFonts w:ascii="宋体" w:hAnsi="宋体"/>
          <w:szCs w:val="21"/>
          <w:highlight w:val="none"/>
        </w:rPr>
      </w:pPr>
      <w:r>
        <w:rPr>
          <w:rFonts w:hint="eastAsia" w:ascii="宋体" w:hAnsi="宋体"/>
          <w:szCs w:val="21"/>
          <w:highlight w:val="none"/>
        </w:rPr>
        <w:t>28.1如</w:t>
      </w:r>
      <w:r>
        <w:rPr>
          <w:rFonts w:hint="eastAsia" w:ascii="宋体" w:hAnsi="宋体"/>
          <w:szCs w:val="21"/>
          <w:highlight w:val="none"/>
          <w:lang w:val="en-US" w:eastAsia="zh-CN"/>
        </w:rPr>
        <w:t>对</w:t>
      </w:r>
      <w:r>
        <w:rPr>
          <w:rFonts w:hint="eastAsia" w:ascii="宋体" w:hAnsi="宋体"/>
          <w:szCs w:val="21"/>
          <w:highlight w:val="none"/>
        </w:rPr>
        <w:t>投标文件加密的，则投标人须在开标当日的开标时间至解密截止时间内进行解密，逾期未解密的作</w:t>
      </w:r>
      <w:r>
        <w:rPr>
          <w:rFonts w:hint="eastAsia" w:ascii="宋体" w:hAnsi="宋体"/>
          <w:szCs w:val="21"/>
          <w:highlight w:val="none"/>
          <w:lang w:val="en-US" w:eastAsia="zh-CN"/>
        </w:rPr>
        <w:t>投标</w:t>
      </w:r>
      <w:r>
        <w:rPr>
          <w:rFonts w:hint="eastAsia" w:ascii="宋体" w:hAnsi="宋体"/>
          <w:szCs w:val="21"/>
          <w:highlight w:val="none"/>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highlight w:val="none"/>
        </w:rPr>
      </w:pPr>
      <w:r>
        <w:rPr>
          <w:rFonts w:hint="eastAsia" w:ascii="宋体" w:hAnsi="宋体"/>
          <w:szCs w:val="21"/>
          <w:highlight w:val="none"/>
        </w:rPr>
        <w:t>28.2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none"/>
          <w:lang w:eastAsia="zh-CN"/>
        </w:rPr>
        <w:t>【</w:t>
      </w:r>
      <w:r>
        <w:rPr>
          <w:rFonts w:hint="eastAsia" w:ascii="宋体" w:hAnsi="宋体"/>
          <w:szCs w:val="21"/>
          <w:highlight w:val="none"/>
        </w:rPr>
        <w:t>解密时间结束，</w:t>
      </w:r>
      <w:r>
        <w:rPr>
          <w:rFonts w:hint="eastAsia" w:ascii="宋体" w:hAnsi="宋体"/>
          <w:szCs w:val="21"/>
          <w:highlight w:val="none"/>
          <w:lang w:val="en-US" w:eastAsia="zh-CN"/>
        </w:rPr>
        <w:t>未对投标文件加密的供应商（未加密的投标文件无需解密）及对投标文件加密并在</w:t>
      </w:r>
      <w:r>
        <w:rPr>
          <w:rFonts w:hint="eastAsia" w:ascii="宋体" w:hAnsi="宋体"/>
          <w:szCs w:val="21"/>
          <w:highlight w:val="none"/>
        </w:rPr>
        <w:t>解密时间结束前</w:t>
      </w:r>
      <w:r>
        <w:rPr>
          <w:rFonts w:hint="eastAsia" w:ascii="宋体" w:hAnsi="宋体"/>
          <w:szCs w:val="21"/>
          <w:highlight w:val="none"/>
          <w:lang w:val="en-US" w:eastAsia="zh-CN"/>
        </w:rPr>
        <w:t>成功解密的</w:t>
      </w:r>
      <w:r>
        <w:rPr>
          <w:rFonts w:hint="eastAsia" w:ascii="宋体" w:hAnsi="宋体"/>
          <w:szCs w:val="21"/>
          <w:highlight w:val="none"/>
        </w:rPr>
        <w:t>投标供应商数量</w:t>
      </w:r>
      <w:r>
        <w:rPr>
          <w:rFonts w:hint="eastAsia" w:ascii="宋体" w:hAnsi="宋体"/>
          <w:szCs w:val="21"/>
          <w:highlight w:val="none"/>
          <w:lang w:val="en-US" w:eastAsia="zh-CN"/>
        </w:rPr>
        <w:t>满足开标条件</w:t>
      </w:r>
      <w:r>
        <w:rPr>
          <w:rFonts w:hint="eastAsia" w:ascii="宋体" w:hAnsi="宋体"/>
          <w:szCs w:val="21"/>
          <w:highlight w:val="none"/>
        </w:rPr>
        <w:t>后</w:t>
      </w:r>
      <w:r>
        <w:rPr>
          <w:rFonts w:hint="eastAsia" w:ascii="宋体" w:hAnsi="宋体"/>
          <w:szCs w:val="21"/>
          <w:highlight w:val="none"/>
          <w:lang w:eastAsia="zh-CN"/>
        </w:rPr>
        <w:t>】</w:t>
      </w:r>
      <w:r>
        <w:rPr>
          <w:rFonts w:hint="eastAsia" w:ascii="宋体" w:hAnsi="宋体"/>
          <w:szCs w:val="21"/>
          <w:highlight w:val="none"/>
        </w:rPr>
        <w:t>对投标文件进行开标，并在网上公布开标结果。</w:t>
      </w:r>
    </w:p>
    <w:p w14:paraId="7288956C">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评审要求</w:t>
      </w:r>
    </w:p>
    <w:p w14:paraId="25F55BF3">
      <w:pPr>
        <w:ind w:firstLine="420" w:firstLineChars="200"/>
        <w:rPr>
          <w:rFonts w:ascii="黑体" w:hAnsi="宋体" w:eastAsia="黑体"/>
          <w:szCs w:val="21"/>
          <w:highlight w:val="none"/>
        </w:rPr>
      </w:pPr>
      <w:r>
        <w:rPr>
          <w:rFonts w:hint="eastAsia" w:ascii="黑体" w:hAnsi="宋体" w:eastAsia="黑体"/>
          <w:szCs w:val="21"/>
          <w:highlight w:val="none"/>
        </w:rPr>
        <w:t>29．评审委员会组成</w:t>
      </w:r>
    </w:p>
    <w:p w14:paraId="5A1ADA62">
      <w:pPr>
        <w:ind w:firstLine="420" w:firstLineChars="200"/>
        <w:rPr>
          <w:rFonts w:ascii="宋体" w:hAnsi="宋体"/>
          <w:szCs w:val="21"/>
          <w:highlight w:val="none"/>
        </w:rPr>
      </w:pPr>
      <w:r>
        <w:rPr>
          <w:rFonts w:hint="eastAsia" w:ascii="宋体" w:hAnsi="宋体"/>
          <w:szCs w:val="21"/>
          <w:highlight w:val="none"/>
        </w:rPr>
        <w:t>29.1网上开标结束后召开评审会议，评审委员会由采购代理机构依法组建，负责评审活动。</w:t>
      </w:r>
    </w:p>
    <w:p w14:paraId="32642735">
      <w:pPr>
        <w:ind w:firstLine="420" w:firstLineChars="200"/>
        <w:rPr>
          <w:rFonts w:ascii="宋体" w:hAnsi="宋体"/>
          <w:color w:val="FF0000"/>
          <w:szCs w:val="21"/>
          <w:highlight w:val="none"/>
        </w:rPr>
      </w:pPr>
      <w:bookmarkStart w:id="71"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1"/>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28FA697C">
      <w:pPr>
        <w:ind w:firstLine="420" w:firstLineChars="200"/>
        <w:rPr>
          <w:rFonts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22670CEB">
      <w:pPr>
        <w:ind w:firstLine="420" w:firstLineChars="200"/>
        <w:rPr>
          <w:rFonts w:ascii="黑体" w:hAnsi="宋体" w:eastAsia="黑体"/>
          <w:szCs w:val="21"/>
          <w:highlight w:val="none"/>
        </w:rPr>
      </w:pPr>
      <w:r>
        <w:rPr>
          <w:rFonts w:hint="eastAsia" w:ascii="黑体" w:hAnsi="宋体" w:eastAsia="黑体"/>
          <w:szCs w:val="21"/>
          <w:highlight w:val="none"/>
        </w:rPr>
        <w:t>30．向评审委员会提供的资料</w:t>
      </w:r>
    </w:p>
    <w:p w14:paraId="32887156">
      <w:pPr>
        <w:ind w:firstLine="420" w:firstLineChars="200"/>
        <w:rPr>
          <w:rFonts w:ascii="宋体" w:hAnsi="宋体"/>
          <w:szCs w:val="21"/>
          <w:highlight w:val="none"/>
        </w:rPr>
      </w:pPr>
      <w:r>
        <w:rPr>
          <w:rFonts w:hint="eastAsia" w:ascii="宋体" w:hAnsi="宋体"/>
          <w:szCs w:val="21"/>
          <w:highlight w:val="none"/>
        </w:rPr>
        <w:t>30.1公开发布的招标文件，包括图纸、服务清单、答疑文件等；</w:t>
      </w:r>
    </w:p>
    <w:p w14:paraId="0DC2D6F4">
      <w:pPr>
        <w:ind w:firstLine="420" w:firstLineChars="200"/>
        <w:rPr>
          <w:rFonts w:ascii="宋体" w:hAnsi="宋体"/>
          <w:szCs w:val="21"/>
          <w:highlight w:val="none"/>
        </w:rPr>
      </w:pPr>
      <w:r>
        <w:rPr>
          <w:rFonts w:hint="eastAsia" w:ascii="宋体" w:hAnsi="宋体"/>
          <w:szCs w:val="21"/>
          <w:highlight w:val="none"/>
        </w:rPr>
        <w:t>30.2其他评标必须的资料。</w:t>
      </w:r>
    </w:p>
    <w:p w14:paraId="465C19BF">
      <w:pPr>
        <w:ind w:firstLine="420" w:firstLineChars="200"/>
        <w:rPr>
          <w:rFonts w:ascii="宋体" w:hAnsi="宋体"/>
          <w:szCs w:val="21"/>
          <w:highlight w:val="none"/>
        </w:rPr>
      </w:pPr>
      <w:r>
        <w:rPr>
          <w:rFonts w:hint="eastAsia" w:ascii="宋体" w:hAnsi="宋体"/>
          <w:szCs w:val="21"/>
          <w:highlight w:val="none"/>
        </w:rPr>
        <w:t>30.3评审委员会应当认真研究招标文件，至少应了解熟悉以下内容：</w:t>
      </w:r>
    </w:p>
    <w:p w14:paraId="0AA9A345">
      <w:pPr>
        <w:ind w:firstLine="420" w:firstLineChars="200"/>
        <w:rPr>
          <w:rFonts w:ascii="宋体" w:hAnsi="宋体"/>
          <w:szCs w:val="21"/>
          <w:highlight w:val="none"/>
        </w:rPr>
      </w:pPr>
      <w:r>
        <w:rPr>
          <w:rFonts w:hint="eastAsia" w:ascii="宋体" w:hAnsi="宋体"/>
          <w:szCs w:val="21"/>
          <w:highlight w:val="none"/>
        </w:rPr>
        <w:t>（1）招标的目的；</w:t>
      </w:r>
    </w:p>
    <w:p w14:paraId="43295F18">
      <w:pPr>
        <w:ind w:firstLine="420" w:firstLineChars="200"/>
        <w:rPr>
          <w:rFonts w:ascii="宋体" w:hAnsi="宋体"/>
          <w:szCs w:val="21"/>
          <w:highlight w:val="none"/>
        </w:rPr>
      </w:pPr>
      <w:r>
        <w:rPr>
          <w:rFonts w:hint="eastAsia" w:ascii="宋体" w:hAnsi="宋体"/>
          <w:szCs w:val="21"/>
          <w:highlight w:val="none"/>
        </w:rPr>
        <w:t>（2）招标项目需求的范围和性质；</w:t>
      </w:r>
    </w:p>
    <w:p w14:paraId="381BABC5">
      <w:pPr>
        <w:ind w:firstLine="420" w:firstLineChars="200"/>
        <w:rPr>
          <w:rFonts w:ascii="宋体" w:hAnsi="宋体"/>
          <w:szCs w:val="21"/>
          <w:highlight w:val="none"/>
        </w:rPr>
      </w:pPr>
      <w:r>
        <w:rPr>
          <w:rFonts w:hint="eastAsia" w:ascii="宋体" w:hAnsi="宋体"/>
          <w:szCs w:val="21"/>
          <w:highlight w:val="none"/>
        </w:rPr>
        <w:t>（3）招标文件规定的投标人的资格、财政预算限额、商务条款；</w:t>
      </w:r>
    </w:p>
    <w:p w14:paraId="5962B252">
      <w:pPr>
        <w:ind w:firstLine="420" w:firstLineChars="200"/>
        <w:rPr>
          <w:rFonts w:ascii="宋体" w:hAnsi="宋体"/>
          <w:szCs w:val="21"/>
          <w:highlight w:val="none"/>
        </w:rPr>
      </w:pPr>
      <w:r>
        <w:rPr>
          <w:rFonts w:hint="eastAsia" w:ascii="宋体" w:hAnsi="宋体"/>
          <w:szCs w:val="21"/>
          <w:highlight w:val="none"/>
        </w:rPr>
        <w:t>（4）招标文件规定的评标程序、评标方法和评标因素；</w:t>
      </w:r>
    </w:p>
    <w:p w14:paraId="047F53B2">
      <w:pPr>
        <w:ind w:firstLine="420" w:firstLineChars="200"/>
        <w:rPr>
          <w:rFonts w:ascii="宋体" w:hAnsi="宋体"/>
          <w:szCs w:val="21"/>
          <w:highlight w:val="none"/>
        </w:rPr>
      </w:pPr>
      <w:r>
        <w:rPr>
          <w:rFonts w:hint="eastAsia" w:ascii="宋体" w:hAnsi="宋体"/>
          <w:szCs w:val="21"/>
          <w:highlight w:val="none"/>
        </w:rPr>
        <w:t>（5）招标文件所列示的资格性审查表及符合性审查表。</w:t>
      </w:r>
    </w:p>
    <w:p w14:paraId="01A0B098">
      <w:pPr>
        <w:ind w:firstLine="420" w:firstLineChars="200"/>
        <w:rPr>
          <w:rFonts w:ascii="黑体" w:hAnsi="宋体" w:eastAsia="黑体"/>
          <w:szCs w:val="21"/>
          <w:highlight w:val="none"/>
        </w:rPr>
      </w:pPr>
      <w:r>
        <w:rPr>
          <w:rFonts w:hint="eastAsia" w:ascii="黑体" w:hAnsi="宋体" w:eastAsia="黑体"/>
          <w:szCs w:val="21"/>
          <w:highlight w:val="none"/>
        </w:rPr>
        <w:t>31．独立评审</w:t>
      </w:r>
    </w:p>
    <w:p w14:paraId="63181C27">
      <w:pPr>
        <w:ind w:firstLine="420" w:firstLineChars="200"/>
        <w:rPr>
          <w:rFonts w:ascii="宋体" w:hAnsi="宋体"/>
          <w:bCs/>
          <w:szCs w:val="21"/>
          <w:highlight w:val="none"/>
        </w:rPr>
      </w:pPr>
      <w:r>
        <w:rPr>
          <w:rFonts w:hint="eastAsia" w:ascii="宋体" w:hAnsi="宋体"/>
          <w:bCs/>
          <w:szCs w:val="21"/>
          <w:highlight w:val="none"/>
        </w:rPr>
        <w:t>31.1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highlight w:val="none"/>
        </w:rPr>
      </w:pPr>
    </w:p>
    <w:p w14:paraId="0A5424CC">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评审程序及评审方法</w:t>
      </w:r>
    </w:p>
    <w:p w14:paraId="734FBE81">
      <w:pPr>
        <w:ind w:firstLine="420" w:firstLineChars="200"/>
        <w:rPr>
          <w:rFonts w:ascii="黑体" w:hAnsi="宋体" w:eastAsia="黑体"/>
          <w:szCs w:val="21"/>
          <w:highlight w:val="none"/>
        </w:rPr>
      </w:pPr>
      <w:r>
        <w:rPr>
          <w:rFonts w:hint="eastAsia" w:ascii="黑体" w:hAnsi="宋体" w:eastAsia="黑体"/>
          <w:szCs w:val="21"/>
          <w:highlight w:val="none"/>
        </w:rPr>
        <w:t>32．投标文件初审</w:t>
      </w:r>
    </w:p>
    <w:p w14:paraId="68C92805">
      <w:pPr>
        <w:ind w:firstLine="420" w:firstLineChars="200"/>
        <w:rPr>
          <w:rFonts w:ascii="宋体" w:hAnsi="宋体"/>
          <w:szCs w:val="21"/>
          <w:highlight w:val="none"/>
        </w:rPr>
      </w:pPr>
      <w:r>
        <w:rPr>
          <w:rFonts w:hint="eastAsia" w:ascii="宋体" w:hAnsi="宋体"/>
          <w:szCs w:val="21"/>
          <w:highlight w:val="none"/>
        </w:rPr>
        <w:t>32.1投标文件初审包括资格性审查和符合性审查。</w:t>
      </w:r>
    </w:p>
    <w:p w14:paraId="40750F2B">
      <w:pPr>
        <w:ind w:firstLine="420" w:firstLineChars="200"/>
        <w:rPr>
          <w:rFonts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highlight w:val="none"/>
        </w:rPr>
      </w:pPr>
      <w:r>
        <w:rPr>
          <w:rFonts w:hint="eastAsia" w:ascii="宋体" w:hAnsi="宋体"/>
          <w:bCs/>
          <w:szCs w:val="21"/>
          <w:highlight w:val="none"/>
        </w:rPr>
        <w:t>32.3 投标文件初审中关于供应商家数的计算:</w:t>
      </w:r>
    </w:p>
    <w:p w14:paraId="23631F55">
      <w:pPr>
        <w:ind w:firstLine="420" w:firstLineChars="200"/>
        <w:rPr>
          <w:rFonts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highlight w:val="none"/>
        </w:rPr>
      </w:pPr>
      <w:r>
        <w:rPr>
          <w:rFonts w:hint="eastAsia" w:ascii="宋体" w:hAnsi="宋体"/>
          <w:szCs w:val="21"/>
          <w:highlight w:val="none"/>
        </w:rPr>
        <w:t>32.4投标人投标文件作无效处理的情形，具体包括但不限于以下：</w:t>
      </w:r>
    </w:p>
    <w:p w14:paraId="57E0ED71">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1610656A">
      <w:pPr>
        <w:ind w:firstLine="420" w:firstLineChars="200"/>
        <w:rPr>
          <w:szCs w:val="21"/>
          <w:highlight w:val="none"/>
        </w:rPr>
      </w:pPr>
      <w:r>
        <w:rPr>
          <w:rFonts w:hint="eastAsia" w:ascii="宋体" w:hAnsi="宋体"/>
          <w:szCs w:val="21"/>
          <w:highlight w:val="none"/>
        </w:rPr>
        <w:t>32.4.2</w:t>
      </w:r>
      <w:r>
        <w:rPr>
          <w:rFonts w:hint="eastAsia"/>
          <w:szCs w:val="21"/>
          <w:highlight w:val="none"/>
        </w:rPr>
        <w:t>不同投标人委托同一单位或者个人办理投标事宜；</w:t>
      </w:r>
    </w:p>
    <w:p w14:paraId="1CEE4F46">
      <w:pPr>
        <w:ind w:firstLine="420" w:firstLineChars="200"/>
        <w:rPr>
          <w:rFonts w:ascii="宋体" w:hAnsi="宋体"/>
          <w:szCs w:val="21"/>
          <w:highlight w:val="none"/>
        </w:rPr>
      </w:pPr>
      <w:r>
        <w:rPr>
          <w:rFonts w:hint="eastAsia" w:ascii="宋体" w:hAnsi="宋体"/>
          <w:szCs w:val="21"/>
          <w:highlight w:val="none"/>
        </w:rPr>
        <w:t>32.4.3不同投标人的投标文件载明的项目管理成员或者联系人员为同一人；</w:t>
      </w:r>
    </w:p>
    <w:p w14:paraId="303F8347">
      <w:pPr>
        <w:ind w:firstLine="420" w:firstLineChars="200"/>
        <w:rPr>
          <w:rFonts w:ascii="宋体" w:hAnsi="宋体"/>
          <w:szCs w:val="21"/>
          <w:highlight w:val="none"/>
        </w:rPr>
      </w:pPr>
      <w:r>
        <w:rPr>
          <w:rFonts w:hint="eastAsia" w:ascii="宋体" w:hAnsi="宋体"/>
          <w:szCs w:val="21"/>
          <w:highlight w:val="none"/>
        </w:rPr>
        <w:t>32.4.4不同投标人的投标文件异常一致或者投标报价呈规律性差异；</w:t>
      </w:r>
    </w:p>
    <w:p w14:paraId="016BB846">
      <w:pPr>
        <w:ind w:firstLine="420" w:firstLineChars="200"/>
        <w:rPr>
          <w:rFonts w:ascii="宋体" w:hAnsi="宋体"/>
          <w:szCs w:val="21"/>
          <w:highlight w:val="none"/>
        </w:rPr>
      </w:pPr>
      <w:r>
        <w:rPr>
          <w:rFonts w:hint="eastAsia" w:ascii="宋体" w:hAnsi="宋体"/>
          <w:szCs w:val="21"/>
          <w:highlight w:val="none"/>
        </w:rPr>
        <w:t>32.4.5不同投标供应商的投标文件或部分投标文件相互混装；</w:t>
      </w:r>
    </w:p>
    <w:p w14:paraId="6F046183">
      <w:pPr>
        <w:ind w:firstLine="420" w:firstLineChars="200"/>
        <w:rPr>
          <w:rFonts w:ascii="宋体" w:hAnsi="宋体"/>
          <w:szCs w:val="21"/>
          <w:highlight w:val="none"/>
        </w:rPr>
      </w:pPr>
      <w:r>
        <w:rPr>
          <w:rFonts w:hint="eastAsia" w:ascii="宋体" w:hAnsi="宋体"/>
          <w:szCs w:val="21"/>
          <w:highlight w:val="none"/>
        </w:rPr>
        <w:t>32.4.6投标供应商之间相互约定给予未中标的供应商利益补偿；</w:t>
      </w:r>
    </w:p>
    <w:p w14:paraId="231D8E6C">
      <w:pPr>
        <w:ind w:firstLine="420" w:firstLineChars="200"/>
        <w:rPr>
          <w:rFonts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highlight w:val="none"/>
        </w:rPr>
      </w:pPr>
      <w:r>
        <w:rPr>
          <w:rFonts w:hint="eastAsia" w:ascii="宋体" w:hAnsi="宋体"/>
          <w:szCs w:val="21"/>
          <w:highlight w:val="none"/>
        </w:rPr>
        <w:t>32.4.8不同投标供应商的投标文件内容存在非正常一致；</w:t>
      </w:r>
    </w:p>
    <w:p w14:paraId="4F92679E">
      <w:pPr>
        <w:ind w:firstLine="420" w:firstLineChars="200"/>
        <w:rPr>
          <w:rFonts w:ascii="宋体" w:hAnsi="宋体"/>
          <w:szCs w:val="21"/>
          <w:highlight w:val="none"/>
        </w:rPr>
      </w:pPr>
      <w:r>
        <w:rPr>
          <w:rFonts w:hint="eastAsia" w:ascii="宋体" w:hAnsi="宋体"/>
          <w:szCs w:val="21"/>
          <w:highlight w:val="none"/>
        </w:rPr>
        <w:t>32.4.9在同一单位工作人员为两家以上（含两家）供应商进行同一项投标活动；</w:t>
      </w:r>
    </w:p>
    <w:p w14:paraId="4E7B59EE">
      <w:pPr>
        <w:ind w:firstLine="420" w:firstLineChars="200"/>
        <w:rPr>
          <w:rFonts w:ascii="宋体" w:hAnsi="宋体"/>
          <w:szCs w:val="21"/>
          <w:highlight w:val="none"/>
        </w:rPr>
      </w:pPr>
      <w:r>
        <w:rPr>
          <w:rFonts w:hint="eastAsia" w:ascii="宋体" w:hAnsi="宋体"/>
          <w:szCs w:val="21"/>
          <w:highlight w:val="none"/>
        </w:rPr>
        <w:t>32.4.10主管部门依照法律、法规认定的其他情形。</w:t>
      </w:r>
    </w:p>
    <w:p w14:paraId="651101F7">
      <w:pPr>
        <w:ind w:firstLine="420" w:firstLineChars="200"/>
        <w:rPr>
          <w:rFonts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highlight w:val="none"/>
        </w:rPr>
      </w:pPr>
      <w:r>
        <w:rPr>
          <w:rFonts w:hint="eastAsia" w:ascii="黑体" w:hAnsi="宋体" w:eastAsia="黑体"/>
          <w:szCs w:val="21"/>
          <w:highlight w:val="none"/>
        </w:rPr>
        <w:t>33．澄清有关问题</w:t>
      </w:r>
    </w:p>
    <w:p w14:paraId="32C27FE1">
      <w:pPr>
        <w:ind w:firstLine="420" w:firstLineChars="200"/>
        <w:rPr>
          <w:rFonts w:ascii="宋体" w:hAnsi="宋体"/>
          <w:szCs w:val="21"/>
          <w:highlight w:val="none"/>
        </w:rPr>
      </w:pPr>
      <w:bookmarkStart w:id="72" w:name="_Hlk71407321"/>
      <w:r>
        <w:rPr>
          <w:rFonts w:hint="eastAsia" w:ascii="宋体" w:hAnsi="宋体"/>
          <w:szCs w:val="21"/>
          <w:highlight w:val="none"/>
        </w:rPr>
        <w:t>33.1对招标文件中描述有歧义或前后不一致的地方（不含</w:t>
      </w:r>
      <w:r>
        <w:rPr>
          <w:rFonts w:hint="eastAsia"/>
          <w:szCs w:val="21"/>
          <w:highlight w:val="none"/>
        </w:rPr>
        <w:t>招标文件存在歧义、重大缺陷导致评审工作无法进行的情况）</w:t>
      </w:r>
      <w:r>
        <w:rPr>
          <w:rFonts w:hint="eastAsia" w:ascii="宋体" w:hAnsi="宋体"/>
          <w:szCs w:val="21"/>
          <w:highlight w:val="none"/>
        </w:rPr>
        <w:t>，评审委员会有权进行评判，但对同一条款的评判应适用于每个投标人。</w:t>
      </w:r>
      <w:bookmarkEnd w:id="72"/>
    </w:p>
    <w:p w14:paraId="53C04815">
      <w:pPr>
        <w:ind w:firstLine="420" w:firstLineChars="200"/>
        <w:rPr>
          <w:rFonts w:ascii="宋体" w:hAnsi="宋体"/>
          <w:szCs w:val="21"/>
          <w:highlight w:val="none"/>
        </w:rPr>
      </w:pPr>
      <w:r>
        <w:rPr>
          <w:rFonts w:hint="eastAsia" w:ascii="宋体" w:hAnsi="宋体"/>
          <w:szCs w:val="21"/>
          <w:highlight w:val="none"/>
        </w:rPr>
        <w:t>33.2</w:t>
      </w:r>
      <w:r>
        <w:rPr>
          <w:rFonts w:hint="eastAsia"/>
          <w:szCs w:val="21"/>
          <w:highlight w:val="none"/>
        </w:rPr>
        <w:t>评审委员会发现招标文件存在歧义、重大缺陷导致评审工作无法进行，或者招标文件内容违反国家有关强制性规定的，应当停止评审工作，与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沟通并作书面记录。经确认后，项目应当修改招标文件，重新组织采购活动。</w:t>
      </w:r>
    </w:p>
    <w:p w14:paraId="4AEC0EB5">
      <w:pPr>
        <w:ind w:firstLine="420" w:firstLineChars="200"/>
        <w:rPr>
          <w:rFonts w:ascii="宋体" w:hAnsi="宋体"/>
          <w:szCs w:val="21"/>
          <w:highlight w:val="none"/>
        </w:rPr>
      </w:pPr>
      <w:r>
        <w:rPr>
          <w:rFonts w:hint="eastAsia" w:ascii="宋体" w:hAnsi="宋体"/>
          <w:szCs w:val="21"/>
          <w:highlight w:val="none"/>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20FB6A48">
      <w:pPr>
        <w:ind w:firstLine="420" w:firstLineChars="200"/>
        <w:rPr>
          <w:rFonts w:ascii="黑体" w:hAnsi="宋体" w:eastAsia="黑体"/>
          <w:szCs w:val="21"/>
          <w:highlight w:val="none"/>
        </w:rPr>
      </w:pPr>
      <w:bookmarkStart w:id="73" w:name="_Toc100052400"/>
      <w:bookmarkStart w:id="74" w:name="_Toc73518151"/>
      <w:bookmarkStart w:id="75" w:name="_Toc73521669"/>
      <w:bookmarkStart w:id="76" w:name="_Toc73517673"/>
      <w:bookmarkStart w:id="77" w:name="_Toc73521581"/>
      <w:r>
        <w:rPr>
          <w:rFonts w:hint="eastAsia" w:ascii="黑体" w:hAnsi="宋体" w:eastAsia="黑体"/>
          <w:szCs w:val="21"/>
          <w:highlight w:val="none"/>
        </w:rPr>
        <w:t>34．错误的修正</w:t>
      </w:r>
      <w:bookmarkEnd w:id="73"/>
      <w:bookmarkEnd w:id="74"/>
      <w:bookmarkEnd w:id="75"/>
      <w:bookmarkEnd w:id="76"/>
      <w:bookmarkEnd w:id="77"/>
    </w:p>
    <w:p w14:paraId="59911861">
      <w:pPr>
        <w:ind w:firstLine="420" w:firstLineChars="200"/>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63BA480E">
      <w:pPr>
        <w:ind w:firstLine="420" w:firstLineChars="200"/>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505A9F2D">
      <w:pPr>
        <w:ind w:firstLine="420" w:firstLineChars="200"/>
        <w:rPr>
          <w:rFonts w:ascii="宋体" w:hAnsi="宋体"/>
          <w:szCs w:val="21"/>
          <w:highlight w:val="none"/>
        </w:rPr>
      </w:pPr>
      <w:r>
        <w:rPr>
          <w:rFonts w:hint="eastAsia" w:ascii="宋体" w:hAnsi="宋体"/>
          <w:szCs w:val="21"/>
          <w:highlight w:val="none"/>
        </w:rPr>
        <w:t>34.2大写金额和小写金额不一致的，以大写金额为准；</w:t>
      </w:r>
    </w:p>
    <w:p w14:paraId="1BA8E5CE">
      <w:pPr>
        <w:ind w:firstLine="420" w:firstLineChars="200"/>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3194654">
      <w:pPr>
        <w:ind w:firstLine="420" w:firstLineChars="200"/>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73936734">
      <w:pPr>
        <w:ind w:firstLine="420" w:firstLineChars="200"/>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highlight w:val="none"/>
        </w:rPr>
      </w:pPr>
      <w:r>
        <w:rPr>
          <w:rFonts w:hint="eastAsia" w:ascii="黑体" w:hAnsi="宋体" w:eastAsia="黑体"/>
          <w:szCs w:val="21"/>
          <w:highlight w:val="none"/>
        </w:rPr>
        <w:t>35．投标文件的比较与评价</w:t>
      </w:r>
    </w:p>
    <w:p w14:paraId="33276DF9">
      <w:pPr>
        <w:ind w:firstLine="420" w:firstLineChars="200"/>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highlight w:val="none"/>
        </w:rPr>
      </w:pPr>
      <w:r>
        <w:rPr>
          <w:rFonts w:hint="eastAsia" w:ascii="黑体" w:hAnsi="宋体" w:eastAsia="黑体"/>
          <w:szCs w:val="21"/>
          <w:highlight w:val="none"/>
        </w:rPr>
        <w:t>36. 实地考察或资料查验</w:t>
      </w:r>
    </w:p>
    <w:p w14:paraId="19D5FBC9">
      <w:pPr>
        <w:ind w:firstLine="420" w:firstLineChars="200"/>
        <w:rPr>
          <w:rFonts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highlight w:val="none"/>
        </w:rPr>
      </w:pPr>
      <w:r>
        <w:rPr>
          <w:rFonts w:hint="eastAsia" w:ascii="黑体" w:hAnsi="宋体" w:eastAsia="黑体"/>
          <w:szCs w:val="21"/>
          <w:highlight w:val="none"/>
        </w:rPr>
        <w:t>37．评审方法</w:t>
      </w:r>
    </w:p>
    <w:p w14:paraId="4D7CD8D2">
      <w:pPr>
        <w:ind w:firstLine="422" w:firstLineChars="200"/>
        <w:rPr>
          <w:rFonts w:ascii="宋体" w:hAnsi="宋体"/>
          <w:b/>
          <w:bCs/>
          <w:szCs w:val="21"/>
          <w:highlight w:val="none"/>
        </w:rPr>
      </w:pPr>
      <w:r>
        <w:rPr>
          <w:rFonts w:hint="eastAsia" w:ascii="宋体" w:hAnsi="宋体"/>
          <w:b/>
          <w:bCs/>
          <w:szCs w:val="21"/>
          <w:highlight w:val="none"/>
        </w:rPr>
        <w:t>37.1.1最低价法</w:t>
      </w:r>
    </w:p>
    <w:p w14:paraId="6FCA93BF">
      <w:pPr>
        <w:ind w:firstLine="420" w:firstLineChars="200"/>
        <w:rPr>
          <w:rFonts w:ascii="ˎ̥" w:hAnsi="ˎ̥"/>
          <w:szCs w:val="21"/>
          <w:highlight w:val="none"/>
        </w:rPr>
      </w:pPr>
      <w:bookmarkStart w:id="78" w:name="_Hlk72438142"/>
      <w:r>
        <w:rPr>
          <w:rFonts w:hint="eastAsia" w:ascii="ˎ̥" w:hAnsi="ˎ̥"/>
          <w:szCs w:val="21"/>
          <w:highlight w:val="none"/>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highlight w:val="none"/>
        </w:rPr>
      </w:pPr>
      <w:r>
        <w:rPr>
          <w:rFonts w:hint="eastAsia" w:ascii="宋体" w:hAnsi="宋体"/>
          <w:b/>
          <w:bCs/>
          <w:szCs w:val="21"/>
          <w:highlight w:val="none"/>
        </w:rPr>
        <w:t>37.1.2综合评分法</w:t>
      </w:r>
    </w:p>
    <w:p w14:paraId="1ED1B96B">
      <w:pPr>
        <w:ind w:firstLine="420" w:firstLineChars="200"/>
        <w:rPr>
          <w:rFonts w:ascii="ˎ̥" w:hAnsi="ˎ̥"/>
          <w:szCs w:val="21"/>
          <w:highlight w:val="none"/>
        </w:rPr>
      </w:pPr>
      <w:r>
        <w:rPr>
          <w:rFonts w:hint="eastAsia" w:ascii="ˎ̥" w:hAnsi="ˎ̥"/>
          <w:szCs w:val="21"/>
          <w:highlight w:val="none"/>
        </w:rPr>
        <w:t>综合评分法，是指在满足招标文件全部实质性要求的前提下，按照招标文件中规定的各项因素进行综合评审，评审总得分排名前列的投标人，作为推荐的候选中标供应商。</w:t>
      </w:r>
      <w:bookmarkEnd w:id="78"/>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58457656">
      <w:pPr>
        <w:ind w:firstLine="422" w:firstLineChars="200"/>
        <w:rPr>
          <w:rFonts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562AA51A">
      <w:pPr>
        <w:ind w:firstLine="422" w:firstLineChars="200"/>
        <w:rPr>
          <w:rFonts w:ascii="宋体" w:hAnsi="宋体"/>
          <w:b/>
          <w:bCs/>
          <w:szCs w:val="21"/>
          <w:highlight w:val="none"/>
        </w:rPr>
      </w:pPr>
      <w:r>
        <w:rPr>
          <w:rFonts w:hint="eastAsia" w:ascii="宋体" w:hAnsi="宋体"/>
          <w:b/>
          <w:bCs/>
          <w:szCs w:val="21"/>
          <w:highlight w:val="none"/>
        </w:rPr>
        <w:t>37.3重新评审的情形</w:t>
      </w:r>
    </w:p>
    <w:p w14:paraId="3A326CB4">
      <w:pPr>
        <w:ind w:firstLine="420" w:firstLineChars="200"/>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09CEA4C7">
      <w:pPr>
        <w:ind w:firstLine="420" w:firstLineChars="200"/>
        <w:rPr>
          <w:rFonts w:ascii="宋体" w:hAnsi="宋体" w:cs="宋体"/>
          <w:kern w:val="0"/>
          <w:szCs w:val="21"/>
          <w:highlight w:val="none"/>
        </w:rPr>
      </w:pPr>
      <w:r>
        <w:rPr>
          <w:rFonts w:hint="eastAsia" w:ascii="宋体" w:hAnsi="宋体" w:cs="宋体"/>
          <w:kern w:val="0"/>
          <w:szCs w:val="21"/>
          <w:highlight w:val="none"/>
        </w:rPr>
        <w:t>37.3.1分值汇总计算错误的；</w:t>
      </w:r>
    </w:p>
    <w:p w14:paraId="5EB30320">
      <w:pPr>
        <w:ind w:firstLine="420" w:firstLineChars="200"/>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0B875394">
      <w:pPr>
        <w:ind w:firstLine="420" w:firstLineChars="200"/>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3F2C1782">
      <w:pPr>
        <w:ind w:firstLine="420" w:firstLineChars="200"/>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77F2BCAA">
      <w:pPr>
        <w:ind w:firstLine="420" w:firstLineChars="200"/>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highlight w:val="none"/>
        </w:rPr>
      </w:pPr>
      <w:r>
        <w:rPr>
          <w:rFonts w:hint="eastAsia" w:ascii="宋体" w:hAnsi="宋体"/>
          <w:b/>
          <w:bCs/>
          <w:szCs w:val="21"/>
          <w:highlight w:val="none"/>
        </w:rPr>
        <w:t xml:space="preserve"> 37.4重新组建评审委员会的情形</w:t>
      </w:r>
    </w:p>
    <w:p w14:paraId="1BACD0BD">
      <w:pPr>
        <w:ind w:firstLine="420" w:firstLineChars="200"/>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159BA5E5">
      <w:pPr>
        <w:ind w:firstLine="420" w:firstLineChars="200"/>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6113335B">
      <w:pPr>
        <w:ind w:firstLine="420" w:firstLineChars="200"/>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A5867C1">
      <w:pPr>
        <w:ind w:firstLine="420" w:firstLineChars="200"/>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69DE2828">
      <w:pPr>
        <w:ind w:firstLine="420" w:firstLineChars="200"/>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884269E">
      <w:pPr>
        <w:ind w:firstLine="411" w:firstLineChars="196"/>
        <w:rPr>
          <w:rFonts w:ascii="宋体" w:hAnsi="宋体"/>
          <w:szCs w:val="21"/>
          <w:highlight w:val="none"/>
        </w:rPr>
      </w:pPr>
    </w:p>
    <w:p w14:paraId="3CE7BB83">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定标及公示</w:t>
      </w:r>
    </w:p>
    <w:p w14:paraId="29C025A5">
      <w:pPr>
        <w:ind w:firstLine="420" w:firstLineChars="200"/>
        <w:rPr>
          <w:rFonts w:ascii="黑体" w:hAnsi="宋体" w:eastAsia="黑体"/>
          <w:szCs w:val="21"/>
          <w:highlight w:val="none"/>
        </w:rPr>
      </w:pPr>
      <w:r>
        <w:rPr>
          <w:rFonts w:hint="eastAsia" w:ascii="黑体" w:hAnsi="宋体" w:eastAsia="黑体"/>
          <w:szCs w:val="21"/>
          <w:highlight w:val="none"/>
        </w:rPr>
        <w:t>38．定标方法</w:t>
      </w:r>
    </w:p>
    <w:p w14:paraId="6F18CEE4">
      <w:pPr>
        <w:ind w:firstLine="420" w:firstLineChars="200"/>
        <w:rPr>
          <w:rFonts w:ascii="宋体" w:hAnsi="宋体"/>
          <w:szCs w:val="21"/>
          <w:highlight w:val="none"/>
        </w:rPr>
      </w:pPr>
      <w:bookmarkStart w:id="79" w:name="_Hlk73782795"/>
      <w:r>
        <w:rPr>
          <w:rFonts w:hint="eastAsia" w:ascii="宋体" w:hAnsi="宋体"/>
          <w:szCs w:val="21"/>
          <w:highlight w:val="none"/>
        </w:rPr>
        <w:t>38.1非评定分离项目定标方法</w:t>
      </w:r>
    </w:p>
    <w:p w14:paraId="45D4151C">
      <w:pPr>
        <w:ind w:firstLine="420" w:firstLineChars="200"/>
        <w:rPr>
          <w:rFonts w:ascii="宋体" w:hAnsi="宋体"/>
          <w:szCs w:val="21"/>
          <w:highlight w:val="none"/>
        </w:rPr>
      </w:pPr>
      <w:r>
        <w:rPr>
          <w:rFonts w:hint="eastAsia" w:ascii="宋体" w:hAnsi="宋体"/>
          <w:szCs w:val="21"/>
          <w:highlight w:val="none"/>
        </w:rPr>
        <w:t>38.1.1评审委员会依据本项目招标文件所约定的评审方法进行评审和比较，向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highlight w:val="none"/>
        </w:rPr>
      </w:pPr>
      <w:r>
        <w:rPr>
          <w:rFonts w:hint="eastAsia" w:ascii="宋体" w:hAnsi="宋体"/>
          <w:szCs w:val="21"/>
          <w:highlight w:val="none"/>
        </w:rPr>
        <w:t>38.1.2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hint="eastAsia" w:ascii="ˎ̥" w:hAnsi="ˎ̥"/>
          <w:szCs w:val="21"/>
          <w:highlight w:val="none"/>
        </w:rPr>
        <w:t>。</w:t>
      </w:r>
    </w:p>
    <w:p w14:paraId="7856B531">
      <w:pPr>
        <w:ind w:firstLine="420" w:firstLineChars="200"/>
        <w:rPr>
          <w:rFonts w:hint="eastAsia" w:ascii="ˎ̥" w:hAnsi="ˎ̥"/>
          <w:szCs w:val="21"/>
          <w:highlight w:val="none"/>
        </w:rPr>
      </w:pPr>
      <w:r>
        <w:rPr>
          <w:rFonts w:hint="eastAsia" w:ascii="宋体" w:hAnsi="宋体"/>
          <w:szCs w:val="21"/>
          <w:highlight w:val="none"/>
        </w:rPr>
        <w:t>38.1.3采</w:t>
      </w:r>
      <w:r>
        <w:rPr>
          <w:rFonts w:hint="eastAsia" w:ascii="ˎ̥" w:hAnsi="ˎ̥"/>
          <w:szCs w:val="21"/>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highlight w:val="none"/>
        </w:rPr>
      </w:pPr>
      <w:r>
        <w:rPr>
          <w:rFonts w:hint="eastAsia" w:ascii="宋体" w:hAnsi="宋体"/>
          <w:szCs w:val="21"/>
          <w:highlight w:val="none"/>
        </w:rPr>
        <w:t>38.2评定分离项目定标方法</w:t>
      </w:r>
    </w:p>
    <w:p w14:paraId="3D3384C7">
      <w:pPr>
        <w:ind w:firstLine="420" w:firstLineChars="200"/>
        <w:rPr>
          <w:rFonts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highlight w:val="none"/>
        </w:rPr>
      </w:pPr>
      <w:r>
        <w:rPr>
          <w:rFonts w:hint="eastAsia" w:ascii="宋体" w:hAnsi="宋体"/>
          <w:szCs w:val="21"/>
          <w:highlight w:val="none"/>
        </w:rPr>
        <w:t xml:space="preserve">38.2.2 </w:t>
      </w:r>
      <w:bookmarkStart w:id="80" w:name="_Hlk71469733"/>
      <w:r>
        <w:rPr>
          <w:rFonts w:hint="eastAsia"/>
          <w:szCs w:val="21"/>
          <w:highlight w:val="none"/>
        </w:rPr>
        <w:t>适用评定分离的采购项目，采用综合评分法评审。</w:t>
      </w:r>
      <w:r>
        <w:rPr>
          <w:rFonts w:hint="eastAsia" w:ascii="宋体" w:hAnsi="宋体"/>
          <w:szCs w:val="21"/>
          <w:highlight w:val="none"/>
        </w:rPr>
        <w:t>评审委员会按照评审结果，推荐</w:t>
      </w:r>
      <w:r>
        <w:rPr>
          <w:rFonts w:hint="eastAsia"/>
          <w:szCs w:val="21"/>
          <w:highlight w:val="none"/>
        </w:rPr>
        <w:t>三个合格的候选中标供应商。</w:t>
      </w:r>
    </w:p>
    <w:p w14:paraId="05774380">
      <w:pPr>
        <w:ind w:firstLine="420" w:firstLineChars="200"/>
        <w:rPr>
          <w:rFonts w:ascii="宋体" w:hAnsi="宋体"/>
          <w:szCs w:val="21"/>
          <w:highlight w:val="none"/>
        </w:rPr>
      </w:pPr>
      <w:r>
        <w:rPr>
          <w:rFonts w:hint="eastAsia" w:ascii="宋体" w:hAnsi="宋体"/>
          <w:szCs w:val="21"/>
          <w:highlight w:val="none"/>
        </w:rPr>
        <w:t>38.2.3</w:t>
      </w:r>
      <w:bookmarkStart w:id="81"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0"/>
      <w:bookmarkEnd w:id="81"/>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highlight w:val="none"/>
        </w:rPr>
      </w:pPr>
      <w:r>
        <w:rPr>
          <w:rFonts w:hint="eastAsia" w:ascii="宋体" w:hAnsi="宋体"/>
          <w:szCs w:val="21"/>
          <w:highlight w:val="none"/>
        </w:rPr>
        <w:t>说明：采购人及投标供应商应按照上述方法提前做好相关准备。</w:t>
      </w:r>
    </w:p>
    <w:p w14:paraId="6E5F6493">
      <w:pPr>
        <w:ind w:firstLine="420" w:firstLineChars="200"/>
        <w:rPr>
          <w:rFonts w:ascii="宋体" w:hAnsi="宋体"/>
          <w:szCs w:val="21"/>
          <w:highlight w:val="none"/>
        </w:rPr>
      </w:pPr>
      <w:r>
        <w:rPr>
          <w:rFonts w:hint="eastAsia" w:ascii="宋体" w:hAnsi="宋体"/>
          <w:szCs w:val="21"/>
          <w:highlight w:val="none"/>
        </w:rPr>
        <w:t>38.3专用条款另有规定的，按专用条款相关要求定标。</w:t>
      </w:r>
      <w:bookmarkEnd w:id="79"/>
    </w:p>
    <w:p w14:paraId="393405A1">
      <w:pPr>
        <w:ind w:firstLine="420" w:firstLineChars="200"/>
        <w:rPr>
          <w:rFonts w:ascii="黑体" w:hAnsi="宋体" w:eastAsia="黑体"/>
          <w:szCs w:val="21"/>
          <w:highlight w:val="none"/>
        </w:rPr>
      </w:pPr>
      <w:r>
        <w:rPr>
          <w:rFonts w:hint="eastAsia" w:ascii="黑体" w:hAnsi="宋体" w:eastAsia="黑体"/>
          <w:szCs w:val="21"/>
          <w:highlight w:val="none"/>
        </w:rPr>
        <w:t>39．编写评审报告</w:t>
      </w:r>
    </w:p>
    <w:p w14:paraId="2494371A">
      <w:pPr>
        <w:ind w:firstLine="420" w:firstLineChars="200"/>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highlight w:val="none"/>
        </w:rPr>
      </w:pPr>
      <w:r>
        <w:rPr>
          <w:rFonts w:hint="eastAsia" w:ascii="黑体" w:hAnsi="宋体" w:eastAsia="黑体"/>
          <w:szCs w:val="21"/>
          <w:highlight w:val="none"/>
        </w:rPr>
        <w:t>40．中标公告</w:t>
      </w:r>
    </w:p>
    <w:p w14:paraId="6A25805B">
      <w:pPr>
        <w:ind w:firstLine="420" w:firstLineChars="200"/>
        <w:rPr>
          <w:rFonts w:ascii="宋体" w:hAnsi="宋体"/>
          <w:szCs w:val="21"/>
          <w:highlight w:val="none"/>
        </w:rPr>
      </w:pPr>
      <w:r>
        <w:rPr>
          <w:rFonts w:hint="eastAsia" w:ascii="宋体" w:hAnsi="宋体"/>
          <w:szCs w:val="21"/>
          <w:highlight w:val="none"/>
        </w:rPr>
        <w:t>40.1</w:t>
      </w:r>
      <w:bookmarkStart w:id="82"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2"/>
      <w:bookmarkStart w:id="83"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83"/>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84"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4"/>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highlight w:val="none"/>
        </w:rPr>
      </w:pPr>
      <w:bookmarkStart w:id="85"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有权吊销中标通知书。</w:t>
      </w:r>
      <w:bookmarkEnd w:id="85"/>
    </w:p>
    <w:p w14:paraId="60F1418B">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公开招标失败的后续处理</w:t>
      </w:r>
    </w:p>
    <w:p w14:paraId="46EAB3AF">
      <w:pPr>
        <w:ind w:firstLine="420" w:firstLineChars="200"/>
        <w:rPr>
          <w:rFonts w:ascii="黑体" w:hAnsi="宋体" w:eastAsia="黑体"/>
          <w:szCs w:val="21"/>
          <w:highlight w:val="none"/>
        </w:rPr>
      </w:pPr>
      <w:r>
        <w:rPr>
          <w:rFonts w:hint="eastAsia" w:ascii="黑体" w:hAnsi="宋体" w:eastAsia="黑体"/>
          <w:szCs w:val="21"/>
          <w:highlight w:val="none"/>
        </w:rPr>
        <w:t>42．公开招标失败的处理</w:t>
      </w:r>
    </w:p>
    <w:p w14:paraId="3841A5C3">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none"/>
        </w:rPr>
        <w:t>（2）</w:t>
      </w:r>
      <w:r>
        <w:rPr>
          <w:rFonts w:hint="eastAsia" w:ascii="宋体" w:hAnsi="宋体"/>
          <w:highlight w:val="none"/>
          <w:lang w:val="en-US" w:eastAsia="zh-CN"/>
        </w:rPr>
        <w:t>如需要</w:t>
      </w:r>
      <w:r>
        <w:rPr>
          <w:rFonts w:hint="eastAsia" w:ascii="宋体" w:hAnsi="宋体"/>
          <w:highlight w:val="none"/>
        </w:rPr>
        <w:t>根据实际情况向采购人主管部门提出非公开招标方式申请</w:t>
      </w:r>
      <w:r>
        <w:rPr>
          <w:rFonts w:hint="eastAsia" w:ascii="宋体" w:hAnsi="宋体"/>
          <w:highlight w:val="none"/>
          <w:lang w:val="en-US" w:eastAsia="zh-CN"/>
        </w:rPr>
        <w:t>的</w:t>
      </w:r>
      <w:r>
        <w:rPr>
          <w:rFonts w:hint="eastAsia" w:ascii="宋体" w:hAnsi="宋体"/>
          <w:highlight w:val="none"/>
        </w:rPr>
        <w:t>，经采购人主管部门批准，公开招标失败采购项目可转为竞争性谈判或单一来源谈判方式采购。</w:t>
      </w:r>
    </w:p>
    <w:p w14:paraId="5E8988E3">
      <w:pPr>
        <w:ind w:firstLine="411" w:firstLineChars="196"/>
        <w:rPr>
          <w:rFonts w:ascii="宋体" w:hAnsi="宋体"/>
          <w:highlight w:val="none"/>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重新按公开招标流程组织采购活动。</w:t>
      </w:r>
    </w:p>
    <w:p w14:paraId="50B3A951">
      <w:pPr>
        <w:ind w:firstLine="420" w:firstLineChars="200"/>
        <w:rPr>
          <w:rFonts w:ascii="黑体" w:hAnsi="宋体" w:eastAsia="黑体"/>
          <w:sz w:val="24"/>
          <w:highlight w:val="none"/>
        </w:rPr>
      </w:pPr>
      <w:r>
        <w:rPr>
          <w:rFonts w:hint="eastAsia" w:ascii="宋体" w:hAnsi="宋体"/>
          <w:highlight w:val="none"/>
        </w:rPr>
        <w:t>42.5公开招标失败的采购项目转为竞争性谈判或单一来源谈判方式采购的，按规定要求组织自行采购工作。</w:t>
      </w:r>
    </w:p>
    <w:p w14:paraId="39428B19">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bookmarkStart w:id="86" w:name="_Hlk72439043"/>
      <w:r>
        <w:rPr>
          <w:rFonts w:hint="eastAsia" w:ascii="Cambria" w:hAnsi="Cambria" w:cs="宋体"/>
          <w:b/>
          <w:bCs/>
          <w:sz w:val="28"/>
          <w:szCs w:val="28"/>
          <w:highlight w:val="none"/>
        </w:rPr>
        <w:t>合同的授予与备案</w:t>
      </w:r>
      <w:bookmarkEnd w:id="86"/>
    </w:p>
    <w:p w14:paraId="1274F88B">
      <w:pPr>
        <w:ind w:firstLine="420" w:firstLineChars="200"/>
        <w:rPr>
          <w:rFonts w:ascii="黑体" w:hAnsi="宋体" w:eastAsia="黑体"/>
          <w:szCs w:val="21"/>
          <w:highlight w:val="none"/>
        </w:rPr>
      </w:pPr>
      <w:bookmarkStart w:id="87" w:name="_Toc73521586"/>
      <w:bookmarkStart w:id="88" w:name="_Toc100052408"/>
      <w:bookmarkStart w:id="89" w:name="_Toc73521674"/>
      <w:bookmarkStart w:id="90" w:name="_Toc73518157"/>
      <w:bookmarkStart w:id="91" w:name="_Toc73517679"/>
      <w:bookmarkStart w:id="92" w:name="_Hlk72439088"/>
      <w:r>
        <w:rPr>
          <w:rFonts w:hint="eastAsia" w:ascii="黑体" w:hAnsi="宋体" w:eastAsia="黑体"/>
          <w:szCs w:val="21"/>
          <w:highlight w:val="none"/>
        </w:rPr>
        <w:t>43．合同授予标准</w:t>
      </w:r>
      <w:bookmarkEnd w:id="87"/>
      <w:bookmarkEnd w:id="88"/>
      <w:bookmarkEnd w:id="89"/>
      <w:bookmarkEnd w:id="90"/>
      <w:bookmarkEnd w:id="91"/>
    </w:p>
    <w:p w14:paraId="7BE04C4D">
      <w:pPr>
        <w:ind w:firstLine="420" w:firstLineChars="200"/>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1E8898C">
      <w:pPr>
        <w:ind w:firstLine="420" w:firstLineChars="200"/>
        <w:rPr>
          <w:rFonts w:ascii="黑体" w:hAnsi="宋体" w:eastAsia="黑体"/>
          <w:szCs w:val="21"/>
          <w:highlight w:val="none"/>
        </w:rPr>
      </w:pPr>
      <w:bookmarkStart w:id="93" w:name="_Toc100052409"/>
      <w:bookmarkStart w:id="94" w:name="_Toc73518158"/>
      <w:bookmarkStart w:id="95" w:name="_Toc73521587"/>
      <w:bookmarkStart w:id="96" w:name="_Toc73517680"/>
      <w:bookmarkStart w:id="97" w:name="_Toc73521675"/>
      <w:r>
        <w:rPr>
          <w:rFonts w:hint="eastAsia" w:ascii="黑体" w:hAnsi="宋体" w:eastAsia="黑体"/>
          <w:szCs w:val="21"/>
          <w:highlight w:val="none"/>
        </w:rPr>
        <w:t>44．</w:t>
      </w:r>
      <w:bookmarkEnd w:id="93"/>
      <w:bookmarkEnd w:id="94"/>
      <w:bookmarkEnd w:id="95"/>
      <w:bookmarkEnd w:id="96"/>
      <w:bookmarkEnd w:id="97"/>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highlight w:val="none"/>
        </w:rPr>
      </w:pPr>
      <w:bookmarkStart w:id="98" w:name="_Toc100052410"/>
      <w:bookmarkStart w:id="99" w:name="_Toc73518160"/>
      <w:bookmarkStart w:id="100" w:name="_Toc73521677"/>
      <w:bookmarkStart w:id="101" w:name="_Toc73517682"/>
      <w:bookmarkStart w:id="102" w:name="_Toc73521589"/>
      <w:r>
        <w:rPr>
          <w:rFonts w:hint="eastAsia" w:ascii="黑体" w:hAnsi="宋体" w:eastAsia="黑体"/>
          <w:szCs w:val="21"/>
          <w:highlight w:val="none"/>
        </w:rPr>
        <w:t>45．合同的签订</w:t>
      </w:r>
      <w:bookmarkEnd w:id="98"/>
      <w:bookmarkEnd w:id="99"/>
      <w:bookmarkEnd w:id="100"/>
      <w:bookmarkEnd w:id="101"/>
      <w:bookmarkEnd w:id="102"/>
    </w:p>
    <w:p w14:paraId="2F3A67C9">
      <w:pPr>
        <w:ind w:firstLine="420" w:firstLineChars="200"/>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highlight w:val="none"/>
        </w:rPr>
      </w:pPr>
      <w:r>
        <w:rPr>
          <w:rFonts w:hint="eastAsia" w:ascii="宋体" w:hAnsi="宋体"/>
          <w:szCs w:val="21"/>
          <w:highlight w:val="none"/>
        </w:rPr>
        <w:t>45.2中标人如不按本通用条款第45.1款的规定与采购人签订合同，</w:t>
      </w:r>
      <w:r>
        <w:rPr>
          <w:rFonts w:hint="eastAsia" w:ascii="宋体" w:hAnsi="宋体" w:cs="宋体"/>
          <w:kern w:val="0"/>
          <w:szCs w:val="21"/>
          <w:highlight w:val="none"/>
        </w:rPr>
        <w:t>情节严重的，由同级财政部门记入供应商诚信档案，予以通报</w:t>
      </w:r>
      <w:r>
        <w:rPr>
          <w:rFonts w:hint="eastAsia" w:ascii="宋体" w:hAnsi="宋体"/>
          <w:szCs w:val="21"/>
          <w:highlight w:val="none"/>
        </w:rPr>
        <w:t>；</w:t>
      </w:r>
    </w:p>
    <w:p w14:paraId="321B4B00">
      <w:pPr>
        <w:ind w:firstLine="420" w:firstLineChars="200"/>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66BB9485">
      <w:pPr>
        <w:ind w:firstLine="420" w:firstLineChars="200"/>
        <w:rPr>
          <w:rFonts w:ascii="黑体" w:hAnsi="宋体" w:eastAsia="黑体"/>
          <w:szCs w:val="21"/>
          <w:highlight w:val="none"/>
        </w:rPr>
      </w:pPr>
      <w:bookmarkStart w:id="103" w:name="_Toc73518161"/>
      <w:bookmarkStart w:id="104" w:name="_Toc73521590"/>
      <w:bookmarkStart w:id="105" w:name="_Toc73517683"/>
      <w:bookmarkStart w:id="106" w:name="_Toc100052411"/>
      <w:bookmarkStart w:id="107" w:name="_Toc73521678"/>
      <w:r>
        <w:rPr>
          <w:rFonts w:hint="eastAsia" w:ascii="黑体" w:hAnsi="宋体" w:eastAsia="黑体"/>
          <w:szCs w:val="21"/>
          <w:highlight w:val="none"/>
        </w:rPr>
        <w:t>46．履约担保</w:t>
      </w:r>
      <w:bookmarkEnd w:id="103"/>
      <w:bookmarkEnd w:id="104"/>
      <w:bookmarkEnd w:id="105"/>
      <w:bookmarkEnd w:id="106"/>
      <w:bookmarkEnd w:id="107"/>
    </w:p>
    <w:p w14:paraId="2D12CE29">
      <w:pPr>
        <w:ind w:firstLine="420" w:firstLineChars="200"/>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50DFD030">
      <w:pPr>
        <w:ind w:firstLine="420" w:firstLineChars="200"/>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rFonts w:hint="eastAsia"/>
          <w:szCs w:val="21"/>
          <w:highlight w:val="none"/>
        </w:rPr>
        <w:t>中标人提交履约担保不是合同签订的前提条件，不要求中标人提供除法律、法规明确规定外的其他担保。</w:t>
      </w:r>
    </w:p>
    <w:p w14:paraId="0FA6E07A">
      <w:pPr>
        <w:ind w:firstLine="420" w:firstLineChars="200"/>
        <w:rPr>
          <w:rFonts w:ascii="黑体" w:hAnsi="宋体" w:eastAsia="黑体"/>
          <w:szCs w:val="21"/>
          <w:highlight w:val="none"/>
        </w:rPr>
      </w:pPr>
      <w:r>
        <w:rPr>
          <w:rFonts w:hint="eastAsia" w:ascii="黑体" w:hAnsi="宋体" w:eastAsia="黑体"/>
          <w:szCs w:val="21"/>
          <w:highlight w:val="none"/>
        </w:rPr>
        <w:t>47. 合同备案</w:t>
      </w:r>
    </w:p>
    <w:p w14:paraId="13C3184B">
      <w:pPr>
        <w:ind w:firstLine="420" w:firstLineChars="200"/>
        <w:rPr>
          <w:rFonts w:hint="eastAsia" w:ascii="黑体" w:hAnsi="宋体" w:eastAsia="黑体"/>
          <w:szCs w:val="21"/>
          <w:highlight w:val="none"/>
          <w:lang w:eastAsia="zh-CN"/>
        </w:rPr>
      </w:pPr>
      <w:r>
        <w:rPr>
          <w:rFonts w:hint="eastAsia" w:ascii="黑体" w:hAnsi="宋体" w:eastAsia="黑体"/>
          <w:szCs w:val="21"/>
          <w:highlight w:val="none"/>
        </w:rPr>
        <w:t>自行采购项目，无需办理政府采购合同备案</w:t>
      </w:r>
      <w:r>
        <w:rPr>
          <w:rFonts w:hint="eastAsia" w:ascii="黑体" w:hAnsi="宋体" w:eastAsia="黑体"/>
          <w:szCs w:val="21"/>
          <w:highlight w:val="none"/>
          <w:lang w:eastAsia="zh-CN"/>
        </w:rPr>
        <w:t>。</w:t>
      </w:r>
    </w:p>
    <w:p w14:paraId="085E37F2">
      <w:pPr>
        <w:ind w:firstLine="420" w:firstLineChars="200"/>
        <w:rPr>
          <w:rFonts w:ascii="黑体" w:hAnsi="宋体" w:eastAsia="黑体"/>
          <w:szCs w:val="21"/>
          <w:highlight w:val="none"/>
        </w:rPr>
      </w:pPr>
      <w:r>
        <w:rPr>
          <w:rFonts w:hint="eastAsia" w:ascii="黑体" w:hAnsi="宋体" w:eastAsia="黑体"/>
          <w:szCs w:val="21"/>
          <w:highlight w:val="none"/>
        </w:rPr>
        <w:t>48. 合同变更</w:t>
      </w:r>
    </w:p>
    <w:p w14:paraId="0492B479">
      <w:pPr>
        <w:ind w:firstLine="420" w:firstLineChars="200"/>
        <w:rPr>
          <w:rFonts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highlight w:val="none"/>
        </w:rPr>
      </w:pPr>
      <w:r>
        <w:rPr>
          <w:rFonts w:hint="eastAsia" w:ascii="黑体" w:hAnsi="宋体" w:eastAsia="黑体"/>
          <w:szCs w:val="21"/>
          <w:highlight w:val="none"/>
        </w:rPr>
        <w:t>49. 项目验收</w:t>
      </w:r>
    </w:p>
    <w:p w14:paraId="2385E70E">
      <w:pPr>
        <w:widowControl/>
        <w:ind w:firstLine="420" w:firstLineChars="200"/>
        <w:jc w:val="left"/>
        <w:rPr>
          <w:rFonts w:ascii="宋体" w:hAnsi="宋体"/>
          <w:szCs w:val="21"/>
          <w:highlight w:val="none"/>
        </w:rPr>
      </w:pPr>
      <w:r>
        <w:rPr>
          <w:rFonts w:hint="eastAsia" w:ascii="宋体" w:hAnsi="宋体"/>
          <w:szCs w:val="21"/>
          <w:highlight w:val="none"/>
        </w:rPr>
        <w:t xml:space="preserve">49.1采购人应当按照招标文件和合同规定的标准和方法，及时组织验收。 </w:t>
      </w:r>
    </w:p>
    <w:p w14:paraId="78E699EA">
      <w:pPr>
        <w:ind w:firstLine="420" w:firstLineChars="200"/>
        <w:rPr>
          <w:rFonts w:ascii="黑体" w:hAnsi="宋体" w:eastAsia="黑体"/>
          <w:szCs w:val="21"/>
          <w:highlight w:val="none"/>
        </w:rPr>
      </w:pPr>
      <w:r>
        <w:rPr>
          <w:rFonts w:hint="eastAsia" w:ascii="黑体" w:hAnsi="宋体" w:eastAsia="黑体"/>
          <w:szCs w:val="21"/>
          <w:highlight w:val="none"/>
        </w:rPr>
        <w:t>50. 宣传</w:t>
      </w:r>
    </w:p>
    <w:p w14:paraId="02116F47">
      <w:pPr>
        <w:ind w:firstLine="420" w:firstLineChars="200"/>
        <w:rPr>
          <w:rFonts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highlight w:val="none"/>
        </w:rPr>
      </w:pPr>
      <w:r>
        <w:rPr>
          <w:rFonts w:hint="eastAsia" w:ascii="宋体" w:hAnsi="宋体"/>
          <w:szCs w:val="21"/>
          <w:highlight w:val="none"/>
        </w:rPr>
        <w:t>a.名片、宣传册、广告标语等；</w:t>
      </w:r>
    </w:p>
    <w:p w14:paraId="3A319AE5">
      <w:pPr>
        <w:ind w:firstLine="420" w:firstLineChars="200"/>
        <w:rPr>
          <w:rFonts w:ascii="宋体" w:hAnsi="宋体"/>
          <w:szCs w:val="21"/>
          <w:highlight w:val="none"/>
        </w:rPr>
      </w:pPr>
      <w:r>
        <w:rPr>
          <w:rFonts w:hint="eastAsia" w:ascii="宋体" w:hAnsi="宋体"/>
          <w:szCs w:val="21"/>
          <w:highlight w:val="none"/>
        </w:rPr>
        <w:t>b.案例介绍、推广等；</w:t>
      </w:r>
    </w:p>
    <w:p w14:paraId="0A9B9230">
      <w:pPr>
        <w:ind w:firstLine="420" w:firstLineChars="200"/>
        <w:rPr>
          <w:rFonts w:ascii="宋体" w:hAnsi="宋体"/>
          <w:szCs w:val="21"/>
          <w:highlight w:val="none"/>
        </w:rPr>
      </w:pPr>
      <w:r>
        <w:rPr>
          <w:rFonts w:hint="eastAsia" w:ascii="宋体" w:hAnsi="宋体"/>
          <w:szCs w:val="21"/>
          <w:highlight w:val="none"/>
        </w:rPr>
        <w:t>c.工作人员向其他消费群体宣传。</w:t>
      </w:r>
    </w:p>
    <w:p w14:paraId="56ACCD48">
      <w:pPr>
        <w:ind w:firstLine="420" w:firstLineChars="200"/>
        <w:rPr>
          <w:rFonts w:ascii="黑体" w:hAnsi="宋体" w:eastAsia="黑体"/>
          <w:szCs w:val="21"/>
          <w:highlight w:val="none"/>
        </w:rPr>
      </w:pPr>
      <w:r>
        <w:rPr>
          <w:rFonts w:hint="eastAsia" w:ascii="黑体" w:hAnsi="宋体" w:eastAsia="黑体"/>
          <w:szCs w:val="21"/>
          <w:highlight w:val="none"/>
        </w:rPr>
        <w:t>51. 供应商违法责任</w:t>
      </w:r>
    </w:p>
    <w:p w14:paraId="0EE5CB4D">
      <w:pPr>
        <w:ind w:firstLine="420" w:firstLineChars="200"/>
        <w:rPr>
          <w:rFonts w:ascii="宋体" w:hAnsi="宋体"/>
          <w:szCs w:val="21"/>
          <w:highlight w:val="none"/>
        </w:rPr>
      </w:pPr>
      <w:r>
        <w:rPr>
          <w:rFonts w:hint="eastAsia" w:ascii="宋体" w:hAnsi="宋体"/>
          <w:szCs w:val="21"/>
          <w:highlight w:val="none"/>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highlight w:val="none"/>
        </w:rPr>
      </w:pPr>
      <w:r>
        <w:rPr>
          <w:rFonts w:hint="eastAsia" w:ascii="宋体" w:hAnsi="宋体"/>
          <w:szCs w:val="21"/>
          <w:highlight w:val="none"/>
        </w:rPr>
        <w:t>（1）在采购活动中应当回避而未回避的；</w:t>
      </w:r>
    </w:p>
    <w:p w14:paraId="3D0F7AB2">
      <w:pPr>
        <w:ind w:firstLine="420" w:firstLineChars="200"/>
        <w:rPr>
          <w:rFonts w:ascii="宋体" w:hAnsi="宋体"/>
          <w:szCs w:val="21"/>
          <w:highlight w:val="none"/>
        </w:rPr>
      </w:pPr>
      <w:r>
        <w:rPr>
          <w:rFonts w:hint="eastAsia" w:ascii="宋体" w:hAnsi="宋体"/>
          <w:szCs w:val="21"/>
          <w:highlight w:val="none"/>
        </w:rPr>
        <w:t>（2）未按本条例规定签订、履行采购合同，造成严重后果的；</w:t>
      </w:r>
    </w:p>
    <w:p w14:paraId="5B756255">
      <w:pPr>
        <w:ind w:firstLine="420" w:firstLineChars="200"/>
        <w:rPr>
          <w:rFonts w:ascii="宋体" w:hAnsi="宋体"/>
          <w:szCs w:val="21"/>
          <w:highlight w:val="none"/>
        </w:rPr>
      </w:pPr>
      <w:r>
        <w:rPr>
          <w:rFonts w:hint="eastAsia" w:ascii="宋体" w:hAnsi="宋体"/>
          <w:szCs w:val="21"/>
          <w:highlight w:val="none"/>
        </w:rPr>
        <w:t>（3）隐瞒真实情况，提供虚假资料的；</w:t>
      </w:r>
    </w:p>
    <w:p w14:paraId="5BFFB02F">
      <w:pPr>
        <w:ind w:firstLine="420" w:firstLineChars="200"/>
        <w:rPr>
          <w:rFonts w:ascii="宋体" w:hAnsi="宋体"/>
          <w:szCs w:val="21"/>
          <w:highlight w:val="none"/>
        </w:rPr>
      </w:pPr>
      <w:r>
        <w:rPr>
          <w:rFonts w:hint="eastAsia" w:ascii="宋体" w:hAnsi="宋体"/>
          <w:szCs w:val="21"/>
          <w:highlight w:val="none"/>
        </w:rPr>
        <w:t>（4）以非法手段排斥其他供应商参与竞争的；</w:t>
      </w:r>
    </w:p>
    <w:p w14:paraId="46741D26">
      <w:pPr>
        <w:ind w:firstLine="420" w:firstLineChars="200"/>
        <w:rPr>
          <w:rFonts w:ascii="宋体" w:hAnsi="宋体"/>
          <w:szCs w:val="21"/>
          <w:highlight w:val="none"/>
        </w:rPr>
      </w:pPr>
      <w:r>
        <w:rPr>
          <w:rFonts w:hint="eastAsia" w:ascii="宋体" w:hAnsi="宋体"/>
          <w:szCs w:val="21"/>
          <w:highlight w:val="none"/>
        </w:rPr>
        <w:t>（5）与其他采购参加人串通投标的；</w:t>
      </w:r>
    </w:p>
    <w:p w14:paraId="39BE07BE">
      <w:pPr>
        <w:ind w:firstLine="420" w:firstLineChars="200"/>
        <w:rPr>
          <w:rFonts w:ascii="宋体" w:hAnsi="宋体"/>
          <w:szCs w:val="21"/>
          <w:highlight w:val="none"/>
        </w:rPr>
      </w:pPr>
      <w:r>
        <w:rPr>
          <w:rFonts w:hint="eastAsia" w:ascii="宋体" w:hAnsi="宋体"/>
          <w:szCs w:val="21"/>
          <w:highlight w:val="none"/>
        </w:rPr>
        <w:t>（6）恶意投诉的；</w:t>
      </w:r>
    </w:p>
    <w:p w14:paraId="043E282F">
      <w:pPr>
        <w:ind w:firstLine="420" w:firstLineChars="200"/>
        <w:rPr>
          <w:rFonts w:ascii="宋体" w:hAnsi="宋体"/>
          <w:szCs w:val="21"/>
          <w:highlight w:val="none"/>
        </w:rPr>
      </w:pPr>
      <w:r>
        <w:rPr>
          <w:rFonts w:hint="eastAsia" w:ascii="宋体" w:hAnsi="宋体"/>
          <w:szCs w:val="21"/>
          <w:highlight w:val="none"/>
        </w:rPr>
        <w:t>（7）向采购项目相关人行贿或者提供其他不当利益的；</w:t>
      </w:r>
    </w:p>
    <w:p w14:paraId="0CB3D9BA">
      <w:pPr>
        <w:ind w:firstLine="420" w:firstLineChars="200"/>
        <w:rPr>
          <w:rFonts w:ascii="宋体" w:hAnsi="宋体"/>
          <w:szCs w:val="21"/>
          <w:highlight w:val="none"/>
        </w:rPr>
      </w:pPr>
      <w:r>
        <w:rPr>
          <w:rFonts w:hint="eastAsia" w:ascii="宋体" w:hAnsi="宋体"/>
          <w:szCs w:val="21"/>
          <w:highlight w:val="none"/>
        </w:rPr>
        <w:t>（8）阻碍、抗拒主管部门监督检查的；</w:t>
      </w:r>
    </w:p>
    <w:p w14:paraId="64DB64D8">
      <w:pPr>
        <w:ind w:firstLine="420" w:firstLineChars="200"/>
        <w:rPr>
          <w:rFonts w:ascii="宋体" w:hAnsi="宋体"/>
          <w:szCs w:val="21"/>
          <w:highlight w:val="none"/>
        </w:rPr>
      </w:pPr>
      <w:r>
        <w:rPr>
          <w:rFonts w:hint="eastAsia" w:ascii="宋体" w:hAnsi="宋体"/>
          <w:szCs w:val="21"/>
          <w:highlight w:val="none"/>
        </w:rPr>
        <w:t>（9）其他违反本条例规定的行为。</w:t>
      </w:r>
    </w:p>
    <w:p w14:paraId="17A3AC9C">
      <w:pPr>
        <w:ind w:firstLine="420" w:firstLineChars="200"/>
        <w:rPr>
          <w:rFonts w:ascii="宋体" w:hAnsi="宋体"/>
          <w:szCs w:val="21"/>
          <w:highlight w:val="none"/>
        </w:rPr>
      </w:pPr>
      <w:r>
        <w:rPr>
          <w:rFonts w:hint="eastAsia" w:ascii="宋体" w:hAnsi="宋体"/>
          <w:szCs w:val="21"/>
          <w:highlight w:val="none"/>
        </w:rPr>
        <w:t>51.2 根据《深圳市财政局关于调整政府采购投标（响应）保证金管理政策的通知 》（深财购〔2021〕51 号）的要求，供应商在采购活动中出现《深圳经济特区政府采购条例实施细则》第八十条所列情形的，</w:t>
      </w:r>
      <w:bookmarkStart w:id="108"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8"/>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92"/>
    <w:p w14:paraId="78DF6493">
      <w:pPr>
        <w:pStyle w:val="80"/>
        <w:keepNext/>
        <w:keepLines/>
        <w:numPr>
          <w:ilvl w:val="0"/>
          <w:numId w:val="12"/>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质疑处理</w:t>
      </w:r>
    </w:p>
    <w:p w14:paraId="6C695CC3">
      <w:pPr>
        <w:ind w:firstLine="420" w:firstLineChars="200"/>
        <w:rPr>
          <w:rFonts w:ascii="黑体" w:hAnsi="宋体" w:eastAsia="黑体"/>
          <w:szCs w:val="21"/>
          <w:highlight w:val="none"/>
        </w:rPr>
      </w:pPr>
      <w:r>
        <w:rPr>
          <w:rFonts w:hint="eastAsia" w:ascii="黑体" w:hAnsi="宋体" w:eastAsia="黑体"/>
          <w:szCs w:val="21"/>
          <w:highlight w:val="none"/>
        </w:rPr>
        <w:t>52.质疑提出与答复</w:t>
      </w:r>
    </w:p>
    <w:p w14:paraId="7CEE3FC0">
      <w:pPr>
        <w:ind w:firstLine="420" w:firstLineChars="200"/>
        <w:rPr>
          <w:rFonts w:ascii="宋体" w:hAnsi="宋体"/>
          <w:szCs w:val="21"/>
          <w:highlight w:val="none"/>
        </w:rPr>
      </w:pPr>
      <w:r>
        <w:rPr>
          <w:rFonts w:hint="eastAsia" w:ascii="宋体" w:hAnsi="宋体"/>
          <w:szCs w:val="21"/>
          <w:highlight w:val="none"/>
        </w:rPr>
        <w:t>52.1提出质疑</w:t>
      </w:r>
    </w:p>
    <w:p w14:paraId="63F933CD">
      <w:pPr>
        <w:ind w:firstLine="420" w:firstLineChars="200"/>
        <w:rPr>
          <w:rFonts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val="en-US" w:eastAsia="zh-CN"/>
        </w:rPr>
        <w:t>采购代理机构</w:t>
      </w:r>
      <w:r>
        <w:rPr>
          <w:rFonts w:hint="eastAsia" w:ascii="宋体" w:hAnsi="宋体"/>
          <w:szCs w:val="21"/>
          <w:highlight w:val="none"/>
        </w:rPr>
        <w:t>以书面形式提出质疑。</w:t>
      </w:r>
    </w:p>
    <w:p w14:paraId="687A1FC9">
      <w:pPr>
        <w:ind w:firstLine="420" w:firstLineChars="200"/>
        <w:rPr>
          <w:rFonts w:ascii="宋体" w:hAnsi="宋体"/>
          <w:szCs w:val="21"/>
          <w:highlight w:val="none"/>
        </w:rPr>
      </w:pPr>
      <w:r>
        <w:rPr>
          <w:rFonts w:hint="eastAsia" w:ascii="宋体" w:hAnsi="宋体"/>
          <w:szCs w:val="21"/>
          <w:highlight w:val="none"/>
        </w:rPr>
        <w:t>52.2法律依据</w:t>
      </w:r>
    </w:p>
    <w:p w14:paraId="12BDB7FA">
      <w:pPr>
        <w:ind w:firstLine="420" w:firstLineChars="200"/>
        <w:rPr>
          <w:rFonts w:ascii="宋体" w:hAnsi="宋体"/>
          <w:szCs w:val="21"/>
          <w:highlight w:val="none"/>
        </w:rPr>
      </w:pPr>
      <w:r>
        <w:rPr>
          <w:rFonts w:hint="eastAsia" w:ascii="宋体" w:hAnsi="宋体"/>
          <w:szCs w:val="21"/>
          <w:highlight w:val="none"/>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highlight w:val="none"/>
        </w:rPr>
      </w:pPr>
      <w:r>
        <w:rPr>
          <w:rFonts w:hint="eastAsia" w:ascii="宋体" w:hAnsi="宋体"/>
          <w:szCs w:val="21"/>
          <w:highlight w:val="none"/>
        </w:rPr>
        <w:t>52.3质疑条件</w:t>
      </w:r>
    </w:p>
    <w:p w14:paraId="6F716D76">
      <w:pPr>
        <w:ind w:firstLine="420" w:firstLineChars="200"/>
        <w:rPr>
          <w:rFonts w:ascii="宋体" w:hAnsi="宋体"/>
          <w:szCs w:val="21"/>
          <w:highlight w:val="none"/>
        </w:rPr>
      </w:pPr>
      <w:r>
        <w:rPr>
          <w:rFonts w:hint="eastAsia" w:ascii="宋体" w:hAnsi="宋体"/>
          <w:szCs w:val="21"/>
          <w:highlight w:val="none"/>
        </w:rPr>
        <w:t>52.3.1提出质疑的供应商应当是参与所质疑项目采购活动的供应商；</w:t>
      </w:r>
      <w:bookmarkStart w:id="109" w:name="_Hlk75374941"/>
      <w:r>
        <w:rPr>
          <w:rFonts w:hint="eastAsia" w:ascii="宋体" w:hAnsi="宋体"/>
          <w:szCs w:val="21"/>
          <w:highlight w:val="none"/>
        </w:rPr>
        <w:t>以联合体形式参与的，质疑应当由组成联合体的所有成员共同提出</w:t>
      </w:r>
      <w:bookmarkEnd w:id="109"/>
      <w:r>
        <w:rPr>
          <w:rFonts w:hint="eastAsia" w:ascii="宋体" w:hAnsi="宋体"/>
          <w:szCs w:val="21"/>
          <w:highlight w:val="none"/>
        </w:rPr>
        <w:t>；</w:t>
      </w:r>
    </w:p>
    <w:p w14:paraId="54FD36BE">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highlight w:val="none"/>
        </w:rPr>
      </w:pPr>
      <w:r>
        <w:rPr>
          <w:rFonts w:hint="eastAsia" w:ascii="宋体" w:hAnsi="宋体"/>
          <w:szCs w:val="21"/>
          <w:highlight w:val="none"/>
        </w:rPr>
        <w:t xml:space="preserve">52.3.3应提交书面质疑函，质疑函应当包括以下内容： </w:t>
      </w:r>
    </w:p>
    <w:p w14:paraId="0081909A">
      <w:pPr>
        <w:ind w:firstLine="420" w:firstLineChars="200"/>
        <w:rPr>
          <w:rFonts w:ascii="宋体" w:hAnsi="宋体"/>
          <w:szCs w:val="21"/>
          <w:highlight w:val="none"/>
        </w:rPr>
      </w:pPr>
      <w:r>
        <w:rPr>
          <w:rFonts w:hint="eastAsia" w:ascii="宋体" w:hAnsi="宋体"/>
          <w:szCs w:val="21"/>
          <w:highlight w:val="none"/>
        </w:rPr>
        <w:t>（1）供应商的名称（或者姓名）、地址、邮编、邮箱、联系人及联系电话；</w:t>
      </w:r>
    </w:p>
    <w:p w14:paraId="4D5330B0">
      <w:pPr>
        <w:ind w:firstLine="420" w:firstLineChars="200"/>
        <w:rPr>
          <w:rFonts w:ascii="宋体" w:hAnsi="宋体"/>
          <w:szCs w:val="21"/>
          <w:highlight w:val="none"/>
        </w:rPr>
      </w:pPr>
      <w:r>
        <w:rPr>
          <w:rFonts w:hint="eastAsia" w:ascii="宋体" w:hAnsi="宋体"/>
          <w:szCs w:val="21"/>
          <w:highlight w:val="none"/>
        </w:rPr>
        <w:t>（2）质疑项目的名称、编号；</w:t>
      </w:r>
    </w:p>
    <w:p w14:paraId="2910450D">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6F658E92">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8C40EF0">
      <w:pPr>
        <w:ind w:firstLine="420" w:firstLineChars="200"/>
        <w:rPr>
          <w:rFonts w:ascii="宋体" w:hAnsi="宋体"/>
          <w:szCs w:val="21"/>
          <w:highlight w:val="none"/>
        </w:rPr>
      </w:pPr>
      <w:r>
        <w:rPr>
          <w:rFonts w:hint="eastAsia" w:ascii="宋体" w:hAnsi="宋体"/>
          <w:szCs w:val="21"/>
          <w:highlight w:val="none"/>
        </w:rPr>
        <w:t>（5）事实依据；</w:t>
      </w:r>
    </w:p>
    <w:p w14:paraId="52DC0263">
      <w:pPr>
        <w:ind w:firstLine="420" w:firstLineChars="200"/>
        <w:rPr>
          <w:rFonts w:ascii="宋体" w:hAnsi="宋体"/>
          <w:szCs w:val="21"/>
          <w:highlight w:val="none"/>
        </w:rPr>
      </w:pPr>
      <w:r>
        <w:rPr>
          <w:rFonts w:hint="eastAsia" w:ascii="宋体" w:hAnsi="宋体"/>
          <w:szCs w:val="21"/>
          <w:highlight w:val="none"/>
        </w:rPr>
        <w:t>（6）必要的法律依据；</w:t>
      </w:r>
    </w:p>
    <w:p w14:paraId="51A823CA">
      <w:pPr>
        <w:ind w:firstLine="420" w:firstLineChars="200"/>
        <w:rPr>
          <w:rFonts w:ascii="宋体" w:hAnsi="宋体"/>
          <w:szCs w:val="21"/>
          <w:highlight w:val="none"/>
        </w:rPr>
      </w:pPr>
      <w:r>
        <w:rPr>
          <w:rFonts w:hint="eastAsia" w:ascii="宋体" w:hAnsi="宋体"/>
          <w:szCs w:val="21"/>
          <w:highlight w:val="none"/>
        </w:rPr>
        <w:t>（7）提出质疑的日期。</w:t>
      </w:r>
    </w:p>
    <w:p w14:paraId="0D579B3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highlight w:val="none"/>
        </w:rPr>
      </w:pPr>
      <w:r>
        <w:rPr>
          <w:rFonts w:hint="eastAsia" w:ascii="宋体" w:hAnsi="宋体"/>
          <w:szCs w:val="21"/>
          <w:highlight w:val="none"/>
        </w:rPr>
        <w:t>52.4提交材料</w:t>
      </w:r>
    </w:p>
    <w:p w14:paraId="1574C593">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highlight w:val="none"/>
        </w:rPr>
      </w:pPr>
      <w:r>
        <w:rPr>
          <w:rFonts w:hint="eastAsia" w:ascii="宋体" w:hAnsi="宋体"/>
          <w:szCs w:val="21"/>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highlight w:val="none"/>
        </w:rPr>
      </w:pPr>
      <w:r>
        <w:rPr>
          <w:rFonts w:hint="eastAsia" w:ascii="宋体" w:hAnsi="宋体"/>
          <w:szCs w:val="21"/>
          <w:highlight w:val="none"/>
        </w:rPr>
        <w:t>52.5收文地点</w:t>
      </w:r>
    </w:p>
    <w:p w14:paraId="477A5A6F">
      <w:pPr>
        <w:ind w:firstLine="422" w:firstLineChars="200"/>
        <w:rPr>
          <w:rFonts w:ascii="宋体" w:hAnsi="宋体"/>
          <w:b/>
          <w:bCs/>
          <w:szCs w:val="21"/>
          <w:highlight w:val="none"/>
        </w:rPr>
      </w:pPr>
      <w:r>
        <w:rPr>
          <w:rFonts w:hint="eastAsia" w:ascii="宋体" w:hAnsi="宋体"/>
          <w:b/>
          <w:bCs/>
          <w:szCs w:val="21"/>
          <w:highlight w:val="none"/>
        </w:rPr>
        <w:t>地址：深圳公共资源交易中心（深圳交易集团有限公司政府采购业务分公司）深圳市南山区沙河西路3185号南山智谷A座（深圳交易集团总部大楼）27楼，质疑咨询电话：0755-</w:t>
      </w:r>
      <w:r>
        <w:rPr>
          <w:rFonts w:hint="eastAsia" w:ascii="宋体" w:hAnsi="宋体"/>
          <w:b/>
          <w:highlight w:val="none"/>
        </w:rPr>
        <w:t>86500050</w:t>
      </w:r>
      <w:r>
        <w:rPr>
          <w:rFonts w:hint="eastAsia" w:ascii="宋体" w:hAnsi="宋体"/>
          <w:b/>
          <w:bCs/>
          <w:szCs w:val="21"/>
          <w:highlight w:val="none"/>
        </w:rPr>
        <w:t>。</w:t>
      </w:r>
    </w:p>
    <w:p w14:paraId="21CA6E54">
      <w:pPr>
        <w:ind w:firstLine="420" w:firstLineChars="200"/>
        <w:rPr>
          <w:rFonts w:ascii="宋体" w:hAnsi="宋体"/>
          <w:szCs w:val="21"/>
          <w:highlight w:val="none"/>
        </w:rPr>
      </w:pPr>
      <w:r>
        <w:rPr>
          <w:rFonts w:hint="eastAsia" w:ascii="宋体" w:hAnsi="宋体"/>
          <w:szCs w:val="21"/>
          <w:highlight w:val="none"/>
        </w:rPr>
        <w:t>52.6收文办理程序</w:t>
      </w:r>
    </w:p>
    <w:p w14:paraId="66641C8A">
      <w:pPr>
        <w:ind w:firstLine="420" w:firstLineChars="200"/>
        <w:rPr>
          <w:rFonts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应当向供应商出具不符合质疑条件告知书。</w:t>
      </w:r>
    </w:p>
    <w:p w14:paraId="0C80C2EE">
      <w:pPr>
        <w:ind w:firstLine="420" w:firstLineChars="200"/>
        <w:rPr>
          <w:rFonts w:ascii="宋体" w:hAnsi="宋体"/>
          <w:szCs w:val="21"/>
          <w:highlight w:val="none"/>
        </w:rPr>
      </w:pPr>
      <w:r>
        <w:rPr>
          <w:rFonts w:hint="eastAsia" w:ascii="宋体" w:hAnsi="宋体"/>
          <w:szCs w:val="21"/>
          <w:highlight w:val="none"/>
        </w:rPr>
        <w:t>52.7质疑答复时限</w:t>
      </w:r>
    </w:p>
    <w:p w14:paraId="6AF13B61">
      <w:pPr>
        <w:ind w:firstLine="420" w:firstLineChars="200"/>
        <w:rPr>
          <w:rFonts w:ascii="宋体" w:hAnsi="宋体"/>
          <w:szCs w:val="21"/>
          <w:highlight w:val="none"/>
        </w:rPr>
      </w:pPr>
      <w:r>
        <w:rPr>
          <w:rFonts w:hint="eastAsia" w:ascii="宋体" w:hAnsi="宋体"/>
          <w:szCs w:val="21"/>
          <w:highlight w:val="none"/>
        </w:rPr>
        <w:t>自收文之日起七个工作日内。</w:t>
      </w:r>
    </w:p>
    <w:p w14:paraId="050EDB88">
      <w:pPr>
        <w:ind w:firstLine="420" w:firstLineChars="200"/>
        <w:rPr>
          <w:rFonts w:ascii="宋体" w:hAnsi="宋体"/>
          <w:szCs w:val="21"/>
          <w:highlight w:val="none"/>
        </w:rPr>
      </w:pPr>
      <w:r>
        <w:rPr>
          <w:rFonts w:hint="eastAsia" w:ascii="宋体" w:hAnsi="宋体"/>
          <w:szCs w:val="21"/>
          <w:highlight w:val="none"/>
        </w:rPr>
        <w:t>52.8投诉</w:t>
      </w:r>
    </w:p>
    <w:p w14:paraId="7A133F28">
      <w:pPr>
        <w:ind w:firstLine="420" w:firstLineChars="200"/>
        <w:rPr>
          <w:rFonts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w:t>
      </w:r>
      <w:r>
        <w:rPr>
          <w:rFonts w:hint="eastAsia" w:ascii="宋体" w:hAnsi="宋体"/>
          <w:szCs w:val="21"/>
          <w:highlight w:val="none"/>
          <w:lang w:eastAsia="zh-CN"/>
        </w:rPr>
        <w:t>采购文件第一册专用条款，第二章 对通用条款的补充内容及其他关键信息，一、对通用条款的补充内容中规定的单位</w:t>
      </w:r>
      <w:r>
        <w:rPr>
          <w:rFonts w:hint="eastAsia" w:ascii="宋体" w:hAnsi="宋体"/>
          <w:szCs w:val="21"/>
          <w:highlight w:val="none"/>
        </w:rPr>
        <w:t>投诉。</w:t>
      </w:r>
    </w:p>
    <w:p w14:paraId="17ABBEDD">
      <w:pPr>
        <w:ind w:firstLine="420" w:firstLineChars="200"/>
        <w:rPr>
          <w:rFonts w:ascii="黑体" w:hAnsi="宋体" w:eastAsia="黑体"/>
          <w:szCs w:val="21"/>
          <w:highlight w:val="none"/>
        </w:rPr>
      </w:pPr>
      <w:r>
        <w:rPr>
          <w:rFonts w:hint="eastAsia" w:ascii="黑体" w:hAnsi="宋体" w:eastAsia="黑体"/>
          <w:szCs w:val="21"/>
          <w:highlight w:val="none"/>
        </w:rPr>
        <w:t>53.质疑后续处理</w:t>
      </w:r>
    </w:p>
    <w:p w14:paraId="3494A2D8">
      <w:pPr>
        <w:ind w:firstLine="420" w:firstLineChars="200"/>
        <w:rPr>
          <w:rFonts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27E5E111">
      <w:pPr>
        <w:ind w:firstLine="420" w:firstLineChars="200"/>
        <w:jc w:val="left"/>
        <w:rPr>
          <w:rFonts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highlight w:val="none"/>
        </w:rPr>
      </w:pPr>
      <w:r>
        <w:rPr>
          <w:rFonts w:hint="eastAsia" w:ascii="宋体" w:hAnsi="宋体"/>
          <w:szCs w:val="21"/>
          <w:highlight w:val="none"/>
        </w:rPr>
        <w:t>53.3被质疑供应商应配合提供质疑答辩意见,并提供相关证据材料,逾期不作书面答辩的,视同放弃答辩权利,依法承担由此可能产生的不利法律后果。</w:t>
      </w:r>
    </w:p>
    <w:p w14:paraId="5CB02891">
      <w:pPr>
        <w:jc w:val="center"/>
        <w:rPr>
          <w:highlight w:val="none"/>
        </w:rPr>
      </w:pPr>
      <w:r>
        <w:rPr>
          <w:highlight w:val="none"/>
        </w:rPr>
        <w:t>---- END ----</w:t>
      </w:r>
      <w:bookmarkEnd w:id="56"/>
    </w:p>
    <w:p w14:paraId="400B384B">
      <w:pPr>
        <w:rPr>
          <w:rFonts w:ascii="宋体" w:hAnsi="宋体"/>
          <w:szCs w:val="21"/>
          <w:highlight w:val="none"/>
        </w:rPr>
      </w:pPr>
    </w:p>
    <w:p w14:paraId="175252E0">
      <w:pPr>
        <w:pStyle w:val="5"/>
        <w:rPr>
          <w:szCs w:val="21"/>
          <w:highlight w:val="none"/>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816CCD-4CF9-4C6D-AE66-A7A40C436F1F}"/>
  </w:font>
  <w:font w:name="黑体">
    <w:panose1 w:val="02010609060101010101"/>
    <w:charset w:val="86"/>
    <w:family w:val="auto"/>
    <w:pitch w:val="default"/>
    <w:sig w:usb0="800002BF" w:usb1="38CF7CFA" w:usb2="00000016" w:usb3="00000000" w:csb0="00040001" w:csb1="00000000"/>
    <w:embedRegular r:id="rId2" w:fontKey="{8BA372BB-C7C3-46AC-B016-B61FD15CCD1C}"/>
  </w:font>
  <w:font w:name="Courier New">
    <w:panose1 w:val="02070309020205020404"/>
    <w:charset w:val="01"/>
    <w:family w:val="modern"/>
    <w:pitch w:val="default"/>
    <w:sig w:usb0="E0002EFF" w:usb1="C0007843" w:usb2="00000009" w:usb3="00000000" w:csb0="400001FF" w:csb1="FFFF0000"/>
    <w:embedRegular r:id="rId3" w:fontKey="{7E183FFE-B49C-49B5-AF9C-632F5A93CC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542ECAD-CE10-474B-B1B5-12E2A8478A04}"/>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1C16A7EE-9E6A-400C-916C-F207AD6C91A4}"/>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17BC6F22-1D3C-4C6D-9CF9-1DDBB4834C17}"/>
  </w:font>
  <w:font w:name="ˎ̥">
    <w:altName w:val="Times New Roman"/>
    <w:panose1 w:val="00000000000000000000"/>
    <w:charset w:val="00"/>
    <w:family w:val="roman"/>
    <w:pitch w:val="default"/>
    <w:sig w:usb0="00000000" w:usb1="00000000" w:usb2="00000000" w:usb3="00000000" w:csb0="00040001" w:csb1="00000000"/>
    <w:embedRegular r:id="rId7" w:fontKey="{C678360B-85E4-438A-A8A5-571F74763336}"/>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00705656-CC06-4574-8219-4F8546D9B788}"/>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D39AB201"/>
    <w:multiLevelType w:val="singleLevel"/>
    <w:tmpl w:val="D39AB201"/>
    <w:lvl w:ilvl="0" w:tentative="0">
      <w:start w:val="15"/>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DCB98C5"/>
    <w:multiLevelType w:val="multilevel"/>
    <w:tmpl w:val="2DCB98C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7"/>
  </w:num>
  <w:num w:numId="4">
    <w:abstractNumId w:val="6"/>
  </w:num>
  <w:num w:numId="5">
    <w:abstractNumId w:val="10"/>
  </w:num>
  <w:num w:numId="6">
    <w:abstractNumId w:val="9"/>
  </w:num>
  <w:num w:numId="7">
    <w:abstractNumId w:val="1"/>
  </w:num>
  <w:num w:numId="8">
    <w:abstractNumId w:val="8"/>
  </w:num>
  <w:num w:numId="9">
    <w:abstractNumId w:val="11"/>
  </w:num>
  <w:num w:numId="10">
    <w:abstractNumId w:val="0"/>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CB731E"/>
    <w:rsid w:val="021967E1"/>
    <w:rsid w:val="021B4775"/>
    <w:rsid w:val="02671768"/>
    <w:rsid w:val="02A12F56"/>
    <w:rsid w:val="03062D2F"/>
    <w:rsid w:val="030D7E3E"/>
    <w:rsid w:val="03192A63"/>
    <w:rsid w:val="03231B33"/>
    <w:rsid w:val="03321D76"/>
    <w:rsid w:val="0334205E"/>
    <w:rsid w:val="033755DF"/>
    <w:rsid w:val="034321D6"/>
    <w:rsid w:val="034856A5"/>
    <w:rsid w:val="037E320E"/>
    <w:rsid w:val="039B791C"/>
    <w:rsid w:val="03BE7AAE"/>
    <w:rsid w:val="03D07714"/>
    <w:rsid w:val="03D80B70"/>
    <w:rsid w:val="03F236B0"/>
    <w:rsid w:val="03F3534A"/>
    <w:rsid w:val="041B280B"/>
    <w:rsid w:val="041F679F"/>
    <w:rsid w:val="04212517"/>
    <w:rsid w:val="045F4DED"/>
    <w:rsid w:val="046248DD"/>
    <w:rsid w:val="04891E6A"/>
    <w:rsid w:val="04A86794"/>
    <w:rsid w:val="04AB5476"/>
    <w:rsid w:val="04B0613C"/>
    <w:rsid w:val="04C74740"/>
    <w:rsid w:val="04D550AF"/>
    <w:rsid w:val="04E470A0"/>
    <w:rsid w:val="05031C1C"/>
    <w:rsid w:val="05074187"/>
    <w:rsid w:val="05157BA2"/>
    <w:rsid w:val="05237BC9"/>
    <w:rsid w:val="05834B0B"/>
    <w:rsid w:val="05D11D1B"/>
    <w:rsid w:val="05D435B9"/>
    <w:rsid w:val="05E27A84"/>
    <w:rsid w:val="05EB2641"/>
    <w:rsid w:val="05EF21A1"/>
    <w:rsid w:val="05FA7789"/>
    <w:rsid w:val="05FE0636"/>
    <w:rsid w:val="060774EA"/>
    <w:rsid w:val="060A2B37"/>
    <w:rsid w:val="060C4B01"/>
    <w:rsid w:val="06141C07"/>
    <w:rsid w:val="06224324"/>
    <w:rsid w:val="062C51A3"/>
    <w:rsid w:val="062E2CC9"/>
    <w:rsid w:val="067D4F9E"/>
    <w:rsid w:val="06A72A7B"/>
    <w:rsid w:val="06D53145"/>
    <w:rsid w:val="06FC4B75"/>
    <w:rsid w:val="070B300A"/>
    <w:rsid w:val="07230354"/>
    <w:rsid w:val="075229E7"/>
    <w:rsid w:val="0757624F"/>
    <w:rsid w:val="078608E3"/>
    <w:rsid w:val="079E5C2C"/>
    <w:rsid w:val="07AF301F"/>
    <w:rsid w:val="07C5140B"/>
    <w:rsid w:val="07C66F31"/>
    <w:rsid w:val="07D93108"/>
    <w:rsid w:val="07FB6BDB"/>
    <w:rsid w:val="080B2B96"/>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D65FB"/>
    <w:rsid w:val="09B01C47"/>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B029A1"/>
    <w:rsid w:val="0FD7617F"/>
    <w:rsid w:val="0FDF64A1"/>
    <w:rsid w:val="0FE34B24"/>
    <w:rsid w:val="0FF860F6"/>
    <w:rsid w:val="10042CED"/>
    <w:rsid w:val="10156CA8"/>
    <w:rsid w:val="10247488"/>
    <w:rsid w:val="10294501"/>
    <w:rsid w:val="102A1CBB"/>
    <w:rsid w:val="10345380"/>
    <w:rsid w:val="103510F8"/>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949E7"/>
    <w:rsid w:val="124B075F"/>
    <w:rsid w:val="125735A8"/>
    <w:rsid w:val="126A5144"/>
    <w:rsid w:val="126E2D03"/>
    <w:rsid w:val="12957C2C"/>
    <w:rsid w:val="12D60970"/>
    <w:rsid w:val="12DC3AAD"/>
    <w:rsid w:val="13201BEB"/>
    <w:rsid w:val="132E6FE9"/>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381785"/>
    <w:rsid w:val="186500A0"/>
    <w:rsid w:val="186B1B5B"/>
    <w:rsid w:val="18722EE9"/>
    <w:rsid w:val="189015C1"/>
    <w:rsid w:val="1890336F"/>
    <w:rsid w:val="189A41EE"/>
    <w:rsid w:val="18B76B4E"/>
    <w:rsid w:val="18E40145"/>
    <w:rsid w:val="18EE0096"/>
    <w:rsid w:val="19006747"/>
    <w:rsid w:val="190B6E9A"/>
    <w:rsid w:val="19212219"/>
    <w:rsid w:val="192B12EA"/>
    <w:rsid w:val="19341F4D"/>
    <w:rsid w:val="19404D95"/>
    <w:rsid w:val="195048A6"/>
    <w:rsid w:val="19662322"/>
    <w:rsid w:val="19866520"/>
    <w:rsid w:val="19B17A41"/>
    <w:rsid w:val="19BD0194"/>
    <w:rsid w:val="19CF1C75"/>
    <w:rsid w:val="19E35721"/>
    <w:rsid w:val="19EA2F53"/>
    <w:rsid w:val="19EA6260"/>
    <w:rsid w:val="1A136006"/>
    <w:rsid w:val="1A1E34E6"/>
    <w:rsid w:val="1A3A7A37"/>
    <w:rsid w:val="1A4474E8"/>
    <w:rsid w:val="1A7F369B"/>
    <w:rsid w:val="1A8E1B30"/>
    <w:rsid w:val="1A96278C"/>
    <w:rsid w:val="1AAB26E2"/>
    <w:rsid w:val="1AD339E7"/>
    <w:rsid w:val="1AFB05F2"/>
    <w:rsid w:val="1B0B72D0"/>
    <w:rsid w:val="1B100797"/>
    <w:rsid w:val="1B2304CB"/>
    <w:rsid w:val="1B245FF1"/>
    <w:rsid w:val="1B3426D8"/>
    <w:rsid w:val="1B642891"/>
    <w:rsid w:val="1B9E5DA3"/>
    <w:rsid w:val="1BB90E2F"/>
    <w:rsid w:val="1BCE272A"/>
    <w:rsid w:val="1BCF2401"/>
    <w:rsid w:val="1C13053F"/>
    <w:rsid w:val="1C24274C"/>
    <w:rsid w:val="1C2A3ADB"/>
    <w:rsid w:val="1C3B7A96"/>
    <w:rsid w:val="1C4E34A4"/>
    <w:rsid w:val="1C672639"/>
    <w:rsid w:val="1C6F7740"/>
    <w:rsid w:val="1C7B7E93"/>
    <w:rsid w:val="1C850D11"/>
    <w:rsid w:val="1CA7512B"/>
    <w:rsid w:val="1CA92C52"/>
    <w:rsid w:val="1CB533A4"/>
    <w:rsid w:val="1CC17F9B"/>
    <w:rsid w:val="1CD22DC8"/>
    <w:rsid w:val="1CD81789"/>
    <w:rsid w:val="1CFA34AD"/>
    <w:rsid w:val="1CFF2872"/>
    <w:rsid w:val="1D083E1C"/>
    <w:rsid w:val="1D1327C1"/>
    <w:rsid w:val="1D216C8C"/>
    <w:rsid w:val="1D2B1804"/>
    <w:rsid w:val="1D752B34"/>
    <w:rsid w:val="1DAD49C3"/>
    <w:rsid w:val="1DDE692B"/>
    <w:rsid w:val="1DE008F5"/>
    <w:rsid w:val="1DEF28E6"/>
    <w:rsid w:val="1E0068A1"/>
    <w:rsid w:val="1E3173A3"/>
    <w:rsid w:val="1E334EC9"/>
    <w:rsid w:val="1E3950C5"/>
    <w:rsid w:val="1E4808ED"/>
    <w:rsid w:val="1E766B63"/>
    <w:rsid w:val="1E8A0861"/>
    <w:rsid w:val="1E984D2C"/>
    <w:rsid w:val="1E9B3AFC"/>
    <w:rsid w:val="1EAC6A29"/>
    <w:rsid w:val="1EB53B30"/>
    <w:rsid w:val="1EB85091"/>
    <w:rsid w:val="1ED55F80"/>
    <w:rsid w:val="1F182311"/>
    <w:rsid w:val="1F43738D"/>
    <w:rsid w:val="1F536EA5"/>
    <w:rsid w:val="1F6D3CAF"/>
    <w:rsid w:val="1F7237CF"/>
    <w:rsid w:val="1F7E03C6"/>
    <w:rsid w:val="1F8E612F"/>
    <w:rsid w:val="1F9000F9"/>
    <w:rsid w:val="1FAB6CE1"/>
    <w:rsid w:val="1FC72313"/>
    <w:rsid w:val="1FE46AA9"/>
    <w:rsid w:val="1FF468DA"/>
    <w:rsid w:val="1FF70178"/>
    <w:rsid w:val="201A79C2"/>
    <w:rsid w:val="20322F5E"/>
    <w:rsid w:val="20476A09"/>
    <w:rsid w:val="2063580D"/>
    <w:rsid w:val="207B2B57"/>
    <w:rsid w:val="20C55B80"/>
    <w:rsid w:val="20C75D9C"/>
    <w:rsid w:val="20DD736E"/>
    <w:rsid w:val="20EA55E7"/>
    <w:rsid w:val="210B3EDB"/>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432D4"/>
    <w:rsid w:val="253909CD"/>
    <w:rsid w:val="25457290"/>
    <w:rsid w:val="256C2A6E"/>
    <w:rsid w:val="257638ED"/>
    <w:rsid w:val="25B54415"/>
    <w:rsid w:val="25CD5C03"/>
    <w:rsid w:val="25E22D55"/>
    <w:rsid w:val="260333D3"/>
    <w:rsid w:val="260920E2"/>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84321AC"/>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4533E"/>
    <w:rsid w:val="2AD52E64"/>
    <w:rsid w:val="2B177920"/>
    <w:rsid w:val="2B193698"/>
    <w:rsid w:val="2B2D2CA0"/>
    <w:rsid w:val="2B481888"/>
    <w:rsid w:val="2B9C7E34"/>
    <w:rsid w:val="2BA7222F"/>
    <w:rsid w:val="2BA96061"/>
    <w:rsid w:val="2BC74EA2"/>
    <w:rsid w:val="2BC90C1A"/>
    <w:rsid w:val="2C29790B"/>
    <w:rsid w:val="2C8719E3"/>
    <w:rsid w:val="2CA174A1"/>
    <w:rsid w:val="2CED6C3A"/>
    <w:rsid w:val="2D0C788F"/>
    <w:rsid w:val="2D295F9A"/>
    <w:rsid w:val="2D314CC9"/>
    <w:rsid w:val="2D35408E"/>
    <w:rsid w:val="2D3E73E6"/>
    <w:rsid w:val="2D510EC7"/>
    <w:rsid w:val="2D8F19F0"/>
    <w:rsid w:val="2DA07DEB"/>
    <w:rsid w:val="2DA21723"/>
    <w:rsid w:val="2DA90D03"/>
    <w:rsid w:val="2DCF003E"/>
    <w:rsid w:val="2DE03FF9"/>
    <w:rsid w:val="2E0866DA"/>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CD4A51"/>
    <w:rsid w:val="2FE34275"/>
    <w:rsid w:val="2FF43D8C"/>
    <w:rsid w:val="30006A18"/>
    <w:rsid w:val="30045057"/>
    <w:rsid w:val="302C5C1C"/>
    <w:rsid w:val="302D729E"/>
    <w:rsid w:val="303A20E7"/>
    <w:rsid w:val="30667B76"/>
    <w:rsid w:val="307410C2"/>
    <w:rsid w:val="30B26121"/>
    <w:rsid w:val="30B359F5"/>
    <w:rsid w:val="30D75B88"/>
    <w:rsid w:val="30E327D8"/>
    <w:rsid w:val="31102E48"/>
    <w:rsid w:val="311C359A"/>
    <w:rsid w:val="31376626"/>
    <w:rsid w:val="313C5E2A"/>
    <w:rsid w:val="316B4522"/>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1C3D26"/>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4A5420"/>
    <w:rsid w:val="3667175C"/>
    <w:rsid w:val="366C4FC4"/>
    <w:rsid w:val="366E68DA"/>
    <w:rsid w:val="36806379"/>
    <w:rsid w:val="36887154"/>
    <w:rsid w:val="373D24BC"/>
    <w:rsid w:val="374B4BD9"/>
    <w:rsid w:val="376637C1"/>
    <w:rsid w:val="376712E7"/>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06FD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81341A"/>
    <w:rsid w:val="40BC26A4"/>
    <w:rsid w:val="40CA3013"/>
    <w:rsid w:val="40E340D5"/>
    <w:rsid w:val="40F2256A"/>
    <w:rsid w:val="40F63E08"/>
    <w:rsid w:val="40FC6F44"/>
    <w:rsid w:val="410127AD"/>
    <w:rsid w:val="411529FB"/>
    <w:rsid w:val="41272213"/>
    <w:rsid w:val="41362456"/>
    <w:rsid w:val="413B5CBF"/>
    <w:rsid w:val="415C79E3"/>
    <w:rsid w:val="41652D3C"/>
    <w:rsid w:val="41676AB4"/>
    <w:rsid w:val="41984EBF"/>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2633"/>
    <w:rsid w:val="446C43E1"/>
    <w:rsid w:val="44827761"/>
    <w:rsid w:val="448B4867"/>
    <w:rsid w:val="449F0313"/>
    <w:rsid w:val="44A26055"/>
    <w:rsid w:val="44AC2A30"/>
    <w:rsid w:val="44B02520"/>
    <w:rsid w:val="44CB1108"/>
    <w:rsid w:val="44D73F50"/>
    <w:rsid w:val="45322F35"/>
    <w:rsid w:val="454315E6"/>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D547D7"/>
    <w:rsid w:val="49F76548"/>
    <w:rsid w:val="4A1E7F2C"/>
    <w:rsid w:val="4A2512BA"/>
    <w:rsid w:val="4A25750C"/>
    <w:rsid w:val="4A317C5F"/>
    <w:rsid w:val="4A325785"/>
    <w:rsid w:val="4A6E0EB3"/>
    <w:rsid w:val="4A8907BB"/>
    <w:rsid w:val="4A8A3813"/>
    <w:rsid w:val="4A9D52F4"/>
    <w:rsid w:val="4AC40AD3"/>
    <w:rsid w:val="4AF34F14"/>
    <w:rsid w:val="4B110B90"/>
    <w:rsid w:val="4B1F21AD"/>
    <w:rsid w:val="4B2E05DC"/>
    <w:rsid w:val="4B3D2633"/>
    <w:rsid w:val="4B50680B"/>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C15D6C"/>
    <w:rsid w:val="51C4760A"/>
    <w:rsid w:val="51E952C3"/>
    <w:rsid w:val="5268443A"/>
    <w:rsid w:val="527821A3"/>
    <w:rsid w:val="52C8137C"/>
    <w:rsid w:val="52D23FA9"/>
    <w:rsid w:val="52E066C6"/>
    <w:rsid w:val="52F263F9"/>
    <w:rsid w:val="53083749"/>
    <w:rsid w:val="5334431C"/>
    <w:rsid w:val="53373E0C"/>
    <w:rsid w:val="535B75CD"/>
    <w:rsid w:val="536410A5"/>
    <w:rsid w:val="53803A05"/>
    <w:rsid w:val="539179C0"/>
    <w:rsid w:val="53A94D0A"/>
    <w:rsid w:val="53B51901"/>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2E599A"/>
    <w:rsid w:val="56382C47"/>
    <w:rsid w:val="56496330"/>
    <w:rsid w:val="567D5FDA"/>
    <w:rsid w:val="56C02A96"/>
    <w:rsid w:val="57014E5D"/>
    <w:rsid w:val="57623B4D"/>
    <w:rsid w:val="57723665"/>
    <w:rsid w:val="5778511F"/>
    <w:rsid w:val="57EF1159"/>
    <w:rsid w:val="57FD3876"/>
    <w:rsid w:val="581F1A3E"/>
    <w:rsid w:val="583D3C73"/>
    <w:rsid w:val="584B45E2"/>
    <w:rsid w:val="5862192B"/>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EB4631"/>
    <w:rsid w:val="59F34F31"/>
    <w:rsid w:val="5A056A12"/>
    <w:rsid w:val="5A144EA7"/>
    <w:rsid w:val="5A1D1FAE"/>
    <w:rsid w:val="5A470DD9"/>
    <w:rsid w:val="5A494B51"/>
    <w:rsid w:val="5A4E03B9"/>
    <w:rsid w:val="5A5D05FC"/>
    <w:rsid w:val="5A731BCE"/>
    <w:rsid w:val="5A9B6510"/>
    <w:rsid w:val="5AAE0E58"/>
    <w:rsid w:val="5ABF6998"/>
    <w:rsid w:val="5ACE14FA"/>
    <w:rsid w:val="5AD20FEA"/>
    <w:rsid w:val="5B0D2022"/>
    <w:rsid w:val="5B386973"/>
    <w:rsid w:val="5B411CCC"/>
    <w:rsid w:val="5B9242D5"/>
    <w:rsid w:val="5BBC1352"/>
    <w:rsid w:val="5BC30933"/>
    <w:rsid w:val="5BD62414"/>
    <w:rsid w:val="5C1B17B8"/>
    <w:rsid w:val="5C2C64D8"/>
    <w:rsid w:val="5C3A25B5"/>
    <w:rsid w:val="5C423F4D"/>
    <w:rsid w:val="5C6706D6"/>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427DC1"/>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0D64C64"/>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A426F"/>
    <w:rsid w:val="65B0017A"/>
    <w:rsid w:val="65D025CA"/>
    <w:rsid w:val="65DC2D1D"/>
    <w:rsid w:val="660D7080"/>
    <w:rsid w:val="66263F98"/>
    <w:rsid w:val="6658788B"/>
    <w:rsid w:val="667E2026"/>
    <w:rsid w:val="66886A01"/>
    <w:rsid w:val="66A852F5"/>
    <w:rsid w:val="66B21CD0"/>
    <w:rsid w:val="66D02156"/>
    <w:rsid w:val="66FD119D"/>
    <w:rsid w:val="6707201B"/>
    <w:rsid w:val="67281F92"/>
    <w:rsid w:val="67297071"/>
    <w:rsid w:val="672A3F5C"/>
    <w:rsid w:val="672E75A8"/>
    <w:rsid w:val="6739419F"/>
    <w:rsid w:val="675B2367"/>
    <w:rsid w:val="67694A84"/>
    <w:rsid w:val="67786A75"/>
    <w:rsid w:val="677F7E04"/>
    <w:rsid w:val="67BD6B7E"/>
    <w:rsid w:val="67D77C40"/>
    <w:rsid w:val="67E1648C"/>
    <w:rsid w:val="6808604B"/>
    <w:rsid w:val="681D761D"/>
    <w:rsid w:val="682B1D3A"/>
    <w:rsid w:val="68336E40"/>
    <w:rsid w:val="68492AD2"/>
    <w:rsid w:val="68500530"/>
    <w:rsid w:val="689A0C6D"/>
    <w:rsid w:val="68B83154"/>
    <w:rsid w:val="68C83A2C"/>
    <w:rsid w:val="68E5013A"/>
    <w:rsid w:val="68F0088D"/>
    <w:rsid w:val="68F71C1C"/>
    <w:rsid w:val="691722BE"/>
    <w:rsid w:val="692C7B17"/>
    <w:rsid w:val="694110E9"/>
    <w:rsid w:val="69431305"/>
    <w:rsid w:val="69581096"/>
    <w:rsid w:val="69584DB0"/>
    <w:rsid w:val="699613F5"/>
    <w:rsid w:val="69A9410F"/>
    <w:rsid w:val="69AD360D"/>
    <w:rsid w:val="69CF4947"/>
    <w:rsid w:val="6A1F767C"/>
    <w:rsid w:val="6A217DF6"/>
    <w:rsid w:val="6A371DEF"/>
    <w:rsid w:val="6A4E1D0F"/>
    <w:rsid w:val="6A5437CA"/>
    <w:rsid w:val="6A70612A"/>
    <w:rsid w:val="6A9736B6"/>
    <w:rsid w:val="6A9811DC"/>
    <w:rsid w:val="6A9C0CCD"/>
    <w:rsid w:val="6AB44268"/>
    <w:rsid w:val="6AD06BC8"/>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CE81FA7"/>
    <w:rsid w:val="6D154D66"/>
    <w:rsid w:val="6D194857"/>
    <w:rsid w:val="6D4F64CA"/>
    <w:rsid w:val="6D5238C5"/>
    <w:rsid w:val="6D655CEE"/>
    <w:rsid w:val="6D9C0FE4"/>
    <w:rsid w:val="6DCA5B51"/>
    <w:rsid w:val="6DE55656"/>
    <w:rsid w:val="6DFB0400"/>
    <w:rsid w:val="6E261BA7"/>
    <w:rsid w:val="6E5A3E2A"/>
    <w:rsid w:val="6E657628"/>
    <w:rsid w:val="6E8B52E0"/>
    <w:rsid w:val="6EF74724"/>
    <w:rsid w:val="6F176B74"/>
    <w:rsid w:val="6F35349E"/>
    <w:rsid w:val="6F5778B8"/>
    <w:rsid w:val="6F5E29F5"/>
    <w:rsid w:val="6F806E0F"/>
    <w:rsid w:val="6F9401C4"/>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C7804"/>
    <w:rsid w:val="719E357C"/>
    <w:rsid w:val="71A05546"/>
    <w:rsid w:val="71A5490B"/>
    <w:rsid w:val="71AB5C99"/>
    <w:rsid w:val="71CD20B4"/>
    <w:rsid w:val="72192C03"/>
    <w:rsid w:val="721D6DF3"/>
    <w:rsid w:val="722241AD"/>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956AD4"/>
    <w:rsid w:val="73AF7CC3"/>
    <w:rsid w:val="73D03795"/>
    <w:rsid w:val="73D94D40"/>
    <w:rsid w:val="73DC65DE"/>
    <w:rsid w:val="7403605F"/>
    <w:rsid w:val="740873D3"/>
    <w:rsid w:val="743326A2"/>
    <w:rsid w:val="746565D3"/>
    <w:rsid w:val="74827185"/>
    <w:rsid w:val="74992ED5"/>
    <w:rsid w:val="749F1AE5"/>
    <w:rsid w:val="74B75416"/>
    <w:rsid w:val="74D6302D"/>
    <w:rsid w:val="74EE481B"/>
    <w:rsid w:val="74F636CF"/>
    <w:rsid w:val="74FA6D1C"/>
    <w:rsid w:val="7504000A"/>
    <w:rsid w:val="751050E8"/>
    <w:rsid w:val="75151DA7"/>
    <w:rsid w:val="75422471"/>
    <w:rsid w:val="75575F1C"/>
    <w:rsid w:val="7568637B"/>
    <w:rsid w:val="75DC28C5"/>
    <w:rsid w:val="76326989"/>
    <w:rsid w:val="7657019E"/>
    <w:rsid w:val="766336E5"/>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05060"/>
    <w:rsid w:val="781520BE"/>
    <w:rsid w:val="782567A5"/>
    <w:rsid w:val="784576F8"/>
    <w:rsid w:val="78564BB1"/>
    <w:rsid w:val="785901FD"/>
    <w:rsid w:val="78767A5E"/>
    <w:rsid w:val="787B63C5"/>
    <w:rsid w:val="788F3C1F"/>
    <w:rsid w:val="789254BD"/>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002BB2"/>
    <w:rsid w:val="7B533AD3"/>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065CCE"/>
    <w:rsid w:val="7E1A3F8B"/>
    <w:rsid w:val="7E413C0D"/>
    <w:rsid w:val="7E4159BB"/>
    <w:rsid w:val="7E5356EF"/>
    <w:rsid w:val="7E816BC7"/>
    <w:rsid w:val="7E9C0E44"/>
    <w:rsid w:val="7E9E4BBC"/>
    <w:rsid w:val="7E9F26E2"/>
    <w:rsid w:val="7ECA59B1"/>
    <w:rsid w:val="7EE6031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8"/>
    <w:qFormat/>
    <w:uiPriority w:val="0"/>
    <w:pPr>
      <w:adjustRightInd w:val="0"/>
      <w:jc w:val="center"/>
      <w:textAlignment w:val="baseline"/>
      <w:outlineLvl w:val="1"/>
    </w:pPr>
    <w:rPr>
      <w:kern w:val="0"/>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index heading"/>
    <w:basedOn w:val="1"/>
    <w:next w:val="33"/>
    <w:semiHidden/>
    <w:qFormat/>
    <w:uiPriority w:val="0"/>
    <w:pPr>
      <w:adjustRightInd w:val="0"/>
      <w:snapToGrid w:val="0"/>
      <w:spacing w:beforeLines="50" w:afterLines="50" w:line="288" w:lineRule="auto"/>
      <w:jc w:val="left"/>
    </w:pPr>
    <w:rPr>
      <w:sz w:val="24"/>
    </w:rPr>
  </w:style>
  <w:style w:type="paragraph" w:styleId="33">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2"/>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40">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7"/>
    <w:qFormat/>
    <w:uiPriority w:val="0"/>
    <w:pPr>
      <w:spacing w:after="120" w:line="240" w:lineRule="auto"/>
      <w:ind w:firstLine="420" w:firstLineChars="100"/>
    </w:pPr>
    <w:rPr>
      <w:sz w:val="21"/>
    </w:rPr>
  </w:style>
  <w:style w:type="table" w:styleId="44">
    <w:name w:val="Table Grid"/>
    <w:basedOn w:val="43"/>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Char"/>
    <w:link w:val="7"/>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6"/>
    <w:qFormat/>
    <w:uiPriority w:val="9"/>
    <w:rPr>
      <w:rFonts w:ascii="宋体" w:hAnsi="宋体" w:eastAsia="宋体"/>
      <w:b/>
      <w:bCs/>
      <w:kern w:val="2"/>
      <w:sz w:val="28"/>
      <w:szCs w:val="32"/>
      <w:lang w:val="en-US" w:eastAsia="zh-CN" w:bidi="ar-SA"/>
    </w:rPr>
  </w:style>
  <w:style w:type="character" w:customStyle="1" w:styleId="63">
    <w:name w:val="标题 1 Char"/>
    <w:link w:val="4"/>
    <w:qFormat/>
    <w:uiPriority w:val="0"/>
    <w:rPr>
      <w:rFonts w:ascii="宋体" w:hAnsi="宋体" w:eastAsia="黑体"/>
      <w:b/>
      <w:bCs/>
      <w:kern w:val="44"/>
      <w:sz w:val="28"/>
      <w:szCs w:val="44"/>
      <w:lang w:val="en-US" w:eastAsia="zh-CN" w:bidi="ar-SA"/>
    </w:rPr>
  </w:style>
  <w:style w:type="character" w:customStyle="1" w:styleId="64">
    <w:name w:val="正文缩进 Char"/>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20"/>
    <w:qFormat/>
    <w:uiPriority w:val="0"/>
    <w:rPr>
      <w:rFonts w:eastAsia="宋体"/>
      <w:kern w:val="2"/>
      <w:sz w:val="21"/>
      <w:szCs w:val="24"/>
      <w:lang w:val="en-US" w:eastAsia="zh-CN" w:bidi="ar-SA"/>
    </w:rPr>
  </w:style>
  <w:style w:type="character" w:customStyle="1" w:styleId="87">
    <w:name w:val="标题 5 Char"/>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10"/>
    <w:qFormat/>
    <w:uiPriority w:val="0"/>
    <w:rPr>
      <w:rFonts w:ascii="Arial" w:hAnsi="Arial" w:eastAsia="黑体"/>
      <w:b/>
      <w:kern w:val="2"/>
      <w:sz w:val="24"/>
      <w:lang w:val="en-US" w:eastAsia="zh-CN" w:bidi="ar-SA"/>
    </w:rPr>
  </w:style>
  <w:style w:type="character" w:customStyle="1" w:styleId="91">
    <w:name w:val="标题 7 Char"/>
    <w:link w:val="11"/>
    <w:qFormat/>
    <w:uiPriority w:val="0"/>
    <w:rPr>
      <w:rFonts w:eastAsia="宋体"/>
      <w:b/>
      <w:kern w:val="2"/>
      <w:sz w:val="24"/>
      <w:lang w:val="en-US" w:eastAsia="zh-CN" w:bidi="ar-SA"/>
    </w:rPr>
  </w:style>
  <w:style w:type="character" w:customStyle="1" w:styleId="92">
    <w:name w:val="标题 8 Char"/>
    <w:link w:val="12"/>
    <w:qFormat/>
    <w:uiPriority w:val="0"/>
    <w:rPr>
      <w:rFonts w:ascii="Arial" w:hAnsi="Arial" w:eastAsia="黑体"/>
      <w:kern w:val="2"/>
      <w:sz w:val="24"/>
      <w:lang w:val="en-US" w:eastAsia="zh-CN" w:bidi="ar-SA"/>
    </w:rPr>
  </w:style>
  <w:style w:type="character" w:customStyle="1" w:styleId="93">
    <w:name w:val="标题 9 Char"/>
    <w:link w:val="13"/>
    <w:qFormat/>
    <w:uiPriority w:val="0"/>
    <w:rPr>
      <w:rFonts w:ascii="Arial" w:hAnsi="Arial" w:eastAsia="黑体"/>
      <w:kern w:val="2"/>
      <w:sz w:val="21"/>
      <w:lang w:val="en-US" w:eastAsia="zh-CN" w:bidi="ar-SA"/>
    </w:rPr>
  </w:style>
  <w:style w:type="character" w:customStyle="1" w:styleId="94">
    <w:name w:val="标题 Char"/>
    <w:link w:val="40"/>
    <w:qFormat/>
    <w:uiPriority w:val="0"/>
    <w:rPr>
      <w:rFonts w:ascii="Arial" w:hAnsi="Arial" w:eastAsia="隶书" w:cs="Arial"/>
      <w:b/>
      <w:bCs/>
      <w:kern w:val="2"/>
      <w:sz w:val="32"/>
      <w:szCs w:val="32"/>
      <w:lang w:val="en-US" w:eastAsia="zh-CN" w:bidi="ar-SA"/>
    </w:rPr>
  </w:style>
  <w:style w:type="character" w:customStyle="1" w:styleId="95">
    <w:name w:val="日期 Char"/>
    <w:link w:val="25"/>
    <w:qFormat/>
    <w:uiPriority w:val="0"/>
    <w:rPr>
      <w:rFonts w:ascii="宋体" w:hAnsi="Courier New" w:eastAsia="宋体"/>
      <w:kern w:val="2"/>
      <w:sz w:val="32"/>
      <w:lang w:val="en-US" w:eastAsia="zh-CN" w:bidi="ar-SA"/>
    </w:rPr>
  </w:style>
  <w:style w:type="character" w:customStyle="1" w:styleId="96">
    <w:name w:val="HTML 预设格式 Char"/>
    <w:link w:val="38"/>
    <w:qFormat/>
    <w:uiPriority w:val="0"/>
    <w:rPr>
      <w:rFonts w:ascii="Arial Unicode MS" w:hAnsi="Arial Unicode MS" w:eastAsia="Arial Unicode MS"/>
      <w:color w:val="000000"/>
      <w:lang w:val="en-US" w:eastAsia="zh-CN" w:bidi="ar-SA"/>
    </w:rPr>
  </w:style>
  <w:style w:type="character" w:customStyle="1" w:styleId="97">
    <w:name w:val="纯文本 Char"/>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2"/>
    <w:qFormat/>
    <w:uiPriority w:val="0"/>
    <w:rPr>
      <w:rFonts w:eastAsia="宋体"/>
      <w:b/>
      <w:bCs/>
      <w:kern w:val="2"/>
      <w:sz w:val="24"/>
      <w:szCs w:val="24"/>
      <w:lang w:val="en-US" w:eastAsia="zh-CN" w:bidi="ar-SA"/>
    </w:rPr>
  </w:style>
  <w:style w:type="character" w:customStyle="1" w:styleId="100">
    <w:name w:val="正文文本缩进 2 Char"/>
    <w:link w:val="26"/>
    <w:qFormat/>
    <w:uiPriority w:val="0"/>
    <w:rPr>
      <w:rFonts w:ascii="宋体" w:hAnsi="宋体" w:eastAsia="宋体"/>
      <w:kern w:val="2"/>
      <w:sz w:val="21"/>
      <w:szCs w:val="24"/>
      <w:lang w:val="en-US" w:eastAsia="zh-CN" w:bidi="ar-SA"/>
    </w:rPr>
  </w:style>
  <w:style w:type="character" w:customStyle="1" w:styleId="101">
    <w:name w:val="页眉 Char"/>
    <w:link w:val="29"/>
    <w:qFormat/>
    <w:uiPriority w:val="99"/>
    <w:rPr>
      <w:rFonts w:eastAsia="宋体"/>
      <w:kern w:val="2"/>
      <w:sz w:val="18"/>
      <w:szCs w:val="18"/>
      <w:lang w:val="en-US" w:eastAsia="zh-CN" w:bidi="ar-SA"/>
    </w:rPr>
  </w:style>
  <w:style w:type="character" w:customStyle="1" w:styleId="102">
    <w:name w:val="正文文本缩进 3 Char"/>
    <w:link w:val="35"/>
    <w:qFormat/>
    <w:uiPriority w:val="0"/>
    <w:rPr>
      <w:rFonts w:ascii="宋体" w:eastAsia="宋体"/>
      <w:b/>
      <w:bCs/>
      <w:kern w:val="2"/>
      <w:sz w:val="24"/>
      <w:szCs w:val="24"/>
      <w:lang w:val="en-US" w:eastAsia="zh-CN" w:bidi="ar-SA"/>
    </w:rPr>
  </w:style>
  <w:style w:type="character" w:customStyle="1" w:styleId="103">
    <w:name w:val="正文文本 2 Char"/>
    <w:link w:val="3"/>
    <w:qFormat/>
    <w:uiPriority w:val="0"/>
    <w:rPr>
      <w:rFonts w:eastAsia="宋体"/>
      <w:kern w:val="2"/>
      <w:sz w:val="24"/>
      <w:szCs w:val="24"/>
      <w:lang w:val="en-US" w:eastAsia="zh-CN" w:bidi="ar-SA"/>
    </w:rPr>
  </w:style>
  <w:style w:type="character" w:customStyle="1" w:styleId="104">
    <w:name w:val="页脚 Char"/>
    <w:link w:val="28"/>
    <w:qFormat/>
    <w:uiPriority w:val="0"/>
    <w:rPr>
      <w:rFonts w:eastAsia="宋体"/>
      <w:kern w:val="2"/>
      <w:sz w:val="18"/>
      <w:szCs w:val="18"/>
      <w:lang w:val="en-US" w:eastAsia="zh-CN" w:bidi="ar-SA"/>
    </w:rPr>
  </w:style>
  <w:style w:type="character" w:customStyle="1" w:styleId="105">
    <w:name w:val="正文文本 3 Char"/>
    <w:link w:val="19"/>
    <w:qFormat/>
    <w:uiPriority w:val="0"/>
    <w:rPr>
      <w:rFonts w:eastAsia="宋体"/>
      <w:kern w:val="2"/>
      <w:sz w:val="16"/>
      <w:szCs w:val="16"/>
      <w:lang w:val="en-US" w:eastAsia="zh-CN" w:bidi="ar-SA"/>
    </w:rPr>
  </w:style>
  <w:style w:type="character" w:customStyle="1" w:styleId="106">
    <w:name w:val="批注框文本 Char"/>
    <w:link w:val="27"/>
    <w:semiHidden/>
    <w:qFormat/>
    <w:uiPriority w:val="99"/>
    <w:rPr>
      <w:rFonts w:eastAsia="宋体"/>
      <w:kern w:val="2"/>
      <w:sz w:val="18"/>
      <w:szCs w:val="18"/>
      <w:lang w:val="en-US" w:eastAsia="zh-CN" w:bidi="ar-SA"/>
    </w:rPr>
  </w:style>
  <w:style w:type="paragraph" w:customStyle="1" w:styleId="107">
    <w:name w:val="样式1"/>
    <w:basedOn w:val="40"/>
    <w:qFormat/>
    <w:uiPriority w:val="0"/>
    <w:pPr>
      <w:spacing w:before="120" w:after="120"/>
    </w:pPr>
    <w:rPr>
      <w:rFonts w:eastAsia="黑体"/>
      <w:b w:val="0"/>
      <w:sz w:val="30"/>
      <w:szCs w:val="21"/>
    </w:rPr>
  </w:style>
  <w:style w:type="paragraph" w:customStyle="1" w:styleId="108">
    <w:name w:val="样式2"/>
    <w:basedOn w:val="40"/>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2"/>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5"/>
    <w:link w:val="18"/>
    <w:qFormat/>
    <w:uiPriority w:val="99"/>
    <w:rPr>
      <w:rFonts w:ascii="宋体"/>
      <w:sz w:val="34"/>
    </w:rPr>
  </w:style>
  <w:style w:type="character" w:customStyle="1" w:styleId="192">
    <w:name w:val="批注主题 Char"/>
    <w:basedOn w:val="191"/>
    <w:link w:val="41"/>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9"/>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msonospacing"/>
    <w:basedOn w:val="1"/>
    <w:qFormat/>
    <w:uiPriority w:val="0"/>
    <w:rPr>
      <w:rFonts w:ascii="Calibri" w:hAnsi="Calibri"/>
      <w:szCs w:val="22"/>
    </w:rPr>
  </w:style>
  <w:style w:type="paragraph" w:styleId="20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6">
    <w:name w:val="NormalCharacter"/>
    <w:semiHidden/>
    <w:qFormat/>
    <w:uiPriority w:val="0"/>
    <w:rPr>
      <w:rFonts w:ascii="Times New Roman" w:hAnsi="Times New Roman" w:eastAsia="宋体" w:cs="Times New Roman"/>
      <w:kern w:val="2"/>
      <w:sz w:val="21"/>
      <w:lang w:val="en-US" w:eastAsia="zh-CN" w:bidi="ar-SA"/>
    </w:rPr>
  </w:style>
  <w:style w:type="paragraph" w:customStyle="1" w:styleId="207">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1874</Words>
  <Characters>1874</Characters>
  <Lines>1</Lines>
  <Paragraphs>1</Paragraphs>
  <TotalTime>53</TotalTime>
  <ScaleCrop>false</ScaleCrop>
  <LinksUpToDate>false</LinksUpToDate>
  <CharactersWithSpaces>1878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2025-07-09T01:36:57Z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299F3B98806344B08936D444F12CDEDB_13</vt:lpwstr>
  </property>
  <property fmtid="{D5CDD505-2E9C-101B-9397-08002B2CF9AE}" pid="4" name="KSOTemplateDocerSaveRecord">
    <vt:lpwstr>eyJoZGlkIjoiMTY0NGJhN2YxNjhjOTEwYTJiNmE1ZmZjMjYxZDU0YjAiLCJ1c2VySWQiOiIxODk4MjY3NTAifQ==</vt:lpwstr>
  </property>
</Properties>
</file>