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2445C">
      <w:pPr>
        <w:pStyle w:val="14"/>
        <w:spacing w:line="560" w:lineRule="exact"/>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华文中宋" w:hAnsi="华文中宋" w:eastAsia="华文中宋" w:cs="宋体"/>
          <w:color w:val="333333"/>
          <w:kern w:val="0"/>
          <w:sz w:val="44"/>
          <w:szCs w:val="44"/>
        </w:rPr>
        <w:t>货物类项目采购需求申报书</w:t>
      </w:r>
    </w:p>
    <w:p w14:paraId="4D2ACBEB">
      <w:pPr>
        <w:rPr>
          <w:color w:val="000000" w:themeColor="text1"/>
          <w14:textFill>
            <w14:solidFill>
              <w14:schemeClr w14:val="tx1"/>
            </w14:solidFill>
          </w14:textFill>
        </w:rPr>
      </w:pPr>
    </w:p>
    <w:tbl>
      <w:tblPr>
        <w:tblStyle w:val="16"/>
        <w:tblW w:w="928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78"/>
        <w:gridCol w:w="3243"/>
        <w:gridCol w:w="1543"/>
        <w:gridCol w:w="1995"/>
      </w:tblGrid>
      <w:tr w14:paraId="0B1A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4" w:type="dxa"/>
            <w:gridSpan w:val="2"/>
            <w:vAlign w:val="center"/>
          </w:tcPr>
          <w:p w14:paraId="10FAB2D5">
            <w:pPr>
              <w:jc w:val="center"/>
              <w:rPr>
                <w:rFonts w:asciiTheme="minorEastAsia" w:hAnsiTheme="minorEastAsia" w:eastAsiaTheme="minorEastAsia"/>
                <w:color w:val="auto"/>
                <w:szCs w:val="21"/>
                <w:highlight w:val="yellow"/>
              </w:rPr>
            </w:pPr>
            <w:r>
              <w:rPr>
                <w:rFonts w:hint="eastAsia" w:asciiTheme="minorEastAsia" w:hAnsiTheme="minorEastAsia" w:eastAsiaTheme="minorEastAsia"/>
                <w:color w:val="auto"/>
                <w:szCs w:val="21"/>
                <w:highlight w:val="yellow"/>
              </w:rPr>
              <w:t>项目名称</w:t>
            </w:r>
          </w:p>
        </w:tc>
        <w:tc>
          <w:tcPr>
            <w:tcW w:w="3243" w:type="dxa"/>
            <w:vAlign w:val="center"/>
          </w:tcPr>
          <w:p w14:paraId="19B1C93C">
            <w:pPr>
              <w:jc w:val="center"/>
              <w:rPr>
                <w:rFonts w:asciiTheme="minorEastAsia" w:hAnsiTheme="minorEastAsia" w:eastAsiaTheme="minorEastAsia"/>
                <w:color w:val="auto"/>
                <w:szCs w:val="21"/>
                <w:highlight w:val="yellow"/>
              </w:rPr>
            </w:pPr>
            <w:r>
              <w:rPr>
                <w:rFonts w:hint="eastAsia" w:asciiTheme="minorEastAsia" w:hAnsiTheme="minorEastAsia" w:eastAsiaTheme="minorEastAsia"/>
                <w:color w:val="auto"/>
                <w:szCs w:val="21"/>
                <w:highlight w:val="yellow"/>
                <w:lang w:val="en-US" w:eastAsia="zh-CN"/>
              </w:rPr>
              <w:t>生物安全柜</w:t>
            </w:r>
          </w:p>
        </w:tc>
        <w:tc>
          <w:tcPr>
            <w:tcW w:w="1543" w:type="dxa"/>
            <w:vAlign w:val="center"/>
          </w:tcPr>
          <w:p w14:paraId="0036B2B2">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采购类型</w:t>
            </w:r>
          </w:p>
        </w:tc>
        <w:tc>
          <w:tcPr>
            <w:tcW w:w="1995" w:type="dxa"/>
            <w:vAlign w:val="center"/>
          </w:tcPr>
          <w:p w14:paraId="0D15CEF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货物类</w:t>
            </w:r>
          </w:p>
        </w:tc>
      </w:tr>
      <w:tr w14:paraId="0C32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4" w:type="dxa"/>
            <w:gridSpan w:val="2"/>
            <w:vAlign w:val="center"/>
          </w:tcPr>
          <w:p w14:paraId="4F810277">
            <w:pPr>
              <w:jc w:val="center"/>
              <w:rPr>
                <w:rFonts w:hint="eastAsia" w:asciiTheme="minorEastAsia" w:hAnsiTheme="minorEastAsia" w:eastAsiaTheme="minorEastAsia"/>
                <w:color w:val="auto"/>
                <w:szCs w:val="21"/>
                <w:highlight w:val="yellow"/>
                <w:lang w:eastAsia="zh-CN"/>
              </w:rPr>
            </w:pPr>
            <w:r>
              <w:rPr>
                <w:rFonts w:hint="eastAsia" w:asciiTheme="minorEastAsia" w:hAnsiTheme="minorEastAsia" w:eastAsiaTheme="minorEastAsia"/>
                <w:color w:val="auto"/>
                <w:szCs w:val="21"/>
                <w:highlight w:val="yellow"/>
                <w:lang w:eastAsia="zh-CN"/>
              </w:rPr>
              <w:t>数量</w:t>
            </w:r>
          </w:p>
        </w:tc>
        <w:tc>
          <w:tcPr>
            <w:tcW w:w="3243" w:type="dxa"/>
            <w:vAlign w:val="center"/>
          </w:tcPr>
          <w:p w14:paraId="0C174A06">
            <w:pPr>
              <w:jc w:val="center"/>
              <w:rPr>
                <w:rFonts w:hint="default" w:asciiTheme="minorEastAsia" w:hAnsiTheme="minorEastAsia" w:eastAsiaTheme="minorEastAsia"/>
                <w:color w:val="auto"/>
                <w:szCs w:val="21"/>
                <w:highlight w:val="yellow"/>
                <w:lang w:val="en-US" w:eastAsia="zh-CN"/>
              </w:rPr>
            </w:pPr>
            <w:r>
              <w:rPr>
                <w:rFonts w:hint="eastAsia" w:asciiTheme="minorEastAsia" w:hAnsiTheme="minorEastAsia" w:eastAsiaTheme="minorEastAsia"/>
                <w:color w:val="auto"/>
                <w:szCs w:val="21"/>
                <w:highlight w:val="yellow"/>
                <w:lang w:val="en-US" w:eastAsia="zh-CN"/>
              </w:rPr>
              <w:t>12</w:t>
            </w:r>
          </w:p>
        </w:tc>
        <w:tc>
          <w:tcPr>
            <w:tcW w:w="1543" w:type="dxa"/>
            <w:vAlign w:val="center"/>
          </w:tcPr>
          <w:p w14:paraId="77AB08B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采购</w:t>
            </w:r>
            <w:r>
              <w:rPr>
                <w:rFonts w:hint="eastAsia" w:asciiTheme="minorEastAsia" w:hAnsiTheme="minorEastAsia" w:eastAsiaTheme="minorEastAsia"/>
                <w:color w:val="auto"/>
                <w:szCs w:val="21"/>
                <w:highlight w:val="none"/>
              </w:rPr>
              <w:t>方</w:t>
            </w:r>
            <w:r>
              <w:rPr>
                <w:rFonts w:asciiTheme="minorEastAsia" w:hAnsiTheme="minorEastAsia" w:eastAsiaTheme="minorEastAsia"/>
                <w:color w:val="auto"/>
                <w:szCs w:val="21"/>
                <w:highlight w:val="none"/>
              </w:rPr>
              <w:t>式</w:t>
            </w:r>
          </w:p>
        </w:tc>
        <w:tc>
          <w:tcPr>
            <w:tcW w:w="1995" w:type="dxa"/>
            <w:vAlign w:val="center"/>
          </w:tcPr>
          <w:p w14:paraId="36ECC007">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公开招标</w:t>
            </w:r>
          </w:p>
        </w:tc>
      </w:tr>
      <w:tr w14:paraId="23F1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gridSpan w:val="2"/>
            <w:vAlign w:val="center"/>
          </w:tcPr>
          <w:p w14:paraId="260FE54D">
            <w:pPr>
              <w:jc w:val="center"/>
              <w:rPr>
                <w:rFonts w:asciiTheme="minorEastAsia" w:hAnsiTheme="minorEastAsia" w:eastAsiaTheme="minorEastAsia"/>
                <w:color w:val="auto"/>
                <w:szCs w:val="21"/>
                <w:highlight w:val="yellow"/>
              </w:rPr>
            </w:pPr>
            <w:r>
              <w:rPr>
                <w:rFonts w:hint="eastAsia" w:asciiTheme="minorEastAsia" w:hAnsiTheme="minorEastAsia" w:eastAsiaTheme="minorEastAsia"/>
                <w:color w:val="auto"/>
                <w:szCs w:val="21"/>
                <w:highlight w:val="yellow"/>
              </w:rPr>
              <w:t>预算限额（万元）</w:t>
            </w:r>
          </w:p>
        </w:tc>
        <w:tc>
          <w:tcPr>
            <w:tcW w:w="3243" w:type="dxa"/>
            <w:vAlign w:val="center"/>
          </w:tcPr>
          <w:p w14:paraId="0CD92C99">
            <w:pPr>
              <w:jc w:val="center"/>
              <w:rPr>
                <w:rFonts w:hint="default" w:asciiTheme="minorEastAsia" w:hAnsiTheme="minorEastAsia" w:eastAsiaTheme="minorEastAsia"/>
                <w:color w:val="auto"/>
                <w:szCs w:val="21"/>
                <w:highlight w:val="yellow"/>
                <w:lang w:val="en-US" w:eastAsia="zh-CN"/>
              </w:rPr>
            </w:pPr>
            <w:r>
              <w:rPr>
                <w:rFonts w:hint="eastAsia" w:asciiTheme="minorEastAsia" w:hAnsiTheme="minorEastAsia" w:eastAsiaTheme="minorEastAsia"/>
                <w:color w:val="auto"/>
                <w:szCs w:val="21"/>
                <w:highlight w:val="yellow"/>
                <w:lang w:val="en-US" w:eastAsia="zh-CN"/>
              </w:rPr>
              <w:t>60</w:t>
            </w:r>
          </w:p>
        </w:tc>
        <w:tc>
          <w:tcPr>
            <w:tcW w:w="1543" w:type="dxa"/>
            <w:shd w:val="clear" w:color="auto" w:fill="auto"/>
            <w:vAlign w:val="center"/>
          </w:tcPr>
          <w:p w14:paraId="3DBBD9E6">
            <w:pPr>
              <w:jc w:val="center"/>
              <w:rPr>
                <w:rFonts w:asciiTheme="minorEastAsia" w:hAnsiTheme="minorEastAsia" w:eastAsiaTheme="minorEastAsia"/>
                <w:color w:val="auto"/>
                <w:szCs w:val="21"/>
                <w:highlight w:val="yellow"/>
              </w:rPr>
            </w:pPr>
            <w:r>
              <w:rPr>
                <w:rFonts w:hint="eastAsia" w:asciiTheme="minorEastAsia" w:hAnsiTheme="minorEastAsia" w:eastAsiaTheme="minorEastAsia"/>
                <w:color w:val="auto"/>
                <w:szCs w:val="21"/>
                <w:highlight w:val="yellow"/>
                <w:lang w:eastAsia="zh-CN"/>
              </w:rPr>
              <w:t>是否接受进口</w:t>
            </w:r>
          </w:p>
        </w:tc>
        <w:tc>
          <w:tcPr>
            <w:tcW w:w="1995" w:type="dxa"/>
            <w:shd w:val="clear" w:color="auto" w:fill="auto"/>
            <w:vAlign w:val="center"/>
          </w:tcPr>
          <w:p w14:paraId="38AE71B0">
            <w:pPr>
              <w:jc w:val="center"/>
              <w:rPr>
                <w:rFonts w:hint="eastAsia" w:asciiTheme="minorEastAsia" w:hAnsiTheme="minorEastAsia" w:eastAsiaTheme="minorEastAsia"/>
                <w:color w:val="auto"/>
                <w:szCs w:val="21"/>
                <w:highlight w:val="yellow"/>
                <w:lang w:eastAsia="zh-CN"/>
              </w:rPr>
            </w:pPr>
            <w:r>
              <w:rPr>
                <w:rFonts w:hint="eastAsia" w:asciiTheme="minorEastAsia" w:hAnsiTheme="minorEastAsia" w:eastAsiaTheme="minorEastAsia"/>
                <w:color w:val="auto"/>
                <w:szCs w:val="21"/>
                <w:highlight w:val="yellow"/>
                <w:lang w:eastAsia="zh-CN"/>
              </w:rPr>
              <w:t>否</w:t>
            </w:r>
          </w:p>
        </w:tc>
      </w:tr>
      <w:tr w14:paraId="7817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747" w:type="dxa"/>
            <w:gridSpan w:val="3"/>
            <w:vAlign w:val="center"/>
          </w:tcPr>
          <w:p w14:paraId="3D883B08">
            <w:pPr>
              <w:jc w:val="center"/>
              <w:rPr>
                <w:rFonts w:hint="default" w:asciiTheme="minorEastAsia" w:hAnsiTheme="minorEastAsia" w:eastAsiaTheme="minorEastAsia"/>
                <w:color w:val="auto"/>
                <w:szCs w:val="21"/>
                <w:highlight w:val="yellow"/>
                <w:lang w:val="en-US" w:eastAsia="zh-CN"/>
              </w:rPr>
            </w:pPr>
            <w:r>
              <w:rPr>
                <w:rFonts w:hint="eastAsia" w:asciiTheme="minorEastAsia" w:hAnsiTheme="minorEastAsia" w:eastAsiaTheme="minorEastAsia"/>
                <w:color w:val="auto"/>
                <w:szCs w:val="21"/>
                <w:highlight w:val="yellow"/>
                <w:lang w:val="en-US" w:eastAsia="zh-CN"/>
              </w:rPr>
              <w:t>设备是否需要具备医疗器械注册证</w:t>
            </w:r>
          </w:p>
        </w:tc>
        <w:tc>
          <w:tcPr>
            <w:tcW w:w="3538" w:type="dxa"/>
            <w:gridSpan w:val="2"/>
            <w:shd w:val="clear" w:color="auto" w:fill="auto"/>
            <w:vAlign w:val="center"/>
          </w:tcPr>
          <w:p w14:paraId="1186D8F1">
            <w:pPr>
              <w:jc w:val="center"/>
              <w:rPr>
                <w:rFonts w:hint="eastAsia" w:asciiTheme="minorEastAsia" w:hAnsiTheme="minorEastAsia" w:eastAsiaTheme="minorEastAsia"/>
                <w:color w:val="auto"/>
                <w:szCs w:val="21"/>
                <w:highlight w:val="yellow"/>
                <w:lang w:eastAsia="zh-CN"/>
              </w:rPr>
            </w:pPr>
            <w:r>
              <w:rPr>
                <w:rFonts w:hint="eastAsia" w:asciiTheme="minorEastAsia" w:hAnsiTheme="minorEastAsia" w:eastAsiaTheme="minorEastAsia"/>
                <w:color w:val="auto"/>
                <w:szCs w:val="21"/>
                <w:highlight w:val="yellow"/>
                <w:lang w:eastAsia="zh-CN"/>
              </w:rPr>
              <w:t>是</w:t>
            </w:r>
          </w:p>
        </w:tc>
      </w:tr>
      <w:tr w14:paraId="5DFE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285" w:type="dxa"/>
            <w:gridSpan w:val="5"/>
            <w:vAlign w:val="center"/>
          </w:tcPr>
          <w:p w14:paraId="7BE3B165">
            <w:pPr>
              <w:jc w:val="both"/>
              <w:rPr>
                <w:rFonts w:hint="eastAsia" w:asciiTheme="minorEastAsia" w:hAnsiTheme="minorEastAsia" w:eastAsiaTheme="minorEastAsia"/>
                <w:color w:val="auto"/>
                <w:szCs w:val="21"/>
                <w:highlight w:val="yellow"/>
                <w:lang w:eastAsia="zh-CN"/>
              </w:rPr>
            </w:pPr>
            <w:r>
              <w:rPr>
                <w:rFonts w:hint="eastAsia" w:asciiTheme="minorEastAsia" w:hAnsiTheme="minorEastAsia" w:eastAsiaTheme="minorEastAsia"/>
                <w:color w:val="auto"/>
                <w:szCs w:val="21"/>
                <w:highlight w:val="yellow"/>
                <w:lang w:eastAsia="zh-CN"/>
              </w:rPr>
              <w:t>申请科室民主管理小组成员签名（签名表示确认申报书的所有内容，知悉并同意）</w:t>
            </w:r>
          </w:p>
          <w:p w14:paraId="4F3DA9BD">
            <w:pPr>
              <w:jc w:val="center"/>
              <w:rPr>
                <w:rFonts w:hint="eastAsia" w:asciiTheme="minorEastAsia" w:hAnsiTheme="minorEastAsia" w:eastAsiaTheme="minorEastAsia"/>
                <w:color w:val="auto"/>
                <w:szCs w:val="21"/>
                <w:highlight w:val="yellow"/>
                <w:lang w:eastAsia="zh-CN"/>
              </w:rPr>
            </w:pPr>
          </w:p>
          <w:p w14:paraId="137073DD">
            <w:pPr>
              <w:jc w:val="center"/>
              <w:rPr>
                <w:rFonts w:hint="eastAsia" w:asciiTheme="minorEastAsia" w:hAnsiTheme="minorEastAsia" w:eastAsiaTheme="minorEastAsia"/>
                <w:color w:val="auto"/>
                <w:szCs w:val="21"/>
                <w:highlight w:val="yellow"/>
                <w:lang w:eastAsia="zh-CN"/>
              </w:rPr>
            </w:pPr>
          </w:p>
          <w:p w14:paraId="2B4C5841">
            <w:pPr>
              <w:jc w:val="center"/>
              <w:rPr>
                <w:rFonts w:hint="eastAsia" w:asciiTheme="minorEastAsia" w:hAnsiTheme="minorEastAsia" w:eastAsiaTheme="minorEastAsia"/>
                <w:color w:val="auto"/>
                <w:szCs w:val="21"/>
                <w:highlight w:val="yellow"/>
                <w:lang w:eastAsia="zh-CN"/>
              </w:rPr>
            </w:pPr>
          </w:p>
          <w:p w14:paraId="239D2762">
            <w:pPr>
              <w:jc w:val="center"/>
              <w:rPr>
                <w:rFonts w:hint="eastAsia" w:asciiTheme="minorEastAsia" w:hAnsiTheme="minorEastAsia" w:eastAsiaTheme="minorEastAsia"/>
                <w:color w:val="auto"/>
                <w:szCs w:val="21"/>
                <w:highlight w:val="yellow"/>
                <w:lang w:eastAsia="zh-CN"/>
              </w:rPr>
            </w:pPr>
          </w:p>
          <w:p w14:paraId="592C14E2">
            <w:pPr>
              <w:jc w:val="both"/>
              <w:rPr>
                <w:rFonts w:hint="eastAsia" w:asciiTheme="minorEastAsia" w:hAnsiTheme="minorEastAsia" w:eastAsiaTheme="minorEastAsia"/>
                <w:color w:val="auto"/>
                <w:szCs w:val="21"/>
                <w:highlight w:val="yellow"/>
                <w:lang w:eastAsia="zh-CN"/>
              </w:rPr>
            </w:pPr>
          </w:p>
          <w:p w14:paraId="60BF4409">
            <w:pPr>
              <w:ind w:firstLine="6720" w:firstLineChars="3200"/>
              <w:jc w:val="both"/>
              <w:rPr>
                <w:rFonts w:hint="eastAsia" w:asciiTheme="minorEastAsia" w:hAnsiTheme="minorEastAsia" w:eastAsiaTheme="minorEastAsia"/>
                <w:color w:val="auto"/>
                <w:szCs w:val="21"/>
                <w:highlight w:val="yellow"/>
                <w:lang w:eastAsia="zh-CN"/>
              </w:rPr>
            </w:pPr>
            <w:r>
              <w:rPr>
                <w:rFonts w:hint="eastAsia" w:asciiTheme="minorEastAsia" w:hAnsiTheme="minorEastAsia" w:eastAsiaTheme="minorEastAsia"/>
                <w:color w:val="auto"/>
                <w:szCs w:val="21"/>
                <w:highlight w:val="yellow"/>
                <w:lang w:eastAsia="zh-CN"/>
              </w:rPr>
              <w:t>时间：</w:t>
            </w:r>
          </w:p>
        </w:tc>
      </w:tr>
      <w:tr w14:paraId="37B4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26" w:type="dxa"/>
          </w:tcPr>
          <w:p w14:paraId="68C88EAC">
            <w:pPr>
              <w:jc w:val="center"/>
              <w:rPr>
                <w:rFonts w:cs="宋体" w:asciiTheme="minorEastAsia" w:hAnsiTheme="minorEastAsia" w:eastAsiaTheme="minorEastAsia"/>
                <w:color w:val="auto"/>
                <w:kern w:val="0"/>
                <w:szCs w:val="21"/>
                <w:highlight w:val="yellow"/>
              </w:rPr>
            </w:pPr>
            <w:r>
              <w:rPr>
                <w:rFonts w:hint="eastAsia" w:cs="宋体" w:asciiTheme="minorEastAsia" w:hAnsiTheme="minorEastAsia" w:eastAsiaTheme="minorEastAsia"/>
                <w:color w:val="auto"/>
                <w:kern w:val="0"/>
                <w:szCs w:val="21"/>
                <w:highlight w:val="yellow"/>
              </w:rPr>
              <w:t>货物清单</w:t>
            </w:r>
          </w:p>
        </w:tc>
        <w:tc>
          <w:tcPr>
            <w:tcW w:w="8859" w:type="dxa"/>
            <w:gridSpan w:val="4"/>
          </w:tcPr>
          <w:tbl>
            <w:tblPr>
              <w:tblStyle w:val="16"/>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3506"/>
              <w:gridCol w:w="967"/>
              <w:gridCol w:w="1750"/>
              <w:gridCol w:w="1750"/>
            </w:tblGrid>
            <w:tr w14:paraId="0826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58" w:type="dxa"/>
                  <w:noWrap w:val="0"/>
                  <w:vAlign w:val="center"/>
                </w:tcPr>
                <w:p w14:paraId="476C0491">
                  <w:pPr>
                    <w:jc w:val="center"/>
                    <w:rPr>
                      <w:bCs/>
                      <w:color w:val="auto"/>
                      <w:sz w:val="21"/>
                      <w:szCs w:val="21"/>
                      <w:highlight w:val="yellow"/>
                    </w:rPr>
                  </w:pPr>
                  <w:r>
                    <w:rPr>
                      <w:rFonts w:hint="eastAsia"/>
                      <w:bCs/>
                      <w:color w:val="auto"/>
                      <w:sz w:val="21"/>
                      <w:szCs w:val="21"/>
                      <w:highlight w:val="yellow"/>
                    </w:rPr>
                    <w:t>序号</w:t>
                  </w:r>
                </w:p>
              </w:tc>
              <w:tc>
                <w:tcPr>
                  <w:tcW w:w="3506" w:type="dxa"/>
                  <w:noWrap w:val="0"/>
                  <w:vAlign w:val="center"/>
                </w:tcPr>
                <w:p w14:paraId="12BD8073">
                  <w:pPr>
                    <w:jc w:val="center"/>
                    <w:rPr>
                      <w:bCs/>
                      <w:color w:val="auto"/>
                      <w:sz w:val="21"/>
                      <w:szCs w:val="21"/>
                      <w:highlight w:val="yellow"/>
                    </w:rPr>
                  </w:pPr>
                  <w:r>
                    <w:rPr>
                      <w:rFonts w:hint="eastAsia"/>
                      <w:bCs/>
                      <w:color w:val="auto"/>
                      <w:sz w:val="21"/>
                      <w:szCs w:val="21"/>
                      <w:highlight w:val="yellow"/>
                    </w:rPr>
                    <w:t>货物名称</w:t>
                  </w:r>
                </w:p>
              </w:tc>
              <w:tc>
                <w:tcPr>
                  <w:tcW w:w="967" w:type="dxa"/>
                  <w:noWrap w:val="0"/>
                  <w:vAlign w:val="center"/>
                </w:tcPr>
                <w:p w14:paraId="7246ED23">
                  <w:pPr>
                    <w:jc w:val="center"/>
                    <w:rPr>
                      <w:bCs/>
                      <w:color w:val="auto"/>
                      <w:sz w:val="21"/>
                      <w:szCs w:val="21"/>
                      <w:highlight w:val="yellow"/>
                    </w:rPr>
                  </w:pPr>
                  <w:r>
                    <w:rPr>
                      <w:rFonts w:hint="eastAsia"/>
                      <w:bCs/>
                      <w:color w:val="auto"/>
                      <w:sz w:val="21"/>
                      <w:szCs w:val="21"/>
                      <w:highlight w:val="yellow"/>
                    </w:rPr>
                    <w:t>数量</w:t>
                  </w:r>
                </w:p>
              </w:tc>
              <w:tc>
                <w:tcPr>
                  <w:tcW w:w="1750" w:type="dxa"/>
                  <w:noWrap w:val="0"/>
                  <w:vAlign w:val="center"/>
                </w:tcPr>
                <w:p w14:paraId="2F9EAD58">
                  <w:pPr>
                    <w:jc w:val="center"/>
                    <w:rPr>
                      <w:bCs/>
                      <w:color w:val="auto"/>
                      <w:sz w:val="21"/>
                      <w:szCs w:val="21"/>
                      <w:highlight w:val="yellow"/>
                    </w:rPr>
                  </w:pPr>
                  <w:r>
                    <w:rPr>
                      <w:rFonts w:hint="eastAsia"/>
                      <w:bCs/>
                      <w:color w:val="auto"/>
                      <w:sz w:val="21"/>
                      <w:szCs w:val="21"/>
                      <w:highlight w:val="yellow"/>
                    </w:rPr>
                    <w:t>单位</w:t>
                  </w:r>
                </w:p>
              </w:tc>
              <w:tc>
                <w:tcPr>
                  <w:tcW w:w="1750" w:type="dxa"/>
                  <w:noWrap w:val="0"/>
                  <w:vAlign w:val="center"/>
                </w:tcPr>
                <w:p w14:paraId="3E682963">
                  <w:pPr>
                    <w:jc w:val="center"/>
                    <w:rPr>
                      <w:rFonts w:hint="default" w:eastAsia="宋体"/>
                      <w:bCs/>
                      <w:color w:val="auto"/>
                      <w:sz w:val="21"/>
                      <w:szCs w:val="21"/>
                      <w:highlight w:val="yellow"/>
                      <w:lang w:val="en-US" w:eastAsia="zh-CN"/>
                    </w:rPr>
                  </w:pPr>
                  <w:r>
                    <w:rPr>
                      <w:rFonts w:hint="eastAsia"/>
                      <w:bCs/>
                      <w:color w:val="auto"/>
                      <w:sz w:val="21"/>
                      <w:szCs w:val="21"/>
                      <w:highlight w:val="yellow"/>
                      <w:lang w:val="en-US" w:eastAsia="zh-CN"/>
                    </w:rPr>
                    <w:t>限价</w:t>
                  </w:r>
                </w:p>
              </w:tc>
            </w:tr>
            <w:tr w14:paraId="1704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8" w:type="dxa"/>
                  <w:noWrap w:val="0"/>
                  <w:vAlign w:val="top"/>
                </w:tcPr>
                <w:p w14:paraId="19A9C495">
                  <w:pPr>
                    <w:jc w:val="center"/>
                    <w:rPr>
                      <w:rFonts w:hint="eastAsia" w:eastAsia="宋体"/>
                      <w:bCs/>
                      <w:color w:val="auto"/>
                      <w:sz w:val="21"/>
                      <w:szCs w:val="21"/>
                      <w:highlight w:val="yellow"/>
                      <w:lang w:val="en-US" w:eastAsia="zh-CN"/>
                    </w:rPr>
                  </w:pPr>
                  <w:r>
                    <w:rPr>
                      <w:rFonts w:hint="eastAsia"/>
                      <w:bCs/>
                      <w:color w:val="auto"/>
                      <w:sz w:val="21"/>
                      <w:szCs w:val="21"/>
                      <w:highlight w:val="yellow"/>
                      <w:lang w:val="en-US" w:eastAsia="zh-CN"/>
                    </w:rPr>
                    <w:t>1</w:t>
                  </w:r>
                </w:p>
              </w:tc>
              <w:tc>
                <w:tcPr>
                  <w:tcW w:w="3506" w:type="dxa"/>
                  <w:noWrap w:val="0"/>
                  <w:vAlign w:val="center"/>
                </w:tcPr>
                <w:p w14:paraId="15DAEA12">
                  <w:pPr>
                    <w:spacing w:line="400" w:lineRule="exact"/>
                    <w:jc w:val="center"/>
                    <w:rPr>
                      <w:rFonts w:hint="eastAsia" w:ascii="宋体" w:hAnsi="宋体"/>
                      <w:b w:val="0"/>
                      <w:bCs w:val="0"/>
                      <w:color w:val="auto"/>
                      <w:kern w:val="0"/>
                      <w:sz w:val="21"/>
                      <w:szCs w:val="21"/>
                      <w:highlight w:val="yellow"/>
                    </w:rPr>
                  </w:pPr>
                  <w:r>
                    <w:rPr>
                      <w:rFonts w:hint="eastAsia" w:ascii="宋体" w:hAnsi="宋体"/>
                      <w:b w:val="0"/>
                      <w:bCs w:val="0"/>
                      <w:color w:val="auto"/>
                      <w:kern w:val="0"/>
                      <w:sz w:val="21"/>
                      <w:szCs w:val="21"/>
                      <w:highlight w:val="yellow"/>
                    </w:rPr>
                    <w:t>生物安全柜（A2单人）</w:t>
                  </w:r>
                </w:p>
              </w:tc>
              <w:tc>
                <w:tcPr>
                  <w:tcW w:w="967" w:type="dxa"/>
                  <w:noWrap w:val="0"/>
                  <w:vAlign w:val="top"/>
                </w:tcPr>
                <w:p w14:paraId="0A0A6293">
                  <w:pPr>
                    <w:jc w:val="center"/>
                    <w:rPr>
                      <w:rFonts w:hint="default" w:eastAsia="宋体"/>
                      <w:b w:val="0"/>
                      <w:bCs w:val="0"/>
                      <w:color w:val="auto"/>
                      <w:sz w:val="21"/>
                      <w:szCs w:val="21"/>
                      <w:highlight w:val="yellow"/>
                      <w:lang w:val="en-US" w:eastAsia="zh-CN"/>
                    </w:rPr>
                  </w:pPr>
                  <w:r>
                    <w:rPr>
                      <w:rFonts w:hint="eastAsia"/>
                      <w:b w:val="0"/>
                      <w:bCs w:val="0"/>
                      <w:color w:val="auto"/>
                      <w:sz w:val="21"/>
                      <w:szCs w:val="21"/>
                      <w:highlight w:val="yellow"/>
                      <w:lang w:val="en-US" w:eastAsia="zh-CN"/>
                    </w:rPr>
                    <w:t>6</w:t>
                  </w:r>
                </w:p>
              </w:tc>
              <w:tc>
                <w:tcPr>
                  <w:tcW w:w="1750" w:type="dxa"/>
                  <w:noWrap w:val="0"/>
                  <w:vAlign w:val="center"/>
                </w:tcPr>
                <w:p w14:paraId="01966D8F">
                  <w:pPr>
                    <w:spacing w:line="400" w:lineRule="exact"/>
                    <w:jc w:val="center"/>
                    <w:rPr>
                      <w:rFonts w:hint="eastAsia" w:eastAsia="宋体"/>
                      <w:b w:val="0"/>
                      <w:bCs w:val="0"/>
                      <w:color w:val="auto"/>
                      <w:sz w:val="21"/>
                      <w:szCs w:val="21"/>
                      <w:highlight w:val="yellow"/>
                      <w:lang w:eastAsia="zh-CN"/>
                    </w:rPr>
                  </w:pPr>
                  <w:r>
                    <w:rPr>
                      <w:rFonts w:hint="eastAsia"/>
                      <w:b w:val="0"/>
                      <w:bCs w:val="0"/>
                      <w:color w:val="auto"/>
                      <w:sz w:val="21"/>
                      <w:szCs w:val="21"/>
                      <w:highlight w:val="yellow"/>
                      <w:lang w:eastAsia="zh-CN"/>
                    </w:rPr>
                    <w:t>台</w:t>
                  </w:r>
                </w:p>
              </w:tc>
              <w:tc>
                <w:tcPr>
                  <w:tcW w:w="1750" w:type="dxa"/>
                  <w:noWrap w:val="0"/>
                  <w:vAlign w:val="center"/>
                </w:tcPr>
                <w:p w14:paraId="5828021D">
                  <w:pPr>
                    <w:spacing w:line="400" w:lineRule="exact"/>
                    <w:jc w:val="center"/>
                    <w:rPr>
                      <w:rFonts w:hint="default"/>
                      <w:b w:val="0"/>
                      <w:bCs w:val="0"/>
                      <w:color w:val="auto"/>
                      <w:sz w:val="21"/>
                      <w:szCs w:val="21"/>
                      <w:highlight w:val="yellow"/>
                      <w:lang w:val="en-US" w:eastAsia="zh-CN"/>
                    </w:rPr>
                  </w:pPr>
                  <w:r>
                    <w:rPr>
                      <w:rFonts w:hint="eastAsia"/>
                      <w:b w:val="0"/>
                      <w:bCs w:val="0"/>
                      <w:color w:val="auto"/>
                      <w:sz w:val="21"/>
                      <w:szCs w:val="21"/>
                      <w:highlight w:val="yellow"/>
                      <w:lang w:val="en-US" w:eastAsia="zh-CN"/>
                    </w:rPr>
                    <w:t>24</w:t>
                  </w:r>
                </w:p>
              </w:tc>
            </w:tr>
            <w:tr w14:paraId="28E4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8" w:type="dxa"/>
                  <w:noWrap w:val="0"/>
                  <w:vAlign w:val="top"/>
                </w:tcPr>
                <w:p w14:paraId="180A96F4">
                  <w:pPr>
                    <w:jc w:val="center"/>
                    <w:rPr>
                      <w:rFonts w:hint="eastAsia" w:eastAsia="宋体"/>
                      <w:bCs/>
                      <w:color w:val="auto"/>
                      <w:sz w:val="21"/>
                      <w:szCs w:val="21"/>
                      <w:highlight w:val="yellow"/>
                      <w:lang w:val="en-US" w:eastAsia="zh-CN"/>
                    </w:rPr>
                  </w:pPr>
                  <w:r>
                    <w:rPr>
                      <w:rFonts w:hint="eastAsia"/>
                      <w:bCs/>
                      <w:color w:val="auto"/>
                      <w:sz w:val="21"/>
                      <w:szCs w:val="21"/>
                      <w:highlight w:val="yellow"/>
                      <w:lang w:val="en-US" w:eastAsia="zh-CN"/>
                    </w:rPr>
                    <w:t>4</w:t>
                  </w:r>
                </w:p>
              </w:tc>
              <w:tc>
                <w:tcPr>
                  <w:tcW w:w="3506" w:type="dxa"/>
                  <w:shd w:val="clear" w:color="auto" w:fill="auto"/>
                  <w:noWrap w:val="0"/>
                  <w:vAlign w:val="center"/>
                </w:tcPr>
                <w:p w14:paraId="72DE6989">
                  <w:pPr>
                    <w:jc w:val="center"/>
                    <w:rPr>
                      <w:rFonts w:hint="eastAsia" w:ascii="宋体" w:hAnsi="宋体" w:eastAsia="宋体" w:cs="Times New Roman"/>
                      <w:b w:val="0"/>
                      <w:bCs w:val="0"/>
                      <w:color w:val="auto"/>
                      <w:kern w:val="2"/>
                      <w:sz w:val="21"/>
                      <w:szCs w:val="21"/>
                      <w:highlight w:val="yellow"/>
                      <w:lang w:val="en-US" w:eastAsia="zh-CN" w:bidi="ar-SA"/>
                    </w:rPr>
                  </w:pPr>
                  <w:r>
                    <w:rPr>
                      <w:rFonts w:hint="eastAsia" w:ascii="宋体" w:hAnsi="宋体"/>
                      <w:b w:val="0"/>
                      <w:bCs w:val="0"/>
                      <w:color w:val="auto"/>
                      <w:sz w:val="21"/>
                      <w:szCs w:val="21"/>
                      <w:highlight w:val="yellow"/>
                    </w:rPr>
                    <w:t>生物安全柜（A2双人）</w:t>
                  </w:r>
                </w:p>
              </w:tc>
              <w:tc>
                <w:tcPr>
                  <w:tcW w:w="967" w:type="dxa"/>
                  <w:shd w:val="clear" w:color="auto" w:fill="auto"/>
                  <w:noWrap w:val="0"/>
                  <w:vAlign w:val="center"/>
                </w:tcPr>
                <w:p w14:paraId="4B792896">
                  <w:pPr>
                    <w:jc w:val="center"/>
                    <w:rPr>
                      <w:rFonts w:hint="eastAsia" w:ascii="宋体" w:hAnsi="宋体" w:eastAsia="宋体" w:cs="Times New Roman"/>
                      <w:b w:val="0"/>
                      <w:bCs w:val="0"/>
                      <w:color w:val="auto"/>
                      <w:kern w:val="2"/>
                      <w:sz w:val="21"/>
                      <w:szCs w:val="21"/>
                      <w:highlight w:val="yellow"/>
                      <w:lang w:val="en-US" w:eastAsia="zh-CN" w:bidi="ar-SA"/>
                    </w:rPr>
                  </w:pPr>
                  <w:r>
                    <w:rPr>
                      <w:rFonts w:hint="eastAsia" w:ascii="宋体" w:hAnsi="宋体"/>
                      <w:b w:val="0"/>
                      <w:bCs w:val="0"/>
                      <w:color w:val="auto"/>
                      <w:sz w:val="21"/>
                      <w:szCs w:val="21"/>
                      <w:highlight w:val="yellow"/>
                      <w:lang w:val="en-US" w:eastAsia="zh-CN"/>
                    </w:rPr>
                    <w:t>6</w:t>
                  </w:r>
                </w:p>
              </w:tc>
              <w:tc>
                <w:tcPr>
                  <w:tcW w:w="1750" w:type="dxa"/>
                  <w:shd w:val="clear" w:color="auto" w:fill="auto"/>
                  <w:noWrap w:val="0"/>
                  <w:vAlign w:val="center"/>
                </w:tcPr>
                <w:p w14:paraId="1BECA9F3">
                  <w:pPr>
                    <w:jc w:val="center"/>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cs="宋体"/>
                      <w:b w:val="0"/>
                      <w:bCs w:val="0"/>
                      <w:color w:val="auto"/>
                      <w:sz w:val="21"/>
                      <w:szCs w:val="21"/>
                      <w:highlight w:val="yellow"/>
                      <w:lang w:eastAsia="zh-CN"/>
                    </w:rPr>
                    <w:t>台</w:t>
                  </w:r>
                </w:p>
              </w:tc>
              <w:tc>
                <w:tcPr>
                  <w:tcW w:w="1750" w:type="dxa"/>
                  <w:shd w:val="clear" w:color="auto" w:fill="auto"/>
                  <w:noWrap w:val="0"/>
                  <w:vAlign w:val="center"/>
                </w:tcPr>
                <w:p w14:paraId="0D0852DD">
                  <w:pPr>
                    <w:jc w:val="center"/>
                    <w:rPr>
                      <w:rFonts w:hint="default" w:ascii="宋体" w:hAnsi="宋体" w:cs="宋体"/>
                      <w:b w:val="0"/>
                      <w:bCs w:val="0"/>
                      <w:color w:val="auto"/>
                      <w:sz w:val="21"/>
                      <w:szCs w:val="21"/>
                      <w:highlight w:val="yellow"/>
                      <w:lang w:val="en-US" w:eastAsia="zh-CN"/>
                    </w:rPr>
                  </w:pPr>
                  <w:r>
                    <w:rPr>
                      <w:rFonts w:hint="eastAsia" w:ascii="宋体" w:hAnsi="宋体" w:cs="宋体"/>
                      <w:b w:val="0"/>
                      <w:bCs w:val="0"/>
                      <w:color w:val="auto"/>
                      <w:sz w:val="21"/>
                      <w:szCs w:val="21"/>
                      <w:highlight w:val="yellow"/>
                      <w:lang w:val="en-US" w:eastAsia="zh-CN"/>
                    </w:rPr>
                    <w:t>36</w:t>
                  </w:r>
                </w:p>
              </w:tc>
            </w:tr>
          </w:tbl>
          <w:p w14:paraId="51A7EC44">
            <w:pPr>
              <w:rPr>
                <w:rFonts w:asciiTheme="minorEastAsia" w:hAnsiTheme="minorEastAsia" w:eastAsiaTheme="minorEastAsia"/>
                <w:color w:val="auto"/>
                <w:szCs w:val="21"/>
                <w:highlight w:val="yellow"/>
              </w:rPr>
            </w:pPr>
          </w:p>
        </w:tc>
      </w:tr>
      <w:tr w14:paraId="5000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426" w:type="dxa"/>
            <w:vAlign w:val="center"/>
          </w:tcPr>
          <w:p w14:paraId="3A1F9EB6">
            <w:pPr>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具体技术要求</w:t>
            </w:r>
          </w:p>
        </w:tc>
        <w:tc>
          <w:tcPr>
            <w:tcW w:w="8859" w:type="dxa"/>
            <w:gridSpan w:val="4"/>
          </w:tcPr>
          <w:p w14:paraId="494081DB">
            <w:pPr>
              <w:pStyle w:val="28"/>
              <w:numPr>
                <w:ilvl w:val="0"/>
                <w:numId w:val="0"/>
              </w:numPr>
              <w:ind w:leftChars="0"/>
              <w:rPr>
                <w:rFonts w:asciiTheme="minorEastAsia" w:hAnsiTheme="minorEastAsia" w:eastAsiaTheme="minorEastAsia"/>
                <w:color w:val="auto"/>
                <w:szCs w:val="21"/>
                <w:highlight w:val="yellow"/>
              </w:rPr>
            </w:pPr>
            <w:r>
              <w:rPr>
                <w:rFonts w:hint="eastAsia"/>
                <w:color w:val="auto"/>
                <w:highlight w:val="yellow"/>
                <w:lang w:eastAsia="zh-CN"/>
              </w:rPr>
              <w:t>一、（请用</w:t>
            </w:r>
            <w:r>
              <w:rPr>
                <w:rFonts w:hint="eastAsia"/>
                <w:color w:val="auto"/>
                <w:highlight w:val="yellow"/>
                <w:lang w:val="en-US" w:eastAsia="zh-CN"/>
              </w:rPr>
              <w:t>100字以内描述采购标的物的功能和质量要求，建议在本处明确适用范围、病种范围或使用科室、使用场景等，可参考设备注册证或说明书上适用范围内容。描述不准有品牌倾向性</w:t>
            </w:r>
            <w:r>
              <w:rPr>
                <w:rFonts w:hint="eastAsia"/>
                <w:color w:val="auto"/>
                <w:highlight w:val="yellow"/>
                <w:lang w:eastAsia="zh-CN"/>
              </w:rPr>
              <w:t>）</w:t>
            </w:r>
          </w:p>
          <w:p w14:paraId="23786DEC">
            <w:pPr>
              <w:pStyle w:val="28"/>
              <w:widowControl w:val="0"/>
              <w:numPr>
                <w:ilvl w:val="0"/>
                <w:numId w:val="0"/>
              </w:numPr>
              <w:jc w:val="both"/>
              <w:rPr>
                <w:rFonts w:hint="default"/>
                <w:color w:val="auto"/>
                <w:highlight w:val="none"/>
                <w:u w:val="single"/>
                <w:lang w:val="en-US" w:eastAsia="zh-CN"/>
              </w:rPr>
            </w:pPr>
            <w:r>
              <w:rPr>
                <w:rFonts w:hint="eastAsia"/>
                <w:color w:val="auto"/>
                <w:highlight w:val="yellow"/>
                <w:u w:val="single"/>
                <w:lang w:val="en-US" w:eastAsia="zh-CN"/>
              </w:rPr>
              <w:t xml:space="preserve">     生物安全柜用于保护实验人员、样本及环境。适用于生物实验室、医疗机构检验科等。可防止有害生物因子扩散，质量要求严格密封、高效过滤。能处理各种病原体样本，为实验操作提供安全可靠的环境。                                                              </w:t>
            </w:r>
          </w:p>
          <w:p w14:paraId="7C1A3F22">
            <w:pPr>
              <w:numPr>
                <w:ilvl w:val="0"/>
                <w:numId w:val="0"/>
              </w:numPr>
              <w:tabs>
                <w:tab w:val="left" w:pos="540"/>
              </w:tabs>
              <w:adjustRightInd w:val="0"/>
              <w:snapToGrid w:val="0"/>
              <w:spacing w:line="360" w:lineRule="auto"/>
              <w:ind w:leftChars="0"/>
              <w:rPr>
                <w:rFonts w:ascii="宋体" w:hAnsi="宋体" w:cs="宋体"/>
                <w:kern w:val="0"/>
                <w:szCs w:val="21"/>
              </w:rPr>
            </w:pPr>
            <w:r>
              <w:rPr>
                <w:rFonts w:hint="eastAsia" w:ascii="宋体" w:hAnsi="宋体" w:cs="宋体"/>
                <w:kern w:val="0"/>
                <w:szCs w:val="21"/>
                <w:lang w:eastAsia="zh-CN"/>
              </w:rPr>
              <w:t>二、</w:t>
            </w:r>
            <w:r>
              <w:rPr>
                <w:rFonts w:hint="eastAsia" w:ascii="宋体" w:hAnsi="宋体" w:cs="宋体"/>
                <w:kern w:val="0"/>
                <w:szCs w:val="21"/>
              </w:rPr>
              <w:t>投标人拟投产品符合政府采购政策的，投标人须按招标文件要求提供相关的证明材料。</w:t>
            </w:r>
          </w:p>
          <w:p w14:paraId="7563D90D">
            <w:pPr>
              <w:numPr>
                <w:ilvl w:val="0"/>
                <w:numId w:val="0"/>
              </w:numPr>
              <w:tabs>
                <w:tab w:val="left" w:pos="540"/>
              </w:tabs>
              <w:adjustRightInd w:val="0"/>
              <w:snapToGrid w:val="0"/>
              <w:spacing w:line="360" w:lineRule="auto"/>
              <w:ind w:leftChars="0"/>
              <w:rPr>
                <w:rFonts w:ascii="宋体" w:hAnsi="宋体" w:cs="宋体"/>
                <w:kern w:val="0"/>
                <w:szCs w:val="21"/>
              </w:rPr>
            </w:pPr>
            <w:r>
              <w:rPr>
                <w:rFonts w:hint="eastAsia" w:ascii="宋体" w:hAnsi="宋体" w:cs="宋体"/>
                <w:kern w:val="0"/>
                <w:szCs w:val="21"/>
                <w:lang w:eastAsia="zh-CN"/>
              </w:rPr>
              <w:t>三、</w:t>
            </w:r>
            <w:r>
              <w:rPr>
                <w:rFonts w:ascii="宋体" w:hAnsi="宋体" w:cs="宋体"/>
                <w:kern w:val="0"/>
                <w:szCs w:val="21"/>
              </w:rPr>
              <w:t>投标人拟投产品必须符合</w:t>
            </w:r>
            <w:r>
              <w:rPr>
                <w:rFonts w:hint="eastAsia" w:ascii="宋体" w:hAnsi="宋体" w:cs="宋体"/>
                <w:kern w:val="0"/>
                <w:szCs w:val="21"/>
              </w:rPr>
              <w:t>国家相关标准、行业标准、地方标准或者其他标准、规范；</w:t>
            </w:r>
          </w:p>
          <w:p w14:paraId="759BB337">
            <w:pPr>
              <w:numPr>
                <w:ilvl w:val="0"/>
                <w:numId w:val="0"/>
              </w:numPr>
              <w:tabs>
                <w:tab w:val="left" w:pos="540"/>
              </w:tabs>
              <w:adjustRightInd w:val="0"/>
              <w:snapToGrid w:val="0"/>
              <w:spacing w:line="360" w:lineRule="auto"/>
              <w:ind w:leftChars="0"/>
              <w:rPr>
                <w:rFonts w:ascii="宋体" w:hAnsi="宋体" w:cs="Courier New"/>
                <w:sz w:val="24"/>
              </w:rPr>
            </w:pPr>
            <w:r>
              <w:rPr>
                <w:rFonts w:hint="eastAsia" w:ascii="宋体" w:hAnsi="宋体" w:cs="Courier New"/>
                <w:szCs w:val="21"/>
                <w:lang w:eastAsia="zh-CN"/>
              </w:rPr>
              <w:t>四、</w:t>
            </w:r>
            <w:r>
              <w:rPr>
                <w:rFonts w:hint="eastAsia" w:ascii="宋体" w:hAnsi="宋体" w:cs="Courier New"/>
                <w:szCs w:val="21"/>
              </w:rPr>
              <w:t>如检验检测的事项属于法律、行政法规规定应当取得市场监督管理部门资质认定事项的，出具该报告的检验检测机构应当依法取得市场监督管理部门资质认定，在资质认定证书规定的能力范围内出具检验检测报告，并在报告上标注资质认定标志（CMA）。如法律、行政法规对检验检测机构资质认定另有规定的（如医疗器械类的检验检测），应依照相关法律、行政法规的规定在评审准则中予以明确报告是否需要特定资质认定标志。</w:t>
            </w:r>
          </w:p>
          <w:p w14:paraId="1CD23661">
            <w:pPr>
              <w:pStyle w:val="12"/>
            </w:pPr>
          </w:p>
          <w:p w14:paraId="05D3616A">
            <w:pPr>
              <w:keepNext w:val="0"/>
              <w:keepLines w:val="0"/>
              <w:suppressLineNumbers w:val="0"/>
              <w:autoSpaceDE w:val="0"/>
              <w:autoSpaceDN w:val="0"/>
              <w:adjustRightInd w:val="0"/>
              <w:spacing w:before="0" w:beforeAutospacing="0" w:after="0" w:afterAutospacing="0"/>
              <w:ind w:left="0" w:right="0" w:firstLine="525" w:firstLineChars="250"/>
              <w:jc w:val="left"/>
              <w:rPr>
                <w:rFonts w:hint="eastAsia" w:ascii="宋体" w:hAnsi="宋体" w:eastAsia="宋体" w:cs="宋体"/>
                <w:kern w:val="0"/>
                <w:sz w:val="21"/>
                <w:szCs w:val="21"/>
              </w:rPr>
            </w:pPr>
            <w:r>
              <w:rPr>
                <w:rFonts w:hint="eastAsia" w:ascii="宋体" w:hAnsi="宋体" w:eastAsia="宋体" w:cs="宋体"/>
                <w:bCs/>
                <w:kern w:val="0"/>
                <w:sz w:val="21"/>
                <w:szCs w:val="21"/>
              </w:rPr>
              <w:t>备注</w:t>
            </w:r>
            <w:r>
              <w:rPr>
                <w:rFonts w:hint="eastAsia" w:ascii="宋体" w:hAnsi="宋体" w:eastAsia="宋体" w:cs="宋体"/>
                <w:kern w:val="0"/>
                <w:sz w:val="21"/>
                <w:szCs w:val="21"/>
              </w:rPr>
              <w:t>：</w:t>
            </w:r>
          </w:p>
          <w:p w14:paraId="459060AA">
            <w:pPr>
              <w:keepNext w:val="0"/>
              <w:keepLines w:val="0"/>
              <w:suppressLineNumbers w:val="0"/>
              <w:autoSpaceDE w:val="0"/>
              <w:autoSpaceDN w:val="0"/>
              <w:adjustRightInd w:val="0"/>
              <w:spacing w:before="0" w:beforeAutospacing="0" w:after="0" w:afterAutospacing="0"/>
              <w:ind w:left="0" w:right="0" w:firstLine="525" w:firstLineChars="250"/>
              <w:jc w:val="left"/>
              <w:rPr>
                <w:rFonts w:hint="eastAsia" w:ascii="宋体" w:hAnsi="宋体" w:eastAsia="宋体" w:cs="宋体"/>
                <w:kern w:val="0"/>
                <w:sz w:val="21"/>
                <w:szCs w:val="21"/>
              </w:rPr>
            </w:pPr>
            <w:r>
              <w:rPr>
                <w:rFonts w:hint="eastAsia" w:ascii="宋体" w:hAnsi="宋体" w:eastAsia="宋体" w:cs="宋体"/>
                <w:kern w:val="0"/>
                <w:sz w:val="21"/>
                <w:szCs w:val="21"/>
              </w:rPr>
              <w:t>1、投标人须提供上表所列产品，在规定的时间内送至指定地点参与评分。</w:t>
            </w:r>
          </w:p>
          <w:p w14:paraId="422BF8B6">
            <w:pPr>
              <w:keepNext w:val="0"/>
              <w:keepLines w:val="0"/>
              <w:suppressLineNumbers w:val="0"/>
              <w:autoSpaceDE w:val="0"/>
              <w:autoSpaceDN w:val="0"/>
              <w:adjustRightInd w:val="0"/>
              <w:spacing w:before="0" w:beforeAutospacing="0" w:after="0" w:afterAutospacing="0"/>
              <w:ind w:left="0" w:right="0" w:firstLine="525" w:firstLineChars="250"/>
              <w:jc w:val="left"/>
              <w:rPr>
                <w:rFonts w:hint="eastAsia" w:ascii="宋体" w:hAnsi="宋体" w:eastAsia="宋体" w:cs="宋体"/>
                <w:kern w:val="0"/>
                <w:sz w:val="21"/>
                <w:szCs w:val="21"/>
              </w:rPr>
            </w:pPr>
            <w:r>
              <w:rPr>
                <w:rFonts w:hint="eastAsia" w:ascii="宋体" w:hAnsi="宋体" w:eastAsia="宋体" w:cs="宋体"/>
                <w:kern w:val="0"/>
                <w:sz w:val="21"/>
                <w:szCs w:val="21"/>
              </w:rPr>
              <w:t>2、样品与《实质性响应条款偏离表》中对应的投标内容存在不符的，评委会可根据情况视为《实质性响应条款偏离表》填写不实，初审不通过。</w:t>
            </w:r>
          </w:p>
          <w:p w14:paraId="533D9B3A">
            <w:pPr>
              <w:keepNext w:val="0"/>
              <w:keepLines w:val="0"/>
              <w:suppressLineNumbers w:val="0"/>
              <w:autoSpaceDE w:val="0"/>
              <w:autoSpaceDN w:val="0"/>
              <w:adjustRightInd w:val="0"/>
              <w:spacing w:before="0" w:beforeAutospacing="0" w:after="0" w:afterAutospacing="0"/>
              <w:ind w:left="0" w:right="0" w:firstLine="525" w:firstLineChars="250"/>
              <w:jc w:val="left"/>
              <w:rPr>
                <w:rFonts w:hint="eastAsia" w:ascii="宋体" w:hAnsi="宋体" w:eastAsia="宋体" w:cs="宋体"/>
                <w:kern w:val="0"/>
                <w:sz w:val="21"/>
                <w:szCs w:val="21"/>
              </w:rPr>
            </w:pPr>
            <w:r>
              <w:rPr>
                <w:rFonts w:hint="eastAsia" w:ascii="宋体" w:hAnsi="宋体" w:eastAsia="宋体" w:cs="宋体"/>
                <w:kern w:val="0"/>
                <w:sz w:val="21"/>
                <w:szCs w:val="21"/>
              </w:rPr>
              <w:t>3、材料样品将作为履约验收的参考。</w:t>
            </w:r>
          </w:p>
          <w:p w14:paraId="5AFB1D75">
            <w:pPr>
              <w:ind w:firstLine="422" w:firstLineChars="200"/>
              <w:rPr>
                <w:rFonts w:hint="eastAsia" w:asciiTheme="minorEastAsia" w:hAnsiTheme="minorEastAsia" w:eastAsiaTheme="minorEastAsia"/>
                <w:b/>
                <w:szCs w:val="21"/>
              </w:rPr>
            </w:pPr>
          </w:p>
          <w:p w14:paraId="6A1B7185">
            <w:pPr>
              <w:ind w:firstLine="422" w:firstLineChars="200"/>
              <w:rPr>
                <w:rFonts w:asciiTheme="minorEastAsia" w:hAnsiTheme="minorEastAsia" w:eastAsiaTheme="minorEastAsia"/>
                <w:b/>
                <w:szCs w:val="21"/>
                <w:highlight w:val="red"/>
              </w:rPr>
            </w:pPr>
            <w:r>
              <w:rPr>
                <w:rFonts w:hint="eastAsia" w:asciiTheme="minorEastAsia" w:hAnsiTheme="minorEastAsia" w:eastAsiaTheme="minorEastAsia"/>
                <w:b/>
                <w:szCs w:val="21"/>
              </w:rPr>
              <w:t>说明：</w:t>
            </w:r>
            <w:r>
              <w:rPr>
                <w:rFonts w:hint="eastAsia" w:asciiTheme="minorEastAsia" w:hAnsiTheme="minorEastAsia" w:eastAsiaTheme="minorEastAsia"/>
                <w:b/>
                <w:color w:val="auto"/>
                <w:szCs w:val="21"/>
                <w:highlight w:val="none"/>
              </w:rPr>
              <w:t>1、带“</w:t>
            </w:r>
            <w:r>
              <w:rPr>
                <w:rFonts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rPr>
              <w:t xml:space="preserve">”指标项为重要参数，负偏离时依相关评分准则内容作重点扣分处理。 </w:t>
            </w:r>
          </w:p>
          <w:p w14:paraId="313DB0B3">
            <w:pPr>
              <w:numPr>
                <w:ilvl w:val="0"/>
                <w:numId w:val="1"/>
              </w:numPr>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技术要求中，用红色加粗字体标注的技术条款为要求提供证明资料的条款，共</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项，其余为未要求提供证明资料的条款，无需提供相关证明资料。</w:t>
            </w:r>
          </w:p>
          <w:p w14:paraId="708E2138">
            <w:pPr>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3、评分时，如对一项招标技术要求（以划分框为准）中的内容存在两处（或以上）负偏离的，在评分时只作一项负偏离扣分。</w:t>
            </w:r>
          </w:p>
          <w:tbl>
            <w:tblPr>
              <w:tblStyle w:val="16"/>
              <w:tblpPr w:leftFromText="180" w:rightFromText="180" w:vertAnchor="text" w:horzAnchor="page" w:tblpX="181" w:tblpY="1383"/>
              <w:tblOverlap w:val="never"/>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168"/>
            </w:tblGrid>
            <w:tr w14:paraId="6A76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51" w:type="dxa"/>
                  <w:tcBorders>
                    <w:top w:val="single" w:color="auto" w:sz="4" w:space="0"/>
                    <w:left w:val="single" w:color="auto" w:sz="4" w:space="0"/>
                    <w:bottom w:val="single" w:color="auto" w:sz="4" w:space="0"/>
                    <w:right w:val="single" w:color="auto" w:sz="4" w:space="0"/>
                  </w:tcBorders>
                  <w:vAlign w:val="center"/>
                </w:tcPr>
                <w:p w14:paraId="0B137529">
                  <w:pPr>
                    <w:widowControl/>
                    <w:spacing w:before="100" w:beforeAutospacing="1" w:after="100" w:afterAutospacing="1"/>
                    <w:jc w:val="center"/>
                    <w:rPr>
                      <w:rFonts w:ascii="宋体" w:hAnsi="宋体" w:cs="宋体"/>
                      <w:color w:val="auto"/>
                      <w:kern w:val="0"/>
                      <w:sz w:val="24"/>
                      <w:szCs w:val="24"/>
                      <w:highlight w:val="yellow"/>
                    </w:rPr>
                  </w:pPr>
                  <w:r>
                    <w:rPr>
                      <w:rFonts w:hint="eastAsia" w:cs="宋体"/>
                      <w:color w:val="auto"/>
                      <w:kern w:val="0"/>
                      <w:sz w:val="24"/>
                      <w:szCs w:val="21"/>
                      <w:highlight w:val="yellow"/>
                      <w:lang w:eastAsia="zh-CN"/>
                    </w:rPr>
                    <w:t>设备</w:t>
                  </w:r>
                  <w:r>
                    <w:rPr>
                      <w:rFonts w:hint="eastAsia" w:cs="宋体"/>
                      <w:color w:val="auto"/>
                      <w:kern w:val="0"/>
                      <w:sz w:val="24"/>
                      <w:szCs w:val="21"/>
                      <w:highlight w:val="yellow"/>
                    </w:rPr>
                    <w:t>名称</w:t>
                  </w:r>
                </w:p>
              </w:tc>
              <w:tc>
                <w:tcPr>
                  <w:tcW w:w="7168" w:type="dxa"/>
                  <w:tcBorders>
                    <w:top w:val="single" w:color="auto" w:sz="4" w:space="0"/>
                    <w:left w:val="single" w:color="auto" w:sz="4" w:space="0"/>
                    <w:bottom w:val="single" w:color="auto" w:sz="4" w:space="0"/>
                    <w:right w:val="single" w:color="auto" w:sz="4" w:space="0"/>
                  </w:tcBorders>
                  <w:vAlign w:val="center"/>
                </w:tcPr>
                <w:p w14:paraId="01924E48">
                  <w:pPr>
                    <w:widowControl/>
                    <w:spacing w:before="100" w:beforeAutospacing="1" w:after="100" w:afterAutospacing="1"/>
                    <w:jc w:val="center"/>
                    <w:rPr>
                      <w:rFonts w:ascii="宋体" w:hAnsi="宋体" w:cs="宋体"/>
                      <w:color w:val="auto"/>
                      <w:kern w:val="0"/>
                      <w:sz w:val="24"/>
                      <w:szCs w:val="24"/>
                      <w:highlight w:val="yellow"/>
                    </w:rPr>
                  </w:pPr>
                  <w:r>
                    <w:rPr>
                      <w:rFonts w:hint="eastAsia" w:cs="宋体"/>
                      <w:color w:val="auto"/>
                      <w:kern w:val="0"/>
                      <w:sz w:val="24"/>
                      <w:szCs w:val="21"/>
                      <w:highlight w:val="yellow"/>
                    </w:rPr>
                    <w:t>招标技术要求</w:t>
                  </w:r>
                </w:p>
              </w:tc>
            </w:tr>
            <w:tr w14:paraId="2364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51" w:type="dxa"/>
                  <w:vMerge w:val="restart"/>
                  <w:tcBorders>
                    <w:left w:val="single" w:color="auto" w:sz="4" w:space="0"/>
                    <w:right w:val="single" w:color="auto" w:sz="4" w:space="0"/>
                  </w:tcBorders>
                  <w:vAlign w:val="center"/>
                </w:tcPr>
                <w:p w14:paraId="1A7CF861">
                  <w:pPr>
                    <w:jc w:val="left"/>
                    <w:rPr>
                      <w:rFonts w:hint="eastAsia" w:ascii="宋体" w:hAnsi="宋体" w:cs="宋体"/>
                      <w:color w:val="auto"/>
                      <w:kern w:val="0"/>
                      <w:szCs w:val="21"/>
                      <w:highlight w:val="yellow"/>
                      <w:lang w:val="en-US" w:eastAsia="zh-CN"/>
                    </w:rPr>
                  </w:pPr>
                  <w:r>
                    <w:rPr>
                      <w:rFonts w:hint="eastAsia" w:ascii="宋体" w:hAnsi="宋体" w:cs="宋体"/>
                      <w:color w:val="auto"/>
                      <w:kern w:val="0"/>
                      <w:szCs w:val="21"/>
                      <w:highlight w:val="yellow"/>
                      <w:lang w:val="en-US" w:eastAsia="zh-CN"/>
                    </w:rPr>
                    <w:t>生物安全柜整体要求</w:t>
                  </w:r>
                </w:p>
              </w:tc>
              <w:tc>
                <w:tcPr>
                  <w:tcW w:w="7168" w:type="dxa"/>
                  <w:tcBorders>
                    <w:top w:val="single" w:color="auto" w:sz="4" w:space="0"/>
                    <w:left w:val="single" w:color="auto" w:sz="4" w:space="0"/>
                    <w:bottom w:val="single" w:color="auto" w:sz="4" w:space="0"/>
                    <w:right w:val="single" w:color="auto" w:sz="4" w:space="0"/>
                  </w:tcBorders>
                  <w:vAlign w:val="top"/>
                </w:tcPr>
                <w:p w14:paraId="058D4B4D">
                  <w:pPr>
                    <w:numPr>
                      <w:ilvl w:val="0"/>
                      <w:numId w:val="0"/>
                    </w:numPr>
                    <w:rPr>
                      <w:rFonts w:hint="default"/>
                      <w:lang w:val="en-US" w:eastAsia="zh-CN"/>
                    </w:rPr>
                  </w:pPr>
                  <w:r>
                    <w:rPr>
                      <w:rFonts w:hint="eastAsia"/>
                      <w:lang w:val="en-US" w:eastAsia="zh-CN"/>
                    </w:rPr>
                    <w:t>1、气流模式：30%外排，70%循环：流入气流平均风速0.53±0.025m/s，下降气流平均风速0.35±0.025m/s</w:t>
                  </w:r>
                </w:p>
              </w:tc>
            </w:tr>
            <w:tr w14:paraId="5D1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251" w:type="dxa"/>
                  <w:vMerge w:val="continue"/>
                  <w:tcBorders>
                    <w:left w:val="single" w:color="auto" w:sz="4" w:space="0"/>
                    <w:right w:val="single" w:color="auto" w:sz="4" w:space="0"/>
                  </w:tcBorders>
                  <w:vAlign w:val="center"/>
                </w:tcPr>
                <w:p w14:paraId="0A915178">
                  <w:pPr>
                    <w:jc w:val="left"/>
                    <w:rPr>
                      <w:rFonts w:hint="eastAsia"/>
                      <w:color w:val="auto"/>
                      <w:szCs w:val="21"/>
                      <w:highlight w:val="yellow"/>
                    </w:rPr>
                  </w:pPr>
                </w:p>
              </w:tc>
              <w:tc>
                <w:tcPr>
                  <w:tcW w:w="7168" w:type="dxa"/>
                  <w:tcBorders>
                    <w:top w:val="single" w:color="auto" w:sz="4" w:space="0"/>
                    <w:left w:val="single" w:color="auto" w:sz="4" w:space="0"/>
                    <w:bottom w:val="single" w:color="auto" w:sz="4" w:space="0"/>
                    <w:right w:val="single" w:color="auto" w:sz="4" w:space="0"/>
                  </w:tcBorders>
                  <w:vAlign w:val="top"/>
                </w:tcPr>
                <w:p w14:paraId="3282890D">
                  <w:pPr>
                    <w:numPr>
                      <w:ilvl w:val="0"/>
                      <w:numId w:val="0"/>
                    </w:numPr>
                    <w:rPr>
                      <w:rFonts w:hint="eastAsia"/>
                      <w:color w:val="FF0000"/>
                      <w:lang w:val="en-US" w:eastAsia="zh-CN"/>
                    </w:rPr>
                  </w:pPr>
                  <w:r>
                    <w:rPr>
                      <w:rFonts w:hint="eastAsia"/>
                      <w:color w:val="FF0000"/>
                      <w:lang w:val="en-US" w:eastAsia="zh-CN"/>
                    </w:rPr>
                    <w:t>▲2、风速可自动调节，与风速传感器联动，具有风机监测装置：超高效空气过滤器，针对颗粒直径≥0.12um，过滤效率≥99.999%，在线实时监测并条形码显示过滤器的使用寿命，具有过滤器失效声光报警功</w:t>
                  </w:r>
                  <w:r>
                    <w:rPr>
                      <w:rFonts w:hint="eastAsia"/>
                      <w:color w:val="FF0000"/>
                      <w:highlight w:val="none"/>
                      <w:lang w:val="en-US" w:eastAsia="zh-CN"/>
                    </w:rPr>
                    <w:t>能</w:t>
                  </w:r>
                  <w:r>
                    <w:rPr>
                      <w:rFonts w:hint="eastAsia"/>
                      <w:color w:val="FF0000"/>
                      <w:lang w:val="en-US" w:eastAsia="zh-CN"/>
                    </w:rPr>
                    <w:t>。（提供产品技术白皮书或产品彩页或厂家参数确认函扫描件，证明材料能体现满足前述技术要求）</w:t>
                  </w:r>
                </w:p>
                <w:p w14:paraId="53B3892E">
                  <w:pPr>
                    <w:numPr>
                      <w:ilvl w:val="0"/>
                      <w:numId w:val="0"/>
                    </w:numPr>
                    <w:rPr>
                      <w:rFonts w:hint="eastAsia"/>
                      <w:lang w:val="en-US" w:eastAsia="zh-CN"/>
                    </w:rPr>
                  </w:pPr>
                  <w:r>
                    <w:rPr>
                      <w:rFonts w:hint="eastAsia"/>
                      <w:color w:val="FF0000"/>
                      <w:lang w:val="en-US" w:eastAsia="zh-CN"/>
                    </w:rPr>
                    <w:t>工作区和外排出风口各配一个可见的热式微风速传感器，</w:t>
                  </w:r>
                  <w:r>
                    <w:rPr>
                      <w:rFonts w:hint="eastAsia"/>
                      <w:color w:val="FF0000"/>
                      <w:highlight w:val="none"/>
                      <w:lang w:val="en-US" w:eastAsia="zh-CN"/>
                    </w:rPr>
                    <w:t>实时</w:t>
                  </w:r>
                  <w:r>
                    <w:rPr>
                      <w:rFonts w:hint="eastAsia"/>
                      <w:color w:val="FF0000"/>
                      <w:lang w:val="en-US" w:eastAsia="zh-CN"/>
                    </w:rPr>
                    <w:t>检测风速的安全性；（提供产品技术白皮书或产品彩页或厂家参数确认函扫描件，证明材料能体现满足前述技术要求）</w:t>
                  </w:r>
                </w:p>
              </w:tc>
            </w:tr>
            <w:tr w14:paraId="071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51" w:type="dxa"/>
                  <w:vMerge w:val="continue"/>
                  <w:tcBorders>
                    <w:left w:val="single" w:color="auto" w:sz="4" w:space="0"/>
                    <w:right w:val="single" w:color="auto" w:sz="4" w:space="0"/>
                  </w:tcBorders>
                  <w:vAlign w:val="center"/>
                </w:tcPr>
                <w:p w14:paraId="131020CB">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52521ABD">
                  <w:pPr>
                    <w:numPr>
                      <w:ilvl w:val="0"/>
                      <w:numId w:val="0"/>
                    </w:numPr>
                    <w:rPr>
                      <w:rFonts w:hint="default" w:eastAsia="宋体"/>
                      <w:lang w:val="en-US" w:eastAsia="zh-CN"/>
                    </w:rPr>
                  </w:pPr>
                  <w:r>
                    <w:rPr>
                      <w:rFonts w:hint="eastAsia"/>
                      <w:color w:val="FF0000"/>
                      <w:lang w:val="en-US" w:eastAsia="zh-CN"/>
                    </w:rPr>
                    <w:t>▲3、前窗采用电动升降方式，安全位置±5mm上、下限位声光报警装置。（提供产品技术白皮书或产品彩页或厂家参数确认函扫描件，证明材料能体现满足前述技术要求）</w:t>
                  </w:r>
                </w:p>
              </w:tc>
            </w:tr>
            <w:tr w14:paraId="0AC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1" w:type="dxa"/>
                  <w:vMerge w:val="continue"/>
                  <w:tcBorders>
                    <w:left w:val="single" w:color="auto" w:sz="4" w:space="0"/>
                    <w:right w:val="single" w:color="auto" w:sz="4" w:space="0"/>
                  </w:tcBorders>
                  <w:vAlign w:val="center"/>
                </w:tcPr>
                <w:p w14:paraId="59191B33">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1B9030BC">
                  <w:pPr>
                    <w:numPr>
                      <w:ilvl w:val="0"/>
                      <w:numId w:val="0"/>
                    </w:numPr>
                    <w:rPr>
                      <w:rFonts w:hint="eastAsia"/>
                      <w:lang w:val="en-US" w:eastAsia="zh-CN"/>
                    </w:rPr>
                  </w:pPr>
                  <w:r>
                    <w:rPr>
                      <w:rFonts w:hint="eastAsia"/>
                      <w:color w:val="FF0000"/>
                      <w:lang w:val="en-US" w:eastAsia="zh-CN"/>
                    </w:rPr>
                    <w:t>4、在线实时监测并条形码显示高效过滤器的使用寿命，具有过滤器失效声光报警功能。安全柜出厂前使用泄露扫描仪进行过滤器完整性测试</w:t>
                  </w:r>
                  <w:r>
                    <w:rPr>
                      <w:rFonts w:hint="eastAsia"/>
                      <w:color w:val="FF0000"/>
                      <w:lang w:eastAsia="zh-CN"/>
                    </w:rPr>
                    <w:t>（</w:t>
                  </w:r>
                  <w:r>
                    <w:rPr>
                      <w:rFonts w:hint="eastAsia"/>
                      <w:color w:val="FF0000"/>
                      <w:lang w:val="en-US" w:eastAsia="zh-CN"/>
                    </w:rPr>
                    <w:t>提供产品技术白皮书或产品彩页或厂家参数确认函扫描件，证明材料能体现满足前述技术要求）</w:t>
                  </w:r>
                </w:p>
              </w:tc>
            </w:tr>
            <w:tr w14:paraId="619C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1" w:type="dxa"/>
                  <w:vMerge w:val="continue"/>
                  <w:tcBorders>
                    <w:left w:val="single" w:color="auto" w:sz="4" w:space="0"/>
                    <w:right w:val="single" w:color="auto" w:sz="4" w:space="0"/>
                  </w:tcBorders>
                  <w:vAlign w:val="center"/>
                </w:tcPr>
                <w:p w14:paraId="0A8B2146">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73D3AD49">
                  <w:pPr>
                    <w:numPr>
                      <w:ilvl w:val="0"/>
                      <w:numId w:val="0"/>
                    </w:numPr>
                    <w:rPr>
                      <w:rFonts w:hint="eastAsia"/>
                      <w:lang w:val="en-US" w:eastAsia="zh-CN"/>
                    </w:rPr>
                  </w:pPr>
                  <w:r>
                    <w:rPr>
                      <w:rFonts w:hint="eastAsia"/>
                      <w:lang w:val="en-US" w:eastAsia="zh-CN"/>
                    </w:rPr>
                    <w:t>5、工作区三侧壁板为一体化成型，304不锈钢材质，双层侧壁形成负压保护。</w:t>
                  </w:r>
                </w:p>
                <w:p w14:paraId="2508C64B">
                  <w:pPr>
                    <w:numPr>
                      <w:ilvl w:val="0"/>
                      <w:numId w:val="0"/>
                    </w:numPr>
                    <w:rPr>
                      <w:rFonts w:hint="eastAsia"/>
                      <w:lang w:val="en-US" w:eastAsia="zh-CN"/>
                    </w:rPr>
                  </w:pPr>
                  <w:r>
                    <w:rPr>
                      <w:rFonts w:hint="eastAsia"/>
                      <w:lang w:val="en-US" w:eastAsia="zh-CN"/>
                    </w:rPr>
                    <w:t>操作台面前侧凹槽设计。</w:t>
                  </w:r>
                </w:p>
              </w:tc>
            </w:tr>
            <w:tr w14:paraId="68C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51" w:type="dxa"/>
                  <w:vMerge w:val="continue"/>
                  <w:tcBorders>
                    <w:left w:val="single" w:color="auto" w:sz="4" w:space="0"/>
                    <w:right w:val="single" w:color="auto" w:sz="4" w:space="0"/>
                  </w:tcBorders>
                  <w:vAlign w:val="center"/>
                </w:tcPr>
                <w:p w14:paraId="7A4B6681">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348EE00F">
                  <w:pPr>
                    <w:rPr>
                      <w:rFonts w:hint="eastAsia" w:ascii="仿宋_GB2312" w:hAnsi="宋体"/>
                      <w:szCs w:val="21"/>
                    </w:rPr>
                  </w:pPr>
                  <w:r>
                    <w:rPr>
                      <w:rFonts w:hint="eastAsia" w:ascii="仿宋_GB2312" w:hAnsi="宋体"/>
                      <w:szCs w:val="21"/>
                      <w:lang w:val="en-US" w:eastAsia="zh-CN"/>
                    </w:rPr>
                    <w:t>6</w:t>
                  </w:r>
                  <w:r>
                    <w:rPr>
                      <w:rFonts w:hint="eastAsia" w:ascii="仿宋_GB2312" w:hAnsi="宋体"/>
                      <w:szCs w:val="21"/>
                    </w:rPr>
                    <w:t>、显示面板可实时显示工作区温度、气流流速/流量、过滤膜寿命、累计运行时间</w:t>
                  </w:r>
                </w:p>
              </w:tc>
            </w:tr>
            <w:tr w14:paraId="7305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51" w:type="dxa"/>
                  <w:vMerge w:val="continue"/>
                  <w:tcBorders>
                    <w:left w:val="single" w:color="auto" w:sz="4" w:space="0"/>
                    <w:right w:val="single" w:color="auto" w:sz="4" w:space="0"/>
                  </w:tcBorders>
                  <w:vAlign w:val="center"/>
                </w:tcPr>
                <w:p w14:paraId="4E15B28E">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43A583C5">
                  <w:pPr>
                    <w:rPr>
                      <w:rFonts w:hint="eastAsia" w:ascii="仿宋_GB2312" w:hAnsi="宋体"/>
                      <w:szCs w:val="21"/>
                      <w:highlight w:val="none"/>
                    </w:rPr>
                  </w:pPr>
                  <w:r>
                    <w:rPr>
                      <w:rFonts w:hint="eastAsia" w:ascii="仿宋_GB2312" w:hAnsi="宋体"/>
                      <w:szCs w:val="21"/>
                      <w:highlight w:val="none"/>
                      <w:lang w:val="en-US" w:eastAsia="zh-CN"/>
                    </w:rPr>
                    <w:t>7</w:t>
                  </w:r>
                  <w:r>
                    <w:rPr>
                      <w:rFonts w:hint="eastAsia" w:ascii="仿宋_GB2312" w:hAnsi="宋体"/>
                      <w:szCs w:val="21"/>
                      <w:highlight w:val="none"/>
                    </w:rPr>
                    <w:t>、</w:t>
                  </w:r>
                  <w:r>
                    <w:rPr>
                      <w:rFonts w:hint="eastAsia" w:ascii="仿宋_GB2312" w:hAnsi="宋体"/>
                      <w:szCs w:val="21"/>
                      <w:highlight w:val="none"/>
                      <w:lang w:eastAsia="zh-CN"/>
                    </w:rPr>
                    <w:t>内置</w:t>
                  </w:r>
                  <w:r>
                    <w:rPr>
                      <w:rFonts w:hint="eastAsia" w:ascii="仿宋_GB2312" w:hAnsi="宋体"/>
                      <w:szCs w:val="21"/>
                      <w:highlight w:val="none"/>
                    </w:rPr>
                    <w:t>温度传感器：可实时检测并显示工作区的温度，监测风机运行及操作区安全状态</w:t>
                  </w:r>
                </w:p>
              </w:tc>
            </w:tr>
            <w:tr w14:paraId="7939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1" w:type="dxa"/>
                  <w:vMerge w:val="continue"/>
                  <w:tcBorders>
                    <w:left w:val="single" w:color="auto" w:sz="4" w:space="0"/>
                    <w:right w:val="single" w:color="auto" w:sz="4" w:space="0"/>
                  </w:tcBorders>
                  <w:vAlign w:val="center"/>
                </w:tcPr>
                <w:p w14:paraId="5779052B">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5EAF09B5">
                  <w:pPr>
                    <w:rPr>
                      <w:rFonts w:hint="eastAsia" w:ascii="仿宋_GB2312" w:hAnsi="宋体" w:eastAsia="宋体"/>
                      <w:szCs w:val="21"/>
                      <w:lang w:eastAsia="zh-CN"/>
                    </w:rPr>
                  </w:pPr>
                  <w:r>
                    <w:rPr>
                      <w:rFonts w:hint="eastAsia" w:ascii="仿宋_GB2312" w:hAnsi="宋体"/>
                      <w:szCs w:val="21"/>
                      <w:lang w:val="en-US" w:eastAsia="zh-CN"/>
                    </w:rPr>
                    <w:t>8</w:t>
                  </w:r>
                  <w:r>
                    <w:rPr>
                      <w:rFonts w:hint="eastAsia"/>
                      <w:lang w:val="en-US" w:eastAsia="zh-CN"/>
                    </w:rPr>
                    <w:t>、</w:t>
                  </w:r>
                  <w:r>
                    <w:rPr>
                      <w:rFonts w:hint="eastAsia" w:ascii="仿宋_GB2312" w:hAnsi="宋体"/>
                      <w:szCs w:val="21"/>
                    </w:rPr>
                    <w:t>集液槽面积不小于工作台面积，集液槽与工作台面之间无任何支撑架，材质为304不锈钢，有排污阀</w:t>
                  </w:r>
                  <w:r>
                    <w:rPr>
                      <w:rFonts w:hint="eastAsia" w:ascii="仿宋_GB2312" w:hAnsi="宋体"/>
                      <w:szCs w:val="21"/>
                      <w:lang w:eastAsia="zh-CN"/>
                    </w:rPr>
                    <w:t>。</w:t>
                  </w:r>
                </w:p>
              </w:tc>
            </w:tr>
            <w:tr w14:paraId="2D47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1" w:type="dxa"/>
                  <w:vMerge w:val="continue"/>
                  <w:tcBorders>
                    <w:left w:val="single" w:color="auto" w:sz="4" w:space="0"/>
                    <w:right w:val="single" w:color="auto" w:sz="4" w:space="0"/>
                  </w:tcBorders>
                  <w:vAlign w:val="center"/>
                </w:tcPr>
                <w:p w14:paraId="288F902C">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5B072B70">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r>
                    <w:rPr>
                      <w:rFonts w:hint="eastAsia" w:ascii="宋体" w:hAnsi="宋体" w:eastAsia="宋体" w:cs="宋体"/>
                      <w:color w:val="auto"/>
                      <w:lang w:val="en-US" w:eastAsia="zh-CN"/>
                    </w:rPr>
                    <w:t>、</w:t>
                  </w:r>
                  <w:r>
                    <w:rPr>
                      <w:rFonts w:hint="eastAsia" w:ascii="宋体" w:hAnsi="宋体" w:eastAsia="宋体" w:cs="宋体"/>
                      <w:color w:val="auto"/>
                      <w:szCs w:val="21"/>
                    </w:rPr>
                    <w:t>倾角人性化设计</w:t>
                  </w:r>
                  <w:r>
                    <w:rPr>
                      <w:rFonts w:hint="eastAsia" w:ascii="宋体" w:hAnsi="宋体" w:eastAsia="宋体" w:cs="宋体"/>
                      <w:color w:val="auto"/>
                      <w:szCs w:val="21"/>
                      <w:lang w:eastAsia="zh-CN"/>
                    </w:rPr>
                    <w:t>。</w:t>
                  </w:r>
                  <w:r>
                    <w:rPr>
                      <w:rFonts w:hint="eastAsia" w:ascii="宋体" w:hAnsi="宋体" w:eastAsia="宋体" w:cs="宋体"/>
                      <w:color w:val="auto"/>
                      <w:szCs w:val="21"/>
                    </w:rPr>
                    <w:t>前窗</w:t>
                  </w:r>
                  <w:r>
                    <w:rPr>
                      <w:rFonts w:hint="eastAsia" w:ascii="宋体" w:hAnsi="宋体" w:eastAsia="宋体" w:cs="宋体"/>
                      <w:color w:val="auto"/>
                      <w:lang w:val="en-US" w:eastAsia="zh-CN"/>
                    </w:rPr>
                    <w:t>玻璃门采用≥6mm安全钢化玻璃，具有防爆、防碎及防紫外的功能</w:t>
                  </w:r>
                </w:p>
              </w:tc>
            </w:tr>
            <w:tr w14:paraId="4558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51" w:type="dxa"/>
                  <w:vMerge w:val="continue"/>
                  <w:tcBorders>
                    <w:left w:val="single" w:color="auto" w:sz="4" w:space="0"/>
                    <w:right w:val="single" w:color="auto" w:sz="4" w:space="0"/>
                  </w:tcBorders>
                  <w:vAlign w:val="center"/>
                </w:tcPr>
                <w:p w14:paraId="733498A1">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55E7C532">
                  <w:pPr>
                    <w:numPr>
                      <w:ilvl w:val="0"/>
                      <w:numId w:val="0"/>
                    </w:numPr>
                    <w:tabs>
                      <w:tab w:val="left" w:pos="420"/>
                    </w:tabs>
                    <w:rPr>
                      <w:rFonts w:hint="eastAsia" w:ascii="宋体" w:hAnsi="宋体" w:eastAsia="宋体" w:cs="宋体"/>
                      <w:color w:val="auto"/>
                      <w:szCs w:val="21"/>
                      <w:highlight w:val="none"/>
                      <w:vertAlign w:val="superscript"/>
                      <w:lang w:val="en-US" w:eastAsia="zh-CN"/>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10</w:t>
                  </w:r>
                  <w:r>
                    <w:rPr>
                      <w:rFonts w:hint="eastAsia" w:ascii="宋体" w:hAnsi="宋体" w:eastAsia="宋体" w:cs="宋体"/>
                      <w:color w:val="FF0000"/>
                      <w:highlight w:val="none"/>
                      <w:lang w:val="en-US" w:eastAsia="zh-CN"/>
                    </w:rPr>
                    <w:t>、</w:t>
                  </w:r>
                  <w:r>
                    <w:rPr>
                      <w:rFonts w:hint="eastAsia" w:ascii="宋体" w:hAnsi="宋体" w:eastAsia="宋体" w:cs="宋体"/>
                      <w:color w:val="FF0000"/>
                      <w:szCs w:val="21"/>
                      <w:highlight w:val="none"/>
                    </w:rPr>
                    <w:t>通过严格的KI-Discus 碘化钾法人员保护测试，前窗操作口的保护因子不小于1×10</w:t>
                  </w:r>
                  <w:r>
                    <w:rPr>
                      <w:rFonts w:hint="eastAsia" w:ascii="宋体" w:hAnsi="宋体" w:eastAsia="宋体" w:cs="宋体"/>
                      <w:color w:val="FF0000"/>
                      <w:szCs w:val="21"/>
                      <w:highlight w:val="none"/>
                      <w:vertAlign w:val="superscript"/>
                    </w:rPr>
                    <w:t>5</w:t>
                  </w:r>
                  <w:r>
                    <w:rPr>
                      <w:rFonts w:hint="eastAsia" w:ascii="宋体" w:hAnsi="宋体" w:cs="宋体"/>
                      <w:color w:val="FF0000"/>
                      <w:szCs w:val="21"/>
                      <w:highlight w:val="none"/>
                      <w:vertAlign w:val="superscript"/>
                      <w:lang w:val="en-US" w:eastAsia="zh-CN"/>
                    </w:rPr>
                    <w:t xml:space="preserve"> </w:t>
                  </w:r>
                  <w:r>
                    <w:rPr>
                      <w:rFonts w:hint="eastAsia" w:ascii="宋体" w:hAnsi="宋体" w:cs="宋体"/>
                      <w:color w:val="FF0000"/>
                      <w:szCs w:val="21"/>
                      <w:highlight w:val="none"/>
                      <w:vertAlign w:val="baseline"/>
                      <w:lang w:val="en-US" w:eastAsia="zh-CN"/>
                    </w:rPr>
                    <w:t>倍，检测标准:YY0569-2011（</w:t>
                  </w:r>
                  <w:r>
                    <w:rPr>
                      <w:rFonts w:hint="eastAsia" w:ascii="宋体" w:hAnsi="宋体" w:eastAsia="宋体" w:cs="宋体"/>
                      <w:color w:val="FF0000"/>
                      <w:szCs w:val="21"/>
                      <w:highlight w:val="none"/>
                      <w:vertAlign w:val="baseline"/>
                      <w:lang w:val="en-US" w:eastAsia="zh-CN"/>
                    </w:rPr>
                    <w:t>投标人投标时需提供由通过</w:t>
                  </w:r>
                  <w:r>
                    <w:rPr>
                      <w:rFonts w:hint="eastAsia" w:ascii="宋体" w:hAnsi="宋体" w:cs="宋体"/>
                      <w:color w:val="FF0000"/>
                      <w:szCs w:val="21"/>
                      <w:highlight w:val="none"/>
                      <w:vertAlign w:val="baseline"/>
                      <w:lang w:val="en-US" w:eastAsia="zh-CN"/>
                    </w:rPr>
                    <w:t>C</w:t>
                  </w:r>
                  <w:r>
                    <w:rPr>
                      <w:rFonts w:hint="eastAsia" w:ascii="宋体" w:hAnsi="宋体" w:eastAsia="宋体" w:cs="宋体"/>
                      <w:color w:val="FF0000"/>
                      <w:szCs w:val="21"/>
                      <w:highlight w:val="none"/>
                      <w:vertAlign w:val="baseline"/>
                      <w:lang w:val="en-US" w:eastAsia="zh-CN"/>
                    </w:rPr>
                    <w:t>M</w:t>
                  </w:r>
                  <w:r>
                    <w:rPr>
                      <w:rFonts w:hint="eastAsia" w:ascii="宋体" w:hAnsi="宋体" w:cs="宋体"/>
                      <w:color w:val="FF0000"/>
                      <w:szCs w:val="21"/>
                      <w:highlight w:val="none"/>
                      <w:vertAlign w:val="baseline"/>
                      <w:lang w:val="en-US" w:eastAsia="zh-CN"/>
                    </w:rPr>
                    <w:t>A认</w:t>
                  </w:r>
                  <w:r>
                    <w:rPr>
                      <w:rFonts w:hint="eastAsia" w:ascii="宋体" w:hAnsi="宋体" w:eastAsia="宋体" w:cs="宋体"/>
                      <w:color w:val="FF0000"/>
                      <w:szCs w:val="21"/>
                      <w:highlight w:val="none"/>
                      <w:vertAlign w:val="baseline"/>
                      <w:lang w:val="en-US" w:eastAsia="zh-CN"/>
                    </w:rPr>
                    <w:t>证的第三方检测机构出具的加盖</w:t>
                  </w:r>
                  <w:r>
                    <w:rPr>
                      <w:rFonts w:hint="eastAsia" w:ascii="宋体" w:hAnsi="宋体" w:cs="宋体"/>
                      <w:color w:val="FF0000"/>
                      <w:szCs w:val="21"/>
                      <w:highlight w:val="none"/>
                      <w:vertAlign w:val="baseline"/>
                      <w:lang w:val="en-US" w:eastAsia="zh-CN"/>
                    </w:rPr>
                    <w:t>C</w:t>
                  </w:r>
                  <w:r>
                    <w:rPr>
                      <w:rFonts w:hint="eastAsia" w:ascii="宋体" w:hAnsi="宋体" w:eastAsia="宋体" w:cs="宋体"/>
                      <w:color w:val="FF0000"/>
                      <w:szCs w:val="21"/>
                      <w:highlight w:val="none"/>
                      <w:vertAlign w:val="baseline"/>
                      <w:lang w:val="en-US" w:eastAsia="zh-CN"/>
                    </w:rPr>
                    <w:t>MA 章的检测报告扫描件）</w:t>
                  </w:r>
                  <w:r>
                    <w:rPr>
                      <w:rFonts w:hint="eastAsia" w:ascii="宋体" w:hAnsi="宋体" w:eastAsia="宋体" w:cs="宋体"/>
                      <w:color w:val="FF0000"/>
                      <w:szCs w:val="21"/>
                      <w:highlight w:val="none"/>
                      <w:vertAlign w:val="superscript"/>
                      <w:lang w:val="en-US" w:eastAsia="zh-CN"/>
                    </w:rPr>
                    <w:t xml:space="preserve"> </w:t>
                  </w:r>
                </w:p>
              </w:tc>
            </w:tr>
            <w:tr w14:paraId="43DE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1" w:type="dxa"/>
                  <w:vMerge w:val="continue"/>
                  <w:tcBorders>
                    <w:left w:val="single" w:color="auto" w:sz="4" w:space="0"/>
                    <w:right w:val="single" w:color="auto" w:sz="4" w:space="0"/>
                  </w:tcBorders>
                  <w:vAlign w:val="center"/>
                </w:tcPr>
                <w:p w14:paraId="1F60646C">
                  <w:pPr>
                    <w:jc w:val="left"/>
                    <w:rPr>
                      <w:rFonts w:hint="eastAsia" w:eastAsia="宋体"/>
                      <w:szCs w:val="21"/>
                      <w:lang w:eastAsia="zh-CN"/>
                    </w:rPr>
                  </w:pPr>
                  <w:r>
                    <w:rPr>
                      <w:rFonts w:hint="eastAsia"/>
                      <w:szCs w:val="21"/>
                      <w:lang w:val="en-US" w:eastAsia="zh-CN"/>
                    </w:rPr>
                    <w:t>Xxx</w:t>
                  </w:r>
                </w:p>
              </w:tc>
              <w:tc>
                <w:tcPr>
                  <w:tcW w:w="7168" w:type="dxa"/>
                  <w:tcBorders>
                    <w:top w:val="single" w:color="auto" w:sz="4" w:space="0"/>
                    <w:left w:val="single" w:color="auto" w:sz="4" w:space="0"/>
                    <w:bottom w:val="single" w:color="auto" w:sz="4" w:space="0"/>
                    <w:right w:val="single" w:color="auto" w:sz="4" w:space="0"/>
                  </w:tcBorders>
                  <w:vAlign w:val="top"/>
                </w:tcPr>
                <w:p w14:paraId="5350FA3F">
                  <w:pPr>
                    <w:numPr>
                      <w:ilvl w:val="0"/>
                      <w:numId w:val="0"/>
                    </w:numPr>
                    <w:rPr>
                      <w:rFonts w:hint="eastAsia" w:ascii="宋体" w:hAnsi="宋体" w:eastAsia="宋体" w:cs="宋体"/>
                      <w:b/>
                      <w:color w:val="auto"/>
                      <w:szCs w:val="21"/>
                      <w:highlight w:val="none"/>
                    </w:rPr>
                  </w:pPr>
                  <w:r>
                    <w:rPr>
                      <w:rFonts w:hint="eastAsia" w:ascii="宋体" w:hAnsi="宋体" w:eastAsia="宋体" w:cs="宋体"/>
                      <w:color w:val="FF0000"/>
                      <w:szCs w:val="21"/>
                      <w:highlight w:val="none"/>
                      <w:lang w:val="en-US" w:eastAsia="zh-CN"/>
                    </w:rPr>
                    <w:t>11</w:t>
                  </w:r>
                  <w:r>
                    <w:rPr>
                      <w:rFonts w:hint="eastAsia" w:ascii="宋体" w:hAnsi="宋体" w:eastAsia="宋体" w:cs="宋体"/>
                      <w:color w:val="FF0000"/>
                      <w:highlight w:val="none"/>
                      <w:lang w:val="en-US" w:eastAsia="zh-CN"/>
                    </w:rPr>
                    <w:t>、</w:t>
                  </w:r>
                  <w:r>
                    <w:rPr>
                      <w:rFonts w:hint="eastAsia" w:ascii="宋体" w:hAnsi="宋体" w:eastAsia="宋体" w:cs="宋体"/>
                      <w:color w:val="FF0000"/>
                      <w:szCs w:val="21"/>
                      <w:highlight w:val="none"/>
                    </w:rPr>
                    <w:t>出厂前通过严格的压力衰减法检测：加压到500Pa，保持30min后气压</w:t>
                  </w:r>
                  <w:r>
                    <w:rPr>
                      <w:rFonts w:hint="eastAsia" w:ascii="宋体" w:hAnsi="宋体" w:eastAsia="宋体" w:cs="宋体"/>
                      <w:color w:val="FF0000"/>
                      <w:highlight w:val="none"/>
                      <w:lang w:val="en-US" w:eastAsia="zh-CN"/>
                    </w:rPr>
                    <w:t>≥</w:t>
                  </w:r>
                  <w:r>
                    <w:rPr>
                      <w:rFonts w:hint="eastAsia" w:ascii="宋体" w:hAnsi="宋体" w:eastAsia="宋体" w:cs="宋体"/>
                      <w:color w:val="FF0000"/>
                      <w:szCs w:val="21"/>
                      <w:highlight w:val="none"/>
                    </w:rPr>
                    <w:t>450Pa</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vertAlign w:val="baseline"/>
                      <w:lang w:val="en-US" w:eastAsia="zh-CN"/>
                    </w:rPr>
                    <w:t>提供产品技术白皮书或产品彩页或厂家参数确认函扫描件，证明材料能体现满足前述技术要求)</w:t>
                  </w:r>
                </w:p>
              </w:tc>
            </w:tr>
            <w:tr w14:paraId="226F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1" w:type="dxa"/>
                  <w:vMerge w:val="continue"/>
                  <w:tcBorders>
                    <w:left w:val="single" w:color="auto" w:sz="4" w:space="0"/>
                    <w:right w:val="single" w:color="auto" w:sz="4" w:space="0"/>
                  </w:tcBorders>
                  <w:vAlign w:val="center"/>
                </w:tcPr>
                <w:p w14:paraId="4CC13464">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54BBE242">
                  <w:pPr>
                    <w:numPr>
                      <w:ilvl w:val="0"/>
                      <w:numId w:val="0"/>
                    </w:numPr>
                    <w:rPr>
                      <w:rFonts w:hint="default" w:eastAsia="宋体"/>
                      <w:b/>
                      <w:szCs w:val="21"/>
                      <w:highlight w:val="none"/>
                      <w:lang w:val="en-US" w:eastAsia="zh-CN"/>
                    </w:rPr>
                  </w:pPr>
                  <w:r>
                    <w:rPr>
                      <w:rFonts w:hint="eastAsia" w:ascii="仿宋_GB2312" w:hAnsi="宋体"/>
                      <w:szCs w:val="21"/>
                      <w:highlight w:val="none"/>
                      <w:lang w:val="en-US" w:eastAsia="zh-CN"/>
                    </w:rPr>
                    <w:t>12</w:t>
                  </w:r>
                  <w:r>
                    <w:rPr>
                      <w:rFonts w:hint="eastAsia"/>
                      <w:lang w:val="en-US" w:eastAsia="zh-CN"/>
                    </w:rPr>
                    <w:t>、</w:t>
                  </w:r>
                  <w:r>
                    <w:rPr>
                      <w:rFonts w:hint="eastAsia" w:ascii="仿宋_GB2312" w:hAnsi="宋体"/>
                      <w:szCs w:val="21"/>
                      <w:highlight w:val="none"/>
                    </w:rPr>
                    <w:t>安全性能保障：具备紫外系统、荧光灯、前窗的连锁系统；具备低风速报警功能；具备前窗位置异位报警功能；具备前窗侧壁抗扰流系统，可避免泄漏</w:t>
                  </w:r>
                  <w:r>
                    <w:rPr>
                      <w:rFonts w:hint="eastAsia" w:ascii="仿宋_GB2312" w:hAnsi="宋体"/>
                      <w:szCs w:val="21"/>
                      <w:highlight w:val="none"/>
                      <w:lang w:eastAsia="zh-CN"/>
                    </w:rPr>
                    <w:t>。</w:t>
                  </w:r>
                </w:p>
              </w:tc>
            </w:tr>
            <w:tr w14:paraId="5FE9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vMerge w:val="continue"/>
                  <w:tcBorders>
                    <w:left w:val="single" w:color="auto" w:sz="4" w:space="0"/>
                    <w:right w:val="single" w:color="auto" w:sz="4" w:space="0"/>
                  </w:tcBorders>
                  <w:vAlign w:val="center"/>
                </w:tcPr>
                <w:p w14:paraId="2ED7F970">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042625CD">
                  <w:pPr>
                    <w:rPr>
                      <w:rFonts w:hint="default" w:eastAsia="宋体"/>
                      <w:b/>
                      <w:szCs w:val="21"/>
                      <w:highlight w:val="none"/>
                      <w:lang w:val="en-US" w:eastAsia="zh-CN"/>
                    </w:rPr>
                  </w:pPr>
                  <w:r>
                    <w:rPr>
                      <w:rFonts w:hint="eastAsia" w:ascii="仿宋_GB2312" w:hAnsi="宋体"/>
                      <w:szCs w:val="21"/>
                      <w:highlight w:val="none"/>
                      <w:lang w:val="en-US" w:eastAsia="zh-CN"/>
                    </w:rPr>
                    <w:t>13</w:t>
                  </w:r>
                  <w:r>
                    <w:rPr>
                      <w:rFonts w:hint="eastAsia"/>
                      <w:lang w:val="en-US" w:eastAsia="zh-CN"/>
                    </w:rPr>
                    <w:t>、</w:t>
                  </w:r>
                  <w:r>
                    <w:rPr>
                      <w:rFonts w:hint="eastAsia" w:ascii="仿宋_GB2312" w:hAnsi="宋体"/>
                      <w:szCs w:val="21"/>
                      <w:highlight w:val="none"/>
                    </w:rPr>
                    <w:t>通过专业的联动控制芯片，与净化工程的排风系统联动，并自动控制</w:t>
                  </w:r>
                </w:p>
              </w:tc>
            </w:tr>
            <w:tr w14:paraId="73B3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1" w:type="dxa"/>
                  <w:vMerge w:val="continue"/>
                  <w:tcBorders>
                    <w:left w:val="single" w:color="auto" w:sz="4" w:space="0"/>
                    <w:right w:val="single" w:color="auto" w:sz="4" w:space="0"/>
                  </w:tcBorders>
                  <w:vAlign w:val="center"/>
                </w:tcPr>
                <w:p w14:paraId="085B3289">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6C55D1EA">
                  <w:pPr>
                    <w:rPr>
                      <w:rFonts w:hint="default" w:eastAsia="宋体"/>
                      <w:b/>
                      <w:szCs w:val="21"/>
                      <w:lang w:val="en-US" w:eastAsia="zh-CN"/>
                    </w:rPr>
                  </w:pPr>
                  <w:r>
                    <w:rPr>
                      <w:rFonts w:hint="eastAsia" w:ascii="仿宋_GB2312" w:hAnsi="宋体"/>
                      <w:szCs w:val="21"/>
                      <w:lang w:val="en-US" w:eastAsia="zh-CN"/>
                    </w:rPr>
                    <w:t>14</w:t>
                  </w:r>
                  <w:r>
                    <w:rPr>
                      <w:rFonts w:hint="eastAsia"/>
                      <w:lang w:val="en-US" w:eastAsia="zh-CN"/>
                    </w:rPr>
                    <w:t>、</w:t>
                  </w:r>
                  <w:r>
                    <w:rPr>
                      <w:rFonts w:hint="eastAsia" w:ascii="仿宋_GB2312" w:hAnsi="宋体"/>
                      <w:szCs w:val="21"/>
                      <w:lang w:val="en-US" w:eastAsia="zh-CN"/>
                    </w:rPr>
                    <w:t>风机维护和高效过滤器的拆装、更换可以从安全柜前部进行</w:t>
                  </w:r>
                </w:p>
              </w:tc>
            </w:tr>
            <w:tr w14:paraId="7186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1" w:type="dxa"/>
                  <w:vMerge w:val="continue"/>
                  <w:tcBorders>
                    <w:left w:val="single" w:color="auto" w:sz="4" w:space="0"/>
                    <w:right w:val="single" w:color="auto" w:sz="4" w:space="0"/>
                  </w:tcBorders>
                  <w:vAlign w:val="center"/>
                </w:tcPr>
                <w:p w14:paraId="64946B13">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3A7B3737">
                  <w:pPr>
                    <w:rPr>
                      <w:rFonts w:hint="default" w:eastAsia="宋体"/>
                      <w:b/>
                      <w:szCs w:val="21"/>
                      <w:lang w:val="en-US" w:eastAsia="zh-CN"/>
                    </w:rPr>
                  </w:pPr>
                  <w:r>
                    <w:rPr>
                      <w:rFonts w:hint="eastAsia" w:ascii="仿宋_GB2312" w:hAnsi="宋体"/>
                      <w:szCs w:val="21"/>
                      <w:lang w:val="en-US" w:eastAsia="zh-CN"/>
                    </w:rPr>
                    <w:t>15</w:t>
                  </w:r>
                  <w:r>
                    <w:rPr>
                      <w:rFonts w:hint="eastAsia"/>
                      <w:lang w:val="en-US" w:eastAsia="zh-CN"/>
                    </w:rPr>
                    <w:t>、</w:t>
                  </w:r>
                  <w:r>
                    <w:rPr>
                      <w:rFonts w:hint="eastAsia" w:ascii="仿宋_GB2312" w:hAnsi="宋体"/>
                      <w:szCs w:val="21"/>
                    </w:rPr>
                    <w:t>柜内电源：双防水插座设计，整机具有断电保护功能</w:t>
                  </w:r>
                </w:p>
              </w:tc>
            </w:tr>
            <w:tr w14:paraId="4C2D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51" w:type="dxa"/>
                  <w:vMerge w:val="continue"/>
                  <w:tcBorders>
                    <w:left w:val="single" w:color="auto" w:sz="4" w:space="0"/>
                    <w:right w:val="single" w:color="auto" w:sz="4" w:space="0"/>
                  </w:tcBorders>
                  <w:vAlign w:val="center"/>
                </w:tcPr>
                <w:p w14:paraId="438A08D1">
                  <w:pPr>
                    <w:jc w:val="left"/>
                    <w:rPr>
                      <w:rFonts w:hint="eastAsia"/>
                      <w:szCs w:val="21"/>
                    </w:rPr>
                  </w:pPr>
                </w:p>
              </w:tc>
              <w:tc>
                <w:tcPr>
                  <w:tcW w:w="7168" w:type="dxa"/>
                  <w:tcBorders>
                    <w:top w:val="single" w:color="auto" w:sz="4" w:space="0"/>
                    <w:left w:val="single" w:color="auto" w:sz="4" w:space="0"/>
                    <w:bottom w:val="single" w:color="auto" w:sz="4" w:space="0"/>
                    <w:right w:val="single" w:color="auto" w:sz="4" w:space="0"/>
                  </w:tcBorders>
                  <w:vAlign w:val="top"/>
                </w:tcPr>
                <w:p w14:paraId="5727A322">
                  <w:pPr>
                    <w:rPr>
                      <w:rFonts w:hint="default" w:eastAsia="宋体"/>
                      <w:b/>
                      <w:szCs w:val="21"/>
                      <w:lang w:val="en-US" w:eastAsia="zh-CN"/>
                    </w:rPr>
                  </w:pPr>
                  <w:r>
                    <w:rPr>
                      <w:rFonts w:hint="eastAsia" w:ascii="仿宋_GB2312" w:hAnsi="宋体"/>
                      <w:szCs w:val="21"/>
                      <w:lang w:val="en-US" w:eastAsia="zh-CN"/>
                    </w:rPr>
                    <w:t>16</w:t>
                  </w:r>
                  <w:r>
                    <w:rPr>
                      <w:rFonts w:hint="eastAsia"/>
                      <w:lang w:val="en-US" w:eastAsia="zh-CN"/>
                    </w:rPr>
                    <w:t>、</w:t>
                  </w:r>
                  <w:r>
                    <w:rPr>
                      <w:rFonts w:hint="eastAsia" w:ascii="仿宋_GB2312" w:hAnsi="宋体"/>
                      <w:szCs w:val="21"/>
                    </w:rPr>
                    <w:t>噪音</w:t>
                  </w:r>
                  <w:r>
                    <w:rPr>
                      <w:rFonts w:hint="eastAsia" w:ascii="仿宋_GB2312" w:hAnsi="宋体"/>
                      <w:szCs w:val="21"/>
                      <w:lang w:val="en-US" w:eastAsia="zh-CN"/>
                    </w:rPr>
                    <w:t>≤</w:t>
                  </w:r>
                  <w:r>
                    <w:rPr>
                      <w:rFonts w:hint="eastAsia" w:ascii="仿宋_GB2312" w:hAnsi="宋体"/>
                      <w:szCs w:val="21"/>
                    </w:rPr>
                    <w:t>6</w:t>
                  </w:r>
                  <w:r>
                    <w:rPr>
                      <w:rFonts w:hint="eastAsia" w:ascii="仿宋_GB2312" w:hAnsi="宋体"/>
                      <w:szCs w:val="21"/>
                      <w:lang w:val="en-US" w:eastAsia="zh-CN"/>
                    </w:rPr>
                    <w:t>5</w:t>
                  </w:r>
                  <w:r>
                    <w:rPr>
                      <w:rFonts w:hint="eastAsia" w:ascii="仿宋_GB2312" w:hAnsi="宋体"/>
                      <w:szCs w:val="21"/>
                    </w:rPr>
                    <w:t>分贝</w:t>
                  </w:r>
                </w:p>
              </w:tc>
            </w:tr>
            <w:tr w14:paraId="6F09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51" w:type="dxa"/>
                  <w:tcBorders>
                    <w:left w:val="single" w:color="auto" w:sz="4" w:space="0"/>
                    <w:right w:val="single" w:color="auto" w:sz="4" w:space="0"/>
                  </w:tcBorders>
                  <w:vAlign w:val="center"/>
                </w:tcPr>
                <w:p w14:paraId="0E5236CC">
                  <w:pPr>
                    <w:jc w:val="left"/>
                    <w:rPr>
                      <w:rFonts w:hint="eastAsia" w:ascii="宋体" w:hAnsi="宋体" w:eastAsia="宋体" w:cs="宋体"/>
                      <w:szCs w:val="21"/>
                    </w:rPr>
                  </w:pPr>
                  <w:r>
                    <w:rPr>
                      <w:rFonts w:hint="eastAsia" w:ascii="宋体" w:hAnsi="宋体" w:eastAsia="宋体" w:cs="宋体"/>
                      <w:color w:val="auto"/>
                      <w:szCs w:val="21"/>
                      <w:highlight w:val="yellow"/>
                      <w:lang w:val="en-US" w:eastAsia="zh-CN"/>
                    </w:rPr>
                    <w:t>（A2单人）尺寸要求</w:t>
                  </w:r>
                </w:p>
              </w:tc>
              <w:tc>
                <w:tcPr>
                  <w:tcW w:w="7168" w:type="dxa"/>
                  <w:tcBorders>
                    <w:top w:val="single" w:color="auto" w:sz="4" w:space="0"/>
                    <w:left w:val="single" w:color="auto" w:sz="4" w:space="0"/>
                    <w:bottom w:val="single" w:color="auto" w:sz="4" w:space="0"/>
                    <w:right w:val="single" w:color="auto" w:sz="4" w:space="0"/>
                  </w:tcBorders>
                  <w:vAlign w:val="top"/>
                </w:tcPr>
                <w:p w14:paraId="6D90FA3D">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17.</w:t>
                  </w:r>
                  <w:r>
                    <w:rPr>
                      <w:rFonts w:hint="eastAsia" w:ascii="宋体" w:hAnsi="宋体" w:eastAsia="宋体" w:cs="宋体"/>
                      <w:color w:val="auto"/>
                      <w:szCs w:val="21"/>
                      <w:lang w:val="en-US" w:eastAsia="zh-CN"/>
                    </w:rPr>
                    <w:t>外形尺寸(宽×深×高)：1300×800×2250mm（±30mm）（不含脚轮高度）</w:t>
                  </w:r>
                </w:p>
                <w:p w14:paraId="39381CE9">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工作区内部尺寸(宽×深×高)：1200×600×6</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0mm（±</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0mm）</w:t>
                  </w:r>
                </w:p>
              </w:tc>
            </w:tr>
            <w:tr w14:paraId="514F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51" w:type="dxa"/>
                  <w:tcBorders>
                    <w:left w:val="single" w:color="auto" w:sz="4" w:space="0"/>
                    <w:right w:val="single" w:color="auto" w:sz="4" w:space="0"/>
                  </w:tcBorders>
                  <w:vAlign w:val="center"/>
                </w:tcPr>
                <w:p w14:paraId="1CC99F0A">
                  <w:pPr>
                    <w:jc w:val="left"/>
                    <w:rPr>
                      <w:rFonts w:hint="eastAsia"/>
                      <w:szCs w:val="21"/>
                    </w:rPr>
                  </w:pPr>
                  <w:r>
                    <w:rPr>
                      <w:rFonts w:hint="eastAsia" w:asciiTheme="minorEastAsia" w:hAnsiTheme="minorEastAsia" w:eastAsiaTheme="minorEastAsia"/>
                      <w:color w:val="auto"/>
                      <w:szCs w:val="21"/>
                      <w:highlight w:val="yellow"/>
                      <w:lang w:val="en-US" w:eastAsia="zh-CN"/>
                    </w:rPr>
                    <w:t>（A2双人）尺寸要求</w:t>
                  </w:r>
                </w:p>
              </w:tc>
              <w:tc>
                <w:tcPr>
                  <w:tcW w:w="7168" w:type="dxa"/>
                  <w:tcBorders>
                    <w:top w:val="single" w:color="auto" w:sz="4" w:space="0"/>
                    <w:left w:val="single" w:color="auto" w:sz="4" w:space="0"/>
                    <w:bottom w:val="single" w:color="auto" w:sz="4" w:space="0"/>
                    <w:right w:val="single" w:color="auto" w:sz="4" w:space="0"/>
                  </w:tcBorders>
                  <w:vAlign w:val="top"/>
                </w:tcPr>
                <w:p w14:paraId="7C517501">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8</w:t>
                  </w:r>
                  <w:r>
                    <w:rPr>
                      <w:rFonts w:hint="eastAsia" w:ascii="宋体" w:hAnsi="宋体" w:eastAsia="宋体" w:cs="宋体"/>
                      <w:color w:val="auto"/>
                      <w:szCs w:val="21"/>
                      <w:lang w:val="en-US" w:eastAsia="zh-CN"/>
                    </w:rPr>
                    <w:t>.外形尺寸(宽×深×高)：1600×800×2250mm（±50mm）（不含脚轮高度）</w:t>
                  </w:r>
                </w:p>
                <w:p w14:paraId="59AFDFF1">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工作区内部尺寸(宽×深×高)：1500×600×6</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0mm（±30mm）</w:t>
                  </w:r>
                </w:p>
              </w:tc>
            </w:tr>
          </w:tbl>
          <w:p w14:paraId="7C21FBEB">
            <w:pPr>
              <w:pStyle w:val="12"/>
              <w:rPr>
                <w:rFonts w:hint="eastAsia" w:eastAsia="宋体"/>
                <w:lang w:eastAsia="zh-CN"/>
              </w:rPr>
            </w:pPr>
            <w:r>
              <w:rPr>
                <w:rFonts w:hint="eastAsia" w:cs="宋体" w:asciiTheme="minorEastAsia" w:hAnsiTheme="minorEastAsia" w:eastAsiaTheme="minorEastAsia"/>
                <w:b/>
                <w:color w:val="auto"/>
                <w:szCs w:val="21"/>
              </w:rPr>
              <w:t>★</w:t>
            </w:r>
            <w:r>
              <w:rPr>
                <w:rFonts w:hint="eastAsia"/>
                <w:lang w:eastAsia="zh-CN"/>
              </w:rPr>
              <w:t>配置清单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297"/>
              <w:gridCol w:w="1389"/>
              <w:gridCol w:w="939"/>
            </w:tblGrid>
            <w:tr w14:paraId="25B1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48ECE898">
                  <w:pPr>
                    <w:pStyle w:val="12"/>
                    <w:jc w:val="center"/>
                    <w:rPr>
                      <w:rFonts w:hint="eastAsia"/>
                      <w:vertAlign w:val="baseline"/>
                      <w:lang w:eastAsia="zh-CN"/>
                    </w:rPr>
                  </w:pPr>
                  <w:r>
                    <w:rPr>
                      <w:rFonts w:hint="eastAsia"/>
                      <w:vertAlign w:val="baseline"/>
                      <w:lang w:eastAsia="zh-CN"/>
                    </w:rPr>
                    <w:t>序号</w:t>
                  </w:r>
                </w:p>
              </w:tc>
              <w:tc>
                <w:tcPr>
                  <w:tcW w:w="5297" w:type="dxa"/>
                </w:tcPr>
                <w:p w14:paraId="352EEB6E">
                  <w:pPr>
                    <w:pStyle w:val="12"/>
                    <w:jc w:val="center"/>
                    <w:rPr>
                      <w:rFonts w:hint="eastAsia" w:eastAsia="宋体"/>
                      <w:vertAlign w:val="baseline"/>
                      <w:lang w:eastAsia="zh-CN"/>
                    </w:rPr>
                  </w:pPr>
                  <w:r>
                    <w:rPr>
                      <w:rFonts w:hint="eastAsia"/>
                      <w:vertAlign w:val="baseline"/>
                      <w:lang w:eastAsia="zh-CN"/>
                    </w:rPr>
                    <w:t>配置名称</w:t>
                  </w:r>
                </w:p>
              </w:tc>
              <w:tc>
                <w:tcPr>
                  <w:tcW w:w="1389" w:type="dxa"/>
                </w:tcPr>
                <w:p w14:paraId="4D0FEEDC">
                  <w:pPr>
                    <w:pStyle w:val="12"/>
                    <w:jc w:val="center"/>
                    <w:rPr>
                      <w:rFonts w:hint="eastAsia" w:eastAsia="宋体"/>
                      <w:vertAlign w:val="baseline"/>
                      <w:lang w:eastAsia="zh-CN"/>
                    </w:rPr>
                  </w:pPr>
                  <w:r>
                    <w:rPr>
                      <w:rFonts w:hint="eastAsia"/>
                      <w:vertAlign w:val="baseline"/>
                      <w:lang w:eastAsia="zh-CN"/>
                    </w:rPr>
                    <w:t>数量</w:t>
                  </w:r>
                </w:p>
              </w:tc>
              <w:tc>
                <w:tcPr>
                  <w:tcW w:w="939" w:type="dxa"/>
                </w:tcPr>
                <w:p w14:paraId="66D5C48C">
                  <w:pPr>
                    <w:pStyle w:val="12"/>
                    <w:jc w:val="center"/>
                    <w:rPr>
                      <w:rFonts w:hint="eastAsia" w:eastAsia="宋体"/>
                      <w:vertAlign w:val="baseline"/>
                      <w:lang w:eastAsia="zh-CN"/>
                    </w:rPr>
                  </w:pPr>
                  <w:r>
                    <w:rPr>
                      <w:rFonts w:hint="eastAsia"/>
                      <w:vertAlign w:val="baseline"/>
                      <w:lang w:eastAsia="zh-CN"/>
                    </w:rPr>
                    <w:t>单位</w:t>
                  </w:r>
                </w:p>
              </w:tc>
            </w:tr>
            <w:tr w14:paraId="1DB0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8AE7D1B">
                  <w:pPr>
                    <w:pStyle w:val="12"/>
                    <w:jc w:val="center"/>
                    <w:rPr>
                      <w:rFonts w:hint="eastAsia" w:eastAsia="宋体"/>
                      <w:vertAlign w:val="baseline"/>
                      <w:lang w:val="en-US" w:eastAsia="zh-CN"/>
                    </w:rPr>
                  </w:pPr>
                  <w:r>
                    <w:rPr>
                      <w:rFonts w:hint="eastAsia"/>
                      <w:vertAlign w:val="baseline"/>
                      <w:lang w:val="en-US" w:eastAsia="zh-CN"/>
                    </w:rPr>
                    <w:t>1</w:t>
                  </w:r>
                </w:p>
              </w:tc>
              <w:tc>
                <w:tcPr>
                  <w:tcW w:w="5297" w:type="dxa"/>
                  <w:shd w:val="clear" w:color="auto" w:fill="auto"/>
                  <w:vAlign w:val="center"/>
                </w:tcPr>
                <w:p w14:paraId="3F80F2CF">
                  <w:pPr>
                    <w:jc w:val="center"/>
                    <w:rPr>
                      <w:rFonts w:ascii="宋体" w:hAnsi="宋体" w:eastAsia="宋体" w:cs="Times New Roman"/>
                      <w:b w:val="0"/>
                      <w:bCs w:val="0"/>
                      <w:color w:val="auto"/>
                      <w:kern w:val="2"/>
                      <w:sz w:val="21"/>
                      <w:szCs w:val="21"/>
                      <w:highlight w:val="yellow"/>
                      <w:lang w:val="en-US" w:eastAsia="zh-CN" w:bidi="ar-SA"/>
                    </w:rPr>
                  </w:pPr>
                  <w:r>
                    <w:rPr>
                      <w:rFonts w:hint="eastAsia" w:ascii="宋体" w:hAnsi="宋体" w:cs="宋体"/>
                      <w:color w:val="auto"/>
                      <w:sz w:val="21"/>
                      <w:szCs w:val="21"/>
                      <w:highlight w:val="yellow"/>
                      <w:lang w:val="en-US" w:eastAsia="zh-CN"/>
                    </w:rPr>
                    <w:t>固定式支架（</w:t>
                  </w:r>
                  <w:r>
                    <w:rPr>
                      <w:rFonts w:hint="eastAsia" w:ascii="宋体" w:hAnsi="宋体"/>
                      <w:b w:val="0"/>
                      <w:bCs w:val="0"/>
                      <w:color w:val="auto"/>
                      <w:kern w:val="0"/>
                      <w:sz w:val="21"/>
                      <w:szCs w:val="21"/>
                      <w:highlight w:val="yellow"/>
                    </w:rPr>
                    <w:t>A2单人</w:t>
                  </w:r>
                  <w:r>
                    <w:rPr>
                      <w:rFonts w:hint="eastAsia" w:ascii="宋体" w:hAnsi="宋体"/>
                      <w:b w:val="0"/>
                      <w:bCs w:val="0"/>
                      <w:color w:val="auto"/>
                      <w:kern w:val="0"/>
                      <w:sz w:val="21"/>
                      <w:szCs w:val="21"/>
                      <w:highlight w:val="yellow"/>
                      <w:lang w:eastAsia="zh-CN"/>
                    </w:rPr>
                    <w:t>款</w:t>
                  </w:r>
                  <w:r>
                    <w:rPr>
                      <w:rFonts w:hint="eastAsia" w:ascii="宋体" w:hAnsi="宋体" w:cs="宋体"/>
                      <w:color w:val="auto"/>
                      <w:sz w:val="21"/>
                      <w:szCs w:val="21"/>
                      <w:highlight w:val="yellow"/>
                      <w:lang w:val="en-US" w:eastAsia="zh-CN"/>
                    </w:rPr>
                    <w:t>）</w:t>
                  </w:r>
                </w:p>
              </w:tc>
              <w:tc>
                <w:tcPr>
                  <w:tcW w:w="1389" w:type="dxa"/>
                </w:tcPr>
                <w:p w14:paraId="7124082C">
                  <w:pPr>
                    <w:pStyle w:val="12"/>
                    <w:jc w:val="center"/>
                    <w:rPr>
                      <w:rFonts w:hint="eastAsia" w:eastAsia="宋体"/>
                      <w:vertAlign w:val="baseline"/>
                      <w:lang w:val="en-US" w:eastAsia="zh-CN"/>
                    </w:rPr>
                  </w:pPr>
                  <w:r>
                    <w:rPr>
                      <w:rFonts w:hint="eastAsia"/>
                      <w:vertAlign w:val="baseline"/>
                      <w:lang w:val="en-US" w:eastAsia="zh-CN"/>
                    </w:rPr>
                    <w:t>6</w:t>
                  </w:r>
                </w:p>
              </w:tc>
              <w:tc>
                <w:tcPr>
                  <w:tcW w:w="939" w:type="dxa"/>
                </w:tcPr>
                <w:p w14:paraId="5B4D77B6">
                  <w:pPr>
                    <w:pStyle w:val="12"/>
                    <w:jc w:val="center"/>
                    <w:rPr>
                      <w:rFonts w:hint="eastAsia" w:eastAsia="宋体"/>
                      <w:vertAlign w:val="baseline"/>
                      <w:lang w:eastAsia="zh-CN"/>
                    </w:rPr>
                  </w:pPr>
                  <w:r>
                    <w:rPr>
                      <w:rFonts w:hint="eastAsia"/>
                      <w:vertAlign w:val="baseline"/>
                      <w:lang w:eastAsia="zh-CN"/>
                    </w:rPr>
                    <w:t>个</w:t>
                  </w:r>
                </w:p>
              </w:tc>
            </w:tr>
            <w:tr w14:paraId="1CC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28D7C71">
                  <w:pPr>
                    <w:pStyle w:val="12"/>
                    <w:jc w:val="center"/>
                    <w:rPr>
                      <w:rFonts w:hint="eastAsia" w:eastAsia="宋体"/>
                      <w:vertAlign w:val="baseline"/>
                      <w:lang w:val="en-US" w:eastAsia="zh-CN"/>
                    </w:rPr>
                  </w:pPr>
                  <w:r>
                    <w:rPr>
                      <w:rFonts w:hint="eastAsia"/>
                      <w:vertAlign w:val="baseline"/>
                      <w:lang w:val="en-US" w:eastAsia="zh-CN"/>
                    </w:rPr>
                    <w:t>2</w:t>
                  </w:r>
                </w:p>
              </w:tc>
              <w:tc>
                <w:tcPr>
                  <w:tcW w:w="5297" w:type="dxa"/>
                  <w:shd w:val="clear" w:color="auto" w:fill="auto"/>
                  <w:vAlign w:val="center"/>
                </w:tcPr>
                <w:p w14:paraId="460E1A67">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sz w:val="21"/>
                      <w:szCs w:val="21"/>
                      <w:highlight w:val="yellow"/>
                      <w:lang w:val="en-US" w:eastAsia="zh-CN"/>
                    </w:rPr>
                    <w:t>紫外灯管（含标配）（</w:t>
                  </w:r>
                  <w:r>
                    <w:rPr>
                      <w:rFonts w:hint="eastAsia" w:ascii="宋体" w:hAnsi="宋体"/>
                      <w:b w:val="0"/>
                      <w:bCs w:val="0"/>
                      <w:color w:val="auto"/>
                      <w:kern w:val="0"/>
                      <w:sz w:val="21"/>
                      <w:szCs w:val="21"/>
                      <w:highlight w:val="yellow"/>
                    </w:rPr>
                    <w:t>A2单人</w:t>
                  </w:r>
                  <w:r>
                    <w:rPr>
                      <w:rFonts w:hint="eastAsia" w:ascii="宋体" w:hAnsi="宋体"/>
                      <w:b w:val="0"/>
                      <w:bCs w:val="0"/>
                      <w:color w:val="auto"/>
                      <w:kern w:val="0"/>
                      <w:sz w:val="21"/>
                      <w:szCs w:val="21"/>
                      <w:highlight w:val="yellow"/>
                      <w:lang w:eastAsia="zh-CN"/>
                    </w:rPr>
                    <w:t>款</w:t>
                  </w:r>
                  <w:r>
                    <w:rPr>
                      <w:rFonts w:hint="eastAsia" w:ascii="宋体" w:hAnsi="宋体" w:cs="宋体"/>
                      <w:color w:val="auto"/>
                      <w:sz w:val="21"/>
                      <w:szCs w:val="21"/>
                      <w:highlight w:val="yellow"/>
                      <w:lang w:val="en-US" w:eastAsia="zh-CN"/>
                    </w:rPr>
                    <w:t>）</w:t>
                  </w:r>
                </w:p>
              </w:tc>
              <w:tc>
                <w:tcPr>
                  <w:tcW w:w="1389" w:type="dxa"/>
                </w:tcPr>
                <w:p w14:paraId="73FEBA46">
                  <w:pPr>
                    <w:pStyle w:val="12"/>
                    <w:jc w:val="center"/>
                    <w:rPr>
                      <w:rFonts w:hint="default" w:eastAsia="宋体"/>
                      <w:vertAlign w:val="baseline"/>
                      <w:lang w:val="en-US" w:eastAsia="zh-CN"/>
                    </w:rPr>
                  </w:pPr>
                  <w:r>
                    <w:rPr>
                      <w:rFonts w:hint="eastAsia"/>
                      <w:vertAlign w:val="baseline"/>
                      <w:lang w:val="en-US" w:eastAsia="zh-CN"/>
                    </w:rPr>
                    <w:t>12</w:t>
                  </w:r>
                </w:p>
              </w:tc>
              <w:tc>
                <w:tcPr>
                  <w:tcW w:w="939" w:type="dxa"/>
                </w:tcPr>
                <w:p w14:paraId="5F6D18DE">
                  <w:pPr>
                    <w:pStyle w:val="12"/>
                    <w:jc w:val="center"/>
                    <w:rPr>
                      <w:rFonts w:hint="eastAsia" w:eastAsia="宋体"/>
                      <w:vertAlign w:val="baseline"/>
                      <w:lang w:eastAsia="zh-CN"/>
                    </w:rPr>
                  </w:pPr>
                  <w:r>
                    <w:rPr>
                      <w:rFonts w:hint="eastAsia"/>
                      <w:vertAlign w:val="baseline"/>
                      <w:lang w:eastAsia="zh-CN"/>
                    </w:rPr>
                    <w:t>根</w:t>
                  </w:r>
                </w:p>
              </w:tc>
            </w:tr>
            <w:tr w14:paraId="33A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08" w:type="dxa"/>
                </w:tcPr>
                <w:p w14:paraId="7FA1BB31">
                  <w:pPr>
                    <w:pStyle w:val="12"/>
                    <w:jc w:val="center"/>
                    <w:rPr>
                      <w:rFonts w:hint="eastAsia" w:eastAsia="宋体"/>
                      <w:vertAlign w:val="baseline"/>
                      <w:lang w:val="en-US" w:eastAsia="zh-CN"/>
                    </w:rPr>
                  </w:pPr>
                  <w:r>
                    <w:rPr>
                      <w:rFonts w:hint="eastAsia"/>
                      <w:vertAlign w:val="baseline"/>
                      <w:lang w:val="en-US" w:eastAsia="zh-CN"/>
                    </w:rPr>
                    <w:t>3</w:t>
                  </w:r>
                </w:p>
              </w:tc>
              <w:tc>
                <w:tcPr>
                  <w:tcW w:w="5297" w:type="dxa"/>
                  <w:shd w:val="clear" w:color="auto" w:fill="auto"/>
                  <w:vAlign w:val="center"/>
                </w:tcPr>
                <w:p w14:paraId="6BAFC148">
                  <w:pPr>
                    <w:jc w:val="center"/>
                    <w:rPr>
                      <w:rFonts w:ascii="宋体" w:hAnsi="宋体" w:eastAsia="宋体" w:cs="Times New Roman"/>
                      <w:b w:val="0"/>
                      <w:bCs w:val="0"/>
                      <w:color w:val="auto"/>
                      <w:kern w:val="2"/>
                      <w:sz w:val="21"/>
                      <w:szCs w:val="21"/>
                      <w:highlight w:val="yellow"/>
                      <w:lang w:val="en-US" w:eastAsia="zh-CN" w:bidi="ar-SA"/>
                    </w:rPr>
                  </w:pPr>
                  <w:r>
                    <w:rPr>
                      <w:rFonts w:hint="eastAsia" w:ascii="宋体" w:hAnsi="宋体" w:cs="宋体"/>
                      <w:color w:val="auto"/>
                      <w:sz w:val="21"/>
                      <w:szCs w:val="21"/>
                      <w:highlight w:val="yellow"/>
                      <w:lang w:val="en-US" w:eastAsia="zh-CN"/>
                    </w:rPr>
                    <w:t>固定式支架</w:t>
                  </w:r>
                  <w:r>
                    <w:rPr>
                      <w:rFonts w:hint="eastAsia" w:asciiTheme="minorEastAsia" w:hAnsiTheme="minorEastAsia" w:eastAsiaTheme="minorEastAsia"/>
                      <w:color w:val="auto"/>
                      <w:szCs w:val="21"/>
                      <w:highlight w:val="yellow"/>
                      <w:lang w:val="en-US" w:eastAsia="zh-CN"/>
                    </w:rPr>
                    <w:t>（A2双人款）</w:t>
                  </w:r>
                </w:p>
              </w:tc>
              <w:tc>
                <w:tcPr>
                  <w:tcW w:w="1389" w:type="dxa"/>
                </w:tcPr>
                <w:p w14:paraId="029DCE48">
                  <w:pPr>
                    <w:pStyle w:val="12"/>
                    <w:jc w:val="center"/>
                    <w:rPr>
                      <w:rFonts w:hint="eastAsia" w:eastAsia="宋体"/>
                      <w:vertAlign w:val="baseline"/>
                      <w:lang w:val="en-US" w:eastAsia="zh-CN"/>
                    </w:rPr>
                  </w:pPr>
                  <w:r>
                    <w:rPr>
                      <w:rFonts w:hint="eastAsia"/>
                      <w:vertAlign w:val="baseline"/>
                      <w:lang w:val="en-US" w:eastAsia="zh-CN"/>
                    </w:rPr>
                    <w:t>6</w:t>
                  </w:r>
                </w:p>
              </w:tc>
              <w:tc>
                <w:tcPr>
                  <w:tcW w:w="939" w:type="dxa"/>
                  <w:shd w:val="clear" w:color="auto" w:fill="auto"/>
                  <w:vAlign w:val="top"/>
                </w:tcPr>
                <w:p w14:paraId="43BD2803">
                  <w:pPr>
                    <w:pStyle w:val="12"/>
                    <w:jc w:val="center"/>
                    <w:rPr>
                      <w:rFonts w:hint="eastAsia" w:ascii="Arial" w:hAnsi="Arial" w:eastAsia="宋体" w:cs="Times New Roman"/>
                      <w:kern w:val="0"/>
                      <w:sz w:val="21"/>
                      <w:szCs w:val="21"/>
                      <w:vertAlign w:val="baseline"/>
                      <w:lang w:val="en-US" w:eastAsia="zh-CN" w:bidi="ar-SA"/>
                    </w:rPr>
                  </w:pPr>
                  <w:r>
                    <w:rPr>
                      <w:rFonts w:hint="eastAsia"/>
                      <w:vertAlign w:val="baseline"/>
                      <w:lang w:eastAsia="zh-CN"/>
                    </w:rPr>
                    <w:t>个</w:t>
                  </w:r>
                </w:p>
              </w:tc>
            </w:tr>
            <w:tr w14:paraId="234D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A94023F">
                  <w:pPr>
                    <w:pStyle w:val="12"/>
                    <w:jc w:val="center"/>
                    <w:rPr>
                      <w:rFonts w:hint="default"/>
                      <w:vertAlign w:val="baseline"/>
                      <w:lang w:val="en-US" w:eastAsia="zh-CN"/>
                    </w:rPr>
                  </w:pPr>
                  <w:r>
                    <w:rPr>
                      <w:rFonts w:hint="eastAsia"/>
                      <w:vertAlign w:val="baseline"/>
                      <w:lang w:val="en-US" w:eastAsia="zh-CN"/>
                    </w:rPr>
                    <w:t>4</w:t>
                  </w:r>
                </w:p>
              </w:tc>
              <w:tc>
                <w:tcPr>
                  <w:tcW w:w="5297" w:type="dxa"/>
                  <w:shd w:val="clear" w:color="auto" w:fill="auto"/>
                  <w:vAlign w:val="center"/>
                </w:tcPr>
                <w:p w14:paraId="7C8D8FAF">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sz w:val="21"/>
                      <w:szCs w:val="21"/>
                      <w:highlight w:val="yellow"/>
                      <w:lang w:val="en-US" w:eastAsia="zh-CN"/>
                    </w:rPr>
                    <w:t>紫外灯管（含标配）</w:t>
                  </w:r>
                  <w:r>
                    <w:rPr>
                      <w:rFonts w:hint="eastAsia" w:asciiTheme="minorEastAsia" w:hAnsiTheme="minorEastAsia" w:eastAsiaTheme="minorEastAsia"/>
                      <w:color w:val="auto"/>
                      <w:szCs w:val="21"/>
                      <w:highlight w:val="yellow"/>
                      <w:lang w:val="en-US" w:eastAsia="zh-CN"/>
                    </w:rPr>
                    <w:t>（A2双人款）</w:t>
                  </w:r>
                </w:p>
              </w:tc>
              <w:tc>
                <w:tcPr>
                  <w:tcW w:w="1389" w:type="dxa"/>
                </w:tcPr>
                <w:p w14:paraId="6941F208">
                  <w:pPr>
                    <w:pStyle w:val="12"/>
                    <w:jc w:val="center"/>
                    <w:rPr>
                      <w:rFonts w:hint="default" w:eastAsia="宋体"/>
                      <w:vertAlign w:val="baseline"/>
                      <w:lang w:val="en-US" w:eastAsia="zh-CN"/>
                    </w:rPr>
                  </w:pPr>
                  <w:r>
                    <w:rPr>
                      <w:rFonts w:hint="eastAsia"/>
                      <w:vertAlign w:val="baseline"/>
                      <w:lang w:val="en-US" w:eastAsia="zh-CN"/>
                    </w:rPr>
                    <w:t>12</w:t>
                  </w:r>
                </w:p>
              </w:tc>
              <w:tc>
                <w:tcPr>
                  <w:tcW w:w="939" w:type="dxa"/>
                  <w:shd w:val="clear" w:color="auto" w:fill="auto"/>
                  <w:vAlign w:val="top"/>
                </w:tcPr>
                <w:p w14:paraId="0E5BCFBC">
                  <w:pPr>
                    <w:pStyle w:val="12"/>
                    <w:jc w:val="center"/>
                    <w:rPr>
                      <w:rFonts w:hint="eastAsia" w:ascii="Arial" w:hAnsi="Arial" w:eastAsia="宋体" w:cs="Times New Roman"/>
                      <w:kern w:val="0"/>
                      <w:sz w:val="21"/>
                      <w:szCs w:val="21"/>
                      <w:vertAlign w:val="baseline"/>
                      <w:lang w:val="en-US" w:eastAsia="zh-CN" w:bidi="ar-SA"/>
                    </w:rPr>
                  </w:pPr>
                  <w:r>
                    <w:rPr>
                      <w:rFonts w:hint="eastAsia"/>
                      <w:vertAlign w:val="baseline"/>
                      <w:lang w:eastAsia="zh-CN"/>
                    </w:rPr>
                    <w:t>根</w:t>
                  </w:r>
                </w:p>
              </w:tc>
            </w:tr>
          </w:tbl>
          <w:p w14:paraId="4AC9CB47">
            <w:pPr>
              <w:pStyle w:val="12"/>
            </w:pPr>
          </w:p>
        </w:tc>
      </w:tr>
      <w:tr w14:paraId="0F1C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26" w:type="dxa"/>
            <w:vAlign w:val="center"/>
          </w:tcPr>
          <w:p w14:paraId="3D05334C">
            <w:pPr>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kern w:val="0"/>
                <w:szCs w:val="21"/>
              </w:rPr>
              <w:t>商务需求</w:t>
            </w:r>
          </w:p>
        </w:tc>
        <w:tc>
          <w:tcPr>
            <w:tcW w:w="8859" w:type="dxa"/>
            <w:gridSpan w:val="4"/>
          </w:tcPr>
          <w:p w14:paraId="39DDBA5B">
            <w:pPr>
              <w:widowControl/>
              <w:adjustRightInd w:val="0"/>
              <w:snapToGrid w:val="0"/>
              <w:spacing w:line="276" w:lineRule="auto"/>
              <w:jc w:val="left"/>
              <w:outlineLvl w:val="0"/>
              <w:rPr>
                <w:rFonts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一、报价要求</w:t>
            </w:r>
          </w:p>
          <w:p w14:paraId="66000A25">
            <w:pPr>
              <w:widowControl/>
              <w:adjustRightInd w:val="0"/>
              <w:snapToGrid w:val="0"/>
              <w:spacing w:line="276" w:lineRule="auto"/>
              <w:ind w:firstLine="420" w:firstLineChars="200"/>
              <w:outlineLvl w:val="0"/>
              <w:rPr>
                <w:rFonts w:asciiTheme="minorEastAsia" w:hAnsiTheme="minorEastAsia" w:eastAsiaTheme="minorEastAsia"/>
                <w:color w:val="auto"/>
                <w:szCs w:val="21"/>
              </w:rPr>
            </w:pPr>
            <w:r>
              <w:rPr>
                <w:rFonts w:hint="eastAsia" w:asciiTheme="minorEastAsia" w:hAnsiTheme="minorEastAsia" w:eastAsiaTheme="minorEastAsia"/>
                <w:color w:val="auto"/>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84DB05">
            <w:pPr>
              <w:widowControl/>
              <w:adjustRightInd w:val="0"/>
              <w:snapToGrid w:val="0"/>
              <w:spacing w:line="276" w:lineRule="auto"/>
              <w:ind w:firstLine="420" w:firstLineChars="200"/>
              <w:outlineLvl w:val="0"/>
              <w:rPr>
                <w:rFonts w:asciiTheme="minorEastAsia" w:hAnsiTheme="minorEastAsia" w:eastAsiaTheme="minorEastAsia"/>
                <w:color w:val="auto"/>
                <w:szCs w:val="21"/>
              </w:rPr>
            </w:pPr>
            <w:r>
              <w:rPr>
                <w:rFonts w:hint="eastAsia" w:asciiTheme="minorEastAsia" w:hAnsiTheme="minorEastAsia" w:eastAsiaTheme="minorEastAsia"/>
                <w:color w:val="auto"/>
                <w:szCs w:val="21"/>
              </w:rPr>
              <w:t>2、投标人的投标报价，应是本项目招标范围和招标文件及合同条款上所列的各项内容中所述的全部，不得以任何理由予以重复，并以投标人在投标文件中提出的综合单价或总价为依据。</w:t>
            </w:r>
          </w:p>
          <w:p w14:paraId="7077ABD7">
            <w:pPr>
              <w:widowControl/>
              <w:adjustRightInd w:val="0"/>
              <w:snapToGrid w:val="0"/>
              <w:spacing w:line="276" w:lineRule="auto"/>
              <w:ind w:firstLine="420" w:firstLineChars="200"/>
              <w:outlineLvl w:val="0"/>
              <w:rPr>
                <w:rFonts w:asciiTheme="minorEastAsia" w:hAnsiTheme="minorEastAsia" w:eastAsiaTheme="minorEastAsia"/>
                <w:color w:val="auto"/>
                <w:szCs w:val="21"/>
              </w:rPr>
            </w:pPr>
            <w:r>
              <w:rPr>
                <w:rFonts w:hint="eastAsia" w:asciiTheme="minorEastAsia" w:hAnsiTheme="minorEastAsia" w:eastAsiaTheme="minorEastAsia"/>
                <w:color w:val="auto"/>
                <w:szCs w:val="21"/>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2E73B8D9">
            <w:pPr>
              <w:widowControl/>
              <w:adjustRightInd w:val="0"/>
              <w:snapToGrid w:val="0"/>
              <w:spacing w:line="276" w:lineRule="auto"/>
              <w:ind w:firstLine="420" w:firstLineChars="200"/>
              <w:outlineLvl w:val="0"/>
              <w:rPr>
                <w:rFonts w:asciiTheme="minorEastAsia" w:hAnsiTheme="minorEastAsia" w:eastAsiaTheme="minorEastAsia"/>
                <w:color w:val="auto"/>
                <w:szCs w:val="21"/>
              </w:rPr>
            </w:pPr>
            <w:r>
              <w:rPr>
                <w:rFonts w:hint="eastAsia" w:asciiTheme="minorEastAsia" w:hAnsiTheme="minorEastAsia" w:eastAsiaTheme="minorEastAsia"/>
                <w:color w:val="auto"/>
                <w:szCs w:val="21"/>
              </w:rPr>
              <w:t>4、投标人应充分了解项目的位置、情况、道路及任何其它足以影响投标报价的情况，任何因忽视或误解项目情况而导致的索赔或服务期限延长申请将不获批准。</w:t>
            </w:r>
          </w:p>
          <w:p w14:paraId="2016E54B">
            <w:pPr>
              <w:widowControl/>
              <w:adjustRightInd w:val="0"/>
              <w:snapToGrid w:val="0"/>
              <w:spacing w:line="276" w:lineRule="auto"/>
              <w:ind w:firstLine="420" w:firstLineChars="200"/>
              <w:outlineLvl w:val="0"/>
              <w:rPr>
                <w:rFonts w:asciiTheme="minorEastAsia" w:hAnsiTheme="minorEastAsia" w:eastAsiaTheme="minorEastAsia"/>
                <w:color w:val="auto"/>
                <w:szCs w:val="21"/>
              </w:rPr>
            </w:pPr>
            <w:r>
              <w:rPr>
                <w:rFonts w:hint="eastAsia" w:asciiTheme="minorEastAsia" w:hAnsiTheme="minorEastAsia" w:eastAsiaTheme="minorEastAsia"/>
                <w:color w:val="auto"/>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2BEF325F">
            <w:pPr>
              <w:ind w:firstLine="420" w:firstLineChars="200"/>
              <w:rPr>
                <w:rFonts w:hint="eastAsia" w:asciiTheme="minorEastAsia" w:hAnsiTheme="minorEastAsia" w:eastAsiaTheme="minorEastAsia"/>
                <w:color w:val="auto"/>
                <w:szCs w:val="21"/>
              </w:rPr>
            </w:pPr>
            <w:r>
              <w:rPr>
                <w:rFonts w:asciiTheme="minorEastAsia" w:hAnsiTheme="minorEastAsia" w:eastAsiaTheme="minorEastAsia"/>
                <w:color w:val="auto"/>
                <w:szCs w:val="21"/>
              </w:rPr>
              <w:t>6</w:t>
            </w:r>
            <w:r>
              <w:rPr>
                <w:rFonts w:hint="eastAsia" w:asciiTheme="minorEastAsia" w:hAnsiTheme="minorEastAsia" w:eastAsiaTheme="minorEastAsia"/>
                <w:color w:val="auto"/>
                <w:szCs w:val="21"/>
              </w:rPr>
              <w:t>、投标人须考虑本项目在实施期间的一切可能产生的费用。在项目实施过程中，如项目工作范围发生变更，由中标人和采购人双方协商解决；其余情况下，投标总价均不予调整。</w:t>
            </w:r>
          </w:p>
          <w:p w14:paraId="6FD3448E">
            <w:pPr>
              <w:pStyle w:val="7"/>
              <w:rPr>
                <w:color w:val="auto"/>
              </w:rPr>
            </w:pPr>
          </w:p>
          <w:p w14:paraId="302A1F44">
            <w:pPr>
              <w:widowControl/>
              <w:adjustRightInd w:val="0"/>
              <w:snapToGrid w:val="0"/>
              <w:spacing w:line="276" w:lineRule="auto"/>
              <w:jc w:val="left"/>
              <w:outlineLvl w:val="0"/>
              <w:rPr>
                <w:rFonts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二、招标商务需求</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583"/>
              <w:gridCol w:w="5830"/>
            </w:tblGrid>
            <w:tr w14:paraId="7EDB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vAlign w:val="center"/>
                </w:tcPr>
                <w:p w14:paraId="56E7D9AB">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序号</w:t>
                  </w:r>
                </w:p>
              </w:tc>
              <w:tc>
                <w:tcPr>
                  <w:tcW w:w="917" w:type="pct"/>
                  <w:vAlign w:val="center"/>
                </w:tcPr>
                <w:p w14:paraId="245E8B8B">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目录</w:t>
                  </w:r>
                </w:p>
              </w:tc>
              <w:tc>
                <w:tcPr>
                  <w:tcW w:w="3377" w:type="pct"/>
                  <w:vAlign w:val="center"/>
                </w:tcPr>
                <w:p w14:paraId="4293FC7E">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招标商务需求</w:t>
                  </w:r>
                </w:p>
              </w:tc>
            </w:tr>
            <w:tr w14:paraId="55E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17E85102">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（一）免费保修期内售后服务要求</w:t>
                  </w:r>
                </w:p>
              </w:tc>
            </w:tr>
            <w:tr w14:paraId="192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9A68A69">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w:t>
                  </w:r>
                </w:p>
              </w:tc>
              <w:tc>
                <w:tcPr>
                  <w:tcW w:w="917" w:type="pct"/>
                </w:tcPr>
                <w:p w14:paraId="6EC44E47">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维修响应及故障解决时间</w:t>
                  </w:r>
                </w:p>
              </w:tc>
              <w:tc>
                <w:tcPr>
                  <w:tcW w:w="3377" w:type="pct"/>
                </w:tcPr>
                <w:p w14:paraId="72227FB3">
                  <w:pPr>
                    <w:rPr>
                      <w:rFonts w:asciiTheme="minorEastAsia" w:hAnsiTheme="minorEastAsia" w:eastAsiaTheme="minorEastAsia"/>
                      <w:b/>
                      <w:color w:val="auto"/>
                      <w:szCs w:val="21"/>
                    </w:rPr>
                  </w:pPr>
                  <w:r>
                    <w:rPr>
                      <w:rFonts w:hint="eastAsia" w:ascii="宋体" w:hAnsi="宋体" w:cs="宋体"/>
                      <w:color w:val="auto"/>
                      <w:szCs w:val="21"/>
                      <w:highlight w:val="none"/>
                    </w:rPr>
                    <w:t>由设备制造商</w:t>
                  </w:r>
                  <w:r>
                    <w:rPr>
                      <w:rFonts w:hint="eastAsia" w:ascii="宋体" w:hAnsi="宋体" w:cs="宋体"/>
                      <w:color w:val="auto"/>
                      <w:szCs w:val="21"/>
                      <w:highlight w:val="none"/>
                      <w:lang w:eastAsia="zh-CN"/>
                    </w:rPr>
                    <w:t>或制造商授权认可的代理商</w:t>
                  </w:r>
                  <w:r>
                    <w:rPr>
                      <w:rFonts w:hint="eastAsia" w:ascii="宋体" w:hAnsi="宋体" w:cs="宋体"/>
                      <w:color w:val="auto"/>
                      <w:szCs w:val="21"/>
                      <w:highlight w:val="none"/>
                    </w:rPr>
                    <w:t>提供售后服务</w:t>
                  </w:r>
                  <w:r>
                    <w:rPr>
                      <w:rFonts w:hint="eastAsia" w:ascii="宋体" w:hAnsi="宋体" w:cs="宋体"/>
                      <w:color w:val="auto"/>
                      <w:szCs w:val="21"/>
                      <w:highlight w:val="none"/>
                      <w:lang w:eastAsia="zh-CN"/>
                    </w:rPr>
                    <w:t>，</w:t>
                  </w:r>
                  <w:r>
                    <w:rPr>
                      <w:rFonts w:hint="eastAsia" w:asciiTheme="minorEastAsia" w:hAnsiTheme="minorEastAsia" w:eastAsiaTheme="minorEastAsia"/>
                      <w:bCs/>
                      <w:color w:val="auto"/>
                      <w:szCs w:val="21"/>
                    </w:rPr>
                    <w:t>在保修期内，一旦发生质量问题，投标人保证在接到通知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 xml:space="preserve"> 小时内响应， 24 小时维修到位（不可抗力情况除外）。消耗品和零配件供应及时。</w:t>
                  </w:r>
                </w:p>
              </w:tc>
            </w:tr>
            <w:tr w14:paraId="199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77FE24B">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917" w:type="pct"/>
                </w:tcPr>
                <w:p w14:paraId="62619A39">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关于保修期</w:t>
                  </w:r>
                </w:p>
              </w:tc>
              <w:tc>
                <w:tcPr>
                  <w:tcW w:w="3377" w:type="pct"/>
                </w:tcPr>
                <w:p w14:paraId="0F9F179B">
                  <w:pPr>
                    <w:rPr>
                      <w:rFonts w:asciiTheme="minorEastAsia" w:hAnsiTheme="minorEastAsia" w:eastAsiaTheme="minorEastAsia"/>
                      <w:b/>
                      <w:color w:val="auto"/>
                      <w:szCs w:val="21"/>
                    </w:rPr>
                  </w:pPr>
                  <w:r>
                    <w:rPr>
                      <w:rFonts w:hint="eastAsia" w:cs="宋体" w:asciiTheme="minorEastAsia" w:hAnsiTheme="minorEastAsia" w:eastAsiaTheme="minorEastAsia"/>
                      <w:b/>
                      <w:color w:val="auto"/>
                      <w:szCs w:val="21"/>
                    </w:rPr>
                    <w:t>★</w:t>
                  </w:r>
                  <w:r>
                    <w:rPr>
                      <w:rFonts w:hint="eastAsia" w:asciiTheme="minorEastAsia" w:hAnsiTheme="minorEastAsia" w:eastAsiaTheme="minorEastAsia"/>
                      <w:bCs/>
                      <w:color w:val="auto"/>
                      <w:szCs w:val="21"/>
                    </w:rPr>
                    <w:t>货物免费保修期</w:t>
                  </w:r>
                  <w:r>
                    <w:rPr>
                      <w:rFonts w:hint="eastAsia" w:asciiTheme="minorEastAsia" w:hAnsiTheme="minorEastAsia" w:eastAsiaTheme="minorEastAsia"/>
                      <w:bCs/>
                      <w:color w:val="auto"/>
                      <w:szCs w:val="21"/>
                      <w:highlight w:val="yellow"/>
                      <w:u w:val="single"/>
                    </w:rPr>
                    <w:t xml:space="preserve">  </w:t>
                  </w:r>
                  <w:r>
                    <w:rPr>
                      <w:rFonts w:hint="eastAsia" w:asciiTheme="minorEastAsia" w:hAnsiTheme="minorEastAsia" w:eastAsiaTheme="minorEastAsia"/>
                      <w:bCs/>
                      <w:color w:val="auto"/>
                      <w:szCs w:val="21"/>
                      <w:highlight w:val="yellow"/>
                      <w:u w:val="single"/>
                      <w:lang w:val="en-US" w:eastAsia="zh-CN"/>
                    </w:rPr>
                    <w:t>3</w:t>
                  </w:r>
                  <w:r>
                    <w:rPr>
                      <w:rFonts w:hint="eastAsia" w:asciiTheme="minorEastAsia" w:hAnsiTheme="minorEastAsia" w:eastAsiaTheme="minorEastAsia"/>
                      <w:bCs/>
                      <w:color w:val="auto"/>
                      <w:szCs w:val="21"/>
                      <w:highlight w:val="yellow"/>
                      <w:u w:val="single"/>
                    </w:rPr>
                    <w:t xml:space="preserve">  </w:t>
                  </w:r>
                  <w:r>
                    <w:rPr>
                      <w:rFonts w:hint="eastAsia" w:asciiTheme="minorEastAsia" w:hAnsiTheme="minorEastAsia" w:eastAsiaTheme="minorEastAsia"/>
                      <w:bCs/>
                      <w:color w:val="auto"/>
                      <w:szCs w:val="21"/>
                    </w:rPr>
                    <w:t>年，时间自最终验收合格并交付使用之日起计算。</w:t>
                  </w:r>
                </w:p>
              </w:tc>
            </w:tr>
            <w:tr w14:paraId="1DC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D4CA870">
                  <w:pPr>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p>
              </w:tc>
              <w:tc>
                <w:tcPr>
                  <w:tcW w:w="917" w:type="pct"/>
                </w:tcPr>
                <w:p w14:paraId="03FD1337">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关于保修期</w:t>
                  </w:r>
                  <w:r>
                    <w:rPr>
                      <w:rFonts w:hint="eastAsia" w:asciiTheme="minorEastAsia" w:hAnsiTheme="minorEastAsia" w:eastAsiaTheme="minorEastAsia"/>
                      <w:color w:val="auto"/>
                      <w:szCs w:val="21"/>
                      <w:lang w:eastAsia="zh-CN"/>
                    </w:rPr>
                    <w:t>内服务</w:t>
                  </w:r>
                </w:p>
              </w:tc>
              <w:tc>
                <w:tcPr>
                  <w:tcW w:w="3377" w:type="pct"/>
                </w:tcPr>
                <w:p w14:paraId="6C5CDE9F">
                  <w:pPr>
                    <w:rPr>
                      <w:rFonts w:asciiTheme="minorEastAsia" w:hAnsiTheme="minorEastAsia" w:eastAsiaTheme="minorEastAsia"/>
                      <w:bCs/>
                      <w:color w:val="auto"/>
                      <w:szCs w:val="21"/>
                    </w:rPr>
                  </w:pPr>
                  <w:r>
                    <w:rPr>
                      <w:rFonts w:hint="eastAsia" w:ascii="宋体" w:hAnsi="宋体" w:eastAsia="宋体" w:cs="宋体"/>
                      <w:color w:val="auto"/>
                      <w:sz w:val="21"/>
                      <w:szCs w:val="21"/>
                    </w:rPr>
                    <w:t xml:space="preserve">保修期内,年度定期预防性维护保养次数应不少于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次。保修期内免费更换零配件、免工时费。</w:t>
                  </w:r>
                </w:p>
              </w:tc>
            </w:tr>
            <w:tr w14:paraId="218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1482B9A3">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4</w:t>
                  </w:r>
                </w:p>
              </w:tc>
              <w:tc>
                <w:tcPr>
                  <w:tcW w:w="917" w:type="pct"/>
                </w:tcPr>
                <w:p w14:paraId="5D263E7A">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关于维修配件及软件升级</w:t>
                  </w:r>
                </w:p>
              </w:tc>
              <w:tc>
                <w:tcPr>
                  <w:tcW w:w="3377" w:type="pct"/>
                </w:tcPr>
                <w:p w14:paraId="1AE02000">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投标人负责货物的终身维修，保证 </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 xml:space="preserve"> 年以上供应维修配件， 5 年内免费提供软件升级服务。</w:t>
                  </w:r>
                </w:p>
              </w:tc>
            </w:tr>
            <w:tr w14:paraId="757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09D78F3">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5</w:t>
                  </w:r>
                </w:p>
              </w:tc>
              <w:tc>
                <w:tcPr>
                  <w:tcW w:w="917" w:type="pct"/>
                </w:tcPr>
                <w:p w14:paraId="4D9D99A9">
                  <w:pPr>
                    <w:rPr>
                      <w:rFonts w:hint="eastAsia" w:asciiTheme="minorEastAsia" w:hAnsiTheme="minorEastAsia" w:eastAsiaTheme="minorEastAsia"/>
                      <w:color w:val="FF0000"/>
                      <w:szCs w:val="21"/>
                      <w:lang w:eastAsia="zh-CN"/>
                    </w:rPr>
                  </w:pPr>
                  <w:r>
                    <w:rPr>
                      <w:rFonts w:hint="eastAsia" w:asciiTheme="minorEastAsia" w:hAnsiTheme="minorEastAsia" w:eastAsiaTheme="minorEastAsia"/>
                      <w:color w:val="FF0000"/>
                      <w:szCs w:val="21"/>
                      <w:lang w:eastAsia="zh-CN"/>
                    </w:rPr>
                    <w:t>关于设备设计使用年限</w:t>
                  </w:r>
                </w:p>
              </w:tc>
              <w:tc>
                <w:tcPr>
                  <w:tcW w:w="3377" w:type="pct"/>
                </w:tcPr>
                <w:p w14:paraId="34FF686F">
                  <w:pPr>
                    <w:rPr>
                      <w:rFonts w:hint="eastAsia" w:ascii="宋体" w:hAnsi="宋体" w:eastAsia="宋体" w:cs="宋体"/>
                      <w:color w:val="FF0000"/>
                      <w:sz w:val="21"/>
                      <w:szCs w:val="21"/>
                      <w:lang w:eastAsia="zh-CN"/>
                    </w:rPr>
                  </w:pPr>
                  <w:r>
                    <w:rPr>
                      <w:rFonts w:hint="eastAsia" w:cs="宋体" w:asciiTheme="minorEastAsia" w:hAnsiTheme="minorEastAsia" w:eastAsiaTheme="minorEastAsia"/>
                      <w:b/>
                      <w:color w:val="FF0000"/>
                      <w:szCs w:val="21"/>
                    </w:rPr>
                    <w:t>★</w:t>
                  </w:r>
                  <w:r>
                    <w:rPr>
                      <w:rFonts w:hint="eastAsia" w:ascii="宋体" w:hAnsi="宋体" w:cs="宋体"/>
                      <w:color w:val="FF0000"/>
                      <w:szCs w:val="21"/>
                    </w:rPr>
                    <w:t>投标人提供的仪器设备</w:t>
                  </w:r>
                  <w:r>
                    <w:rPr>
                      <w:rFonts w:hint="eastAsia" w:ascii="宋体" w:hAnsi="宋体" w:cs="宋体"/>
                      <w:color w:val="FF0000"/>
                      <w:szCs w:val="21"/>
                      <w:lang w:eastAsia="zh-CN"/>
                    </w:rPr>
                    <w:t>属于医疗器械的，其</w:t>
                  </w:r>
                  <w:r>
                    <w:rPr>
                      <w:rFonts w:hint="eastAsia" w:ascii="宋体" w:hAnsi="宋体" w:cs="宋体"/>
                      <w:color w:val="FF0000"/>
                      <w:szCs w:val="21"/>
                    </w:rPr>
                    <w:t>设计使用年限≥</w:t>
                  </w:r>
                  <w:r>
                    <w:rPr>
                      <w:rFonts w:hint="eastAsia" w:ascii="宋体" w:hAnsi="宋体" w:cs="宋体"/>
                      <w:color w:val="FF0000"/>
                      <w:szCs w:val="21"/>
                      <w:lang w:val="en-US" w:eastAsia="zh-CN"/>
                    </w:rPr>
                    <w:t>5</w:t>
                  </w:r>
                  <w:r>
                    <w:rPr>
                      <w:rFonts w:hint="eastAsia" w:ascii="宋体" w:hAnsi="宋体" w:cs="宋体"/>
                      <w:color w:val="FF0000"/>
                      <w:szCs w:val="21"/>
                    </w:rPr>
                    <w:t>年。</w:t>
                  </w:r>
                  <w:r>
                    <w:rPr>
                      <w:rFonts w:hint="eastAsia" w:ascii="宋体" w:hAnsi="宋体" w:cs="宋体"/>
                      <w:b/>
                      <w:bCs/>
                      <w:color w:val="FF0000"/>
                      <w:szCs w:val="21"/>
                    </w:rPr>
                    <w:t>【</w:t>
                  </w:r>
                  <w:r>
                    <w:rPr>
                      <w:rFonts w:hint="eastAsia" w:asciiTheme="minorEastAsia" w:hAnsiTheme="minorEastAsia" w:eastAsiaTheme="minorEastAsia"/>
                      <w:b/>
                      <w:color w:val="FF0000"/>
                      <w:szCs w:val="21"/>
                    </w:rPr>
                    <w:t>设计年限需提供设备说明书或</w:t>
                  </w:r>
                  <w:r>
                    <w:rPr>
                      <w:rFonts w:hint="eastAsia" w:asciiTheme="minorEastAsia" w:hAnsiTheme="minorEastAsia" w:eastAsiaTheme="minorEastAsia"/>
                      <w:b/>
                      <w:color w:val="FF0000"/>
                      <w:szCs w:val="21"/>
                      <w:lang w:val="en-US" w:eastAsia="zh-CN"/>
                    </w:rPr>
                    <w:t>设备铭牌照片</w:t>
                  </w:r>
                  <w:r>
                    <w:rPr>
                      <w:rFonts w:hint="eastAsia" w:ascii="宋体" w:hAnsi="宋体" w:cs="宋体"/>
                      <w:b/>
                      <w:bCs/>
                      <w:color w:val="FF0000"/>
                      <w:szCs w:val="21"/>
                    </w:rPr>
                    <w:t>进行佐证】</w:t>
                  </w:r>
                </w:p>
              </w:tc>
            </w:tr>
            <w:tr w14:paraId="314C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7F664A37">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6</w:t>
                  </w:r>
                </w:p>
              </w:tc>
              <w:tc>
                <w:tcPr>
                  <w:tcW w:w="917" w:type="pct"/>
                </w:tcPr>
                <w:p w14:paraId="47561368">
                  <w:pPr>
                    <w:rPr>
                      <w:rFonts w:hint="eastAsia" w:asciiTheme="minorEastAsia" w:hAnsiTheme="minorEastAsia" w:eastAsiaTheme="minorEastAsia"/>
                      <w:color w:val="FF0000"/>
                      <w:szCs w:val="21"/>
                      <w:lang w:eastAsia="zh-CN"/>
                    </w:rPr>
                  </w:pPr>
                  <w:r>
                    <w:rPr>
                      <w:rFonts w:hint="eastAsia" w:asciiTheme="minorEastAsia" w:hAnsiTheme="minorEastAsia" w:eastAsiaTheme="minorEastAsia"/>
                      <w:color w:val="FF0000"/>
                      <w:szCs w:val="21"/>
                      <w:lang w:eastAsia="zh-CN"/>
                    </w:rPr>
                    <w:t>关于设备生产日期</w:t>
                  </w:r>
                </w:p>
              </w:tc>
              <w:tc>
                <w:tcPr>
                  <w:tcW w:w="3377" w:type="pct"/>
                </w:tcPr>
                <w:p w14:paraId="77DFAC17">
                  <w:pPr>
                    <w:rPr>
                      <w:rFonts w:hint="eastAsia" w:ascii="宋体" w:hAnsi="宋体" w:cs="宋体"/>
                      <w:color w:val="FF0000"/>
                      <w:szCs w:val="21"/>
                    </w:rPr>
                  </w:pPr>
                  <w:r>
                    <w:rPr>
                      <w:rFonts w:hint="eastAsia" w:cs="宋体" w:asciiTheme="minorEastAsia" w:hAnsiTheme="minorEastAsia" w:eastAsiaTheme="minorEastAsia"/>
                      <w:b/>
                      <w:color w:val="FF0000"/>
                      <w:szCs w:val="21"/>
                    </w:rPr>
                    <w:t>★</w:t>
                  </w:r>
                  <w:r>
                    <w:rPr>
                      <w:rFonts w:hint="eastAsia" w:ascii="宋体" w:hAnsi="宋体" w:cs="宋体"/>
                      <w:color w:val="FF0000"/>
                      <w:szCs w:val="21"/>
                    </w:rPr>
                    <w:t>投标人提供的仪器设备的生产日期必须在</w:t>
                  </w:r>
                  <w:r>
                    <w:rPr>
                      <w:rFonts w:hint="eastAsia" w:ascii="宋体" w:hAnsi="宋体" w:cs="宋体"/>
                      <w:color w:val="FF0000"/>
                      <w:szCs w:val="21"/>
                      <w:lang w:val="en-US" w:eastAsia="zh-CN"/>
                    </w:rPr>
                    <w:t>1</w:t>
                  </w:r>
                  <w:r>
                    <w:rPr>
                      <w:rFonts w:hint="eastAsia" w:ascii="宋体" w:hAnsi="宋体" w:cs="宋体"/>
                      <w:color w:val="FF0000"/>
                      <w:szCs w:val="21"/>
                    </w:rPr>
                    <w:t>年内生产</w:t>
                  </w:r>
                  <w:r>
                    <w:rPr>
                      <w:rFonts w:hint="eastAsia" w:ascii="宋体" w:hAnsi="宋体" w:cs="宋体"/>
                      <w:color w:val="FF0000"/>
                      <w:szCs w:val="21"/>
                      <w:lang w:eastAsia="zh-CN"/>
                    </w:rPr>
                    <w:t>，</w:t>
                  </w:r>
                  <w:r>
                    <w:rPr>
                      <w:rFonts w:hint="eastAsia" w:asciiTheme="minorEastAsia" w:hAnsiTheme="minorEastAsia" w:eastAsiaTheme="minorEastAsia"/>
                      <w:bCs/>
                      <w:color w:val="FF0000"/>
                      <w:szCs w:val="21"/>
                    </w:rPr>
                    <w:t>时间自</w:t>
                  </w:r>
                  <w:r>
                    <w:rPr>
                      <w:rFonts w:hint="eastAsia" w:asciiTheme="minorEastAsia" w:hAnsiTheme="minorEastAsia" w:eastAsiaTheme="minorEastAsia"/>
                      <w:bCs/>
                      <w:color w:val="FF0000"/>
                      <w:szCs w:val="21"/>
                      <w:lang w:eastAsia="zh-CN"/>
                    </w:rPr>
                    <w:t>设备到货日期起算</w:t>
                  </w:r>
                  <w:r>
                    <w:rPr>
                      <w:rFonts w:hint="eastAsia" w:ascii="宋体" w:hAnsi="宋体" w:cs="宋体"/>
                      <w:color w:val="FF0000"/>
                      <w:szCs w:val="21"/>
                    </w:rPr>
                    <w:t>【</w:t>
                  </w:r>
                  <w:r>
                    <w:rPr>
                      <w:rFonts w:hint="eastAsia" w:ascii="宋体" w:hAnsi="宋体" w:cs="宋体"/>
                      <w:b/>
                      <w:bCs/>
                      <w:color w:val="FF0000"/>
                      <w:szCs w:val="21"/>
                    </w:rPr>
                    <w:t>生产日期需提供承诺书（格式自拟）</w:t>
                  </w:r>
                  <w:r>
                    <w:rPr>
                      <w:rFonts w:hint="eastAsia" w:ascii="宋体" w:hAnsi="宋体" w:cs="宋体"/>
                      <w:color w:val="FF0000"/>
                      <w:szCs w:val="21"/>
                    </w:rPr>
                    <w:t>】</w:t>
                  </w:r>
                </w:p>
              </w:tc>
            </w:tr>
            <w:tr w14:paraId="1F34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5" w:type="pct"/>
                  <w:vAlign w:val="center"/>
                </w:tcPr>
                <w:p w14:paraId="0305792D">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7</w:t>
                  </w:r>
                </w:p>
              </w:tc>
              <w:tc>
                <w:tcPr>
                  <w:tcW w:w="917" w:type="pct"/>
                </w:tcPr>
                <w:p w14:paraId="20765B2D">
                  <w:pPr>
                    <w:rPr>
                      <w:rFonts w:hint="eastAsia" w:asciiTheme="minorEastAsia" w:hAnsiTheme="minorEastAsia" w:eastAsiaTheme="minorEastAsia"/>
                      <w:color w:val="FF0000"/>
                      <w:szCs w:val="21"/>
                      <w:lang w:eastAsia="zh-CN"/>
                    </w:rPr>
                  </w:pPr>
                  <w:r>
                    <w:rPr>
                      <w:rFonts w:hint="eastAsia" w:asciiTheme="minorEastAsia" w:hAnsiTheme="minorEastAsia" w:eastAsiaTheme="minorEastAsia"/>
                      <w:color w:val="FF0000"/>
                      <w:szCs w:val="21"/>
                      <w:lang w:eastAsia="zh-CN"/>
                    </w:rPr>
                    <w:t>关于配套试剂及耗材</w:t>
                  </w:r>
                </w:p>
              </w:tc>
              <w:tc>
                <w:tcPr>
                  <w:tcW w:w="3377" w:type="pct"/>
                </w:tcPr>
                <w:p w14:paraId="728EC7E2">
                  <w:pPr>
                    <w:rPr>
                      <w:rFonts w:hint="default" w:ascii="宋体" w:hAnsi="宋体" w:eastAsia="宋体" w:cs="宋体"/>
                      <w:color w:val="FF0000"/>
                      <w:szCs w:val="21"/>
                      <w:lang w:val="en-US" w:eastAsia="zh-CN"/>
                    </w:rPr>
                  </w:pPr>
                  <w:r>
                    <w:rPr>
                      <w:rFonts w:hint="eastAsia" w:ascii="宋体" w:hAnsi="宋体" w:eastAsia="宋体" w:cs="宋体"/>
                      <w:b w:val="0"/>
                      <w:bCs/>
                      <w:color w:val="FF0000"/>
                      <w:sz w:val="21"/>
                      <w:szCs w:val="21"/>
                      <w:highlight w:val="none"/>
                    </w:rPr>
                    <w:t>★承诺</w:t>
                  </w:r>
                  <w:r>
                    <w:rPr>
                      <w:rFonts w:hint="eastAsia" w:ascii="宋体" w:hAnsi="宋体" w:eastAsia="宋体" w:cs="宋体"/>
                      <w:b w:val="0"/>
                      <w:bCs/>
                      <w:color w:val="FF0000"/>
                      <w:sz w:val="21"/>
                      <w:szCs w:val="21"/>
                      <w:highlight w:val="none"/>
                      <w:lang w:eastAsia="zh-CN"/>
                    </w:rPr>
                    <w:t>可</w:t>
                  </w:r>
                  <w:r>
                    <w:rPr>
                      <w:rFonts w:hint="eastAsia" w:ascii="宋体" w:hAnsi="宋体" w:eastAsia="宋体" w:cs="宋体"/>
                      <w:b w:val="0"/>
                      <w:bCs/>
                      <w:color w:val="FF0000"/>
                      <w:sz w:val="21"/>
                      <w:szCs w:val="21"/>
                      <w:highlight w:val="none"/>
                    </w:rPr>
                    <w:t>在深圳医用耗材阳光交易和监管平台上采购仪器配套封闭试剂及耗材，</w:t>
                  </w:r>
                  <w:r>
                    <w:rPr>
                      <w:rFonts w:hint="eastAsia" w:ascii="宋体" w:hAnsi="宋体" w:eastAsia="宋体" w:cs="宋体"/>
                      <w:color w:val="FF0000"/>
                      <w:sz w:val="21"/>
                      <w:szCs w:val="21"/>
                    </w:rPr>
                    <w:t>阳光采购平台上注册为限价目录产品</w:t>
                  </w:r>
                  <w:r>
                    <w:rPr>
                      <w:rFonts w:hint="eastAsia" w:ascii="宋体" w:hAnsi="宋体" w:eastAsia="宋体" w:cs="宋体"/>
                      <w:color w:val="FF0000"/>
                      <w:sz w:val="21"/>
                      <w:szCs w:val="21"/>
                      <w:lang w:eastAsia="zh-CN"/>
                    </w:rPr>
                    <w:t>，</w:t>
                  </w:r>
                  <w:r>
                    <w:rPr>
                      <w:rFonts w:hint="eastAsia" w:ascii="宋体" w:hAnsi="宋体" w:eastAsia="宋体" w:cs="宋体"/>
                      <w:b w:val="0"/>
                      <w:bCs/>
                      <w:color w:val="FF0000"/>
                      <w:sz w:val="21"/>
                      <w:szCs w:val="21"/>
                      <w:highlight w:val="none"/>
                    </w:rPr>
                    <w:t>并承诺提供深圳市内最低供货价</w:t>
                  </w:r>
                  <w:r>
                    <w:rPr>
                      <w:rFonts w:hint="eastAsia" w:ascii="宋体" w:hAnsi="宋体" w:cs="宋体"/>
                      <w:color w:val="FF0000"/>
                      <w:szCs w:val="21"/>
                    </w:rPr>
                    <w:t>【</w:t>
                  </w:r>
                  <w:r>
                    <w:rPr>
                      <w:rFonts w:hint="eastAsia" w:ascii="宋体" w:hAnsi="宋体" w:eastAsia="宋体" w:cs="宋体"/>
                      <w:b/>
                      <w:bCs w:val="0"/>
                      <w:color w:val="FF0000"/>
                      <w:sz w:val="21"/>
                      <w:szCs w:val="21"/>
                      <w:highlight w:val="none"/>
                    </w:rPr>
                    <w:t>提供承诺函，</w:t>
                  </w:r>
                  <w:r>
                    <w:rPr>
                      <w:rFonts w:hint="eastAsia" w:ascii="宋体" w:hAnsi="宋体" w:cs="宋体"/>
                      <w:b/>
                      <w:bCs/>
                      <w:color w:val="FF0000"/>
                      <w:szCs w:val="21"/>
                    </w:rPr>
                    <w:t>（格式自拟）</w:t>
                  </w:r>
                  <w:r>
                    <w:rPr>
                      <w:rFonts w:hint="eastAsia" w:ascii="宋体" w:hAnsi="宋体" w:cs="宋体"/>
                      <w:color w:val="FF0000"/>
                      <w:szCs w:val="21"/>
                    </w:rPr>
                    <w:t>】</w:t>
                  </w:r>
                  <w:r>
                    <w:rPr>
                      <w:rFonts w:hint="eastAsia" w:ascii="宋体" w:hAnsi="宋体" w:eastAsia="宋体" w:cs="宋体"/>
                      <w:b/>
                      <w:bCs w:val="0"/>
                      <w:color w:val="FF0000"/>
                      <w:sz w:val="21"/>
                      <w:szCs w:val="21"/>
                      <w:highlight w:val="none"/>
                    </w:rPr>
                    <w:t>。</w:t>
                  </w:r>
                  <w:r>
                    <w:rPr>
                      <w:rFonts w:hint="eastAsia"/>
                      <w:lang w:val="en-US" w:eastAsia="zh-CN"/>
                    </w:rPr>
                    <w:t>无配套试剂及耗材则无需提供</w:t>
                  </w:r>
                </w:p>
              </w:tc>
            </w:tr>
            <w:tr w14:paraId="0B3A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6CE10008">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8</w:t>
                  </w:r>
                </w:p>
              </w:tc>
              <w:tc>
                <w:tcPr>
                  <w:tcW w:w="917" w:type="pct"/>
                </w:tcPr>
                <w:p w14:paraId="7066CD82">
                  <w:pPr>
                    <w:rPr>
                      <w:rFonts w:hint="eastAsia" w:asciiTheme="minorEastAsia" w:hAnsiTheme="minorEastAsia" w:eastAsiaTheme="minorEastAsia"/>
                      <w:color w:val="FF0000"/>
                      <w:szCs w:val="21"/>
                      <w:lang w:eastAsia="zh-CN"/>
                    </w:rPr>
                  </w:pPr>
                  <w:r>
                    <w:rPr>
                      <w:rFonts w:hint="eastAsia" w:asciiTheme="minorEastAsia" w:hAnsiTheme="minorEastAsia" w:eastAsiaTheme="minorEastAsia"/>
                      <w:color w:val="FF0000"/>
                      <w:szCs w:val="21"/>
                      <w:lang w:eastAsia="zh-CN"/>
                    </w:rPr>
                    <w:t>关于</w:t>
                  </w:r>
                  <w:r>
                    <w:rPr>
                      <w:rFonts w:hint="eastAsia" w:ascii="宋体" w:hAnsi="宋体" w:cs="宋体"/>
                      <w:bCs/>
                      <w:color w:val="FF0000"/>
                      <w:szCs w:val="21"/>
                      <w:highlight w:val="none"/>
                    </w:rPr>
                    <w:t>零配件、消耗品和延续保修</w:t>
                  </w:r>
                </w:p>
              </w:tc>
              <w:tc>
                <w:tcPr>
                  <w:tcW w:w="3377" w:type="pct"/>
                </w:tcPr>
                <w:p w14:paraId="230CF6EB">
                  <w:pPr>
                    <w:rPr>
                      <w:rFonts w:hint="eastAsia" w:ascii="宋体" w:hAnsi="宋体" w:cs="宋体"/>
                      <w:b/>
                      <w:bCs/>
                      <w:color w:val="FF0000"/>
                      <w:highlight w:val="none"/>
                    </w:rPr>
                  </w:pPr>
                  <w:r>
                    <w:rPr>
                      <w:rFonts w:hint="eastAsia" w:ascii="宋体" w:hAnsi="宋体" w:cs="宋体"/>
                      <w:bCs/>
                      <w:color w:val="FF0000"/>
                      <w:szCs w:val="21"/>
                      <w:highlight w:val="none"/>
                    </w:rPr>
                    <w:t>投标人应</w:t>
                  </w:r>
                  <w:r>
                    <w:rPr>
                      <w:rFonts w:hint="eastAsia" w:ascii="宋体" w:hAnsi="宋体" w:cs="宋体"/>
                      <w:bCs/>
                      <w:color w:val="FF0000"/>
                      <w:szCs w:val="21"/>
                      <w:highlight w:val="none"/>
                      <w:lang w:eastAsia="zh-CN"/>
                    </w:rPr>
                    <w:t>提供</w:t>
                  </w:r>
                  <w:r>
                    <w:rPr>
                      <w:rFonts w:hint="eastAsia" w:ascii="宋体" w:hAnsi="宋体" w:cs="宋体"/>
                      <w:bCs/>
                      <w:color w:val="FF0000"/>
                      <w:szCs w:val="21"/>
                      <w:highlight w:val="none"/>
                    </w:rPr>
                    <w:t>维修零配件、消耗品和延续保修</w:t>
                  </w:r>
                  <w:r>
                    <w:rPr>
                      <w:rFonts w:hint="eastAsia" w:ascii="宋体" w:hAnsi="宋体" w:cs="宋体"/>
                      <w:bCs/>
                      <w:color w:val="FF0000"/>
                      <w:szCs w:val="21"/>
                      <w:highlight w:val="none"/>
                      <w:lang w:eastAsia="zh-CN"/>
                    </w:rPr>
                    <w:t>的报价单</w:t>
                  </w:r>
                  <w:r>
                    <w:rPr>
                      <w:rFonts w:hint="eastAsia" w:ascii="宋体" w:hAnsi="宋体" w:cs="宋体"/>
                      <w:bCs/>
                      <w:color w:val="FF0000"/>
                      <w:szCs w:val="21"/>
                      <w:highlight w:val="none"/>
                    </w:rPr>
                    <w:t>。价格最高的前</w:t>
                  </w:r>
                  <w:r>
                    <w:rPr>
                      <w:rFonts w:hint="eastAsia" w:ascii="宋体" w:hAnsi="宋体" w:cs="宋体"/>
                      <w:bCs/>
                      <w:color w:val="FF0000"/>
                      <w:szCs w:val="21"/>
                      <w:highlight w:val="none"/>
                      <w:u w:val="single"/>
                    </w:rPr>
                    <w:t xml:space="preserve"> 5</w:t>
                  </w:r>
                  <w:r>
                    <w:rPr>
                      <w:rFonts w:hint="eastAsia" w:ascii="宋体" w:hAnsi="宋体" w:cs="宋体"/>
                      <w:bCs/>
                      <w:color w:val="FF0000"/>
                      <w:szCs w:val="21"/>
                      <w:highlight w:val="none"/>
                    </w:rPr>
                    <w:t>项零配件、消耗品和延续保修的报价明细必须填写于《零配件、消耗品和延续保修报价明细清单》中</w:t>
                  </w:r>
                  <w:r>
                    <w:rPr>
                      <w:rFonts w:hint="eastAsia" w:ascii="宋体" w:hAnsi="宋体" w:cs="宋体"/>
                      <w:bCs/>
                      <w:color w:val="FF0000"/>
                      <w:szCs w:val="21"/>
                      <w:highlight w:val="none"/>
                      <w:lang w:eastAsia="zh-CN"/>
                    </w:rPr>
                    <w:t>（清单格式自拟）</w:t>
                  </w:r>
                  <w:r>
                    <w:rPr>
                      <w:rFonts w:hint="eastAsia" w:ascii="宋体" w:hAnsi="宋体" w:cs="宋体"/>
                      <w:bCs/>
                      <w:color w:val="FF0000"/>
                      <w:szCs w:val="21"/>
                      <w:highlight w:val="none"/>
                    </w:rPr>
                    <w:t>。</w:t>
                  </w:r>
                </w:p>
              </w:tc>
            </w:tr>
            <w:tr w14:paraId="52D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0DA024DF">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9</w:t>
                  </w:r>
                </w:p>
              </w:tc>
              <w:tc>
                <w:tcPr>
                  <w:tcW w:w="917" w:type="pct"/>
                </w:tcPr>
                <w:p w14:paraId="65261C5F">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关于设备开机率</w:t>
                  </w:r>
                </w:p>
              </w:tc>
              <w:tc>
                <w:tcPr>
                  <w:tcW w:w="3377" w:type="pct"/>
                </w:tcPr>
                <w:p w14:paraId="2D953BD5">
                  <w:pPr>
                    <w:spacing w:line="360" w:lineRule="auto"/>
                    <w:rPr>
                      <w:rFonts w:ascii="宋体" w:hAnsi="宋体" w:cs="宋体"/>
                      <w:bCs/>
                      <w:color w:val="auto"/>
                      <w:szCs w:val="21"/>
                      <w:highlight w:val="none"/>
                    </w:rPr>
                  </w:pPr>
                  <w:r>
                    <w:rPr>
                      <w:rFonts w:hint="eastAsia" w:ascii="宋体" w:hAnsi="宋体" w:cs="宋体"/>
                      <w:bCs/>
                      <w:color w:val="auto"/>
                      <w:szCs w:val="21"/>
                      <w:highlight w:val="none"/>
                    </w:rPr>
                    <w:t>在保修期内, 投标人应确保年开机率在95%</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含</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以上, 若不能达到此开机率，将作以下处理：</w:t>
                  </w:r>
                </w:p>
                <w:p w14:paraId="441BF8A8">
                  <w:pPr>
                    <w:spacing w:line="360" w:lineRule="auto"/>
                    <w:ind w:left="420" w:leftChars="200"/>
                    <w:rPr>
                      <w:rFonts w:ascii="宋体" w:hAnsi="宋体" w:cs="宋体"/>
                      <w:bCs/>
                      <w:color w:val="auto"/>
                      <w:szCs w:val="21"/>
                      <w:highlight w:val="none"/>
                    </w:rPr>
                  </w:pPr>
                  <w:r>
                    <w:rPr>
                      <w:rFonts w:hint="eastAsia" w:ascii="宋体" w:hAnsi="宋体" w:cs="宋体"/>
                      <w:bCs/>
                      <w:color w:val="auto"/>
                      <w:szCs w:val="21"/>
                      <w:highlight w:val="none"/>
                    </w:rPr>
                    <w:t>A</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年开机率在90（含）-95%（不含）之间按一赔</w:t>
                  </w:r>
                  <w:r>
                    <w:rPr>
                      <w:rFonts w:hint="eastAsia" w:ascii="宋体" w:hAnsi="宋体" w:cs="宋体"/>
                      <w:bCs/>
                      <w:color w:val="auto"/>
                      <w:szCs w:val="21"/>
                      <w:highlight w:val="none"/>
                      <w:u w:val="single"/>
                    </w:rPr>
                    <w:t xml:space="preserve"> 二 </w:t>
                  </w:r>
                  <w:r>
                    <w:rPr>
                      <w:rFonts w:hint="eastAsia" w:ascii="宋体" w:hAnsi="宋体" w:cs="宋体"/>
                      <w:bCs/>
                      <w:color w:val="auto"/>
                      <w:szCs w:val="21"/>
                      <w:highlight w:val="none"/>
                    </w:rPr>
                    <w:t>延长保修期.</w:t>
                  </w:r>
                </w:p>
                <w:p w14:paraId="0EA1A3EC">
                  <w:pPr>
                    <w:spacing w:line="360" w:lineRule="auto"/>
                    <w:ind w:left="420" w:leftChars="200"/>
                    <w:rPr>
                      <w:rFonts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年开机率在85（含）-90%（不含）之间按一赔</w:t>
                  </w:r>
                  <w:r>
                    <w:rPr>
                      <w:rFonts w:hint="eastAsia" w:ascii="宋体" w:hAnsi="宋体" w:cs="宋体"/>
                      <w:bCs/>
                      <w:color w:val="auto"/>
                      <w:szCs w:val="21"/>
                      <w:highlight w:val="none"/>
                      <w:u w:val="single"/>
                    </w:rPr>
                    <w:t xml:space="preserve"> 五 </w:t>
                  </w:r>
                  <w:r>
                    <w:rPr>
                      <w:rFonts w:hint="eastAsia" w:ascii="宋体" w:hAnsi="宋体" w:cs="宋体"/>
                      <w:bCs/>
                      <w:color w:val="auto"/>
                      <w:szCs w:val="21"/>
                      <w:highlight w:val="none"/>
                    </w:rPr>
                    <w:t>延长保修期</w:t>
                  </w:r>
                </w:p>
                <w:p w14:paraId="2223D81D">
                  <w:pPr>
                    <w:spacing w:line="360" w:lineRule="auto"/>
                    <w:ind w:left="735" w:leftChars="200" w:hanging="315" w:hangingChars="150"/>
                    <w:rPr>
                      <w:rFonts w:ascii="宋体" w:hAnsi="宋体" w:cs="宋体"/>
                      <w:bCs/>
                      <w:color w:val="auto"/>
                      <w:szCs w:val="21"/>
                      <w:highlight w:val="none"/>
                    </w:rPr>
                  </w:pPr>
                  <w:r>
                    <w:rPr>
                      <w:rFonts w:hint="eastAsia" w:ascii="宋体" w:hAnsi="宋体" w:cs="宋体"/>
                      <w:bCs/>
                      <w:color w:val="auto"/>
                      <w:szCs w:val="21"/>
                      <w:highlight w:val="none"/>
                    </w:rPr>
                    <w:t>C</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年开机率低于85%（</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含），投标人须无条件更换新机，并重新计算保修期，以及赔偿用户的直接经济损失和间接经济损失。</w:t>
                  </w:r>
                </w:p>
                <w:p w14:paraId="1159FCBC">
                  <w:pPr>
                    <w:rPr>
                      <w:rFonts w:hint="eastAsia" w:ascii="宋体" w:hAnsi="宋体" w:cs="宋体"/>
                      <w:color w:val="auto"/>
                      <w:szCs w:val="21"/>
                    </w:rPr>
                  </w:pPr>
                  <w:r>
                    <w:rPr>
                      <w:rFonts w:hint="eastAsia" w:ascii="宋体" w:hAnsi="宋体" w:cs="宋体"/>
                      <w:b/>
                      <w:bCs/>
                      <w:color w:val="auto"/>
                      <w:sz w:val="21"/>
                      <w:szCs w:val="21"/>
                      <w:highlight w:val="none"/>
                    </w:rPr>
                    <w:t>注：</w:t>
                  </w:r>
                  <w:r>
                    <w:rPr>
                      <w:rFonts w:hint="eastAsia" w:ascii="宋体" w:hAnsi="宋体" w:cs="宋体"/>
                      <w:bCs/>
                      <w:color w:val="auto"/>
                      <w:sz w:val="21"/>
                      <w:szCs w:val="21"/>
                      <w:highlight w:val="none"/>
                    </w:rPr>
                    <w:t>年开机率</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rPr>
                    <w:t>（实际开机天数/</w:t>
                  </w:r>
                  <w:r>
                    <w:rPr>
                      <w:rFonts w:hint="eastAsia"/>
                      <w:color w:val="auto"/>
                      <w:highlight w:val="none"/>
                      <w:lang w:val="en-US" w:eastAsia="zh-CN"/>
                    </w:rPr>
                    <w:t>365天</w:t>
                  </w:r>
                  <w:r>
                    <w:rPr>
                      <w:rFonts w:hint="eastAsia" w:ascii="宋体" w:hAnsi="宋体" w:cs="宋体"/>
                      <w:bCs/>
                      <w:color w:val="auto"/>
                      <w:sz w:val="21"/>
                      <w:szCs w:val="21"/>
                      <w:highlight w:val="none"/>
                    </w:rPr>
                    <w:t>*100%）</w:t>
                  </w:r>
                </w:p>
              </w:tc>
            </w:tr>
            <w:tr w14:paraId="0D0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pct"/>
                  <w:vAlign w:val="center"/>
                </w:tcPr>
                <w:p w14:paraId="36F51613">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10</w:t>
                  </w:r>
                </w:p>
              </w:tc>
              <w:tc>
                <w:tcPr>
                  <w:tcW w:w="917" w:type="pct"/>
                  <w:vAlign w:val="center"/>
                </w:tcPr>
                <w:p w14:paraId="22905978">
                  <w:pPr>
                    <w:rPr>
                      <w:rFonts w:asciiTheme="minorEastAsia" w:hAnsiTheme="minorEastAsia" w:eastAsiaTheme="minorEastAsia"/>
                      <w:b/>
                      <w:color w:val="auto"/>
                      <w:szCs w:val="21"/>
                    </w:rPr>
                  </w:pPr>
                  <w:r>
                    <w:rPr>
                      <w:rFonts w:hint="eastAsia" w:asciiTheme="minorEastAsia" w:hAnsiTheme="minorEastAsia" w:eastAsiaTheme="minorEastAsia"/>
                      <w:color w:val="auto"/>
                      <w:szCs w:val="21"/>
                    </w:rPr>
                    <w:t>其他</w:t>
                  </w:r>
                </w:p>
              </w:tc>
              <w:tc>
                <w:tcPr>
                  <w:tcW w:w="3377" w:type="pct"/>
                  <w:vAlign w:val="center"/>
                </w:tcPr>
                <w:p w14:paraId="222A2E9B">
                  <w:pPr>
                    <w:rPr>
                      <w:rFonts w:asciiTheme="minorEastAsia" w:hAnsiTheme="minorEastAsia" w:eastAsiaTheme="minorEastAsia"/>
                      <w:b/>
                      <w:color w:val="auto"/>
                      <w:szCs w:val="21"/>
                    </w:rPr>
                  </w:pPr>
                  <w:r>
                    <w:rPr>
                      <w:rFonts w:hint="eastAsia" w:asciiTheme="minorEastAsia" w:hAnsiTheme="minorEastAsia" w:eastAsiaTheme="minorEastAsia"/>
                      <w:bCs/>
                      <w:color w:val="auto"/>
                      <w:szCs w:val="21"/>
                    </w:rPr>
                    <w:t>投标人应按其投标文件中的承诺，进行其他售后服务工作。</w:t>
                  </w:r>
                </w:p>
              </w:tc>
            </w:tr>
            <w:tr w14:paraId="71C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81B76E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（二）免费保修期外售后服务要求</w:t>
                  </w:r>
                </w:p>
              </w:tc>
            </w:tr>
            <w:tr w14:paraId="6AB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E2A6170">
                  <w:pPr>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917" w:type="pct"/>
                </w:tcPr>
                <w:p w14:paraId="25042EE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免费保修期外售后服务要求</w:t>
                  </w:r>
                </w:p>
              </w:tc>
              <w:tc>
                <w:tcPr>
                  <w:tcW w:w="3377" w:type="pct"/>
                </w:tcPr>
                <w:p w14:paraId="2603B32A">
                  <w:pPr>
                    <w:rPr>
                      <w:rFonts w:hint="eastAsia" w:eastAsia="宋体" w:asciiTheme="minorEastAsia" w:hAnsiTheme="minorEastAsia"/>
                      <w:b/>
                      <w:color w:val="auto"/>
                      <w:szCs w:val="21"/>
                      <w:highlight w:val="none"/>
                      <w:lang w:eastAsia="zh-CN"/>
                    </w:rPr>
                  </w:pPr>
                  <w:r>
                    <w:rPr>
                      <w:rFonts w:hint="eastAsia" w:ascii="宋体" w:hAnsi="宋体" w:cs="宋体"/>
                      <w:color w:val="auto"/>
                      <w:szCs w:val="21"/>
                      <w:highlight w:val="none"/>
                    </w:rPr>
                    <w:t>由设备制造商</w:t>
                  </w:r>
                  <w:r>
                    <w:rPr>
                      <w:rFonts w:hint="eastAsia" w:ascii="宋体" w:hAnsi="宋体" w:cs="宋体"/>
                      <w:color w:val="auto"/>
                      <w:szCs w:val="21"/>
                      <w:highlight w:val="none"/>
                      <w:lang w:eastAsia="zh-CN"/>
                    </w:rPr>
                    <w:t>或制造商授权认可的代理商</w:t>
                  </w:r>
                  <w:r>
                    <w:rPr>
                      <w:rFonts w:hint="eastAsia" w:ascii="宋体" w:hAnsi="宋体" w:cs="宋体"/>
                      <w:color w:val="auto"/>
                      <w:szCs w:val="21"/>
                      <w:highlight w:val="none"/>
                    </w:rPr>
                    <w:t>提供售后服务</w:t>
                  </w:r>
                  <w:r>
                    <w:rPr>
                      <w:rFonts w:hint="eastAsia" w:ascii="宋体" w:hAnsi="宋体" w:cs="宋体"/>
                      <w:color w:val="auto"/>
                      <w:szCs w:val="21"/>
                      <w:highlight w:val="none"/>
                      <w:lang w:eastAsia="zh-CN"/>
                    </w:rPr>
                    <w:t>。</w:t>
                  </w:r>
                </w:p>
              </w:tc>
            </w:tr>
            <w:tr w14:paraId="3A67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74080334">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（三）其他商务要求</w:t>
                  </w:r>
                </w:p>
              </w:tc>
            </w:tr>
            <w:tr w14:paraId="63F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restart"/>
                  <w:vAlign w:val="center"/>
                </w:tcPr>
                <w:p w14:paraId="7E63519C">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w:t>
                  </w:r>
                </w:p>
              </w:tc>
              <w:tc>
                <w:tcPr>
                  <w:tcW w:w="917" w:type="pct"/>
                  <w:vMerge w:val="restart"/>
                  <w:vAlign w:val="center"/>
                </w:tcPr>
                <w:p w14:paraId="71BA574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关于交货</w:t>
                  </w:r>
                </w:p>
              </w:tc>
              <w:tc>
                <w:tcPr>
                  <w:tcW w:w="3377" w:type="pct"/>
                </w:tcPr>
                <w:p w14:paraId="34FF80C8">
                  <w:pPr>
                    <w:rPr>
                      <w:rFonts w:asciiTheme="minorEastAsia" w:hAnsiTheme="minorEastAsia" w:eastAsiaTheme="minorEastAsia"/>
                      <w:bCs/>
                      <w:color w:val="auto"/>
                      <w:szCs w:val="21"/>
                    </w:rPr>
                  </w:pPr>
                  <w:r>
                    <w:rPr>
                      <w:rFonts w:hint="eastAsia" w:cs="宋体" w:asciiTheme="minorEastAsia" w:hAnsiTheme="minorEastAsia" w:eastAsiaTheme="minorEastAsia"/>
                      <w:b/>
                      <w:color w:val="auto"/>
                      <w:szCs w:val="21"/>
                    </w:rPr>
                    <w:t>★</w:t>
                  </w:r>
                  <w:r>
                    <w:rPr>
                      <w:rFonts w:hint="eastAsia" w:asciiTheme="minorEastAsia" w:hAnsiTheme="minorEastAsia" w:eastAsiaTheme="minorEastAsia"/>
                      <w:bCs/>
                      <w:color w:val="auto"/>
                      <w:szCs w:val="21"/>
                    </w:rPr>
                    <w:t>1.1</w:t>
                  </w:r>
                  <w:r>
                    <w:rPr>
                      <w:rFonts w:hint="eastAsia"/>
                      <w:color w:val="auto"/>
                    </w:rPr>
                    <w:t xml:space="preserve">签订合同后  </w:t>
                  </w:r>
                  <w:r>
                    <w:rPr>
                      <w:rFonts w:hint="eastAsia"/>
                      <w:color w:val="auto"/>
                      <w:u w:val="single"/>
                    </w:rPr>
                    <w:t xml:space="preserve"> </w:t>
                  </w:r>
                  <w:r>
                    <w:rPr>
                      <w:rFonts w:hint="eastAsia"/>
                      <w:color w:val="auto"/>
                      <w:highlight w:val="yellow"/>
                      <w:u w:val="single"/>
                      <w:lang w:val="en-US" w:eastAsia="zh-CN"/>
                    </w:rPr>
                    <w:t>30</w:t>
                  </w:r>
                  <w:r>
                    <w:rPr>
                      <w:rFonts w:hint="eastAsia"/>
                      <w:color w:val="auto"/>
                      <w:u w:val="single"/>
                    </w:rPr>
                    <w:t xml:space="preserve"> </w:t>
                  </w:r>
                  <w:r>
                    <w:rPr>
                      <w:rFonts w:hint="eastAsia"/>
                      <w:color w:val="auto"/>
                    </w:rPr>
                    <w:t xml:space="preserve"> 天（日历日）内交货。</w:t>
                  </w:r>
                </w:p>
              </w:tc>
            </w:tr>
            <w:tr w14:paraId="726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continue"/>
                  <w:vAlign w:val="center"/>
                </w:tcPr>
                <w:p w14:paraId="3413EC21">
                  <w:pPr>
                    <w:jc w:val="center"/>
                    <w:rPr>
                      <w:rFonts w:hint="eastAsia" w:asciiTheme="minorEastAsia" w:hAnsiTheme="minorEastAsia" w:eastAsiaTheme="minorEastAsia"/>
                      <w:b/>
                      <w:color w:val="auto"/>
                      <w:szCs w:val="21"/>
                    </w:rPr>
                  </w:pPr>
                </w:p>
              </w:tc>
              <w:tc>
                <w:tcPr>
                  <w:tcW w:w="917" w:type="pct"/>
                  <w:vMerge w:val="continue"/>
                  <w:vAlign w:val="center"/>
                </w:tcPr>
                <w:p w14:paraId="5FFFA18E">
                  <w:pPr>
                    <w:jc w:val="center"/>
                    <w:rPr>
                      <w:rFonts w:hint="eastAsia" w:asciiTheme="minorEastAsia" w:hAnsiTheme="minorEastAsia" w:eastAsiaTheme="minorEastAsia"/>
                      <w:color w:val="auto"/>
                      <w:szCs w:val="21"/>
                    </w:rPr>
                  </w:pPr>
                </w:p>
              </w:tc>
              <w:tc>
                <w:tcPr>
                  <w:tcW w:w="3377" w:type="pct"/>
                </w:tcPr>
                <w:p w14:paraId="24EB41A5">
                  <w:pPr>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lang w:val="en-US" w:eastAsia="zh-CN"/>
                    </w:rPr>
                    <w:t>1.2</w:t>
                  </w:r>
                  <w:r>
                    <w:rPr>
                      <w:rFonts w:hint="eastAsia" w:asciiTheme="minorEastAsia" w:hAnsiTheme="minorEastAsia" w:eastAsiaTheme="minorEastAsia"/>
                      <w:bCs/>
                      <w:color w:val="auto"/>
                      <w:szCs w:val="21"/>
                    </w:rPr>
                    <w:t>交货地点：</w:t>
                  </w:r>
                  <w:r>
                    <w:rPr>
                      <w:rFonts w:hint="eastAsia" w:ascii="宋体" w:hAnsi="宋体"/>
                      <w:color w:val="auto"/>
                      <w:szCs w:val="21"/>
                    </w:rPr>
                    <w:t>中标人</w:t>
                  </w:r>
                  <w:r>
                    <w:rPr>
                      <w:rFonts w:hint="eastAsia" w:ascii="宋体" w:hAnsi="宋体" w:cs="宋体"/>
                      <w:bCs/>
                      <w:color w:val="auto"/>
                      <w:szCs w:val="21"/>
                      <w:highlight w:val="none"/>
                    </w:rPr>
                    <w:t>负责将</w:t>
                  </w:r>
                  <w:r>
                    <w:rPr>
                      <w:rFonts w:hint="eastAsia" w:ascii="宋体" w:hAnsi="宋体" w:cs="宋体"/>
                      <w:color w:val="auto"/>
                      <w:szCs w:val="21"/>
                      <w:highlight w:val="none"/>
                    </w:rPr>
                    <w:t>货物</w:t>
                  </w:r>
                  <w:r>
                    <w:rPr>
                      <w:rFonts w:hint="eastAsia" w:ascii="宋体" w:hAnsi="宋体" w:cs="宋体"/>
                      <w:bCs/>
                      <w:color w:val="auto"/>
                      <w:szCs w:val="21"/>
                      <w:highlight w:val="none"/>
                    </w:rPr>
                    <w:t>安全无损运抵采购人指定地点,并承担设备的包装、运输、保险、装卸、安装调试、培训及计量检测、增值税等费用</w:t>
                  </w:r>
                  <w:r>
                    <w:rPr>
                      <w:rFonts w:hint="eastAsia" w:ascii="宋体" w:hAnsi="宋体" w:cs="宋体"/>
                      <w:color w:val="auto"/>
                      <w:szCs w:val="21"/>
                      <w:highlight w:val="none"/>
                    </w:rPr>
                    <w:t>。</w:t>
                  </w:r>
                </w:p>
              </w:tc>
            </w:tr>
            <w:tr w14:paraId="4A7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pct"/>
                  <w:vMerge w:val="continue"/>
                  <w:vAlign w:val="center"/>
                </w:tcPr>
                <w:p w14:paraId="37F96C3E">
                  <w:pPr>
                    <w:jc w:val="center"/>
                    <w:rPr>
                      <w:rFonts w:asciiTheme="minorEastAsia" w:hAnsiTheme="minorEastAsia" w:eastAsiaTheme="minorEastAsia"/>
                      <w:b/>
                      <w:color w:val="auto"/>
                      <w:szCs w:val="21"/>
                    </w:rPr>
                  </w:pPr>
                </w:p>
              </w:tc>
              <w:tc>
                <w:tcPr>
                  <w:tcW w:w="917" w:type="pct"/>
                  <w:vMerge w:val="continue"/>
                  <w:vAlign w:val="center"/>
                </w:tcPr>
                <w:p w14:paraId="2A693C88">
                  <w:pPr>
                    <w:jc w:val="center"/>
                    <w:rPr>
                      <w:rFonts w:asciiTheme="minorEastAsia" w:hAnsiTheme="minorEastAsia" w:eastAsiaTheme="minorEastAsia"/>
                      <w:color w:val="auto"/>
                      <w:szCs w:val="21"/>
                    </w:rPr>
                  </w:pPr>
                </w:p>
              </w:tc>
              <w:tc>
                <w:tcPr>
                  <w:tcW w:w="3377" w:type="pct"/>
                </w:tcPr>
                <w:p w14:paraId="043ED0B5">
                  <w:pP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w:t>
                  </w:r>
                  <w:r>
                    <w:rPr>
                      <w:rFonts w:hint="eastAsia" w:asciiTheme="minorEastAsia" w:hAnsiTheme="minorEastAsia" w:eastAsiaTheme="minorEastAsia"/>
                      <w:bCs/>
                      <w:color w:val="auto"/>
                      <w:szCs w:val="21"/>
                      <w:lang w:val="en-US" w:eastAsia="zh-CN"/>
                    </w:rPr>
                    <w:t>3</w:t>
                  </w:r>
                  <w:r>
                    <w:rPr>
                      <w:rFonts w:hint="eastAsia" w:ascii="宋体" w:hAnsi="宋体"/>
                      <w:color w:val="auto"/>
                      <w:szCs w:val="21"/>
                    </w:rPr>
                    <w:t>中标人</w:t>
                  </w:r>
                  <w:r>
                    <w:rPr>
                      <w:rFonts w:hint="eastAsia" w:ascii="宋体" w:hAnsi="宋体" w:cs="宋体"/>
                      <w:bCs/>
                      <w:color w:val="auto"/>
                      <w:szCs w:val="21"/>
                      <w:highlight w:val="none"/>
                    </w:rPr>
                    <w:t>应提供货物的技术文件，包括但不限于设备配置清单、产品说明书、图纸、操作手册等，所有外文资料须提供中文译本。文件应随货物一并交付至采购人指定地点</w:t>
                  </w:r>
                  <w:r>
                    <w:rPr>
                      <w:rFonts w:hint="eastAsia" w:ascii="宋体" w:hAnsi="宋体" w:cs="宋体"/>
                      <w:color w:val="auto"/>
                      <w:szCs w:val="21"/>
                      <w:highlight w:val="none"/>
                    </w:rPr>
                    <w:t>。</w:t>
                  </w:r>
                </w:p>
              </w:tc>
            </w:tr>
            <w:tr w14:paraId="2BC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24EF845E">
                  <w:pPr>
                    <w:jc w:val="center"/>
                    <w:rPr>
                      <w:rFonts w:asciiTheme="minorEastAsia" w:hAnsiTheme="minorEastAsia" w:eastAsiaTheme="minorEastAsia"/>
                      <w:b/>
                      <w:color w:val="auto"/>
                      <w:szCs w:val="21"/>
                    </w:rPr>
                  </w:pPr>
                </w:p>
              </w:tc>
              <w:tc>
                <w:tcPr>
                  <w:tcW w:w="917" w:type="pct"/>
                  <w:vMerge w:val="continue"/>
                  <w:vAlign w:val="center"/>
                </w:tcPr>
                <w:p w14:paraId="2C9D9442">
                  <w:pPr>
                    <w:jc w:val="center"/>
                    <w:rPr>
                      <w:rFonts w:asciiTheme="minorEastAsia" w:hAnsiTheme="minorEastAsia" w:eastAsiaTheme="minorEastAsia"/>
                      <w:color w:val="auto"/>
                      <w:szCs w:val="21"/>
                    </w:rPr>
                  </w:pPr>
                </w:p>
              </w:tc>
              <w:tc>
                <w:tcPr>
                  <w:tcW w:w="3377" w:type="pct"/>
                </w:tcPr>
                <w:p w14:paraId="2832174A">
                  <w:pPr>
                    <w:rPr>
                      <w:rFonts w:hint="eastAsia" w:asciiTheme="minorEastAsia" w:hAnsiTheme="minorEastAsia" w:eastAsiaTheme="minorEastAsia"/>
                      <w:bCs/>
                      <w:color w:val="auto"/>
                      <w:szCs w:val="21"/>
                    </w:rPr>
                  </w:pPr>
                  <w:r>
                    <w:rPr>
                      <w:rFonts w:hint="eastAsia" w:ascii="宋体" w:hAnsi="宋体" w:cs="宋体"/>
                      <w:bCs/>
                      <w:color w:val="auto"/>
                      <w:szCs w:val="21"/>
                      <w:lang w:val="en-US" w:eastAsia="zh-CN"/>
                    </w:rPr>
                    <w:t>1.4</w:t>
                  </w:r>
                  <w:r>
                    <w:rPr>
                      <w:rFonts w:hint="eastAsia" w:ascii="宋体" w:hAnsi="宋体"/>
                      <w:color w:val="auto"/>
                      <w:szCs w:val="21"/>
                    </w:rPr>
                    <w:t>中标人</w:t>
                  </w:r>
                  <w:r>
                    <w:rPr>
                      <w:rFonts w:hint="eastAsia" w:ascii="宋体" w:hAnsi="宋体" w:cs="宋体"/>
                      <w:bCs/>
                      <w:color w:val="auto"/>
                      <w:szCs w:val="21"/>
                    </w:rPr>
                    <w:t>提供的货物必须为全新、经检验合格的产品。</w:t>
                  </w:r>
                  <w:r>
                    <w:rPr>
                      <w:rFonts w:hint="eastAsia" w:ascii="宋体" w:hAnsi="宋体" w:cs="宋体"/>
                      <w:bCs/>
                      <w:color w:val="auto"/>
                      <w:szCs w:val="21"/>
                      <w:highlight w:val="none"/>
                    </w:rPr>
                    <w:t>产品如需要计量检定的</w:t>
                  </w:r>
                  <w:r>
                    <w:rPr>
                      <w:rFonts w:hint="eastAsia" w:ascii="宋体" w:hAnsi="宋体" w:cs="宋体"/>
                      <w:bCs/>
                      <w:color w:val="auto"/>
                      <w:szCs w:val="21"/>
                      <w:highlight w:val="none"/>
                      <w:lang w:val="en-US" w:eastAsia="zh-CN"/>
                    </w:rPr>
                    <w:t>中标后</w:t>
                  </w:r>
                  <w:r>
                    <w:rPr>
                      <w:rFonts w:hint="eastAsia" w:ascii="宋体" w:hAnsi="宋体" w:cs="宋体"/>
                      <w:bCs/>
                      <w:color w:val="auto"/>
                      <w:szCs w:val="21"/>
                      <w:highlight w:val="none"/>
                    </w:rPr>
                    <w:t>应</w:t>
                  </w:r>
                  <w:r>
                    <w:rPr>
                      <w:rFonts w:hint="eastAsia" w:ascii="宋体" w:hAnsi="宋体" w:cs="宋体"/>
                      <w:color w:val="auto"/>
                      <w:szCs w:val="21"/>
                      <w:highlight w:val="none"/>
                    </w:rPr>
                    <w:t>提供</w:t>
                  </w:r>
                  <w:r>
                    <w:rPr>
                      <w:rFonts w:hint="eastAsia" w:ascii="宋体" w:hAnsi="宋体" w:cs="宋体"/>
                      <w:bCs/>
                      <w:color w:val="auto"/>
                      <w:szCs w:val="21"/>
                      <w:highlight w:val="none"/>
                    </w:rPr>
                    <w:t>相关计量检定部门出具的合法检定报告。</w:t>
                  </w:r>
                </w:p>
              </w:tc>
            </w:tr>
            <w:tr w14:paraId="6A2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053647AB">
                  <w:pPr>
                    <w:jc w:val="center"/>
                    <w:rPr>
                      <w:rFonts w:asciiTheme="minorEastAsia" w:hAnsiTheme="minorEastAsia" w:eastAsiaTheme="minorEastAsia"/>
                      <w:b/>
                      <w:color w:val="auto"/>
                      <w:szCs w:val="21"/>
                    </w:rPr>
                  </w:pPr>
                </w:p>
              </w:tc>
              <w:tc>
                <w:tcPr>
                  <w:tcW w:w="917" w:type="pct"/>
                  <w:vMerge w:val="continue"/>
                  <w:vAlign w:val="center"/>
                </w:tcPr>
                <w:p w14:paraId="731E2867">
                  <w:pPr>
                    <w:jc w:val="center"/>
                    <w:rPr>
                      <w:rFonts w:asciiTheme="minorEastAsia" w:hAnsiTheme="minorEastAsia" w:eastAsiaTheme="minorEastAsia"/>
                      <w:color w:val="auto"/>
                      <w:szCs w:val="21"/>
                    </w:rPr>
                  </w:pPr>
                </w:p>
              </w:tc>
              <w:tc>
                <w:tcPr>
                  <w:tcW w:w="3377" w:type="pct"/>
                </w:tcPr>
                <w:p w14:paraId="6D3FAA37">
                  <w:pPr>
                    <w:rPr>
                      <w:rFonts w:hint="eastAsia" w:eastAsia="宋体"/>
                      <w:color w:val="auto"/>
                      <w:lang w:eastAsia="zh-CN"/>
                    </w:rPr>
                  </w:pP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采购人有权检验或测试货物，以确认货物是否符合合同规格的要求。如果发现所交货物与投标文件中所承诺的不符或存在质量、技术缺陷等,采购人可以拒绝接收该货物</w:t>
                  </w:r>
                  <w:r>
                    <w:rPr>
                      <w:rFonts w:hint="eastAsia" w:ascii="宋体" w:hAnsi="宋体" w:cs="宋体"/>
                      <w:bCs/>
                      <w:color w:val="auto"/>
                      <w:szCs w:val="21"/>
                      <w:highlight w:val="none"/>
                      <w:lang w:eastAsia="zh-CN"/>
                    </w:rPr>
                    <w:t>。</w:t>
                  </w:r>
                </w:p>
              </w:tc>
            </w:tr>
            <w:tr w14:paraId="73AF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5" w:type="pct"/>
                  <w:vMerge w:val="continue"/>
                  <w:vAlign w:val="center"/>
                </w:tcPr>
                <w:p w14:paraId="2C4FEAA1">
                  <w:pPr>
                    <w:jc w:val="center"/>
                    <w:rPr>
                      <w:rFonts w:asciiTheme="minorEastAsia" w:hAnsiTheme="minorEastAsia" w:eastAsiaTheme="minorEastAsia"/>
                      <w:b/>
                      <w:color w:val="auto"/>
                      <w:szCs w:val="21"/>
                    </w:rPr>
                  </w:pPr>
                </w:p>
              </w:tc>
              <w:tc>
                <w:tcPr>
                  <w:tcW w:w="917" w:type="pct"/>
                  <w:vMerge w:val="continue"/>
                  <w:vAlign w:val="center"/>
                </w:tcPr>
                <w:p w14:paraId="0E8B493F">
                  <w:pPr>
                    <w:jc w:val="center"/>
                    <w:rPr>
                      <w:rFonts w:asciiTheme="minorEastAsia" w:hAnsiTheme="minorEastAsia" w:eastAsiaTheme="minorEastAsia"/>
                      <w:color w:val="auto"/>
                      <w:szCs w:val="21"/>
                    </w:rPr>
                  </w:pPr>
                </w:p>
              </w:tc>
              <w:tc>
                <w:tcPr>
                  <w:tcW w:w="3377" w:type="pct"/>
                </w:tcPr>
                <w:p w14:paraId="383E7CB9">
                  <w:pPr>
                    <w:rPr>
                      <w:rFonts w:hint="eastAsia"/>
                      <w:color w:val="auto"/>
                      <w:lang w:val="en-US" w:eastAsia="zh-CN"/>
                    </w:rPr>
                  </w:pPr>
                  <w:r>
                    <w:rPr>
                      <w:rFonts w:hint="eastAsia" w:ascii="宋体" w:hAnsi="宋体" w:cs="宋体"/>
                      <w:color w:val="auto"/>
                      <w:szCs w:val="21"/>
                      <w:highlight w:val="none"/>
                      <w:lang w:val="en-US" w:eastAsia="zh-CN"/>
                    </w:rPr>
                    <w:t>1.6</w:t>
                  </w:r>
                  <w:r>
                    <w:rPr>
                      <w:rFonts w:hint="eastAsia" w:ascii="宋体" w:hAnsi="宋体"/>
                      <w:color w:val="auto"/>
                      <w:szCs w:val="21"/>
                    </w:rPr>
                    <w:t>中标人</w:t>
                  </w:r>
                  <w:r>
                    <w:rPr>
                      <w:rFonts w:hint="eastAsia" w:ascii="宋体" w:hAnsi="宋体" w:cs="宋体"/>
                      <w:color w:val="auto"/>
                      <w:szCs w:val="21"/>
                      <w:highlight w:val="none"/>
                    </w:rPr>
                    <w:t>负责货物的现场安装和调试,提供货物安装、调试和维修所需的专用工具和辅助材料。</w:t>
                  </w:r>
                  <w:r>
                    <w:rPr>
                      <w:rFonts w:hint="eastAsia" w:ascii="宋体" w:hAnsi="宋体"/>
                      <w:color w:val="auto"/>
                      <w:szCs w:val="21"/>
                    </w:rPr>
                    <w:t>中标人</w:t>
                  </w:r>
                  <w:r>
                    <w:rPr>
                      <w:rFonts w:hint="eastAsia" w:ascii="宋体" w:hAnsi="宋体" w:cs="宋体"/>
                      <w:color w:val="auto"/>
                      <w:szCs w:val="21"/>
                      <w:highlight w:val="none"/>
                    </w:rPr>
                    <w:t>应在货物运至指定地点后</w:t>
                  </w:r>
                  <w:r>
                    <w:rPr>
                      <w:rFonts w:hint="eastAsia" w:ascii="宋体" w:hAnsi="宋体" w:cs="宋体"/>
                      <w:color w:val="auto"/>
                      <w:szCs w:val="21"/>
                      <w:highlight w:val="yellow"/>
                      <w:u w:val="single"/>
                      <w:lang w:val="en-US" w:eastAsia="zh-CN"/>
                    </w:rPr>
                    <w:t xml:space="preserve"> 5 </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rPr>
                    <w:t>内开始安装调试,并在</w:t>
                  </w:r>
                  <w:r>
                    <w:rPr>
                      <w:rFonts w:hint="eastAsia" w:ascii="宋体" w:hAnsi="宋体" w:cs="宋体"/>
                      <w:bCs/>
                      <w:color w:val="auto"/>
                      <w:szCs w:val="21"/>
                      <w:highlight w:val="yellow"/>
                      <w:u w:val="single"/>
                    </w:rPr>
                    <w:t xml:space="preserve"> 5 </w:t>
                  </w:r>
                  <w:r>
                    <w:rPr>
                      <w:rFonts w:hint="eastAsia" w:ascii="宋体" w:hAnsi="宋体" w:cs="宋体"/>
                      <w:color w:val="auto"/>
                      <w:szCs w:val="21"/>
                      <w:highlight w:val="none"/>
                    </w:rPr>
                    <w:t>天内安装调试完毕。</w:t>
                  </w:r>
                </w:p>
              </w:tc>
            </w:tr>
            <w:tr w14:paraId="0578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center"/>
                </w:tcPr>
                <w:p w14:paraId="40764C52">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w:t>
                  </w:r>
                </w:p>
              </w:tc>
              <w:tc>
                <w:tcPr>
                  <w:tcW w:w="917" w:type="pct"/>
                  <w:vMerge w:val="restart"/>
                  <w:vAlign w:val="center"/>
                </w:tcPr>
                <w:p w14:paraId="7692AFE1">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关于验收</w:t>
                  </w:r>
                  <w:r>
                    <w:rPr>
                      <w:rFonts w:hint="eastAsia" w:cs="宋体" w:asciiTheme="minorEastAsia" w:hAnsiTheme="minorEastAsia" w:eastAsiaTheme="minorEastAsia"/>
                      <w:b/>
                      <w:color w:val="auto"/>
                      <w:szCs w:val="21"/>
                    </w:rPr>
                    <w:t>★</w:t>
                  </w:r>
                </w:p>
              </w:tc>
              <w:tc>
                <w:tcPr>
                  <w:tcW w:w="3377" w:type="pct"/>
                </w:tcPr>
                <w:p w14:paraId="1E918C66">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2.1</w:t>
                  </w:r>
                  <w:r>
                    <w:rPr>
                      <w:rFonts w:hint="eastAsia" w:ascii="宋体" w:hAnsi="宋体"/>
                      <w:color w:val="auto"/>
                      <w:szCs w:val="21"/>
                    </w:rPr>
                    <w:t>中标人</w:t>
                  </w:r>
                  <w:r>
                    <w:rPr>
                      <w:rFonts w:hint="eastAsia" w:asciiTheme="minorEastAsia" w:hAnsiTheme="minorEastAsia" w:eastAsiaTheme="minorEastAsia"/>
                      <w:bCs/>
                      <w:color w:val="auto"/>
                      <w:szCs w:val="21"/>
                    </w:rPr>
                    <w:t>货物经过双方检验认可后，签署验收报告，产品保修期自验收合格之日起算，由投标人提供产品保修文件。</w:t>
                  </w:r>
                </w:p>
              </w:tc>
            </w:tr>
            <w:tr w14:paraId="556A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3168FB7D">
                  <w:pPr>
                    <w:jc w:val="center"/>
                    <w:rPr>
                      <w:rFonts w:asciiTheme="minorEastAsia" w:hAnsiTheme="minorEastAsia" w:eastAsiaTheme="minorEastAsia"/>
                      <w:b/>
                      <w:color w:val="auto"/>
                      <w:szCs w:val="21"/>
                    </w:rPr>
                  </w:pPr>
                </w:p>
              </w:tc>
              <w:tc>
                <w:tcPr>
                  <w:tcW w:w="917" w:type="pct"/>
                  <w:vMerge w:val="continue"/>
                  <w:vAlign w:val="center"/>
                </w:tcPr>
                <w:p w14:paraId="5D8352B9">
                  <w:pPr>
                    <w:jc w:val="center"/>
                    <w:rPr>
                      <w:rFonts w:asciiTheme="minorEastAsia" w:hAnsiTheme="minorEastAsia" w:eastAsiaTheme="minorEastAsia"/>
                      <w:b/>
                      <w:color w:val="auto"/>
                      <w:szCs w:val="21"/>
                    </w:rPr>
                  </w:pPr>
                </w:p>
              </w:tc>
              <w:tc>
                <w:tcPr>
                  <w:tcW w:w="3377" w:type="pct"/>
                </w:tcPr>
                <w:p w14:paraId="7B2B56F4">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2.2当满足以下条件时，采购人才向中标人签发货物验收报告：</w:t>
                  </w:r>
                </w:p>
                <w:p w14:paraId="35D8B072">
                  <w:pPr>
                    <w:tabs>
                      <w:tab w:val="left" w:pos="1260"/>
                    </w:tabs>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a</w:t>
                  </w:r>
                  <w:r>
                    <w:rPr>
                      <w:rFonts w:hint="eastAsia" w:asciiTheme="minorEastAsia" w:hAnsiTheme="minorEastAsia" w:eastAsiaTheme="minorEastAsia"/>
                      <w:bCs/>
                      <w:color w:val="auto"/>
                      <w:szCs w:val="21"/>
                    </w:rPr>
                    <w:t>、中标人已按照合同规定提供了全部产品及完整的技术资料。</w:t>
                  </w:r>
                </w:p>
                <w:p w14:paraId="2992689B">
                  <w:pPr>
                    <w:tabs>
                      <w:tab w:val="left" w:pos="1260"/>
                    </w:tabs>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b</w:t>
                  </w:r>
                  <w:r>
                    <w:rPr>
                      <w:rFonts w:hint="eastAsia" w:asciiTheme="minorEastAsia" w:hAnsiTheme="minorEastAsia" w:eastAsiaTheme="minorEastAsia"/>
                      <w:bCs/>
                      <w:color w:val="auto"/>
                      <w:szCs w:val="21"/>
                    </w:rPr>
                    <w:t>、货物符合招标文件技术规格书的要求，性能满足要求。</w:t>
                  </w:r>
                </w:p>
              </w:tc>
            </w:tr>
            <w:tr w14:paraId="6C5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606FB313">
                  <w:pPr>
                    <w:jc w:val="center"/>
                    <w:rPr>
                      <w:rFonts w:asciiTheme="minorEastAsia" w:hAnsiTheme="minorEastAsia" w:eastAsiaTheme="minorEastAsia"/>
                      <w:b/>
                      <w:color w:val="auto"/>
                      <w:szCs w:val="21"/>
                    </w:rPr>
                  </w:pPr>
                </w:p>
              </w:tc>
              <w:tc>
                <w:tcPr>
                  <w:tcW w:w="917" w:type="pct"/>
                  <w:vMerge w:val="continue"/>
                  <w:vAlign w:val="center"/>
                </w:tcPr>
                <w:p w14:paraId="056B2DF0">
                  <w:pPr>
                    <w:jc w:val="center"/>
                    <w:rPr>
                      <w:rFonts w:asciiTheme="minorEastAsia" w:hAnsiTheme="minorEastAsia" w:eastAsiaTheme="minorEastAsia"/>
                      <w:b/>
                      <w:color w:val="auto"/>
                      <w:szCs w:val="21"/>
                    </w:rPr>
                  </w:pPr>
                </w:p>
              </w:tc>
              <w:tc>
                <w:tcPr>
                  <w:tcW w:w="3377" w:type="pct"/>
                </w:tcPr>
                <w:p w14:paraId="46744618">
                  <w:pPr>
                    <w:rPr>
                      <w:rFonts w:asciiTheme="minorEastAsia" w:hAnsiTheme="minorEastAsia" w:eastAsiaTheme="minorEastAsia"/>
                      <w:b/>
                      <w:color w:val="auto"/>
                      <w:szCs w:val="21"/>
                    </w:rPr>
                  </w:pPr>
                  <w:r>
                    <w:rPr>
                      <w:rFonts w:hint="eastAsia" w:asciiTheme="minorEastAsia" w:hAnsiTheme="minorEastAsia" w:eastAsiaTheme="minorEastAsia"/>
                      <w:bCs/>
                      <w:color w:val="auto"/>
                      <w:szCs w:val="21"/>
                      <w:highlight w:val="none"/>
                    </w:rPr>
                    <w:t>2.3</w:t>
                  </w:r>
                  <w:r>
                    <w:rPr>
                      <w:rFonts w:hint="eastAsia" w:ascii="宋体" w:hAnsi="宋体" w:cs="宋体"/>
                      <w:color w:val="auto"/>
                      <w:szCs w:val="21"/>
                      <w:highlight w:val="none"/>
                    </w:rPr>
                    <w:t>由</w:t>
                  </w:r>
                  <w:r>
                    <w:rPr>
                      <w:rFonts w:hint="eastAsia" w:ascii="宋体" w:hAnsi="宋体"/>
                      <w:color w:val="auto"/>
                      <w:szCs w:val="21"/>
                      <w:highlight w:val="none"/>
                    </w:rPr>
                    <w:t>中标人</w:t>
                  </w:r>
                  <w:r>
                    <w:rPr>
                      <w:rFonts w:hint="eastAsia" w:ascii="宋体" w:hAnsi="宋体" w:cs="宋体"/>
                      <w:color w:val="auto"/>
                      <w:szCs w:val="21"/>
                      <w:highlight w:val="none"/>
                    </w:rPr>
                    <w:t>代表和采购人组成验收小组对产品进行验收</w:t>
                  </w:r>
                  <w:r>
                    <w:rPr>
                      <w:rFonts w:hint="eastAsia" w:ascii="宋体" w:hAnsi="宋体" w:cs="宋体"/>
                      <w:color w:val="auto"/>
                      <w:szCs w:val="21"/>
                      <w:highlight w:val="none"/>
                      <w:lang w:eastAsia="zh-CN"/>
                    </w:rPr>
                    <w:t>，必要时采购人有权邀请第三方机构及办单位以外专家参与验收，相关验收意见作为验收参考资料</w:t>
                  </w:r>
                  <w:r>
                    <w:rPr>
                      <w:rFonts w:hint="eastAsia" w:ascii="宋体" w:hAnsi="宋体" w:cs="宋体"/>
                      <w:color w:val="auto"/>
                      <w:szCs w:val="21"/>
                      <w:highlight w:val="none"/>
                    </w:rPr>
                    <w:t>。验收标准按照国家规定标准执行。经检验设备正常运作后签署验收报告,产品保修期自验收合格之日起算。</w:t>
                  </w:r>
                </w:p>
              </w:tc>
            </w:tr>
            <w:tr w14:paraId="7B62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center"/>
                </w:tcPr>
                <w:p w14:paraId="2E37E4E5">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3</w:t>
                  </w:r>
                </w:p>
              </w:tc>
              <w:tc>
                <w:tcPr>
                  <w:tcW w:w="917" w:type="pct"/>
                  <w:vMerge w:val="restart"/>
                  <w:vAlign w:val="center"/>
                </w:tcPr>
                <w:p w14:paraId="0E46D3C3">
                  <w:pPr>
                    <w:pStyle w:val="6"/>
                  </w:pPr>
                  <w:r>
                    <w:rPr>
                      <w:rFonts w:hint="eastAsia" w:asciiTheme="minorEastAsia" w:hAnsiTheme="minorEastAsia" w:eastAsiaTheme="minorEastAsia"/>
                      <w:color w:val="auto"/>
                      <w:szCs w:val="21"/>
                    </w:rPr>
                    <w:t>关于违约</w:t>
                  </w:r>
                  <w:r>
                    <w:rPr>
                      <w:rFonts w:hint="eastAsia" w:cs="宋体" w:asciiTheme="minorEastAsia" w:hAnsiTheme="minorEastAsia" w:eastAsiaTheme="minorEastAsia"/>
                      <w:b/>
                      <w:color w:val="auto"/>
                      <w:szCs w:val="21"/>
                    </w:rPr>
                    <w:t>★</w:t>
                  </w:r>
                </w:p>
                <w:p w14:paraId="5955BCEE">
                  <w:pPr>
                    <w:jc w:val="center"/>
                    <w:rPr>
                      <w:rFonts w:asciiTheme="minorEastAsia" w:hAnsiTheme="minorEastAsia" w:eastAsiaTheme="minorEastAsia"/>
                      <w:b/>
                      <w:color w:val="auto"/>
                      <w:szCs w:val="21"/>
                    </w:rPr>
                  </w:pPr>
                </w:p>
              </w:tc>
              <w:tc>
                <w:tcPr>
                  <w:tcW w:w="3377" w:type="pct"/>
                </w:tcPr>
                <w:p w14:paraId="5DCFE608">
                  <w:pPr>
                    <w:rPr>
                      <w:rFonts w:asciiTheme="minorEastAsia" w:hAnsiTheme="minorEastAsia" w:eastAsiaTheme="minorEastAsia"/>
                      <w:b/>
                      <w:color w:val="auto"/>
                      <w:szCs w:val="21"/>
                    </w:rPr>
                  </w:pPr>
                  <w:r>
                    <w:rPr>
                      <w:rFonts w:hint="eastAsia" w:asciiTheme="minorEastAsia" w:hAnsiTheme="minorEastAsia" w:eastAsiaTheme="minorEastAsia"/>
                      <w:b w:val="0"/>
                      <w:bCs/>
                      <w:color w:val="auto"/>
                      <w:szCs w:val="21"/>
                    </w:rPr>
                    <w:t>3.1</w:t>
                  </w:r>
                  <w:r>
                    <w:rPr>
                      <w:rFonts w:hint="eastAsia" w:ascii="宋体" w:hAnsi="宋体"/>
                      <w:b w:val="0"/>
                      <w:bCs/>
                      <w:color w:val="auto"/>
                      <w:szCs w:val="21"/>
                    </w:rPr>
                    <w:t>中标</w:t>
                  </w:r>
                  <w:r>
                    <w:rPr>
                      <w:rFonts w:hint="eastAsia" w:ascii="宋体" w:hAnsi="宋体"/>
                      <w:color w:val="auto"/>
                      <w:szCs w:val="21"/>
                    </w:rPr>
                    <w:t>人</w:t>
                  </w:r>
                  <w:r>
                    <w:rPr>
                      <w:rFonts w:hint="eastAsia" w:ascii="宋体" w:hAnsi="宋体" w:cs="宋体"/>
                      <w:bCs/>
                      <w:color w:val="auto"/>
                      <w:szCs w:val="21"/>
                      <w:highlight w:val="none"/>
                    </w:rPr>
                    <w:t>未按照投标文件中承诺的时间交货或提供服务，投标人</w:t>
                  </w:r>
                  <w:r>
                    <w:rPr>
                      <w:rFonts w:hint="eastAsia" w:ascii="宋体" w:hAnsi="宋体" w:cs="宋体"/>
                      <w:color w:val="auto"/>
                      <w:szCs w:val="21"/>
                      <w:highlight w:val="none"/>
                    </w:rPr>
                    <w:t>应承担</w:t>
                  </w:r>
                  <w:r>
                    <w:rPr>
                      <w:rFonts w:hint="eastAsia" w:ascii="宋体" w:hAnsi="宋体" w:cs="宋体"/>
                      <w:bCs/>
                      <w:color w:val="auto"/>
                      <w:szCs w:val="21"/>
                      <w:highlight w:val="none"/>
                    </w:rPr>
                    <w:t>延期交货和延期服务的违约责任，并赔偿采购人因此造成的实际经济损失。实际经济损失超出履约保证金额，采购人有权终止合同。</w:t>
                  </w:r>
                </w:p>
              </w:tc>
            </w:tr>
            <w:tr w14:paraId="33BE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67B1D1C1">
                  <w:pPr>
                    <w:jc w:val="center"/>
                    <w:rPr>
                      <w:rFonts w:hint="eastAsia" w:asciiTheme="minorEastAsia" w:hAnsiTheme="minorEastAsia" w:eastAsiaTheme="minorEastAsia"/>
                      <w:b/>
                      <w:color w:val="auto"/>
                      <w:szCs w:val="21"/>
                    </w:rPr>
                  </w:pPr>
                </w:p>
              </w:tc>
              <w:tc>
                <w:tcPr>
                  <w:tcW w:w="917" w:type="pct"/>
                  <w:vMerge w:val="continue"/>
                  <w:vAlign w:val="center"/>
                </w:tcPr>
                <w:p w14:paraId="3039051C">
                  <w:pPr>
                    <w:jc w:val="center"/>
                    <w:rPr>
                      <w:rFonts w:hint="eastAsia" w:asciiTheme="minorEastAsia" w:hAnsiTheme="minorEastAsia" w:eastAsiaTheme="minorEastAsia"/>
                      <w:color w:val="auto"/>
                      <w:szCs w:val="21"/>
                    </w:rPr>
                  </w:pPr>
                </w:p>
              </w:tc>
              <w:tc>
                <w:tcPr>
                  <w:tcW w:w="3377" w:type="pct"/>
                </w:tcPr>
                <w:p w14:paraId="7F3EF085">
                  <w:pPr>
                    <w:rPr>
                      <w:rFonts w:hint="eastAsia" w:asciiTheme="minorEastAsia" w:hAnsiTheme="minorEastAsia" w:eastAsiaTheme="minorEastAsia"/>
                      <w:b/>
                      <w:color w:val="auto"/>
                      <w:szCs w:val="21"/>
                    </w:rPr>
                  </w:pPr>
                  <w:r>
                    <w:rPr>
                      <w:rFonts w:hint="eastAsia" w:ascii="宋体" w:hAnsi="宋体" w:cs="宋体"/>
                      <w:bCs/>
                      <w:color w:val="auto"/>
                      <w:szCs w:val="21"/>
                      <w:highlight w:val="none"/>
                      <w:lang w:val="en-US" w:eastAsia="zh-CN"/>
                    </w:rPr>
                    <w:t>3.2</w:t>
                  </w:r>
                  <w:r>
                    <w:rPr>
                      <w:rFonts w:hint="eastAsia" w:ascii="宋体" w:hAnsi="宋体"/>
                      <w:color w:val="auto"/>
                      <w:szCs w:val="21"/>
                    </w:rPr>
                    <w:t>中标人</w:t>
                  </w:r>
                  <w:r>
                    <w:rPr>
                      <w:rFonts w:hint="eastAsia" w:ascii="宋体" w:hAnsi="宋体" w:cs="宋体"/>
                      <w:bCs/>
                      <w:color w:val="auto"/>
                      <w:szCs w:val="21"/>
                      <w:highlight w:val="none"/>
                    </w:rPr>
                    <w:t>所交设备的品种、型号、规格、质量、功能、技术参数等方面不能实质性满足招标文件</w:t>
                  </w:r>
                  <w:r>
                    <w:rPr>
                      <w:rFonts w:hint="eastAsia" w:ascii="宋体" w:hAnsi="宋体" w:cs="宋体"/>
                      <w:bCs/>
                      <w:color w:val="auto"/>
                      <w:szCs w:val="21"/>
                      <w:highlight w:val="none"/>
                      <w:lang w:eastAsia="zh-CN"/>
                    </w:rPr>
                    <w:t>要求</w:t>
                  </w:r>
                  <w:r>
                    <w:rPr>
                      <w:rFonts w:hint="eastAsia" w:ascii="宋体" w:hAnsi="宋体" w:cs="宋体"/>
                      <w:bCs/>
                      <w:color w:val="auto"/>
                      <w:szCs w:val="21"/>
                      <w:highlight w:val="none"/>
                    </w:rPr>
                    <w:t>的，采购人有权拒绝收货，</w:t>
                  </w:r>
                  <w:r>
                    <w:rPr>
                      <w:rFonts w:hint="eastAsia" w:ascii="宋体" w:hAnsi="宋体"/>
                      <w:color w:val="auto"/>
                      <w:szCs w:val="21"/>
                    </w:rPr>
                    <w:t>中标人</w:t>
                  </w:r>
                  <w:r>
                    <w:rPr>
                      <w:rFonts w:hint="eastAsia" w:ascii="宋体" w:hAnsi="宋体" w:cs="宋体"/>
                      <w:bCs/>
                      <w:color w:val="auto"/>
                      <w:szCs w:val="21"/>
                      <w:highlight w:val="none"/>
                    </w:rPr>
                    <w:t>向采购人偿付项目采购金额千分之</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的违约金；造成严重后果的，根据《深圳经济特区政府采购条例》第五十七条第（二）款规定，由主管部门对投标人进行处罚。</w:t>
                  </w:r>
                </w:p>
              </w:tc>
            </w:tr>
            <w:tr w14:paraId="7187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325A9F7E">
                  <w:pPr>
                    <w:jc w:val="center"/>
                    <w:rPr>
                      <w:rFonts w:hint="eastAsia" w:asciiTheme="minorEastAsia" w:hAnsiTheme="minorEastAsia" w:eastAsiaTheme="minorEastAsia"/>
                      <w:b/>
                      <w:color w:val="auto"/>
                      <w:szCs w:val="21"/>
                    </w:rPr>
                  </w:pPr>
                </w:p>
              </w:tc>
              <w:tc>
                <w:tcPr>
                  <w:tcW w:w="917" w:type="pct"/>
                  <w:vMerge w:val="continue"/>
                  <w:vAlign w:val="center"/>
                </w:tcPr>
                <w:p w14:paraId="3282B331">
                  <w:pPr>
                    <w:jc w:val="center"/>
                    <w:rPr>
                      <w:rFonts w:hint="eastAsia" w:asciiTheme="minorEastAsia" w:hAnsiTheme="minorEastAsia" w:eastAsiaTheme="minorEastAsia"/>
                      <w:color w:val="auto"/>
                      <w:szCs w:val="21"/>
                    </w:rPr>
                  </w:pPr>
                </w:p>
              </w:tc>
              <w:tc>
                <w:tcPr>
                  <w:tcW w:w="3377" w:type="pct"/>
                </w:tcPr>
                <w:p w14:paraId="2CDA81DF">
                  <w:pP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3.3</w:t>
                  </w:r>
                  <w:r>
                    <w:rPr>
                      <w:rFonts w:hint="eastAsia" w:ascii="宋体" w:hAnsi="宋体"/>
                      <w:color w:val="auto"/>
                      <w:szCs w:val="21"/>
                      <w:highlight w:val="none"/>
                    </w:rPr>
                    <w:t>中标人</w:t>
                  </w:r>
                  <w:r>
                    <w:rPr>
                      <w:rFonts w:hint="eastAsia" w:ascii="宋体" w:hAnsi="宋体" w:cs="宋体"/>
                      <w:bCs/>
                      <w:color w:val="auto"/>
                      <w:szCs w:val="21"/>
                      <w:highlight w:val="none"/>
                    </w:rPr>
                    <w:t>不能交付设备的，投标人向采购人偿付项目采购金额百分之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的违约金；造成严重后果的，根据《深圳经济特区政府采购条例》第五十七条第（二）款规定，由主管部门对投标人进行处罚。</w:t>
                  </w:r>
                </w:p>
              </w:tc>
            </w:tr>
            <w:tr w14:paraId="2919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769EA5D7">
                  <w:pPr>
                    <w:jc w:val="center"/>
                    <w:rPr>
                      <w:rFonts w:hint="eastAsia" w:asciiTheme="minorEastAsia" w:hAnsiTheme="minorEastAsia" w:eastAsiaTheme="minorEastAsia"/>
                      <w:b/>
                      <w:color w:val="auto"/>
                      <w:szCs w:val="21"/>
                    </w:rPr>
                  </w:pPr>
                </w:p>
              </w:tc>
              <w:tc>
                <w:tcPr>
                  <w:tcW w:w="917" w:type="pct"/>
                  <w:vMerge w:val="continue"/>
                  <w:vAlign w:val="center"/>
                </w:tcPr>
                <w:p w14:paraId="5618917D">
                  <w:pPr>
                    <w:jc w:val="center"/>
                    <w:rPr>
                      <w:rFonts w:hint="eastAsia" w:asciiTheme="minorEastAsia" w:hAnsiTheme="minorEastAsia" w:eastAsiaTheme="minorEastAsia"/>
                      <w:color w:val="auto"/>
                      <w:szCs w:val="21"/>
                    </w:rPr>
                  </w:pPr>
                </w:p>
              </w:tc>
              <w:tc>
                <w:tcPr>
                  <w:tcW w:w="3377" w:type="pct"/>
                </w:tcPr>
                <w:p w14:paraId="26AF3F22">
                  <w:pP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3.4</w:t>
                  </w:r>
                  <w:r>
                    <w:rPr>
                      <w:rFonts w:hint="eastAsia" w:ascii="宋体" w:hAnsi="宋体"/>
                      <w:color w:val="auto"/>
                      <w:szCs w:val="21"/>
                      <w:highlight w:val="none"/>
                    </w:rPr>
                    <w:t>中标人</w:t>
                  </w:r>
                  <w:r>
                    <w:rPr>
                      <w:rFonts w:hint="eastAsia" w:ascii="宋体" w:hAnsi="宋体" w:cs="宋体"/>
                      <w:bCs/>
                      <w:color w:val="auto"/>
                      <w:szCs w:val="21"/>
                      <w:highlight w:val="none"/>
                    </w:rPr>
                    <w:t>逾期未交设备的，</w:t>
                  </w:r>
                  <w:r>
                    <w:rPr>
                      <w:rFonts w:hint="eastAsia" w:ascii="宋体" w:hAnsi="宋体"/>
                      <w:color w:val="auto"/>
                      <w:szCs w:val="21"/>
                      <w:highlight w:val="none"/>
                    </w:rPr>
                    <w:t>中标人</w:t>
                  </w:r>
                  <w:r>
                    <w:rPr>
                      <w:rFonts w:hint="eastAsia" w:ascii="宋体" w:hAnsi="宋体" w:cs="宋体"/>
                      <w:bCs/>
                      <w:color w:val="auto"/>
                      <w:szCs w:val="21"/>
                      <w:highlight w:val="none"/>
                    </w:rPr>
                    <w:t>向采购人每日偿付设备款千分之</w:t>
                  </w:r>
                  <w:r>
                    <w:rPr>
                      <w:rFonts w:hint="eastAsia" w:ascii="宋体" w:hAnsi="宋体" w:cs="宋体"/>
                      <w:bCs/>
                      <w:color w:val="auto"/>
                      <w:szCs w:val="21"/>
                      <w:highlight w:val="none"/>
                      <w:u w:val="single"/>
                    </w:rPr>
                    <w:t xml:space="preserve"> 1</w:t>
                  </w:r>
                  <w:r>
                    <w:rPr>
                      <w:rFonts w:hint="eastAsia" w:ascii="宋体" w:hAnsi="宋体" w:cs="宋体"/>
                      <w:bCs/>
                      <w:color w:val="auto"/>
                      <w:szCs w:val="21"/>
                      <w:highlight w:val="none"/>
                    </w:rPr>
                    <w:t>的违约金。中标人超过交货期限</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日仍未交货，采购人有权解除合同</w:t>
                  </w:r>
                </w:p>
              </w:tc>
            </w:tr>
            <w:tr w14:paraId="3F6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05" w:type="pct"/>
                  <w:vMerge w:val="continue"/>
                  <w:vAlign w:val="center"/>
                </w:tcPr>
                <w:p w14:paraId="43449E08">
                  <w:pPr>
                    <w:jc w:val="center"/>
                    <w:rPr>
                      <w:rFonts w:hint="eastAsia" w:asciiTheme="minorEastAsia" w:hAnsiTheme="minorEastAsia" w:eastAsiaTheme="minorEastAsia"/>
                      <w:b/>
                      <w:color w:val="auto"/>
                      <w:szCs w:val="21"/>
                    </w:rPr>
                  </w:pPr>
                </w:p>
              </w:tc>
              <w:tc>
                <w:tcPr>
                  <w:tcW w:w="917" w:type="pct"/>
                  <w:vMerge w:val="continue"/>
                  <w:vAlign w:val="center"/>
                </w:tcPr>
                <w:p w14:paraId="2E8793C5">
                  <w:pPr>
                    <w:jc w:val="center"/>
                    <w:rPr>
                      <w:rFonts w:hint="eastAsia" w:asciiTheme="minorEastAsia" w:hAnsiTheme="minorEastAsia" w:eastAsiaTheme="minorEastAsia"/>
                      <w:color w:val="auto"/>
                      <w:szCs w:val="21"/>
                    </w:rPr>
                  </w:pPr>
                </w:p>
              </w:tc>
              <w:tc>
                <w:tcPr>
                  <w:tcW w:w="3377" w:type="pct"/>
                </w:tcPr>
                <w:p w14:paraId="2C25DC90">
                  <w:pPr>
                    <w:rPr>
                      <w:rFonts w:hint="eastAsia" w:ascii="宋体" w:hAnsi="宋体" w:cs="宋体"/>
                      <w:bCs/>
                      <w:color w:val="auto"/>
                      <w:szCs w:val="21"/>
                      <w:highlight w:val="none"/>
                    </w:rPr>
                  </w:pPr>
                  <w:r>
                    <w:rPr>
                      <w:rFonts w:hint="eastAsia" w:ascii="宋体" w:hAnsi="宋体" w:cs="宋体"/>
                      <w:b w:val="0"/>
                      <w:bCs/>
                      <w:color w:val="auto"/>
                      <w:szCs w:val="21"/>
                      <w:highlight w:val="none"/>
                      <w:lang w:val="en-US" w:eastAsia="zh-CN"/>
                    </w:rPr>
                    <w:t>3.5</w:t>
                  </w:r>
                  <w:r>
                    <w:rPr>
                      <w:rFonts w:hint="eastAsia" w:ascii="宋体" w:hAnsi="宋体"/>
                      <w:b w:val="0"/>
                      <w:bCs/>
                      <w:color w:val="auto"/>
                      <w:szCs w:val="21"/>
                    </w:rPr>
                    <w:t>中标人</w:t>
                  </w:r>
                  <w:r>
                    <w:rPr>
                      <w:rFonts w:hint="eastAsia" w:asciiTheme="minorEastAsia" w:hAnsiTheme="minorEastAsia" w:eastAsiaTheme="minorEastAsia"/>
                      <w:b w:val="0"/>
                      <w:bCs/>
                      <w:color w:val="auto"/>
                      <w:szCs w:val="21"/>
                    </w:rPr>
                    <w:t>逾期交货的，将被没收履约保证金并按主管部门相关规定处理</w:t>
                  </w:r>
                  <w:r>
                    <w:rPr>
                      <w:rFonts w:hint="eastAsia" w:asciiTheme="minorEastAsia" w:hAnsiTheme="minorEastAsia" w:eastAsiaTheme="minorEastAsia"/>
                      <w:b w:val="0"/>
                      <w:bCs/>
                      <w:color w:val="auto"/>
                      <w:szCs w:val="21"/>
                      <w:lang w:eastAsia="zh-CN"/>
                    </w:rPr>
                    <w:t>，</w:t>
                  </w:r>
                  <w:r>
                    <w:rPr>
                      <w:rFonts w:hint="eastAsia" w:ascii="宋体" w:hAnsi="宋体" w:cs="宋体"/>
                      <w:b w:val="0"/>
                      <w:bCs/>
                      <w:color w:val="auto"/>
                      <w:szCs w:val="21"/>
                      <w:highlight w:val="none"/>
                    </w:rPr>
                    <w:t>违约金先从由投标人履约保证金中扣除，若有不足部分则由</w:t>
                  </w:r>
                  <w:r>
                    <w:rPr>
                      <w:rFonts w:hint="eastAsia" w:ascii="宋体" w:hAnsi="宋体"/>
                      <w:b w:val="0"/>
                      <w:bCs/>
                      <w:color w:val="auto"/>
                      <w:szCs w:val="21"/>
                    </w:rPr>
                    <w:t>中标人</w:t>
                  </w:r>
                  <w:r>
                    <w:rPr>
                      <w:rFonts w:hint="eastAsia" w:ascii="宋体" w:hAnsi="宋体" w:cs="宋体"/>
                      <w:b w:val="0"/>
                      <w:bCs/>
                      <w:color w:val="auto"/>
                      <w:szCs w:val="21"/>
                      <w:highlight w:val="none"/>
                    </w:rPr>
                    <w:t>补齐。</w:t>
                  </w:r>
                </w:p>
              </w:tc>
            </w:tr>
            <w:tr w14:paraId="44D9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05" w:type="pct"/>
                  <w:vMerge w:val="continue"/>
                  <w:vAlign w:val="center"/>
                </w:tcPr>
                <w:p w14:paraId="40BBD79C">
                  <w:pPr>
                    <w:jc w:val="center"/>
                    <w:rPr>
                      <w:rFonts w:asciiTheme="minorEastAsia" w:hAnsiTheme="minorEastAsia" w:eastAsiaTheme="minorEastAsia"/>
                      <w:b/>
                      <w:color w:val="auto"/>
                      <w:szCs w:val="21"/>
                    </w:rPr>
                  </w:pPr>
                </w:p>
              </w:tc>
              <w:tc>
                <w:tcPr>
                  <w:tcW w:w="917" w:type="pct"/>
                  <w:vMerge w:val="continue"/>
                  <w:vAlign w:val="center"/>
                </w:tcPr>
                <w:p w14:paraId="2F813878">
                  <w:pPr>
                    <w:jc w:val="center"/>
                    <w:rPr>
                      <w:rFonts w:asciiTheme="minorEastAsia" w:hAnsiTheme="minorEastAsia" w:eastAsiaTheme="minorEastAsia"/>
                      <w:color w:val="auto"/>
                      <w:szCs w:val="21"/>
                    </w:rPr>
                  </w:pPr>
                </w:p>
              </w:tc>
              <w:tc>
                <w:tcPr>
                  <w:tcW w:w="3377" w:type="pct"/>
                </w:tcPr>
                <w:p w14:paraId="6E6A2140">
                  <w:pPr>
                    <w:rPr>
                      <w:rFonts w:asciiTheme="minorEastAsia" w:hAnsiTheme="minorEastAsia" w:eastAsiaTheme="minorEastAsia"/>
                      <w:b/>
                      <w:color w:val="auto"/>
                      <w:szCs w:val="21"/>
                    </w:rPr>
                  </w:pPr>
                  <w:r>
                    <w:rPr>
                      <w:rFonts w:hint="eastAsia" w:asciiTheme="minorEastAsia" w:hAnsiTheme="minorEastAsia" w:eastAsiaTheme="minorEastAsia"/>
                      <w:b w:val="0"/>
                      <w:bCs/>
                      <w:color w:val="auto"/>
                      <w:szCs w:val="21"/>
                      <w:highlight w:val="none"/>
                    </w:rPr>
                    <w:t>3.</w:t>
                  </w:r>
                  <w:r>
                    <w:rPr>
                      <w:rFonts w:hint="eastAsia" w:asciiTheme="minorEastAsia" w:hAnsiTheme="minorEastAsia" w:eastAsiaTheme="minorEastAsia"/>
                      <w:b w:val="0"/>
                      <w:bCs/>
                      <w:color w:val="auto"/>
                      <w:szCs w:val="21"/>
                      <w:highlight w:val="none"/>
                      <w:lang w:val="en-US" w:eastAsia="zh-CN"/>
                    </w:rPr>
                    <w:t>6</w:t>
                  </w:r>
                  <w:r>
                    <w:rPr>
                      <w:rFonts w:hint="eastAsia" w:ascii="宋体" w:hAnsi="宋体"/>
                      <w:b w:val="0"/>
                      <w:bCs/>
                      <w:color w:val="auto"/>
                      <w:szCs w:val="21"/>
                      <w:highlight w:val="none"/>
                    </w:rPr>
                    <w:t>中标人</w:t>
                  </w:r>
                  <w:r>
                    <w:rPr>
                      <w:rFonts w:hint="eastAsia" w:asciiTheme="minorEastAsia" w:hAnsiTheme="minorEastAsia" w:eastAsiaTheme="minorEastAsia"/>
                      <w:b w:val="0"/>
                      <w:bCs/>
                      <w:color w:val="auto"/>
                      <w:szCs w:val="21"/>
                      <w:highlight w:val="none"/>
                    </w:rPr>
                    <w:t>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488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FA69039">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917" w:type="pct"/>
                  <w:vAlign w:val="center"/>
                </w:tcPr>
                <w:p w14:paraId="14DCD480">
                  <w:pPr>
                    <w:pStyle w:val="6"/>
                  </w:pPr>
                  <w:r>
                    <w:rPr>
                      <w:rFonts w:hint="eastAsia" w:asciiTheme="minorEastAsia" w:hAnsiTheme="minorEastAsia" w:eastAsiaTheme="minorEastAsia"/>
                      <w:b/>
                      <w:szCs w:val="21"/>
                    </w:rPr>
                    <w:t>关于付款</w:t>
                  </w:r>
                  <w:r>
                    <w:rPr>
                      <w:rFonts w:hint="eastAsia" w:cs="宋体" w:asciiTheme="minorEastAsia" w:hAnsiTheme="minorEastAsia" w:eastAsiaTheme="minorEastAsia"/>
                      <w:b/>
                      <w:color w:val="auto"/>
                      <w:szCs w:val="21"/>
                    </w:rPr>
                    <w:t>★</w:t>
                  </w:r>
                </w:p>
                <w:p w14:paraId="7CB0C89D">
                  <w:pPr>
                    <w:jc w:val="center"/>
                    <w:rPr>
                      <w:rFonts w:asciiTheme="minorEastAsia" w:hAnsiTheme="minorEastAsia" w:eastAsiaTheme="minorEastAsia"/>
                      <w:b/>
                      <w:szCs w:val="21"/>
                    </w:rPr>
                  </w:pPr>
                </w:p>
              </w:tc>
              <w:tc>
                <w:tcPr>
                  <w:tcW w:w="3377" w:type="pct"/>
                </w:tcPr>
                <w:p w14:paraId="197379D2">
                  <w:pPr>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lang w:val="en-US" w:eastAsia="zh-CN"/>
                    </w:rPr>
                    <w:t>4.1</w:t>
                  </w:r>
                  <w:r>
                    <w:rPr>
                      <w:rFonts w:hint="eastAsia" w:asciiTheme="minorEastAsia" w:hAnsiTheme="minorEastAsia" w:eastAsiaTheme="minorEastAsia"/>
                      <w:b w:val="0"/>
                      <w:bCs/>
                      <w:color w:val="auto"/>
                      <w:szCs w:val="21"/>
                    </w:rPr>
                    <w:t>全部合同货物到达交货地点，并安装调试且验收合格后，</w:t>
                  </w:r>
                  <w:r>
                    <w:rPr>
                      <w:rFonts w:hint="eastAsia" w:asciiTheme="minorEastAsia" w:hAnsiTheme="minorEastAsia" w:eastAsiaTheme="minorEastAsia"/>
                      <w:b w:val="0"/>
                      <w:bCs/>
                      <w:color w:val="auto"/>
                      <w:szCs w:val="21"/>
                      <w:lang w:eastAsia="zh-CN"/>
                    </w:rPr>
                    <w:t>提交验收资料</w:t>
                  </w:r>
                  <w:r>
                    <w:rPr>
                      <w:rFonts w:hint="eastAsia" w:asciiTheme="minorEastAsia" w:hAnsiTheme="minorEastAsia" w:eastAsiaTheme="minorEastAsia"/>
                      <w:b w:val="0"/>
                      <w:bCs/>
                      <w:color w:val="auto"/>
                      <w:szCs w:val="21"/>
                    </w:rPr>
                    <w:t>，采购人在收到</w:t>
                  </w:r>
                  <w:r>
                    <w:rPr>
                      <w:rFonts w:hint="eastAsia" w:asciiTheme="minorEastAsia" w:hAnsiTheme="minorEastAsia" w:eastAsiaTheme="minorEastAsia"/>
                      <w:b w:val="0"/>
                      <w:bCs/>
                      <w:color w:val="auto"/>
                      <w:szCs w:val="21"/>
                      <w:lang w:eastAsia="zh-CN"/>
                    </w:rPr>
                    <w:t>验收资料和</w:t>
                  </w:r>
                  <w:r>
                    <w:rPr>
                      <w:rFonts w:hint="eastAsia" w:asciiTheme="minorEastAsia" w:hAnsiTheme="minorEastAsia" w:eastAsiaTheme="minorEastAsia"/>
                      <w:b w:val="0"/>
                      <w:bCs/>
                      <w:color w:val="auto"/>
                      <w:szCs w:val="21"/>
                    </w:rPr>
                    <w:t xml:space="preserve">发票后向中标人支付合同总价的 </w:t>
                  </w:r>
                  <w:r>
                    <w:rPr>
                      <w:rFonts w:hint="eastAsia" w:asciiTheme="minorEastAsia" w:hAnsiTheme="minorEastAsia" w:eastAsiaTheme="minorEastAsia"/>
                      <w:b w:val="0"/>
                      <w:bCs/>
                      <w:color w:val="auto"/>
                      <w:szCs w:val="21"/>
                      <w:u w:val="single"/>
                    </w:rPr>
                    <w:t xml:space="preserve"> </w:t>
                  </w:r>
                  <w:r>
                    <w:rPr>
                      <w:rFonts w:hint="eastAsia" w:asciiTheme="minorEastAsia" w:hAnsiTheme="minorEastAsia" w:eastAsiaTheme="minorEastAsia"/>
                      <w:b w:val="0"/>
                      <w:bCs/>
                      <w:color w:val="auto"/>
                      <w:szCs w:val="21"/>
                      <w:u w:val="single"/>
                      <w:lang w:val="en-US" w:eastAsia="zh-CN"/>
                    </w:rPr>
                    <w:t>100</w:t>
                  </w:r>
                  <w:r>
                    <w:rPr>
                      <w:rFonts w:hint="eastAsia" w:asciiTheme="minorEastAsia" w:hAnsiTheme="minorEastAsia" w:eastAsiaTheme="minorEastAsia"/>
                      <w:b w:val="0"/>
                      <w:bCs/>
                      <w:color w:val="auto"/>
                      <w:szCs w:val="21"/>
                      <w:u w:val="single"/>
                    </w:rPr>
                    <w:t xml:space="preserve"> </w:t>
                  </w:r>
                  <w:r>
                    <w:rPr>
                      <w:rFonts w:hint="eastAsia" w:asciiTheme="minorEastAsia" w:hAnsiTheme="minorEastAsia" w:eastAsiaTheme="minorEastAsia"/>
                      <w:b w:val="0"/>
                      <w:bCs/>
                      <w:color w:val="auto"/>
                      <w:szCs w:val="21"/>
                    </w:rPr>
                    <w:t xml:space="preserve">  %。</w:t>
                  </w:r>
                </w:p>
                <w:p w14:paraId="20391068">
                  <w:pPr>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lang w:val="en-US" w:eastAsia="zh-CN"/>
                    </w:rPr>
                    <w:t>4.2</w:t>
                  </w:r>
                  <w:r>
                    <w:rPr>
                      <w:rFonts w:hint="eastAsia" w:asciiTheme="minorEastAsia" w:hAnsiTheme="minorEastAsia" w:eastAsiaTheme="minorEastAsia"/>
                      <w:b w:val="0"/>
                      <w:bCs/>
                      <w:color w:val="auto"/>
                      <w:szCs w:val="21"/>
                    </w:rPr>
                    <w:t>每次</w:t>
                  </w:r>
                  <w:r>
                    <w:rPr>
                      <w:rFonts w:hint="eastAsia" w:asciiTheme="minorEastAsia" w:hAnsiTheme="minorEastAsia" w:eastAsiaTheme="minorEastAsia"/>
                      <w:b w:val="0"/>
                      <w:bCs/>
                      <w:color w:val="auto"/>
                      <w:szCs w:val="21"/>
                      <w:lang w:eastAsia="zh-TW"/>
                    </w:rPr>
                    <w:t>按合同支付款项前，</w:t>
                  </w:r>
                  <w:r>
                    <w:rPr>
                      <w:rFonts w:hint="eastAsia" w:asciiTheme="minorEastAsia" w:hAnsiTheme="minorEastAsia" w:eastAsiaTheme="minorEastAsia"/>
                      <w:b w:val="0"/>
                      <w:bCs/>
                      <w:color w:val="auto"/>
                      <w:szCs w:val="21"/>
                    </w:rPr>
                    <w:t>中标人应</w:t>
                  </w:r>
                  <w:r>
                    <w:rPr>
                      <w:rFonts w:hint="eastAsia" w:asciiTheme="minorEastAsia" w:hAnsiTheme="minorEastAsia" w:eastAsiaTheme="minorEastAsia"/>
                      <w:b w:val="0"/>
                      <w:bCs/>
                      <w:color w:val="auto"/>
                      <w:szCs w:val="21"/>
                      <w:lang w:eastAsia="zh-TW"/>
                    </w:rPr>
                    <w:t>向采购人提供与支付金额相符的有效发票，且收款方、出具发票方、合同乙方均必须与</w:t>
                  </w:r>
                  <w:r>
                    <w:rPr>
                      <w:rFonts w:hint="eastAsia" w:asciiTheme="minorEastAsia" w:hAnsiTheme="minorEastAsia" w:eastAsiaTheme="minorEastAsia"/>
                      <w:b w:val="0"/>
                      <w:bCs/>
                      <w:color w:val="auto"/>
                      <w:szCs w:val="21"/>
                    </w:rPr>
                    <w:t>中标人</w:t>
                  </w:r>
                  <w:r>
                    <w:rPr>
                      <w:rFonts w:hint="eastAsia" w:asciiTheme="minorEastAsia" w:hAnsiTheme="minorEastAsia" w:eastAsiaTheme="minorEastAsia"/>
                      <w:b w:val="0"/>
                      <w:bCs/>
                      <w:color w:val="auto"/>
                      <w:szCs w:val="21"/>
                      <w:lang w:eastAsia="zh-TW"/>
                    </w:rPr>
                    <w:t>名称一致；</w:t>
                  </w:r>
                </w:p>
                <w:p w14:paraId="0E877BC1">
                  <w:pPr>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lang w:val="en-US" w:eastAsia="zh-CN"/>
                    </w:rPr>
                    <w:t>4.3</w:t>
                  </w:r>
                  <w:r>
                    <w:rPr>
                      <w:rFonts w:hint="eastAsia" w:asciiTheme="minorEastAsia" w:hAnsiTheme="minorEastAsia" w:eastAsiaTheme="minorEastAsia"/>
                      <w:b w:val="0"/>
                      <w:bCs/>
                      <w:color w:val="auto"/>
                      <w:szCs w:val="21"/>
                    </w:rPr>
                    <w:t>违约责任：</w:t>
                  </w:r>
                  <w:r>
                    <w:rPr>
                      <w:rFonts w:hint="eastAsia" w:asciiTheme="minorEastAsia" w:hAnsiTheme="minorEastAsia" w:eastAsiaTheme="minorEastAsia"/>
                      <w:b w:val="0"/>
                      <w:bCs/>
                      <w:color w:val="auto"/>
                      <w:szCs w:val="21"/>
                      <w:lang w:eastAsia="zh-TW"/>
                    </w:rPr>
                    <w:t>采购人逾期</w:t>
                  </w:r>
                  <w:r>
                    <w:rPr>
                      <w:rFonts w:hint="eastAsia" w:asciiTheme="minorEastAsia" w:hAnsiTheme="minorEastAsia" w:eastAsiaTheme="minorEastAsia"/>
                      <w:b w:val="0"/>
                      <w:bCs/>
                      <w:color w:val="auto"/>
                      <w:szCs w:val="21"/>
                    </w:rPr>
                    <w:t>支付合同款项</w:t>
                  </w:r>
                  <w:r>
                    <w:rPr>
                      <w:rFonts w:hint="eastAsia" w:asciiTheme="minorEastAsia" w:hAnsiTheme="minorEastAsia" w:eastAsiaTheme="minorEastAsia"/>
                      <w:b w:val="0"/>
                      <w:bCs/>
                      <w:color w:val="auto"/>
                      <w:szCs w:val="21"/>
                      <w:lang w:eastAsia="zh-TW"/>
                    </w:rPr>
                    <w:t>的，除应当</w:t>
                  </w:r>
                  <w:r>
                    <w:rPr>
                      <w:rFonts w:hint="eastAsia" w:asciiTheme="minorEastAsia" w:hAnsiTheme="minorEastAsia" w:eastAsiaTheme="minorEastAsia"/>
                      <w:b w:val="0"/>
                      <w:bCs/>
                      <w:color w:val="auto"/>
                      <w:szCs w:val="21"/>
                    </w:rPr>
                    <w:t>支付合同款项</w:t>
                  </w:r>
                  <w:r>
                    <w:rPr>
                      <w:rFonts w:hint="eastAsia" w:asciiTheme="minorEastAsia" w:hAnsiTheme="minorEastAsia" w:eastAsiaTheme="minorEastAsia"/>
                      <w:b w:val="0"/>
                      <w:bCs/>
                      <w:color w:val="auto"/>
                      <w:szCs w:val="21"/>
                      <w:lang w:eastAsia="zh-TW"/>
                    </w:rPr>
                    <w:t>外，还应当每日按合同总价的</w:t>
                  </w:r>
                  <w:r>
                    <w:rPr>
                      <w:rFonts w:hint="eastAsia" w:asciiTheme="minorEastAsia" w:hAnsiTheme="minorEastAsia" w:eastAsiaTheme="minorEastAsia"/>
                      <w:b w:val="0"/>
                      <w:bCs/>
                      <w:color w:val="auto"/>
                      <w:szCs w:val="21"/>
                      <w:lang w:val="en-US" w:eastAsia="zh-CN"/>
                    </w:rPr>
                    <w:t>1</w:t>
                  </w:r>
                  <w:r>
                    <w:rPr>
                      <w:rFonts w:hint="eastAsia" w:asciiTheme="minorEastAsia" w:hAnsiTheme="minorEastAsia" w:eastAsiaTheme="minorEastAsia"/>
                      <w:b w:val="0"/>
                      <w:bCs/>
                      <w:color w:val="auto"/>
                      <w:szCs w:val="21"/>
                      <w:lang w:eastAsia="zh-TW"/>
                    </w:rPr>
                    <w:t>‰向</w:t>
                  </w:r>
                  <w:r>
                    <w:rPr>
                      <w:rFonts w:hint="eastAsia" w:asciiTheme="minorEastAsia" w:hAnsiTheme="minorEastAsia" w:eastAsiaTheme="minorEastAsia"/>
                      <w:b w:val="0"/>
                      <w:bCs/>
                      <w:color w:val="auto"/>
                      <w:szCs w:val="21"/>
                    </w:rPr>
                    <w:t>中标人</w:t>
                  </w:r>
                  <w:r>
                    <w:rPr>
                      <w:rFonts w:hint="eastAsia" w:asciiTheme="minorEastAsia" w:hAnsiTheme="minorEastAsia" w:eastAsiaTheme="minorEastAsia"/>
                      <w:b w:val="0"/>
                      <w:bCs/>
                      <w:color w:val="auto"/>
                      <w:szCs w:val="21"/>
                      <w:lang w:eastAsia="zh-TW"/>
                    </w:rPr>
                    <w:t>偿付违约金，但</w:t>
                  </w:r>
                  <w:r>
                    <w:rPr>
                      <w:rFonts w:hint="eastAsia" w:asciiTheme="minorEastAsia" w:hAnsiTheme="minorEastAsia" w:eastAsiaTheme="minorEastAsia"/>
                      <w:b w:val="0"/>
                      <w:bCs/>
                      <w:color w:val="auto"/>
                      <w:szCs w:val="21"/>
                      <w:highlight w:val="none"/>
                      <w:lang w:eastAsia="zh-TW"/>
                    </w:rPr>
                    <w:t>因</w:t>
                  </w:r>
                  <w:r>
                    <w:rPr>
                      <w:rFonts w:hint="eastAsia" w:asciiTheme="minorEastAsia" w:hAnsiTheme="minorEastAsia" w:eastAsiaTheme="minorEastAsia"/>
                      <w:b w:val="0"/>
                      <w:bCs/>
                      <w:color w:val="auto"/>
                      <w:szCs w:val="21"/>
                      <w:highlight w:val="none"/>
                    </w:rPr>
                    <w:t>中标人</w:t>
                  </w:r>
                  <w:r>
                    <w:rPr>
                      <w:rFonts w:hint="eastAsia" w:asciiTheme="minorEastAsia" w:hAnsiTheme="minorEastAsia" w:eastAsiaTheme="minorEastAsia"/>
                      <w:b w:val="0"/>
                      <w:bCs/>
                      <w:color w:val="auto"/>
                      <w:szCs w:val="21"/>
                      <w:highlight w:val="none"/>
                      <w:lang w:eastAsia="zh-TW"/>
                    </w:rPr>
                    <w:t>自身原因导致无法及时</w:t>
                  </w:r>
                  <w:r>
                    <w:rPr>
                      <w:rFonts w:hint="eastAsia" w:asciiTheme="minorEastAsia" w:hAnsiTheme="minorEastAsia" w:eastAsiaTheme="minorEastAsia"/>
                      <w:b w:val="0"/>
                      <w:bCs/>
                      <w:color w:val="auto"/>
                      <w:szCs w:val="21"/>
                      <w:highlight w:val="none"/>
                    </w:rPr>
                    <w:t>支付</w:t>
                  </w:r>
                  <w:r>
                    <w:rPr>
                      <w:rFonts w:hint="eastAsia" w:asciiTheme="minorEastAsia" w:hAnsiTheme="minorEastAsia" w:eastAsiaTheme="minorEastAsia"/>
                      <w:b w:val="0"/>
                      <w:bCs/>
                      <w:color w:val="auto"/>
                      <w:szCs w:val="21"/>
                      <w:highlight w:val="none"/>
                      <w:lang w:eastAsia="zh-TW"/>
                    </w:rPr>
                    <w:t>的除外</w:t>
                  </w:r>
                  <w:r>
                    <w:rPr>
                      <w:rFonts w:hint="eastAsia" w:asciiTheme="minorEastAsia" w:hAnsiTheme="minorEastAsia" w:eastAsiaTheme="minorEastAsia"/>
                      <w:b w:val="0"/>
                      <w:bCs/>
                      <w:color w:val="auto"/>
                      <w:szCs w:val="21"/>
                      <w:highlight w:val="none"/>
                    </w:rPr>
                    <w:t>。</w:t>
                  </w:r>
                </w:p>
                <w:p w14:paraId="008E936F">
                  <w:pPr>
                    <w:rPr>
                      <w:rFonts w:hint="default" w:asciiTheme="minorEastAsia" w:hAnsiTheme="minorEastAsia" w:eastAsiaTheme="minorEastAsia"/>
                      <w:b w:val="0"/>
                      <w:bCs/>
                      <w:color w:val="auto"/>
                      <w:szCs w:val="21"/>
                      <w:lang w:val="en-US" w:eastAsia="zh-CN"/>
                    </w:rPr>
                  </w:pPr>
                  <w:r>
                    <w:rPr>
                      <w:rFonts w:hint="eastAsia" w:asciiTheme="minorEastAsia" w:hAnsiTheme="minorEastAsia" w:eastAsiaTheme="minorEastAsia"/>
                      <w:b w:val="0"/>
                      <w:bCs/>
                      <w:color w:val="auto"/>
                      <w:szCs w:val="21"/>
                      <w:highlight w:val="none"/>
                      <w:lang w:val="en-US" w:eastAsia="zh-CN"/>
                    </w:rPr>
                    <w:t>4.4涉及政府投资项目待资金下达后进行支付。</w:t>
                  </w:r>
                </w:p>
              </w:tc>
            </w:tr>
            <w:tr w14:paraId="0281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2FE3B20B">
                  <w:pPr>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5</w:t>
                  </w:r>
                </w:p>
              </w:tc>
              <w:tc>
                <w:tcPr>
                  <w:tcW w:w="917" w:type="pct"/>
                  <w:vAlign w:val="center"/>
                </w:tcPr>
                <w:p w14:paraId="781EC5DB">
                  <w:pPr>
                    <w:numPr>
                      <w:ilvl w:val="0"/>
                      <w:numId w:val="0"/>
                    </w:numPr>
                    <w:tabs>
                      <w:tab w:val="left" w:pos="540"/>
                    </w:tabs>
                    <w:adjustRightInd w:val="0"/>
                    <w:snapToGrid w:val="0"/>
                    <w:spacing w:line="360" w:lineRule="auto"/>
                    <w:ind w:leftChars="0"/>
                    <w:jc w:val="center"/>
                    <w:rPr>
                      <w:rFonts w:asciiTheme="minorEastAsia" w:hAnsiTheme="minorEastAsia" w:eastAsiaTheme="minorEastAsia"/>
                      <w:b/>
                      <w:szCs w:val="21"/>
                    </w:rPr>
                  </w:pPr>
                  <w:r>
                    <w:rPr>
                      <w:rFonts w:hint="eastAsia" w:asciiTheme="minorEastAsia" w:hAnsiTheme="minorEastAsia" w:eastAsiaTheme="minorEastAsia" w:cstheme="minorEastAsia"/>
                      <w:b/>
                      <w:bCs/>
                      <w:color w:val="auto"/>
                      <w:sz w:val="21"/>
                      <w:szCs w:val="21"/>
                    </w:rPr>
                    <w:t>知识产权合规承诺</w:t>
                  </w:r>
                </w:p>
              </w:tc>
              <w:tc>
                <w:tcPr>
                  <w:tcW w:w="3377" w:type="pct"/>
                </w:tcPr>
                <w:p w14:paraId="50DDD17F">
                  <w:pPr>
                    <w:rPr>
                      <w:rFonts w:hint="eastAsia" w:ascii="宋体" w:hAnsi="宋体" w:eastAsia="宋体" w:cs="宋体"/>
                      <w:color w:val="auto"/>
                      <w:kern w:val="0"/>
                      <w:sz w:val="21"/>
                      <w:szCs w:val="21"/>
                      <w:lang w:val="en-US"/>
                    </w:rPr>
                  </w:pPr>
                  <w:r>
                    <w:rPr>
                      <w:rFonts w:hint="eastAsia" w:ascii="宋体" w:hAnsi="宋体" w:cs="宋体"/>
                      <w:color w:val="auto"/>
                      <w:kern w:val="0"/>
                      <w:sz w:val="21"/>
                      <w:szCs w:val="21"/>
                      <w:lang w:val="en-US" w:eastAsia="zh-CN" w:bidi="ar"/>
                    </w:rPr>
                    <w:t>6.1</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lang w:val="en-US" w:eastAsia="zh-CN" w:bidi="ar"/>
                    </w:rPr>
                    <w:t>在履行合同的过程中不得侵犯他人知识产权，不得提供虚假知识产权申请材料或者违背知识产权合规性承诺，否则依法追究其违约等责任，并将其失信违法信息依法纳入公共信用信息系统。</w:t>
                  </w:r>
                </w:p>
                <w:p w14:paraId="0EB06F22">
                  <w:pPr>
                    <w:rPr>
                      <w:rFonts w:hint="eastAsia" w:ascii="宋体" w:hAnsi="宋体" w:eastAsia="宋体" w:cs="宋体"/>
                      <w:color w:val="auto"/>
                      <w:kern w:val="0"/>
                      <w:sz w:val="21"/>
                      <w:szCs w:val="21"/>
                      <w:lang w:val="en-US"/>
                    </w:rPr>
                  </w:pPr>
                  <w:r>
                    <w:rPr>
                      <w:rFonts w:hint="eastAsia" w:ascii="宋体" w:hAnsi="宋体" w:cs="宋体"/>
                      <w:color w:val="auto"/>
                      <w:kern w:val="0"/>
                      <w:sz w:val="21"/>
                      <w:szCs w:val="21"/>
                      <w:lang w:val="en-US" w:eastAsia="zh-CN" w:bidi="ar"/>
                    </w:rPr>
                    <w:t>6.2</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lang w:val="en-US" w:eastAsia="zh-CN"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lang w:val="en-US" w:eastAsia="zh-CN" w:bidi="ar"/>
                    </w:rPr>
                    <w:t>应赔偿因采购人被第三方索赔所引起的一切损失，包括但不限于采购人所支付的侵权损害赔偿费、律师费、诉讼费、仲裁费、办案差旅费等因应诉、沟通协调所发的一切费用。</w:t>
                  </w:r>
                </w:p>
                <w:p w14:paraId="0B1F2484">
                  <w:pPr>
                    <w:numPr>
                      <w:ilvl w:val="0"/>
                      <w:numId w:val="0"/>
                    </w:numPr>
                    <w:tabs>
                      <w:tab w:val="left" w:pos="540"/>
                    </w:tabs>
                    <w:adjustRightInd w:val="0"/>
                    <w:snapToGrid w:val="0"/>
                    <w:spacing w:line="360" w:lineRule="auto"/>
                    <w:ind w:leftChars="0"/>
                    <w:rPr>
                      <w:rFonts w:asciiTheme="minorEastAsia" w:hAnsiTheme="minorEastAsia" w:eastAsiaTheme="minorEastAsia"/>
                      <w:b/>
                      <w:szCs w:val="21"/>
                    </w:rPr>
                  </w:pPr>
                  <w:r>
                    <w:rPr>
                      <w:rFonts w:hint="eastAsia" w:ascii="宋体" w:hAnsi="宋体" w:cs="宋体"/>
                      <w:bCs/>
                      <w:color w:val="auto"/>
                      <w:kern w:val="0"/>
                      <w:sz w:val="21"/>
                      <w:szCs w:val="21"/>
                      <w:lang w:val="en-US" w:eastAsia="zh-CN" w:bidi="ar"/>
                    </w:rPr>
                    <w:t>6.3</w:t>
                  </w:r>
                  <w:r>
                    <w:rPr>
                      <w:rFonts w:hint="eastAsia" w:ascii="宋体" w:hAnsi="宋体" w:cs="宋体"/>
                      <w:bCs/>
                      <w:color w:val="000000"/>
                      <w:szCs w:val="21"/>
                      <w:highlight w:val="none"/>
                    </w:rPr>
                    <w:t>投标人</w:t>
                  </w:r>
                  <w:r>
                    <w:rPr>
                      <w:rFonts w:hint="eastAsia" w:ascii="宋体" w:hAnsi="宋体" w:eastAsia="宋体" w:cs="宋体"/>
                      <w:bCs/>
                      <w:color w:val="auto"/>
                      <w:kern w:val="0"/>
                      <w:sz w:val="21"/>
                      <w:szCs w:val="21"/>
                      <w:lang w:val="en-US" w:eastAsia="zh-CN" w:bidi="ar"/>
                    </w:rPr>
                    <w:t>实施本项目所形成成果的知识产权归采购人所有，未经采购人许可，</w:t>
                  </w:r>
                  <w:r>
                    <w:rPr>
                      <w:rFonts w:hint="eastAsia" w:ascii="宋体" w:hAnsi="宋体" w:cs="宋体"/>
                      <w:bCs/>
                      <w:color w:val="000000"/>
                      <w:szCs w:val="21"/>
                      <w:highlight w:val="none"/>
                    </w:rPr>
                    <w:t>投标人</w:t>
                  </w:r>
                  <w:r>
                    <w:rPr>
                      <w:rFonts w:hint="eastAsia" w:ascii="宋体" w:hAnsi="宋体" w:eastAsia="宋体" w:cs="宋体"/>
                      <w:bCs/>
                      <w:color w:val="auto"/>
                      <w:kern w:val="0"/>
                      <w:sz w:val="21"/>
                      <w:szCs w:val="21"/>
                      <w:lang w:val="en-US" w:eastAsia="zh-CN" w:bidi="ar"/>
                    </w:rPr>
                    <w:t>不得随意使用。</w:t>
                  </w:r>
                </w:p>
              </w:tc>
            </w:tr>
            <w:tr w14:paraId="0B7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20E143CF">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6</w:t>
                  </w:r>
                </w:p>
              </w:tc>
              <w:tc>
                <w:tcPr>
                  <w:tcW w:w="917" w:type="pct"/>
                  <w:vAlign w:val="center"/>
                </w:tcPr>
                <w:p w14:paraId="6DAF8A9B">
                  <w:pPr>
                    <w:jc w:val="center"/>
                    <w:rPr>
                      <w:rFonts w:asciiTheme="minorEastAsia" w:hAnsiTheme="minorEastAsia" w:eastAsiaTheme="minorEastAsia"/>
                      <w:b/>
                      <w:szCs w:val="21"/>
                    </w:rPr>
                  </w:pPr>
                  <w:r>
                    <w:rPr>
                      <w:rFonts w:hint="eastAsia" w:asciiTheme="minorEastAsia" w:hAnsiTheme="minorEastAsia" w:eastAsiaTheme="minorEastAsia"/>
                      <w:b/>
                      <w:szCs w:val="21"/>
                    </w:rPr>
                    <w:t>履约保证金</w:t>
                  </w:r>
                </w:p>
              </w:tc>
              <w:tc>
                <w:tcPr>
                  <w:tcW w:w="3377" w:type="pct"/>
                </w:tcPr>
                <w:p w14:paraId="10C39453">
                  <w:pPr>
                    <w:numPr>
                      <w:ilvl w:val="0"/>
                      <w:numId w:val="2"/>
                    </w:numPr>
                    <w:adjustRightInd w:val="0"/>
                    <w:snapToGrid w:val="0"/>
                    <w:spacing w:line="360" w:lineRule="auto"/>
                    <w:rPr>
                      <w:rFonts w:hint="eastAsia" w:ascii="宋体" w:hAnsi="宋体"/>
                      <w:szCs w:val="21"/>
                      <w:highlight w:val="none"/>
                    </w:rPr>
                  </w:pPr>
                  <w:r>
                    <w:rPr>
                      <w:rFonts w:hint="eastAsia" w:ascii="宋体" w:hAnsi="宋体"/>
                      <w:szCs w:val="21"/>
                      <w:highlight w:val="none"/>
                    </w:rPr>
                    <w:t>提交说明</w:t>
                  </w:r>
                </w:p>
                <w:p w14:paraId="57264B88">
                  <w:pPr>
                    <w:numPr>
                      <w:ilvl w:val="0"/>
                      <w:numId w:val="3"/>
                    </w:numPr>
                    <w:tabs>
                      <w:tab w:val="clear" w:pos="84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收到中标通知书后</w:t>
                  </w:r>
                  <w:r>
                    <w:rPr>
                      <w:rFonts w:hint="eastAsia" w:ascii="宋体" w:hAnsi="宋体" w:eastAsia="宋体" w:cs="宋体"/>
                      <w:sz w:val="21"/>
                      <w:szCs w:val="21"/>
                      <w:shd w:val="clear" w:fill="FFFF00"/>
                    </w:rPr>
                    <w:t>五个工作日内提交</w:t>
                  </w:r>
                  <w:r>
                    <w:rPr>
                      <w:rFonts w:hint="eastAsia" w:ascii="宋体" w:hAnsi="宋体" w:eastAsia="宋体" w:cs="宋体"/>
                      <w:sz w:val="21"/>
                      <w:szCs w:val="21"/>
                      <w:highlight w:val="none"/>
                    </w:rPr>
                    <w:t>；</w:t>
                  </w:r>
                </w:p>
                <w:p w14:paraId="280242CB">
                  <w:pPr>
                    <w:numPr>
                      <w:ilvl w:val="0"/>
                      <w:numId w:val="3"/>
                    </w:numPr>
                    <w:tabs>
                      <w:tab w:val="clear" w:pos="84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金额：合同（成交）金额的</w:t>
                  </w:r>
                  <w:r>
                    <w:rPr>
                      <w:rFonts w:hint="eastAsia" w:ascii="宋体" w:hAnsi="宋体" w:eastAsia="宋体" w:cs="宋体"/>
                      <w:sz w:val="21"/>
                      <w:szCs w:val="21"/>
                      <w:highlight w:val="none"/>
                      <w:u w:val="single"/>
                      <w:lang w:val="en-US" w:eastAsia="zh-CN"/>
                    </w:rPr>
                    <w:t xml:space="preserve">   5   </w:t>
                  </w:r>
                  <w:r>
                    <w:rPr>
                      <w:rFonts w:hint="eastAsia" w:ascii="宋体" w:hAnsi="宋体" w:eastAsia="宋体" w:cs="宋体"/>
                      <w:sz w:val="21"/>
                      <w:szCs w:val="21"/>
                      <w:highlight w:val="none"/>
                    </w:rPr>
                    <w:t>%；</w:t>
                  </w:r>
                </w:p>
                <w:p w14:paraId="2A4645C4">
                  <w:pPr>
                    <w:numPr>
                      <w:ilvl w:val="0"/>
                      <w:numId w:val="3"/>
                    </w:numPr>
                    <w:tabs>
                      <w:tab w:val="clear" w:pos="84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方式：中标人自主选择；</w:t>
                  </w:r>
                </w:p>
                <w:p w14:paraId="32C919D0">
                  <w:pPr>
                    <w:numPr>
                      <w:ilvl w:val="0"/>
                      <w:numId w:val="2"/>
                    </w:num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退还说明：</w:t>
                  </w:r>
                </w:p>
                <w:p w14:paraId="70A98B7C">
                  <w:pPr>
                    <w:numPr>
                      <w:ilvl w:val="0"/>
                      <w:numId w:val="4"/>
                    </w:numPr>
                    <w:tabs>
                      <w:tab w:val="clear" w:pos="840"/>
                    </w:tabs>
                    <w:snapToGrid w:val="0"/>
                    <w:spacing w:line="360" w:lineRule="auto"/>
                    <w:ind w:left="674" w:hanging="284"/>
                    <w:rPr>
                      <w:rFonts w:hint="eastAsia" w:ascii="宋体" w:hAnsi="宋体"/>
                      <w:szCs w:val="21"/>
                    </w:rPr>
                  </w:pPr>
                  <w:r>
                    <w:rPr>
                      <w:rFonts w:hint="eastAsia" w:ascii="宋体" w:hAnsi="宋体"/>
                      <w:szCs w:val="21"/>
                    </w:rPr>
                    <w:t>时间、方式和条件：</w:t>
                  </w:r>
                  <w:r>
                    <w:rPr>
                      <w:rFonts w:hint="eastAsia" w:ascii="宋体" w:hAnsi="宋体" w:cs="宋体"/>
                      <w:bCs/>
                      <w:color w:val="000000"/>
                      <w:szCs w:val="21"/>
                      <w:highlight w:val="none"/>
                      <w:lang w:eastAsia="zh-CN"/>
                    </w:rPr>
                    <w:t>中标</w:t>
                  </w:r>
                  <w:r>
                    <w:rPr>
                      <w:rFonts w:hint="eastAsia" w:ascii="宋体" w:hAnsi="宋体" w:cs="宋体"/>
                      <w:bCs/>
                      <w:color w:val="000000"/>
                      <w:szCs w:val="21"/>
                      <w:highlight w:val="none"/>
                    </w:rPr>
                    <w:t>人</w:t>
                  </w:r>
                  <w:r>
                    <w:rPr>
                      <w:rFonts w:hint="eastAsia"/>
                      <w:lang w:eastAsia="zh-CN"/>
                    </w:rPr>
                    <w:t>供货完成调试、验收、培训且提供了厂家（或厂家授权）的售后服务承诺书后</w:t>
                  </w:r>
                  <w:r>
                    <w:rPr>
                      <w:rFonts w:hint="eastAsia"/>
                      <w:color w:val="auto"/>
                      <w:szCs w:val="21"/>
                    </w:rPr>
                    <w:t>向甲方申请退回该履约保证金，甲方收到申请审核同意后，无息返还乙方的履约保证金。因乙方原因而未能达到本项目验收标准或验收不通过的，履约保证金不予退还。</w:t>
                  </w:r>
                </w:p>
                <w:p w14:paraId="13B0C3ED">
                  <w:pPr>
                    <w:numPr>
                      <w:ilvl w:val="0"/>
                      <w:numId w:val="4"/>
                    </w:numPr>
                    <w:tabs>
                      <w:tab w:val="clear" w:pos="840"/>
                    </w:tabs>
                    <w:snapToGrid w:val="0"/>
                    <w:spacing w:line="360" w:lineRule="auto"/>
                    <w:ind w:left="674" w:hanging="284"/>
                    <w:rPr>
                      <w:rFonts w:hint="eastAsia" w:ascii="宋体" w:hAnsi="宋体"/>
                      <w:szCs w:val="21"/>
                    </w:rPr>
                  </w:pPr>
                  <w:r>
                    <w:rPr>
                      <w:rFonts w:hint="eastAsia" w:ascii="宋体" w:hAnsi="宋体"/>
                      <w:szCs w:val="21"/>
                    </w:rPr>
                    <w:t>违约责任：</w:t>
                  </w:r>
                  <w:r>
                    <w:rPr>
                      <w:rFonts w:hint="eastAsia" w:ascii="宋体" w:hAnsi="宋体" w:eastAsia="宋体" w:cs="宋体"/>
                      <w:sz w:val="21"/>
                      <w:szCs w:val="21"/>
                    </w:rPr>
                    <w:t>采购人逾期退还履约保证金的，除应当退还履约保证</w:t>
                  </w:r>
                  <w:r>
                    <w:rPr>
                      <w:rFonts w:hint="eastAsia" w:ascii="宋体" w:hAnsi="宋体"/>
                      <w:szCs w:val="21"/>
                    </w:rPr>
                    <w:t>金本金外，还应当每日按合同总价的</w:t>
                  </w:r>
                  <w:r>
                    <w:rPr>
                      <w:rFonts w:hint="eastAsia" w:ascii="宋体" w:hAnsi="宋体"/>
                      <w:szCs w:val="21"/>
                      <w:lang w:val="en-US" w:eastAsia="zh-CN"/>
                    </w:rPr>
                    <w:t>1</w:t>
                  </w:r>
                  <w:r>
                    <w:rPr>
                      <w:rFonts w:hint="eastAsia" w:ascii="宋体" w:hAnsi="宋体"/>
                      <w:szCs w:val="21"/>
                    </w:rPr>
                    <w:t>‰向中标人偿付违约金，但因</w:t>
                  </w:r>
                  <w:r>
                    <w:rPr>
                      <w:rFonts w:hint="eastAsia" w:ascii="宋体" w:hAnsi="宋体" w:cs="宋体"/>
                      <w:bCs/>
                      <w:color w:val="000000"/>
                      <w:szCs w:val="21"/>
                      <w:highlight w:val="none"/>
                    </w:rPr>
                    <w:t>投标人</w:t>
                  </w:r>
                  <w:r>
                    <w:rPr>
                      <w:rFonts w:hint="eastAsia" w:ascii="宋体" w:hAnsi="宋体"/>
                      <w:szCs w:val="21"/>
                    </w:rPr>
                    <w:t>自身原因导致无法及时退还的除外。</w:t>
                  </w:r>
                </w:p>
                <w:p w14:paraId="7E2F9C6E">
                  <w:pPr>
                    <w:numPr>
                      <w:ilvl w:val="0"/>
                      <w:numId w:val="4"/>
                    </w:numPr>
                    <w:tabs>
                      <w:tab w:val="clear" w:pos="840"/>
                    </w:tabs>
                    <w:snapToGrid w:val="0"/>
                    <w:spacing w:line="360" w:lineRule="auto"/>
                    <w:ind w:left="674" w:hanging="284"/>
                    <w:rPr>
                      <w:rFonts w:asciiTheme="minorEastAsia" w:hAnsiTheme="minorEastAsia" w:eastAsiaTheme="minorEastAsia"/>
                      <w:b/>
                      <w:szCs w:val="21"/>
                    </w:rPr>
                  </w:pPr>
                  <w:r>
                    <w:rPr>
                      <w:rFonts w:hint="eastAsia" w:ascii="宋体" w:hAnsi="宋体"/>
                      <w:szCs w:val="21"/>
                      <w:highlight w:val="none"/>
                    </w:rPr>
                    <w:t>中标人违反合同及其附件约定的任何义务，采购人有权在履约保证金中直接扣除</w:t>
                  </w:r>
                  <w:r>
                    <w:rPr>
                      <w:rFonts w:hint="eastAsia" w:ascii="宋体" w:hAnsi="宋体" w:cs="宋体"/>
                      <w:bCs/>
                      <w:szCs w:val="21"/>
                      <w:highlight w:val="none"/>
                    </w:rPr>
                    <w:t>投标人</w:t>
                  </w:r>
                  <w:r>
                    <w:rPr>
                      <w:rFonts w:hint="eastAsia" w:ascii="宋体" w:hAnsi="宋体"/>
                      <w:szCs w:val="21"/>
                      <w:highlight w:val="none"/>
                    </w:rPr>
                    <w:t>应向采购人支付的违约金或损失赔偿额，如有不足的，中标人应对超过的部分予以赔偿。</w:t>
                  </w:r>
                </w:p>
              </w:tc>
            </w:tr>
            <w:tr w14:paraId="1F4D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68142D2">
                  <w:pPr>
                    <w:jc w:val="cente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lang w:val="en-US" w:eastAsia="zh-CN"/>
                    </w:rPr>
                    <w:t>7</w:t>
                  </w:r>
                </w:p>
              </w:tc>
              <w:tc>
                <w:tcPr>
                  <w:tcW w:w="917" w:type="pct"/>
                  <w:vAlign w:val="top"/>
                </w:tcPr>
                <w:p w14:paraId="6B785005">
                  <w:pPr>
                    <w:rPr>
                      <w:rFonts w:hint="default" w:cs="Times New Roman" w:asciiTheme="minorEastAsia" w:hAnsiTheme="minorEastAsia" w:eastAsiaTheme="minorEastAsia"/>
                      <w:b/>
                      <w:kern w:val="2"/>
                      <w:sz w:val="21"/>
                      <w:szCs w:val="21"/>
                      <w:lang w:val="en-US" w:eastAsia="zh-CN" w:bidi="ar-SA"/>
                    </w:rPr>
                  </w:pPr>
                  <w:r>
                    <w:rPr>
                      <w:rFonts w:hint="eastAsia" w:cs="Times New Roman" w:asciiTheme="minorEastAsia" w:hAnsiTheme="minorEastAsia" w:eastAsiaTheme="minorEastAsia"/>
                      <w:b/>
                      <w:kern w:val="2"/>
                      <w:sz w:val="21"/>
                      <w:szCs w:val="21"/>
                      <w:lang w:val="en-US" w:eastAsia="zh-CN" w:bidi="ar-SA"/>
                    </w:rPr>
                    <w:t>认证资料</w:t>
                  </w:r>
                </w:p>
              </w:tc>
              <w:tc>
                <w:tcPr>
                  <w:tcW w:w="3377" w:type="pct"/>
                  <w:vAlign w:val="center"/>
                </w:tcPr>
                <w:p w14:paraId="5F54E364">
                  <w:pPr>
                    <w:spacing w:line="360" w:lineRule="auto"/>
                    <w:rPr>
                      <w:rFonts w:hint="eastAsia" w:ascii="宋体" w:hAnsi="宋体" w:eastAsia="宋体" w:cs="宋体"/>
                      <w:bCs/>
                      <w:color w:val="000000"/>
                      <w:kern w:val="2"/>
                      <w:sz w:val="21"/>
                      <w:szCs w:val="21"/>
                      <w:highlight w:val="none"/>
                      <w:lang w:val="en-US" w:eastAsia="zh-CN" w:bidi="ar-SA"/>
                    </w:rPr>
                  </w:pPr>
                  <w:r>
                    <w:rPr>
                      <w:rFonts w:hint="eastAsia" w:cs="宋体" w:asciiTheme="minorEastAsia" w:hAnsiTheme="minorEastAsia" w:eastAsiaTheme="minorEastAsia"/>
                      <w:b w:val="0"/>
                      <w:bCs/>
                      <w:color w:val="FF0000"/>
                      <w:szCs w:val="21"/>
                    </w:rPr>
                    <w:t>★</w:t>
                  </w:r>
                  <w:r>
                    <w:rPr>
                      <w:rFonts w:hint="eastAsia" w:ascii="宋体" w:hAnsi="宋体" w:cs="宋体"/>
                      <w:b w:val="0"/>
                      <w:bCs/>
                      <w:color w:val="FF0000"/>
                      <w:szCs w:val="21"/>
                      <w:highlight w:val="none"/>
                    </w:rPr>
                    <w:t>8.1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58DCBAA7">
            <w:pPr>
              <w:spacing w:before="120" w:after="120" w:line="360" w:lineRule="auto"/>
              <w:outlineLvl w:val="2"/>
              <w:rPr>
                <w:rFonts w:cs="宋体" w:asciiTheme="minorEastAsia" w:hAnsiTheme="minorEastAsia" w:eastAsiaTheme="minorEastAsia"/>
                <w:color w:val="000000" w:themeColor="text1"/>
                <w:szCs w:val="21"/>
                <w14:textFill>
                  <w14:solidFill>
                    <w14:schemeClr w14:val="tx1"/>
                  </w14:solidFill>
                </w14:textFill>
              </w:rPr>
            </w:pPr>
          </w:p>
        </w:tc>
      </w:tr>
    </w:tbl>
    <w:p w14:paraId="05140C00">
      <w:pPr>
        <w:pStyle w:val="12"/>
        <w:rPr>
          <w:rFonts w:hint="eastAsia"/>
        </w:rPr>
      </w:pPr>
    </w:p>
    <w:p w14:paraId="0BB3282E">
      <w:pPr>
        <w:rPr>
          <w:rFonts w:hint="eastAsia" w:ascii="宋体" w:hAnsi="宋体"/>
          <w:b/>
          <w:color w:val="FF0000"/>
          <w:sz w:val="32"/>
          <w:szCs w:val="32"/>
        </w:rPr>
      </w:pPr>
      <w:r>
        <w:rPr>
          <w:rFonts w:hint="eastAsia" w:ascii="宋体" w:hAnsi="宋体"/>
          <w:b/>
          <w:color w:val="FF0000"/>
          <w:sz w:val="32"/>
          <w:szCs w:val="32"/>
        </w:rPr>
        <w:br w:type="page"/>
      </w:r>
    </w:p>
    <w:p w14:paraId="097B91B8">
      <w:pPr>
        <w:tabs>
          <w:tab w:val="left" w:pos="2815"/>
        </w:tabs>
        <w:jc w:val="left"/>
        <w:rPr>
          <w:rFonts w:ascii="宋体" w:hAnsi="宋体"/>
          <w:b/>
          <w:bCs/>
          <w:color w:val="FF0000"/>
          <w:sz w:val="28"/>
          <w:szCs w:val="32"/>
        </w:rPr>
      </w:pPr>
      <w:r>
        <w:rPr>
          <w:rFonts w:hint="eastAsia" w:ascii="宋体" w:hAnsi="宋体"/>
          <w:b/>
          <w:bCs/>
          <w:color w:val="FF0000"/>
          <w:sz w:val="28"/>
          <w:szCs w:val="32"/>
        </w:rPr>
        <w:t>综合评分法</w:t>
      </w:r>
      <w:r>
        <w:rPr>
          <w:rFonts w:ascii="宋体" w:hAnsi="宋体"/>
          <w:b/>
          <w:bCs/>
          <w:color w:val="FF0000"/>
          <w:sz w:val="28"/>
          <w:szCs w:val="32"/>
        </w:rPr>
        <w:t>评标信息</w:t>
      </w:r>
    </w:p>
    <w:tbl>
      <w:tblPr>
        <w:tblStyle w:val="16"/>
        <w:tblW w:w="9281" w:type="dxa"/>
        <w:jc w:val="center"/>
        <w:tblCellSpacing w:w="0" w:type="dxa"/>
        <w:tblLayout w:type="autofit"/>
        <w:tblCellMar>
          <w:top w:w="45" w:type="dxa"/>
          <w:left w:w="45" w:type="dxa"/>
          <w:bottom w:w="45" w:type="dxa"/>
          <w:right w:w="45" w:type="dxa"/>
        </w:tblCellMar>
      </w:tblPr>
      <w:tblGrid>
        <w:gridCol w:w="9281"/>
      </w:tblGrid>
      <w:tr w14:paraId="3C1B0D96">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084D5F31">
            <w:pPr>
              <w:rPr>
                <w:b/>
                <w:bCs/>
                <w:color w:val="FF0000"/>
              </w:rPr>
            </w:pPr>
            <w:r>
              <w:rPr>
                <w:rFonts w:hint="eastAsia"/>
                <w:b/>
                <w:bCs/>
                <w:color w:val="FF0000"/>
              </w:rPr>
              <w:t xml:space="preserve">    </w:t>
            </w:r>
          </w:p>
          <w:p w14:paraId="7DC28A1B">
            <w:pPr>
              <w:ind w:firstLine="422" w:firstLineChars="200"/>
              <w:rPr>
                <w:b/>
                <w:bCs/>
                <w:color w:val="FF0000"/>
              </w:rPr>
            </w:pPr>
            <w:r>
              <w:rPr>
                <w:rFonts w:hint="eastAsia"/>
                <w:b/>
                <w:bCs/>
                <w:color w:val="FF0000"/>
              </w:rPr>
              <w:t>一、</w:t>
            </w:r>
            <w:r>
              <w:rPr>
                <w:b/>
                <w:bCs/>
                <w:color w:val="FF0000"/>
              </w:rPr>
              <w:t>评标方法：综合评分法（新价格分算法）</w:t>
            </w:r>
          </w:p>
        </w:tc>
      </w:tr>
      <w:tr w14:paraId="1529EDCF">
        <w:tblPrEx>
          <w:tblCellMar>
            <w:top w:w="45" w:type="dxa"/>
            <w:left w:w="45" w:type="dxa"/>
            <w:bottom w:w="45" w:type="dxa"/>
            <w:right w:w="45" w:type="dxa"/>
          </w:tblCellMar>
        </w:tblPrEx>
        <w:trPr>
          <w:trHeight w:val="90" w:hRule="atLeast"/>
          <w:tblCellSpacing w:w="0" w:type="dxa"/>
          <w:jc w:val="center"/>
        </w:trPr>
        <w:tc>
          <w:tcPr>
            <w:tcW w:w="0" w:type="auto"/>
            <w:tcBorders>
              <w:top w:val="nil"/>
              <w:left w:val="nil"/>
              <w:bottom w:val="nil"/>
              <w:right w:val="nil"/>
            </w:tcBorders>
            <w:vAlign w:val="center"/>
          </w:tcPr>
          <w:p w14:paraId="3D5495E7">
            <w:pPr>
              <w:ind w:firstLine="411" w:firstLineChars="196"/>
              <w:rPr>
                <w:rFonts w:ascii="ˎ̥" w:hAnsi="ˎ̥"/>
              </w:rPr>
            </w:pPr>
            <w:r>
              <w:rPr>
                <w:rFonts w:hint="eastAsia"/>
              </w:rPr>
              <w:t xml:space="preserve">   </w:t>
            </w:r>
            <w:r>
              <w:rPr>
                <w:rFonts w:hint="eastAsia" w:ascii="ˎ̥" w:hAnsi="ˎ̥"/>
              </w:rPr>
              <w:t>综合评分法，是指投标文件满足招标文件全部实质性要求，且按照评审因素的量化指标评审得分最高的投标人为中标候选人的评标方法</w:t>
            </w:r>
            <w:r>
              <w:rPr>
                <w:rFonts w:hint="eastAsia"/>
              </w:rPr>
              <w:t>（排名第二的投标人为第一递补中标候选人、排名第三的投标人为第二递补中标候选人）</w:t>
            </w:r>
            <w:r>
              <w:rPr>
                <w:rFonts w:hint="eastAsia" w:ascii="ˎ̥" w:hAnsi="ˎ̥"/>
              </w:rPr>
              <w:t>。</w:t>
            </w:r>
            <w:r>
              <w:t xml:space="preserve"> </w:t>
            </w:r>
          </w:p>
          <w:p w14:paraId="476E984C">
            <w:r>
              <w:rPr>
                <w:rFonts w:hint="eastAsia"/>
              </w:rPr>
              <w:t xml:space="preserve">    </w:t>
            </w:r>
            <w:r>
              <w:t>价格分计算方法：</w:t>
            </w:r>
          </w:p>
          <w:p w14:paraId="39F13262">
            <w:pPr>
              <w:rPr>
                <w:b/>
                <w:bCs/>
                <w:color w:val="FF0000"/>
              </w:rPr>
            </w:pPr>
            <w:r>
              <w:rPr>
                <w:rFonts w:hint="eastAsia"/>
              </w:rPr>
              <w:t xml:space="preserve">    </w:t>
            </w:r>
            <w:r>
              <w:t xml:space="preserve">采用低价优先法计算，即满足招标文件要求且投标价格最低的投标报价为评标基准价，其价格分为满分。其他投标人的价格分统一按照下列公式计算： </w:t>
            </w:r>
            <w:r>
              <w:br w:type="textWrapping"/>
            </w:r>
            <w:r>
              <w:rPr>
                <w:rFonts w:hint="eastAsia"/>
              </w:rPr>
              <w:t xml:space="preserve">    </w:t>
            </w:r>
            <w:r>
              <w:t xml:space="preserve">投标报价得分=(评标基准价／投标报价)×100 </w:t>
            </w:r>
            <w:r>
              <w:br w:type="textWrapping"/>
            </w:r>
            <w:r>
              <w:rPr>
                <w:rFonts w:hint="eastAsia"/>
              </w:rPr>
              <w:t xml:space="preserve">    </w:t>
            </w:r>
            <w:r>
              <w:t xml:space="preserve">评标总得分＝F1×A1＋F2×A2＋……＋Fn×An </w:t>
            </w:r>
            <w:r>
              <w:br w:type="textWrapping"/>
            </w:r>
            <w:r>
              <w:rPr>
                <w:rFonts w:hint="eastAsia"/>
              </w:rPr>
              <w:t xml:space="preserve">    </w:t>
            </w:r>
            <w:r>
              <w:t xml:space="preserve">F1、F2……Fn分别为各项评审因素的得分； </w:t>
            </w:r>
            <w:r>
              <w:br w:type="textWrapping"/>
            </w:r>
            <w:r>
              <w:rPr>
                <w:rFonts w:hint="eastAsia"/>
              </w:rPr>
              <w:t xml:space="preserve">    </w:t>
            </w:r>
            <w:r>
              <w:t xml:space="preserve">A1、A2、……An 分别为各项评审因素所占的权重(A1＋A2＋……＋An＝1)。 </w:t>
            </w:r>
            <w:r>
              <w:br w:type="textWrapping"/>
            </w:r>
            <w:r>
              <w:rPr>
                <w:rFonts w:hint="eastAsia"/>
              </w:rPr>
              <w:t xml:space="preserve">    </w:t>
            </w:r>
            <w:r>
              <w:t xml:space="preserve">评标过程中，不得去掉报价中的最高报价和最低报价。 </w:t>
            </w:r>
            <w:r>
              <w:br w:type="textWrapping"/>
            </w:r>
            <w:r>
              <w:rPr>
                <w:rFonts w:hint="eastAsia"/>
              </w:rPr>
              <w:t xml:space="preserve">    </w:t>
            </w:r>
            <w:r>
              <w:t xml:space="preserve">此方法适用于货物类、服务类、工程类项目。 </w:t>
            </w:r>
          </w:p>
        </w:tc>
      </w:tr>
    </w:tbl>
    <w:p w14:paraId="6C0F5341">
      <w:pPr>
        <w:rPr>
          <w:b/>
          <w:bCs/>
          <w:color w:val="FF0000"/>
        </w:rPr>
      </w:pPr>
    </w:p>
    <w:p w14:paraId="02866BAE">
      <w:r>
        <w:rPr>
          <w:rFonts w:hint="eastAsia"/>
          <w:b/>
          <w:bCs/>
          <w:color w:val="FF0000"/>
        </w:rPr>
        <w:t>二、评标信息</w:t>
      </w:r>
    </w:p>
    <w:tbl>
      <w:tblPr>
        <w:tblStyle w:val="1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5"/>
        <w:gridCol w:w="1762"/>
        <w:gridCol w:w="851"/>
        <w:gridCol w:w="4552"/>
        <w:gridCol w:w="6"/>
      </w:tblGrid>
      <w:tr w14:paraId="07E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CA4C010">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3118" w:type="dxa"/>
            <w:gridSpan w:val="3"/>
            <w:vAlign w:val="center"/>
          </w:tcPr>
          <w:p w14:paraId="3769008D">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4558" w:type="dxa"/>
            <w:gridSpan w:val="2"/>
            <w:vAlign w:val="center"/>
          </w:tcPr>
          <w:p w14:paraId="5246F9C9">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r>
      <w:tr w14:paraId="0F8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52D744C">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3118" w:type="dxa"/>
            <w:gridSpan w:val="3"/>
            <w:vAlign w:val="center"/>
          </w:tcPr>
          <w:p w14:paraId="5BD34F77">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价格</w:t>
            </w:r>
          </w:p>
        </w:tc>
        <w:tc>
          <w:tcPr>
            <w:tcW w:w="4558" w:type="dxa"/>
            <w:gridSpan w:val="2"/>
            <w:vAlign w:val="center"/>
          </w:tcPr>
          <w:p w14:paraId="549C697D">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30</w:t>
            </w:r>
          </w:p>
        </w:tc>
      </w:tr>
      <w:tr w14:paraId="43E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3ADCA2E">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3118" w:type="dxa"/>
            <w:gridSpan w:val="3"/>
            <w:vAlign w:val="center"/>
          </w:tcPr>
          <w:p w14:paraId="1D323A07">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技术部分</w:t>
            </w:r>
          </w:p>
        </w:tc>
        <w:tc>
          <w:tcPr>
            <w:tcW w:w="4558" w:type="dxa"/>
            <w:gridSpan w:val="2"/>
            <w:vAlign w:val="center"/>
          </w:tcPr>
          <w:p w14:paraId="2AE8E6ED">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55</w:t>
            </w:r>
          </w:p>
        </w:tc>
      </w:tr>
      <w:tr w14:paraId="31F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63278B4B">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p>
        </w:tc>
        <w:tc>
          <w:tcPr>
            <w:tcW w:w="505" w:type="dxa"/>
            <w:vAlign w:val="center"/>
          </w:tcPr>
          <w:p w14:paraId="7F17A644">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62" w:type="dxa"/>
            <w:vAlign w:val="center"/>
          </w:tcPr>
          <w:p w14:paraId="49527FBB">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vAlign w:val="center"/>
          </w:tcPr>
          <w:p w14:paraId="7CFAFAAD">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权重（%）</w:t>
            </w:r>
          </w:p>
        </w:tc>
        <w:tc>
          <w:tcPr>
            <w:tcW w:w="4558" w:type="dxa"/>
            <w:gridSpan w:val="2"/>
            <w:vAlign w:val="center"/>
          </w:tcPr>
          <w:p w14:paraId="436FC59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720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E44E350">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03D1344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62" w:type="dxa"/>
            <w:vAlign w:val="center"/>
          </w:tcPr>
          <w:p w14:paraId="0BCF54D3">
            <w:pPr>
              <w:keepNext w:val="0"/>
              <w:keepLines w:val="0"/>
              <w:suppressLineNumbers w:val="0"/>
              <w:adjustRightInd w:val="0"/>
              <w:snapToGrid w:val="0"/>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技术规格偏离情况</w:t>
            </w:r>
          </w:p>
        </w:tc>
        <w:tc>
          <w:tcPr>
            <w:tcW w:w="851" w:type="dxa"/>
            <w:vAlign w:val="center"/>
          </w:tcPr>
          <w:p w14:paraId="2BF5CBA4">
            <w:pPr>
              <w:keepNext w:val="0"/>
              <w:keepLines w:val="0"/>
              <w:suppressLineNumbers w:val="0"/>
              <w:spacing w:before="0" w:beforeAutospacing="0" w:after="0" w:afterAutospacing="0"/>
              <w:ind w:left="-78" w:leftChars="-37" w:right="-73" w:rightChars="-35"/>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55</w:t>
            </w:r>
          </w:p>
        </w:tc>
        <w:tc>
          <w:tcPr>
            <w:tcW w:w="4558" w:type="dxa"/>
            <w:gridSpan w:val="2"/>
            <w:vAlign w:val="center"/>
          </w:tcPr>
          <w:p w14:paraId="23EA5E1C">
            <w:pPr>
              <w:pStyle w:val="6"/>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eastAsia="zh-CN"/>
              </w:rPr>
              <w:t>评分内容</w:t>
            </w:r>
            <w:r>
              <w:rPr>
                <w:rFonts w:hint="eastAsia" w:ascii="宋体" w:hAnsi="宋体" w:eastAsia="宋体" w:cs="宋体"/>
                <w:kern w:val="0"/>
                <w:sz w:val="21"/>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分，一般参数每负偏离一条扣</w:t>
            </w:r>
            <w:r>
              <w:rPr>
                <w:rFonts w:hint="eastAsia" w:ascii="宋体" w:hAnsi="宋体" w:eastAsia="宋体" w:cs="宋体"/>
                <w:kern w:val="0"/>
                <w:sz w:val="21"/>
                <w:szCs w:val="21"/>
                <w:highlight w:val="none"/>
                <w:lang w:val="en-US" w:eastAsia="zh-CN"/>
              </w:rPr>
              <w:t>4.7</w:t>
            </w:r>
            <w:r>
              <w:rPr>
                <w:rFonts w:hint="eastAsia" w:ascii="宋体" w:hAnsi="宋体" w:eastAsia="宋体" w:cs="宋体"/>
                <w:kern w:val="0"/>
                <w:sz w:val="21"/>
                <w:szCs w:val="21"/>
                <w:highlight w:val="none"/>
              </w:rPr>
              <w:t>分，扣完为止。</w:t>
            </w:r>
            <w:r>
              <w:rPr>
                <w:rFonts w:hint="eastAsia" w:ascii="宋体" w:hAnsi="宋体" w:eastAsia="宋体" w:cs="宋体"/>
                <w:sz w:val="21"/>
                <w:szCs w:val="21"/>
                <w:highlight w:val="none"/>
              </w:rPr>
              <w:t>如技术要求中载明提供证明材料的，需提供对应的证明材料</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未提供有效证明材料的视为负偏离。证明材料是否有效由评审委员会根据招标文件要求判定。</w:t>
            </w:r>
          </w:p>
        </w:tc>
      </w:tr>
      <w:tr w14:paraId="709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CBB55DB">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3118" w:type="dxa"/>
            <w:gridSpan w:val="3"/>
            <w:vAlign w:val="center"/>
          </w:tcPr>
          <w:p w14:paraId="39D99EF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商务需求</w:t>
            </w:r>
          </w:p>
        </w:tc>
        <w:tc>
          <w:tcPr>
            <w:tcW w:w="4558" w:type="dxa"/>
            <w:gridSpan w:val="2"/>
            <w:vAlign w:val="center"/>
          </w:tcPr>
          <w:p w14:paraId="6CB4D6BA">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r>
      <w:tr w14:paraId="044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0D62C5EC">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214FAB8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62" w:type="dxa"/>
            <w:vAlign w:val="center"/>
          </w:tcPr>
          <w:p w14:paraId="0873334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vAlign w:val="center"/>
          </w:tcPr>
          <w:p w14:paraId="468211B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4558" w:type="dxa"/>
            <w:gridSpan w:val="2"/>
            <w:vAlign w:val="center"/>
          </w:tcPr>
          <w:p w14:paraId="06EE6F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043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37713165">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0C80D2A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62" w:type="dxa"/>
            <w:vAlign w:val="center"/>
          </w:tcPr>
          <w:p w14:paraId="451EE84D">
            <w:pPr>
              <w:keepNext w:val="0"/>
              <w:keepLines w:val="0"/>
              <w:suppressLineNumbers w:val="0"/>
              <w:wordWrap w:val="0"/>
              <w:spacing w:before="0" w:beforeAutospacing="0" w:after="0" w:afterAutospacing="0"/>
              <w:ind w:left="0" w:right="0"/>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商务条款偏离情况</w:t>
            </w:r>
          </w:p>
        </w:tc>
        <w:tc>
          <w:tcPr>
            <w:tcW w:w="851" w:type="dxa"/>
            <w:vAlign w:val="center"/>
          </w:tcPr>
          <w:p w14:paraId="4DC2A751">
            <w:pPr>
              <w:keepNext w:val="0"/>
              <w:keepLines w:val="0"/>
              <w:suppressLineNumbers w:val="0"/>
              <w:spacing w:before="0" w:beforeAutospacing="0" w:after="0" w:afterAutospacing="0"/>
              <w:ind w:left="-78" w:leftChars="-37" w:right="-73" w:rightChars="-35"/>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4558" w:type="dxa"/>
            <w:gridSpan w:val="2"/>
            <w:vAlign w:val="center"/>
          </w:tcPr>
          <w:p w14:paraId="1C1519A6">
            <w:pPr>
              <w:keepNext w:val="0"/>
              <w:keepLines w:val="0"/>
              <w:suppressLineNumbers w:val="0"/>
              <w:adjustRightInd w:val="0"/>
              <w:snapToGrid w:val="0"/>
              <w:spacing w:before="0" w:beforeAutospacing="0" w:after="0" w:afterAutospacing="0" w:line="240" w:lineRule="atLeas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投标人应如实填写《商务</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rPr>
              <w:t>偏离表》，评审委员会根据响应情况进行打分: 全部满足得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分，每负偏离一项扣</w:t>
            </w:r>
            <w:r>
              <w:rPr>
                <w:rFonts w:hint="eastAsia" w:ascii="宋体" w:hAnsi="宋体" w:cs="宋体"/>
                <w:color w:val="auto"/>
                <w:sz w:val="21"/>
                <w:szCs w:val="21"/>
                <w:lang w:val="en-US" w:eastAsia="zh-CN"/>
              </w:rPr>
              <w:t>8.4</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lang w:val="en-US" w:eastAsia="zh-CN"/>
              </w:rPr>
              <w:t>扣完为止。</w:t>
            </w:r>
          </w:p>
        </w:tc>
      </w:tr>
      <w:tr w14:paraId="61F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Align w:val="center"/>
          </w:tcPr>
          <w:p w14:paraId="309A76F2">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3118" w:type="dxa"/>
            <w:gridSpan w:val="3"/>
            <w:vAlign w:val="center"/>
          </w:tcPr>
          <w:p w14:paraId="30D1DEF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诚信情况</w:t>
            </w:r>
          </w:p>
        </w:tc>
        <w:tc>
          <w:tcPr>
            <w:tcW w:w="4552" w:type="dxa"/>
            <w:vAlign w:val="center"/>
          </w:tcPr>
          <w:p w14:paraId="7E641E7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rPr>
              <w:t>1</w:t>
            </w:r>
          </w:p>
        </w:tc>
      </w:tr>
      <w:tr w14:paraId="5EF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restart"/>
            <w:vAlign w:val="center"/>
          </w:tcPr>
          <w:p w14:paraId="7090A094">
            <w:pPr>
              <w:keepNext w:val="0"/>
              <w:keepLines w:val="0"/>
              <w:suppressLineNumbers w:val="0"/>
              <w:spacing w:before="0" w:beforeAutospacing="0" w:after="0" w:afterAutospacing="0" w:line="240" w:lineRule="exact"/>
              <w:ind w:left="0" w:right="0"/>
              <w:jc w:val="center"/>
              <w:rPr>
                <w:rFonts w:hint="eastAsia" w:ascii="宋体" w:hAnsi="宋体" w:eastAsia="宋体" w:cs="宋体"/>
                <w:sz w:val="21"/>
                <w:szCs w:val="21"/>
              </w:rPr>
            </w:pPr>
          </w:p>
        </w:tc>
        <w:tc>
          <w:tcPr>
            <w:tcW w:w="505" w:type="dxa"/>
            <w:vAlign w:val="center"/>
          </w:tcPr>
          <w:p w14:paraId="776D507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62" w:type="dxa"/>
            <w:vAlign w:val="center"/>
          </w:tcPr>
          <w:p w14:paraId="37B3D08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vAlign w:val="center"/>
          </w:tcPr>
          <w:p w14:paraId="0852831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4552" w:type="dxa"/>
            <w:vAlign w:val="center"/>
          </w:tcPr>
          <w:p w14:paraId="607AB8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0E8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continue"/>
            <w:vAlign w:val="center"/>
          </w:tcPr>
          <w:p w14:paraId="01DA33B8">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2AFEC1E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62" w:type="dxa"/>
            <w:vAlign w:val="center"/>
          </w:tcPr>
          <w:p w14:paraId="0A62A82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诚信</w:t>
            </w:r>
          </w:p>
        </w:tc>
        <w:tc>
          <w:tcPr>
            <w:tcW w:w="851" w:type="dxa"/>
            <w:vAlign w:val="center"/>
          </w:tcPr>
          <w:p w14:paraId="05D883E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rPr>
              <w:t>1</w:t>
            </w:r>
          </w:p>
        </w:tc>
        <w:tc>
          <w:tcPr>
            <w:tcW w:w="4552" w:type="dxa"/>
          </w:tcPr>
          <w:p w14:paraId="5E4827A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14:paraId="112708FE">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190B66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（二）评分依据：</w:t>
            </w:r>
          </w:p>
          <w:p w14:paraId="47B1E40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r w14:paraId="3932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Align w:val="center"/>
          </w:tcPr>
          <w:p w14:paraId="65BFE1E4">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3118" w:type="dxa"/>
            <w:gridSpan w:val="3"/>
            <w:vAlign w:val="center"/>
          </w:tcPr>
          <w:p w14:paraId="6EF2715F">
            <w:pPr>
              <w:keepNext w:val="0"/>
              <w:keepLines w:val="0"/>
              <w:suppressLineNumbers w:val="0"/>
              <w:spacing w:before="0" w:beforeAutospacing="0" w:after="0" w:afterAutospacing="0" w:line="240" w:lineRule="exact"/>
              <w:ind w:left="0" w:right="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综合实力</w:t>
            </w:r>
          </w:p>
        </w:tc>
        <w:tc>
          <w:tcPr>
            <w:tcW w:w="4552" w:type="dxa"/>
            <w:vAlign w:val="center"/>
          </w:tcPr>
          <w:p w14:paraId="323D4C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r>
      <w:tr w14:paraId="772F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restart"/>
            <w:vAlign w:val="center"/>
          </w:tcPr>
          <w:p w14:paraId="5697DE76">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124F9A9C">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62" w:type="dxa"/>
            <w:vAlign w:val="center"/>
          </w:tcPr>
          <w:p w14:paraId="7217188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vAlign w:val="center"/>
          </w:tcPr>
          <w:p w14:paraId="660063B0">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rPr>
              <w:t>权重（%）</w:t>
            </w:r>
          </w:p>
        </w:tc>
        <w:tc>
          <w:tcPr>
            <w:tcW w:w="4552" w:type="dxa"/>
            <w:vAlign w:val="center"/>
          </w:tcPr>
          <w:p w14:paraId="0C43062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170D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continue"/>
            <w:vAlign w:val="center"/>
          </w:tcPr>
          <w:p w14:paraId="78B33A79">
            <w:pPr>
              <w:keepNext/>
              <w:keepLines/>
              <w:suppressLineNumbers w:val="0"/>
              <w:spacing w:before="340" w:beforeAutospacing="0" w:after="330" w:afterAutospacing="0" w:line="240" w:lineRule="exact"/>
              <w:ind w:left="0" w:right="0"/>
              <w:jc w:val="center"/>
              <w:outlineLvl w:val="0"/>
              <w:rPr>
                <w:rFonts w:hint="eastAsia" w:ascii="宋体" w:hAnsi="宋体" w:eastAsia="宋体" w:cs="宋体"/>
                <w:sz w:val="21"/>
                <w:szCs w:val="21"/>
              </w:rPr>
            </w:pPr>
          </w:p>
        </w:tc>
        <w:tc>
          <w:tcPr>
            <w:tcW w:w="505" w:type="dxa"/>
            <w:vAlign w:val="center"/>
          </w:tcPr>
          <w:p w14:paraId="554C7F5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p>
        </w:tc>
        <w:tc>
          <w:tcPr>
            <w:tcW w:w="1762" w:type="dxa"/>
            <w:vAlign w:val="center"/>
          </w:tcPr>
          <w:p w14:paraId="7A61EEC8">
            <w:pPr>
              <w:keepNext w:val="0"/>
              <w:keepLines w:val="0"/>
              <w:suppressLineNumbers w:val="0"/>
              <w:wordWrap w:val="0"/>
              <w:spacing w:before="0" w:beforeAutospacing="0" w:after="0" w:afterAutospacing="0"/>
              <w:ind w:left="0" w:leftChars="0" w:right="0" w:rightChars="0"/>
              <w:jc w:val="center"/>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同类业绩</w:t>
            </w:r>
          </w:p>
        </w:tc>
        <w:tc>
          <w:tcPr>
            <w:tcW w:w="851" w:type="dxa"/>
            <w:vAlign w:val="center"/>
          </w:tcPr>
          <w:p w14:paraId="3EEE8A7D">
            <w:pPr>
              <w:keepNext w:val="0"/>
              <w:keepLines w:val="0"/>
              <w:suppressLineNumbers w:val="0"/>
              <w:spacing w:before="0" w:beforeAutospacing="0" w:after="0" w:afterAutospacing="0"/>
              <w:ind w:left="-78" w:leftChars="-37" w:right="-73" w:rightChars="-35"/>
              <w:jc w:val="center"/>
              <w:rPr>
                <w:rFonts w:hint="eastAsia" w:ascii="宋体" w:hAnsi="宋体" w:eastAsia="宋体" w:cs="宋体"/>
                <w:color w:val="auto"/>
                <w:kern w:val="0"/>
                <w:sz w:val="21"/>
                <w:szCs w:val="21"/>
                <w:lang w:val="en-US" w:eastAsia="zh-CN"/>
              </w:rPr>
            </w:pPr>
            <w:r>
              <w:rPr>
                <w:rFonts w:hint="eastAsia" w:ascii="宋体" w:hAnsi="宋体" w:cs="宋体"/>
                <w:color w:val="auto"/>
                <w:sz w:val="21"/>
                <w:szCs w:val="21"/>
                <w:lang w:val="en-US" w:eastAsia="zh-CN"/>
              </w:rPr>
              <w:t>2</w:t>
            </w:r>
          </w:p>
        </w:tc>
        <w:tc>
          <w:tcPr>
            <w:tcW w:w="4552" w:type="dxa"/>
            <w:vAlign w:val="top"/>
          </w:tcPr>
          <w:p w14:paraId="03EECA0F">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03DE4E34">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任意所投产品的</w:t>
            </w:r>
            <w:r>
              <w:rPr>
                <w:rFonts w:hint="eastAsia" w:ascii="宋体" w:hAnsi="宋体" w:eastAsia="宋体" w:cs="宋体"/>
                <w:color w:val="auto"/>
                <w:sz w:val="21"/>
                <w:szCs w:val="21"/>
                <w:lang w:eastAsia="zh-CN"/>
              </w:rPr>
              <w:t>制造商</w:t>
            </w:r>
            <w:r>
              <w:rPr>
                <w:rFonts w:hint="eastAsia"/>
                <w:lang w:val="en-US" w:eastAsia="zh-CN"/>
              </w:rPr>
              <w:t>（与分项报价表中的制造商名称一致</w:t>
            </w:r>
            <w:r>
              <w:rPr>
                <w:rFonts w:hint="eastAsia" w:ascii="宋体" w:hAnsi="宋体" w:cs="宋体"/>
                <w:color w:val="auto"/>
                <w:sz w:val="21"/>
                <w:szCs w:val="21"/>
                <w:lang w:eastAsia="zh-CN"/>
              </w:rPr>
              <w:t>）</w:t>
            </w:r>
            <w:r>
              <w:rPr>
                <w:rFonts w:hint="eastAsia" w:ascii="宋体" w:hAnsi="宋体" w:eastAsia="宋体" w:cs="宋体"/>
                <w:color w:val="auto"/>
                <w:sz w:val="21"/>
                <w:szCs w:val="21"/>
              </w:rPr>
              <w:t>2022年1月1日至投标截止时间前具备</w:t>
            </w:r>
            <w:r>
              <w:rPr>
                <w:rFonts w:hint="eastAsia" w:ascii="宋体" w:hAnsi="宋体" w:cs="宋体"/>
                <w:color w:val="auto"/>
                <w:sz w:val="21"/>
                <w:szCs w:val="21"/>
                <w:lang w:val="en-US" w:eastAsia="zh-CN"/>
              </w:rPr>
              <w:t>任意产品</w:t>
            </w:r>
            <w:r>
              <w:rPr>
                <w:rFonts w:hint="eastAsia" w:ascii="宋体" w:hAnsi="宋体" w:eastAsia="宋体" w:cs="宋体"/>
                <w:color w:val="auto"/>
                <w:sz w:val="21"/>
                <w:szCs w:val="21"/>
              </w:rPr>
              <w:t>同</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lang w:eastAsia="zh-CN"/>
              </w:rPr>
              <w:t>同型号</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业绩</w:t>
            </w:r>
            <w:r>
              <w:rPr>
                <w:rFonts w:hint="eastAsia" w:ascii="宋体" w:hAnsi="宋体" w:eastAsia="宋体" w:cs="宋体"/>
                <w:color w:val="auto"/>
                <w:sz w:val="21"/>
                <w:szCs w:val="21"/>
              </w:rPr>
              <w:t>（以</w:t>
            </w:r>
            <w:r>
              <w:rPr>
                <w:rFonts w:hint="eastAsia" w:ascii="宋体" w:hAnsi="宋体" w:eastAsia="宋体" w:cs="宋体"/>
                <w:color w:val="FF0000"/>
                <w:sz w:val="21"/>
                <w:szCs w:val="21"/>
              </w:rPr>
              <w:t>合同</w:t>
            </w:r>
            <w:r>
              <w:rPr>
                <w:rFonts w:hint="eastAsia" w:ascii="宋体" w:hAnsi="宋体" w:eastAsia="宋体" w:cs="宋体"/>
                <w:color w:val="auto"/>
                <w:sz w:val="21"/>
                <w:szCs w:val="21"/>
              </w:rPr>
              <w:t>签订时间为准），每提供1项得</w:t>
            </w: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分，本项最高得</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分，不提供不得分</w:t>
            </w:r>
            <w:r>
              <w:rPr>
                <w:rFonts w:hint="eastAsia" w:ascii="宋体" w:hAnsi="宋体" w:eastAsia="宋体" w:cs="宋体"/>
                <w:color w:val="auto"/>
                <w:sz w:val="21"/>
                <w:szCs w:val="21"/>
                <w:lang w:eastAsia="zh-CN"/>
              </w:rPr>
              <w:t>。</w:t>
            </w:r>
          </w:p>
          <w:p w14:paraId="6DC3C7E2">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66671038">
            <w:pPr>
              <w:keepNext w:val="0"/>
              <w:keepLines w:val="0"/>
              <w:suppressLineNumbers w:val="0"/>
              <w:wordWrap w:val="0"/>
              <w:spacing w:before="0" w:beforeAutospacing="0" w:after="0" w:afterAutospacing="0"/>
              <w:ind w:left="0" w:right="0"/>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1.提供合同关键信息页证明文件（含签订合同双方的单位名称、合同项目名称与含签订合同双方的落款盖章、签订日期的关键页）作为得分依据</w:t>
            </w:r>
            <w:r>
              <w:rPr>
                <w:rFonts w:hint="eastAsia" w:ascii="宋体" w:hAnsi="宋体" w:cs="宋体"/>
                <w:color w:val="auto"/>
                <w:sz w:val="21"/>
                <w:szCs w:val="21"/>
                <w:lang w:eastAsia="zh-CN"/>
              </w:rPr>
              <w:t>。</w:t>
            </w:r>
          </w:p>
          <w:p w14:paraId="275B9445">
            <w:pPr>
              <w:keepNext w:val="0"/>
              <w:keepLines w:val="0"/>
              <w:suppressLineNumbers w:val="0"/>
              <w:spacing w:before="0" w:beforeAutospacing="0" w:after="0" w:afterAutospacing="0"/>
              <w:ind w:left="0" w:right="0"/>
              <w:rPr>
                <w:rFonts w:hint="default"/>
              </w:rPr>
            </w:pPr>
          </w:p>
          <w:p w14:paraId="4E008D61">
            <w:pPr>
              <w:keepNext w:val="0"/>
              <w:keepLines w:val="0"/>
              <w:suppressLineNumbers w:val="0"/>
              <w:wordWrap w:val="0"/>
              <w:spacing w:before="0" w:beforeAutospacing="0" w:after="0" w:afterAutospacing="0"/>
              <w:ind w:left="0" w:leftChars="0" w:right="0" w:rightChars="0"/>
              <w:textAlignment w:val="top"/>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sz w:val="21"/>
                <w:szCs w:val="21"/>
                <w:highlight w:val="none"/>
              </w:rPr>
              <w:t>以上资料均要求提供扫描件。评分中出现无证明资料或专家无法凭所提供资料判断是否得分的情况，一律作不得分处理</w:t>
            </w:r>
            <w:r>
              <w:rPr>
                <w:rFonts w:hint="eastAsia" w:ascii="宋体" w:hAnsi="宋体" w:eastAsia="宋体" w:cs="宋体"/>
                <w:sz w:val="21"/>
                <w:szCs w:val="21"/>
                <w:highlight w:val="none"/>
                <w:lang w:eastAsia="zh-CN"/>
              </w:rPr>
              <w:t>。</w:t>
            </w:r>
          </w:p>
        </w:tc>
      </w:tr>
    </w:tbl>
    <w:p w14:paraId="7E75BFA2">
      <w:pPr>
        <w:pStyle w:val="9"/>
      </w:pPr>
    </w:p>
    <w:p w14:paraId="111177FA">
      <w:pPr>
        <w:pStyle w:val="9"/>
      </w:pPr>
    </w:p>
    <w:p w14:paraId="3CBBABC0">
      <w:pPr>
        <w:pStyle w:val="9"/>
      </w:pPr>
    </w:p>
    <w:p w14:paraId="7A69B91F">
      <w:pPr>
        <w:pStyle w:val="9"/>
      </w:pPr>
      <w:bookmarkStart w:id="0" w:name="_GoBack"/>
      <w:bookmarkEnd w:id="0"/>
    </w:p>
    <w:p w14:paraId="6D06CA24">
      <w:pPr>
        <w:pStyle w:val="9"/>
      </w:pPr>
    </w:p>
    <w:p w14:paraId="3D742CCC">
      <w:pPr>
        <w:pStyle w:val="9"/>
      </w:pPr>
    </w:p>
    <w:p w14:paraId="26918965">
      <w:pPr>
        <w:pStyle w:val="9"/>
      </w:pPr>
    </w:p>
    <w:p w14:paraId="18775AFE">
      <w:pPr>
        <w:pStyle w:val="9"/>
        <w:rPr>
          <w:rFonts w:hint="eastAsia"/>
          <w:lang w:eastAsia="zh-CN"/>
        </w:rPr>
      </w:pPr>
    </w:p>
    <w:sectPr>
      <w:headerReference r:id="rId3" w:type="default"/>
      <w:pgSz w:w="11906" w:h="16838"/>
      <w:pgMar w:top="1247" w:right="1133" w:bottom="1247"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E6C3">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17369"/>
    <w:multiLevelType w:val="singleLevel"/>
    <w:tmpl w:val="84117369"/>
    <w:lvl w:ilvl="0" w:tentative="0">
      <w:start w:val="2"/>
      <w:numFmt w:val="decimal"/>
      <w:suff w:val="nothing"/>
      <w:lvlText w:val="%1、"/>
      <w:lvlJc w:val="left"/>
    </w:lvl>
  </w:abstractNum>
  <w:abstractNum w:abstractNumId="1">
    <w:nsid w:val="16294DEB"/>
    <w:multiLevelType w:val="multilevel"/>
    <w:tmpl w:val="16294DE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default" w:ascii="Times New Roman" w:hAnsi="Times New Roman" w:cs="Times New Roman"/>
      </w:rPr>
    </w:lvl>
    <w:lvl w:ilvl="4" w:tentative="0">
      <w:start w:val="1"/>
      <w:numFmt w:val="decimal"/>
      <w:lvlText w:val="%1.%2.%3.%4.%5."/>
      <w:lvlJc w:val="left"/>
      <w:pPr>
        <w:tabs>
          <w:tab w:val="left" w:pos="992"/>
        </w:tabs>
        <w:ind w:left="992" w:hanging="992"/>
      </w:pPr>
      <w:rPr>
        <w:rFonts w:hint="default" w:ascii="Times New Roman" w:hAnsi="Times New Roman" w:cs="Times New Roman"/>
      </w:rPr>
    </w:lvl>
    <w:lvl w:ilvl="5" w:tentative="0">
      <w:start w:val="1"/>
      <w:numFmt w:val="decimal"/>
      <w:lvlText w:val="%1.%2.%3.%4.%5.%6."/>
      <w:lvlJc w:val="left"/>
      <w:pPr>
        <w:tabs>
          <w:tab w:val="left" w:pos="1134"/>
        </w:tabs>
        <w:ind w:left="1134" w:hanging="1134"/>
      </w:pPr>
      <w:rPr>
        <w:rFonts w:hint="default" w:ascii="Times New Roman" w:hAnsi="Times New Roman" w:cs="Times New Roman"/>
      </w:rPr>
    </w:lvl>
    <w:lvl w:ilvl="6" w:tentative="0">
      <w:start w:val="1"/>
      <w:numFmt w:val="decimal"/>
      <w:lvlText w:val="%1.%2.%3.%4.%5.%6.%7."/>
      <w:lvlJc w:val="left"/>
      <w:pPr>
        <w:tabs>
          <w:tab w:val="left" w:pos="1276"/>
        </w:tabs>
        <w:ind w:left="1276" w:hanging="1276"/>
      </w:pPr>
      <w:rPr>
        <w:rFonts w:hint="default" w:ascii="Times New Roman" w:hAnsi="Times New Roman" w:cs="Times New Roman"/>
      </w:rPr>
    </w:lvl>
    <w:lvl w:ilvl="7" w:tentative="0">
      <w:start w:val="1"/>
      <w:numFmt w:val="decimal"/>
      <w:lvlText w:val="%1.%2.%3.%4.%5.%6.%7.%8."/>
      <w:lvlJc w:val="left"/>
      <w:pPr>
        <w:tabs>
          <w:tab w:val="left" w:pos="1418"/>
        </w:tabs>
        <w:ind w:left="1418" w:hanging="1418"/>
      </w:pPr>
      <w:rPr>
        <w:rFonts w:hint="default" w:ascii="Times New Roman" w:hAnsi="Times New Roman" w:cs="Times New Roman"/>
      </w:rPr>
    </w:lvl>
    <w:lvl w:ilvl="8" w:tentative="0">
      <w:start w:val="1"/>
      <w:numFmt w:val="decimal"/>
      <w:lvlText w:val="%1.%2.%3.%4.%5.%6.%7.%8.%9."/>
      <w:lvlJc w:val="left"/>
      <w:pPr>
        <w:tabs>
          <w:tab w:val="left" w:pos="1559"/>
        </w:tabs>
        <w:ind w:left="1559" w:hanging="1559"/>
      </w:pPr>
      <w:rPr>
        <w:rFonts w:hint="default" w:ascii="Times New Roman" w:hAnsi="Times New Roman" w:cs="Times New Roman"/>
      </w:rPr>
    </w:lvl>
  </w:abstractNum>
  <w:abstractNum w:abstractNumId="2">
    <w:nsid w:val="1CF63C98"/>
    <w:multiLevelType w:val="multilevel"/>
    <w:tmpl w:val="1CF63C9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3">
    <w:nsid w:val="61623B4C"/>
    <w:multiLevelType w:val="multilevel"/>
    <w:tmpl w:val="61623B4C"/>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jUzOTFmMWYzNjcwMGFlNzM0ZWY5ZDc1Y2Y4NzEifQ=="/>
  </w:docVars>
  <w:rsids>
    <w:rsidRoot w:val="00172A27"/>
    <w:rsid w:val="00172A27"/>
    <w:rsid w:val="001A25EB"/>
    <w:rsid w:val="002E0B29"/>
    <w:rsid w:val="00325B4E"/>
    <w:rsid w:val="003B1DCD"/>
    <w:rsid w:val="003E5433"/>
    <w:rsid w:val="00413989"/>
    <w:rsid w:val="004B53DC"/>
    <w:rsid w:val="00553EFE"/>
    <w:rsid w:val="005E1F3C"/>
    <w:rsid w:val="005E2CE0"/>
    <w:rsid w:val="005E3207"/>
    <w:rsid w:val="005E73F3"/>
    <w:rsid w:val="00613347"/>
    <w:rsid w:val="00641368"/>
    <w:rsid w:val="00692A53"/>
    <w:rsid w:val="00693276"/>
    <w:rsid w:val="006A0829"/>
    <w:rsid w:val="007030BF"/>
    <w:rsid w:val="007622EC"/>
    <w:rsid w:val="007738D3"/>
    <w:rsid w:val="007F5D55"/>
    <w:rsid w:val="008620AC"/>
    <w:rsid w:val="008D00B2"/>
    <w:rsid w:val="008E7C61"/>
    <w:rsid w:val="009E1785"/>
    <w:rsid w:val="009F790F"/>
    <w:rsid w:val="00B35838"/>
    <w:rsid w:val="00DF4236"/>
    <w:rsid w:val="00E83052"/>
    <w:rsid w:val="00E967E2"/>
    <w:rsid w:val="00E96B89"/>
    <w:rsid w:val="00EE206A"/>
    <w:rsid w:val="00F035C8"/>
    <w:rsid w:val="00FA432C"/>
    <w:rsid w:val="011B32E0"/>
    <w:rsid w:val="01DE34BB"/>
    <w:rsid w:val="02801C57"/>
    <w:rsid w:val="040F7B39"/>
    <w:rsid w:val="042033D6"/>
    <w:rsid w:val="051D75E1"/>
    <w:rsid w:val="05273E70"/>
    <w:rsid w:val="05651E3B"/>
    <w:rsid w:val="05921E22"/>
    <w:rsid w:val="05DE6423"/>
    <w:rsid w:val="067708FD"/>
    <w:rsid w:val="06BE39D9"/>
    <w:rsid w:val="0704485D"/>
    <w:rsid w:val="072B60D8"/>
    <w:rsid w:val="07A02679"/>
    <w:rsid w:val="07B915AC"/>
    <w:rsid w:val="07C178CB"/>
    <w:rsid w:val="082F6A38"/>
    <w:rsid w:val="0850187F"/>
    <w:rsid w:val="09EF6784"/>
    <w:rsid w:val="0A68509F"/>
    <w:rsid w:val="0B6A64D6"/>
    <w:rsid w:val="0BAE3A46"/>
    <w:rsid w:val="0D280BCD"/>
    <w:rsid w:val="0D893C76"/>
    <w:rsid w:val="0DED5ABC"/>
    <w:rsid w:val="0F6872F4"/>
    <w:rsid w:val="0F723454"/>
    <w:rsid w:val="0FDF3497"/>
    <w:rsid w:val="0FFF53C6"/>
    <w:rsid w:val="10262412"/>
    <w:rsid w:val="108D0175"/>
    <w:rsid w:val="10F373B4"/>
    <w:rsid w:val="110474D6"/>
    <w:rsid w:val="11237D7F"/>
    <w:rsid w:val="1187303D"/>
    <w:rsid w:val="119809CA"/>
    <w:rsid w:val="12331AC2"/>
    <w:rsid w:val="12B80323"/>
    <w:rsid w:val="13052443"/>
    <w:rsid w:val="132D5E57"/>
    <w:rsid w:val="13886434"/>
    <w:rsid w:val="145002FA"/>
    <w:rsid w:val="15990E90"/>
    <w:rsid w:val="15B10891"/>
    <w:rsid w:val="15BB15B5"/>
    <w:rsid w:val="16A97510"/>
    <w:rsid w:val="17714346"/>
    <w:rsid w:val="18CE3099"/>
    <w:rsid w:val="191E3DD6"/>
    <w:rsid w:val="19685B09"/>
    <w:rsid w:val="1A3100CD"/>
    <w:rsid w:val="1A5737E1"/>
    <w:rsid w:val="1A9D002E"/>
    <w:rsid w:val="1B372F75"/>
    <w:rsid w:val="1B49208B"/>
    <w:rsid w:val="1CEE2363"/>
    <w:rsid w:val="1D1A560A"/>
    <w:rsid w:val="1D4569B7"/>
    <w:rsid w:val="1DF85938"/>
    <w:rsid w:val="1ECC2689"/>
    <w:rsid w:val="1ED3069A"/>
    <w:rsid w:val="1FC21AF3"/>
    <w:rsid w:val="201B0077"/>
    <w:rsid w:val="208B359F"/>
    <w:rsid w:val="20926CAB"/>
    <w:rsid w:val="20BD5F9F"/>
    <w:rsid w:val="21C319BD"/>
    <w:rsid w:val="225E5CFF"/>
    <w:rsid w:val="228322EA"/>
    <w:rsid w:val="22B06CF8"/>
    <w:rsid w:val="22FF23D3"/>
    <w:rsid w:val="230D14E7"/>
    <w:rsid w:val="248A5117"/>
    <w:rsid w:val="24A872D3"/>
    <w:rsid w:val="2577413D"/>
    <w:rsid w:val="25CE197B"/>
    <w:rsid w:val="25EF6C54"/>
    <w:rsid w:val="267274AD"/>
    <w:rsid w:val="284F0D34"/>
    <w:rsid w:val="28750DBE"/>
    <w:rsid w:val="28F87B6B"/>
    <w:rsid w:val="29295EFB"/>
    <w:rsid w:val="29F05E17"/>
    <w:rsid w:val="2D1F2B7C"/>
    <w:rsid w:val="2D834187"/>
    <w:rsid w:val="2D842E64"/>
    <w:rsid w:val="2D884E7D"/>
    <w:rsid w:val="2ED75B7E"/>
    <w:rsid w:val="2F7F1232"/>
    <w:rsid w:val="30204B81"/>
    <w:rsid w:val="30724EC2"/>
    <w:rsid w:val="3171243C"/>
    <w:rsid w:val="31EC2DB8"/>
    <w:rsid w:val="31F05FB9"/>
    <w:rsid w:val="328E2D0D"/>
    <w:rsid w:val="32F3562F"/>
    <w:rsid w:val="33824F75"/>
    <w:rsid w:val="33C15212"/>
    <w:rsid w:val="34733E19"/>
    <w:rsid w:val="347B44CF"/>
    <w:rsid w:val="34F26A38"/>
    <w:rsid w:val="35092088"/>
    <w:rsid w:val="361F082C"/>
    <w:rsid w:val="362B1B69"/>
    <w:rsid w:val="36975EA1"/>
    <w:rsid w:val="378B7DDC"/>
    <w:rsid w:val="37F74CF6"/>
    <w:rsid w:val="38B326BC"/>
    <w:rsid w:val="39B27C7F"/>
    <w:rsid w:val="3A496DE5"/>
    <w:rsid w:val="3A8974B4"/>
    <w:rsid w:val="3AD51E3B"/>
    <w:rsid w:val="3D271561"/>
    <w:rsid w:val="3D516CC2"/>
    <w:rsid w:val="3D663042"/>
    <w:rsid w:val="3EB05C6A"/>
    <w:rsid w:val="3ED80861"/>
    <w:rsid w:val="3FED5BEA"/>
    <w:rsid w:val="4034507A"/>
    <w:rsid w:val="40A2786F"/>
    <w:rsid w:val="417F5F74"/>
    <w:rsid w:val="41951E3B"/>
    <w:rsid w:val="425222CB"/>
    <w:rsid w:val="428E5704"/>
    <w:rsid w:val="432B1AFF"/>
    <w:rsid w:val="438B3E46"/>
    <w:rsid w:val="43D04E85"/>
    <w:rsid w:val="44BB0541"/>
    <w:rsid w:val="44EB5754"/>
    <w:rsid w:val="45114517"/>
    <w:rsid w:val="4521010E"/>
    <w:rsid w:val="457E2DDA"/>
    <w:rsid w:val="458B0BDB"/>
    <w:rsid w:val="45CB30E5"/>
    <w:rsid w:val="460436B8"/>
    <w:rsid w:val="462E3AEE"/>
    <w:rsid w:val="471C1984"/>
    <w:rsid w:val="47C25C55"/>
    <w:rsid w:val="480666C9"/>
    <w:rsid w:val="483372FA"/>
    <w:rsid w:val="486A31E5"/>
    <w:rsid w:val="48F23EB0"/>
    <w:rsid w:val="491D4036"/>
    <w:rsid w:val="4A5D578D"/>
    <w:rsid w:val="4A81797A"/>
    <w:rsid w:val="4AF52F9F"/>
    <w:rsid w:val="4AFA62C1"/>
    <w:rsid w:val="4B963383"/>
    <w:rsid w:val="4C150B1E"/>
    <w:rsid w:val="4D277108"/>
    <w:rsid w:val="4D58766E"/>
    <w:rsid w:val="4DAD7A1C"/>
    <w:rsid w:val="4DB27C98"/>
    <w:rsid w:val="4E5E07AB"/>
    <w:rsid w:val="4E7B2EA1"/>
    <w:rsid w:val="4EFC6082"/>
    <w:rsid w:val="4F2933E6"/>
    <w:rsid w:val="4F3A2C72"/>
    <w:rsid w:val="4F4F44DD"/>
    <w:rsid w:val="4F733116"/>
    <w:rsid w:val="4F8427E5"/>
    <w:rsid w:val="4FBE7663"/>
    <w:rsid w:val="5029012B"/>
    <w:rsid w:val="505F396D"/>
    <w:rsid w:val="50750359"/>
    <w:rsid w:val="513A1B77"/>
    <w:rsid w:val="5154733A"/>
    <w:rsid w:val="51A14D5A"/>
    <w:rsid w:val="51AC5958"/>
    <w:rsid w:val="52026987"/>
    <w:rsid w:val="524E55B4"/>
    <w:rsid w:val="5353260B"/>
    <w:rsid w:val="53A45B7E"/>
    <w:rsid w:val="54144196"/>
    <w:rsid w:val="5445094C"/>
    <w:rsid w:val="5478492E"/>
    <w:rsid w:val="55B15E93"/>
    <w:rsid w:val="56AE15B9"/>
    <w:rsid w:val="57E1285D"/>
    <w:rsid w:val="587432E0"/>
    <w:rsid w:val="58BD3575"/>
    <w:rsid w:val="596F6AE7"/>
    <w:rsid w:val="597731B4"/>
    <w:rsid w:val="5AC26BB2"/>
    <w:rsid w:val="5ACC7971"/>
    <w:rsid w:val="5B512602"/>
    <w:rsid w:val="5B596F8F"/>
    <w:rsid w:val="5B841EB1"/>
    <w:rsid w:val="5BD624E4"/>
    <w:rsid w:val="5C14628F"/>
    <w:rsid w:val="5D083B1C"/>
    <w:rsid w:val="5D35266F"/>
    <w:rsid w:val="5DC77AA6"/>
    <w:rsid w:val="5ECF75EF"/>
    <w:rsid w:val="5FB74208"/>
    <w:rsid w:val="60116111"/>
    <w:rsid w:val="60414555"/>
    <w:rsid w:val="6175217B"/>
    <w:rsid w:val="61EE4EB3"/>
    <w:rsid w:val="623A09E6"/>
    <w:rsid w:val="62D61319"/>
    <w:rsid w:val="630E2FDF"/>
    <w:rsid w:val="633B6E7C"/>
    <w:rsid w:val="638F148F"/>
    <w:rsid w:val="63AB183E"/>
    <w:rsid w:val="64914DC6"/>
    <w:rsid w:val="65F35668"/>
    <w:rsid w:val="66225EEA"/>
    <w:rsid w:val="667759E5"/>
    <w:rsid w:val="669C21BA"/>
    <w:rsid w:val="67125F8F"/>
    <w:rsid w:val="674B3506"/>
    <w:rsid w:val="67743916"/>
    <w:rsid w:val="68813010"/>
    <w:rsid w:val="69287E45"/>
    <w:rsid w:val="6936551A"/>
    <w:rsid w:val="6A510C3C"/>
    <w:rsid w:val="6A7503C8"/>
    <w:rsid w:val="6AC00587"/>
    <w:rsid w:val="6B1D67E7"/>
    <w:rsid w:val="6B3E761B"/>
    <w:rsid w:val="6B891918"/>
    <w:rsid w:val="6C3F6A60"/>
    <w:rsid w:val="6D6B663D"/>
    <w:rsid w:val="6DB30AA4"/>
    <w:rsid w:val="6E62222D"/>
    <w:rsid w:val="6EA522B5"/>
    <w:rsid w:val="6EE679B1"/>
    <w:rsid w:val="6F137F97"/>
    <w:rsid w:val="6F4D2058"/>
    <w:rsid w:val="6F7F5B84"/>
    <w:rsid w:val="6F9708A0"/>
    <w:rsid w:val="6FDB5DF3"/>
    <w:rsid w:val="6FE46457"/>
    <w:rsid w:val="6FE87D2C"/>
    <w:rsid w:val="703E5897"/>
    <w:rsid w:val="70564192"/>
    <w:rsid w:val="707B36B7"/>
    <w:rsid w:val="70A62225"/>
    <w:rsid w:val="70C01F52"/>
    <w:rsid w:val="7107517F"/>
    <w:rsid w:val="711A106B"/>
    <w:rsid w:val="712D102F"/>
    <w:rsid w:val="71916829"/>
    <w:rsid w:val="719921AA"/>
    <w:rsid w:val="71C07997"/>
    <w:rsid w:val="72F26644"/>
    <w:rsid w:val="745914BB"/>
    <w:rsid w:val="75694284"/>
    <w:rsid w:val="75A619C9"/>
    <w:rsid w:val="75E76113"/>
    <w:rsid w:val="761932C0"/>
    <w:rsid w:val="76C662E3"/>
    <w:rsid w:val="76D96D33"/>
    <w:rsid w:val="78C81FE1"/>
    <w:rsid w:val="7917268F"/>
    <w:rsid w:val="79D95BEF"/>
    <w:rsid w:val="7A121D25"/>
    <w:rsid w:val="7A180AC8"/>
    <w:rsid w:val="7A511B5E"/>
    <w:rsid w:val="7B787C1E"/>
    <w:rsid w:val="7CA910FF"/>
    <w:rsid w:val="7D0F0E66"/>
    <w:rsid w:val="7D5E6639"/>
    <w:rsid w:val="7E0D2F6A"/>
    <w:rsid w:val="7E377174"/>
    <w:rsid w:val="7EFF6FAF"/>
    <w:rsid w:val="7F7B1657"/>
    <w:rsid w:val="7FBB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autoRedefine/>
    <w:qFormat/>
    <w:uiPriority w:val="0"/>
    <w:pPr>
      <w:keepNext/>
      <w:keepLines/>
      <w:spacing w:before="260" w:after="260" w:line="416" w:lineRule="auto"/>
      <w:outlineLvl w:val="1"/>
    </w:pPr>
    <w:rPr>
      <w:rFonts w:ascii="Arial" w:hAnsi="Arial" w:eastAsia="黑体"/>
      <w:sz w:val="32"/>
      <w:szCs w:val="32"/>
    </w:rPr>
  </w:style>
  <w:style w:type="paragraph" w:styleId="3">
    <w:name w:val="heading 3"/>
    <w:basedOn w:val="4"/>
    <w:next w:val="1"/>
    <w:link w:val="27"/>
    <w:autoRedefine/>
    <w:semiHidden/>
    <w:unhideWhenUsed/>
    <w:qFormat/>
    <w:uiPriority w:val="0"/>
    <w:pPr>
      <w:keepNext/>
      <w:keepLines/>
      <w:spacing w:before="260" w:after="260" w:line="416" w:lineRule="auto"/>
      <w:outlineLvl w:val="2"/>
    </w:pPr>
    <w:rPr>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kern w:val="0"/>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Times New Roman" w:hAnsi="Times New Roman"/>
      <w:kern w:val="0"/>
      <w:sz w:val="20"/>
      <w:szCs w:val="20"/>
    </w:rPr>
  </w:style>
  <w:style w:type="paragraph" w:styleId="6">
    <w:name w:val="annotation text"/>
    <w:basedOn w:val="1"/>
    <w:link w:val="22"/>
    <w:autoRedefine/>
    <w:qFormat/>
    <w:uiPriority w:val="0"/>
    <w:pPr>
      <w:jc w:val="left"/>
    </w:pPr>
    <w:rPr>
      <w:rFonts w:asciiTheme="minorHAnsi" w:hAnsiTheme="minorHAnsi" w:eastAsiaTheme="minorEastAsia" w:cstheme="minorBidi"/>
    </w:rPr>
  </w:style>
  <w:style w:type="paragraph" w:styleId="7">
    <w:name w:val="Body Text"/>
    <w:basedOn w:val="1"/>
    <w:next w:val="1"/>
    <w:autoRedefine/>
    <w:qFormat/>
    <w:uiPriority w:val="0"/>
    <w:pPr>
      <w:spacing w:after="120"/>
    </w:pPr>
  </w:style>
  <w:style w:type="paragraph" w:styleId="8">
    <w:name w:val="Plain Text"/>
    <w:basedOn w:val="1"/>
    <w:link w:val="25"/>
    <w:autoRedefine/>
    <w:qFormat/>
    <w:uiPriority w:val="0"/>
    <w:rPr>
      <w:rFonts w:ascii="宋体" w:hAnsi="Courier New" w:eastAsiaTheme="minorEastAsia" w:cstheme="minorBidi"/>
      <w:szCs w:val="20"/>
    </w:rPr>
  </w:style>
  <w:style w:type="paragraph" w:styleId="9">
    <w:name w:val="endnote text"/>
    <w:basedOn w:val="1"/>
    <w:autoRedefine/>
    <w:qFormat/>
    <w:uiPriority w:val="0"/>
    <w:pPr>
      <w:snapToGrid w:val="0"/>
      <w:jc w:val="left"/>
    </w:pPr>
    <w:rPr>
      <w:rFonts w:ascii="宋体" w:hAnsi="宋体"/>
      <w:kern w:val="0"/>
      <w:sz w:val="28"/>
    </w:rPr>
  </w:style>
  <w:style w:type="paragraph" w:styleId="10">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autoRedefine/>
    <w:qFormat/>
    <w:uiPriority w:val="0"/>
    <w:pPr>
      <w:spacing w:before="240" w:after="60"/>
      <w:jc w:val="center"/>
      <w:outlineLvl w:val="0"/>
    </w:pPr>
    <w:rPr>
      <w:rFonts w:ascii="Cambria" w:hAnsi="Cambria"/>
      <w:b/>
      <w:bCs/>
      <w:sz w:val="32"/>
      <w:szCs w:val="32"/>
    </w:rPr>
  </w:style>
  <w:style w:type="paragraph" w:styleId="15">
    <w:name w:val="annotation subject"/>
    <w:basedOn w:val="6"/>
    <w:next w:val="6"/>
    <w:link w:val="23"/>
    <w:autoRedefine/>
    <w:qFormat/>
    <w:uiPriority w:val="0"/>
    <w:rPr>
      <w:rFonts w:ascii="Times New Roman" w:hAnsi="Times New Roman" w:eastAsia="宋体" w:cs="Times New Roman"/>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qFormat/>
    <w:uiPriority w:val="0"/>
    <w:rPr>
      <w:rFonts w:hint="eastAsia" w:ascii="黑体" w:hAnsi="宋体" w:eastAsia="黑体" w:cs="黑体"/>
      <w:color w:val="000000"/>
      <w:u w:val="none"/>
    </w:rPr>
  </w:style>
  <w:style w:type="character" w:styleId="20">
    <w:name w:val="Hyperlink"/>
    <w:basedOn w:val="18"/>
    <w:autoRedefine/>
    <w:qFormat/>
    <w:uiPriority w:val="0"/>
    <w:rPr>
      <w:rFonts w:ascii="黑体" w:hAnsi="宋体" w:eastAsia="黑体" w:cs="黑体"/>
      <w:color w:val="000000"/>
      <w:u w:val="none"/>
    </w:rPr>
  </w:style>
  <w:style w:type="character" w:styleId="21">
    <w:name w:val="annotation reference"/>
    <w:basedOn w:val="18"/>
    <w:autoRedefine/>
    <w:qFormat/>
    <w:uiPriority w:val="0"/>
    <w:rPr>
      <w:sz w:val="21"/>
      <w:szCs w:val="21"/>
    </w:rPr>
  </w:style>
  <w:style w:type="character" w:customStyle="1" w:styleId="22">
    <w:name w:val="批注文字 字符"/>
    <w:basedOn w:val="18"/>
    <w:link w:val="6"/>
    <w:autoRedefine/>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5"/>
    <w:autoRedefine/>
    <w:qFormat/>
    <w:uiPriority w:val="0"/>
    <w:rPr>
      <w:rFonts w:asciiTheme="minorHAnsi" w:hAnsiTheme="minorHAnsi" w:eastAsiaTheme="minorEastAsia" w:cstheme="minorBidi"/>
      <w:b/>
      <w:bCs/>
      <w:kern w:val="2"/>
      <w:sz w:val="21"/>
      <w:szCs w:val="24"/>
    </w:rPr>
  </w:style>
  <w:style w:type="character" w:customStyle="1" w:styleId="24">
    <w:name w:val="未处理的提及1"/>
    <w:basedOn w:val="18"/>
    <w:autoRedefine/>
    <w:semiHidden/>
    <w:unhideWhenUsed/>
    <w:qFormat/>
    <w:uiPriority w:val="99"/>
    <w:rPr>
      <w:color w:val="605E5C"/>
      <w:shd w:val="clear" w:color="auto" w:fill="E1DFDD"/>
    </w:rPr>
  </w:style>
  <w:style w:type="character" w:customStyle="1" w:styleId="25">
    <w:name w:val="纯文本 字符"/>
    <w:basedOn w:val="18"/>
    <w:link w:val="8"/>
    <w:autoRedefine/>
    <w:qFormat/>
    <w:uiPriority w:val="0"/>
    <w:rPr>
      <w:rFonts w:ascii="宋体" w:hAnsi="Courier New" w:eastAsiaTheme="minorEastAsia" w:cstheme="minorBidi"/>
      <w:kern w:val="2"/>
      <w:sz w:val="21"/>
    </w:rPr>
  </w:style>
  <w:style w:type="character" w:customStyle="1" w:styleId="26">
    <w:name w:val="页眉 字符"/>
    <w:basedOn w:val="18"/>
    <w:link w:val="11"/>
    <w:autoRedefine/>
    <w:qFormat/>
    <w:uiPriority w:val="0"/>
    <w:rPr>
      <w:kern w:val="2"/>
      <w:sz w:val="18"/>
      <w:szCs w:val="18"/>
    </w:rPr>
  </w:style>
  <w:style w:type="character" w:customStyle="1" w:styleId="27">
    <w:name w:val="标题 3 字符"/>
    <w:basedOn w:val="18"/>
    <w:link w:val="3"/>
    <w:autoRedefine/>
    <w:semiHidden/>
    <w:qFormat/>
    <w:uiPriority w:val="0"/>
    <w:rPr>
      <w:b/>
      <w:bCs/>
      <w:kern w:val="2"/>
      <w:sz w:val="32"/>
      <w:szCs w:val="32"/>
    </w:rPr>
  </w:style>
  <w:style w:type="paragraph" w:styleId="28">
    <w:name w:val="List Paragraph"/>
    <w:basedOn w:val="1"/>
    <w:autoRedefine/>
    <w:qFormat/>
    <w:uiPriority w:val="99"/>
    <w:pPr>
      <w:ind w:firstLine="420" w:firstLineChars="200"/>
    </w:pPr>
  </w:style>
  <w:style w:type="paragraph" w:customStyle="1" w:styleId="29">
    <w:name w:val=".."/>
    <w:basedOn w:val="1"/>
    <w:next w:val="1"/>
    <w:autoRedefine/>
    <w:qFormat/>
    <w:uiPriority w:val="0"/>
    <w:pPr>
      <w:autoSpaceDE w:val="0"/>
      <w:autoSpaceDN w:val="0"/>
      <w:adjustRightInd w:val="0"/>
      <w:jc w:val="left"/>
    </w:pPr>
    <w:rPr>
      <w:rFonts w:ascii="Arial Unicode MS" w:hAnsi="Times New Roman" w:eastAsia="Arial Unicode MS"/>
      <w:kern w:val="0"/>
      <w:sz w:val="24"/>
      <w:szCs w:val="24"/>
    </w:rPr>
  </w:style>
  <w:style w:type="paragraph" w:customStyle="1" w:styleId="30">
    <w:name w:val="列出段落1"/>
    <w:basedOn w:val="1"/>
    <w:autoRedefine/>
    <w:qFormat/>
    <w:uiPriority w:val="34"/>
    <w:pPr>
      <w:ind w:firstLine="420" w:firstLineChars="200"/>
    </w:pPr>
    <w:rPr>
      <w:szCs w:val="24"/>
    </w:rPr>
  </w:style>
  <w:style w:type="paragraph" w:customStyle="1" w:styleId="31">
    <w:name w:val="表格文字"/>
    <w:basedOn w:val="1"/>
    <w:autoRedefine/>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6042</Words>
  <Characters>6314</Characters>
  <Lines>4</Lines>
  <Paragraphs>10</Paragraphs>
  <TotalTime>7</TotalTime>
  <ScaleCrop>false</ScaleCrop>
  <LinksUpToDate>false</LinksUpToDate>
  <CharactersWithSpaces>6483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2021-07-30T07:28:00Z</dcterms:created>
  <dc:creator>Administrator</dc:creator>
  <cp:lastModifiedBy>lxq</cp:lastModifiedBy>
  <cp:lastPrinted>2025-04-22T07:15:00Z</cp:lastPrinted>
  <dcterms:modified xsi:type="dcterms:W3CDTF">2025-07-21T08:15:58Z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FE04FD26707442229EDBE22E2F2D42D5_13</vt:lpwstr>
  </property>
  <property fmtid="{D5CDD505-2E9C-101B-9397-08002B2CF9AE}" pid="4" name="KSOTemplateDocerSaveRecord">
    <vt:lpwstr>eyJoZGlkIjoiMzEwNTM5NzYwMDRjMzkwZTVkZjY2ODkwMGIxNGU0OTUiLCJ1c2VySWQiOiIxODk4MjY3NTAifQ==</vt:lpwstr>
  </property>
</Properties>
</file>