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89B64">
      <w:pPr>
        <w:pStyle w:val="13"/>
        <w:spacing w:line="560" w:lineRule="exac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华文中宋" w:hAnsi="华文中宋" w:eastAsia="华文中宋" w:cs="宋体"/>
          <w:color w:val="333333"/>
          <w:kern w:val="0"/>
          <w:sz w:val="44"/>
          <w:szCs w:val="44"/>
        </w:rPr>
        <w:t>货物类项目采购需求申报书</w:t>
      </w:r>
    </w:p>
    <w:p w14:paraId="3033DAFD">
      <w:pPr>
        <w:rPr>
          <w:color w:val="000000" w:themeColor="text1"/>
          <w14:textFill>
            <w14:solidFill>
              <w14:schemeClr w14:val="tx1"/>
            </w14:solidFill>
          </w14:textFill>
        </w:rPr>
      </w:pPr>
    </w:p>
    <w:tbl>
      <w:tblPr>
        <w:tblStyle w:val="15"/>
        <w:tblW w:w="944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051"/>
        <w:gridCol w:w="3205"/>
        <w:gridCol w:w="1526"/>
        <w:gridCol w:w="1972"/>
      </w:tblGrid>
      <w:tr w14:paraId="793A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gridSpan w:val="2"/>
            <w:vAlign w:val="center"/>
          </w:tcPr>
          <w:p w14:paraId="3EEFAF21">
            <w:pP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项目名称</w:t>
            </w:r>
          </w:p>
        </w:tc>
        <w:tc>
          <w:tcPr>
            <w:tcW w:w="3205" w:type="dxa"/>
            <w:vAlign w:val="center"/>
          </w:tcPr>
          <w:p w14:paraId="03E40B43">
            <w:pPr>
              <w:rPr>
                <w:rFonts w:hint="eastAsia" w:asciiTheme="minorEastAsia" w:hAnsiTheme="minorEastAsia" w:eastAsiaTheme="minorEastAsia"/>
                <w:color w:val="000000" w:themeColor="text1"/>
                <w:szCs w:val="21"/>
                <w14:textFill>
                  <w14:solidFill>
                    <w14:schemeClr w14:val="tx1"/>
                  </w14:solidFill>
                </w14:textFill>
              </w:rPr>
            </w:pPr>
            <w:r>
              <w:rPr>
                <w:rFonts w:hint="eastAsia"/>
              </w:rPr>
              <w:t>G栋远程会议终端</w:t>
            </w:r>
          </w:p>
        </w:tc>
        <w:tc>
          <w:tcPr>
            <w:tcW w:w="1526" w:type="dxa"/>
            <w:vAlign w:val="center"/>
          </w:tcPr>
          <w:p w14:paraId="126129C2">
            <w:pPr>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采购类型</w:t>
            </w:r>
          </w:p>
        </w:tc>
        <w:tc>
          <w:tcPr>
            <w:tcW w:w="1972" w:type="dxa"/>
            <w:vAlign w:val="center"/>
          </w:tcPr>
          <w:p w14:paraId="5040A357">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货物类</w:t>
            </w:r>
          </w:p>
        </w:tc>
      </w:tr>
      <w:tr w14:paraId="56A9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gridSpan w:val="2"/>
            <w:vAlign w:val="center"/>
          </w:tcPr>
          <w:p w14:paraId="18E57EFD">
            <w:pP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采购人名称</w:t>
            </w:r>
          </w:p>
        </w:tc>
        <w:tc>
          <w:tcPr>
            <w:tcW w:w="3205" w:type="dxa"/>
            <w:vAlign w:val="center"/>
          </w:tcPr>
          <w:p w14:paraId="49B729B1">
            <w:pPr>
              <w:rPr>
                <w:rFonts w:hint="eastAsia" w:asciiTheme="minorEastAsia" w:hAnsiTheme="minorEastAsia" w:eastAsiaTheme="minorEastAsia"/>
                <w:color w:val="000000" w:themeColor="text1"/>
                <w:szCs w:val="21"/>
                <w14:textFill>
                  <w14:solidFill>
                    <w14:schemeClr w14:val="tx1"/>
                  </w14:solidFill>
                </w14:textFill>
              </w:rPr>
            </w:pPr>
            <w:r>
              <w:rPr>
                <w:rFonts w:hint="eastAsia"/>
              </w:rPr>
              <w:t>深圳市第三人民医院</w:t>
            </w:r>
          </w:p>
        </w:tc>
        <w:tc>
          <w:tcPr>
            <w:tcW w:w="1526" w:type="dxa"/>
            <w:vAlign w:val="center"/>
          </w:tcPr>
          <w:p w14:paraId="3F09A87D">
            <w:pPr>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采购</w:t>
            </w:r>
            <w:r>
              <w:rPr>
                <w:rFonts w:hint="eastAsia" w:asciiTheme="minorEastAsia" w:hAnsiTheme="minorEastAsia" w:eastAsiaTheme="minorEastAsia"/>
                <w:color w:val="000000" w:themeColor="text1"/>
                <w:szCs w:val="21"/>
                <w14:textFill>
                  <w14:solidFill>
                    <w14:schemeClr w14:val="tx1"/>
                  </w14:solidFill>
                </w14:textFill>
              </w:rPr>
              <w:t>方</w:t>
            </w:r>
            <w:r>
              <w:rPr>
                <w:rFonts w:asciiTheme="minorEastAsia" w:hAnsiTheme="minorEastAsia" w:eastAsiaTheme="minorEastAsia"/>
                <w:color w:val="000000" w:themeColor="text1"/>
                <w:szCs w:val="21"/>
                <w14:textFill>
                  <w14:solidFill>
                    <w14:schemeClr w14:val="tx1"/>
                  </w14:solidFill>
                </w14:textFill>
              </w:rPr>
              <w:t>式</w:t>
            </w:r>
          </w:p>
        </w:tc>
        <w:tc>
          <w:tcPr>
            <w:tcW w:w="1972" w:type="dxa"/>
            <w:vAlign w:val="center"/>
          </w:tcPr>
          <w:p w14:paraId="5914AFD3">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rPr>
              <w:t>公开招标</w:t>
            </w:r>
          </w:p>
        </w:tc>
      </w:tr>
      <w:tr w14:paraId="34ED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gridSpan w:val="2"/>
            <w:vAlign w:val="center"/>
          </w:tcPr>
          <w:p w14:paraId="74F127C3">
            <w:pP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财政预算限额（万元）</w:t>
            </w:r>
          </w:p>
        </w:tc>
        <w:tc>
          <w:tcPr>
            <w:tcW w:w="3205" w:type="dxa"/>
            <w:vAlign w:val="center"/>
          </w:tcPr>
          <w:p w14:paraId="3DDC1BEB">
            <w:pPr>
              <w:jc w:val="center"/>
              <w:rPr>
                <w:rFonts w:hint="eastAsia" w:asciiTheme="minorEastAsia" w:hAnsiTheme="minorEastAsia"/>
                <w:color w:val="000000" w:themeColor="text1"/>
                <w:szCs w:val="21"/>
                <w14:textFill>
                  <w14:solidFill>
                    <w14:schemeClr w14:val="tx1"/>
                  </w14:solidFill>
                </w14:textFill>
              </w:rPr>
            </w:pPr>
            <w:r>
              <w:rPr>
                <w:rFonts w:hint="eastAsia"/>
              </w:rPr>
              <w:t>57.63</w:t>
            </w:r>
          </w:p>
        </w:tc>
        <w:tc>
          <w:tcPr>
            <w:tcW w:w="1526" w:type="dxa"/>
            <w:vAlign w:val="center"/>
          </w:tcPr>
          <w:p w14:paraId="15599728">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资金来源</w:t>
            </w:r>
          </w:p>
        </w:tc>
        <w:tc>
          <w:tcPr>
            <w:tcW w:w="1972" w:type="dxa"/>
            <w:vAlign w:val="center"/>
          </w:tcPr>
          <w:p w14:paraId="265996B8">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二期改扩建G栋开办费</w:t>
            </w:r>
          </w:p>
        </w:tc>
      </w:tr>
      <w:tr w14:paraId="7AEA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741" w:type="dxa"/>
            <w:gridSpan w:val="2"/>
            <w:vAlign w:val="center"/>
          </w:tcPr>
          <w:p w14:paraId="418A4690">
            <w:pP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项目背景</w:t>
            </w:r>
          </w:p>
        </w:tc>
        <w:tc>
          <w:tcPr>
            <w:tcW w:w="6703" w:type="dxa"/>
            <w:gridSpan w:val="3"/>
          </w:tcPr>
          <w:p w14:paraId="046FFE6C">
            <w:pPr>
              <w:autoSpaceDE w:val="0"/>
              <w:autoSpaceDN w:val="0"/>
              <w:adjustRightInd w:val="0"/>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FF0000"/>
                <w:szCs w:val="21"/>
                <w:lang w:eastAsia="zh-CN"/>
              </w:rPr>
              <w:t>非专门面向中小企业</w:t>
            </w:r>
          </w:p>
        </w:tc>
      </w:tr>
      <w:tr w14:paraId="282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0" w:type="dxa"/>
          </w:tcPr>
          <w:p w14:paraId="0555D114">
            <w:pPr>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货物清单</w:t>
            </w:r>
          </w:p>
        </w:tc>
        <w:tc>
          <w:tcPr>
            <w:tcW w:w="8754" w:type="dxa"/>
            <w:gridSpan w:val="4"/>
          </w:tcPr>
          <w:tbl>
            <w:tblPr>
              <w:tblStyle w:val="15"/>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02"/>
              <w:gridCol w:w="2268"/>
              <w:gridCol w:w="850"/>
              <w:gridCol w:w="709"/>
              <w:gridCol w:w="851"/>
              <w:gridCol w:w="1581"/>
            </w:tblGrid>
            <w:tr w14:paraId="7924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7D170C26">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1602" w:type="dxa"/>
                </w:tcPr>
                <w:p w14:paraId="746FE06F">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采购计划编号</w:t>
                  </w:r>
                </w:p>
              </w:tc>
              <w:tc>
                <w:tcPr>
                  <w:tcW w:w="2268" w:type="dxa"/>
                </w:tcPr>
                <w:p w14:paraId="28AAE75E">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采购内容</w:t>
                  </w:r>
                </w:p>
              </w:tc>
              <w:tc>
                <w:tcPr>
                  <w:tcW w:w="850" w:type="dxa"/>
                </w:tcPr>
                <w:p w14:paraId="7720238B">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数量</w:t>
                  </w:r>
                </w:p>
              </w:tc>
              <w:tc>
                <w:tcPr>
                  <w:tcW w:w="709" w:type="dxa"/>
                </w:tcPr>
                <w:p w14:paraId="635135F7">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w:t>
                  </w:r>
                </w:p>
              </w:tc>
              <w:tc>
                <w:tcPr>
                  <w:tcW w:w="851" w:type="dxa"/>
                </w:tcPr>
                <w:p w14:paraId="0368CD2C">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1581" w:type="dxa"/>
                </w:tcPr>
                <w:p w14:paraId="444C171F">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财政预算限额</w:t>
                  </w:r>
                </w:p>
              </w:tc>
            </w:tr>
            <w:tr w14:paraId="4519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1" w:type="dxa"/>
                  <w:vAlign w:val="center"/>
                </w:tcPr>
                <w:p w14:paraId="08E4E774">
                  <w:pPr>
                    <w:adjustRightInd w:val="0"/>
                    <w:snapToGrid w:val="0"/>
                    <w:jc w:val="center"/>
                    <w:rPr>
                      <w:rFonts w:hint="eastAsia" w:asciiTheme="minorEastAsia" w:hAnsiTheme="minorEastAsia" w:eastAsiaTheme="minorEastAsia"/>
                      <w:color w:val="000000" w:themeColor="text1"/>
                      <w:szCs w:val="21"/>
                      <w14:textFill>
                        <w14:solidFill>
                          <w14:schemeClr w14:val="tx1"/>
                        </w14:solidFill>
                      </w14:textFill>
                    </w:rPr>
                  </w:pPr>
                </w:p>
              </w:tc>
              <w:tc>
                <w:tcPr>
                  <w:tcW w:w="1602" w:type="dxa"/>
                </w:tcPr>
                <w:p w14:paraId="31B71FFE">
                  <w:pPr>
                    <w:rPr>
                      <w:highlight w:val="yellow"/>
                    </w:rPr>
                  </w:pPr>
                </w:p>
              </w:tc>
              <w:tc>
                <w:tcPr>
                  <w:tcW w:w="2268" w:type="dxa"/>
                </w:tcPr>
                <w:p w14:paraId="0E307541">
                  <w:pPr>
                    <w:jc w:val="center"/>
                    <w:rPr>
                      <w:rFonts w:hint="eastAsia" w:ascii="宋体" w:hAnsi="宋体"/>
                      <w:bCs/>
                      <w:szCs w:val="21"/>
                      <w:highlight w:val="yellow"/>
                    </w:rPr>
                  </w:pPr>
                  <w:r>
                    <w:rPr>
                      <w:rFonts w:hint="eastAsia"/>
                      <w:highlight w:val="yellow"/>
                    </w:rPr>
                    <w:t>远程会议终端</w:t>
                  </w:r>
                </w:p>
              </w:tc>
              <w:tc>
                <w:tcPr>
                  <w:tcW w:w="850" w:type="dxa"/>
                </w:tcPr>
                <w:p w14:paraId="58BE132A">
                  <w:pPr>
                    <w:jc w:val="center"/>
                    <w:rPr>
                      <w:rFonts w:hint="eastAsia" w:ascii="宋体" w:hAnsi="宋体" w:eastAsia="宋体"/>
                      <w:bCs/>
                      <w:szCs w:val="21"/>
                      <w:highlight w:val="yellow"/>
                      <w:lang w:eastAsia="zh-CN"/>
                    </w:rPr>
                  </w:pPr>
                  <w:r>
                    <w:rPr>
                      <w:rFonts w:hint="eastAsia" w:ascii="宋体" w:hAnsi="宋体"/>
                      <w:bCs/>
                      <w:szCs w:val="21"/>
                      <w:highlight w:val="yellow"/>
                      <w:lang w:val="en-US" w:eastAsia="zh-CN"/>
                    </w:rPr>
                    <w:t>1</w:t>
                  </w:r>
                </w:p>
              </w:tc>
              <w:tc>
                <w:tcPr>
                  <w:tcW w:w="709" w:type="dxa"/>
                </w:tcPr>
                <w:p w14:paraId="40692F52">
                  <w:pPr>
                    <w:jc w:val="center"/>
                    <w:rPr>
                      <w:rFonts w:hint="eastAsia" w:ascii="宋体" w:hAnsi="宋体" w:eastAsia="宋体"/>
                      <w:bCs/>
                      <w:szCs w:val="21"/>
                      <w:highlight w:val="yellow"/>
                      <w:lang w:eastAsia="zh-CN"/>
                    </w:rPr>
                  </w:pPr>
                  <w:r>
                    <w:rPr>
                      <w:rFonts w:hint="eastAsia" w:ascii="宋体" w:hAnsi="宋体"/>
                      <w:bCs/>
                      <w:szCs w:val="21"/>
                      <w:highlight w:val="yellow"/>
                      <w:lang w:val="en-US" w:eastAsia="zh-CN"/>
                    </w:rPr>
                    <w:t>批</w:t>
                  </w:r>
                </w:p>
              </w:tc>
              <w:tc>
                <w:tcPr>
                  <w:tcW w:w="851" w:type="dxa"/>
                </w:tcPr>
                <w:p w14:paraId="6AE03E0C">
                  <w:pPr>
                    <w:jc w:val="center"/>
                    <w:rPr>
                      <w:rFonts w:hint="eastAsia" w:ascii="宋体" w:hAnsi="宋体"/>
                      <w:bCs/>
                      <w:szCs w:val="21"/>
                      <w:highlight w:val="yellow"/>
                    </w:rPr>
                  </w:pPr>
                </w:p>
              </w:tc>
              <w:tc>
                <w:tcPr>
                  <w:tcW w:w="1581" w:type="dxa"/>
                </w:tcPr>
                <w:p w14:paraId="7417DBEB">
                  <w:pPr>
                    <w:rPr>
                      <w:rFonts w:hint="eastAsia" w:ascii="宋体" w:hAnsi="宋体"/>
                      <w:bCs/>
                      <w:szCs w:val="21"/>
                      <w:highlight w:val="yellow"/>
                    </w:rPr>
                  </w:pPr>
                  <w:r>
                    <w:rPr>
                      <w:rFonts w:hint="eastAsia" w:ascii="宋体" w:hAnsi="宋体"/>
                      <w:bCs/>
                      <w:szCs w:val="21"/>
                      <w:highlight w:val="yellow"/>
                    </w:rPr>
                    <w:t>576300</w:t>
                  </w:r>
                </w:p>
              </w:tc>
            </w:tr>
          </w:tbl>
          <w:p w14:paraId="051485FD">
            <w:pPr>
              <w:rPr>
                <w:rFonts w:hint="eastAsia" w:asciiTheme="minorEastAsia" w:hAnsiTheme="minorEastAsia" w:eastAsiaTheme="minorEastAsia"/>
                <w:color w:val="000000" w:themeColor="text1"/>
                <w:szCs w:val="21"/>
                <w14:textFill>
                  <w14:solidFill>
                    <w14:schemeClr w14:val="tx1"/>
                  </w14:solidFill>
                </w14:textFill>
              </w:rPr>
            </w:pPr>
          </w:p>
        </w:tc>
      </w:tr>
      <w:tr w14:paraId="1A74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690" w:type="dxa"/>
            <w:vAlign w:val="center"/>
          </w:tcPr>
          <w:p w14:paraId="133EA9B9">
            <w:pPr>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具体技术要求</w:t>
            </w:r>
          </w:p>
        </w:tc>
        <w:tc>
          <w:tcPr>
            <w:tcW w:w="8754" w:type="dxa"/>
            <w:gridSpan w:val="4"/>
          </w:tcPr>
          <w:p w14:paraId="41ABBE1A">
            <w:pPr>
              <w:numPr>
                <w:ilvl w:val="0"/>
                <w:numId w:val="1"/>
              </w:numPr>
              <w:tabs>
                <w:tab w:val="left" w:pos="540"/>
              </w:tabs>
              <w:adjustRightInd w:val="0"/>
              <w:snapToGrid w:val="0"/>
              <w:spacing w:line="360" w:lineRule="auto"/>
              <w:rPr>
                <w:rFonts w:hint="eastAsia" w:ascii="宋体" w:hAnsi="宋体" w:cs="宋体"/>
                <w:kern w:val="0"/>
                <w:szCs w:val="21"/>
              </w:rPr>
            </w:pPr>
            <w:r>
              <w:rPr>
                <w:rFonts w:hint="eastAsia" w:ascii="宋体" w:hAnsi="宋体" w:cs="宋体"/>
                <w:kern w:val="0"/>
                <w:szCs w:val="21"/>
              </w:rPr>
              <w:t>投标人拟投产品符合政府采购政策的，投标人须按招标文件要求提供相关的证明材料。</w:t>
            </w:r>
          </w:p>
          <w:tbl>
            <w:tblPr>
              <w:tblStyle w:val="15"/>
              <w:tblpPr w:leftFromText="180" w:rightFromText="180" w:vertAnchor="text" w:horzAnchor="page" w:tblpX="698" w:tblpY="303"/>
              <w:tblOverlap w:val="never"/>
              <w:tblW w:w="7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20"/>
              <w:gridCol w:w="5483"/>
            </w:tblGrid>
            <w:tr w14:paraId="00B4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14:paraId="4FD94A26">
                  <w:pPr>
                    <w:jc w:val="center"/>
                    <w:rPr>
                      <w:rFonts w:hint="eastAsia" w:ascii="宋体" w:hAnsi="宋体"/>
                      <w:bCs/>
                      <w:szCs w:val="21"/>
                    </w:rPr>
                  </w:pPr>
                  <w:r>
                    <w:rPr>
                      <w:rFonts w:hint="eastAsia" w:ascii="宋体" w:hAnsi="宋体"/>
                      <w:bCs/>
                      <w:szCs w:val="21"/>
                    </w:rPr>
                    <w:t>序号</w:t>
                  </w:r>
                </w:p>
              </w:tc>
              <w:tc>
                <w:tcPr>
                  <w:tcW w:w="1520" w:type="dxa"/>
                </w:tcPr>
                <w:p w14:paraId="5F27698B">
                  <w:pPr>
                    <w:jc w:val="center"/>
                    <w:rPr>
                      <w:rFonts w:hint="eastAsia" w:ascii="宋体" w:hAnsi="宋体"/>
                      <w:bCs/>
                      <w:szCs w:val="21"/>
                    </w:rPr>
                  </w:pPr>
                  <w:r>
                    <w:rPr>
                      <w:rFonts w:hint="eastAsia" w:ascii="宋体" w:hAnsi="宋体"/>
                      <w:bCs/>
                      <w:szCs w:val="21"/>
                    </w:rPr>
                    <w:t>货物名称</w:t>
                  </w:r>
                </w:p>
              </w:tc>
              <w:tc>
                <w:tcPr>
                  <w:tcW w:w="5483" w:type="dxa"/>
                </w:tcPr>
                <w:p w14:paraId="74573D18">
                  <w:pPr>
                    <w:jc w:val="center"/>
                    <w:rPr>
                      <w:rFonts w:hint="eastAsia" w:ascii="宋体" w:hAnsi="宋体"/>
                      <w:bCs/>
                      <w:szCs w:val="21"/>
                    </w:rPr>
                  </w:pPr>
                  <w:r>
                    <w:rPr>
                      <w:rFonts w:hint="eastAsia" w:ascii="宋体" w:hAnsi="宋体"/>
                      <w:bCs/>
                      <w:szCs w:val="21"/>
                    </w:rPr>
                    <w:t>技术要求</w:t>
                  </w:r>
                </w:p>
              </w:tc>
            </w:tr>
            <w:tr w14:paraId="62C2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31" w:type="dxa"/>
                  <w:vMerge w:val="restart"/>
                  <w:vAlign w:val="center"/>
                </w:tcPr>
                <w:p w14:paraId="2D2DE41F">
                  <w:pPr>
                    <w:jc w:val="center"/>
                    <w:rPr>
                      <w:rFonts w:hint="eastAsia" w:ascii="宋体" w:hAnsi="宋体"/>
                      <w:bCs/>
                      <w:szCs w:val="21"/>
                    </w:rPr>
                  </w:pPr>
                  <w:r>
                    <w:rPr>
                      <w:rFonts w:hint="eastAsia" w:ascii="宋体" w:hAnsi="宋体"/>
                      <w:bCs/>
                      <w:szCs w:val="21"/>
                    </w:rPr>
                    <w:t>1</w:t>
                  </w:r>
                </w:p>
                <w:p w14:paraId="710507CD">
                  <w:pPr>
                    <w:jc w:val="center"/>
                    <w:rPr>
                      <w:rFonts w:hint="eastAsia" w:ascii="宋体" w:hAnsi="宋体"/>
                      <w:bCs/>
                      <w:szCs w:val="21"/>
                    </w:rPr>
                  </w:pPr>
                </w:p>
                <w:p w14:paraId="6FF8220F">
                  <w:pPr>
                    <w:jc w:val="center"/>
                    <w:rPr>
                      <w:rFonts w:hint="eastAsia" w:ascii="宋体" w:hAnsi="宋体"/>
                      <w:bCs/>
                      <w:szCs w:val="21"/>
                    </w:rPr>
                  </w:pPr>
                </w:p>
                <w:p w14:paraId="3DC0EB2A">
                  <w:pPr>
                    <w:jc w:val="center"/>
                    <w:rPr>
                      <w:rFonts w:hint="eastAsia" w:ascii="宋体" w:hAnsi="宋体"/>
                      <w:bCs/>
                      <w:szCs w:val="21"/>
                    </w:rPr>
                  </w:pPr>
                </w:p>
              </w:tc>
              <w:tc>
                <w:tcPr>
                  <w:tcW w:w="1520" w:type="dxa"/>
                  <w:vMerge w:val="restart"/>
                  <w:vAlign w:val="center"/>
                </w:tcPr>
                <w:p w14:paraId="0228FBAF">
                  <w:pPr>
                    <w:jc w:val="center"/>
                    <w:rPr>
                      <w:rFonts w:hint="eastAsia"/>
                      <w:highlight w:val="yellow"/>
                    </w:rPr>
                  </w:pPr>
                  <w:r>
                    <w:rPr>
                      <w:rFonts w:hint="eastAsia"/>
                      <w:highlight w:val="yellow"/>
                    </w:rPr>
                    <w:t>远程会议终端</w:t>
                  </w:r>
                </w:p>
                <w:p w14:paraId="70FF7003">
                  <w:pPr>
                    <w:jc w:val="center"/>
                    <w:rPr>
                      <w:rFonts w:hint="eastAsia" w:ascii="宋体" w:hAnsi="宋体"/>
                      <w:bCs/>
                      <w:szCs w:val="21"/>
                    </w:rPr>
                  </w:pPr>
                </w:p>
                <w:p w14:paraId="65090333">
                  <w:pPr>
                    <w:jc w:val="center"/>
                    <w:rPr>
                      <w:rFonts w:hint="eastAsia" w:ascii="宋体" w:hAnsi="宋体"/>
                      <w:bCs/>
                      <w:szCs w:val="21"/>
                    </w:rPr>
                  </w:pPr>
                </w:p>
                <w:p w14:paraId="1A0D9E3D">
                  <w:pPr>
                    <w:jc w:val="center"/>
                    <w:rPr>
                      <w:rFonts w:hint="eastAsia" w:ascii="宋体" w:hAnsi="宋体"/>
                      <w:bCs/>
                      <w:szCs w:val="21"/>
                    </w:rPr>
                  </w:pPr>
                </w:p>
              </w:tc>
              <w:tc>
                <w:tcPr>
                  <w:tcW w:w="5483" w:type="dxa"/>
                  <w:tcBorders>
                    <w:bottom w:val="single" w:color="auto" w:sz="4" w:space="0"/>
                  </w:tcBorders>
                </w:tcPr>
                <w:p w14:paraId="5D44F20D">
                  <w:pPr>
                    <w:rPr>
                      <w:rFonts w:hint="eastAsia"/>
                    </w:rPr>
                  </w:pPr>
                  <w:r>
                    <w:rPr>
                      <w:rFonts w:hint="eastAsia" w:ascii="宋体" w:hAnsi="宋体"/>
                      <w:bCs/>
                      <w:szCs w:val="21"/>
                      <w:lang w:val="en-US" w:eastAsia="zh-CN"/>
                    </w:rPr>
                    <w:t>一、</w:t>
                  </w:r>
                  <w:r>
                    <w:rPr>
                      <w:rFonts w:hint="eastAsia" w:ascii="宋体" w:hAnsi="宋体"/>
                      <w:bCs/>
                      <w:szCs w:val="21"/>
                    </w:rPr>
                    <w:t>交互式智能平板</w:t>
                  </w:r>
                </w:p>
                <w:p w14:paraId="688EFB22">
                  <w:r>
                    <w:rPr>
                      <w:rFonts w:hint="eastAsia"/>
                    </w:rPr>
                    <w:t>1.采用一体化设计，具备内置摄像头、麦克风、扬声器和触摸屏硬件视频会议编解码器，支持固定支架和移动支架安装部署，附带不少于2只磁吸式触控笔，本次项目配置移动支架。</w:t>
                  </w:r>
                </w:p>
              </w:tc>
            </w:tr>
            <w:tr w14:paraId="7492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4A0C1BAF">
                  <w:pPr>
                    <w:jc w:val="center"/>
                    <w:rPr>
                      <w:rFonts w:hint="eastAsia" w:ascii="宋体" w:hAnsi="宋体"/>
                      <w:bCs/>
                      <w:szCs w:val="21"/>
                    </w:rPr>
                  </w:pPr>
                </w:p>
              </w:tc>
              <w:tc>
                <w:tcPr>
                  <w:tcW w:w="1520" w:type="dxa"/>
                  <w:vMerge w:val="continue"/>
                </w:tcPr>
                <w:p w14:paraId="127C478E">
                  <w:pPr>
                    <w:jc w:val="center"/>
                    <w:rPr>
                      <w:rFonts w:hint="eastAsia" w:ascii="宋体" w:hAnsi="宋体"/>
                      <w:bCs/>
                      <w:szCs w:val="21"/>
                    </w:rPr>
                  </w:pPr>
                </w:p>
              </w:tc>
              <w:tc>
                <w:tcPr>
                  <w:tcW w:w="5483" w:type="dxa"/>
                </w:tcPr>
                <w:p w14:paraId="256DE769">
                  <w:r>
                    <w:t>2</w:t>
                  </w:r>
                  <w:r>
                    <w:rPr>
                      <w:rFonts w:hint="eastAsia"/>
                    </w:rPr>
                    <w:t>.液晶屏显示尺寸≥65英寸，采用A规屏；显示比例16:9；分辨率≥3840*2160，可视角度≥178°，色域≥85%NTSC，触屏响应时间≤10ms，屏幕显示灰度分辨率等级达到256级。</w:t>
                  </w:r>
                </w:p>
              </w:tc>
            </w:tr>
            <w:tr w14:paraId="06D7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2F07A076">
                  <w:pPr>
                    <w:jc w:val="center"/>
                    <w:rPr>
                      <w:rFonts w:hint="eastAsia" w:ascii="宋体" w:hAnsi="宋体"/>
                      <w:bCs/>
                      <w:szCs w:val="21"/>
                    </w:rPr>
                  </w:pPr>
                </w:p>
              </w:tc>
              <w:tc>
                <w:tcPr>
                  <w:tcW w:w="1520" w:type="dxa"/>
                  <w:vMerge w:val="continue"/>
                </w:tcPr>
                <w:p w14:paraId="6F61F046">
                  <w:pPr>
                    <w:jc w:val="center"/>
                    <w:rPr>
                      <w:rFonts w:hint="eastAsia" w:ascii="宋体" w:hAnsi="宋体"/>
                      <w:bCs/>
                      <w:szCs w:val="21"/>
                    </w:rPr>
                  </w:pPr>
                </w:p>
              </w:tc>
              <w:tc>
                <w:tcPr>
                  <w:tcW w:w="5483" w:type="dxa"/>
                </w:tcPr>
                <w:p w14:paraId="3B0FF990">
                  <w:pPr>
                    <w:rPr>
                      <w:rFonts w:hint="eastAsia" w:ascii="宋体" w:hAnsi="宋体"/>
                      <w:bCs/>
                      <w:szCs w:val="21"/>
                    </w:rPr>
                  </w:pPr>
                  <w:r>
                    <w:rPr>
                      <w:rFonts w:hint="eastAsia" w:ascii="宋体" w:hAnsi="宋体"/>
                      <w:bCs/>
                      <w:color w:val="FF0000"/>
                      <w:szCs w:val="21"/>
                    </w:rPr>
                    <w:t>3.</w:t>
                  </w:r>
                  <w:r>
                    <w:rPr>
                      <w:rFonts w:hint="eastAsia" w:ascii="宋体" w:hAnsi="宋体"/>
                      <w:color w:val="FF0000"/>
                      <w:szCs w:val="21"/>
                    </w:rPr>
                    <w:t xml:space="preserve"> ▲</w:t>
                  </w:r>
                  <w:r>
                    <w:rPr>
                      <w:rFonts w:hint="eastAsia" w:ascii="宋体" w:hAnsi="宋体"/>
                      <w:bCs/>
                      <w:color w:val="FF0000"/>
                      <w:szCs w:val="21"/>
                    </w:rPr>
                    <w:t>须采用国产化的主要元器件，包括但不限于音视频硬件编解码单元、CPU处理单元等，</w:t>
                  </w:r>
                  <w:r>
                    <w:rPr>
                      <w:rFonts w:hint="eastAsia" w:ascii="宋体" w:hAnsi="宋体"/>
                      <w:bCs/>
                      <w:color w:val="FF0000"/>
                      <w:szCs w:val="21"/>
                      <w:lang w:val="en-US" w:eastAsia="zh-CN"/>
                    </w:rPr>
                    <w:t>检测依据：GB/T 25000.51-2016，</w:t>
                  </w:r>
                  <w:r>
                    <w:rPr>
                      <w:rFonts w:hint="eastAsia" w:ascii="宋体" w:hAnsi="宋体" w:cs="宋体"/>
                      <w:color w:val="FF0000"/>
                      <w:kern w:val="0"/>
                      <w:szCs w:val="21"/>
                    </w:rPr>
                    <w:t>提供第三方评测机构出具的具有CMA标识的测试报告扫描件</w:t>
                  </w:r>
                  <w:r>
                    <w:rPr>
                      <w:rFonts w:hint="eastAsia" w:ascii="宋体" w:hAnsi="宋体" w:cs="宋体"/>
                      <w:color w:val="FF0000"/>
                      <w:kern w:val="0"/>
                      <w:szCs w:val="21"/>
                      <w:lang w:eastAsia="zh-CN"/>
                    </w:rPr>
                    <w:t>并</w:t>
                  </w:r>
                  <w:r>
                    <w:rPr>
                      <w:rFonts w:hint="eastAsia"/>
                      <w:lang w:eastAsia="zh-CN"/>
                    </w:rPr>
                    <w:t>加盖投标人公章</w:t>
                  </w:r>
                </w:p>
              </w:tc>
            </w:tr>
            <w:tr w14:paraId="6027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1253F53F">
                  <w:pPr>
                    <w:jc w:val="center"/>
                    <w:rPr>
                      <w:rFonts w:hint="eastAsia" w:ascii="宋体" w:hAnsi="宋体"/>
                      <w:bCs/>
                      <w:szCs w:val="21"/>
                    </w:rPr>
                  </w:pPr>
                </w:p>
              </w:tc>
              <w:tc>
                <w:tcPr>
                  <w:tcW w:w="1520" w:type="dxa"/>
                  <w:vMerge w:val="continue"/>
                </w:tcPr>
                <w:p w14:paraId="36E0726E">
                  <w:pPr>
                    <w:jc w:val="center"/>
                    <w:rPr>
                      <w:rFonts w:hint="eastAsia" w:ascii="宋体" w:hAnsi="宋体"/>
                      <w:bCs/>
                      <w:szCs w:val="21"/>
                    </w:rPr>
                  </w:pPr>
                </w:p>
              </w:tc>
              <w:tc>
                <w:tcPr>
                  <w:tcW w:w="5483" w:type="dxa"/>
                </w:tcPr>
                <w:p w14:paraId="57C25E3B">
                  <w:pPr>
                    <w:rPr>
                      <w:rFonts w:hint="eastAsia" w:ascii="宋体" w:hAnsi="宋体"/>
                      <w:bCs/>
                      <w:szCs w:val="21"/>
                    </w:rPr>
                  </w:pPr>
                  <w:r>
                    <w:rPr>
                      <w:rFonts w:hint="eastAsia" w:ascii="宋体" w:hAnsi="宋体"/>
                      <w:bCs/>
                      <w:color w:val="FF0000"/>
                      <w:szCs w:val="21"/>
                    </w:rPr>
                    <w:t>4.</w:t>
                  </w:r>
                  <w:r>
                    <w:rPr>
                      <w:rFonts w:hint="eastAsia" w:ascii="宋体" w:hAnsi="宋体"/>
                      <w:color w:val="FF0000"/>
                      <w:szCs w:val="21"/>
                    </w:rPr>
                    <w:t xml:space="preserve"> ▲</w:t>
                  </w:r>
                  <w:r>
                    <w:rPr>
                      <w:rFonts w:hint="eastAsia" w:ascii="宋体" w:hAnsi="宋体"/>
                      <w:bCs/>
                      <w:color w:val="FF0000"/>
                      <w:szCs w:val="21"/>
                    </w:rPr>
                    <w:t>内置国产操作系统或Android11系统，操作系统内存≥12G，存储≥64G；具备会议音视频硬编解码能力，</w:t>
                  </w:r>
                  <w:r>
                    <w:rPr>
                      <w:rFonts w:hint="eastAsia" w:ascii="宋体" w:hAnsi="宋体"/>
                      <w:bCs/>
                      <w:color w:val="FF0000"/>
                      <w:szCs w:val="21"/>
                      <w:lang w:val="en-US" w:eastAsia="zh-CN"/>
                    </w:rPr>
                    <w:t>检测依据：GB/T 25000.51-2016，</w:t>
                  </w:r>
                  <w:r>
                    <w:rPr>
                      <w:rFonts w:hint="eastAsia" w:ascii="宋体" w:hAnsi="宋体" w:cs="宋体"/>
                      <w:color w:val="FF0000"/>
                      <w:kern w:val="0"/>
                      <w:szCs w:val="21"/>
                    </w:rPr>
                    <w:t>提供第三方评测机构出具的具有CMA标识的测试报告扫描件</w:t>
                  </w:r>
                  <w:r>
                    <w:rPr>
                      <w:rFonts w:hint="eastAsia"/>
                      <w:lang w:eastAsia="zh-CN"/>
                    </w:rPr>
                    <w:t>加盖投标人公章</w:t>
                  </w:r>
                </w:p>
              </w:tc>
            </w:tr>
            <w:tr w14:paraId="5E7D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65135CEB">
                  <w:pPr>
                    <w:jc w:val="center"/>
                    <w:rPr>
                      <w:rFonts w:hint="eastAsia" w:ascii="宋体" w:hAnsi="宋体"/>
                      <w:bCs/>
                      <w:szCs w:val="21"/>
                    </w:rPr>
                  </w:pPr>
                </w:p>
              </w:tc>
              <w:tc>
                <w:tcPr>
                  <w:tcW w:w="1520" w:type="dxa"/>
                  <w:vMerge w:val="continue"/>
                </w:tcPr>
                <w:p w14:paraId="60AC54B2">
                  <w:pPr>
                    <w:jc w:val="center"/>
                    <w:rPr>
                      <w:rFonts w:hint="eastAsia" w:ascii="宋体" w:hAnsi="宋体"/>
                      <w:bCs/>
                      <w:szCs w:val="21"/>
                    </w:rPr>
                  </w:pPr>
                </w:p>
              </w:tc>
              <w:tc>
                <w:tcPr>
                  <w:tcW w:w="5483" w:type="dxa"/>
                </w:tcPr>
                <w:p w14:paraId="56FA671C">
                  <w:pPr>
                    <w:rPr>
                      <w:rFonts w:hint="eastAsia" w:ascii="宋体" w:hAnsi="宋体"/>
                      <w:bCs/>
                      <w:szCs w:val="21"/>
                    </w:rPr>
                  </w:pPr>
                  <w:r>
                    <w:rPr>
                      <w:rFonts w:hint="eastAsia" w:ascii="宋体" w:hAnsi="宋体"/>
                      <w:bCs/>
                      <w:color w:val="FF0000"/>
                      <w:szCs w:val="21"/>
                    </w:rPr>
                    <w:t>5.</w:t>
                  </w:r>
                  <w:r>
                    <w:rPr>
                      <w:rFonts w:hint="eastAsia" w:ascii="宋体" w:hAnsi="宋体"/>
                      <w:color w:val="FF0000"/>
                      <w:szCs w:val="21"/>
                    </w:rPr>
                    <w:t xml:space="preserve"> ▲</w:t>
                  </w:r>
                  <w:r>
                    <w:rPr>
                      <w:rFonts w:hint="eastAsia" w:ascii="宋体" w:hAnsi="宋体"/>
                      <w:bCs/>
                      <w:color w:val="FF0000"/>
                      <w:szCs w:val="21"/>
                    </w:rPr>
                    <w:t>内置麦克数量≥6个，拾音距离≥12m，提供不低于4个喇叭单元，喇叭模组总功率≥30W；</w:t>
                  </w:r>
                  <w:r>
                    <w:rPr>
                      <w:rFonts w:hint="eastAsia" w:ascii="宋体" w:hAnsi="宋体"/>
                      <w:bCs/>
                      <w:color w:val="FF0000"/>
                      <w:szCs w:val="21"/>
                      <w:lang w:val="en-US" w:eastAsia="zh-CN"/>
                    </w:rPr>
                    <w:t>检测依据：GB/T 25000.51-2016，</w:t>
                  </w:r>
                  <w:r>
                    <w:rPr>
                      <w:rFonts w:hint="eastAsia" w:ascii="宋体" w:hAnsi="宋体" w:cs="宋体"/>
                      <w:color w:val="FF0000"/>
                      <w:kern w:val="0"/>
                      <w:szCs w:val="21"/>
                    </w:rPr>
                    <w:t>提供第三方评测机构出具的具有CMA标识的测试报告扫描件</w:t>
                  </w:r>
                  <w:r>
                    <w:rPr>
                      <w:rFonts w:hint="eastAsia"/>
                      <w:lang w:eastAsia="zh-CN"/>
                    </w:rPr>
                    <w:t>加盖投标人公章</w:t>
                  </w:r>
                </w:p>
              </w:tc>
            </w:tr>
            <w:tr w14:paraId="338E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208F49AE">
                  <w:pPr>
                    <w:jc w:val="center"/>
                    <w:rPr>
                      <w:rFonts w:hint="eastAsia" w:ascii="宋体" w:hAnsi="宋体"/>
                      <w:bCs/>
                      <w:szCs w:val="21"/>
                    </w:rPr>
                  </w:pPr>
                </w:p>
              </w:tc>
              <w:tc>
                <w:tcPr>
                  <w:tcW w:w="1520" w:type="dxa"/>
                  <w:vMerge w:val="continue"/>
                </w:tcPr>
                <w:p w14:paraId="3EC47A7F">
                  <w:pPr>
                    <w:jc w:val="center"/>
                    <w:rPr>
                      <w:rFonts w:hint="eastAsia" w:ascii="宋体" w:hAnsi="宋体"/>
                      <w:bCs/>
                      <w:szCs w:val="21"/>
                    </w:rPr>
                  </w:pPr>
                </w:p>
              </w:tc>
              <w:tc>
                <w:tcPr>
                  <w:tcW w:w="5483" w:type="dxa"/>
                </w:tcPr>
                <w:p w14:paraId="0ABE1973">
                  <w:pPr>
                    <w:rPr>
                      <w:rFonts w:hint="eastAsia" w:ascii="宋体" w:hAnsi="宋体"/>
                      <w:bCs/>
                      <w:szCs w:val="21"/>
                    </w:rPr>
                  </w:pPr>
                  <w:r>
                    <w:rPr>
                      <w:rFonts w:hint="eastAsia" w:ascii="宋体" w:hAnsi="宋体"/>
                      <w:bCs/>
                      <w:szCs w:val="21"/>
                    </w:rPr>
                    <w:t>6.屏体采用硬件防蓝光设计，无需通过按键操作，默认达到防蓝光效果。</w:t>
                  </w:r>
                </w:p>
              </w:tc>
            </w:tr>
            <w:tr w14:paraId="2984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7F49712E">
                  <w:pPr>
                    <w:jc w:val="center"/>
                    <w:rPr>
                      <w:rFonts w:hint="eastAsia" w:ascii="宋体" w:hAnsi="宋体"/>
                      <w:bCs/>
                      <w:szCs w:val="21"/>
                    </w:rPr>
                  </w:pPr>
                </w:p>
              </w:tc>
              <w:tc>
                <w:tcPr>
                  <w:tcW w:w="1520" w:type="dxa"/>
                  <w:vMerge w:val="continue"/>
                </w:tcPr>
                <w:p w14:paraId="25FA5B8C">
                  <w:pPr>
                    <w:jc w:val="center"/>
                    <w:rPr>
                      <w:rFonts w:hint="eastAsia" w:ascii="宋体" w:hAnsi="宋体"/>
                      <w:bCs/>
                      <w:szCs w:val="21"/>
                    </w:rPr>
                  </w:pPr>
                </w:p>
              </w:tc>
              <w:tc>
                <w:tcPr>
                  <w:tcW w:w="5483" w:type="dxa"/>
                </w:tcPr>
                <w:p w14:paraId="384176C0">
                  <w:pPr>
                    <w:rPr>
                      <w:rFonts w:hint="eastAsia" w:ascii="宋体" w:hAnsi="宋体"/>
                      <w:bCs/>
                      <w:szCs w:val="21"/>
                    </w:rPr>
                  </w:pPr>
                  <w:r>
                    <w:rPr>
                      <w:rFonts w:hint="eastAsia" w:ascii="宋体" w:hAnsi="宋体"/>
                      <w:bCs/>
                      <w:szCs w:val="21"/>
                    </w:rPr>
                    <w:t>7.设备采用内置一体化摄像头，像素≥800万，支持2倍的数字变焦，镜头水平视角≥80°、垂直视角≥50°，可拍摄不低于4K 30fps的高清视频画面。</w:t>
                  </w:r>
                </w:p>
              </w:tc>
            </w:tr>
            <w:tr w14:paraId="2B8A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03C74018">
                  <w:pPr>
                    <w:jc w:val="center"/>
                    <w:rPr>
                      <w:rFonts w:hint="eastAsia" w:ascii="宋体" w:hAnsi="宋体"/>
                      <w:bCs/>
                      <w:szCs w:val="21"/>
                    </w:rPr>
                  </w:pPr>
                </w:p>
              </w:tc>
              <w:tc>
                <w:tcPr>
                  <w:tcW w:w="1520" w:type="dxa"/>
                  <w:vMerge w:val="continue"/>
                </w:tcPr>
                <w:p w14:paraId="267ED3E5">
                  <w:pPr>
                    <w:jc w:val="center"/>
                    <w:rPr>
                      <w:rFonts w:hint="eastAsia" w:ascii="宋体" w:hAnsi="宋体"/>
                      <w:bCs/>
                      <w:szCs w:val="21"/>
                    </w:rPr>
                  </w:pPr>
                </w:p>
              </w:tc>
              <w:tc>
                <w:tcPr>
                  <w:tcW w:w="5483" w:type="dxa"/>
                </w:tcPr>
                <w:p w14:paraId="45EB98C0">
                  <w:pPr>
                    <w:rPr>
                      <w:rFonts w:hint="eastAsia" w:ascii="宋体" w:hAnsi="宋体"/>
                      <w:bCs/>
                      <w:szCs w:val="21"/>
                    </w:rPr>
                  </w:pPr>
                  <w:r>
                    <w:rPr>
                      <w:rFonts w:hint="eastAsia" w:ascii="宋体" w:hAnsi="宋体"/>
                      <w:bCs/>
                      <w:szCs w:val="21"/>
                    </w:rPr>
                    <w:t>8.支持H.265、H.264 HP、H.264 BP等视频编解码协议。</w:t>
                  </w:r>
                </w:p>
              </w:tc>
            </w:tr>
            <w:tr w14:paraId="499A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508C6E17">
                  <w:pPr>
                    <w:jc w:val="center"/>
                    <w:rPr>
                      <w:rFonts w:hint="eastAsia" w:ascii="宋体" w:hAnsi="宋体"/>
                      <w:bCs/>
                      <w:szCs w:val="21"/>
                    </w:rPr>
                  </w:pPr>
                </w:p>
              </w:tc>
              <w:tc>
                <w:tcPr>
                  <w:tcW w:w="1520" w:type="dxa"/>
                  <w:vMerge w:val="continue"/>
                </w:tcPr>
                <w:p w14:paraId="7D007C1D">
                  <w:pPr>
                    <w:jc w:val="center"/>
                    <w:rPr>
                      <w:rFonts w:hint="eastAsia" w:ascii="宋体" w:hAnsi="宋体"/>
                      <w:bCs/>
                      <w:szCs w:val="21"/>
                    </w:rPr>
                  </w:pPr>
                </w:p>
              </w:tc>
              <w:tc>
                <w:tcPr>
                  <w:tcW w:w="5483" w:type="dxa"/>
                </w:tcPr>
                <w:p w14:paraId="55AE0014">
                  <w:pPr>
                    <w:rPr>
                      <w:rFonts w:hint="eastAsia" w:ascii="宋体" w:hAnsi="宋体"/>
                      <w:bCs/>
                      <w:szCs w:val="21"/>
                    </w:rPr>
                  </w:pPr>
                  <w:r>
                    <w:rPr>
                      <w:rFonts w:hint="eastAsia" w:ascii="宋体" w:hAnsi="宋体"/>
                      <w:bCs/>
                      <w:szCs w:val="21"/>
                    </w:rPr>
                    <w:t>9.支持在现网会议平台上进行设备注册和设备管理，支持全编全解。</w:t>
                  </w:r>
                </w:p>
              </w:tc>
            </w:tr>
            <w:tr w14:paraId="2F5C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0CD18CB7">
                  <w:pPr>
                    <w:jc w:val="center"/>
                    <w:rPr>
                      <w:rFonts w:hint="eastAsia" w:ascii="宋体" w:hAnsi="宋体"/>
                      <w:bCs/>
                      <w:szCs w:val="21"/>
                    </w:rPr>
                  </w:pPr>
                </w:p>
              </w:tc>
              <w:tc>
                <w:tcPr>
                  <w:tcW w:w="1520" w:type="dxa"/>
                  <w:vMerge w:val="continue"/>
                </w:tcPr>
                <w:p w14:paraId="4FA6A772">
                  <w:pPr>
                    <w:jc w:val="center"/>
                    <w:rPr>
                      <w:rFonts w:hint="eastAsia" w:ascii="宋体" w:hAnsi="宋体"/>
                      <w:bCs/>
                      <w:szCs w:val="21"/>
                    </w:rPr>
                  </w:pPr>
                </w:p>
              </w:tc>
              <w:tc>
                <w:tcPr>
                  <w:tcW w:w="5483" w:type="dxa"/>
                </w:tcPr>
                <w:p w14:paraId="5C1352D5">
                  <w:pPr>
                    <w:rPr>
                      <w:rFonts w:hint="eastAsia" w:ascii="宋体" w:hAnsi="宋体"/>
                      <w:bCs/>
                      <w:szCs w:val="21"/>
                    </w:rPr>
                  </w:pPr>
                  <w:r>
                    <w:rPr>
                      <w:rFonts w:hint="eastAsia" w:ascii="宋体" w:hAnsi="宋体"/>
                      <w:bCs/>
                      <w:szCs w:val="21"/>
                    </w:rPr>
                    <w:t>10.接口数量：HDMI≥2，3.5mm音频接口≥2,USB Type C≥1，USB 3.0≥3；</w:t>
                  </w:r>
                </w:p>
              </w:tc>
            </w:tr>
            <w:tr w14:paraId="1707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57C34B6C">
                  <w:pPr>
                    <w:jc w:val="center"/>
                    <w:rPr>
                      <w:rFonts w:hint="eastAsia" w:ascii="宋体" w:hAnsi="宋体"/>
                      <w:bCs/>
                      <w:szCs w:val="21"/>
                    </w:rPr>
                  </w:pPr>
                </w:p>
              </w:tc>
              <w:tc>
                <w:tcPr>
                  <w:tcW w:w="1520" w:type="dxa"/>
                  <w:vMerge w:val="continue"/>
                </w:tcPr>
                <w:p w14:paraId="46A103D0">
                  <w:pPr>
                    <w:jc w:val="center"/>
                    <w:rPr>
                      <w:rFonts w:hint="eastAsia" w:ascii="宋体" w:hAnsi="宋体"/>
                      <w:bCs/>
                      <w:szCs w:val="21"/>
                    </w:rPr>
                  </w:pPr>
                </w:p>
              </w:tc>
              <w:tc>
                <w:tcPr>
                  <w:tcW w:w="5483" w:type="dxa"/>
                </w:tcPr>
                <w:p w14:paraId="56EA94A4">
                  <w:pPr>
                    <w:rPr>
                      <w:rFonts w:hint="eastAsia" w:ascii="宋体" w:hAnsi="宋体"/>
                      <w:bCs/>
                      <w:szCs w:val="21"/>
                    </w:rPr>
                  </w:pPr>
                  <w:r>
                    <w:rPr>
                      <w:rFonts w:hint="eastAsia" w:ascii="宋体" w:hAnsi="宋体"/>
                      <w:bCs/>
                      <w:szCs w:val="21"/>
                    </w:rPr>
                    <w:t>11.嵌入式操作系统下须内置电子白板，书写延时≤16ms，支持通过自定义书写颜色，使用者可进行手写、绘制、擦除、标注、保存、翻页、白板缩放、白板锁定等功能；</w:t>
                  </w:r>
                </w:p>
              </w:tc>
            </w:tr>
            <w:tr w14:paraId="41B3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28D33A65">
                  <w:pPr>
                    <w:jc w:val="center"/>
                    <w:rPr>
                      <w:rFonts w:hint="eastAsia" w:ascii="宋体" w:hAnsi="宋体"/>
                      <w:bCs/>
                      <w:szCs w:val="21"/>
                    </w:rPr>
                  </w:pPr>
                </w:p>
              </w:tc>
              <w:tc>
                <w:tcPr>
                  <w:tcW w:w="1520" w:type="dxa"/>
                  <w:vMerge w:val="continue"/>
                </w:tcPr>
                <w:p w14:paraId="0F036B4F">
                  <w:pPr>
                    <w:jc w:val="center"/>
                    <w:rPr>
                      <w:rFonts w:hint="eastAsia" w:ascii="宋体" w:hAnsi="宋体"/>
                      <w:bCs/>
                      <w:szCs w:val="21"/>
                    </w:rPr>
                  </w:pPr>
                </w:p>
              </w:tc>
              <w:tc>
                <w:tcPr>
                  <w:tcW w:w="5483" w:type="dxa"/>
                </w:tcPr>
                <w:p w14:paraId="009036C9">
                  <w:pPr>
                    <w:rPr>
                      <w:rFonts w:hint="eastAsia" w:ascii="宋体" w:hAnsi="宋体" w:eastAsia="宋体"/>
                      <w:bCs/>
                      <w:szCs w:val="21"/>
                      <w:lang w:eastAsia="zh-CN"/>
                    </w:rPr>
                  </w:pPr>
                </w:p>
              </w:tc>
            </w:tr>
            <w:tr w14:paraId="3042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70074896">
                  <w:pPr>
                    <w:jc w:val="center"/>
                    <w:rPr>
                      <w:rFonts w:hint="eastAsia" w:ascii="宋体" w:hAnsi="宋体"/>
                      <w:bCs/>
                      <w:szCs w:val="21"/>
                    </w:rPr>
                  </w:pPr>
                </w:p>
              </w:tc>
              <w:tc>
                <w:tcPr>
                  <w:tcW w:w="1520" w:type="dxa"/>
                  <w:vMerge w:val="continue"/>
                </w:tcPr>
                <w:p w14:paraId="6338BBC1">
                  <w:pPr>
                    <w:jc w:val="center"/>
                    <w:rPr>
                      <w:rFonts w:hint="eastAsia" w:ascii="宋体" w:hAnsi="宋体"/>
                      <w:bCs/>
                      <w:szCs w:val="21"/>
                    </w:rPr>
                  </w:pPr>
                </w:p>
              </w:tc>
              <w:tc>
                <w:tcPr>
                  <w:tcW w:w="5483" w:type="dxa"/>
                </w:tcPr>
                <w:p w14:paraId="4EEB0866">
                  <w:pPr>
                    <w:rPr>
                      <w:rFonts w:hint="eastAsia" w:ascii="宋体" w:hAnsi="宋体"/>
                      <w:bCs/>
                      <w:szCs w:val="21"/>
                    </w:rPr>
                  </w:pPr>
                  <w:r>
                    <w:rPr>
                      <w:rFonts w:hint="eastAsia" w:ascii="宋体" w:hAnsi="宋体"/>
                      <w:bCs/>
                      <w:szCs w:val="21"/>
                    </w:rPr>
                    <w:t>13.支持1080P 30FPS，720P 60 FPS， 720P 30 FPS，4CIF 30 FPS， CIF 30 FPS等主流视频分辨率。</w:t>
                  </w:r>
                </w:p>
              </w:tc>
            </w:tr>
            <w:tr w14:paraId="6C68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31" w:type="dxa"/>
                  <w:vMerge w:val="continue"/>
                </w:tcPr>
                <w:p w14:paraId="30B7698A">
                  <w:pPr>
                    <w:jc w:val="center"/>
                    <w:rPr>
                      <w:rFonts w:hint="eastAsia" w:ascii="宋体" w:hAnsi="宋体"/>
                      <w:bCs/>
                      <w:szCs w:val="21"/>
                    </w:rPr>
                  </w:pPr>
                </w:p>
              </w:tc>
              <w:tc>
                <w:tcPr>
                  <w:tcW w:w="1520" w:type="dxa"/>
                  <w:vMerge w:val="continue"/>
                </w:tcPr>
                <w:p w14:paraId="311725F1">
                  <w:pPr>
                    <w:jc w:val="center"/>
                    <w:rPr>
                      <w:rFonts w:hint="eastAsia" w:ascii="宋体" w:hAnsi="宋体"/>
                      <w:bCs/>
                      <w:szCs w:val="21"/>
                    </w:rPr>
                  </w:pPr>
                </w:p>
              </w:tc>
              <w:tc>
                <w:tcPr>
                  <w:tcW w:w="5483" w:type="dxa"/>
                </w:tcPr>
                <w:p w14:paraId="78A3FBD7">
                  <w:pPr>
                    <w:rPr>
                      <w:rFonts w:hint="eastAsia" w:ascii="宋体" w:hAnsi="宋体"/>
                      <w:bCs/>
                      <w:szCs w:val="21"/>
                    </w:rPr>
                  </w:pPr>
                  <w:r>
                    <w:rPr>
                      <w:rFonts w:hint="eastAsia" w:ascii="宋体" w:hAnsi="宋体"/>
                      <w:bCs/>
                      <w:color w:val="FF0000"/>
                      <w:szCs w:val="21"/>
                    </w:rPr>
                    <w:t>14.</w:t>
                  </w:r>
                  <w:r>
                    <w:rPr>
                      <w:rFonts w:hint="eastAsia" w:ascii="宋体" w:hAnsi="宋体"/>
                      <w:color w:val="FF0000"/>
                      <w:szCs w:val="21"/>
                    </w:rPr>
                    <w:t xml:space="preserve"> ▲</w:t>
                  </w:r>
                  <w:r>
                    <w:rPr>
                      <w:rFonts w:hint="eastAsia" w:ascii="宋体" w:hAnsi="宋体"/>
                      <w:bCs/>
                      <w:color w:val="FF0000"/>
                      <w:szCs w:val="21"/>
                    </w:rPr>
                    <w:t>须具备良好的网络适应性，呼叫带宽1Mb/s状态下，在≤30%网络丢包时，语音清晰连续，视频清晰流畅，无卡顿、无马赛克。在70%的网络丢包时，声音清晰、停顿但可恢复，检测依据：GB/T 25000.51-2016</w:t>
                  </w:r>
                  <w:r>
                    <w:rPr>
                      <w:rFonts w:hint="eastAsia" w:ascii="宋体" w:hAnsi="宋体"/>
                      <w:bCs/>
                      <w:color w:val="FF0000"/>
                      <w:szCs w:val="21"/>
                      <w:lang w:eastAsia="zh-CN"/>
                    </w:rPr>
                    <w:t>，</w:t>
                  </w:r>
                  <w:r>
                    <w:rPr>
                      <w:rFonts w:hint="eastAsia" w:ascii="宋体" w:hAnsi="宋体" w:cs="宋体"/>
                      <w:color w:val="FF0000"/>
                      <w:kern w:val="0"/>
                      <w:szCs w:val="21"/>
                    </w:rPr>
                    <w:t>提供第三方评测机构出具的具有CMA标识的测试报告扫描件</w:t>
                  </w:r>
                  <w:r>
                    <w:rPr>
                      <w:rFonts w:hint="eastAsia"/>
                      <w:lang w:eastAsia="zh-CN"/>
                    </w:rPr>
                    <w:t>加盖投标人公章</w:t>
                  </w:r>
                </w:p>
              </w:tc>
            </w:tr>
            <w:tr w14:paraId="338D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31" w:type="dxa"/>
                  <w:vMerge w:val="continue"/>
                </w:tcPr>
                <w:p w14:paraId="5AAC466D">
                  <w:pPr>
                    <w:jc w:val="center"/>
                    <w:rPr>
                      <w:rFonts w:hint="eastAsia" w:ascii="宋体" w:hAnsi="宋体"/>
                      <w:bCs/>
                      <w:szCs w:val="21"/>
                    </w:rPr>
                  </w:pPr>
                </w:p>
              </w:tc>
              <w:tc>
                <w:tcPr>
                  <w:tcW w:w="1520" w:type="dxa"/>
                  <w:vMerge w:val="continue"/>
                </w:tcPr>
                <w:p w14:paraId="4E16B659">
                  <w:pPr>
                    <w:jc w:val="center"/>
                    <w:rPr>
                      <w:rFonts w:hint="eastAsia" w:ascii="宋体" w:hAnsi="宋体"/>
                      <w:bCs/>
                      <w:szCs w:val="21"/>
                    </w:rPr>
                  </w:pPr>
                </w:p>
              </w:tc>
              <w:tc>
                <w:tcPr>
                  <w:tcW w:w="5483" w:type="dxa"/>
                </w:tcPr>
                <w:p w14:paraId="5858AA05">
                  <w:pPr>
                    <w:rPr>
                      <w:rFonts w:hint="eastAsia" w:ascii="宋体" w:hAnsi="宋体"/>
                      <w:bCs/>
                      <w:szCs w:val="21"/>
                    </w:rPr>
                  </w:pPr>
                  <w:r>
                    <w:rPr>
                      <w:rFonts w:hint="eastAsia" w:ascii="宋体" w:hAnsi="宋体"/>
                      <w:bCs/>
                      <w:color w:val="FF0000"/>
                      <w:szCs w:val="21"/>
                    </w:rPr>
                    <w:t>15.</w:t>
                  </w:r>
                  <w:r>
                    <w:rPr>
                      <w:rFonts w:hint="eastAsia" w:ascii="宋体" w:hAnsi="宋体"/>
                      <w:color w:val="FF0000"/>
                      <w:szCs w:val="21"/>
                    </w:rPr>
                    <w:t>▲</w:t>
                  </w:r>
                  <w:r>
                    <w:rPr>
                      <w:rFonts w:hint="eastAsia" w:ascii="宋体" w:hAnsi="宋体"/>
                      <w:bCs/>
                      <w:color w:val="FF0000"/>
                      <w:szCs w:val="21"/>
                    </w:rPr>
                    <w:t>支持拾取一定区域内的声音进入会议，屏蔽区域外的声音，区域的大小可以通过设置进行更改（提供产品设置截图）。</w:t>
                  </w:r>
                </w:p>
              </w:tc>
            </w:tr>
            <w:tr w14:paraId="3AFF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31" w:type="dxa"/>
                  <w:vMerge w:val="continue"/>
                </w:tcPr>
                <w:p w14:paraId="64FEEECC">
                  <w:pPr>
                    <w:jc w:val="center"/>
                    <w:rPr>
                      <w:rFonts w:hint="eastAsia" w:ascii="宋体" w:hAnsi="宋体"/>
                      <w:bCs/>
                      <w:szCs w:val="21"/>
                    </w:rPr>
                  </w:pPr>
                </w:p>
              </w:tc>
              <w:tc>
                <w:tcPr>
                  <w:tcW w:w="1520" w:type="dxa"/>
                  <w:vMerge w:val="continue"/>
                </w:tcPr>
                <w:p w14:paraId="227AFBE6">
                  <w:pPr>
                    <w:jc w:val="center"/>
                    <w:rPr>
                      <w:rFonts w:hint="eastAsia" w:ascii="宋体" w:hAnsi="宋体"/>
                      <w:bCs/>
                      <w:szCs w:val="21"/>
                    </w:rPr>
                  </w:pPr>
                </w:p>
              </w:tc>
              <w:tc>
                <w:tcPr>
                  <w:tcW w:w="5483" w:type="dxa"/>
                </w:tcPr>
                <w:p w14:paraId="28482011">
                  <w:pPr>
                    <w:tabs>
                      <w:tab w:val="left" w:pos="312"/>
                    </w:tabs>
                    <w:rPr>
                      <w:color w:val="0000FF"/>
                    </w:rPr>
                  </w:pPr>
                  <w:r>
                    <w:rPr>
                      <w:rFonts w:hint="eastAsia" w:ascii="宋体" w:hAnsi="宋体"/>
                      <w:bCs/>
                      <w:szCs w:val="21"/>
                    </w:rPr>
                    <w:t>16.为方便日常投屏使用，须支持多种投屏方式，须包括但不限于APP投屏、支持P2P跨网络投屏，智慧投屏器等方式。</w:t>
                  </w:r>
                </w:p>
              </w:tc>
            </w:tr>
            <w:tr w14:paraId="601E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1" w:type="dxa"/>
                  <w:vMerge w:val="continue"/>
                </w:tcPr>
                <w:p w14:paraId="597C43D5">
                  <w:pPr>
                    <w:jc w:val="center"/>
                    <w:rPr>
                      <w:rFonts w:hint="eastAsia" w:ascii="宋体" w:hAnsi="宋体"/>
                      <w:bCs/>
                      <w:szCs w:val="21"/>
                    </w:rPr>
                  </w:pPr>
                </w:p>
              </w:tc>
              <w:tc>
                <w:tcPr>
                  <w:tcW w:w="1520" w:type="dxa"/>
                  <w:vMerge w:val="continue"/>
                </w:tcPr>
                <w:p w14:paraId="1B75B7F6">
                  <w:pPr>
                    <w:jc w:val="center"/>
                    <w:rPr>
                      <w:rFonts w:hint="eastAsia" w:ascii="宋体" w:hAnsi="宋体"/>
                      <w:bCs/>
                      <w:szCs w:val="21"/>
                    </w:rPr>
                  </w:pPr>
                </w:p>
              </w:tc>
              <w:tc>
                <w:tcPr>
                  <w:tcW w:w="5483" w:type="dxa"/>
                </w:tcPr>
                <w:p w14:paraId="1B3813DC">
                  <w:pPr>
                    <w:pStyle w:val="2"/>
                    <w:rPr>
                      <w:color w:val="0000FF"/>
                    </w:rPr>
                  </w:pPr>
                  <w:r>
                    <w:rPr>
                      <w:rFonts w:hint="eastAsia" w:ascii="宋体" w:hAnsi="宋体"/>
                      <w:b/>
                      <w:bCs w:val="0"/>
                      <w:color w:val="FF0000"/>
                      <w:szCs w:val="21"/>
                    </w:rPr>
                    <w:t>17.</w:t>
                  </w:r>
                  <w:r>
                    <w:rPr>
                      <w:rFonts w:hint="eastAsia" w:ascii="宋体" w:hAnsi="宋体"/>
                      <w:b/>
                      <w:color w:val="FF0000"/>
                      <w:szCs w:val="21"/>
                    </w:rPr>
                    <w:t>所有设备需支持接入现有基于ITU-T H.323和IETF SIP标准协议构建的视频会议系统平台（提供承诺函）</w:t>
                  </w:r>
                  <w:r>
                    <w:rPr>
                      <w:rFonts w:hint="eastAsia" w:ascii="宋体" w:hAnsi="宋体"/>
                      <w:b/>
                      <w:bCs w:val="0"/>
                      <w:color w:val="FF0000"/>
                      <w:szCs w:val="21"/>
                    </w:rPr>
                    <w:t>（提供承诺函）</w:t>
                  </w:r>
                </w:p>
              </w:tc>
            </w:tr>
            <w:tr w14:paraId="0371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31" w:type="dxa"/>
                  <w:vMerge w:val="continue"/>
                </w:tcPr>
                <w:p w14:paraId="48BF0AEE">
                  <w:pPr>
                    <w:jc w:val="center"/>
                    <w:rPr>
                      <w:rFonts w:hint="eastAsia" w:ascii="宋体" w:hAnsi="宋体"/>
                      <w:bCs/>
                      <w:szCs w:val="21"/>
                    </w:rPr>
                  </w:pPr>
                </w:p>
              </w:tc>
              <w:tc>
                <w:tcPr>
                  <w:tcW w:w="1520" w:type="dxa"/>
                  <w:vMerge w:val="continue"/>
                </w:tcPr>
                <w:p w14:paraId="2729ADC8">
                  <w:pPr>
                    <w:jc w:val="center"/>
                    <w:rPr>
                      <w:rFonts w:hint="eastAsia" w:ascii="宋体" w:hAnsi="宋体"/>
                      <w:bCs/>
                      <w:szCs w:val="21"/>
                    </w:rPr>
                  </w:pPr>
                </w:p>
              </w:tc>
              <w:tc>
                <w:tcPr>
                  <w:tcW w:w="5483" w:type="dxa"/>
                </w:tcPr>
                <w:p w14:paraId="1A8C92F8">
                  <w:pPr>
                    <w:rPr>
                      <w:rFonts w:hint="eastAsia" w:ascii="宋体" w:hAnsi="宋体"/>
                      <w:szCs w:val="21"/>
                    </w:rPr>
                  </w:pPr>
                  <w:r>
                    <w:rPr>
                      <w:rFonts w:hint="eastAsia" w:ascii="宋体" w:hAnsi="宋体"/>
                      <w:bCs/>
                      <w:szCs w:val="21"/>
                      <w:lang w:val="en-US" w:eastAsia="zh-CN"/>
                    </w:rPr>
                    <w:t>二、</w:t>
                  </w:r>
                  <w:r>
                    <w:rPr>
                      <w:rFonts w:hint="eastAsia" w:ascii="宋体" w:hAnsi="宋体"/>
                      <w:bCs/>
                      <w:szCs w:val="21"/>
                    </w:rPr>
                    <w:t>OPS模块</w:t>
                  </w:r>
                </w:p>
                <w:p w14:paraId="59A9B14E">
                  <w:pPr>
                    <w:rPr>
                      <w:rFonts w:hint="eastAsia" w:ascii="宋体" w:hAnsi="宋体"/>
                      <w:bCs/>
                      <w:szCs w:val="21"/>
                    </w:rPr>
                  </w:pPr>
                  <w:r>
                    <w:rPr>
                      <w:rFonts w:hint="eastAsia" w:ascii="宋体" w:hAnsi="宋体"/>
                      <w:szCs w:val="21"/>
                    </w:rPr>
                    <w:t xml:space="preserve"> ▲</w:t>
                  </w:r>
                  <w:r>
                    <w:rPr>
                      <w:rFonts w:hint="eastAsia" w:ascii="宋体" w:hAnsi="宋体"/>
                      <w:bCs/>
                      <w:szCs w:val="21"/>
                    </w:rPr>
                    <w:t>内置插拔式模块化PC：CPU 采用处理器：主频≥1.3GHz，核心数≥10以上 处理器，内存：≥8GB，硬盘：≥256G</w:t>
                  </w:r>
                </w:p>
                <w:p w14:paraId="46945650">
                  <w:pPr>
                    <w:rPr>
                      <w:rFonts w:hint="eastAsia" w:ascii="宋体" w:hAnsi="宋体"/>
                      <w:bCs/>
                      <w:szCs w:val="21"/>
                    </w:rPr>
                  </w:pPr>
                  <w:r>
                    <w:rPr>
                      <w:rFonts w:hint="eastAsia" w:ascii="宋体" w:hAnsi="宋体"/>
                      <w:bCs/>
                      <w:szCs w:val="21"/>
                    </w:rPr>
                    <w:t>WIFI支持802.11 a/b/g/n/e/ac，支持Wifi AP+Station同时使用（2.4G&amp;5G），支持Bluetooth4.0及以上，支持wifi和蓝牙可以同时使用；</w:t>
                  </w:r>
                </w:p>
                <w:p w14:paraId="11311E6F">
                  <w:r>
                    <w:rPr>
                      <w:rFonts w:hint="eastAsia" w:ascii="宋体" w:hAnsi="宋体"/>
                      <w:bCs/>
                      <w:szCs w:val="21"/>
                    </w:rPr>
                    <w:t>独立非外扩展的电脑接口:1 x  Type-C , 2 x USB 2.0 ，4 x USB 3.0,1 x HDMI,1 x DP,1 x RJ45；</w:t>
                  </w:r>
                </w:p>
              </w:tc>
            </w:tr>
            <w:tr w14:paraId="101F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31" w:type="dxa"/>
                  <w:vMerge w:val="continue"/>
                </w:tcPr>
                <w:p w14:paraId="5F940ABB">
                  <w:pPr>
                    <w:jc w:val="center"/>
                    <w:rPr>
                      <w:rFonts w:hint="eastAsia" w:ascii="宋体" w:hAnsi="宋体"/>
                      <w:bCs/>
                      <w:szCs w:val="21"/>
                    </w:rPr>
                  </w:pPr>
                </w:p>
              </w:tc>
              <w:tc>
                <w:tcPr>
                  <w:tcW w:w="1520" w:type="dxa"/>
                  <w:vMerge w:val="continue"/>
                </w:tcPr>
                <w:p w14:paraId="1DAB275D">
                  <w:pPr>
                    <w:jc w:val="center"/>
                    <w:rPr>
                      <w:rFonts w:hint="eastAsia" w:ascii="宋体" w:hAnsi="宋体"/>
                      <w:bCs/>
                      <w:szCs w:val="21"/>
                    </w:rPr>
                  </w:pPr>
                </w:p>
              </w:tc>
              <w:tc>
                <w:tcPr>
                  <w:tcW w:w="5483" w:type="dxa"/>
                </w:tcPr>
                <w:p w14:paraId="55484F73">
                  <w:pPr>
                    <w:rPr>
                      <w:rFonts w:hint="eastAsia" w:ascii="宋体" w:hAnsi="宋体"/>
                      <w:bCs/>
                      <w:szCs w:val="21"/>
                    </w:rPr>
                  </w:pPr>
                  <w:r>
                    <w:rPr>
                      <w:rFonts w:hint="eastAsia" w:ascii="宋体" w:hAnsi="宋体"/>
                      <w:bCs/>
                      <w:szCs w:val="21"/>
                      <w:lang w:val="en-US" w:eastAsia="zh-CN"/>
                    </w:rPr>
                    <w:t>三、</w:t>
                  </w:r>
                  <w:r>
                    <w:rPr>
                      <w:rFonts w:hint="eastAsia" w:ascii="宋体" w:hAnsi="宋体"/>
                      <w:bCs/>
                      <w:szCs w:val="21"/>
                    </w:rPr>
                    <w:t>无线投屏器</w:t>
                  </w:r>
                </w:p>
                <w:p w14:paraId="273776AA">
                  <w:pPr>
                    <w:rPr>
                      <w:rFonts w:hint="eastAsia" w:ascii="宋体" w:hAnsi="宋体"/>
                      <w:bCs/>
                      <w:szCs w:val="21"/>
                    </w:rPr>
                  </w:pPr>
                  <w:r>
                    <w:rPr>
                      <w:rFonts w:hint="eastAsia" w:ascii="宋体" w:hAnsi="宋体"/>
                      <w:bCs/>
                      <w:szCs w:val="21"/>
                    </w:rPr>
                    <w:t>支持一键投屏、反向控制功能。</w:t>
                  </w:r>
                </w:p>
                <w:p w14:paraId="286F6A36">
                  <w:pPr>
                    <w:rPr>
                      <w:rFonts w:hint="eastAsia" w:ascii="宋体" w:hAnsi="宋体"/>
                      <w:bCs/>
                      <w:szCs w:val="21"/>
                    </w:rPr>
                  </w:pPr>
                  <w:r>
                    <w:rPr>
                      <w:rFonts w:hint="eastAsia" w:ascii="宋体" w:hAnsi="宋体"/>
                      <w:bCs/>
                      <w:szCs w:val="21"/>
                    </w:rPr>
                    <w:t>支持多种分辨率输出信号（4K/1080P/720P）。</w:t>
                  </w:r>
                </w:p>
                <w:p w14:paraId="431D61C7">
                  <w:pPr>
                    <w:rPr>
                      <w:rFonts w:hint="eastAsia" w:ascii="宋体" w:hAnsi="宋体"/>
                      <w:bCs/>
                      <w:szCs w:val="21"/>
                    </w:rPr>
                  </w:pPr>
                  <w:r>
                    <w:rPr>
                      <w:rFonts w:hint="eastAsia" w:ascii="宋体" w:hAnsi="宋体"/>
                      <w:bCs/>
                      <w:szCs w:val="21"/>
                    </w:rPr>
                    <w:t>无线规格要求：5GHz，802.11ac 2T2R。</w:t>
                  </w:r>
                </w:p>
                <w:p w14:paraId="30F791AC">
                  <w:pPr>
                    <w:rPr>
                      <w:rFonts w:hint="eastAsia" w:ascii="宋体" w:hAnsi="宋体"/>
                      <w:bCs/>
                      <w:szCs w:val="21"/>
                    </w:rPr>
                  </w:pPr>
                  <w:r>
                    <w:rPr>
                      <w:rFonts w:hint="eastAsia" w:ascii="宋体" w:hAnsi="宋体"/>
                      <w:bCs/>
                      <w:szCs w:val="21"/>
                    </w:rPr>
                    <w:t>设备接口:Micro USB供电接口*1。</w:t>
                  </w:r>
                </w:p>
                <w:p w14:paraId="772267CA">
                  <w:pPr>
                    <w:rPr>
                      <w:rFonts w:hint="eastAsia" w:ascii="宋体" w:hAnsi="宋体"/>
                      <w:bCs/>
                      <w:szCs w:val="21"/>
                    </w:rPr>
                  </w:pPr>
                  <w:r>
                    <w:rPr>
                      <w:rFonts w:hint="eastAsia" w:ascii="宋体" w:hAnsi="宋体"/>
                      <w:bCs/>
                      <w:szCs w:val="21"/>
                    </w:rPr>
                    <w:t>媒体转换单元-USB-3840*2160-1.5W-5V-中英文-无线投屏器：</w:t>
                  </w:r>
                </w:p>
                <w:p w14:paraId="2B5F1C13">
                  <w:pPr>
                    <w:rPr>
                      <w:rFonts w:hint="eastAsia" w:ascii="宋体" w:hAnsi="宋体"/>
                      <w:bCs/>
                      <w:szCs w:val="21"/>
                    </w:rPr>
                  </w:pPr>
                  <w:r>
                    <w:rPr>
                      <w:rFonts w:hint="eastAsia" w:ascii="宋体" w:hAnsi="宋体"/>
                      <w:bCs/>
                      <w:szCs w:val="21"/>
                    </w:rPr>
                    <w:t>支持无线投屏，并支持进行反向控制操作；</w:t>
                  </w:r>
                </w:p>
                <w:p w14:paraId="0CC9862E">
                  <w:pPr>
                    <w:rPr>
                      <w:rFonts w:hint="eastAsia" w:ascii="宋体" w:hAnsi="宋体"/>
                      <w:bCs/>
                      <w:szCs w:val="21"/>
                    </w:rPr>
                  </w:pPr>
                  <w:r>
                    <w:rPr>
                      <w:rFonts w:hint="eastAsia" w:ascii="宋体" w:hAnsi="宋体"/>
                      <w:bCs/>
                      <w:szCs w:val="21"/>
                    </w:rPr>
                    <w:t>投屏清晰度至少1080P分辨率。</w:t>
                  </w:r>
                </w:p>
              </w:tc>
            </w:tr>
            <w:tr w14:paraId="0BD5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1" w:type="dxa"/>
                  <w:vMerge w:val="continue"/>
                </w:tcPr>
                <w:p w14:paraId="75A05979">
                  <w:pPr>
                    <w:jc w:val="center"/>
                    <w:rPr>
                      <w:rFonts w:hint="eastAsia" w:ascii="宋体" w:hAnsi="宋体"/>
                      <w:bCs/>
                      <w:szCs w:val="21"/>
                    </w:rPr>
                  </w:pPr>
                </w:p>
              </w:tc>
              <w:tc>
                <w:tcPr>
                  <w:tcW w:w="1520" w:type="dxa"/>
                  <w:vMerge w:val="continue"/>
                </w:tcPr>
                <w:p w14:paraId="6C8B52FF">
                  <w:pPr>
                    <w:jc w:val="center"/>
                    <w:rPr>
                      <w:rFonts w:hint="eastAsia" w:ascii="宋体" w:hAnsi="宋体"/>
                      <w:bCs/>
                      <w:szCs w:val="21"/>
                    </w:rPr>
                  </w:pPr>
                </w:p>
              </w:tc>
              <w:tc>
                <w:tcPr>
                  <w:tcW w:w="5483" w:type="dxa"/>
                </w:tcPr>
                <w:p w14:paraId="0AABA30C">
                  <w:pPr>
                    <w:rPr>
                      <w:rFonts w:hint="eastAsia" w:ascii="宋体" w:hAnsi="宋体"/>
                      <w:bCs/>
                      <w:szCs w:val="21"/>
                    </w:rPr>
                  </w:pPr>
                  <w:r>
                    <w:rPr>
                      <w:rFonts w:hint="eastAsia" w:ascii="宋体" w:hAnsi="宋体"/>
                      <w:bCs/>
                      <w:szCs w:val="21"/>
                      <w:lang w:val="en-US" w:eastAsia="zh-CN"/>
                    </w:rPr>
                    <w:t>四、</w:t>
                  </w:r>
                  <w:r>
                    <w:rPr>
                      <w:rFonts w:hint="eastAsia" w:ascii="宋体" w:hAnsi="宋体"/>
                      <w:bCs/>
                      <w:szCs w:val="21"/>
                    </w:rPr>
                    <w:t>遥控器</w:t>
                  </w:r>
                </w:p>
                <w:p w14:paraId="0568F860">
                  <w:pPr>
                    <w:rPr>
                      <w:rFonts w:hint="eastAsia" w:ascii="宋体" w:hAnsi="宋体"/>
                      <w:bCs/>
                      <w:szCs w:val="21"/>
                    </w:rPr>
                  </w:pPr>
                  <w:r>
                    <w:rPr>
                      <w:rFonts w:hint="eastAsia" w:ascii="宋体" w:hAnsi="宋体"/>
                      <w:bCs/>
                      <w:szCs w:val="21"/>
                    </w:rPr>
                    <w:t>一键休眠/唤醒设备，一键关闭/开启麦克风、扬声器、摄像头等，投屏分享，也可反向翻页。</w:t>
                  </w:r>
                </w:p>
                <w:p w14:paraId="6BF94AF3">
                  <w:pPr>
                    <w:rPr>
                      <w:rFonts w:hint="eastAsia" w:ascii="宋体" w:hAnsi="宋体"/>
                      <w:bCs/>
                      <w:szCs w:val="21"/>
                    </w:rPr>
                  </w:pPr>
                  <w:r>
                    <w:rPr>
                      <w:rFonts w:hint="eastAsia" w:ascii="宋体" w:hAnsi="宋体"/>
                      <w:bCs/>
                      <w:szCs w:val="21"/>
                    </w:rPr>
                    <w:t>支持反向控制：上一页、下一页和数字激光功能支持反向控制。</w:t>
                  </w:r>
                </w:p>
              </w:tc>
            </w:tr>
          </w:tbl>
          <w:p w14:paraId="441CED7E">
            <w:pPr>
              <w:tabs>
                <w:tab w:val="left" w:pos="540"/>
              </w:tabs>
              <w:adjustRightInd w:val="0"/>
              <w:snapToGrid w:val="0"/>
              <w:spacing w:line="360" w:lineRule="auto"/>
              <w:rPr>
                <w:rFonts w:hint="eastAsia" w:ascii="宋体" w:hAnsi="宋体" w:cs="宋体"/>
                <w:kern w:val="0"/>
                <w:szCs w:val="21"/>
              </w:rPr>
            </w:pPr>
          </w:p>
          <w:p w14:paraId="2E165129">
            <w:pPr>
              <w:numPr>
                <w:ilvl w:val="0"/>
                <w:numId w:val="1"/>
              </w:numPr>
              <w:tabs>
                <w:tab w:val="left" w:pos="540"/>
              </w:tabs>
              <w:adjustRightInd w:val="0"/>
              <w:snapToGrid w:val="0"/>
              <w:spacing w:line="360" w:lineRule="auto"/>
              <w:rPr>
                <w:rFonts w:hint="eastAsia" w:ascii="宋体" w:hAnsi="宋体" w:cs="宋体"/>
                <w:kern w:val="0"/>
                <w:szCs w:val="21"/>
              </w:rPr>
            </w:pPr>
            <w:r>
              <w:rPr>
                <w:rFonts w:ascii="宋体" w:hAnsi="宋体" w:cs="宋体"/>
                <w:kern w:val="0"/>
                <w:szCs w:val="21"/>
              </w:rPr>
              <w:t>投标人拟投产品必须符合</w:t>
            </w:r>
            <w:r>
              <w:rPr>
                <w:rFonts w:hint="eastAsia" w:ascii="宋体" w:hAnsi="宋体" w:cs="宋体"/>
                <w:kern w:val="0"/>
                <w:szCs w:val="21"/>
              </w:rPr>
              <w:t>国家相关标准、行业标准、地方标准或者其他标准、规范；</w:t>
            </w:r>
          </w:p>
          <w:p w14:paraId="20CB1D3A">
            <w:pPr>
              <w:numPr>
                <w:ilvl w:val="0"/>
                <w:numId w:val="1"/>
              </w:numPr>
              <w:tabs>
                <w:tab w:val="left" w:pos="540"/>
              </w:tabs>
              <w:adjustRightInd w:val="0"/>
              <w:snapToGrid w:val="0"/>
              <w:spacing w:line="360" w:lineRule="auto"/>
              <w:rPr>
                <w:rFonts w:hint="eastAsia" w:ascii="宋体" w:hAnsi="宋体" w:cs="Courier New"/>
                <w:sz w:val="24"/>
              </w:rPr>
            </w:pPr>
            <w:r>
              <w:rPr>
                <w:rFonts w:hint="eastAsia" w:ascii="宋体" w:hAnsi="宋体" w:cs="Courier New"/>
                <w:szCs w:val="21"/>
              </w:rPr>
              <w:t>如检验检测的事项属于法律、行政法规规定应当取得市场监督管理部门资质认定事项的，出具该报告的检验检测机构应当依法取得市场监督管理部门资质认定，在资质认定证书规定的能力范围内出具检验检测报告，并在报告上标注资质认定标志（CMA）。如法律、行政法规对检验检测机构资质认定另有规定的（如医疗器械类的检验检测），应依照相关法律、行政法规的规定在评审准则中予以明确报告是否需要特定资质认定标志。</w:t>
            </w:r>
          </w:p>
          <w:p w14:paraId="050D1F70">
            <w:pPr>
              <w:tabs>
                <w:tab w:val="left" w:pos="540"/>
              </w:tabs>
              <w:adjustRightInd w:val="0"/>
              <w:snapToGrid w:val="0"/>
              <w:spacing w:line="360" w:lineRule="auto"/>
              <w:rPr>
                <w:rFonts w:hint="eastAsia" w:ascii="宋体" w:hAnsi="宋体" w:cs="Courier New"/>
                <w:sz w:val="24"/>
              </w:rPr>
            </w:pPr>
            <w:r>
              <w:rPr>
                <w:rFonts w:hint="eastAsia" w:ascii="宋体" w:hAnsi="宋体" w:cs="Courier New"/>
                <w:sz w:val="24"/>
              </w:rPr>
              <w:t xml:space="preserve">      </w:t>
            </w:r>
          </w:p>
          <w:p w14:paraId="7CE74618">
            <w:pPr>
              <w:tabs>
                <w:tab w:val="left" w:pos="540"/>
              </w:tabs>
              <w:adjustRightInd w:val="0"/>
              <w:snapToGrid w:val="0"/>
              <w:spacing w:line="360" w:lineRule="auto"/>
              <w:rPr>
                <w:rFonts w:hint="eastAsia" w:ascii="宋体" w:hAnsi="宋体" w:cs="Courier New"/>
                <w:sz w:val="24"/>
              </w:rPr>
            </w:pPr>
          </w:p>
          <w:p w14:paraId="03B8EC3C">
            <w:pPr>
              <w:numPr>
                <w:ilvl w:val="0"/>
                <w:numId w:val="1"/>
              </w:numPr>
              <w:tabs>
                <w:tab w:val="left" w:pos="540"/>
              </w:tabs>
              <w:adjustRightInd w:val="0"/>
              <w:snapToGrid w:val="0"/>
              <w:spacing w:line="360" w:lineRule="auto"/>
              <w:rPr>
                <w:rFonts w:hint="eastAsia" w:asciiTheme="minorEastAsia" w:hAnsiTheme="minorEastAsia" w:eastAsiaTheme="minorEastAsia"/>
                <w:b/>
                <w:szCs w:val="21"/>
              </w:rPr>
            </w:pPr>
            <w:r>
              <w:rPr>
                <w:rFonts w:hint="eastAsia" w:ascii="宋体" w:hAnsi="宋体" w:cs="宋体"/>
                <w:b/>
                <w:kern w:val="0"/>
                <w:szCs w:val="21"/>
              </w:rPr>
              <w:t>样品清单（如需要）</w:t>
            </w:r>
          </w:p>
          <w:tbl>
            <w:tblPr>
              <w:tblStyle w:val="15"/>
              <w:tblW w:w="6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34"/>
              <w:gridCol w:w="820"/>
              <w:gridCol w:w="851"/>
              <w:gridCol w:w="1417"/>
              <w:gridCol w:w="2080"/>
            </w:tblGrid>
            <w:tr w14:paraId="64E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1BA4AB1">
                  <w:pPr>
                    <w:jc w:val="center"/>
                    <w:rPr>
                      <w:rFonts w:hint="eastAsia" w:ascii="宋体" w:hAnsi="宋体" w:cs="宋体"/>
                      <w:bCs/>
                      <w:snapToGrid w:val="0"/>
                      <w:kern w:val="0"/>
                      <w:szCs w:val="21"/>
                    </w:rPr>
                  </w:pPr>
                  <w:r>
                    <w:rPr>
                      <w:rFonts w:hint="eastAsia" w:ascii="宋体" w:hAnsi="宋体" w:cs="宋体"/>
                      <w:bCs/>
                      <w:snapToGrid w:val="0"/>
                      <w:kern w:val="0"/>
                      <w:szCs w:val="21"/>
                    </w:rPr>
                    <w:t>序号</w:t>
                  </w:r>
                </w:p>
              </w:tc>
              <w:tc>
                <w:tcPr>
                  <w:tcW w:w="1134" w:type="dxa"/>
                  <w:vAlign w:val="center"/>
                </w:tcPr>
                <w:p w14:paraId="46873E67">
                  <w:pPr>
                    <w:jc w:val="center"/>
                    <w:rPr>
                      <w:rFonts w:hint="eastAsia" w:ascii="宋体" w:hAnsi="宋体" w:cs="宋体"/>
                      <w:bCs/>
                      <w:snapToGrid w:val="0"/>
                      <w:kern w:val="0"/>
                      <w:szCs w:val="21"/>
                    </w:rPr>
                  </w:pPr>
                  <w:r>
                    <w:rPr>
                      <w:rFonts w:hint="eastAsia" w:ascii="宋体" w:hAnsi="宋体" w:cs="宋体"/>
                      <w:bCs/>
                      <w:snapToGrid w:val="0"/>
                      <w:kern w:val="0"/>
                      <w:szCs w:val="21"/>
                    </w:rPr>
                    <w:t>名称</w:t>
                  </w:r>
                </w:p>
              </w:tc>
              <w:tc>
                <w:tcPr>
                  <w:tcW w:w="820" w:type="dxa"/>
                  <w:vAlign w:val="center"/>
                </w:tcPr>
                <w:p w14:paraId="3884A196">
                  <w:pPr>
                    <w:jc w:val="center"/>
                    <w:rPr>
                      <w:rFonts w:hint="eastAsia" w:ascii="宋体" w:hAnsi="宋体" w:cs="宋体"/>
                      <w:bCs/>
                      <w:snapToGrid w:val="0"/>
                      <w:kern w:val="0"/>
                      <w:szCs w:val="21"/>
                    </w:rPr>
                  </w:pPr>
                  <w:r>
                    <w:rPr>
                      <w:rFonts w:hint="eastAsia" w:ascii="宋体" w:hAnsi="宋体" w:cs="宋体"/>
                      <w:bCs/>
                      <w:snapToGrid w:val="0"/>
                      <w:kern w:val="0"/>
                      <w:szCs w:val="21"/>
                    </w:rPr>
                    <w:t>数量</w:t>
                  </w:r>
                </w:p>
              </w:tc>
              <w:tc>
                <w:tcPr>
                  <w:tcW w:w="851" w:type="dxa"/>
                </w:tcPr>
                <w:p w14:paraId="4DC0766D">
                  <w:pPr>
                    <w:jc w:val="center"/>
                    <w:rPr>
                      <w:rFonts w:hint="eastAsia" w:ascii="宋体" w:hAnsi="宋体" w:cs="宋体"/>
                      <w:bCs/>
                      <w:snapToGrid w:val="0"/>
                      <w:kern w:val="0"/>
                      <w:szCs w:val="21"/>
                    </w:rPr>
                  </w:pPr>
                  <w:r>
                    <w:rPr>
                      <w:rFonts w:hint="eastAsia" w:ascii="宋体" w:hAnsi="宋体" w:cs="宋体"/>
                      <w:bCs/>
                      <w:snapToGrid w:val="0"/>
                      <w:kern w:val="0"/>
                      <w:szCs w:val="21"/>
                    </w:rPr>
                    <w:t>单位</w:t>
                  </w:r>
                </w:p>
              </w:tc>
              <w:tc>
                <w:tcPr>
                  <w:tcW w:w="1417" w:type="dxa"/>
                </w:tcPr>
                <w:p w14:paraId="05E0F992">
                  <w:pPr>
                    <w:jc w:val="center"/>
                    <w:rPr>
                      <w:rFonts w:hint="eastAsia" w:ascii="宋体" w:hAnsi="宋体" w:cs="宋体"/>
                      <w:bCs/>
                      <w:snapToGrid w:val="0"/>
                      <w:kern w:val="0"/>
                      <w:szCs w:val="21"/>
                    </w:rPr>
                  </w:pPr>
                  <w:r>
                    <w:rPr>
                      <w:rFonts w:hint="eastAsia" w:ascii="宋体" w:hAnsi="宋体" w:cs="宋体"/>
                      <w:bCs/>
                      <w:snapToGrid w:val="0"/>
                      <w:kern w:val="0"/>
                      <w:szCs w:val="21"/>
                    </w:rPr>
                    <w:t>规格</w:t>
                  </w:r>
                </w:p>
              </w:tc>
              <w:tc>
                <w:tcPr>
                  <w:tcW w:w="2080" w:type="dxa"/>
                </w:tcPr>
                <w:p w14:paraId="3B06B186">
                  <w:pPr>
                    <w:jc w:val="center"/>
                    <w:rPr>
                      <w:rFonts w:hint="eastAsia" w:ascii="宋体" w:hAnsi="宋体" w:cs="宋体"/>
                      <w:bCs/>
                      <w:snapToGrid w:val="0"/>
                      <w:kern w:val="0"/>
                      <w:szCs w:val="21"/>
                    </w:rPr>
                  </w:pPr>
                  <w:r>
                    <w:rPr>
                      <w:rFonts w:hint="eastAsia" w:ascii="宋体" w:hAnsi="宋体" w:cs="宋体"/>
                      <w:bCs/>
                      <w:snapToGrid w:val="0"/>
                      <w:kern w:val="0"/>
                      <w:szCs w:val="21"/>
                    </w:rPr>
                    <w:t>样品技术要求</w:t>
                  </w:r>
                </w:p>
              </w:tc>
            </w:tr>
            <w:tr w14:paraId="27C5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87" w:type="dxa"/>
                  <w:vAlign w:val="center"/>
                </w:tcPr>
                <w:p w14:paraId="41D2BE64">
                  <w:pPr>
                    <w:jc w:val="center"/>
                    <w:rPr>
                      <w:rFonts w:hint="eastAsia" w:ascii="宋体" w:hAnsi="宋体" w:cs="宋体"/>
                      <w:bCs/>
                      <w:snapToGrid w:val="0"/>
                      <w:kern w:val="0"/>
                      <w:szCs w:val="21"/>
                    </w:rPr>
                  </w:pPr>
                  <w:r>
                    <w:rPr>
                      <w:rFonts w:hint="eastAsia" w:ascii="宋体" w:hAnsi="宋体" w:cs="宋体"/>
                      <w:bCs/>
                      <w:snapToGrid w:val="0"/>
                      <w:kern w:val="0"/>
                      <w:szCs w:val="21"/>
                    </w:rPr>
                    <w:t>1</w:t>
                  </w:r>
                </w:p>
              </w:tc>
              <w:tc>
                <w:tcPr>
                  <w:tcW w:w="1134" w:type="dxa"/>
                  <w:vAlign w:val="center"/>
                </w:tcPr>
                <w:p w14:paraId="79645BE1">
                  <w:pPr>
                    <w:jc w:val="left"/>
                    <w:rPr>
                      <w:rFonts w:hint="eastAsia" w:ascii="宋体" w:hAnsi="宋体" w:cs="宋体"/>
                      <w:bCs/>
                      <w:snapToGrid w:val="0"/>
                      <w:kern w:val="0"/>
                      <w:szCs w:val="21"/>
                    </w:rPr>
                  </w:pPr>
                </w:p>
              </w:tc>
              <w:tc>
                <w:tcPr>
                  <w:tcW w:w="820" w:type="dxa"/>
                  <w:vAlign w:val="center"/>
                </w:tcPr>
                <w:p w14:paraId="60472E41">
                  <w:pPr>
                    <w:jc w:val="left"/>
                    <w:rPr>
                      <w:rFonts w:hint="eastAsia" w:ascii="宋体" w:hAnsi="宋体" w:cs="宋体"/>
                      <w:bCs/>
                      <w:snapToGrid w:val="0"/>
                      <w:kern w:val="0"/>
                      <w:szCs w:val="21"/>
                    </w:rPr>
                  </w:pPr>
                </w:p>
              </w:tc>
              <w:tc>
                <w:tcPr>
                  <w:tcW w:w="851" w:type="dxa"/>
                </w:tcPr>
                <w:p w14:paraId="05C0C4C0">
                  <w:pPr>
                    <w:jc w:val="left"/>
                    <w:rPr>
                      <w:rFonts w:hint="eastAsia" w:ascii="宋体" w:hAnsi="宋体" w:cs="宋体"/>
                      <w:bCs/>
                      <w:snapToGrid w:val="0"/>
                      <w:kern w:val="0"/>
                      <w:szCs w:val="21"/>
                    </w:rPr>
                  </w:pPr>
                </w:p>
              </w:tc>
              <w:tc>
                <w:tcPr>
                  <w:tcW w:w="1417" w:type="dxa"/>
                </w:tcPr>
                <w:p w14:paraId="1D74B653">
                  <w:pPr>
                    <w:jc w:val="left"/>
                    <w:rPr>
                      <w:rFonts w:hint="eastAsia" w:ascii="宋体" w:hAnsi="宋体" w:cs="宋体"/>
                      <w:bCs/>
                      <w:snapToGrid w:val="0"/>
                      <w:kern w:val="0"/>
                      <w:szCs w:val="21"/>
                    </w:rPr>
                  </w:pPr>
                </w:p>
              </w:tc>
              <w:tc>
                <w:tcPr>
                  <w:tcW w:w="2080" w:type="dxa"/>
                </w:tcPr>
                <w:p w14:paraId="080BB064">
                  <w:pPr>
                    <w:jc w:val="left"/>
                    <w:rPr>
                      <w:rFonts w:hint="eastAsia" w:ascii="宋体" w:hAnsi="宋体" w:cs="宋体"/>
                      <w:bCs/>
                      <w:snapToGrid w:val="0"/>
                      <w:kern w:val="0"/>
                      <w:szCs w:val="21"/>
                    </w:rPr>
                  </w:pPr>
                  <w:r>
                    <w:rPr>
                      <w:rFonts w:hint="eastAsia" w:ascii="宋体" w:hAnsi="宋体" w:cs="宋体"/>
                      <w:bCs/>
                      <w:snapToGrid w:val="0"/>
                      <w:kern w:val="0"/>
                      <w:szCs w:val="21"/>
                    </w:rPr>
                    <w:t>1.</w:t>
                  </w:r>
                </w:p>
                <w:p w14:paraId="76D7355F">
                  <w:pPr>
                    <w:jc w:val="left"/>
                    <w:rPr>
                      <w:rFonts w:hint="eastAsia" w:ascii="宋体" w:hAnsi="宋体" w:cs="宋体"/>
                      <w:bCs/>
                      <w:snapToGrid w:val="0"/>
                      <w:kern w:val="0"/>
                      <w:szCs w:val="21"/>
                    </w:rPr>
                  </w:pPr>
                  <w:r>
                    <w:rPr>
                      <w:rFonts w:hint="eastAsia" w:ascii="宋体" w:hAnsi="宋体" w:cs="宋体"/>
                      <w:bCs/>
                      <w:snapToGrid w:val="0"/>
                      <w:kern w:val="0"/>
                      <w:szCs w:val="21"/>
                    </w:rPr>
                    <w:t>2.</w:t>
                  </w:r>
                </w:p>
                <w:p w14:paraId="422B66B4">
                  <w:pPr>
                    <w:jc w:val="left"/>
                    <w:rPr>
                      <w:rFonts w:hint="eastAsia" w:ascii="宋体" w:hAnsi="宋体" w:cs="宋体"/>
                      <w:bCs/>
                      <w:snapToGrid w:val="0"/>
                      <w:kern w:val="0"/>
                      <w:szCs w:val="21"/>
                    </w:rPr>
                  </w:pPr>
                  <w:r>
                    <w:rPr>
                      <w:rFonts w:hint="eastAsia" w:ascii="宋体" w:hAnsi="宋体" w:cs="宋体"/>
                      <w:bCs/>
                      <w:snapToGrid w:val="0"/>
                      <w:kern w:val="0"/>
                      <w:szCs w:val="21"/>
                    </w:rPr>
                    <w:t>……</w:t>
                  </w:r>
                </w:p>
              </w:tc>
            </w:tr>
            <w:tr w14:paraId="2E30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87" w:type="dxa"/>
                  <w:vAlign w:val="center"/>
                </w:tcPr>
                <w:p w14:paraId="6B2E26C7">
                  <w:pPr>
                    <w:ind w:firstLine="210" w:firstLineChars="100"/>
                    <w:rPr>
                      <w:rFonts w:hint="eastAsia" w:ascii="宋体" w:hAnsi="宋体" w:cs="宋体"/>
                      <w:bCs/>
                      <w:snapToGrid w:val="0"/>
                      <w:kern w:val="0"/>
                      <w:szCs w:val="21"/>
                    </w:rPr>
                  </w:pPr>
                  <w:r>
                    <w:rPr>
                      <w:rFonts w:hint="eastAsia" w:ascii="宋体" w:hAnsi="宋体" w:cs="宋体"/>
                      <w:bCs/>
                      <w:snapToGrid w:val="0"/>
                      <w:kern w:val="0"/>
                      <w:szCs w:val="21"/>
                    </w:rPr>
                    <w:t>2</w:t>
                  </w:r>
                </w:p>
              </w:tc>
              <w:tc>
                <w:tcPr>
                  <w:tcW w:w="1134" w:type="dxa"/>
                  <w:vAlign w:val="center"/>
                </w:tcPr>
                <w:p w14:paraId="4EB015F4">
                  <w:pPr>
                    <w:jc w:val="left"/>
                    <w:rPr>
                      <w:rFonts w:hint="eastAsia" w:ascii="宋体" w:hAnsi="宋体" w:cs="宋体"/>
                      <w:bCs/>
                      <w:snapToGrid w:val="0"/>
                      <w:kern w:val="0"/>
                      <w:szCs w:val="21"/>
                    </w:rPr>
                  </w:pPr>
                </w:p>
              </w:tc>
              <w:tc>
                <w:tcPr>
                  <w:tcW w:w="820" w:type="dxa"/>
                  <w:vAlign w:val="center"/>
                </w:tcPr>
                <w:p w14:paraId="7C15344F">
                  <w:pPr>
                    <w:jc w:val="left"/>
                    <w:rPr>
                      <w:rFonts w:hint="eastAsia" w:ascii="宋体" w:hAnsi="宋体" w:cs="宋体"/>
                      <w:bCs/>
                      <w:snapToGrid w:val="0"/>
                      <w:kern w:val="0"/>
                      <w:szCs w:val="21"/>
                    </w:rPr>
                  </w:pPr>
                </w:p>
              </w:tc>
              <w:tc>
                <w:tcPr>
                  <w:tcW w:w="851" w:type="dxa"/>
                </w:tcPr>
                <w:p w14:paraId="28A45E07">
                  <w:pPr>
                    <w:jc w:val="left"/>
                    <w:rPr>
                      <w:rFonts w:hint="eastAsia" w:ascii="宋体" w:hAnsi="宋体" w:cs="宋体"/>
                      <w:bCs/>
                      <w:snapToGrid w:val="0"/>
                      <w:kern w:val="0"/>
                      <w:szCs w:val="21"/>
                    </w:rPr>
                  </w:pPr>
                </w:p>
              </w:tc>
              <w:tc>
                <w:tcPr>
                  <w:tcW w:w="1417" w:type="dxa"/>
                </w:tcPr>
                <w:p w14:paraId="3D02BC15">
                  <w:pPr>
                    <w:jc w:val="left"/>
                    <w:rPr>
                      <w:rFonts w:hint="eastAsia" w:ascii="宋体" w:hAnsi="宋体" w:cs="宋体"/>
                      <w:bCs/>
                      <w:snapToGrid w:val="0"/>
                      <w:kern w:val="0"/>
                      <w:szCs w:val="21"/>
                    </w:rPr>
                  </w:pPr>
                </w:p>
              </w:tc>
              <w:tc>
                <w:tcPr>
                  <w:tcW w:w="2080" w:type="dxa"/>
                </w:tcPr>
                <w:p w14:paraId="669EA60E">
                  <w:pPr>
                    <w:jc w:val="left"/>
                    <w:rPr>
                      <w:rFonts w:hint="eastAsia" w:ascii="宋体" w:hAnsi="宋体" w:cs="宋体"/>
                      <w:bCs/>
                      <w:snapToGrid w:val="0"/>
                      <w:kern w:val="0"/>
                      <w:szCs w:val="21"/>
                    </w:rPr>
                  </w:pPr>
                </w:p>
              </w:tc>
            </w:tr>
            <w:tr w14:paraId="23F8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7" w:type="dxa"/>
                  <w:vAlign w:val="center"/>
                </w:tcPr>
                <w:p w14:paraId="54A85AEC">
                  <w:pPr>
                    <w:ind w:firstLine="210" w:firstLineChars="100"/>
                    <w:rPr>
                      <w:rFonts w:hint="eastAsia" w:ascii="宋体" w:hAnsi="宋体" w:cs="宋体"/>
                      <w:bCs/>
                      <w:snapToGrid w:val="0"/>
                      <w:kern w:val="0"/>
                      <w:szCs w:val="21"/>
                    </w:rPr>
                  </w:pPr>
                  <w:r>
                    <w:rPr>
                      <w:rFonts w:hint="eastAsia" w:ascii="宋体" w:hAnsi="宋体" w:cs="宋体"/>
                      <w:bCs/>
                      <w:snapToGrid w:val="0"/>
                      <w:kern w:val="0"/>
                      <w:szCs w:val="21"/>
                    </w:rPr>
                    <w:t>3</w:t>
                  </w:r>
                </w:p>
              </w:tc>
              <w:tc>
                <w:tcPr>
                  <w:tcW w:w="1134" w:type="dxa"/>
                  <w:vAlign w:val="center"/>
                </w:tcPr>
                <w:p w14:paraId="7C29AB55">
                  <w:pPr>
                    <w:jc w:val="left"/>
                    <w:rPr>
                      <w:rFonts w:hint="eastAsia" w:ascii="宋体" w:hAnsi="宋体" w:cs="宋体"/>
                      <w:bCs/>
                      <w:snapToGrid w:val="0"/>
                      <w:kern w:val="0"/>
                      <w:szCs w:val="21"/>
                    </w:rPr>
                  </w:pPr>
                </w:p>
              </w:tc>
              <w:tc>
                <w:tcPr>
                  <w:tcW w:w="820" w:type="dxa"/>
                  <w:vAlign w:val="center"/>
                </w:tcPr>
                <w:p w14:paraId="2BDA0BA3">
                  <w:pPr>
                    <w:jc w:val="left"/>
                    <w:rPr>
                      <w:rFonts w:hint="eastAsia" w:ascii="宋体" w:hAnsi="宋体" w:cs="宋体"/>
                      <w:bCs/>
                      <w:snapToGrid w:val="0"/>
                      <w:kern w:val="0"/>
                      <w:szCs w:val="21"/>
                    </w:rPr>
                  </w:pPr>
                </w:p>
              </w:tc>
              <w:tc>
                <w:tcPr>
                  <w:tcW w:w="851" w:type="dxa"/>
                </w:tcPr>
                <w:p w14:paraId="459DEB18">
                  <w:pPr>
                    <w:jc w:val="left"/>
                    <w:rPr>
                      <w:rFonts w:hint="eastAsia" w:ascii="宋体" w:hAnsi="宋体" w:cs="宋体"/>
                      <w:bCs/>
                      <w:snapToGrid w:val="0"/>
                      <w:kern w:val="0"/>
                      <w:szCs w:val="21"/>
                    </w:rPr>
                  </w:pPr>
                </w:p>
              </w:tc>
              <w:tc>
                <w:tcPr>
                  <w:tcW w:w="1417" w:type="dxa"/>
                </w:tcPr>
                <w:p w14:paraId="429B50DA">
                  <w:pPr>
                    <w:jc w:val="left"/>
                    <w:rPr>
                      <w:rFonts w:hint="eastAsia" w:ascii="宋体" w:hAnsi="宋体" w:cs="宋体"/>
                      <w:bCs/>
                      <w:snapToGrid w:val="0"/>
                      <w:kern w:val="0"/>
                      <w:szCs w:val="21"/>
                    </w:rPr>
                  </w:pPr>
                </w:p>
              </w:tc>
              <w:tc>
                <w:tcPr>
                  <w:tcW w:w="2080" w:type="dxa"/>
                </w:tcPr>
                <w:p w14:paraId="022C42EB">
                  <w:pPr>
                    <w:jc w:val="left"/>
                    <w:rPr>
                      <w:rFonts w:hint="eastAsia" w:ascii="宋体" w:hAnsi="宋体" w:cs="宋体"/>
                      <w:bCs/>
                      <w:snapToGrid w:val="0"/>
                      <w:kern w:val="0"/>
                      <w:szCs w:val="21"/>
                    </w:rPr>
                  </w:pPr>
                </w:p>
              </w:tc>
            </w:tr>
          </w:tbl>
          <w:p w14:paraId="3CF024A5">
            <w:pPr>
              <w:pStyle w:val="11"/>
            </w:pPr>
          </w:p>
          <w:p w14:paraId="03E47237">
            <w:pPr>
              <w:autoSpaceDE w:val="0"/>
              <w:autoSpaceDN w:val="0"/>
              <w:adjustRightInd w:val="0"/>
              <w:ind w:firstLine="525" w:firstLineChars="250"/>
              <w:jc w:val="left"/>
              <w:rPr>
                <w:rFonts w:hint="eastAsia" w:ascii="宋体" w:hAnsi="宋体" w:cs="宋体"/>
                <w:kern w:val="0"/>
                <w:szCs w:val="21"/>
              </w:rPr>
            </w:pPr>
            <w:r>
              <w:rPr>
                <w:rFonts w:hint="eastAsia" w:ascii="宋体" w:hAnsi="宋体" w:cs="宋体"/>
                <w:bCs/>
                <w:kern w:val="0"/>
                <w:szCs w:val="21"/>
              </w:rPr>
              <w:t>备注</w:t>
            </w:r>
            <w:r>
              <w:rPr>
                <w:rFonts w:hint="eastAsia" w:ascii="宋体" w:hAnsi="宋体" w:cs="宋体"/>
                <w:kern w:val="0"/>
                <w:szCs w:val="21"/>
              </w:rPr>
              <w:t>：</w:t>
            </w:r>
          </w:p>
          <w:p w14:paraId="400D5764">
            <w:pPr>
              <w:autoSpaceDE w:val="0"/>
              <w:autoSpaceDN w:val="0"/>
              <w:adjustRightInd w:val="0"/>
              <w:ind w:firstLine="525" w:firstLineChars="250"/>
              <w:jc w:val="left"/>
              <w:rPr>
                <w:rFonts w:hint="eastAsia" w:ascii="宋体" w:hAnsi="宋体" w:cs="宋体"/>
                <w:kern w:val="0"/>
                <w:szCs w:val="21"/>
              </w:rPr>
            </w:pPr>
            <w:r>
              <w:rPr>
                <w:rFonts w:hint="eastAsia" w:ascii="宋体" w:hAnsi="宋体" w:cs="宋体"/>
                <w:kern w:val="0"/>
                <w:szCs w:val="21"/>
              </w:rPr>
              <w:t>1、投标人须提供上表所列产品，在规定的时间内送至指定地点参与评分。</w:t>
            </w:r>
          </w:p>
          <w:p w14:paraId="552C1D67">
            <w:pPr>
              <w:autoSpaceDE w:val="0"/>
              <w:autoSpaceDN w:val="0"/>
              <w:adjustRightInd w:val="0"/>
              <w:ind w:firstLine="525" w:firstLineChars="250"/>
              <w:jc w:val="left"/>
              <w:rPr>
                <w:rFonts w:hint="eastAsia" w:ascii="宋体" w:hAnsi="宋体" w:cs="宋体"/>
                <w:kern w:val="0"/>
                <w:szCs w:val="21"/>
              </w:rPr>
            </w:pPr>
            <w:r>
              <w:rPr>
                <w:rFonts w:hint="eastAsia" w:ascii="宋体" w:hAnsi="宋体" w:cs="宋体"/>
                <w:kern w:val="0"/>
                <w:szCs w:val="21"/>
              </w:rPr>
              <w:t>2、样品与《实质性响应条款偏离表》中对应的投标内容存在不符的，评委会可根据情况视为《实质性响应条款偏离表》填写不实，初审不通过。</w:t>
            </w:r>
          </w:p>
          <w:p w14:paraId="4DBEEB60">
            <w:pPr>
              <w:autoSpaceDE w:val="0"/>
              <w:autoSpaceDN w:val="0"/>
              <w:adjustRightInd w:val="0"/>
              <w:ind w:firstLine="525" w:firstLineChars="250"/>
              <w:jc w:val="left"/>
              <w:rPr>
                <w:rFonts w:hint="eastAsia" w:ascii="宋体" w:hAnsi="宋体" w:cs="宋体"/>
                <w:kern w:val="0"/>
                <w:szCs w:val="21"/>
              </w:rPr>
            </w:pPr>
            <w:r>
              <w:rPr>
                <w:rFonts w:hint="eastAsia" w:ascii="宋体" w:hAnsi="宋体" w:cs="宋体"/>
                <w:kern w:val="0"/>
                <w:szCs w:val="21"/>
              </w:rPr>
              <w:t>3、材料样品将作为履约验收的参考。</w:t>
            </w:r>
          </w:p>
          <w:p w14:paraId="5D4061EF">
            <w:pPr>
              <w:ind w:firstLine="422" w:firstLineChars="200"/>
              <w:rPr>
                <w:rFonts w:hint="eastAsia" w:asciiTheme="minorEastAsia" w:hAnsiTheme="minorEastAsia" w:eastAsiaTheme="minorEastAsia"/>
                <w:b/>
                <w:szCs w:val="21"/>
              </w:rPr>
            </w:pPr>
          </w:p>
          <w:p w14:paraId="60780AE4">
            <w:pPr>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说明：1、带“</w:t>
            </w: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”指标项为实质性条款，如出现负偏离，将被视为未实质性满足招标文件要求作谈判应答无效处理。带“</w:t>
            </w:r>
            <w:r>
              <w:rPr>
                <w:rFonts w:asciiTheme="minorEastAsia" w:hAnsiTheme="minorEastAsia" w:eastAsiaTheme="minorEastAsia"/>
                <w:szCs w:val="21"/>
              </w:rPr>
              <w:t>▲</w:t>
            </w:r>
            <w:r>
              <w:rPr>
                <w:rFonts w:hint="eastAsia" w:asciiTheme="minorEastAsia" w:hAnsiTheme="minorEastAsia" w:eastAsiaTheme="minorEastAsia"/>
                <w:b/>
                <w:szCs w:val="21"/>
              </w:rPr>
              <w:t xml:space="preserve">”指标项为重要参数，负偏离时依相关评分准则内容作重点扣分处理。 </w:t>
            </w:r>
          </w:p>
          <w:p w14:paraId="244F650C">
            <w:pPr>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2、技术要求中，用红色加粗字体标注的技术条款为要求提供证明资料的条款，共</w:t>
            </w:r>
            <w:r>
              <w:rPr>
                <w:rFonts w:hint="eastAsia" w:asciiTheme="minorEastAsia" w:hAnsiTheme="minorEastAsia" w:eastAsiaTheme="minorEastAsia"/>
                <w:b/>
                <w:szCs w:val="21"/>
                <w:u w:val="single"/>
              </w:rPr>
              <w:t>5</w:t>
            </w:r>
            <w:r>
              <w:rPr>
                <w:rFonts w:hint="eastAsia" w:asciiTheme="minorEastAsia" w:hAnsiTheme="minorEastAsia" w:eastAsiaTheme="minorEastAsia"/>
                <w:b/>
                <w:szCs w:val="21"/>
              </w:rPr>
              <w:t>项，其余为未要求提供证明资料的条款，无需提供相关证明资料。</w:t>
            </w:r>
          </w:p>
          <w:p w14:paraId="417CB254">
            <w:pPr>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3、评分时，如对一项招标技术要求（以划分框为准）中的内容存在两处（或以上）负偏离的，在评分时只作一项负偏离扣分。</w:t>
            </w:r>
          </w:p>
        </w:tc>
      </w:tr>
      <w:tr w14:paraId="039F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690" w:type="dxa"/>
            <w:vAlign w:val="center"/>
          </w:tcPr>
          <w:p w14:paraId="271E68DF">
            <w:pPr>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kern w:val="0"/>
                <w:szCs w:val="21"/>
              </w:rPr>
              <w:t>商务需求</w:t>
            </w:r>
          </w:p>
        </w:tc>
        <w:tc>
          <w:tcPr>
            <w:tcW w:w="8754" w:type="dxa"/>
            <w:gridSpan w:val="4"/>
          </w:tcPr>
          <w:p w14:paraId="436FEAB7">
            <w:pPr>
              <w:widowControl/>
              <w:adjustRightInd w:val="0"/>
              <w:snapToGrid w:val="0"/>
              <w:spacing w:line="276" w:lineRule="auto"/>
              <w:jc w:val="left"/>
              <w:outlineLvl w:val="0"/>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一、报价要求</w:t>
            </w:r>
          </w:p>
          <w:p w14:paraId="6912A261">
            <w:pPr>
              <w:widowControl/>
              <w:adjustRightInd w:val="0"/>
              <w:snapToGrid w:val="0"/>
              <w:spacing w:line="276" w:lineRule="auto"/>
              <w:ind w:firstLine="420" w:firstLineChars="200"/>
              <w:outlineLvl w:val="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18A04C">
            <w:pPr>
              <w:widowControl/>
              <w:adjustRightInd w:val="0"/>
              <w:snapToGrid w:val="0"/>
              <w:spacing w:line="276" w:lineRule="auto"/>
              <w:ind w:firstLine="420" w:firstLineChars="200"/>
              <w:outlineLvl w:val="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2、投标人的投标报价，应是本项目招标范围和招标文件及合同条款上所列的各项内容中所述的全部，不得以任何理由予以重复，并以投标人在投标文件中提出的综合单价或总价为依据。</w:t>
            </w:r>
          </w:p>
          <w:p w14:paraId="7450A302">
            <w:pPr>
              <w:widowControl/>
              <w:adjustRightInd w:val="0"/>
              <w:snapToGrid w:val="0"/>
              <w:spacing w:line="276" w:lineRule="auto"/>
              <w:ind w:firstLine="420" w:firstLineChars="200"/>
              <w:outlineLvl w:val="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1DBB4997">
            <w:pPr>
              <w:widowControl/>
              <w:adjustRightInd w:val="0"/>
              <w:snapToGrid w:val="0"/>
              <w:spacing w:line="276" w:lineRule="auto"/>
              <w:ind w:firstLine="420" w:firstLineChars="200"/>
              <w:outlineLvl w:val="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4、投标人应充分了解项目的位置、情况、道路及任何其它足以影响投标报价的情况，任何因忽视或误解项目情况而导致的索赔或服务期限延长申请将不获批准。</w:t>
            </w:r>
          </w:p>
          <w:p w14:paraId="5714F3F2">
            <w:pPr>
              <w:widowControl/>
              <w:adjustRightInd w:val="0"/>
              <w:snapToGrid w:val="0"/>
              <w:spacing w:line="276" w:lineRule="auto"/>
              <w:ind w:firstLine="420" w:firstLineChars="200"/>
              <w:outlineLvl w:val="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1EFD7F37">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、投标人须考虑本项目在实施期间的一切可能产生的费用。在项目实施过程中，如项目工作范围发生变更，由中标人和采购人双方协商解决；其余情况下，投标总价均不予调整。</w:t>
            </w:r>
          </w:p>
          <w:p w14:paraId="01C497D2">
            <w:pPr>
              <w:widowControl/>
              <w:adjustRightInd w:val="0"/>
              <w:snapToGrid w:val="0"/>
              <w:spacing w:line="276" w:lineRule="auto"/>
              <w:jc w:val="left"/>
              <w:outlineLvl w:val="0"/>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二、招标商务需求</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
              <w:gridCol w:w="1557"/>
              <w:gridCol w:w="7"/>
              <w:gridCol w:w="5751"/>
            </w:tblGrid>
            <w:tr w14:paraId="76EC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6" w:type="pct"/>
                  <w:vAlign w:val="center"/>
                </w:tcPr>
                <w:p w14:paraId="1ECC729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917" w:type="pct"/>
                  <w:gridSpan w:val="2"/>
                  <w:vAlign w:val="center"/>
                </w:tcPr>
                <w:p w14:paraId="588CBB7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目录</w:t>
                  </w:r>
                </w:p>
              </w:tc>
              <w:tc>
                <w:tcPr>
                  <w:tcW w:w="3376" w:type="pct"/>
                  <w:gridSpan w:val="2"/>
                  <w:vAlign w:val="center"/>
                </w:tcPr>
                <w:p w14:paraId="17CE45D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招标商务需求</w:t>
                  </w:r>
                </w:p>
              </w:tc>
            </w:tr>
            <w:tr w14:paraId="6C85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5"/>
                </w:tcPr>
                <w:p w14:paraId="135F9E02">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（一）免费保修期内售后服务要求</w:t>
                  </w:r>
                </w:p>
              </w:tc>
            </w:tr>
            <w:tr w14:paraId="1433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6" w:type="pct"/>
                  <w:vAlign w:val="center"/>
                </w:tcPr>
                <w:p w14:paraId="7EA0607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917" w:type="pct"/>
                  <w:gridSpan w:val="2"/>
                  <w:vAlign w:val="center"/>
                </w:tcPr>
                <w:p w14:paraId="0BF7C6D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维修响应及故障解决时间</w:t>
                  </w:r>
                </w:p>
              </w:tc>
              <w:tc>
                <w:tcPr>
                  <w:tcW w:w="3376" w:type="pct"/>
                  <w:gridSpan w:val="2"/>
                </w:tcPr>
                <w:p w14:paraId="4A99C081">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在保修期内，一旦发生质量问题，投标人保证在接到通知24小时内赶到现场进行修理或更换。</w:t>
                  </w:r>
                </w:p>
              </w:tc>
            </w:tr>
            <w:tr w14:paraId="2719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6" w:type="pct"/>
                  <w:vAlign w:val="center"/>
                </w:tcPr>
                <w:p w14:paraId="28889F5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917" w:type="pct"/>
                  <w:gridSpan w:val="2"/>
                  <w:vAlign w:val="center"/>
                </w:tcPr>
                <w:p w14:paraId="0009654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关于免费保</w:t>
                  </w:r>
                </w:p>
                <w:p w14:paraId="081183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修期</w:t>
                  </w:r>
                </w:p>
              </w:tc>
              <w:tc>
                <w:tcPr>
                  <w:tcW w:w="3376" w:type="pct"/>
                  <w:gridSpan w:val="2"/>
                </w:tcPr>
                <w:p w14:paraId="7CF77897">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lang w:eastAsia="zh-TW"/>
                    </w:rPr>
                    <w:t>★</w:t>
                  </w:r>
                  <w:r>
                    <w:rPr>
                      <w:rFonts w:hint="eastAsia" w:asciiTheme="minorEastAsia" w:hAnsiTheme="minorEastAsia" w:eastAsiaTheme="minorEastAsia" w:cstheme="minorEastAsia"/>
                      <w:bCs/>
                      <w:szCs w:val="21"/>
                    </w:rPr>
                    <w:t>货物软硬件免费保修期</w:t>
                  </w:r>
                  <w:r>
                    <w:rPr>
                      <w:rFonts w:hint="eastAsia" w:asciiTheme="minorEastAsia" w:hAnsiTheme="minorEastAsia" w:eastAsiaTheme="minorEastAsia" w:cstheme="minorEastAsia"/>
                      <w:bCs/>
                      <w:szCs w:val="21"/>
                      <w:u w:val="single"/>
                    </w:rPr>
                    <w:t xml:space="preserve"> 6</w:t>
                  </w:r>
                  <w:r>
                    <w:rPr>
                      <w:rFonts w:hint="eastAsia" w:asciiTheme="minorEastAsia" w:hAnsiTheme="minorEastAsia" w:eastAsiaTheme="minorEastAsia" w:cstheme="minorEastAsia"/>
                      <w:bCs/>
                      <w:szCs w:val="21"/>
                    </w:rPr>
                    <w:t>年，时间自最终验收合格并交付使用之日起计算。</w:t>
                  </w:r>
                </w:p>
              </w:tc>
            </w:tr>
            <w:tr w14:paraId="4B75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6" w:type="pct"/>
                  <w:vAlign w:val="center"/>
                </w:tcPr>
                <w:p w14:paraId="1C8F73A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p>
              </w:tc>
              <w:tc>
                <w:tcPr>
                  <w:tcW w:w="917" w:type="pct"/>
                  <w:gridSpan w:val="2"/>
                  <w:vAlign w:val="center"/>
                </w:tcPr>
                <w:p w14:paraId="795BC9F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其他</w:t>
                  </w:r>
                </w:p>
              </w:tc>
              <w:tc>
                <w:tcPr>
                  <w:tcW w:w="3376" w:type="pct"/>
                  <w:gridSpan w:val="2"/>
                  <w:vAlign w:val="center"/>
                </w:tcPr>
                <w:p w14:paraId="72F9B5FC">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投标人应按其投标文件中的承诺，进行其他售后服务工作。</w:t>
                  </w:r>
                </w:p>
              </w:tc>
            </w:tr>
            <w:tr w14:paraId="7A5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5"/>
                </w:tcPr>
                <w:p w14:paraId="1F607D32">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（二）免费保修期外售后服务要求</w:t>
                  </w:r>
                </w:p>
              </w:tc>
            </w:tr>
            <w:tr w14:paraId="1FC1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Align w:val="center"/>
                </w:tcPr>
                <w:p w14:paraId="40A0778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917" w:type="pct"/>
                  <w:gridSpan w:val="2"/>
                  <w:vAlign w:val="center"/>
                </w:tcPr>
                <w:p w14:paraId="6DB47274">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免费保修期外售后服务要求</w:t>
                  </w:r>
                </w:p>
              </w:tc>
              <w:tc>
                <w:tcPr>
                  <w:tcW w:w="3376" w:type="pct"/>
                  <w:gridSpan w:val="2"/>
                  <w:vAlign w:val="center"/>
                </w:tcPr>
                <w:p w14:paraId="77836FDF">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中标人提供的产品不能正常使用时，中标人可收取费用，同时提供维修、更换以确保产品正常使用的时间期限。此时间期限从免费保修期期满之日起计算。具体是指免费保修期满后4年。</w:t>
                  </w:r>
                </w:p>
              </w:tc>
            </w:tr>
            <w:tr w14:paraId="1D0B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5"/>
                </w:tcPr>
                <w:p w14:paraId="086D6A9C">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（三）其他商务要求</w:t>
                  </w:r>
                </w:p>
              </w:tc>
            </w:tr>
            <w:tr w14:paraId="29A9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pct"/>
                  <w:vMerge w:val="restart"/>
                  <w:vAlign w:val="center"/>
                </w:tcPr>
                <w:p w14:paraId="67410B5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1</w:t>
                  </w:r>
                </w:p>
              </w:tc>
              <w:tc>
                <w:tcPr>
                  <w:tcW w:w="917" w:type="pct"/>
                  <w:gridSpan w:val="2"/>
                  <w:vMerge w:val="restart"/>
                  <w:vAlign w:val="center"/>
                </w:tcPr>
                <w:p w14:paraId="77FAD0C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关于交货</w:t>
                  </w:r>
                </w:p>
              </w:tc>
              <w:tc>
                <w:tcPr>
                  <w:tcW w:w="3376" w:type="pct"/>
                  <w:gridSpan w:val="2"/>
                  <w:vAlign w:val="center"/>
                </w:tcPr>
                <w:p w14:paraId="7E77E481">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lang w:eastAsia="zh-TW"/>
                    </w:rPr>
                    <w:t>★</w:t>
                  </w:r>
                  <w:r>
                    <w:rPr>
                      <w:rFonts w:hint="eastAsia" w:asciiTheme="minorEastAsia" w:hAnsiTheme="minorEastAsia" w:eastAsiaTheme="minorEastAsia" w:cstheme="minorEastAsia"/>
                      <w:bCs/>
                      <w:szCs w:val="21"/>
                    </w:rPr>
                    <w:t>1.1交货地点：采购人指定交货地点。</w:t>
                  </w:r>
                </w:p>
              </w:tc>
            </w:tr>
            <w:tr w14:paraId="6F96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6" w:type="pct"/>
                  <w:vMerge w:val="continue"/>
                  <w:vAlign w:val="center"/>
                </w:tcPr>
                <w:p w14:paraId="5F0A76F6">
                  <w:pPr>
                    <w:jc w:val="center"/>
                    <w:rPr>
                      <w:rFonts w:hint="eastAsia" w:asciiTheme="minorEastAsia" w:hAnsiTheme="minorEastAsia" w:eastAsiaTheme="minorEastAsia" w:cstheme="minorEastAsia"/>
                      <w:b/>
                      <w:szCs w:val="21"/>
                    </w:rPr>
                  </w:pPr>
                </w:p>
              </w:tc>
              <w:tc>
                <w:tcPr>
                  <w:tcW w:w="917" w:type="pct"/>
                  <w:gridSpan w:val="2"/>
                  <w:vMerge w:val="continue"/>
                  <w:vAlign w:val="center"/>
                </w:tcPr>
                <w:p w14:paraId="597A5442">
                  <w:pPr>
                    <w:jc w:val="center"/>
                    <w:rPr>
                      <w:rFonts w:hint="eastAsia" w:asciiTheme="minorEastAsia" w:hAnsiTheme="minorEastAsia" w:eastAsiaTheme="minorEastAsia" w:cstheme="minorEastAsia"/>
                      <w:szCs w:val="21"/>
                    </w:rPr>
                  </w:pPr>
                </w:p>
              </w:tc>
              <w:tc>
                <w:tcPr>
                  <w:tcW w:w="3376" w:type="pct"/>
                  <w:gridSpan w:val="2"/>
                  <w:vAlign w:val="center"/>
                </w:tcPr>
                <w:p w14:paraId="163220FF">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1.2投标人必须承担的设备运输、安装调试、验收检测和提供设备操作说明书、图纸等其他类似的义务。</w:t>
                  </w:r>
                </w:p>
              </w:tc>
            </w:tr>
            <w:tr w14:paraId="1C3E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6" w:type="pct"/>
                  <w:vMerge w:val="continue"/>
                  <w:vAlign w:val="center"/>
                </w:tcPr>
                <w:p w14:paraId="0274BA13">
                  <w:pPr>
                    <w:jc w:val="center"/>
                    <w:rPr>
                      <w:rFonts w:hint="eastAsia" w:asciiTheme="minorEastAsia" w:hAnsiTheme="minorEastAsia" w:eastAsiaTheme="minorEastAsia" w:cstheme="minorEastAsia"/>
                      <w:b/>
                      <w:szCs w:val="21"/>
                    </w:rPr>
                  </w:pPr>
                </w:p>
              </w:tc>
              <w:tc>
                <w:tcPr>
                  <w:tcW w:w="917" w:type="pct"/>
                  <w:gridSpan w:val="2"/>
                  <w:vMerge w:val="continue"/>
                  <w:vAlign w:val="center"/>
                </w:tcPr>
                <w:p w14:paraId="636F2513">
                  <w:pPr>
                    <w:jc w:val="center"/>
                    <w:rPr>
                      <w:rFonts w:hint="eastAsia" w:asciiTheme="minorEastAsia" w:hAnsiTheme="minorEastAsia" w:eastAsiaTheme="minorEastAsia" w:cstheme="minorEastAsia"/>
                      <w:szCs w:val="21"/>
                    </w:rPr>
                  </w:pPr>
                </w:p>
              </w:tc>
              <w:tc>
                <w:tcPr>
                  <w:tcW w:w="3376" w:type="pct"/>
                  <w:gridSpan w:val="2"/>
                  <w:vAlign w:val="center"/>
                </w:tcPr>
                <w:p w14:paraId="3DD7BB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1.3签订合同后15天（日历日）内交货。</w:t>
                  </w:r>
                </w:p>
              </w:tc>
            </w:tr>
            <w:tr w14:paraId="7D46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Merge w:val="restart"/>
                  <w:vAlign w:val="center"/>
                </w:tcPr>
                <w:p w14:paraId="25D0C877">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★2</w:t>
                  </w:r>
                </w:p>
              </w:tc>
              <w:tc>
                <w:tcPr>
                  <w:tcW w:w="917" w:type="pct"/>
                  <w:gridSpan w:val="2"/>
                  <w:vMerge w:val="restart"/>
                  <w:vAlign w:val="center"/>
                </w:tcPr>
                <w:p w14:paraId="03E798CA">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关于验收</w:t>
                  </w:r>
                </w:p>
              </w:tc>
              <w:tc>
                <w:tcPr>
                  <w:tcW w:w="3376" w:type="pct"/>
                  <w:gridSpan w:val="2"/>
                  <w:vAlign w:val="center"/>
                </w:tcPr>
                <w:p w14:paraId="31AD43F8">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2.1投标人货物经过双方检验认可后，签署验收报告，产品保修期自验收合格之日起算，由投标人提供产品保修文件。</w:t>
                  </w:r>
                </w:p>
              </w:tc>
            </w:tr>
            <w:tr w14:paraId="218C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Merge w:val="continue"/>
                  <w:vAlign w:val="center"/>
                </w:tcPr>
                <w:p w14:paraId="4240C4ED">
                  <w:pPr>
                    <w:rPr>
                      <w:rFonts w:hint="eastAsia" w:asciiTheme="minorEastAsia" w:hAnsiTheme="minorEastAsia" w:eastAsiaTheme="minorEastAsia" w:cstheme="minorEastAsia"/>
                      <w:b/>
                      <w:bCs/>
                      <w:szCs w:val="21"/>
                      <w:lang w:eastAsia="zh-TW"/>
                    </w:rPr>
                  </w:pPr>
                </w:p>
              </w:tc>
              <w:tc>
                <w:tcPr>
                  <w:tcW w:w="917" w:type="pct"/>
                  <w:gridSpan w:val="2"/>
                  <w:vMerge w:val="continue"/>
                  <w:vAlign w:val="center"/>
                </w:tcPr>
                <w:p w14:paraId="6F253580">
                  <w:pPr>
                    <w:rPr>
                      <w:rFonts w:hint="eastAsia" w:asciiTheme="minorEastAsia" w:hAnsiTheme="minorEastAsia" w:eastAsiaTheme="minorEastAsia" w:cstheme="minorEastAsia"/>
                      <w:b/>
                      <w:bCs/>
                      <w:szCs w:val="21"/>
                      <w:lang w:eastAsia="zh-TW"/>
                    </w:rPr>
                  </w:pPr>
                </w:p>
              </w:tc>
              <w:tc>
                <w:tcPr>
                  <w:tcW w:w="3376" w:type="pct"/>
                  <w:gridSpan w:val="2"/>
                  <w:vAlign w:val="center"/>
                </w:tcPr>
                <w:p w14:paraId="7E87DB65">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2.2当满足以下条件时，采购人才向中标人签发货物验收报告：</w:t>
                  </w:r>
                </w:p>
                <w:p w14:paraId="31018CFF">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a、中标人已按照合同规定提供了全部产品及完整的技术资料。</w:t>
                  </w:r>
                </w:p>
                <w:p w14:paraId="7D91E984">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b、货物符合招标文件技术规格书的要求，性能满足要求。</w:t>
                  </w:r>
                </w:p>
                <w:p w14:paraId="1B4950AC">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c、货物具备产品合格证。</w:t>
                  </w:r>
                </w:p>
              </w:tc>
            </w:tr>
            <w:tr w14:paraId="7BEF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Merge w:val="restart"/>
                  <w:vAlign w:val="center"/>
                </w:tcPr>
                <w:p w14:paraId="1C2A08D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lang w:eastAsia="zh-TW"/>
                    </w:rPr>
                    <w:t>★</w:t>
                  </w:r>
                  <w:r>
                    <w:rPr>
                      <w:rFonts w:hint="eastAsia" w:asciiTheme="minorEastAsia" w:hAnsiTheme="minorEastAsia" w:eastAsiaTheme="minorEastAsia" w:cstheme="minorEastAsia"/>
                      <w:bCs/>
                      <w:szCs w:val="21"/>
                    </w:rPr>
                    <w:t>3</w:t>
                  </w:r>
                </w:p>
              </w:tc>
              <w:tc>
                <w:tcPr>
                  <w:tcW w:w="917" w:type="pct"/>
                  <w:gridSpan w:val="2"/>
                  <w:vMerge w:val="restart"/>
                  <w:vAlign w:val="center"/>
                </w:tcPr>
                <w:p w14:paraId="5B01E5C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关于违约</w:t>
                  </w:r>
                </w:p>
              </w:tc>
              <w:tc>
                <w:tcPr>
                  <w:tcW w:w="3376" w:type="pct"/>
                  <w:gridSpan w:val="2"/>
                  <w:vAlign w:val="center"/>
                </w:tcPr>
                <w:p w14:paraId="59B3710B">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3.1中标人不能交货的，需偿付不能交货部分货款的</w:t>
                  </w:r>
                  <w:r>
                    <w:rPr>
                      <w:rFonts w:hint="eastAsia" w:asciiTheme="minorEastAsia" w:hAnsiTheme="minorEastAsia" w:eastAsiaTheme="minorEastAsia" w:cstheme="minorEastAsia"/>
                      <w:bCs/>
                      <w:szCs w:val="21"/>
                      <w:u w:val="single"/>
                    </w:rPr>
                    <w:t>10</w:t>
                  </w:r>
                  <w:r>
                    <w:rPr>
                      <w:rFonts w:hint="eastAsia" w:asciiTheme="minorEastAsia" w:hAnsiTheme="minorEastAsia" w:eastAsiaTheme="minorEastAsia" w:cstheme="minorEastAsia"/>
                      <w:bCs/>
                      <w:szCs w:val="21"/>
                    </w:rPr>
                    <w:t>%的违约金并按主管部门相关规定处理。</w:t>
                  </w:r>
                </w:p>
              </w:tc>
            </w:tr>
            <w:tr w14:paraId="7646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Merge w:val="continue"/>
                  <w:vAlign w:val="center"/>
                </w:tcPr>
                <w:p w14:paraId="5A670BE0">
                  <w:pPr>
                    <w:jc w:val="center"/>
                    <w:rPr>
                      <w:rFonts w:hint="eastAsia" w:asciiTheme="minorEastAsia" w:hAnsiTheme="minorEastAsia" w:eastAsiaTheme="minorEastAsia" w:cstheme="minorEastAsia"/>
                      <w:szCs w:val="21"/>
                    </w:rPr>
                  </w:pPr>
                </w:p>
              </w:tc>
              <w:tc>
                <w:tcPr>
                  <w:tcW w:w="917" w:type="pct"/>
                  <w:gridSpan w:val="2"/>
                  <w:vMerge w:val="continue"/>
                  <w:vAlign w:val="center"/>
                </w:tcPr>
                <w:p w14:paraId="0771A2FF">
                  <w:pPr>
                    <w:jc w:val="center"/>
                    <w:rPr>
                      <w:rFonts w:hint="eastAsia" w:asciiTheme="minorEastAsia" w:hAnsiTheme="minorEastAsia" w:eastAsiaTheme="minorEastAsia" w:cstheme="minorEastAsia"/>
                      <w:b/>
                      <w:szCs w:val="21"/>
                    </w:rPr>
                  </w:pPr>
                </w:p>
              </w:tc>
              <w:tc>
                <w:tcPr>
                  <w:tcW w:w="3376" w:type="pct"/>
                  <w:gridSpan w:val="2"/>
                  <w:vAlign w:val="center"/>
                </w:tcPr>
                <w:p w14:paraId="019440B8">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3.2中标人逾期交货的，将被没收履约保证金并按主管部门相关规定处理。</w:t>
                  </w:r>
                </w:p>
              </w:tc>
            </w:tr>
            <w:tr w14:paraId="531B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Merge w:val="continue"/>
                  <w:vAlign w:val="center"/>
                </w:tcPr>
                <w:p w14:paraId="57EE5869">
                  <w:pPr>
                    <w:jc w:val="center"/>
                    <w:rPr>
                      <w:rFonts w:hint="eastAsia" w:asciiTheme="minorEastAsia" w:hAnsiTheme="minorEastAsia" w:eastAsiaTheme="minorEastAsia" w:cstheme="minorEastAsia"/>
                      <w:b/>
                      <w:szCs w:val="21"/>
                    </w:rPr>
                  </w:pPr>
                </w:p>
              </w:tc>
              <w:tc>
                <w:tcPr>
                  <w:tcW w:w="917" w:type="pct"/>
                  <w:gridSpan w:val="2"/>
                  <w:vMerge w:val="continue"/>
                  <w:vAlign w:val="center"/>
                </w:tcPr>
                <w:p w14:paraId="4BB06457">
                  <w:pPr>
                    <w:jc w:val="center"/>
                    <w:rPr>
                      <w:rFonts w:hint="eastAsia" w:asciiTheme="minorEastAsia" w:hAnsiTheme="minorEastAsia" w:eastAsiaTheme="minorEastAsia" w:cstheme="minorEastAsia"/>
                      <w:szCs w:val="21"/>
                    </w:rPr>
                  </w:pPr>
                </w:p>
              </w:tc>
              <w:tc>
                <w:tcPr>
                  <w:tcW w:w="3376" w:type="pct"/>
                  <w:gridSpan w:val="2"/>
                  <w:vAlign w:val="center"/>
                </w:tcPr>
                <w:p w14:paraId="3F9E991C">
                  <w:pPr>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Cs/>
                      <w:szCs w:val="21"/>
                    </w:rPr>
                    <w:t>3.3中标人所交付产品、工程或服务不符合其投标承诺的，或在投标阶段为了中标而盲目虚假承诺、低价恶性竞争，在履约阶段则通过偷工减料、以次充好而获取利润的，将被没收履约保证金，并按主管部门相关规定处理。</w:t>
                  </w:r>
                </w:p>
              </w:tc>
            </w:tr>
            <w:tr w14:paraId="07C2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Align w:val="center"/>
                </w:tcPr>
                <w:p w14:paraId="4CC7FE2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★4</w:t>
                  </w:r>
                </w:p>
              </w:tc>
              <w:tc>
                <w:tcPr>
                  <w:tcW w:w="917" w:type="pct"/>
                  <w:gridSpan w:val="2"/>
                  <w:vAlign w:val="center"/>
                </w:tcPr>
                <w:p w14:paraId="2571D92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关于付款</w:t>
                  </w:r>
                </w:p>
              </w:tc>
              <w:tc>
                <w:tcPr>
                  <w:tcW w:w="3376" w:type="pct"/>
                  <w:gridSpan w:val="2"/>
                  <w:vAlign w:val="center"/>
                </w:tcPr>
                <w:p w14:paraId="3356C888">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4.1中标人需在签订合同后1</w:t>
                  </w:r>
                  <w:r>
                    <w:rPr>
                      <w:rFonts w:hint="eastAsia"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lang w:eastAsia="zh-TW"/>
                    </w:rPr>
                    <w:t>个工作日内以非现金形式支付合同总额的10%（如为中小企业：合同总额的5%）作为履约保证金给采购人，货到安装完成，经采购人验收合格且中标人提供全额增值税发票后，采购人向中标人一次性支付货款的100%；中标人履行完毕本合同全部义务后，中标人向采购人申请退回该履约保证金，采购人收到申请审核同意后，无息返还中标人的履约保证金。因中标人原因而未能达到本项目验收标准或验收不通过的，履约保证金不予退还。</w:t>
                  </w:r>
                </w:p>
                <w:p w14:paraId="572ABF9F">
                  <w:pPr>
                    <w:rPr>
                      <w:rFonts w:hint="eastAsia" w:asciiTheme="minorEastAsia" w:hAnsiTheme="minorEastAsia" w:eastAsiaTheme="minorEastAsia" w:cstheme="minorEastAsia"/>
                      <w:b/>
                      <w:bCs/>
                      <w:szCs w:val="21"/>
                      <w:lang w:eastAsia="zh-TW"/>
                    </w:rPr>
                  </w:pPr>
                  <w:r>
                    <w:rPr>
                      <w:rFonts w:hint="eastAsia" w:asciiTheme="minorEastAsia" w:hAnsiTheme="minorEastAsia" w:eastAsiaTheme="minorEastAsia" w:cstheme="minorEastAsia"/>
                      <w:b/>
                      <w:bCs/>
                      <w:szCs w:val="21"/>
                      <w:lang w:eastAsia="zh-TW"/>
                    </w:rPr>
                    <w:t>4.2支付合同款项前，中标人需向采购人提供与支付金额相符的有效发票，且收款方、出具发票方、合同乙方均必须与中标人名称一致。</w:t>
                  </w:r>
                </w:p>
                <w:p w14:paraId="61A22769">
                  <w:pPr>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bCs/>
                      <w:szCs w:val="21"/>
                    </w:rPr>
                    <w:t>4.3违约责任：</w:t>
                  </w:r>
                  <w:r>
                    <w:rPr>
                      <w:rFonts w:hint="eastAsia" w:asciiTheme="minorEastAsia" w:hAnsiTheme="minorEastAsia" w:eastAsiaTheme="minorEastAsia" w:cstheme="minorEastAsia"/>
                      <w:b/>
                      <w:bCs/>
                      <w:szCs w:val="21"/>
                      <w:lang w:eastAsia="zh-TW"/>
                    </w:rPr>
                    <w:t>采购人逾期</w:t>
                  </w:r>
                  <w:r>
                    <w:rPr>
                      <w:rFonts w:hint="eastAsia" w:asciiTheme="minorEastAsia" w:hAnsiTheme="minorEastAsia" w:eastAsiaTheme="minorEastAsia" w:cstheme="minorEastAsia"/>
                      <w:b/>
                      <w:bCs/>
                      <w:szCs w:val="21"/>
                    </w:rPr>
                    <w:t>支付合同款项</w:t>
                  </w:r>
                  <w:r>
                    <w:rPr>
                      <w:rFonts w:hint="eastAsia" w:asciiTheme="minorEastAsia" w:hAnsiTheme="minorEastAsia" w:eastAsiaTheme="minorEastAsia" w:cstheme="minorEastAsia"/>
                      <w:b/>
                      <w:bCs/>
                      <w:szCs w:val="21"/>
                      <w:lang w:eastAsia="zh-TW"/>
                    </w:rPr>
                    <w:t>的，除应当</w:t>
                  </w:r>
                  <w:r>
                    <w:rPr>
                      <w:rFonts w:hint="eastAsia" w:asciiTheme="minorEastAsia" w:hAnsiTheme="minorEastAsia" w:eastAsiaTheme="minorEastAsia" w:cstheme="minorEastAsia"/>
                      <w:b/>
                      <w:bCs/>
                      <w:szCs w:val="21"/>
                    </w:rPr>
                    <w:t>支付合同款项</w:t>
                  </w:r>
                  <w:r>
                    <w:rPr>
                      <w:rFonts w:hint="eastAsia" w:asciiTheme="minorEastAsia" w:hAnsiTheme="minorEastAsia" w:eastAsiaTheme="minorEastAsia" w:cstheme="minorEastAsia"/>
                      <w:b/>
                      <w:bCs/>
                      <w:szCs w:val="21"/>
                      <w:lang w:eastAsia="zh-TW"/>
                    </w:rPr>
                    <w:t>外，还应当每日按合同总价的3‰向</w:t>
                  </w:r>
                  <w:r>
                    <w:rPr>
                      <w:rFonts w:hint="eastAsia" w:asciiTheme="minorEastAsia" w:hAnsiTheme="minorEastAsia" w:eastAsiaTheme="minorEastAsia" w:cstheme="minorEastAsia"/>
                      <w:b/>
                      <w:bCs/>
                      <w:szCs w:val="21"/>
                    </w:rPr>
                    <w:t>中标人</w:t>
                  </w:r>
                  <w:r>
                    <w:rPr>
                      <w:rFonts w:hint="eastAsia" w:asciiTheme="minorEastAsia" w:hAnsiTheme="minorEastAsia" w:eastAsiaTheme="minorEastAsia" w:cstheme="minorEastAsia"/>
                      <w:b/>
                      <w:bCs/>
                      <w:szCs w:val="21"/>
                      <w:lang w:eastAsia="zh-TW"/>
                    </w:rPr>
                    <w:t>偿付违约金，但因中标人自身原因导致无法及时</w:t>
                  </w:r>
                  <w:r>
                    <w:rPr>
                      <w:rFonts w:hint="eastAsia" w:asciiTheme="minorEastAsia" w:hAnsiTheme="minorEastAsia" w:eastAsiaTheme="minorEastAsia" w:cstheme="minorEastAsia"/>
                      <w:b/>
                      <w:bCs/>
                      <w:szCs w:val="21"/>
                    </w:rPr>
                    <w:t>支付</w:t>
                  </w:r>
                  <w:r>
                    <w:rPr>
                      <w:rFonts w:hint="eastAsia" w:asciiTheme="minorEastAsia" w:hAnsiTheme="minorEastAsia" w:eastAsiaTheme="minorEastAsia" w:cstheme="minorEastAsia"/>
                      <w:b/>
                      <w:bCs/>
                      <w:szCs w:val="21"/>
                      <w:lang w:eastAsia="zh-TW"/>
                    </w:rPr>
                    <w:t>的除外</w:t>
                  </w:r>
                  <w:r>
                    <w:rPr>
                      <w:rFonts w:hint="eastAsia" w:asciiTheme="minorEastAsia" w:hAnsiTheme="minorEastAsia" w:eastAsiaTheme="minorEastAsia" w:cstheme="minorEastAsia"/>
                      <w:b/>
                      <w:bCs/>
                      <w:szCs w:val="21"/>
                    </w:rPr>
                    <w:t>。</w:t>
                  </w:r>
                </w:p>
              </w:tc>
            </w:tr>
            <w:tr w14:paraId="198F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Align w:val="center"/>
                </w:tcPr>
                <w:p w14:paraId="6561CE7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★5</w:t>
                  </w:r>
                </w:p>
              </w:tc>
              <w:tc>
                <w:tcPr>
                  <w:tcW w:w="917" w:type="pct"/>
                  <w:gridSpan w:val="2"/>
                  <w:vAlign w:val="center"/>
                </w:tcPr>
                <w:p w14:paraId="3228D69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项目（产品）要求</w:t>
                  </w:r>
                </w:p>
              </w:tc>
              <w:tc>
                <w:tcPr>
                  <w:tcW w:w="3376" w:type="pct"/>
                  <w:gridSpan w:val="2"/>
                  <w:vAlign w:val="center"/>
                </w:tcPr>
                <w:p w14:paraId="4F6EFD80">
                  <w:pPr>
                    <w:jc w:val="left"/>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szCs w:val="21"/>
                    </w:rPr>
                    <w:t>5.1不接受投标人选用进口产品参与投标；</w:t>
                  </w:r>
                </w:p>
              </w:tc>
            </w:tr>
            <w:tr w14:paraId="3B0B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Align w:val="center"/>
                </w:tcPr>
                <w:p w14:paraId="0355254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★6</w:t>
                  </w:r>
                </w:p>
              </w:tc>
              <w:tc>
                <w:tcPr>
                  <w:tcW w:w="917" w:type="pct"/>
                  <w:gridSpan w:val="2"/>
                  <w:vAlign w:val="center"/>
                </w:tcPr>
                <w:p w14:paraId="13E7A76B">
                  <w:pPr>
                    <w:tabs>
                      <w:tab w:val="left" w:pos="540"/>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知识产权合规承诺</w:t>
                  </w:r>
                </w:p>
              </w:tc>
              <w:tc>
                <w:tcPr>
                  <w:tcW w:w="3376" w:type="pct"/>
                  <w:gridSpan w:val="2"/>
                </w:tcPr>
                <w:p w14:paraId="25A9052B">
                  <w:pP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6.1中标人在履行合同的过程中不得侵犯他人知识产权，不得提供虚假知识产权申请材料或者违背知识产权合规性承诺，否则依法追究其违约等责任，并将其失信违法信息依法纳入公共信用信息系统。</w:t>
                  </w:r>
                </w:p>
                <w:p w14:paraId="6224A123">
                  <w:pP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6.2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6C216092">
                  <w:pPr>
                    <w:tabs>
                      <w:tab w:val="left" w:pos="540"/>
                    </w:tabs>
                    <w:adjustRightInd w:val="0"/>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kern w:val="0"/>
                      <w:szCs w:val="21"/>
                    </w:rPr>
                    <w:t>6.3中标人实施本项目所形成成果的知识产权归采购人所有，未经采购人许可，中标人不得随意使用。</w:t>
                  </w:r>
                </w:p>
              </w:tc>
            </w:tr>
            <w:tr w14:paraId="241B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6" w:type="pct"/>
                  <w:vAlign w:val="center"/>
                </w:tcPr>
                <w:p w14:paraId="5864BCD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p>
              </w:tc>
              <w:tc>
                <w:tcPr>
                  <w:tcW w:w="917" w:type="pct"/>
                  <w:gridSpan w:val="2"/>
                </w:tcPr>
                <w:p w14:paraId="77901CE2">
                  <w:pPr>
                    <w:rPr>
                      <w:rFonts w:hint="eastAsia" w:asciiTheme="minorEastAsia" w:hAnsiTheme="minorEastAsia" w:eastAsiaTheme="minorEastAsia" w:cstheme="minorEastAsia"/>
                      <w:b/>
                      <w:szCs w:val="21"/>
                    </w:rPr>
                  </w:pPr>
                </w:p>
              </w:tc>
              <w:tc>
                <w:tcPr>
                  <w:tcW w:w="3376" w:type="pct"/>
                  <w:gridSpan w:val="2"/>
                </w:tcPr>
                <w:p w14:paraId="3A2BABFD">
                  <w:pPr>
                    <w:rPr>
                      <w:rFonts w:hint="eastAsia" w:asciiTheme="minorEastAsia" w:hAnsiTheme="minorEastAsia" w:eastAsiaTheme="minorEastAsia" w:cstheme="minorEastAsia"/>
                      <w:b/>
                      <w:szCs w:val="21"/>
                    </w:rPr>
                  </w:pPr>
                </w:p>
              </w:tc>
            </w:tr>
            <w:tr w14:paraId="5D06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0" w:type="pct"/>
                  <w:gridSpan w:val="2"/>
                  <w:vAlign w:val="center"/>
                </w:tcPr>
                <w:p w14:paraId="021975AB">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w:t>
                  </w:r>
                </w:p>
              </w:tc>
              <w:tc>
                <w:tcPr>
                  <w:tcW w:w="917" w:type="pct"/>
                  <w:gridSpan w:val="2"/>
                </w:tcPr>
                <w:p w14:paraId="23EF4076">
                  <w:pPr>
                    <w:rPr>
                      <w:rFonts w:hint="eastAsia" w:asciiTheme="minorEastAsia" w:hAnsiTheme="minorEastAsia" w:eastAsiaTheme="minorEastAsia"/>
                      <w:b/>
                      <w:szCs w:val="21"/>
                    </w:rPr>
                  </w:pPr>
                </w:p>
              </w:tc>
              <w:tc>
                <w:tcPr>
                  <w:tcW w:w="3371" w:type="pct"/>
                </w:tcPr>
                <w:p w14:paraId="68920603">
                  <w:pPr>
                    <w:rPr>
                      <w:rFonts w:hint="eastAsia" w:asciiTheme="minorEastAsia" w:hAnsiTheme="minorEastAsia" w:eastAsiaTheme="minorEastAsia"/>
                      <w:b/>
                      <w:szCs w:val="21"/>
                    </w:rPr>
                  </w:pPr>
                </w:p>
              </w:tc>
            </w:tr>
          </w:tbl>
          <w:p w14:paraId="77A9A0AD">
            <w:pPr>
              <w:spacing w:before="120" w:after="120" w:line="360" w:lineRule="auto"/>
              <w:outlineLvl w:val="2"/>
              <w:rPr>
                <w:rFonts w:hint="eastAsia" w:cs="宋体" w:asciiTheme="minorEastAsia" w:hAnsiTheme="minorEastAsia" w:eastAsiaTheme="minorEastAsia"/>
                <w:color w:val="000000" w:themeColor="text1"/>
                <w:szCs w:val="21"/>
                <w14:textFill>
                  <w14:solidFill>
                    <w14:schemeClr w14:val="tx1"/>
                  </w14:solidFill>
                </w14:textFill>
              </w:rPr>
            </w:pPr>
          </w:p>
        </w:tc>
      </w:tr>
    </w:tbl>
    <w:p w14:paraId="16E4030D">
      <w:pPr>
        <w:tabs>
          <w:tab w:val="left" w:pos="2815"/>
        </w:tabs>
        <w:jc w:val="left"/>
        <w:rPr>
          <w:rFonts w:hint="eastAsia" w:ascii="宋体" w:hAnsi="宋体"/>
          <w:b/>
          <w:color w:val="FF0000"/>
          <w:sz w:val="32"/>
          <w:szCs w:val="32"/>
        </w:rPr>
      </w:pPr>
      <w:r>
        <w:rPr>
          <w:rFonts w:hint="eastAsia" w:ascii="宋体" w:hAnsi="宋体"/>
          <w:b/>
          <w:color w:val="FF0000"/>
          <w:sz w:val="32"/>
          <w:szCs w:val="32"/>
        </w:rPr>
        <w:t>说明：1、以上技术商务条款中，未要求填写部分，可不修改。</w:t>
      </w:r>
    </w:p>
    <w:p w14:paraId="0B082CD1">
      <w:pPr>
        <w:tabs>
          <w:tab w:val="left" w:pos="2815"/>
        </w:tabs>
        <w:ind w:firstLine="964" w:firstLineChars="300"/>
        <w:jc w:val="left"/>
        <w:rPr>
          <w:rFonts w:hint="eastAsia" w:ascii="宋体" w:hAnsi="宋体"/>
          <w:b/>
          <w:color w:val="FF0000"/>
          <w:sz w:val="32"/>
          <w:szCs w:val="32"/>
        </w:rPr>
      </w:pPr>
      <w:r>
        <w:rPr>
          <w:rFonts w:ascii="宋体" w:hAnsi="宋体"/>
          <w:b/>
          <w:color w:val="FF0000"/>
          <w:sz w:val="32"/>
          <w:szCs w:val="32"/>
        </w:rPr>
        <w:t>2</w:t>
      </w:r>
      <w:r>
        <w:rPr>
          <w:rFonts w:hint="eastAsia" w:ascii="宋体" w:hAnsi="宋体"/>
          <w:b/>
          <w:color w:val="FF0000"/>
          <w:sz w:val="32"/>
          <w:szCs w:val="32"/>
        </w:rPr>
        <w:t>、其他商务要求须体现在采购合同中。</w:t>
      </w:r>
    </w:p>
    <w:p w14:paraId="4A21030F">
      <w:pPr>
        <w:pStyle w:val="12"/>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15"/>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2930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2D97A417">
            <w:pPr>
              <w:widowControl/>
              <w:jc w:val="left"/>
              <w:rPr>
                <w:rFonts w:hint="eastAsia" w:asciiTheme="minorEastAsia" w:hAnsiTheme="minorEastAsia" w:eastAsiaTheme="minorEastAsia"/>
                <w:b/>
                <w:bCs/>
                <w:sz w:val="24"/>
              </w:rPr>
            </w:pPr>
            <w:r>
              <w:rPr>
                <w:rFonts w:asciiTheme="minorEastAsia" w:hAnsiTheme="minorEastAsia" w:eastAsiaTheme="minorEastAsia"/>
                <w:b/>
                <w:bCs/>
              </w:rPr>
              <w:t>评标方法：综合评分法</w:t>
            </w:r>
          </w:p>
        </w:tc>
      </w:tr>
      <w:tr w14:paraId="7EAB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4BE788C">
            <w:pPr>
              <w:widowControl/>
              <w:ind w:firstLine="420" w:firstLineChars="200"/>
              <w:jc w:val="left"/>
              <w:rPr>
                <w:rFonts w:hint="eastAsia" w:asciiTheme="minorEastAsia" w:hAnsiTheme="minorEastAsia" w:eastAsiaTheme="minorEastAsia"/>
                <w:kern w:val="0"/>
                <w:szCs w:val="21"/>
              </w:rPr>
            </w:pPr>
            <w:bookmarkStart w:id="0" w:name="_GoBack"/>
            <w:bookmarkEnd w:id="0"/>
            <w:r>
              <w:rPr>
                <w:rFonts w:hint="eastAsia" w:asciiTheme="minorEastAsia" w:hAnsiTheme="minorEastAsia" w:eastAsiaTheme="minorEastAsia"/>
                <w:kern w:val="0"/>
                <w:szCs w:val="21"/>
              </w:rPr>
              <w:sym w:font="Wingdings" w:char="00A8"/>
            </w:r>
            <w:r>
              <w:rPr>
                <w:rFonts w:hint="eastAsia" w:asciiTheme="minorEastAsia" w:hAnsiTheme="minorEastAsia" w:eastAsiaTheme="minorEastAsia"/>
                <w:kern w:val="0"/>
                <w:szCs w:val="21"/>
              </w:rPr>
              <w:t>最低价法，是指投标文件满足招标文件全部实质性要求，且投标报价最低的投标人为中标候选人的评标方法。</w:t>
            </w:r>
          </w:p>
          <w:p w14:paraId="34B856D7">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采用最低价法评标时，除了算术修正和落实政府采购政策需进行的价格扣除外，不能对投标人的投标价格进行任何调整。</w:t>
            </w:r>
          </w:p>
          <w:p w14:paraId="1D3DEF35">
            <w:pPr>
              <w:ind w:firstLine="420"/>
              <w:rPr>
                <w:rFonts w:hint="eastAsia" w:asciiTheme="minorEastAsia" w:hAnsiTheme="minorEastAsia" w:eastAsiaTheme="minorEastAsia"/>
                <w:szCs w:val="21"/>
              </w:rPr>
            </w:pPr>
            <w:r>
              <w:rPr>
                <w:rFonts w:asciiTheme="minorEastAsia" w:hAnsiTheme="minorEastAsia" w:eastAsiaTheme="minorEastAsia"/>
                <w:szCs w:val="21"/>
              </w:rPr>
              <w:sym w:font="Wingdings" w:char="00FE"/>
            </w:r>
            <w:r>
              <w:rPr>
                <w:rFonts w:asciiTheme="minorEastAsia" w:hAnsiTheme="minorEastAsia" w:eastAsiaTheme="minorEastAsia"/>
                <w:szCs w:val="21"/>
              </w:rPr>
              <w:t>综合评分法，是指投标文件满足招标文件全部实质性要求，且按照评审因素的量化指标评审得分最高的投标人为中标候选人的评标方法。</w:t>
            </w:r>
            <w:r>
              <w:rPr>
                <w:rFonts w:hint="eastAsia" w:asciiTheme="minorEastAsia" w:hAnsiTheme="minorEastAsia" w:eastAsiaTheme="minorEastAsia"/>
                <w:szCs w:val="21"/>
              </w:rPr>
              <w:t>（适用于中标候选人为1家的情形）</w:t>
            </w:r>
          </w:p>
          <w:p w14:paraId="58DA9D7E">
            <w:pPr>
              <w:ind w:firstLine="420"/>
              <w:rPr>
                <w:rFonts w:hint="eastAsia" w:asciiTheme="minorEastAsia" w:hAnsiTheme="minorEastAsia" w:eastAsiaTheme="minorEastAsia"/>
                <w:szCs w:val="21"/>
              </w:rPr>
            </w:pPr>
            <w:r>
              <w:rPr>
                <w:rFonts w:asciiTheme="minorEastAsia" w:hAnsiTheme="minorEastAsia" w:eastAsiaTheme="minorEastAsia"/>
                <w:szCs w:val="21"/>
              </w:rPr>
              <w:sym w:font="Wingdings" w:char="00A8"/>
            </w:r>
            <w:r>
              <w:rPr>
                <w:rFonts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763F1577">
            <w:pPr>
              <w:ind w:firstLine="420"/>
              <w:rPr>
                <w:rFonts w:hint="eastAsia" w:asciiTheme="minorEastAsia" w:hAnsiTheme="minorEastAsia" w:eastAsiaTheme="minorEastAsia"/>
                <w:szCs w:val="21"/>
              </w:rPr>
            </w:pPr>
          </w:p>
          <w:p w14:paraId="74934A2C">
            <w:pPr>
              <w:ind w:firstLine="420"/>
              <w:rPr>
                <w:rFonts w:hint="eastAsia" w:asciiTheme="minorEastAsia" w:hAnsiTheme="minorEastAsia" w:eastAsiaTheme="minorEastAsia"/>
                <w:szCs w:val="21"/>
              </w:rPr>
            </w:pPr>
            <w:r>
              <w:rPr>
                <w:rFonts w:asciiTheme="minorEastAsia" w:hAnsiTheme="minorEastAsia" w:eastAsiaTheme="minorEastAsia"/>
                <w:szCs w:val="21"/>
              </w:rPr>
              <w:t>价格分计算方法：</w:t>
            </w:r>
          </w:p>
          <w:p w14:paraId="6A2501F6">
            <w:pPr>
              <w:widowControl/>
              <w:ind w:left="420"/>
              <w:jc w:val="left"/>
              <w:rPr>
                <w:rFonts w:hint="eastAsia" w:asciiTheme="minorEastAsia" w:hAnsiTheme="minorEastAsia" w:eastAsiaTheme="minorEastAsia"/>
                <w:szCs w:val="21"/>
              </w:rPr>
            </w:pPr>
            <w:r>
              <w:rPr>
                <w:rFonts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asciiTheme="minorEastAsia" w:hAnsiTheme="minorEastAsia" w:eastAsiaTheme="minorEastAsia"/>
                <w:szCs w:val="21"/>
              </w:rPr>
              <w:br w:type="textWrapping"/>
            </w:r>
            <w:r>
              <w:rPr>
                <w:rFonts w:asciiTheme="minorEastAsia" w:hAnsiTheme="minorEastAsia" w:eastAsiaTheme="minorEastAsia"/>
                <w:szCs w:val="21"/>
              </w:rPr>
              <w:t xml:space="preserve">投标报价得分=(评标基准价／投标报价)×100 </w:t>
            </w:r>
            <w:r>
              <w:rPr>
                <w:rFonts w:asciiTheme="minorEastAsia" w:hAnsiTheme="minorEastAsia" w:eastAsiaTheme="minorEastAsia"/>
                <w:szCs w:val="21"/>
              </w:rPr>
              <w:br w:type="textWrapping"/>
            </w:r>
            <w:r>
              <w:rPr>
                <w:rFonts w:asciiTheme="minorEastAsia" w:hAnsiTheme="minorEastAsia" w:eastAsiaTheme="minorEastAsia"/>
                <w:szCs w:val="21"/>
              </w:rPr>
              <w:t xml:space="preserve">评标总得分＝F1×A1＋F2×A2＋……＋Fn×An </w:t>
            </w:r>
            <w:r>
              <w:rPr>
                <w:rFonts w:asciiTheme="minorEastAsia" w:hAnsiTheme="minorEastAsia" w:eastAsiaTheme="minorEastAsia"/>
                <w:szCs w:val="21"/>
              </w:rPr>
              <w:br w:type="textWrapping"/>
            </w:r>
            <w:r>
              <w:rPr>
                <w:rFonts w:asciiTheme="minorEastAsia" w:hAnsiTheme="minorEastAsia" w:eastAsiaTheme="minorEastAsia"/>
                <w:szCs w:val="21"/>
              </w:rPr>
              <w:t xml:space="preserve">F1、F2……Fn分别为各项评审因素的得分； </w:t>
            </w:r>
            <w:r>
              <w:rPr>
                <w:rFonts w:asciiTheme="minorEastAsia" w:hAnsiTheme="minorEastAsia" w:eastAsiaTheme="minorEastAsia"/>
                <w:szCs w:val="21"/>
              </w:rPr>
              <w:br w:type="textWrapping"/>
            </w:r>
            <w:r>
              <w:rPr>
                <w:rFonts w:asciiTheme="minorEastAsia" w:hAnsiTheme="minorEastAsia" w:eastAsiaTheme="minorEastAsia"/>
                <w:szCs w:val="21"/>
              </w:rPr>
              <w:t xml:space="preserve">A1、A2、……An 分别为各项评审因素所占的权重(A1＋A2＋……＋An＝1)。 </w:t>
            </w:r>
            <w:r>
              <w:rPr>
                <w:rFonts w:asciiTheme="minorEastAsia" w:hAnsiTheme="minorEastAsia" w:eastAsiaTheme="minorEastAsia"/>
                <w:szCs w:val="21"/>
              </w:rPr>
              <w:br w:type="textWrapping"/>
            </w:r>
            <w:r>
              <w:rPr>
                <w:rFonts w:asciiTheme="minorEastAsia" w:hAnsiTheme="minorEastAsia" w:eastAsiaTheme="minorEastAsia"/>
                <w:szCs w:val="21"/>
              </w:rPr>
              <w:t>评标过程中，不得去掉报价中的最高报价和最低报价。</w:t>
            </w:r>
          </w:p>
          <w:p w14:paraId="7A0464F3">
            <w:pPr>
              <w:widowControl/>
              <w:ind w:left="420"/>
              <w:jc w:val="left"/>
              <w:rPr>
                <w:rFonts w:hint="eastAsia"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2D1358C7">
            <w:pPr>
              <w:widowControl/>
              <w:ind w:left="420"/>
              <w:jc w:val="left"/>
              <w:rPr>
                <w:rFonts w:hint="eastAsia" w:asciiTheme="minorEastAsia" w:hAnsiTheme="minorEastAsia" w:eastAsiaTheme="minorEastAsia"/>
                <w:kern w:val="0"/>
                <w:sz w:val="24"/>
              </w:rPr>
            </w:pPr>
          </w:p>
          <w:p w14:paraId="0F510F99">
            <w:pPr>
              <w:pStyle w:val="2"/>
              <w:spacing w:after="0"/>
              <w:rPr>
                <w:rFonts w:hint="eastAsia"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p w14:paraId="2A5DCA84"/>
    <w:tbl>
      <w:tblPr>
        <w:tblStyle w:val="1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47"/>
        <w:gridCol w:w="653"/>
        <w:gridCol w:w="1600"/>
        <w:gridCol w:w="3519"/>
      </w:tblGrid>
      <w:tr w14:paraId="236C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6" w:type="dxa"/>
            <w:gridSpan w:val="4"/>
            <w:vAlign w:val="center"/>
          </w:tcPr>
          <w:p w14:paraId="1063F6D0">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评分项</w:t>
            </w:r>
          </w:p>
        </w:tc>
        <w:tc>
          <w:tcPr>
            <w:tcW w:w="3519" w:type="dxa"/>
            <w:vAlign w:val="center"/>
          </w:tcPr>
          <w:p w14:paraId="51897CE6">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权重</w:t>
            </w:r>
          </w:p>
        </w:tc>
      </w:tr>
      <w:tr w14:paraId="04A4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6" w:type="dxa"/>
            <w:gridSpan w:val="4"/>
            <w:vAlign w:val="center"/>
          </w:tcPr>
          <w:p w14:paraId="425ED9B2">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价格</w:t>
            </w:r>
          </w:p>
        </w:tc>
        <w:tc>
          <w:tcPr>
            <w:tcW w:w="3519" w:type="dxa"/>
            <w:vAlign w:val="center"/>
          </w:tcPr>
          <w:p w14:paraId="7603BCD3">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30</w:t>
            </w:r>
          </w:p>
        </w:tc>
      </w:tr>
      <w:tr w14:paraId="1A1A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6" w:type="dxa"/>
            <w:gridSpan w:val="4"/>
            <w:vAlign w:val="center"/>
          </w:tcPr>
          <w:p w14:paraId="7F2F9515">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技术部分</w:t>
            </w:r>
          </w:p>
        </w:tc>
        <w:tc>
          <w:tcPr>
            <w:tcW w:w="3519" w:type="dxa"/>
            <w:vAlign w:val="center"/>
          </w:tcPr>
          <w:p w14:paraId="0930BBFE">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53</w:t>
            </w:r>
          </w:p>
        </w:tc>
      </w:tr>
      <w:tr w14:paraId="3A94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6DB89634">
            <w:pPr>
              <w:widowControl/>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序号</w:t>
            </w:r>
          </w:p>
        </w:tc>
        <w:tc>
          <w:tcPr>
            <w:tcW w:w="2547" w:type="dxa"/>
            <w:vAlign w:val="center"/>
          </w:tcPr>
          <w:p w14:paraId="53237E25">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评分因素</w:t>
            </w:r>
          </w:p>
        </w:tc>
        <w:tc>
          <w:tcPr>
            <w:tcW w:w="653" w:type="dxa"/>
            <w:vAlign w:val="center"/>
          </w:tcPr>
          <w:p w14:paraId="08901D28">
            <w:pPr>
              <w:widowControl/>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权重</w:t>
            </w:r>
          </w:p>
        </w:tc>
        <w:tc>
          <w:tcPr>
            <w:tcW w:w="1600" w:type="dxa"/>
            <w:vAlign w:val="center"/>
          </w:tcPr>
          <w:p w14:paraId="511F35A8">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评分方式</w:t>
            </w:r>
          </w:p>
        </w:tc>
        <w:tc>
          <w:tcPr>
            <w:tcW w:w="3519" w:type="dxa"/>
            <w:vAlign w:val="center"/>
          </w:tcPr>
          <w:p w14:paraId="438F712D">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评分准则</w:t>
            </w:r>
          </w:p>
        </w:tc>
      </w:tr>
      <w:tr w14:paraId="236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40A1AA1">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547" w:type="dxa"/>
            <w:vAlign w:val="center"/>
          </w:tcPr>
          <w:p w14:paraId="16DF367F">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技术保障措施</w:t>
            </w:r>
          </w:p>
          <w:p w14:paraId="7D805DEA">
            <w:pPr>
              <w:widowControl/>
              <w:ind w:firstLine="420" w:firstLineChars="200"/>
              <w:jc w:val="left"/>
              <w:rPr>
                <w:rFonts w:hint="eastAsia" w:asciiTheme="minorEastAsia" w:hAnsiTheme="minorEastAsia" w:eastAsiaTheme="minorEastAsia"/>
                <w:kern w:val="0"/>
                <w:szCs w:val="21"/>
              </w:rPr>
            </w:pPr>
          </w:p>
        </w:tc>
        <w:tc>
          <w:tcPr>
            <w:tcW w:w="653" w:type="dxa"/>
            <w:vAlign w:val="center"/>
          </w:tcPr>
          <w:p w14:paraId="3C7E79DD">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1600" w:type="dxa"/>
            <w:vAlign w:val="center"/>
          </w:tcPr>
          <w:p w14:paraId="6355B007">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专家打分</w:t>
            </w:r>
          </w:p>
        </w:tc>
        <w:tc>
          <w:tcPr>
            <w:tcW w:w="3519" w:type="dxa"/>
            <w:vAlign w:val="center"/>
          </w:tcPr>
          <w:p w14:paraId="63A91501">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一、评审标准</w:t>
            </w:r>
          </w:p>
          <w:p w14:paraId="6F2E4C4D">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 拟安排的项目经理须为投标人自有员工：</w:t>
            </w:r>
          </w:p>
          <w:p w14:paraId="7FC258D1">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同时具备项目管理专业人员（PMP）认证、人社部门或工业和信息化部门颁发的信息系统项目管理师（高级）证书2 项认证（资格）得 5</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分，1 项得 2</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 xml:space="preserve"> 分。 </w:t>
            </w:r>
          </w:p>
          <w:p w14:paraId="5D54A2CC">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2.拟配备本项目售后服务保障团队（项目经理除外）须为投标人自有员工：</w:t>
            </w:r>
          </w:p>
          <w:p w14:paraId="3CBBB271">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a. 售后服务保障团队成员≥3 人，少于3人此项不得分； </w:t>
            </w:r>
          </w:p>
          <w:p w14:paraId="7B18166E">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（1）有 3 人具备所投产品厂家视频会议相关专业技术认证工程师资格得 4</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 xml:space="preserve"> 分； </w:t>
            </w:r>
          </w:p>
          <w:p w14:paraId="78A3E2A3">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（2）少于3人具备所投产品厂家视频会议相关专业技术认证工程师资格不得分； </w:t>
            </w:r>
          </w:p>
          <w:p w14:paraId="08CBFF8A">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b.售后服务保障团队中，具有所投产品原厂商视频会议相关专业高级认证工程师每提供一个得 1</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 xml:space="preserve"> 分，最高得1</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分。</w:t>
            </w:r>
          </w:p>
          <w:p w14:paraId="4EFE7F2F">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同一人满足a-b，不累计得分</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 xml:space="preserve"> </w:t>
            </w:r>
          </w:p>
          <w:p w14:paraId="6270F693">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二、证明文件</w:t>
            </w:r>
          </w:p>
          <w:p w14:paraId="3325FD78">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1、通过投标人缴纳的近三个月的任意一个月的社保证明作为本单位员工的证明依据，如供应商成立不足一个月的，提供情况说明函（格式自拟），无需提供相关人员社保，亦可得分。</w:t>
            </w:r>
          </w:p>
          <w:p w14:paraId="23406746">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2、提供人员的资质证书扫描件。</w:t>
            </w:r>
          </w:p>
          <w:p w14:paraId="5A88A2E9">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3、以上资料均要求提供扫描件（图片），未提供或提供的内容不符合要求的，不得分。评分中出现无证明资料或专家无法凭所提供资料判断是否得分的情况，一律作不得分处理。</w:t>
            </w:r>
          </w:p>
          <w:p w14:paraId="1160B7FD">
            <w:pPr>
              <w:widowControl/>
              <w:ind w:firstLine="420" w:firstLineChars="200"/>
              <w:jc w:val="left"/>
              <w:rPr>
                <w:rFonts w:hint="eastAsia" w:asciiTheme="minorEastAsia" w:hAnsiTheme="minorEastAsia" w:eastAsiaTheme="minorEastAsia"/>
                <w:kern w:val="0"/>
                <w:szCs w:val="21"/>
              </w:rPr>
            </w:pPr>
          </w:p>
        </w:tc>
      </w:tr>
      <w:tr w14:paraId="17B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60895B86">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2547" w:type="dxa"/>
            <w:vAlign w:val="center"/>
          </w:tcPr>
          <w:p w14:paraId="75BCDE9E">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技术规格偏离情况</w:t>
            </w:r>
          </w:p>
        </w:tc>
        <w:tc>
          <w:tcPr>
            <w:tcW w:w="653" w:type="dxa"/>
            <w:vAlign w:val="center"/>
          </w:tcPr>
          <w:p w14:paraId="536BDB3C">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43</w:t>
            </w:r>
          </w:p>
        </w:tc>
        <w:tc>
          <w:tcPr>
            <w:tcW w:w="1600" w:type="dxa"/>
            <w:vAlign w:val="center"/>
          </w:tcPr>
          <w:p w14:paraId="51A1D360">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专家打分</w:t>
            </w:r>
          </w:p>
        </w:tc>
        <w:tc>
          <w:tcPr>
            <w:tcW w:w="3519" w:type="dxa"/>
            <w:vAlign w:val="center"/>
          </w:tcPr>
          <w:p w14:paraId="04B169E7">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投标人应如实填写《技术</w:t>
            </w:r>
            <w:r>
              <w:rPr>
                <w:rFonts w:hint="eastAsia" w:asciiTheme="minorEastAsia" w:hAnsiTheme="minorEastAsia" w:eastAsiaTheme="minorEastAsia"/>
                <w:kern w:val="0"/>
                <w:szCs w:val="21"/>
                <w:lang w:val="en-US" w:eastAsia="zh-CN"/>
              </w:rPr>
              <w:t>要求</w:t>
            </w:r>
            <w:r>
              <w:rPr>
                <w:rFonts w:hint="eastAsia" w:asciiTheme="minorEastAsia" w:hAnsiTheme="minorEastAsia" w:eastAsiaTheme="minorEastAsia"/>
                <w:kern w:val="0"/>
                <w:szCs w:val="21"/>
              </w:rPr>
              <w:t>偏离表》，评审委员会根据技术需求参数响应情况进行打分，各项技术参数指标及要求全部满足的得满分，每负偏离一项扣</w:t>
            </w:r>
            <w:r>
              <w:rPr>
                <w:rFonts w:hint="eastAsia" w:asciiTheme="minorEastAsia" w:hAnsiTheme="minorEastAsia" w:eastAsiaTheme="minorEastAsia"/>
                <w:kern w:val="0"/>
                <w:szCs w:val="21"/>
                <w:lang w:val="en-US" w:eastAsia="zh-CN"/>
              </w:rPr>
              <w:t>3.5</w:t>
            </w:r>
            <w:r>
              <w:rPr>
                <w:rFonts w:hint="eastAsia" w:asciiTheme="minorEastAsia" w:hAnsiTheme="minorEastAsia" w:eastAsiaTheme="minorEastAsia"/>
                <w:kern w:val="0"/>
                <w:szCs w:val="21"/>
              </w:rPr>
              <w:t>分，▲”重点参数每负偏离一项扣</w:t>
            </w:r>
            <w:r>
              <w:rPr>
                <w:rFonts w:hint="eastAsia" w:asciiTheme="minorEastAsia" w:hAnsiTheme="minorEastAsia" w:eastAsiaTheme="minorEastAsia"/>
                <w:kern w:val="0"/>
                <w:szCs w:val="21"/>
                <w:lang w:val="en-US" w:eastAsia="zh-CN"/>
              </w:rPr>
              <w:t>10</w:t>
            </w:r>
            <w:r>
              <w:rPr>
                <w:rFonts w:hint="eastAsia" w:asciiTheme="minorEastAsia" w:hAnsiTheme="minorEastAsia" w:eastAsiaTheme="minorEastAsia"/>
                <w:kern w:val="0"/>
                <w:szCs w:val="21"/>
              </w:rPr>
              <w:t>分。</w:t>
            </w:r>
          </w:p>
        </w:tc>
      </w:tr>
      <w:tr w14:paraId="63DD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6" w:type="dxa"/>
            <w:gridSpan w:val="4"/>
            <w:vAlign w:val="center"/>
          </w:tcPr>
          <w:p w14:paraId="356A0FCD">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商务需求</w:t>
            </w:r>
          </w:p>
        </w:tc>
        <w:tc>
          <w:tcPr>
            <w:tcW w:w="3519" w:type="dxa"/>
            <w:vAlign w:val="center"/>
          </w:tcPr>
          <w:p w14:paraId="0FEDC188">
            <w:pPr>
              <w:widowControl/>
              <w:ind w:firstLine="420" w:firstLineChars="20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17</w:t>
            </w:r>
          </w:p>
        </w:tc>
      </w:tr>
      <w:tr w14:paraId="61D3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1585F36B">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序号</w:t>
            </w:r>
          </w:p>
        </w:tc>
        <w:tc>
          <w:tcPr>
            <w:tcW w:w="2547" w:type="dxa"/>
            <w:vAlign w:val="center"/>
          </w:tcPr>
          <w:p w14:paraId="3963F187">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评分因素</w:t>
            </w:r>
          </w:p>
        </w:tc>
        <w:tc>
          <w:tcPr>
            <w:tcW w:w="653" w:type="dxa"/>
            <w:vAlign w:val="center"/>
          </w:tcPr>
          <w:p w14:paraId="2E24C64C">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权重</w:t>
            </w:r>
          </w:p>
        </w:tc>
        <w:tc>
          <w:tcPr>
            <w:tcW w:w="1600" w:type="dxa"/>
            <w:vAlign w:val="center"/>
          </w:tcPr>
          <w:p w14:paraId="58136A76">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评分方式</w:t>
            </w:r>
          </w:p>
        </w:tc>
        <w:tc>
          <w:tcPr>
            <w:tcW w:w="3519" w:type="dxa"/>
            <w:vAlign w:val="center"/>
          </w:tcPr>
          <w:p w14:paraId="52768587">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评分准则</w:t>
            </w:r>
          </w:p>
        </w:tc>
      </w:tr>
      <w:tr w14:paraId="3365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D97A831">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547" w:type="dxa"/>
            <w:vAlign w:val="center"/>
          </w:tcPr>
          <w:p w14:paraId="0336E565">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免费保修期内售后服务条款偏离情况</w:t>
            </w:r>
          </w:p>
        </w:tc>
        <w:tc>
          <w:tcPr>
            <w:tcW w:w="653" w:type="dxa"/>
            <w:vAlign w:val="center"/>
          </w:tcPr>
          <w:p w14:paraId="7C03BC7C">
            <w:pPr>
              <w:widowControl/>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600" w:type="dxa"/>
            <w:vAlign w:val="center"/>
          </w:tcPr>
          <w:p w14:paraId="03458DA1">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专家评分</w:t>
            </w:r>
          </w:p>
        </w:tc>
        <w:tc>
          <w:tcPr>
            <w:tcW w:w="3519" w:type="dxa"/>
            <w:vAlign w:val="center"/>
          </w:tcPr>
          <w:p w14:paraId="6A46DCF3">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投标人应如实填写《</w:t>
            </w:r>
            <w:r>
              <w:rPr>
                <w:rFonts w:hint="eastAsia" w:asciiTheme="minorEastAsia" w:hAnsiTheme="minorEastAsia" w:eastAsiaTheme="minorEastAsia"/>
                <w:kern w:val="0"/>
                <w:szCs w:val="21"/>
                <w:lang w:val="en-US" w:eastAsia="zh-CN"/>
              </w:rPr>
              <w:t>商务要求偏离表</w:t>
            </w:r>
            <w:r>
              <w:rPr>
                <w:rFonts w:hint="eastAsia" w:asciiTheme="minorEastAsia" w:hAnsiTheme="minorEastAsia" w:eastAsiaTheme="minorEastAsia"/>
                <w:kern w:val="0"/>
                <w:szCs w:val="21"/>
              </w:rPr>
              <w:t>》，评审委员会根据响应情况进行打分，全部满足要求的得100分，每负偏离一项扣50分。</w:t>
            </w:r>
          </w:p>
        </w:tc>
      </w:tr>
      <w:tr w14:paraId="70FB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7261F316">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2547" w:type="dxa"/>
            <w:vAlign w:val="center"/>
          </w:tcPr>
          <w:p w14:paraId="0725CC88">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免费保修期外售后服务条款偏离情况</w:t>
            </w:r>
          </w:p>
          <w:p w14:paraId="3B903395">
            <w:pPr>
              <w:widowControl/>
              <w:ind w:firstLine="420" w:firstLineChars="200"/>
              <w:jc w:val="left"/>
              <w:rPr>
                <w:rFonts w:hint="eastAsia" w:asciiTheme="minorEastAsia" w:hAnsiTheme="minorEastAsia" w:eastAsiaTheme="minorEastAsia"/>
                <w:kern w:val="0"/>
                <w:szCs w:val="21"/>
              </w:rPr>
            </w:pPr>
          </w:p>
        </w:tc>
        <w:tc>
          <w:tcPr>
            <w:tcW w:w="653" w:type="dxa"/>
            <w:vAlign w:val="center"/>
          </w:tcPr>
          <w:p w14:paraId="6336425C">
            <w:pPr>
              <w:widowControl/>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600" w:type="dxa"/>
            <w:vAlign w:val="center"/>
          </w:tcPr>
          <w:p w14:paraId="6479A663">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专家评分</w:t>
            </w:r>
          </w:p>
        </w:tc>
        <w:tc>
          <w:tcPr>
            <w:tcW w:w="3519" w:type="dxa"/>
            <w:vAlign w:val="center"/>
          </w:tcPr>
          <w:p w14:paraId="4F2AE31D">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投标人应如实填写《</w:t>
            </w:r>
            <w:r>
              <w:rPr>
                <w:rFonts w:hint="eastAsia" w:asciiTheme="minorEastAsia" w:hAnsiTheme="minorEastAsia" w:eastAsiaTheme="minorEastAsia"/>
                <w:kern w:val="0"/>
                <w:szCs w:val="21"/>
                <w:lang w:val="en-US" w:eastAsia="zh-CN"/>
              </w:rPr>
              <w:t>商务要求偏离表</w:t>
            </w:r>
            <w:r>
              <w:rPr>
                <w:rFonts w:hint="eastAsia" w:asciiTheme="minorEastAsia" w:hAnsiTheme="minorEastAsia" w:eastAsiaTheme="minorEastAsia"/>
                <w:kern w:val="0"/>
                <w:szCs w:val="21"/>
              </w:rPr>
              <w:t>》，评审委员会根据响应情况进行打分，全部满足要求的得100分，每负偏离一项扣</w:t>
            </w:r>
            <w:r>
              <w:rPr>
                <w:rFonts w:hint="eastAsia" w:asciiTheme="minorEastAsia" w:hAnsiTheme="minorEastAsia" w:eastAsiaTheme="minorEastAsia"/>
                <w:kern w:val="0"/>
                <w:szCs w:val="21"/>
                <w:lang w:val="en-US" w:eastAsia="zh-CN"/>
              </w:rPr>
              <w:t>100</w:t>
            </w:r>
            <w:r>
              <w:rPr>
                <w:rFonts w:hint="eastAsia" w:asciiTheme="minorEastAsia" w:hAnsiTheme="minorEastAsia" w:eastAsiaTheme="minorEastAsia"/>
                <w:kern w:val="0"/>
                <w:szCs w:val="21"/>
              </w:rPr>
              <w:t>分。</w:t>
            </w:r>
          </w:p>
        </w:tc>
      </w:tr>
      <w:tr w14:paraId="6C6D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79759BBA">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2547" w:type="dxa"/>
            <w:vAlign w:val="center"/>
          </w:tcPr>
          <w:p w14:paraId="583C6428">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其他商务条款偏离情况</w:t>
            </w:r>
          </w:p>
        </w:tc>
        <w:tc>
          <w:tcPr>
            <w:tcW w:w="653" w:type="dxa"/>
            <w:vAlign w:val="center"/>
          </w:tcPr>
          <w:p w14:paraId="22F0C78A">
            <w:pPr>
              <w:widowControl/>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600" w:type="dxa"/>
            <w:vAlign w:val="center"/>
          </w:tcPr>
          <w:p w14:paraId="42F94C6D">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专家评分</w:t>
            </w:r>
          </w:p>
        </w:tc>
        <w:tc>
          <w:tcPr>
            <w:tcW w:w="3519" w:type="dxa"/>
            <w:vAlign w:val="center"/>
          </w:tcPr>
          <w:p w14:paraId="2D3747DE">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投标人应如实填写《</w:t>
            </w:r>
            <w:r>
              <w:rPr>
                <w:rFonts w:hint="eastAsia" w:asciiTheme="minorEastAsia" w:hAnsiTheme="minorEastAsia" w:eastAsiaTheme="minorEastAsia"/>
                <w:kern w:val="0"/>
                <w:szCs w:val="21"/>
                <w:lang w:val="en-US" w:eastAsia="zh-CN"/>
              </w:rPr>
              <w:t>商务要求偏离表</w:t>
            </w:r>
            <w:r>
              <w:rPr>
                <w:rFonts w:hint="eastAsia" w:asciiTheme="minorEastAsia" w:hAnsiTheme="minorEastAsia" w:eastAsiaTheme="minorEastAsia"/>
                <w:kern w:val="0"/>
                <w:szCs w:val="21"/>
              </w:rPr>
              <w:t>》，评审委员会根据响应情况进行打分，全部满足要求的得100分，每负偏离一项扣50分。</w:t>
            </w:r>
          </w:p>
        </w:tc>
      </w:tr>
      <w:tr w14:paraId="2218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1ABEED24">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2547" w:type="dxa"/>
            <w:vAlign w:val="center"/>
          </w:tcPr>
          <w:p w14:paraId="78BE1562">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投标人同类业绩</w:t>
            </w:r>
          </w:p>
          <w:p w14:paraId="4860A332">
            <w:pPr>
              <w:widowControl/>
              <w:ind w:firstLine="420" w:firstLineChars="200"/>
              <w:jc w:val="left"/>
              <w:rPr>
                <w:rFonts w:hint="eastAsia" w:asciiTheme="minorEastAsia" w:hAnsiTheme="minorEastAsia" w:eastAsiaTheme="minorEastAsia"/>
                <w:kern w:val="0"/>
                <w:szCs w:val="21"/>
              </w:rPr>
            </w:pPr>
          </w:p>
        </w:tc>
        <w:tc>
          <w:tcPr>
            <w:tcW w:w="653" w:type="dxa"/>
            <w:vAlign w:val="center"/>
          </w:tcPr>
          <w:p w14:paraId="244FA230">
            <w:pPr>
              <w:widowControl/>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600" w:type="dxa"/>
            <w:vAlign w:val="center"/>
          </w:tcPr>
          <w:p w14:paraId="1C2BF221">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专家打分</w:t>
            </w:r>
          </w:p>
        </w:tc>
        <w:tc>
          <w:tcPr>
            <w:tcW w:w="3519" w:type="dxa"/>
          </w:tcPr>
          <w:p w14:paraId="0AA218DC">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一、评分内容：</w:t>
            </w:r>
          </w:p>
          <w:p w14:paraId="05C565AF">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投标人2022年1月1日至本项目</w:t>
            </w:r>
            <w:r>
              <w:rPr>
                <w:rFonts w:hint="eastAsia" w:asciiTheme="minorEastAsia" w:hAnsiTheme="minorEastAsia" w:eastAsiaTheme="minorEastAsia"/>
                <w:kern w:val="0"/>
                <w:szCs w:val="21"/>
                <w:lang w:val="en-US" w:eastAsia="zh-CN"/>
              </w:rPr>
              <w:t>投标截止日止</w:t>
            </w:r>
            <w:r>
              <w:rPr>
                <w:rFonts w:hint="eastAsia" w:asciiTheme="minorEastAsia" w:hAnsiTheme="minorEastAsia" w:eastAsiaTheme="minorEastAsia"/>
                <w:kern w:val="0"/>
                <w:szCs w:val="21"/>
              </w:rPr>
              <w:t>（以合同签订时间为准）的同类业绩情况，提供5个同类业绩即得满分，提供1个得</w:t>
            </w:r>
            <w:r>
              <w:rPr>
                <w:rFonts w:hint="eastAsia" w:asciiTheme="minorEastAsia" w:hAnsiTheme="minorEastAsia" w:eastAsiaTheme="minorEastAsia"/>
                <w:kern w:val="0"/>
                <w:szCs w:val="21"/>
                <w:lang w:val="en-US" w:eastAsia="zh-CN"/>
              </w:rPr>
              <w:t>20</w:t>
            </w:r>
            <w:r>
              <w:rPr>
                <w:rFonts w:hint="eastAsia" w:asciiTheme="minorEastAsia" w:hAnsiTheme="minorEastAsia" w:eastAsiaTheme="minorEastAsia"/>
                <w:kern w:val="0"/>
                <w:szCs w:val="21"/>
              </w:rPr>
              <w:t>分，未提供的不得分。</w:t>
            </w:r>
          </w:p>
          <w:p w14:paraId="7D9156E5">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7DA8E3F">
            <w:pPr>
              <w:widowControl/>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投标人必须在投标文件中提供每一个项目的合同（均加盖合同甲方公章或业务章）扫描件</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否则不得分。</w:t>
            </w:r>
          </w:p>
        </w:tc>
      </w:tr>
      <w:tr w14:paraId="21C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496D1BC4">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2547" w:type="dxa"/>
            <w:vAlign w:val="center"/>
          </w:tcPr>
          <w:p w14:paraId="20FF4DC0">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诚信</w:t>
            </w:r>
          </w:p>
        </w:tc>
        <w:tc>
          <w:tcPr>
            <w:tcW w:w="653" w:type="dxa"/>
            <w:vAlign w:val="center"/>
          </w:tcPr>
          <w:p w14:paraId="5D7654AD">
            <w:pPr>
              <w:widowControl/>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600" w:type="dxa"/>
            <w:vAlign w:val="center"/>
          </w:tcPr>
          <w:p w14:paraId="6E449AF2">
            <w:pPr>
              <w:widowControl/>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专家评分</w:t>
            </w:r>
          </w:p>
        </w:tc>
        <w:tc>
          <w:tcPr>
            <w:tcW w:w="3519" w:type="dxa"/>
          </w:tcPr>
          <w:p w14:paraId="5682F519">
            <w:pPr>
              <w:widowControl w:val="0"/>
              <w:spacing w:after="120"/>
              <w:jc w:val="both"/>
              <w:rPr>
                <w:rFonts w:ascii="Times New Roman" w:hAnsi="Times New Roman" w:eastAsia="宋体" w:cs="Times New Roman"/>
                <w:kern w:val="2"/>
                <w:sz w:val="21"/>
                <w:szCs w:val="21"/>
                <w:highlight w:val="yellow"/>
                <w:lang w:val="en-US" w:eastAsia="zh-CN" w:bidi="ar-SA"/>
              </w:rPr>
            </w:pPr>
            <w:r>
              <w:rPr>
                <w:rFonts w:hint="eastAsia" w:ascii="Times New Roman" w:hAnsi="Times New Roman" w:eastAsia="宋体" w:cs="Times New Roman"/>
                <w:kern w:val="2"/>
                <w:sz w:val="21"/>
                <w:szCs w:val="21"/>
                <w:highlight w:val="yellow"/>
                <w:lang w:val="en-US" w:eastAsia="zh-CN" w:bidi="ar-SA"/>
              </w:rPr>
              <w:t>（一）评分内容：</w:t>
            </w:r>
          </w:p>
          <w:p w14:paraId="32F57F8D">
            <w:pPr>
              <w:rPr>
                <w:rFonts w:hint="eastAsia" w:ascii="Times New Roman" w:hAnsi="Times New Roman" w:eastAsia="宋体" w:cs="Times New Roman"/>
                <w:highlight w:val="none"/>
              </w:rPr>
            </w:pPr>
            <w:r>
              <w:rPr>
                <w:rFonts w:hint="eastAsia" w:ascii="Times New Roman" w:hAnsi="Times New Roman" w:eastAsia="宋体" w:cs="Times New Roman"/>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3A8F310C">
            <w:pPr>
              <w:widowControl w:val="0"/>
              <w:spacing w:after="120"/>
              <w:jc w:val="both"/>
              <w:rPr>
                <w:rFonts w:ascii="Times New Roman" w:hAnsi="Times New Roman" w:eastAsia="宋体" w:cs="Times New Roman"/>
                <w:kern w:val="2"/>
                <w:sz w:val="21"/>
                <w:szCs w:val="21"/>
                <w:highlight w:val="yellow"/>
                <w:lang w:val="en-US" w:eastAsia="zh-CN" w:bidi="ar-SA"/>
              </w:rPr>
            </w:pPr>
            <w:r>
              <w:rPr>
                <w:rFonts w:hint="eastAsia" w:ascii="Times New Roman" w:hAnsi="Times New Roman" w:eastAsia="宋体" w:cs="Times New Roman"/>
                <w:kern w:val="2"/>
                <w:sz w:val="21"/>
                <w:szCs w:val="21"/>
                <w:highlight w:val="yellow"/>
                <w:lang w:val="en-US" w:eastAsia="zh-CN" w:bidi="ar-SA"/>
              </w:rPr>
              <w:t>（二）评分依据：</w:t>
            </w:r>
          </w:p>
          <w:p w14:paraId="11F35B70">
            <w:pPr>
              <w:widowControl/>
              <w:jc w:val="left"/>
              <w:rPr>
                <w:rFonts w:hint="eastAsia" w:asciiTheme="minorEastAsia" w:hAnsiTheme="minorEastAsia" w:eastAsiaTheme="minorEastAsia"/>
                <w:kern w:val="0"/>
                <w:szCs w:val="21"/>
              </w:rPr>
            </w:pPr>
            <w:r>
              <w:rPr>
                <w:rFonts w:hint="eastAsia" w:ascii="Times New Roman" w:hAnsi="Times New Roman" w:eastAsia="宋体" w:cs="Times New Roman"/>
                <w:highlight w:val="none"/>
              </w:rPr>
              <w:t>查询渠道：通过“信用中国”（www.creditchina.gov.cn，</w:t>
            </w:r>
            <w:r>
              <w:rPr>
                <w:rFonts w:hint="eastAsia" w:ascii="Times New Roman" w:hAnsi="Times New Roman" w:eastAsia="宋体" w:cs="Times New Roman"/>
                <w:b/>
                <w:bCs/>
                <w:highlight w:val="none"/>
              </w:rPr>
              <w:t>下载信用信息报告</w:t>
            </w:r>
            <w:r>
              <w:rPr>
                <w:rFonts w:hint="eastAsia" w:ascii="Times New Roman" w:hAnsi="Times New Roman" w:eastAsia="宋体" w:cs="Times New Roman"/>
                <w:highlight w:val="none"/>
              </w:rPr>
              <w:t>）、“中国政府采购网”（www.ccgp.gov.cn）以及“深圳市政府采购监管网”（http://zfcg.sz.gov.cn）查询供应商信用信息，信用信息以开标当日的查询结果为准。</w:t>
            </w:r>
          </w:p>
        </w:tc>
      </w:tr>
    </w:tbl>
    <w:p w14:paraId="635D4CB6">
      <w:pPr>
        <w:rPr>
          <w:rFonts w:hint="eastAsia" w:ascii="宋体" w:hAnsi="宋体"/>
          <w:b/>
          <w:color w:val="FF0000"/>
          <w:sz w:val="32"/>
          <w:szCs w:val="32"/>
        </w:rPr>
      </w:pPr>
      <w:r>
        <w:rPr>
          <w:rFonts w:hint="eastAsia" w:ascii="宋体" w:hAnsi="宋体"/>
          <w:b/>
          <w:color w:val="FF0000"/>
          <w:sz w:val="32"/>
          <w:szCs w:val="32"/>
        </w:rPr>
        <w:br w:type="page"/>
      </w:r>
    </w:p>
    <w:p w14:paraId="77556EEF">
      <w:pPr>
        <w:tabs>
          <w:tab w:val="left" w:pos="2815"/>
        </w:tabs>
        <w:jc w:val="left"/>
        <w:rPr>
          <w:b/>
          <w:bCs/>
          <w:color w:val="000000" w:themeColor="text1"/>
          <w14:textFill>
            <w14:solidFill>
              <w14:schemeClr w14:val="tx1"/>
            </w14:solidFill>
          </w14:textFill>
        </w:rPr>
      </w:pPr>
    </w:p>
    <w:sectPr>
      <w:footerReference r:id="rId3" w:type="default"/>
      <w:pgSz w:w="11906" w:h="16838"/>
      <w:pgMar w:top="1247" w:right="1133" w:bottom="1247"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29200"/>
    </w:sdtPr>
    <w:sdtContent>
      <w:p w14:paraId="613F7A0F">
        <w:pPr>
          <w:pStyle w:val="8"/>
          <w:jc w:val="center"/>
        </w:pPr>
        <w:r>
          <w:fldChar w:fldCharType="begin"/>
        </w:r>
        <w:r>
          <w:instrText xml:space="preserve"> PAGE   \* MERGEFORMAT </w:instrText>
        </w:r>
        <w:r>
          <w:fldChar w:fldCharType="separate"/>
        </w:r>
        <w:r>
          <w:rPr>
            <w:lang w:val="zh-CN"/>
          </w:rPr>
          <w:t>7</w:t>
        </w:r>
        <w:r>
          <w:rPr>
            <w:lang w:val="zh-CN"/>
          </w:rPr>
          <w:fldChar w:fldCharType="end"/>
        </w:r>
      </w:p>
    </w:sdtContent>
  </w:sdt>
  <w:p w14:paraId="5599B92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82E15"/>
    <w:multiLevelType w:val="multilevel"/>
    <w:tmpl w:val="6C182E1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NjZlODZlYzZjNGZhZDFhMTg0ZDc5MzdkN2MxYjAifQ=="/>
  </w:docVars>
  <w:rsids>
    <w:rsidRoot w:val="00172A27"/>
    <w:rsid w:val="00071DC7"/>
    <w:rsid w:val="000F4B60"/>
    <w:rsid w:val="00172A27"/>
    <w:rsid w:val="001A25EB"/>
    <w:rsid w:val="002849CD"/>
    <w:rsid w:val="002E0B29"/>
    <w:rsid w:val="00325B4E"/>
    <w:rsid w:val="003B1DCD"/>
    <w:rsid w:val="003E5433"/>
    <w:rsid w:val="00413989"/>
    <w:rsid w:val="0042180D"/>
    <w:rsid w:val="0042722B"/>
    <w:rsid w:val="004B53DC"/>
    <w:rsid w:val="00553EFE"/>
    <w:rsid w:val="005E1F3C"/>
    <w:rsid w:val="005E2CE0"/>
    <w:rsid w:val="005E3207"/>
    <w:rsid w:val="005E73F3"/>
    <w:rsid w:val="00613347"/>
    <w:rsid w:val="00641368"/>
    <w:rsid w:val="00692A53"/>
    <w:rsid w:val="006A0829"/>
    <w:rsid w:val="007030BF"/>
    <w:rsid w:val="007622EC"/>
    <w:rsid w:val="007738D3"/>
    <w:rsid w:val="007F5D55"/>
    <w:rsid w:val="008620AC"/>
    <w:rsid w:val="008D00B2"/>
    <w:rsid w:val="008E7C61"/>
    <w:rsid w:val="009C2D3B"/>
    <w:rsid w:val="009E1785"/>
    <w:rsid w:val="009F790F"/>
    <w:rsid w:val="00AD550D"/>
    <w:rsid w:val="00B35838"/>
    <w:rsid w:val="00BA4E21"/>
    <w:rsid w:val="00C712DE"/>
    <w:rsid w:val="00CB72FF"/>
    <w:rsid w:val="00DF4236"/>
    <w:rsid w:val="00E83052"/>
    <w:rsid w:val="00E967E2"/>
    <w:rsid w:val="00E96B89"/>
    <w:rsid w:val="00EE206A"/>
    <w:rsid w:val="00EF3ECC"/>
    <w:rsid w:val="00F035C8"/>
    <w:rsid w:val="00F440EA"/>
    <w:rsid w:val="00FA432C"/>
    <w:rsid w:val="00FE071A"/>
    <w:rsid w:val="011B32E0"/>
    <w:rsid w:val="01DE34BB"/>
    <w:rsid w:val="02510197"/>
    <w:rsid w:val="039755A9"/>
    <w:rsid w:val="040F7B39"/>
    <w:rsid w:val="04FB0113"/>
    <w:rsid w:val="051D75E1"/>
    <w:rsid w:val="05642625"/>
    <w:rsid w:val="05921E22"/>
    <w:rsid w:val="05DE6423"/>
    <w:rsid w:val="067708FD"/>
    <w:rsid w:val="06BE39D9"/>
    <w:rsid w:val="0704485D"/>
    <w:rsid w:val="07A02679"/>
    <w:rsid w:val="07B915AC"/>
    <w:rsid w:val="07C178CB"/>
    <w:rsid w:val="0BAE3A46"/>
    <w:rsid w:val="0C180212"/>
    <w:rsid w:val="0D280BCD"/>
    <w:rsid w:val="0D893C76"/>
    <w:rsid w:val="0DED5ABC"/>
    <w:rsid w:val="0F413472"/>
    <w:rsid w:val="0F6872F4"/>
    <w:rsid w:val="0FDF3497"/>
    <w:rsid w:val="0FED152D"/>
    <w:rsid w:val="0FFF53C6"/>
    <w:rsid w:val="10262412"/>
    <w:rsid w:val="108D0175"/>
    <w:rsid w:val="10F373B4"/>
    <w:rsid w:val="110474D6"/>
    <w:rsid w:val="11237D7F"/>
    <w:rsid w:val="1187303D"/>
    <w:rsid w:val="119809CA"/>
    <w:rsid w:val="12331AC2"/>
    <w:rsid w:val="12B80323"/>
    <w:rsid w:val="13052443"/>
    <w:rsid w:val="13886434"/>
    <w:rsid w:val="145002FA"/>
    <w:rsid w:val="15B10891"/>
    <w:rsid w:val="191E3DD6"/>
    <w:rsid w:val="19685B09"/>
    <w:rsid w:val="1A2C70C8"/>
    <w:rsid w:val="1A3100CD"/>
    <w:rsid w:val="1A402B73"/>
    <w:rsid w:val="1A9D002E"/>
    <w:rsid w:val="1D1A560A"/>
    <w:rsid w:val="1D4569B7"/>
    <w:rsid w:val="1ECC2689"/>
    <w:rsid w:val="1ED3069A"/>
    <w:rsid w:val="1FC21AF3"/>
    <w:rsid w:val="201B0077"/>
    <w:rsid w:val="20926CAB"/>
    <w:rsid w:val="225E5CFF"/>
    <w:rsid w:val="22FF23D3"/>
    <w:rsid w:val="23D20CE0"/>
    <w:rsid w:val="24A872D3"/>
    <w:rsid w:val="2577413D"/>
    <w:rsid w:val="25EF6C54"/>
    <w:rsid w:val="267274AD"/>
    <w:rsid w:val="284F0D34"/>
    <w:rsid w:val="28612632"/>
    <w:rsid w:val="28750DBE"/>
    <w:rsid w:val="28F87B6B"/>
    <w:rsid w:val="28FD0FCB"/>
    <w:rsid w:val="29F05E17"/>
    <w:rsid w:val="2D834187"/>
    <w:rsid w:val="2D842E64"/>
    <w:rsid w:val="2D884E7D"/>
    <w:rsid w:val="2ED75B7E"/>
    <w:rsid w:val="30204B81"/>
    <w:rsid w:val="30724EC2"/>
    <w:rsid w:val="31EC2DB8"/>
    <w:rsid w:val="31F05FB9"/>
    <w:rsid w:val="328E2D0D"/>
    <w:rsid w:val="32F3562F"/>
    <w:rsid w:val="33824F75"/>
    <w:rsid w:val="33A0058B"/>
    <w:rsid w:val="33C15212"/>
    <w:rsid w:val="34733E19"/>
    <w:rsid w:val="347B44CF"/>
    <w:rsid w:val="34F26A38"/>
    <w:rsid w:val="361F082C"/>
    <w:rsid w:val="36975EA1"/>
    <w:rsid w:val="386E4502"/>
    <w:rsid w:val="39B27C7F"/>
    <w:rsid w:val="3A496DE5"/>
    <w:rsid w:val="3A8974B4"/>
    <w:rsid w:val="3AD51E3B"/>
    <w:rsid w:val="3AF417E0"/>
    <w:rsid w:val="3C564259"/>
    <w:rsid w:val="3D663042"/>
    <w:rsid w:val="3E815385"/>
    <w:rsid w:val="3EB05C6A"/>
    <w:rsid w:val="3FED5BEA"/>
    <w:rsid w:val="4034507A"/>
    <w:rsid w:val="417F5F74"/>
    <w:rsid w:val="41951E3B"/>
    <w:rsid w:val="425222CB"/>
    <w:rsid w:val="428E5704"/>
    <w:rsid w:val="42F80EFE"/>
    <w:rsid w:val="438B3E46"/>
    <w:rsid w:val="439608D4"/>
    <w:rsid w:val="43D04E85"/>
    <w:rsid w:val="45114517"/>
    <w:rsid w:val="4521010E"/>
    <w:rsid w:val="457E2DDA"/>
    <w:rsid w:val="460436B8"/>
    <w:rsid w:val="462E3AEE"/>
    <w:rsid w:val="471C1984"/>
    <w:rsid w:val="47C25C55"/>
    <w:rsid w:val="483372FA"/>
    <w:rsid w:val="486A31E5"/>
    <w:rsid w:val="48F23EB0"/>
    <w:rsid w:val="4A81797A"/>
    <w:rsid w:val="4AF52F9F"/>
    <w:rsid w:val="4AFA62C1"/>
    <w:rsid w:val="4D277108"/>
    <w:rsid w:val="4D58766E"/>
    <w:rsid w:val="4DAD7A1C"/>
    <w:rsid w:val="4DB27C98"/>
    <w:rsid w:val="4E5E07AB"/>
    <w:rsid w:val="4E7B2EA1"/>
    <w:rsid w:val="4EFC6082"/>
    <w:rsid w:val="4F2933E6"/>
    <w:rsid w:val="4F3A2C72"/>
    <w:rsid w:val="4F4F44DD"/>
    <w:rsid w:val="4F8427E5"/>
    <w:rsid w:val="5029012B"/>
    <w:rsid w:val="505F396D"/>
    <w:rsid w:val="50750359"/>
    <w:rsid w:val="513A1B77"/>
    <w:rsid w:val="5154733A"/>
    <w:rsid w:val="51AC5958"/>
    <w:rsid w:val="524E55B4"/>
    <w:rsid w:val="5353260B"/>
    <w:rsid w:val="53A45B7E"/>
    <w:rsid w:val="54144196"/>
    <w:rsid w:val="5445094C"/>
    <w:rsid w:val="55B15E93"/>
    <w:rsid w:val="56AE15B9"/>
    <w:rsid w:val="57E1285D"/>
    <w:rsid w:val="587432E0"/>
    <w:rsid w:val="596F6AE7"/>
    <w:rsid w:val="5AC26BB2"/>
    <w:rsid w:val="5AC42429"/>
    <w:rsid w:val="5B512602"/>
    <w:rsid w:val="5B841EB1"/>
    <w:rsid w:val="5BD624E4"/>
    <w:rsid w:val="5D0134C1"/>
    <w:rsid w:val="5D083B1C"/>
    <w:rsid w:val="5D35266F"/>
    <w:rsid w:val="5DC77AA6"/>
    <w:rsid w:val="5F416145"/>
    <w:rsid w:val="60414555"/>
    <w:rsid w:val="6175217B"/>
    <w:rsid w:val="623A09E6"/>
    <w:rsid w:val="62730606"/>
    <w:rsid w:val="630E2FDF"/>
    <w:rsid w:val="633B6E7C"/>
    <w:rsid w:val="638F148F"/>
    <w:rsid w:val="65F35668"/>
    <w:rsid w:val="66225EEA"/>
    <w:rsid w:val="667759E5"/>
    <w:rsid w:val="669C21BA"/>
    <w:rsid w:val="674B3506"/>
    <w:rsid w:val="69287E45"/>
    <w:rsid w:val="6A510C3C"/>
    <w:rsid w:val="6A7503C8"/>
    <w:rsid w:val="6AC00587"/>
    <w:rsid w:val="6ACD70D8"/>
    <w:rsid w:val="6B1D67E7"/>
    <w:rsid w:val="6B3E761B"/>
    <w:rsid w:val="6B891918"/>
    <w:rsid w:val="6C1D5E3D"/>
    <w:rsid w:val="6C3F6A60"/>
    <w:rsid w:val="6D6B663D"/>
    <w:rsid w:val="6DB30AA4"/>
    <w:rsid w:val="6EA522B5"/>
    <w:rsid w:val="6EE679B1"/>
    <w:rsid w:val="6F137F97"/>
    <w:rsid w:val="6F4D2058"/>
    <w:rsid w:val="6FE46457"/>
    <w:rsid w:val="6FE87D2C"/>
    <w:rsid w:val="703E5897"/>
    <w:rsid w:val="70564192"/>
    <w:rsid w:val="707B36B7"/>
    <w:rsid w:val="70A62225"/>
    <w:rsid w:val="70C01F52"/>
    <w:rsid w:val="7107517F"/>
    <w:rsid w:val="711A106B"/>
    <w:rsid w:val="71916829"/>
    <w:rsid w:val="719921AA"/>
    <w:rsid w:val="72F26644"/>
    <w:rsid w:val="745914BB"/>
    <w:rsid w:val="75694284"/>
    <w:rsid w:val="75A619C9"/>
    <w:rsid w:val="75E76113"/>
    <w:rsid w:val="761932C0"/>
    <w:rsid w:val="76D96D33"/>
    <w:rsid w:val="7917268F"/>
    <w:rsid w:val="79954710"/>
    <w:rsid w:val="79D95BEF"/>
    <w:rsid w:val="7A121D25"/>
    <w:rsid w:val="7A180AC8"/>
    <w:rsid w:val="7A511B5E"/>
    <w:rsid w:val="7CA910FF"/>
    <w:rsid w:val="7D5E6639"/>
    <w:rsid w:val="7E0D2F6A"/>
    <w:rsid w:val="7EFF6FAF"/>
    <w:rsid w:val="7F7B1657"/>
    <w:rsid w:val="7FBB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8"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22"/>
    <w:qFormat/>
    <w:uiPriority w:val="0"/>
    <w:pPr>
      <w:jc w:val="left"/>
    </w:pPr>
    <w:rPr>
      <w:rFonts w:asciiTheme="minorHAnsi" w:hAnsiTheme="minorHAnsi" w:eastAsiaTheme="minorEastAsia" w:cstheme="minorBidi"/>
    </w:rPr>
  </w:style>
  <w:style w:type="paragraph" w:styleId="7">
    <w:name w:val="Plain Text"/>
    <w:basedOn w:val="1"/>
    <w:link w:val="25"/>
    <w:qFormat/>
    <w:uiPriority w:val="0"/>
    <w:rPr>
      <w:rFonts w:ascii="宋体" w:hAnsi="Courier New" w:eastAsiaTheme="minorEastAsia" w:cstheme="minorBidi"/>
      <w:szCs w:val="20"/>
    </w:rPr>
  </w:style>
  <w:style w:type="paragraph" w:styleId="8">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360" w:lineRule="auto"/>
    </w:pPr>
    <w:rPr>
      <w:sz w:val="24"/>
    </w:rPr>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23"/>
    <w:qFormat/>
    <w:uiPriority w:val="0"/>
    <w:rPr>
      <w:rFonts w:ascii="Times New Roman" w:hAnsi="Times New Roman" w:eastAsia="宋体" w:cs="Times New Roman"/>
      <w:b/>
      <w:bCs/>
    </w:rPr>
  </w:style>
  <w:style w:type="character" w:styleId="17">
    <w:name w:val="Strong"/>
    <w:basedOn w:val="16"/>
    <w:qFormat/>
    <w:uiPriority w:val="0"/>
    <w:rPr>
      <w:b/>
    </w:rPr>
  </w:style>
  <w:style w:type="character" w:styleId="18">
    <w:name w:val="FollowedHyperlink"/>
    <w:basedOn w:val="16"/>
    <w:qFormat/>
    <w:uiPriority w:val="0"/>
    <w:rPr>
      <w:rFonts w:hint="eastAsia" w:ascii="黑体" w:hAnsi="宋体" w:eastAsia="黑体" w:cs="黑体"/>
      <w:color w:val="000000"/>
      <w:u w:val="none"/>
    </w:rPr>
  </w:style>
  <w:style w:type="character" w:styleId="19">
    <w:name w:val="Hyperlink"/>
    <w:basedOn w:val="16"/>
    <w:qFormat/>
    <w:uiPriority w:val="0"/>
    <w:rPr>
      <w:rFonts w:ascii="黑体" w:hAnsi="宋体" w:eastAsia="黑体" w:cs="黑体"/>
      <w:color w:val="000000"/>
      <w:u w:val="none"/>
    </w:rPr>
  </w:style>
  <w:style w:type="character" w:styleId="20">
    <w:name w:val="annotation reference"/>
    <w:basedOn w:val="16"/>
    <w:qFormat/>
    <w:uiPriority w:val="0"/>
    <w:rPr>
      <w:sz w:val="21"/>
      <w:szCs w:val="21"/>
    </w:rPr>
  </w:style>
  <w:style w:type="character" w:customStyle="1" w:styleId="21">
    <w:name w:val="标题 3 字符"/>
    <w:basedOn w:val="16"/>
    <w:link w:val="5"/>
    <w:semiHidden/>
    <w:qFormat/>
    <w:uiPriority w:val="0"/>
    <w:rPr>
      <w:b/>
      <w:bCs/>
      <w:kern w:val="2"/>
      <w:sz w:val="32"/>
      <w:szCs w:val="32"/>
    </w:rPr>
  </w:style>
  <w:style w:type="character" w:customStyle="1" w:styleId="22">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4"/>
    <w:qFormat/>
    <w:uiPriority w:val="0"/>
    <w:rPr>
      <w:rFonts w:asciiTheme="minorHAnsi" w:hAnsiTheme="minorHAnsi" w:eastAsiaTheme="minorEastAsia" w:cstheme="minorBidi"/>
      <w:b/>
      <w:bCs/>
      <w:kern w:val="2"/>
      <w:sz w:val="21"/>
      <w:szCs w:val="24"/>
    </w:rPr>
  </w:style>
  <w:style w:type="character" w:customStyle="1" w:styleId="24">
    <w:name w:val="未处理的提及1"/>
    <w:basedOn w:val="16"/>
    <w:semiHidden/>
    <w:unhideWhenUsed/>
    <w:qFormat/>
    <w:uiPriority w:val="99"/>
    <w:rPr>
      <w:color w:val="605E5C"/>
      <w:shd w:val="clear" w:color="auto" w:fill="E1DFDD"/>
    </w:rPr>
  </w:style>
  <w:style w:type="character" w:customStyle="1" w:styleId="25">
    <w:name w:val="纯文本 字符"/>
    <w:basedOn w:val="16"/>
    <w:link w:val="7"/>
    <w:qFormat/>
    <w:uiPriority w:val="0"/>
    <w:rPr>
      <w:rFonts w:ascii="宋体" w:hAnsi="Courier New" w:eastAsiaTheme="minorEastAsia" w:cstheme="minorBidi"/>
      <w:kern w:val="2"/>
      <w:sz w:val="21"/>
    </w:rPr>
  </w:style>
  <w:style w:type="character" w:customStyle="1" w:styleId="26">
    <w:name w:val="页眉 字符"/>
    <w:basedOn w:val="16"/>
    <w:link w:val="9"/>
    <w:qFormat/>
    <w:uiPriority w:val="0"/>
    <w:rPr>
      <w:kern w:val="2"/>
      <w:sz w:val="18"/>
      <w:szCs w:val="18"/>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4114</Words>
  <Characters>4555</Characters>
  <Lines>368</Lines>
  <Paragraphs>297</Paragraphs>
  <TotalTime>12</TotalTime>
  <ScaleCrop>false</ScaleCrop>
  <LinksUpToDate>false</LinksUpToDate>
  <CharactersWithSpaces>4677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2025-08-12T04:17:00Z</dcterms:created>
  <dc:creator>Administrator</dc:creator>
  <cp:lastModifiedBy>lxq</cp:lastModifiedBy>
  <dcterms:modified xsi:type="dcterms:W3CDTF">2025-09-02T12:09:46Z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EDC6246B0D7B46F483F2CDCF8494B563_13</vt:lpwstr>
  </property>
  <property fmtid="{D5CDD505-2E9C-101B-9397-08002B2CF9AE}" pid="4" name="KSOTemplateDocerSaveRecord">
    <vt:lpwstr>eyJoZGlkIjoiZWZmMWVjYzI4YjQ5NTg4MTRmZGY4MWNkMmQzZWNmMzQiLCJ1c2VySWQiOiIxODk4MjY3NTAifQ==</vt:lpwstr>
  </property>
</Properties>
</file>