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ind w:firstLine="3654" w:firstLineChars="1300"/>
        <w:rPr>
          <w:rFonts w:hint="eastAsia" w:ascii="宋体" w:hAnsi="宋体" w:cs="宋体"/>
          <w:color w:val="FF0000"/>
          <w:sz w:val="30"/>
          <w:szCs w:val="30"/>
        </w:rPr>
      </w:pPr>
      <w:r>
        <w:rPr>
          <w:rFonts w:hint="eastAsia" w:ascii="宋体" w:hAnsi="宋体" w:eastAsia="黑体" w:cs="黑体"/>
          <w:b/>
          <w:bCs/>
          <w:color w:val="FF0000"/>
          <w:kern w:val="44"/>
          <w:sz w:val="28"/>
          <w:szCs w:val="44"/>
          <w:lang w:bidi="ar"/>
        </w:rPr>
        <w:t>特别警示条款</w:t>
      </w:r>
      <w:bookmarkStart w:id="103" w:name="_GoBack"/>
      <w:bookmarkEnd w:id="103"/>
    </w:p>
    <w:p w14:paraId="34B2AC34">
      <w:pPr>
        <w:spacing w:after="240" w:afterLines="100" w:line="400" w:lineRule="exact"/>
        <w:ind w:firstLine="422" w:firstLineChars="200"/>
        <w:rPr>
          <w:rFonts w:hint="eastAsia" w:ascii="宋体" w:hAnsi="宋体" w:cs="宋体"/>
          <w:b/>
          <w:bCs/>
          <w:color w:val="FF0000"/>
          <w:szCs w:val="21"/>
          <w:highlight w:val="yellow"/>
        </w:rPr>
      </w:pPr>
      <w:r>
        <w:rPr>
          <w:rFonts w:hint="eastAsia" w:ascii="宋体" w:hAnsi="宋体" w:cs="宋体"/>
          <w:b/>
          <w:bCs/>
          <w:color w:val="FF0000"/>
          <w:szCs w:val="21"/>
          <w:highlight w:val="yellow"/>
          <w:lang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9FA08EA">
            <w:pPr>
              <w:spacing w:line="400" w:lineRule="exact"/>
              <w:jc w:val="center"/>
              <w:rPr>
                <w:rFonts w:hint="eastAsia" w:ascii="宋体" w:hAnsi="宋体" w:cs="宋体"/>
                <w:color w:val="FF0000"/>
                <w:szCs w:val="21"/>
              </w:rPr>
            </w:pPr>
            <w:r>
              <w:rPr>
                <w:rFonts w:hint="eastAsia" w:ascii="宋体" w:hAnsi="宋体" w:cs="宋体"/>
                <w:color w:val="FF0000"/>
                <w:szCs w:val="21"/>
                <w:lang w:bidi="ar"/>
              </w:rPr>
              <w:t>序号</w:t>
            </w:r>
          </w:p>
        </w:tc>
        <w:tc>
          <w:tcPr>
            <w:tcW w:w="8223" w:type="dxa"/>
            <w:tcBorders>
              <w:top w:val="single" w:color="auto" w:sz="4" w:space="0"/>
              <w:left w:val="single" w:color="auto" w:sz="4" w:space="0"/>
              <w:bottom w:val="single" w:color="auto" w:sz="4" w:space="0"/>
              <w:right w:val="single" w:color="auto" w:sz="4" w:space="0"/>
            </w:tcBorders>
            <w:vAlign w:val="center"/>
          </w:tcPr>
          <w:p w14:paraId="54ABCA05">
            <w:pPr>
              <w:spacing w:line="400" w:lineRule="exact"/>
              <w:jc w:val="center"/>
              <w:rPr>
                <w:rFonts w:hint="eastAsia" w:ascii="宋体" w:hAnsi="宋体" w:cs="宋体"/>
                <w:color w:val="FF0000"/>
                <w:szCs w:val="21"/>
              </w:rPr>
            </w:pPr>
            <w:r>
              <w:rPr>
                <w:rFonts w:hint="eastAsia" w:ascii="宋体" w:hAnsi="宋体" w:cs="宋体"/>
                <w:b/>
                <w:bCs/>
                <w:color w:val="FF0000"/>
                <w:szCs w:val="21"/>
                <w:lang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79CA845">
            <w:pPr>
              <w:spacing w:line="400" w:lineRule="exact"/>
              <w:jc w:val="center"/>
              <w:rPr>
                <w:rFonts w:hint="eastAsia" w:ascii="宋体" w:hAnsi="宋体" w:cs="宋体"/>
                <w:color w:val="FF0000"/>
                <w:szCs w:val="21"/>
              </w:rPr>
            </w:pPr>
            <w:r>
              <w:rPr>
                <w:rFonts w:hint="eastAsia" w:ascii="宋体" w:hAnsi="宋体" w:cs="宋体"/>
                <w:color w:val="FF0000"/>
                <w:szCs w:val="21"/>
                <w:lang w:bidi="ar"/>
              </w:rPr>
              <w:t>1</w:t>
            </w:r>
          </w:p>
        </w:tc>
        <w:tc>
          <w:tcPr>
            <w:tcW w:w="8223" w:type="dxa"/>
            <w:tcBorders>
              <w:top w:val="single" w:color="auto" w:sz="4" w:space="0"/>
              <w:left w:val="single" w:color="auto" w:sz="4" w:space="0"/>
              <w:bottom w:val="single" w:color="auto" w:sz="4" w:space="0"/>
              <w:right w:val="single" w:color="auto" w:sz="4" w:space="0"/>
            </w:tcBorders>
            <w:vAlign w:val="center"/>
          </w:tcPr>
          <w:p w14:paraId="2286564C">
            <w:pPr>
              <w:spacing w:line="400" w:lineRule="exact"/>
              <w:jc w:val="left"/>
              <w:rPr>
                <w:rFonts w:hint="eastAsia" w:ascii="宋体" w:hAnsi="宋体" w:cs="宋体"/>
                <w:color w:val="FF0000"/>
                <w:szCs w:val="21"/>
              </w:rPr>
            </w:pPr>
            <w:r>
              <w:rPr>
                <w:rFonts w:hint="eastAsia" w:ascii="宋体" w:hAnsi="宋体" w:cs="宋体"/>
                <w:color w:val="FF0000"/>
                <w:szCs w:val="21"/>
                <w:lang w:bidi="ar"/>
              </w:rPr>
              <w:t>与其他投标供应商的法定代表人、主要经营负责人、投标授权代表人、项目负责人、主要技术人员为</w:t>
            </w:r>
            <w:r>
              <w:rPr>
                <w:rFonts w:hint="eastAsia" w:ascii="宋体" w:hAnsi="宋体" w:cs="宋体"/>
                <w:b/>
                <w:bCs/>
                <w:color w:val="FF0000"/>
                <w:szCs w:val="21"/>
                <w:lang w:bidi="ar"/>
              </w:rPr>
              <w:t>同一人、属同一单位或者在同一单位缴纳社会保险</w:t>
            </w:r>
            <w:r>
              <w:rPr>
                <w:rFonts w:hint="eastAsia" w:ascii="宋体" w:hAnsi="宋体" w:cs="宋体"/>
                <w:color w:val="FF0000"/>
                <w:szCs w:val="21"/>
                <w:lang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DA4471C">
            <w:pPr>
              <w:spacing w:line="400" w:lineRule="exact"/>
              <w:jc w:val="center"/>
              <w:rPr>
                <w:rFonts w:hint="eastAsia" w:ascii="宋体" w:hAnsi="宋体" w:cs="宋体"/>
                <w:color w:val="FF0000"/>
                <w:szCs w:val="21"/>
              </w:rPr>
            </w:pPr>
            <w:r>
              <w:rPr>
                <w:rFonts w:hint="eastAsia" w:ascii="宋体" w:hAnsi="宋体" w:cs="宋体"/>
                <w:color w:val="FF0000"/>
                <w:szCs w:val="21"/>
                <w:lang w:bidi="ar"/>
              </w:rPr>
              <w:t>2</w:t>
            </w:r>
          </w:p>
        </w:tc>
        <w:tc>
          <w:tcPr>
            <w:tcW w:w="8223" w:type="dxa"/>
            <w:tcBorders>
              <w:top w:val="single" w:color="auto" w:sz="4" w:space="0"/>
              <w:left w:val="single" w:color="auto" w:sz="4" w:space="0"/>
              <w:bottom w:val="single" w:color="auto" w:sz="4" w:space="0"/>
              <w:right w:val="single" w:color="auto" w:sz="4" w:space="0"/>
            </w:tcBorders>
            <w:vAlign w:val="center"/>
          </w:tcPr>
          <w:p w14:paraId="283D1553">
            <w:pPr>
              <w:spacing w:line="400" w:lineRule="exact"/>
              <w:jc w:val="left"/>
              <w:rPr>
                <w:rFonts w:hint="eastAsia" w:ascii="宋体" w:hAnsi="宋体" w:cs="宋体"/>
                <w:color w:val="FF0000"/>
                <w:szCs w:val="21"/>
              </w:rPr>
            </w:pPr>
            <w:r>
              <w:rPr>
                <w:rFonts w:hint="eastAsia" w:ascii="宋体" w:hAnsi="宋体" w:cs="宋体"/>
                <w:color w:val="FF0000"/>
                <w:szCs w:val="21"/>
                <w:lang w:bidi="ar"/>
              </w:rPr>
              <w:t>参与本项目采购活动时，与其他投标供应商存在单位负责人为</w:t>
            </w:r>
            <w:r>
              <w:rPr>
                <w:rFonts w:hint="eastAsia" w:ascii="宋体" w:hAnsi="宋体" w:cs="宋体"/>
                <w:b/>
                <w:bCs/>
                <w:color w:val="FF0000"/>
                <w:szCs w:val="21"/>
                <w:lang w:bidi="ar"/>
              </w:rPr>
              <w:t>同一人或直接控股、管理关系</w:t>
            </w:r>
            <w:r>
              <w:rPr>
                <w:rFonts w:hint="eastAsia" w:ascii="宋体" w:hAnsi="宋体" w:cs="宋体"/>
                <w:color w:val="FF0000"/>
                <w:szCs w:val="21"/>
                <w:lang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vAlign w:val="center"/>
          </w:tcPr>
          <w:p w14:paraId="5340AE1D">
            <w:pPr>
              <w:spacing w:line="400" w:lineRule="exact"/>
              <w:jc w:val="center"/>
              <w:rPr>
                <w:rFonts w:hint="eastAsia" w:ascii="宋体" w:hAnsi="宋体" w:cs="宋体"/>
                <w:color w:val="FF0000"/>
                <w:szCs w:val="21"/>
              </w:rPr>
            </w:pPr>
            <w:r>
              <w:rPr>
                <w:rFonts w:hint="eastAsia" w:ascii="宋体" w:hAnsi="宋体" w:cs="宋体"/>
                <w:color w:val="FF0000"/>
                <w:szCs w:val="21"/>
                <w:lang w:bidi="ar"/>
              </w:rPr>
              <w:t>3</w:t>
            </w:r>
          </w:p>
        </w:tc>
        <w:tc>
          <w:tcPr>
            <w:tcW w:w="8223" w:type="dxa"/>
            <w:tcBorders>
              <w:top w:val="single" w:color="auto" w:sz="4" w:space="0"/>
              <w:left w:val="single" w:color="auto" w:sz="4" w:space="0"/>
              <w:bottom w:val="single" w:color="auto" w:sz="4" w:space="0"/>
              <w:right w:val="single" w:color="auto" w:sz="4" w:space="0"/>
            </w:tcBorders>
            <w:vAlign w:val="center"/>
          </w:tcPr>
          <w:p w14:paraId="4E3DC6D4">
            <w:pPr>
              <w:spacing w:line="400" w:lineRule="exact"/>
              <w:jc w:val="left"/>
              <w:rPr>
                <w:rFonts w:hint="eastAsia" w:ascii="宋体" w:hAnsi="宋体" w:cs="宋体"/>
                <w:color w:val="FF0000"/>
                <w:szCs w:val="21"/>
              </w:rPr>
            </w:pPr>
            <w:r>
              <w:rPr>
                <w:rFonts w:hint="eastAsia" w:ascii="宋体" w:hAnsi="宋体" w:cs="宋体"/>
                <w:color w:val="FF0000"/>
                <w:szCs w:val="21"/>
                <w:lang w:bidi="ar"/>
              </w:rPr>
              <w:t>与其他投标供应商的投标文件或部分投标文件</w:t>
            </w:r>
            <w:r>
              <w:rPr>
                <w:rFonts w:hint="eastAsia" w:ascii="宋体" w:hAnsi="宋体" w:cs="宋体"/>
                <w:b/>
                <w:bCs/>
                <w:color w:val="FF0000"/>
                <w:szCs w:val="21"/>
                <w:lang w:bidi="ar"/>
              </w:rPr>
              <w:t>相互混装或存在非正常一致</w:t>
            </w:r>
            <w:r>
              <w:rPr>
                <w:rFonts w:hint="eastAsia" w:ascii="宋体" w:hAnsi="宋体" w:cs="宋体"/>
                <w:color w:val="FF0000"/>
                <w:szCs w:val="21"/>
                <w:lang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A7512C2">
            <w:pPr>
              <w:spacing w:line="400" w:lineRule="exact"/>
              <w:jc w:val="center"/>
              <w:rPr>
                <w:rFonts w:hint="eastAsia" w:ascii="宋体" w:hAnsi="宋体" w:cs="宋体"/>
                <w:color w:val="FF0000"/>
                <w:szCs w:val="21"/>
              </w:rPr>
            </w:pPr>
            <w:r>
              <w:rPr>
                <w:rFonts w:hint="eastAsia" w:ascii="宋体" w:hAnsi="宋体" w:cs="宋体"/>
                <w:color w:val="FF0000"/>
                <w:szCs w:val="21"/>
                <w:lang w:bidi="ar"/>
              </w:rPr>
              <w:t>4</w:t>
            </w:r>
          </w:p>
        </w:tc>
        <w:tc>
          <w:tcPr>
            <w:tcW w:w="8223" w:type="dxa"/>
            <w:tcBorders>
              <w:top w:val="single" w:color="auto" w:sz="4" w:space="0"/>
              <w:left w:val="single" w:color="auto" w:sz="4" w:space="0"/>
              <w:bottom w:val="single" w:color="auto" w:sz="4" w:space="0"/>
              <w:right w:val="single" w:color="auto" w:sz="4" w:space="0"/>
            </w:tcBorders>
            <w:vAlign w:val="center"/>
          </w:tcPr>
          <w:p w14:paraId="1D96A800">
            <w:pPr>
              <w:spacing w:line="400" w:lineRule="exact"/>
              <w:jc w:val="left"/>
              <w:rPr>
                <w:rFonts w:hint="eastAsia" w:ascii="宋体" w:hAnsi="宋体" w:cs="宋体"/>
                <w:color w:val="FF0000"/>
                <w:szCs w:val="21"/>
              </w:rPr>
            </w:pPr>
            <w:r>
              <w:rPr>
                <w:rFonts w:hint="eastAsia" w:ascii="宋体" w:hAnsi="宋体" w:cs="宋体"/>
                <w:color w:val="FF0000"/>
                <w:szCs w:val="21"/>
                <w:lang w:bidi="ar"/>
              </w:rPr>
              <w:t>与其他投标供应商的投标文件由</w:t>
            </w:r>
            <w:r>
              <w:rPr>
                <w:rFonts w:hint="eastAsia" w:ascii="宋体" w:hAnsi="宋体" w:cs="宋体"/>
                <w:b/>
                <w:bCs/>
                <w:color w:val="FF0000"/>
                <w:szCs w:val="21"/>
                <w:lang w:bidi="ar"/>
              </w:rPr>
              <w:t>同一单位或者同一人编制</w:t>
            </w:r>
            <w:r>
              <w:rPr>
                <w:rFonts w:hint="eastAsia" w:ascii="宋体" w:hAnsi="宋体" w:cs="宋体"/>
                <w:color w:val="FF0000"/>
                <w:szCs w:val="21"/>
                <w:lang w:bidi="ar"/>
              </w:rPr>
              <w:t>，或者使用</w:t>
            </w:r>
            <w:r>
              <w:rPr>
                <w:rFonts w:hint="eastAsia" w:ascii="宋体" w:hAnsi="宋体" w:cs="宋体"/>
                <w:b/>
                <w:bCs/>
                <w:color w:val="FF0000"/>
                <w:szCs w:val="21"/>
                <w:lang w:bidi="ar"/>
              </w:rPr>
              <w:t>同一设备编制</w:t>
            </w:r>
            <w:r>
              <w:rPr>
                <w:rFonts w:hint="eastAsia" w:ascii="宋体" w:hAnsi="宋体" w:cs="宋体"/>
                <w:color w:val="FF0000"/>
                <w:szCs w:val="21"/>
                <w:lang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2381685">
            <w:pPr>
              <w:spacing w:line="400" w:lineRule="exact"/>
              <w:jc w:val="center"/>
              <w:rPr>
                <w:rFonts w:hint="eastAsia" w:ascii="宋体" w:hAnsi="宋体" w:cs="宋体"/>
                <w:color w:val="FF0000"/>
                <w:szCs w:val="21"/>
              </w:rPr>
            </w:pPr>
            <w:r>
              <w:rPr>
                <w:rFonts w:hint="eastAsia" w:ascii="宋体" w:hAnsi="宋体" w:cs="宋体"/>
                <w:color w:val="FF0000"/>
                <w:szCs w:val="21"/>
                <w:lang w:bidi="ar"/>
              </w:rPr>
              <w:t>5</w:t>
            </w:r>
          </w:p>
        </w:tc>
        <w:tc>
          <w:tcPr>
            <w:tcW w:w="8223" w:type="dxa"/>
            <w:tcBorders>
              <w:top w:val="single" w:color="auto" w:sz="4" w:space="0"/>
              <w:left w:val="single" w:color="auto" w:sz="4" w:space="0"/>
              <w:bottom w:val="single" w:color="auto" w:sz="4" w:space="0"/>
              <w:right w:val="single" w:color="auto" w:sz="4" w:space="0"/>
            </w:tcBorders>
            <w:vAlign w:val="center"/>
          </w:tcPr>
          <w:p w14:paraId="7AA72ED7">
            <w:pPr>
              <w:spacing w:line="400" w:lineRule="exact"/>
              <w:jc w:val="left"/>
              <w:rPr>
                <w:rFonts w:hint="eastAsia" w:ascii="宋体" w:hAnsi="宋体" w:cs="宋体"/>
                <w:color w:val="FF0000"/>
                <w:szCs w:val="21"/>
              </w:rPr>
            </w:pPr>
            <w:r>
              <w:rPr>
                <w:rFonts w:hint="eastAsia" w:ascii="宋体" w:hAnsi="宋体" w:cs="宋体"/>
                <w:color w:val="FF0000"/>
                <w:szCs w:val="21"/>
                <w:lang w:bidi="ar"/>
              </w:rPr>
              <w:t>提供</w:t>
            </w:r>
            <w:r>
              <w:rPr>
                <w:rFonts w:hint="eastAsia" w:ascii="宋体" w:hAnsi="宋体" w:cs="宋体"/>
                <w:b/>
                <w:bCs/>
                <w:color w:val="FF0000"/>
                <w:szCs w:val="21"/>
                <w:lang w:bidi="ar"/>
              </w:rPr>
              <w:t>未经出具机构核实</w:t>
            </w:r>
            <w:r>
              <w:rPr>
                <w:rFonts w:hint="eastAsia" w:ascii="宋体" w:hAnsi="宋体" w:cs="宋体"/>
                <w:color w:val="FF0000"/>
                <w:szCs w:val="21"/>
                <w:lang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CA87CD2">
            <w:pPr>
              <w:spacing w:line="400" w:lineRule="exact"/>
              <w:jc w:val="center"/>
              <w:rPr>
                <w:rFonts w:hint="eastAsia" w:ascii="宋体" w:hAnsi="宋体" w:cs="宋体"/>
                <w:color w:val="FF0000"/>
                <w:szCs w:val="21"/>
              </w:rPr>
            </w:pPr>
            <w:r>
              <w:rPr>
                <w:rFonts w:hint="eastAsia" w:ascii="宋体" w:hAnsi="宋体" w:cs="宋体"/>
                <w:color w:val="FF0000"/>
                <w:szCs w:val="21"/>
                <w:lang w:bidi="ar"/>
              </w:rPr>
              <w:t>6</w:t>
            </w:r>
          </w:p>
        </w:tc>
        <w:tc>
          <w:tcPr>
            <w:tcW w:w="8223" w:type="dxa"/>
            <w:tcBorders>
              <w:top w:val="single" w:color="auto" w:sz="4" w:space="0"/>
              <w:left w:val="single" w:color="auto" w:sz="4" w:space="0"/>
              <w:bottom w:val="single" w:color="auto" w:sz="4" w:space="0"/>
              <w:right w:val="single" w:color="auto" w:sz="4" w:space="0"/>
            </w:tcBorders>
            <w:vAlign w:val="center"/>
          </w:tcPr>
          <w:p w14:paraId="274CA5E4">
            <w:pPr>
              <w:spacing w:line="400" w:lineRule="exact"/>
              <w:jc w:val="left"/>
              <w:rPr>
                <w:rFonts w:hint="eastAsia"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2886DDA3">
      <w:pPr>
        <w:ind w:firstLine="420" w:firstLineChars="200"/>
        <w:rPr>
          <w:rFonts w:hint="eastAsia" w:ascii="宋体" w:hAnsi="宋体" w:cs="宋体"/>
          <w:color w:val="FF0000"/>
          <w:szCs w:val="21"/>
        </w:rPr>
      </w:pPr>
    </w:p>
    <w:p w14:paraId="1CD7EA47">
      <w:pPr>
        <w:ind w:firstLine="420" w:firstLineChars="200"/>
        <w:rPr>
          <w:rFonts w:hint="eastAsia" w:ascii="宋体" w:hAnsi="宋体" w:cs="宋体"/>
          <w:color w:val="FF0000"/>
          <w:szCs w:val="21"/>
        </w:rPr>
      </w:pPr>
      <w:r>
        <w:rPr>
          <w:rFonts w:hint="eastAsia" w:ascii="宋体" w:hAnsi="宋体" w:cs="宋体"/>
          <w:color w:val="FF0000"/>
          <w:szCs w:val="21"/>
          <w:lang w:bidi="ar"/>
        </w:rPr>
        <w:t>一、</w:t>
      </w:r>
      <w:r>
        <w:rPr>
          <w:rFonts w:hint="eastAsia" w:ascii="宋体" w:hAnsi="宋体" w:cs="宋体"/>
          <w:b/>
          <w:bCs/>
          <w:color w:val="FF0000"/>
          <w:szCs w:val="21"/>
          <w:lang w:bidi="ar"/>
        </w:rPr>
        <w:t>《深圳经济特区政府采购条例》第五十七条</w:t>
      </w:r>
      <w:r>
        <w:rPr>
          <w:rFonts w:hint="eastAsia" w:ascii="宋体" w:hAnsi="宋体" w:cs="宋体"/>
          <w:color w:val="FF0000"/>
          <w:szCs w:val="21"/>
          <w:lang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ind w:firstLine="420" w:firstLineChars="200"/>
        <w:rPr>
          <w:rFonts w:hint="eastAsia" w:ascii="宋体" w:hAnsi="宋体" w:cs="宋体"/>
          <w:color w:val="FF0000"/>
          <w:szCs w:val="21"/>
        </w:rPr>
      </w:pPr>
      <w:r>
        <w:rPr>
          <w:rFonts w:hint="eastAsia" w:ascii="宋体" w:hAnsi="宋体" w:cs="宋体"/>
          <w:color w:val="FF0000"/>
          <w:szCs w:val="21"/>
          <w:lang w:bidi="ar"/>
        </w:rPr>
        <w:t>（一）在采购活动中应当回避而未回避的；</w:t>
      </w:r>
    </w:p>
    <w:p w14:paraId="3B494023">
      <w:pPr>
        <w:ind w:firstLine="420" w:firstLineChars="200"/>
        <w:rPr>
          <w:rFonts w:hint="eastAsia" w:ascii="宋体" w:hAnsi="宋体" w:cs="宋体"/>
          <w:color w:val="FF0000"/>
          <w:szCs w:val="21"/>
        </w:rPr>
      </w:pPr>
      <w:r>
        <w:rPr>
          <w:rFonts w:hint="eastAsia" w:ascii="宋体" w:hAnsi="宋体" w:cs="宋体"/>
          <w:color w:val="FF0000"/>
          <w:szCs w:val="21"/>
          <w:lang w:bidi="ar"/>
        </w:rPr>
        <w:t>（二）未按本条例规定签订、履行采购合同，造成严重后果的；</w:t>
      </w:r>
    </w:p>
    <w:p w14:paraId="6FC930EF">
      <w:pPr>
        <w:ind w:firstLine="420" w:firstLineChars="200"/>
        <w:rPr>
          <w:rFonts w:hint="eastAsia" w:ascii="宋体" w:hAnsi="宋体" w:cs="宋体"/>
          <w:color w:val="FF0000"/>
          <w:szCs w:val="21"/>
        </w:rPr>
      </w:pPr>
      <w:r>
        <w:rPr>
          <w:rFonts w:hint="eastAsia" w:ascii="宋体" w:hAnsi="宋体" w:cs="宋体"/>
          <w:color w:val="FF0000"/>
          <w:szCs w:val="21"/>
          <w:lang w:bidi="ar"/>
        </w:rPr>
        <w:t>（三）隐瞒真实情况，提供虚假资料的；</w:t>
      </w:r>
    </w:p>
    <w:p w14:paraId="5723C876">
      <w:pPr>
        <w:ind w:firstLine="420" w:firstLineChars="200"/>
        <w:rPr>
          <w:rFonts w:hint="eastAsia" w:ascii="宋体" w:hAnsi="宋体" w:cs="宋体"/>
          <w:color w:val="FF0000"/>
          <w:szCs w:val="21"/>
        </w:rPr>
      </w:pPr>
      <w:r>
        <w:rPr>
          <w:rFonts w:hint="eastAsia" w:ascii="宋体" w:hAnsi="宋体" w:cs="宋体"/>
          <w:color w:val="FF0000"/>
          <w:szCs w:val="21"/>
          <w:lang w:bidi="ar"/>
        </w:rPr>
        <w:t>（四）以非法手段排斥其他供应商参与竞争的；</w:t>
      </w:r>
    </w:p>
    <w:p w14:paraId="6CDAC8E7">
      <w:pPr>
        <w:ind w:firstLine="420" w:firstLineChars="200"/>
        <w:rPr>
          <w:rFonts w:hint="eastAsia" w:ascii="宋体" w:hAnsi="宋体" w:cs="宋体"/>
          <w:color w:val="FF0000"/>
          <w:szCs w:val="21"/>
        </w:rPr>
      </w:pPr>
      <w:r>
        <w:rPr>
          <w:rFonts w:hint="eastAsia" w:ascii="宋体" w:hAnsi="宋体" w:cs="宋体"/>
          <w:color w:val="FF0000"/>
          <w:szCs w:val="21"/>
          <w:lang w:bidi="ar"/>
        </w:rPr>
        <w:t>（五）与其他采购参加人串通投标的；</w:t>
      </w:r>
    </w:p>
    <w:p w14:paraId="0CD5FCBD">
      <w:pPr>
        <w:ind w:firstLine="420" w:firstLineChars="200"/>
        <w:rPr>
          <w:rFonts w:hint="eastAsia" w:ascii="宋体" w:hAnsi="宋体" w:cs="宋体"/>
          <w:color w:val="FF0000"/>
          <w:szCs w:val="21"/>
        </w:rPr>
      </w:pPr>
      <w:r>
        <w:rPr>
          <w:rFonts w:hint="eastAsia" w:ascii="宋体" w:hAnsi="宋体" w:cs="宋体"/>
          <w:color w:val="FF0000"/>
          <w:szCs w:val="21"/>
          <w:lang w:bidi="ar"/>
        </w:rPr>
        <w:t>（六）恶意投诉的；</w:t>
      </w:r>
    </w:p>
    <w:p w14:paraId="11B47E07">
      <w:pPr>
        <w:ind w:firstLine="420" w:firstLineChars="200"/>
        <w:rPr>
          <w:rFonts w:hint="eastAsia" w:ascii="宋体" w:hAnsi="宋体" w:cs="宋体"/>
          <w:color w:val="FF0000"/>
          <w:szCs w:val="21"/>
        </w:rPr>
      </w:pPr>
      <w:r>
        <w:rPr>
          <w:rFonts w:hint="eastAsia" w:ascii="宋体" w:hAnsi="宋体" w:cs="宋体"/>
          <w:color w:val="FF0000"/>
          <w:szCs w:val="21"/>
          <w:lang w:bidi="ar"/>
        </w:rPr>
        <w:t>（七）向采购项目相关人行贿或者提供其他不当利益的；</w:t>
      </w:r>
    </w:p>
    <w:p w14:paraId="7D8AA791">
      <w:pPr>
        <w:ind w:firstLine="420" w:firstLineChars="200"/>
        <w:rPr>
          <w:rFonts w:hint="eastAsia" w:ascii="宋体" w:hAnsi="宋体" w:cs="宋体"/>
          <w:color w:val="FF0000"/>
          <w:szCs w:val="21"/>
        </w:rPr>
      </w:pPr>
      <w:r>
        <w:rPr>
          <w:rFonts w:hint="eastAsia" w:ascii="宋体" w:hAnsi="宋体" w:cs="宋体"/>
          <w:color w:val="FF0000"/>
          <w:szCs w:val="21"/>
          <w:lang w:bidi="ar"/>
        </w:rPr>
        <w:t>（八）阻碍、抗拒主管部门监督检查的；</w:t>
      </w:r>
    </w:p>
    <w:p w14:paraId="45B58549">
      <w:pPr>
        <w:ind w:firstLine="420" w:firstLineChars="200"/>
        <w:rPr>
          <w:rFonts w:hint="eastAsia" w:ascii="宋体" w:hAnsi="宋体" w:cs="宋体"/>
          <w:color w:val="FF0000"/>
          <w:szCs w:val="21"/>
        </w:rPr>
      </w:pPr>
      <w:r>
        <w:rPr>
          <w:rFonts w:hint="eastAsia" w:ascii="宋体" w:hAnsi="宋体" w:cs="宋体"/>
          <w:color w:val="FF0000"/>
          <w:szCs w:val="21"/>
          <w:lang w:bidi="ar"/>
        </w:rPr>
        <w:t>（九）其他违反本条例规定的行为。</w:t>
      </w:r>
    </w:p>
    <w:p w14:paraId="513D0D56">
      <w:pPr>
        <w:ind w:firstLine="422" w:firstLineChars="200"/>
        <w:rPr>
          <w:rFonts w:hint="eastAsia" w:ascii="宋体" w:hAnsi="宋体" w:cs="宋体"/>
          <w:color w:val="FF0000"/>
          <w:szCs w:val="21"/>
        </w:rPr>
      </w:pPr>
      <w:r>
        <w:rPr>
          <w:rFonts w:hint="eastAsia" w:ascii="宋体" w:hAnsi="宋体" w:cs="宋体"/>
          <w:b/>
          <w:bCs/>
          <w:color w:val="FF0000"/>
          <w:szCs w:val="21"/>
          <w:lang w:bidi="ar"/>
        </w:rPr>
        <w:t xml:space="preserve">二、《深圳经济特区政府采购条例实施细则》第七十五条 </w:t>
      </w:r>
      <w:r>
        <w:rPr>
          <w:rFonts w:hint="eastAsia" w:ascii="宋体" w:hAnsi="宋体" w:cs="宋体"/>
          <w:color w:val="FF0000"/>
          <w:szCs w:val="21"/>
          <w:lang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ind w:firstLine="422" w:firstLineChars="200"/>
        <w:rPr>
          <w:rFonts w:hint="eastAsia" w:ascii="宋体" w:hAnsi="宋体" w:cs="宋体"/>
          <w:color w:val="FF0000"/>
          <w:szCs w:val="21"/>
        </w:rPr>
      </w:pPr>
      <w:r>
        <w:rPr>
          <w:rFonts w:hint="eastAsia" w:ascii="宋体" w:hAnsi="宋体" w:cs="宋体"/>
          <w:b/>
          <w:bCs/>
          <w:color w:val="FF0000"/>
          <w:szCs w:val="21"/>
          <w:lang w:bidi="ar"/>
        </w:rPr>
        <w:t xml:space="preserve">三、《深圳经济特区政府采购条例实施细则》第七十七条 </w:t>
      </w:r>
      <w:r>
        <w:rPr>
          <w:rFonts w:hint="eastAsia" w:ascii="宋体" w:hAnsi="宋体" w:cs="宋体"/>
          <w:color w:val="FF0000"/>
          <w:szCs w:val="21"/>
          <w:lang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ind w:firstLine="420" w:firstLineChars="200"/>
        <w:rPr>
          <w:rFonts w:hint="eastAsia" w:ascii="宋体" w:hAnsi="宋体" w:cs="宋体"/>
          <w:color w:val="FF0000"/>
          <w:szCs w:val="21"/>
        </w:rPr>
      </w:pPr>
      <w:r>
        <w:rPr>
          <w:rFonts w:hint="eastAsia" w:ascii="宋体" w:hAnsi="宋体" w:cs="宋体"/>
          <w:color w:val="FF0000"/>
          <w:szCs w:val="21"/>
          <w:lang w:bidi="ar"/>
        </w:rPr>
        <w:t>投标供应商不能提供项目负责人或者主要技术人员的劳动合同、社会保险等劳动关系证明材料的，视为存在前款第（三）项规定的情形。</w:t>
      </w:r>
    </w:p>
    <w:p w14:paraId="4D7B4E3B">
      <w:pPr>
        <w:ind w:firstLine="422" w:firstLineChars="200"/>
        <w:rPr>
          <w:bCs/>
          <w:color w:val="FF0000"/>
          <w:szCs w:val="21"/>
        </w:rPr>
      </w:pPr>
      <w:r>
        <w:rPr>
          <w:rFonts w:hint="eastAsia" w:cs="宋体"/>
          <w:b/>
          <w:color w:val="FF0000"/>
          <w:szCs w:val="21"/>
          <w:lang w:bidi="ar"/>
        </w:rPr>
        <w:t>四、根据《深圳经济特区政府采购条例实施细则》第七十五条规定</w:t>
      </w:r>
      <w:r>
        <w:rPr>
          <w:rFonts w:hint="eastAsia" w:cs="宋体"/>
          <w:bCs/>
          <w:color w:val="FF0000"/>
          <w:szCs w:val="21"/>
          <w:lang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s="宋体"/>
          <w:color w:val="FF0000"/>
          <w:szCs w:val="21"/>
          <w:lang w:bidi="ar"/>
        </w:rPr>
        <w:t>取消参与本市政府采购资格</w:t>
      </w:r>
      <w:r>
        <w:rPr>
          <w:rFonts w:hint="eastAsia" w:hAnsi="宋体" w:cs="宋体"/>
          <w:color w:val="FF0000"/>
          <w:szCs w:val="21"/>
          <w:lang w:bidi="ar"/>
        </w:rPr>
        <w:t>、</w:t>
      </w:r>
      <w:r>
        <w:rPr>
          <w:rFonts w:hint="eastAsia" w:ascii="宋体" w:hAnsi="宋体" w:cs="宋体"/>
          <w:color w:val="FF0000"/>
          <w:szCs w:val="21"/>
          <w:lang w:bidi="ar"/>
        </w:rPr>
        <w:t>依法吊销其营业</w:t>
      </w:r>
      <w:r>
        <w:rPr>
          <w:rFonts w:hint="eastAsia" w:hAnsi="宋体" w:cs="宋体"/>
          <w:color w:val="FF0000"/>
          <w:szCs w:val="21"/>
          <w:lang w:bidi="ar"/>
        </w:rPr>
        <w:t>执照等行政处罚，</w:t>
      </w:r>
      <w:r>
        <w:rPr>
          <w:rFonts w:hint="eastAsia" w:ascii="宋体" w:hAnsi="宋体" w:cs="宋体"/>
          <w:color w:val="FF0000"/>
          <w:szCs w:val="21"/>
          <w:lang w:bidi="ar"/>
        </w:rPr>
        <w:t>构成犯罪的，依法追究刑事责任</w:t>
      </w:r>
      <w:r>
        <w:rPr>
          <w:rFonts w:hint="eastAsia" w:cs="宋体"/>
          <w:bCs/>
          <w:color w:val="FF0000"/>
          <w:szCs w:val="21"/>
          <w:lang w:bidi="ar"/>
        </w:rPr>
        <w:t>，请各供应商独立编制、上传投标文件，妥善保管和使用电子秘钥。</w:t>
      </w:r>
    </w:p>
    <w:p w14:paraId="2DAC962A">
      <w:pPr>
        <w:ind w:firstLine="422" w:firstLineChars="200"/>
        <w:rPr>
          <w:szCs w:val="21"/>
        </w:rPr>
      </w:pPr>
      <w:r>
        <w:rPr>
          <w:rFonts w:hint="eastAsia" w:cs="宋体"/>
          <w:b/>
          <w:color w:val="FF0000"/>
          <w:szCs w:val="21"/>
          <w:lang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widowControl/>
        <w:spacing w:beforeAutospacing="1" w:afterAutospacing="1"/>
        <w:jc w:val="left"/>
        <w:outlineLvl w:val="1"/>
        <w:rPr>
          <w:rFonts w:hint="eastAsia" w:ascii="黑体" w:hAnsi="宋体" w:eastAsia="黑体" w:cs="黑体"/>
          <w:kern w:val="0"/>
          <w:szCs w:val="21"/>
        </w:rPr>
      </w:pPr>
      <w:r>
        <w:rPr>
          <w:rFonts w:hint="eastAsia" w:cs="宋体"/>
          <w:b/>
          <w:color w:val="FF0000"/>
          <w:szCs w:val="21"/>
          <w:lang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Cs w:val="21"/>
        </w:rPr>
      </w:pPr>
      <w:r>
        <w:rPr>
          <w:rFonts w:hint="eastAsia" w:ascii="方正小标宋简体" w:hAnsi="方正小标宋简体" w:eastAsia="方正小标宋简体" w:cs="方正小标宋简体"/>
          <w:bCs/>
          <w:color w:val="000000"/>
          <w:szCs w:val="21"/>
        </w:rPr>
        <w:br w:type="page"/>
      </w:r>
    </w:p>
    <w:p w14:paraId="6B1156CA">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3"/>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6C72480E">
            <w:pPr>
              <w:widowControl/>
              <w:jc w:val="right"/>
              <w:rPr>
                <w:sz w:val="30"/>
                <w:szCs w:val="30"/>
              </w:rPr>
            </w:pPr>
            <w:r>
              <w:rPr>
                <w:rFonts w:ascii="宋体" w:hAnsi="宋体" w:cs="宋体"/>
                <w:kern w:val="0"/>
                <w:sz w:val="30"/>
                <w:szCs w:val="30"/>
              </w:rPr>
              <w:t>项目编号：</w:t>
            </w:r>
          </w:p>
        </w:tc>
        <w:tc>
          <w:tcPr>
            <w:tcW w:w="5220" w:type="dxa"/>
            <w:vAlign w:val="center"/>
          </w:tcPr>
          <w:p w14:paraId="3A26D3A5">
            <w:pPr>
              <w:widowControl/>
              <w:jc w:val="left"/>
              <w:rPr>
                <w:sz w:val="30"/>
                <w:szCs w:val="30"/>
              </w:rPr>
            </w:pPr>
            <w:r>
              <w:rPr>
                <w:rFonts w:hint="eastAsia"/>
                <w:sz w:val="30"/>
                <w:szCs w:val="30"/>
              </w:rPr>
              <w:t>SZZXCG-2025-00349</w:t>
            </w:r>
          </w:p>
        </w:tc>
      </w:tr>
      <w:tr w14:paraId="7728C16B">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225BDF20">
            <w:pPr>
              <w:widowControl/>
              <w:jc w:val="right"/>
              <w:rPr>
                <w:sz w:val="30"/>
                <w:szCs w:val="30"/>
              </w:rPr>
            </w:pPr>
            <w:r>
              <w:rPr>
                <w:rFonts w:ascii="宋体" w:hAnsi="宋体" w:cs="宋体"/>
                <w:kern w:val="0"/>
                <w:sz w:val="30"/>
                <w:szCs w:val="30"/>
              </w:rPr>
              <w:t>项目名称：</w:t>
            </w:r>
          </w:p>
        </w:tc>
        <w:tc>
          <w:tcPr>
            <w:tcW w:w="5220" w:type="dxa"/>
            <w:vAlign w:val="center"/>
          </w:tcPr>
          <w:p w14:paraId="7AF9766E">
            <w:pPr>
              <w:widowControl/>
              <w:jc w:val="left"/>
              <w:rPr>
                <w:sz w:val="30"/>
                <w:szCs w:val="30"/>
              </w:rPr>
            </w:pPr>
            <w:r>
              <w:rPr>
                <w:rFonts w:hint="eastAsia" w:ascii="宋体" w:hAnsi="宋体" w:cs="宋体"/>
                <w:kern w:val="0"/>
                <w:sz w:val="30"/>
                <w:szCs w:val="30"/>
              </w:rPr>
              <w:t>深圳清华大学研究院河套分院（粤港澳大湾区（广东）国创中心国际总部）高通量多组学离子淌度质谱仪采购</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168FD2C5">
            <w:pPr>
              <w:widowControl/>
              <w:jc w:val="right"/>
              <w:rPr>
                <w:sz w:val="30"/>
                <w:szCs w:val="30"/>
              </w:rPr>
            </w:pPr>
            <w:r>
              <w:rPr>
                <w:rFonts w:ascii="宋体" w:hAnsi="宋体" w:cs="宋体"/>
                <w:kern w:val="0"/>
                <w:sz w:val="30"/>
                <w:szCs w:val="30"/>
              </w:rPr>
              <w:t>包 号：</w:t>
            </w:r>
          </w:p>
        </w:tc>
        <w:tc>
          <w:tcPr>
            <w:tcW w:w="5220" w:type="dxa"/>
            <w:vAlign w:val="center"/>
          </w:tcPr>
          <w:p w14:paraId="596A80D1">
            <w:pPr>
              <w:widowControl/>
              <w:jc w:val="left"/>
              <w:rPr>
                <w:sz w:val="30"/>
                <w:szCs w:val="30"/>
              </w:rPr>
            </w:pPr>
            <w:r>
              <w:rPr>
                <w:rFonts w:ascii="宋体" w:hAnsi="宋体" w:cs="宋体"/>
                <w:kern w:val="0"/>
                <w:sz w:val="30"/>
                <w:szCs w:val="30"/>
              </w:rPr>
              <w:t>A</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3CD6938F">
            <w:pPr>
              <w:widowControl/>
              <w:jc w:val="right"/>
              <w:rPr>
                <w:sz w:val="30"/>
                <w:szCs w:val="30"/>
              </w:rPr>
            </w:pPr>
            <w:r>
              <w:rPr>
                <w:rFonts w:ascii="宋体" w:hAnsi="宋体" w:cs="宋体"/>
                <w:kern w:val="0"/>
                <w:sz w:val="30"/>
                <w:szCs w:val="30"/>
              </w:rPr>
              <w:t>项目类型：</w:t>
            </w:r>
          </w:p>
        </w:tc>
        <w:tc>
          <w:tcPr>
            <w:tcW w:w="5220" w:type="dxa"/>
            <w:vAlign w:val="center"/>
          </w:tcPr>
          <w:p w14:paraId="4DD33C41">
            <w:pPr>
              <w:widowControl/>
              <w:jc w:val="left"/>
              <w:rPr>
                <w:sz w:val="30"/>
                <w:szCs w:val="30"/>
              </w:rPr>
            </w:pPr>
            <w:r>
              <w:rPr>
                <w:sz w:val="30"/>
                <w:szCs w:val="30"/>
              </w:rPr>
              <w:t>货物类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1AADC35C">
            <w:pPr>
              <w:widowControl/>
              <w:jc w:val="right"/>
              <w:rPr>
                <w:sz w:val="30"/>
                <w:szCs w:val="30"/>
              </w:rPr>
            </w:pPr>
            <w:r>
              <w:rPr>
                <w:rFonts w:ascii="宋体" w:hAnsi="宋体" w:cs="宋体"/>
                <w:kern w:val="0"/>
                <w:sz w:val="30"/>
                <w:szCs w:val="30"/>
              </w:rPr>
              <w:t>采购方式：</w:t>
            </w:r>
          </w:p>
        </w:tc>
        <w:tc>
          <w:tcPr>
            <w:tcW w:w="5220" w:type="dxa"/>
            <w:vAlign w:val="center"/>
          </w:tcPr>
          <w:p w14:paraId="060EF927">
            <w:pPr>
              <w:widowControl/>
              <w:jc w:val="left"/>
              <w:rPr>
                <w:sz w:val="30"/>
                <w:szCs w:val="30"/>
              </w:rPr>
            </w:pPr>
            <w:r>
              <w:rPr>
                <w:rFonts w:ascii="宋体" w:hAnsi="宋体" w:cs="宋体"/>
                <w:kern w:val="0"/>
                <w:sz w:val="30"/>
                <w:szCs w:val="30"/>
              </w:rPr>
              <w:t>公开</w:t>
            </w:r>
            <w:r>
              <w:rPr>
                <w:rFonts w:hint="eastAsia" w:ascii="宋体" w:hAnsi="宋体" w:cs="宋体"/>
                <w:kern w:val="0"/>
                <w:sz w:val="30"/>
                <w:szCs w:val="30"/>
              </w:rPr>
              <w:t>招标</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22966ED8">
            <w:pPr>
              <w:widowControl/>
              <w:jc w:val="right"/>
              <w:rPr>
                <w:sz w:val="30"/>
                <w:szCs w:val="30"/>
              </w:rPr>
            </w:pPr>
            <w:r>
              <w:rPr>
                <w:rFonts w:ascii="宋体" w:hAnsi="宋体" w:cs="宋体"/>
                <w:kern w:val="0"/>
                <w:sz w:val="30"/>
                <w:szCs w:val="30"/>
              </w:rPr>
              <w:t>货币类型：</w:t>
            </w:r>
          </w:p>
        </w:tc>
        <w:tc>
          <w:tcPr>
            <w:tcW w:w="5220" w:type="dxa"/>
            <w:vAlign w:val="center"/>
          </w:tcPr>
          <w:p w14:paraId="65532C93">
            <w:pPr>
              <w:widowControl/>
              <w:jc w:val="left"/>
              <w:rPr>
                <w:sz w:val="30"/>
                <w:szCs w:val="30"/>
              </w:rPr>
            </w:pPr>
            <w:r>
              <w:rPr>
                <w:rFonts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vAlign w:val="center"/>
          </w:tcPr>
          <w:p w14:paraId="6E230D7B">
            <w:pPr>
              <w:widowControl/>
              <w:jc w:val="right"/>
              <w:rPr>
                <w:sz w:val="30"/>
                <w:szCs w:val="30"/>
              </w:rPr>
            </w:pPr>
            <w:r>
              <w:rPr>
                <w:rFonts w:ascii="宋体" w:hAnsi="宋体" w:cs="宋体"/>
                <w:kern w:val="0"/>
                <w:sz w:val="30"/>
                <w:szCs w:val="30"/>
              </w:rPr>
              <w:t>评标方法：</w:t>
            </w:r>
          </w:p>
        </w:tc>
        <w:tc>
          <w:tcPr>
            <w:tcW w:w="5220" w:type="dxa"/>
            <w:vAlign w:val="center"/>
          </w:tcPr>
          <w:p w14:paraId="50D38784">
            <w:pPr>
              <w:widowControl/>
              <w:jc w:val="left"/>
              <w:rPr>
                <w:sz w:val="30"/>
                <w:szCs w:val="30"/>
              </w:rPr>
            </w:pPr>
            <w:r>
              <w:rPr>
                <w:rFonts w:ascii="宋体" w:hAnsi="宋体" w:cs="宋体"/>
                <w:kern w:val="0"/>
                <w:sz w:val="30"/>
                <w:szCs w:val="30"/>
                <w:lang w:bidi="ar"/>
              </w:rPr>
              <w:t>综合评分法</w:t>
            </w:r>
          </w:p>
        </w:tc>
      </w:tr>
    </w:tbl>
    <w:p w14:paraId="498FFE10">
      <w:pPr>
        <w:pStyle w:val="38"/>
        <w:jc w:val="center"/>
        <w:outlineLvl w:val="1"/>
        <w:rPr>
          <w:rFonts w:hint="eastAsia" w:ascii="黑体" w:hAnsi="黑体" w:eastAsia="黑体"/>
          <w:sz w:val="40"/>
          <w:szCs w:val="40"/>
        </w:rPr>
      </w:pPr>
    </w:p>
    <w:p w14:paraId="40594077">
      <w:pPr>
        <w:pStyle w:val="2"/>
      </w:pPr>
      <w:r>
        <w:br w:type="page"/>
      </w:r>
    </w:p>
    <w:p w14:paraId="5907D210">
      <w:pPr>
        <w:pStyle w:val="38"/>
        <w:jc w:val="center"/>
        <w:outlineLvl w:val="1"/>
        <w:rPr>
          <w:rFonts w:hint="eastAsia" w:ascii="黑体" w:hAnsi="黑体" w:eastAsia="黑体"/>
          <w:sz w:val="40"/>
          <w:szCs w:val="40"/>
        </w:rPr>
      </w:pPr>
      <w:r>
        <w:rPr>
          <w:rFonts w:hint="eastAsia" w:ascii="黑体" w:hAnsi="黑体" w:eastAsia="黑体"/>
          <w:sz w:val="40"/>
          <w:szCs w:val="40"/>
        </w:rPr>
        <w:t>资格性审查表</w:t>
      </w:r>
    </w:p>
    <w:tbl>
      <w:tblPr>
        <w:tblStyle w:val="43"/>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jc w:val="center"/>
              <w:rPr>
                <w:rFonts w:hint="eastAsia" w:asciiTheme="minorEastAsia" w:hAnsiTheme="minorEastAsia" w:eastAsiaTheme="minorEastAsia"/>
                <w:szCs w:val="21"/>
              </w:rPr>
            </w:pPr>
            <w:r>
              <w:rPr>
                <w:rFonts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jc w:val="center"/>
              <w:rPr>
                <w:rFonts w:hint="eastAsia" w:cs="宋体" w:asciiTheme="minorEastAsia" w:hAnsiTheme="minorEastAsia" w:eastAsiaTheme="minorEastAsia"/>
                <w:szCs w:val="21"/>
              </w:rPr>
            </w:pPr>
            <w:r>
              <w:rPr>
                <w:rFonts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rPr>
                <w:rFonts w:hint="eastAsia" w:cs="宋体" w:asciiTheme="minorEastAsia" w:hAnsiTheme="minorEastAsia" w:eastAsiaTheme="minorEastAsia"/>
                <w:szCs w:val="21"/>
              </w:rPr>
            </w:pPr>
            <w:r>
              <w:rPr>
                <w:rFonts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cs="宋体" w:asciiTheme="minorEastAsia" w:hAnsiTheme="minorEastAsia" w:eastAsiaTheme="minorEastAsia"/>
                <w:kern w:val="0"/>
                <w:szCs w:val="21"/>
              </w:rPr>
              <w:t>）</w:t>
            </w:r>
          </w:p>
        </w:tc>
      </w:tr>
    </w:tbl>
    <w:p w14:paraId="0BC99A87">
      <w:pPr>
        <w:pStyle w:val="38"/>
        <w:spacing w:before="280"/>
        <w:jc w:val="center"/>
        <w:outlineLvl w:val="1"/>
        <w:rPr>
          <w:rFonts w:hint="eastAsia" w:ascii="黑体" w:hAnsi="黑体" w:eastAsia="黑体"/>
          <w:sz w:val="40"/>
          <w:szCs w:val="40"/>
        </w:rPr>
      </w:pPr>
      <w:r>
        <w:rPr>
          <w:rFonts w:hint="eastAsia" w:ascii="黑体" w:hAnsi="黑体" w:eastAsia="黑体"/>
          <w:sz w:val="40"/>
          <w:szCs w:val="40"/>
        </w:rPr>
        <w:t>符合性审查表</w:t>
      </w:r>
    </w:p>
    <w:tbl>
      <w:tblPr>
        <w:tblStyle w:val="43"/>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widowControl/>
              <w:jc w:val="center"/>
              <w:rPr>
                <w:rFonts w:hint="eastAsia" w:cs="宋体" w:asciiTheme="minorEastAsia" w:hAnsiTheme="minorEastAsia" w:eastAsiaTheme="minorEastAsia"/>
                <w:kern w:val="0"/>
                <w:szCs w:val="21"/>
              </w:rPr>
            </w:pPr>
            <w:r>
              <w:rPr>
                <w:rFonts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widowControl/>
              <w:jc w:val="center"/>
              <w:rPr>
                <w:rFonts w:hint="eastAsia" w:asciiTheme="minorEastAsia" w:hAnsiTheme="minorEastAsia" w:eastAsiaTheme="minorEastAsia"/>
                <w:szCs w:val="21"/>
              </w:rPr>
            </w:pPr>
            <w:r>
              <w:rPr>
                <w:rFonts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tcPr>
          <w:p w14:paraId="06585B5A">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tcPr>
          <w:p w14:paraId="7FA93B8B">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tcPr>
          <w:p w14:paraId="1CAF056F">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分项报价或投标总价不得高于相应预算金额（或设定的预算金额下的最高限价）；</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tcPr>
          <w:p w14:paraId="412D0D05">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E3BC570">
            <w:pPr>
              <w:jc w:val="center"/>
              <w:rPr>
                <w:rFonts w:hint="eastAsia" w:asciiTheme="minorEastAsia" w:hAnsiTheme="minorEastAsia" w:eastAsiaTheme="minorEastAsia"/>
                <w:szCs w:val="21"/>
                <w:highlight w:val="yellow"/>
              </w:rPr>
            </w:pPr>
            <w:r>
              <w:rPr>
                <w:szCs w:val="21"/>
              </w:rPr>
              <w:t>5</w:t>
            </w:r>
          </w:p>
        </w:tc>
        <w:tc>
          <w:tcPr>
            <w:tcW w:w="8386" w:type="dxa"/>
            <w:tcBorders>
              <w:top w:val="single" w:color="000000" w:sz="8" w:space="0"/>
              <w:left w:val="single" w:color="000000" w:sz="8" w:space="0"/>
              <w:bottom w:val="single" w:color="000000" w:sz="8" w:space="0"/>
              <w:right w:val="single" w:color="000000" w:sz="8" w:space="0"/>
            </w:tcBorders>
          </w:tcPr>
          <w:p w14:paraId="63673206">
            <w:pPr>
              <w:rPr>
                <w:rFonts w:hint="eastAsia"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A7C66EA">
            <w:pPr>
              <w:jc w:val="center"/>
              <w:rPr>
                <w:rFonts w:hint="eastAsia" w:asciiTheme="minorEastAsia" w:hAnsiTheme="minorEastAsia" w:eastAsiaTheme="minorEastAsia"/>
                <w:szCs w:val="21"/>
              </w:rPr>
            </w:pPr>
            <w:r>
              <w:rPr>
                <w:szCs w:val="21"/>
              </w:rPr>
              <w:t>6</w:t>
            </w:r>
          </w:p>
        </w:tc>
        <w:tc>
          <w:tcPr>
            <w:tcW w:w="8386" w:type="dxa"/>
            <w:tcBorders>
              <w:top w:val="single" w:color="000000" w:sz="8" w:space="0"/>
              <w:left w:val="single" w:color="000000" w:sz="8" w:space="0"/>
              <w:bottom w:val="single" w:color="000000" w:sz="8" w:space="0"/>
              <w:right w:val="single" w:color="000000" w:sz="8" w:space="0"/>
            </w:tcBorders>
          </w:tcPr>
          <w:p w14:paraId="4A319F7B">
            <w:pPr>
              <w:rPr>
                <w:rFonts w:hint="eastAsia"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40B80186">
            <w:pPr>
              <w:jc w:val="center"/>
              <w:rPr>
                <w:rFonts w:hint="eastAsia" w:asciiTheme="minorEastAsia" w:hAnsiTheme="minorEastAsia" w:eastAsiaTheme="minorEastAsia"/>
                <w:szCs w:val="21"/>
                <w:highlight w:val="yellow"/>
              </w:rPr>
            </w:pPr>
            <w:r>
              <w:rPr>
                <w:szCs w:val="21"/>
              </w:rPr>
              <w:t>7</w:t>
            </w:r>
          </w:p>
        </w:tc>
        <w:tc>
          <w:tcPr>
            <w:tcW w:w="8386" w:type="dxa"/>
            <w:tcBorders>
              <w:top w:val="single" w:color="000000" w:sz="8" w:space="0"/>
              <w:left w:val="single" w:color="000000" w:sz="8" w:space="0"/>
              <w:bottom w:val="single" w:color="000000" w:sz="8" w:space="0"/>
              <w:right w:val="single" w:color="000000" w:sz="8" w:space="0"/>
            </w:tcBorders>
          </w:tcPr>
          <w:p w14:paraId="2E435B36">
            <w:pPr>
              <w:rPr>
                <w:rFonts w:hint="eastAsia" w:asciiTheme="minorEastAsia" w:hAnsiTheme="minorEastAsia" w:eastAsiaTheme="minorEastAsia"/>
                <w:szCs w:val="21"/>
              </w:rPr>
            </w:pPr>
            <w:r>
              <w:rPr>
                <w:rFonts w:hint="eastAsia"/>
              </w:rPr>
              <w:t>采购标的/所投产品/货物清单/报价等任意一类有缺漏项或响应不全，或者对招标文件规定的项目需求内容或者需求数量进行修改，评审委员会判定投标响应不满足采购需求；</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8</w:t>
            </w:r>
          </w:p>
        </w:tc>
        <w:tc>
          <w:tcPr>
            <w:tcW w:w="8386" w:type="dxa"/>
            <w:tcBorders>
              <w:top w:val="single" w:color="000000" w:sz="8" w:space="0"/>
              <w:left w:val="single" w:color="000000" w:sz="8" w:space="0"/>
              <w:bottom w:val="single" w:color="000000" w:sz="8" w:space="0"/>
              <w:right w:val="single" w:color="000000" w:sz="8" w:space="0"/>
            </w:tcBorders>
          </w:tcPr>
          <w:p w14:paraId="7DF21BDF">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9</w:t>
            </w:r>
          </w:p>
        </w:tc>
        <w:tc>
          <w:tcPr>
            <w:tcW w:w="8386" w:type="dxa"/>
            <w:tcBorders>
              <w:top w:val="single" w:color="000000" w:sz="8" w:space="0"/>
              <w:left w:val="single" w:color="000000" w:sz="8" w:space="0"/>
              <w:bottom w:val="single" w:color="000000" w:sz="8" w:space="0"/>
              <w:right w:val="single" w:color="000000" w:sz="8" w:space="0"/>
            </w:tcBorders>
          </w:tcPr>
          <w:p w14:paraId="5BED39F0">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widowControl/>
              <w:jc w:val="center"/>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10</w:t>
            </w:r>
          </w:p>
        </w:tc>
        <w:tc>
          <w:tcPr>
            <w:tcW w:w="8386" w:type="dxa"/>
            <w:tcBorders>
              <w:top w:val="single" w:color="000000" w:sz="8" w:space="0"/>
              <w:left w:val="single" w:color="000000" w:sz="8" w:space="0"/>
              <w:bottom w:val="single" w:color="000000" w:sz="8" w:space="0"/>
              <w:right w:val="single" w:color="000000" w:sz="8" w:space="0"/>
            </w:tcBorders>
          </w:tcPr>
          <w:p w14:paraId="32F4BD9B">
            <w:pPr>
              <w:widowControl/>
              <w:jc w:val="left"/>
              <w:textAlignment w:val="top"/>
              <w:rPr>
                <w:rFonts w:hint="eastAsia"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6D04AD9C">
      <w:pPr>
        <w:pStyle w:val="38"/>
        <w:jc w:val="center"/>
        <w:outlineLvl w:val="1"/>
        <w:rPr>
          <w:rFonts w:hint="eastAsia" w:ascii="黑体" w:hAnsi="黑体" w:eastAsia="黑体"/>
          <w:sz w:val="40"/>
          <w:szCs w:val="40"/>
        </w:rPr>
      </w:pPr>
    </w:p>
    <w:p w14:paraId="77C7D8E6">
      <w:pPr>
        <w:pStyle w:val="2"/>
      </w:pPr>
      <w:r>
        <w:br w:type="page"/>
      </w:r>
    </w:p>
    <w:p w14:paraId="5EC88375">
      <w:pPr>
        <w:pStyle w:val="38"/>
        <w:jc w:val="center"/>
        <w:outlineLvl w:val="1"/>
        <w:rPr>
          <w:rFonts w:hint="eastAsia" w:ascii="黑体" w:hAnsi="黑体" w:eastAsia="黑体"/>
          <w:sz w:val="40"/>
          <w:szCs w:val="40"/>
        </w:rPr>
      </w:pPr>
      <w:r>
        <w:rPr>
          <w:rFonts w:hint="eastAsia" w:ascii="黑体" w:hAnsi="黑体" w:eastAsia="黑体"/>
          <w:sz w:val="40"/>
          <w:szCs w:val="40"/>
        </w:rPr>
        <w:t>评标信息</w:t>
      </w:r>
    </w:p>
    <w:tbl>
      <w:tblPr>
        <w:tblStyle w:val="43"/>
        <w:tblW w:w="90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9072"/>
      </w:tblGrid>
      <w:tr w14:paraId="6A1E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66A3D8B2">
            <w:pPr>
              <w:widowControl/>
              <w:jc w:val="left"/>
              <w:rPr>
                <w:rFonts w:hint="eastAsia" w:asciiTheme="minorEastAsia" w:hAnsiTheme="minorEastAsia" w:eastAsiaTheme="minorEastAsia"/>
                <w:b/>
                <w:bCs/>
                <w:sz w:val="24"/>
              </w:rPr>
            </w:pPr>
            <w:r>
              <w:rPr>
                <w:rFonts w:asciiTheme="minorEastAsia" w:hAnsiTheme="minorEastAsia" w:eastAsiaTheme="minorEastAsia"/>
                <w:b/>
                <w:bCs/>
              </w:rPr>
              <w:t>评标方法：综合评分法</w:t>
            </w:r>
          </w:p>
        </w:tc>
      </w:tr>
      <w:tr w14:paraId="0728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14:paraId="6CD4D24F">
            <w:pPr>
              <w:ind w:firstLine="420"/>
              <w:rPr>
                <w:rFonts w:hint="eastAsia" w:asciiTheme="minorEastAsia" w:hAnsiTheme="minorEastAsia" w:eastAsiaTheme="minorEastAsia"/>
                <w:szCs w:val="21"/>
              </w:rPr>
            </w:pPr>
            <w:r>
              <w:rPr>
                <w:rFonts w:asciiTheme="minorEastAsia" w:hAnsiTheme="minorEastAsia" w:eastAsiaTheme="minorEastAsia"/>
                <w:szCs w:val="21"/>
              </w:rPr>
              <w:t>综合评分法，是指</w:t>
            </w:r>
            <w:r>
              <w:rPr>
                <w:rFonts w:hint="eastAsia" w:asciiTheme="minorEastAsia" w:hAnsiTheme="minorEastAsia" w:eastAsiaTheme="minorEastAsia"/>
                <w:kern w:val="0"/>
                <w:szCs w:val="21"/>
              </w:rPr>
              <w:t>投标文件满足招标文件全部实质性要求</w:t>
            </w:r>
            <w:r>
              <w:rPr>
                <w:rFonts w:asciiTheme="minorEastAsia" w:hAnsiTheme="minorEastAsia" w:eastAsiaTheme="minorEastAsia"/>
                <w:szCs w:val="21"/>
              </w:rPr>
              <w:t>，且按照</w:t>
            </w:r>
            <w:r>
              <w:rPr>
                <w:rFonts w:hint="eastAsia" w:asciiTheme="minorEastAsia" w:hAnsiTheme="minorEastAsia" w:eastAsiaTheme="minorEastAsia"/>
                <w:szCs w:val="21"/>
              </w:rPr>
              <w:t>招标文件规定的各项因素进行综合评审，评标总得分排名前列</w:t>
            </w:r>
            <w:r>
              <w:rPr>
                <w:rFonts w:asciiTheme="minorEastAsia" w:hAnsiTheme="minorEastAsia" w:eastAsiaTheme="minorEastAsia"/>
                <w:szCs w:val="21"/>
              </w:rPr>
              <w:t>的投标人为中标候选人的评标方法。</w:t>
            </w:r>
          </w:p>
          <w:p w14:paraId="2957557C">
            <w:pPr>
              <w:ind w:firstLine="420"/>
              <w:rPr>
                <w:rFonts w:hint="eastAsia" w:asciiTheme="minorEastAsia" w:hAnsiTheme="minorEastAsia" w:eastAsiaTheme="minorEastAsia"/>
                <w:szCs w:val="21"/>
              </w:rPr>
            </w:pPr>
            <w:r>
              <w:rPr>
                <w:rFonts w:asciiTheme="minorEastAsia" w:hAnsiTheme="minorEastAsia" w:eastAsiaTheme="minorEastAsia"/>
                <w:szCs w:val="21"/>
              </w:rPr>
              <w:t>价格分计算方法：</w:t>
            </w:r>
          </w:p>
          <w:p w14:paraId="3D604D7B">
            <w:pPr>
              <w:widowControl/>
              <w:ind w:left="420"/>
              <w:jc w:val="left"/>
              <w:rPr>
                <w:rFonts w:hint="eastAsia" w:asciiTheme="minorEastAsia" w:hAnsiTheme="minorEastAsia" w:eastAsiaTheme="minorEastAsia"/>
                <w:szCs w:val="21"/>
              </w:rPr>
            </w:pPr>
            <w:r>
              <w:rPr>
                <w:rFonts w:asciiTheme="minorEastAsia" w:hAnsiTheme="minorEastAsia" w:eastAsiaTheme="minorEastAsia"/>
                <w:szCs w:val="21"/>
              </w:rPr>
              <w:t xml:space="preserve">采用低价优先法计算，即满足招标文件要求且投标价格最低的投标报价为评标基准价，其价格分为满分。其他投标人的价格分统一按照下列公式计算： </w:t>
            </w:r>
            <w:r>
              <w:rPr>
                <w:rFonts w:asciiTheme="minorEastAsia" w:hAnsiTheme="minorEastAsia" w:eastAsiaTheme="minorEastAsia"/>
                <w:szCs w:val="21"/>
              </w:rPr>
              <w:br w:type="textWrapping"/>
            </w:r>
            <w:r>
              <w:rPr>
                <w:rFonts w:asciiTheme="minorEastAsia" w:hAnsiTheme="minorEastAsia" w:eastAsiaTheme="minorEastAsia"/>
                <w:szCs w:val="21"/>
              </w:rPr>
              <w:t xml:space="preserve">投标报价得分=(评标基准价／投标报价)×100 </w:t>
            </w:r>
            <w:r>
              <w:rPr>
                <w:rFonts w:asciiTheme="minorEastAsia" w:hAnsiTheme="minorEastAsia" w:eastAsiaTheme="minorEastAsia"/>
                <w:szCs w:val="21"/>
              </w:rPr>
              <w:br w:type="textWrapping"/>
            </w:r>
            <w:r>
              <w:rPr>
                <w:rFonts w:asciiTheme="minorEastAsia" w:hAnsiTheme="minorEastAsia" w:eastAsiaTheme="minorEastAsia"/>
                <w:szCs w:val="21"/>
              </w:rPr>
              <w:t xml:space="preserve">评标总得分＝F1×A1＋F2×A2＋……＋Fn×An </w:t>
            </w:r>
            <w:r>
              <w:rPr>
                <w:rFonts w:asciiTheme="minorEastAsia" w:hAnsiTheme="minorEastAsia" w:eastAsiaTheme="minorEastAsia"/>
                <w:szCs w:val="21"/>
              </w:rPr>
              <w:br w:type="textWrapping"/>
            </w:r>
            <w:r>
              <w:rPr>
                <w:rFonts w:asciiTheme="minorEastAsia" w:hAnsiTheme="minorEastAsia" w:eastAsiaTheme="minorEastAsia"/>
                <w:szCs w:val="21"/>
              </w:rPr>
              <w:t xml:space="preserve">F1、F2……Fn分别为各项评审因素的得分； </w:t>
            </w:r>
            <w:r>
              <w:rPr>
                <w:rFonts w:asciiTheme="minorEastAsia" w:hAnsiTheme="minorEastAsia" w:eastAsiaTheme="minorEastAsia"/>
                <w:szCs w:val="21"/>
              </w:rPr>
              <w:br w:type="textWrapping"/>
            </w:r>
            <w:r>
              <w:rPr>
                <w:rFonts w:asciiTheme="minorEastAsia" w:hAnsiTheme="minorEastAsia" w:eastAsiaTheme="minorEastAsia"/>
                <w:szCs w:val="21"/>
              </w:rPr>
              <w:t xml:space="preserve">A1、A2、……An 分别为各项评审因素所占的权重(A1＋A2＋……＋An＝1)。 </w:t>
            </w:r>
            <w:r>
              <w:rPr>
                <w:rFonts w:asciiTheme="minorEastAsia" w:hAnsiTheme="minorEastAsia" w:eastAsiaTheme="minorEastAsia"/>
                <w:szCs w:val="21"/>
              </w:rPr>
              <w:br w:type="textWrapping"/>
            </w:r>
            <w:r>
              <w:rPr>
                <w:rFonts w:asciiTheme="minorEastAsia" w:hAnsiTheme="minorEastAsia" w:eastAsiaTheme="minorEastAsia"/>
                <w:szCs w:val="21"/>
              </w:rPr>
              <w:t>评标过程中，不得去掉报价中的最高报价和最低报价。</w:t>
            </w:r>
          </w:p>
          <w:p w14:paraId="6A82B2B9">
            <w:pPr>
              <w:widowControl/>
              <w:ind w:left="420"/>
              <w:jc w:val="left"/>
              <w:rPr>
                <w:rFonts w:hint="eastAsia" w:asciiTheme="minorEastAsia" w:hAnsiTheme="minorEastAsia" w:eastAsiaTheme="minorEastAsia"/>
                <w:szCs w:val="21"/>
              </w:rPr>
            </w:pPr>
            <w:r>
              <w:rPr>
                <w:rFonts w:hint="eastAsia" w:asciiTheme="minorEastAsia" w:hAnsiTheme="minorEastAsia" w:eastAsiaTheme="minorEastAsia"/>
                <w:szCs w:val="21"/>
              </w:rPr>
              <w:t>因落实政府采购政策进行价格调整的，以调整后的价格计算评标基准价和投标报价。</w:t>
            </w:r>
          </w:p>
          <w:p w14:paraId="4085AFB4">
            <w:pPr>
              <w:widowControl/>
              <w:ind w:left="420"/>
              <w:jc w:val="left"/>
              <w:rPr>
                <w:rFonts w:hint="eastAsia" w:asciiTheme="minorEastAsia" w:hAnsiTheme="minorEastAsia" w:eastAsiaTheme="minorEastAsia"/>
                <w:kern w:val="0"/>
                <w:sz w:val="24"/>
              </w:rPr>
            </w:pPr>
          </w:p>
          <w:p w14:paraId="4D86AD8D">
            <w:pPr>
              <w:pStyle w:val="2"/>
              <w:rPr>
                <w:rFonts w:hint="eastAsia" w:asciiTheme="minorEastAsia" w:hAnsiTheme="minorEastAsia" w:eastAsiaTheme="minorEastAsia"/>
              </w:rPr>
            </w:pPr>
            <w:r>
              <w:rPr>
                <w:rFonts w:hint="eastAsia" w:asciiTheme="minorEastAsia" w:hAnsiTheme="minorEastAsia" w:eastAsiaTheme="minorEastAsia"/>
                <w:sz w:val="22"/>
              </w:rPr>
              <w:t>注：投标人的“投标技术响应”“技术要求偏离表中偏离情况”等必须与客观实际保持一致，响应不实且情节严重的，经查实，将依法记入供应商诚信档案或受到行政处罚。</w:t>
            </w:r>
          </w:p>
        </w:tc>
      </w:tr>
    </w:tbl>
    <w:tbl>
      <w:tblPr>
        <w:tblStyle w:val="43"/>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05"/>
        <w:gridCol w:w="1762"/>
        <w:gridCol w:w="851"/>
        <w:gridCol w:w="5119"/>
      </w:tblGrid>
      <w:tr w14:paraId="07E9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5CA4C010">
            <w:pPr>
              <w:spacing w:line="240" w:lineRule="exact"/>
              <w:jc w:val="center"/>
              <w:rPr>
                <w:rFonts w:hint="eastAsia" w:ascii="宋体" w:hAnsi="宋体" w:cs="宋体"/>
                <w:szCs w:val="21"/>
              </w:rPr>
            </w:pPr>
            <w:r>
              <w:rPr>
                <w:rFonts w:hint="eastAsia" w:ascii="宋体" w:hAnsi="宋体" w:cs="宋体"/>
                <w:szCs w:val="21"/>
              </w:rPr>
              <w:t>序号</w:t>
            </w:r>
          </w:p>
        </w:tc>
        <w:tc>
          <w:tcPr>
            <w:tcW w:w="3118" w:type="dxa"/>
            <w:gridSpan w:val="3"/>
            <w:vAlign w:val="center"/>
          </w:tcPr>
          <w:p w14:paraId="3769008D">
            <w:pPr>
              <w:spacing w:line="240" w:lineRule="exact"/>
              <w:jc w:val="center"/>
              <w:rPr>
                <w:rFonts w:hint="eastAsia" w:ascii="宋体" w:hAnsi="宋体" w:cs="宋体"/>
                <w:szCs w:val="21"/>
              </w:rPr>
            </w:pPr>
            <w:r>
              <w:rPr>
                <w:rFonts w:hint="eastAsia" w:ascii="宋体" w:hAnsi="宋体" w:cs="宋体"/>
                <w:szCs w:val="21"/>
              </w:rPr>
              <w:t>评分项</w:t>
            </w:r>
          </w:p>
        </w:tc>
        <w:tc>
          <w:tcPr>
            <w:tcW w:w="5119" w:type="dxa"/>
            <w:vAlign w:val="center"/>
          </w:tcPr>
          <w:p w14:paraId="5246F9C9">
            <w:pPr>
              <w:spacing w:line="240" w:lineRule="exact"/>
              <w:jc w:val="center"/>
              <w:rPr>
                <w:rFonts w:hint="eastAsia" w:ascii="宋体" w:hAnsi="宋体" w:cs="宋体"/>
                <w:szCs w:val="21"/>
              </w:rPr>
            </w:pPr>
            <w:r>
              <w:rPr>
                <w:rFonts w:hint="eastAsia" w:ascii="宋体" w:hAnsi="宋体" w:cs="宋体"/>
                <w:szCs w:val="21"/>
              </w:rPr>
              <w:t>权重</w:t>
            </w:r>
          </w:p>
        </w:tc>
      </w:tr>
      <w:tr w14:paraId="0F87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252D744C">
            <w:pPr>
              <w:spacing w:line="240" w:lineRule="exact"/>
              <w:jc w:val="center"/>
              <w:rPr>
                <w:rFonts w:hint="eastAsia" w:ascii="宋体" w:hAnsi="宋体" w:cs="宋体"/>
                <w:szCs w:val="21"/>
              </w:rPr>
            </w:pPr>
            <w:r>
              <w:rPr>
                <w:rFonts w:hint="eastAsia" w:ascii="宋体" w:hAnsi="宋体" w:cs="宋体"/>
                <w:szCs w:val="21"/>
              </w:rPr>
              <w:t>1</w:t>
            </w:r>
          </w:p>
        </w:tc>
        <w:tc>
          <w:tcPr>
            <w:tcW w:w="3118" w:type="dxa"/>
            <w:gridSpan w:val="3"/>
            <w:vAlign w:val="center"/>
          </w:tcPr>
          <w:p w14:paraId="5BD34F77">
            <w:pPr>
              <w:spacing w:line="240" w:lineRule="exact"/>
              <w:jc w:val="center"/>
              <w:rPr>
                <w:rFonts w:hint="eastAsia" w:ascii="宋体" w:hAnsi="宋体" w:cs="宋体"/>
                <w:szCs w:val="21"/>
              </w:rPr>
            </w:pPr>
            <w:r>
              <w:rPr>
                <w:rFonts w:hint="eastAsia" w:ascii="宋体" w:hAnsi="宋体" w:cs="宋体"/>
                <w:szCs w:val="21"/>
              </w:rPr>
              <w:t>价格</w:t>
            </w:r>
          </w:p>
        </w:tc>
        <w:tc>
          <w:tcPr>
            <w:tcW w:w="5119" w:type="dxa"/>
            <w:vAlign w:val="center"/>
          </w:tcPr>
          <w:p w14:paraId="549C697D">
            <w:pPr>
              <w:spacing w:line="240" w:lineRule="exact"/>
              <w:jc w:val="center"/>
              <w:rPr>
                <w:rFonts w:hint="eastAsia" w:ascii="宋体" w:hAnsi="宋体" w:cs="宋体"/>
                <w:szCs w:val="21"/>
              </w:rPr>
            </w:pPr>
            <w:r>
              <w:rPr>
                <w:rFonts w:hint="eastAsia" w:ascii="宋体" w:hAnsi="宋体" w:cs="宋体"/>
                <w:szCs w:val="21"/>
              </w:rPr>
              <w:t>30</w:t>
            </w:r>
          </w:p>
        </w:tc>
      </w:tr>
      <w:tr w14:paraId="43EF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63ADCA2E">
            <w:pPr>
              <w:spacing w:line="240" w:lineRule="exact"/>
              <w:jc w:val="center"/>
              <w:rPr>
                <w:rFonts w:hint="eastAsia" w:ascii="宋体" w:hAnsi="宋体" w:cs="宋体"/>
                <w:szCs w:val="21"/>
              </w:rPr>
            </w:pPr>
            <w:r>
              <w:rPr>
                <w:rFonts w:hint="eastAsia" w:ascii="宋体" w:hAnsi="宋体" w:cs="宋体"/>
                <w:szCs w:val="21"/>
              </w:rPr>
              <w:t>2</w:t>
            </w:r>
          </w:p>
        </w:tc>
        <w:tc>
          <w:tcPr>
            <w:tcW w:w="3118" w:type="dxa"/>
            <w:gridSpan w:val="3"/>
            <w:vAlign w:val="center"/>
          </w:tcPr>
          <w:p w14:paraId="1D323A07">
            <w:pPr>
              <w:spacing w:line="240" w:lineRule="exact"/>
              <w:jc w:val="center"/>
              <w:rPr>
                <w:rFonts w:hint="eastAsia" w:ascii="宋体" w:hAnsi="宋体" w:cs="宋体"/>
                <w:szCs w:val="21"/>
              </w:rPr>
            </w:pPr>
            <w:r>
              <w:rPr>
                <w:rFonts w:hint="eastAsia" w:ascii="宋体" w:hAnsi="宋体" w:cs="宋体"/>
                <w:szCs w:val="21"/>
              </w:rPr>
              <w:t>技术部分</w:t>
            </w:r>
          </w:p>
        </w:tc>
        <w:tc>
          <w:tcPr>
            <w:tcW w:w="5119" w:type="dxa"/>
            <w:vAlign w:val="center"/>
          </w:tcPr>
          <w:p w14:paraId="2AE8E6ED">
            <w:pPr>
              <w:jc w:val="center"/>
              <w:rPr>
                <w:rFonts w:hint="eastAsia" w:ascii="宋体" w:hAnsi="宋体" w:cs="宋体"/>
                <w:szCs w:val="21"/>
              </w:rPr>
            </w:pPr>
            <w:r>
              <w:rPr>
                <w:rFonts w:hint="eastAsia" w:ascii="宋体" w:hAnsi="宋体" w:cs="宋体"/>
                <w:szCs w:val="21"/>
              </w:rPr>
              <w:t>55</w:t>
            </w:r>
          </w:p>
        </w:tc>
      </w:tr>
      <w:tr w14:paraId="31FB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restart"/>
            <w:vAlign w:val="center"/>
          </w:tcPr>
          <w:p w14:paraId="63278B4B">
            <w:pPr>
              <w:spacing w:line="240" w:lineRule="exact"/>
              <w:jc w:val="center"/>
              <w:rPr>
                <w:rFonts w:hint="eastAsia" w:ascii="宋体" w:hAnsi="宋体" w:cs="宋体"/>
                <w:szCs w:val="21"/>
              </w:rPr>
            </w:pPr>
          </w:p>
        </w:tc>
        <w:tc>
          <w:tcPr>
            <w:tcW w:w="505" w:type="dxa"/>
            <w:vAlign w:val="center"/>
          </w:tcPr>
          <w:p w14:paraId="7F17A644">
            <w:pPr>
              <w:spacing w:line="240" w:lineRule="exact"/>
              <w:jc w:val="center"/>
              <w:rPr>
                <w:rFonts w:hint="eastAsia" w:ascii="宋体" w:hAnsi="宋体" w:cs="宋体"/>
                <w:szCs w:val="21"/>
              </w:rPr>
            </w:pPr>
            <w:r>
              <w:rPr>
                <w:rFonts w:hint="eastAsia" w:ascii="宋体" w:hAnsi="宋体" w:cs="宋体"/>
                <w:szCs w:val="21"/>
              </w:rPr>
              <w:t>序号</w:t>
            </w:r>
          </w:p>
        </w:tc>
        <w:tc>
          <w:tcPr>
            <w:tcW w:w="1762" w:type="dxa"/>
            <w:vAlign w:val="center"/>
          </w:tcPr>
          <w:p w14:paraId="49527FBB">
            <w:pPr>
              <w:spacing w:line="240" w:lineRule="exact"/>
              <w:jc w:val="center"/>
              <w:rPr>
                <w:rFonts w:hint="eastAsia" w:ascii="宋体" w:hAnsi="宋体" w:cs="宋体"/>
                <w:szCs w:val="21"/>
              </w:rPr>
            </w:pPr>
            <w:r>
              <w:rPr>
                <w:rFonts w:hint="eastAsia" w:ascii="宋体" w:hAnsi="宋体" w:cs="宋体"/>
                <w:szCs w:val="21"/>
              </w:rPr>
              <w:t>评分因素</w:t>
            </w:r>
          </w:p>
        </w:tc>
        <w:tc>
          <w:tcPr>
            <w:tcW w:w="851" w:type="dxa"/>
            <w:vAlign w:val="center"/>
          </w:tcPr>
          <w:p w14:paraId="7CFAFAAD">
            <w:pPr>
              <w:spacing w:line="240" w:lineRule="exact"/>
              <w:jc w:val="center"/>
              <w:rPr>
                <w:rFonts w:hint="eastAsia" w:ascii="宋体" w:hAnsi="宋体" w:cs="宋体"/>
                <w:szCs w:val="21"/>
              </w:rPr>
            </w:pPr>
            <w:r>
              <w:rPr>
                <w:rFonts w:hint="eastAsia" w:ascii="宋体" w:hAnsi="宋体" w:cs="宋体"/>
                <w:szCs w:val="21"/>
              </w:rPr>
              <w:t>权重（%）</w:t>
            </w:r>
          </w:p>
        </w:tc>
        <w:tc>
          <w:tcPr>
            <w:tcW w:w="5119" w:type="dxa"/>
            <w:vAlign w:val="center"/>
          </w:tcPr>
          <w:p w14:paraId="436FC592">
            <w:pPr>
              <w:jc w:val="center"/>
              <w:rPr>
                <w:rFonts w:hint="eastAsia" w:ascii="宋体" w:hAnsi="宋体" w:cs="宋体"/>
                <w:szCs w:val="21"/>
              </w:rPr>
            </w:pPr>
            <w:r>
              <w:rPr>
                <w:rFonts w:hint="eastAsia" w:ascii="宋体" w:hAnsi="宋体" w:cs="宋体"/>
                <w:szCs w:val="21"/>
              </w:rPr>
              <w:t>评分准则</w:t>
            </w:r>
          </w:p>
        </w:tc>
      </w:tr>
      <w:tr w14:paraId="720D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0E44E350">
            <w:pPr>
              <w:keepNext/>
              <w:keepLines/>
              <w:spacing w:before="340" w:after="330" w:line="240" w:lineRule="exact"/>
              <w:jc w:val="center"/>
              <w:outlineLvl w:val="0"/>
              <w:rPr>
                <w:rFonts w:hint="eastAsia" w:ascii="宋体" w:hAnsi="宋体" w:cs="宋体"/>
                <w:szCs w:val="21"/>
              </w:rPr>
            </w:pPr>
          </w:p>
        </w:tc>
        <w:tc>
          <w:tcPr>
            <w:tcW w:w="505" w:type="dxa"/>
            <w:vAlign w:val="center"/>
          </w:tcPr>
          <w:p w14:paraId="03D13448">
            <w:pPr>
              <w:spacing w:line="240" w:lineRule="exact"/>
              <w:jc w:val="center"/>
              <w:rPr>
                <w:rFonts w:hint="eastAsia" w:ascii="宋体" w:hAnsi="宋体" w:cs="宋体"/>
                <w:szCs w:val="21"/>
              </w:rPr>
            </w:pPr>
            <w:r>
              <w:rPr>
                <w:rFonts w:hint="eastAsia" w:ascii="宋体" w:hAnsi="宋体" w:cs="宋体"/>
                <w:szCs w:val="21"/>
              </w:rPr>
              <w:t>1</w:t>
            </w:r>
          </w:p>
        </w:tc>
        <w:tc>
          <w:tcPr>
            <w:tcW w:w="1762" w:type="dxa"/>
            <w:vAlign w:val="center"/>
          </w:tcPr>
          <w:p w14:paraId="0BCF54D3">
            <w:pPr>
              <w:adjustRightInd w:val="0"/>
              <w:snapToGrid w:val="0"/>
              <w:spacing w:line="240" w:lineRule="atLeast"/>
              <w:jc w:val="center"/>
              <w:rPr>
                <w:rFonts w:hint="eastAsia" w:ascii="宋体" w:hAnsi="宋体" w:cs="宋体"/>
                <w:szCs w:val="21"/>
              </w:rPr>
            </w:pPr>
            <w:r>
              <w:rPr>
                <w:rFonts w:hint="eastAsia" w:ascii="宋体" w:hAnsi="宋体" w:cs="宋体"/>
                <w:szCs w:val="21"/>
              </w:rPr>
              <w:t>技术规格偏离情况</w:t>
            </w:r>
          </w:p>
        </w:tc>
        <w:tc>
          <w:tcPr>
            <w:tcW w:w="851" w:type="dxa"/>
            <w:vAlign w:val="center"/>
          </w:tcPr>
          <w:p w14:paraId="2BF5CBA4">
            <w:pPr>
              <w:ind w:left="-78" w:leftChars="-37" w:right="-73" w:rightChars="-35"/>
              <w:jc w:val="center"/>
              <w:rPr>
                <w:rFonts w:hint="eastAsia" w:ascii="宋体" w:hAnsi="宋体" w:cs="宋体"/>
                <w:szCs w:val="21"/>
              </w:rPr>
            </w:pPr>
            <w:r>
              <w:rPr>
                <w:rFonts w:hint="eastAsia" w:ascii="宋体" w:hAnsi="宋体" w:cs="宋体"/>
                <w:szCs w:val="21"/>
              </w:rPr>
              <w:t>55</w:t>
            </w:r>
          </w:p>
        </w:tc>
        <w:tc>
          <w:tcPr>
            <w:tcW w:w="5119" w:type="dxa"/>
            <w:vAlign w:val="center"/>
          </w:tcPr>
          <w:p w14:paraId="23EA5E1C">
            <w:pPr>
              <w:pStyle w:val="18"/>
              <w:rPr>
                <w:rFonts w:hint="eastAsia" w:hAnsi="宋体" w:cs="宋体"/>
                <w:sz w:val="21"/>
                <w:szCs w:val="21"/>
              </w:rPr>
            </w:pPr>
            <w:r>
              <w:rPr>
                <w:rFonts w:hint="eastAsia" w:hAnsi="宋体" w:cs="宋体"/>
                <w:sz w:val="21"/>
                <w:szCs w:val="21"/>
              </w:rPr>
              <w:t>评分内容：投标人应如实填写《技术要求偏离表》，评审委员会根据技术需求参数响应情况进行打分，各项技术参数指标及要求全部满足的得100分，所有标注“▲”的重要参数每项负偏离一扣</w:t>
            </w:r>
            <w:r>
              <w:rPr>
                <w:rFonts w:hint="eastAsia" w:hAnsi="宋体" w:cs="宋体"/>
                <w:sz w:val="21"/>
                <w:szCs w:val="21"/>
                <w:lang w:val="en-US" w:eastAsia="zh-CN"/>
              </w:rPr>
              <w:t>10</w:t>
            </w:r>
            <w:r>
              <w:rPr>
                <w:rFonts w:hint="eastAsia" w:hAnsi="宋体" w:cs="宋体"/>
                <w:sz w:val="21"/>
                <w:szCs w:val="21"/>
              </w:rPr>
              <w:t>分，一般参数每负偏离一条扣</w:t>
            </w:r>
            <w:r>
              <w:rPr>
                <w:rFonts w:hint="eastAsia" w:hAnsi="宋体" w:cs="宋体"/>
                <w:sz w:val="21"/>
                <w:szCs w:val="21"/>
                <w:lang w:val="en-US" w:eastAsia="zh-CN"/>
              </w:rPr>
              <w:t>2.7</w:t>
            </w:r>
            <w:r>
              <w:rPr>
                <w:rFonts w:hint="eastAsia" w:hAnsi="宋体" w:cs="宋体"/>
                <w:sz w:val="21"/>
                <w:szCs w:val="21"/>
              </w:rPr>
              <w:t>分，扣完为止。</w:t>
            </w:r>
          </w:p>
        </w:tc>
      </w:tr>
      <w:tr w14:paraId="709E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7CBB55DB">
            <w:pPr>
              <w:spacing w:line="240" w:lineRule="exact"/>
              <w:jc w:val="center"/>
              <w:rPr>
                <w:rFonts w:hint="eastAsia" w:ascii="宋体" w:hAnsi="宋体" w:cs="宋体"/>
                <w:szCs w:val="21"/>
              </w:rPr>
            </w:pPr>
            <w:r>
              <w:rPr>
                <w:rFonts w:hint="eastAsia" w:ascii="宋体" w:hAnsi="宋体" w:cs="宋体"/>
                <w:szCs w:val="21"/>
              </w:rPr>
              <w:t>3</w:t>
            </w:r>
          </w:p>
        </w:tc>
        <w:tc>
          <w:tcPr>
            <w:tcW w:w="3118" w:type="dxa"/>
            <w:gridSpan w:val="3"/>
            <w:vAlign w:val="center"/>
          </w:tcPr>
          <w:p w14:paraId="39D99EFB">
            <w:pPr>
              <w:spacing w:line="240" w:lineRule="exact"/>
              <w:jc w:val="center"/>
              <w:rPr>
                <w:rFonts w:hint="eastAsia" w:ascii="宋体" w:hAnsi="宋体" w:cs="宋体"/>
                <w:szCs w:val="21"/>
              </w:rPr>
            </w:pPr>
            <w:r>
              <w:rPr>
                <w:rFonts w:hint="eastAsia" w:ascii="宋体" w:hAnsi="宋体" w:cs="宋体"/>
                <w:szCs w:val="21"/>
              </w:rPr>
              <w:t>商务需求</w:t>
            </w:r>
          </w:p>
        </w:tc>
        <w:tc>
          <w:tcPr>
            <w:tcW w:w="5119" w:type="dxa"/>
            <w:vAlign w:val="center"/>
          </w:tcPr>
          <w:p w14:paraId="6CB4D6BA">
            <w:pPr>
              <w:jc w:val="center"/>
              <w:rPr>
                <w:rFonts w:hint="eastAsia" w:ascii="宋体" w:hAnsi="宋体" w:cs="宋体"/>
                <w:szCs w:val="21"/>
              </w:rPr>
            </w:pPr>
            <w:r>
              <w:rPr>
                <w:rFonts w:hint="eastAsia" w:ascii="宋体" w:hAnsi="宋体" w:cs="宋体"/>
                <w:szCs w:val="21"/>
              </w:rPr>
              <w:t>10</w:t>
            </w:r>
          </w:p>
        </w:tc>
      </w:tr>
      <w:tr w14:paraId="0443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restart"/>
            <w:vAlign w:val="center"/>
          </w:tcPr>
          <w:p w14:paraId="0D62C5EC">
            <w:pPr>
              <w:keepNext/>
              <w:keepLines/>
              <w:spacing w:before="340" w:after="330" w:line="240" w:lineRule="exact"/>
              <w:jc w:val="center"/>
              <w:outlineLvl w:val="0"/>
              <w:rPr>
                <w:rFonts w:hint="eastAsia" w:ascii="宋体" w:hAnsi="宋体" w:cs="宋体"/>
                <w:szCs w:val="21"/>
              </w:rPr>
            </w:pPr>
          </w:p>
        </w:tc>
        <w:tc>
          <w:tcPr>
            <w:tcW w:w="505" w:type="dxa"/>
            <w:vAlign w:val="center"/>
          </w:tcPr>
          <w:p w14:paraId="214FAB81">
            <w:pPr>
              <w:spacing w:line="240" w:lineRule="exact"/>
              <w:jc w:val="center"/>
              <w:rPr>
                <w:rFonts w:hint="eastAsia" w:ascii="宋体" w:hAnsi="宋体" w:cs="宋体"/>
                <w:szCs w:val="21"/>
              </w:rPr>
            </w:pPr>
            <w:r>
              <w:rPr>
                <w:rFonts w:hint="eastAsia" w:ascii="宋体" w:hAnsi="宋体" w:cs="宋体"/>
                <w:szCs w:val="21"/>
              </w:rPr>
              <w:t>序号</w:t>
            </w:r>
          </w:p>
        </w:tc>
        <w:tc>
          <w:tcPr>
            <w:tcW w:w="1762" w:type="dxa"/>
            <w:vAlign w:val="center"/>
          </w:tcPr>
          <w:p w14:paraId="08733342">
            <w:pPr>
              <w:spacing w:line="240" w:lineRule="exact"/>
              <w:jc w:val="center"/>
              <w:rPr>
                <w:rFonts w:hint="eastAsia" w:ascii="宋体" w:hAnsi="宋体" w:cs="宋体"/>
                <w:szCs w:val="21"/>
              </w:rPr>
            </w:pPr>
            <w:r>
              <w:rPr>
                <w:rFonts w:hint="eastAsia" w:ascii="宋体" w:hAnsi="宋体" w:cs="宋体"/>
                <w:szCs w:val="21"/>
              </w:rPr>
              <w:t>评分因素</w:t>
            </w:r>
          </w:p>
        </w:tc>
        <w:tc>
          <w:tcPr>
            <w:tcW w:w="851" w:type="dxa"/>
            <w:vAlign w:val="center"/>
          </w:tcPr>
          <w:p w14:paraId="468211B7">
            <w:pPr>
              <w:spacing w:line="240" w:lineRule="exact"/>
              <w:jc w:val="center"/>
              <w:rPr>
                <w:rFonts w:hint="eastAsia" w:ascii="宋体" w:hAnsi="宋体" w:cs="宋体"/>
                <w:szCs w:val="21"/>
              </w:rPr>
            </w:pPr>
            <w:r>
              <w:rPr>
                <w:rFonts w:hint="eastAsia" w:ascii="宋体" w:hAnsi="宋体" w:cs="宋体"/>
                <w:szCs w:val="21"/>
              </w:rPr>
              <w:t>权重（%）</w:t>
            </w:r>
          </w:p>
        </w:tc>
        <w:tc>
          <w:tcPr>
            <w:tcW w:w="5119" w:type="dxa"/>
            <w:vAlign w:val="center"/>
          </w:tcPr>
          <w:p w14:paraId="06EE6FCD">
            <w:pPr>
              <w:jc w:val="center"/>
              <w:rPr>
                <w:rFonts w:hint="eastAsia" w:ascii="宋体" w:hAnsi="宋体" w:cs="宋体"/>
                <w:szCs w:val="21"/>
              </w:rPr>
            </w:pPr>
            <w:r>
              <w:rPr>
                <w:rFonts w:hint="eastAsia" w:ascii="宋体" w:hAnsi="宋体" w:cs="宋体"/>
                <w:szCs w:val="21"/>
              </w:rPr>
              <w:t>评分准则</w:t>
            </w:r>
          </w:p>
        </w:tc>
      </w:tr>
      <w:tr w14:paraId="0435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37713165">
            <w:pPr>
              <w:keepNext/>
              <w:keepLines/>
              <w:spacing w:before="340" w:after="330" w:line="240" w:lineRule="exact"/>
              <w:jc w:val="center"/>
              <w:outlineLvl w:val="0"/>
              <w:rPr>
                <w:rFonts w:hint="eastAsia" w:ascii="宋体" w:hAnsi="宋体" w:cs="宋体"/>
                <w:szCs w:val="21"/>
              </w:rPr>
            </w:pPr>
          </w:p>
        </w:tc>
        <w:tc>
          <w:tcPr>
            <w:tcW w:w="505" w:type="dxa"/>
            <w:vAlign w:val="center"/>
          </w:tcPr>
          <w:p w14:paraId="0C80D2AD">
            <w:pPr>
              <w:spacing w:line="240" w:lineRule="exact"/>
              <w:jc w:val="center"/>
              <w:rPr>
                <w:rFonts w:hint="eastAsia" w:ascii="宋体" w:hAnsi="宋体" w:cs="宋体"/>
                <w:szCs w:val="21"/>
              </w:rPr>
            </w:pPr>
            <w:r>
              <w:rPr>
                <w:rFonts w:hint="eastAsia" w:ascii="宋体" w:hAnsi="宋体" w:cs="宋体"/>
                <w:szCs w:val="21"/>
              </w:rPr>
              <w:t>1</w:t>
            </w:r>
          </w:p>
        </w:tc>
        <w:tc>
          <w:tcPr>
            <w:tcW w:w="1762" w:type="dxa"/>
            <w:vAlign w:val="center"/>
          </w:tcPr>
          <w:p w14:paraId="451EE84D">
            <w:pPr>
              <w:spacing w:line="240" w:lineRule="exact"/>
              <w:jc w:val="center"/>
              <w:rPr>
                <w:rFonts w:hint="eastAsia" w:ascii="宋体" w:hAnsi="宋体" w:cs="宋体"/>
                <w:szCs w:val="21"/>
              </w:rPr>
            </w:pPr>
            <w:r>
              <w:rPr>
                <w:szCs w:val="21"/>
              </w:rPr>
              <w:t>免费保修期内售后服务条款偏离情况</w:t>
            </w:r>
          </w:p>
        </w:tc>
        <w:tc>
          <w:tcPr>
            <w:tcW w:w="851" w:type="dxa"/>
            <w:vAlign w:val="center"/>
          </w:tcPr>
          <w:p w14:paraId="4DC2A751">
            <w:pPr>
              <w:spacing w:line="240" w:lineRule="exact"/>
              <w:jc w:val="center"/>
              <w:rPr>
                <w:rFonts w:hint="default" w:ascii="宋体" w:hAnsi="宋体" w:eastAsia="宋体" w:cs="宋体"/>
                <w:szCs w:val="21"/>
                <w:lang w:val="en-US" w:eastAsia="zh-CN"/>
              </w:rPr>
            </w:pPr>
            <w:r>
              <w:rPr>
                <w:rFonts w:hint="eastAsia" w:ascii="宋体" w:hAnsi="宋体" w:cs="宋体"/>
                <w:szCs w:val="21"/>
                <w:lang w:val="en-US" w:eastAsia="zh-CN"/>
              </w:rPr>
              <w:t>5</w:t>
            </w:r>
          </w:p>
        </w:tc>
        <w:tc>
          <w:tcPr>
            <w:tcW w:w="5119" w:type="dxa"/>
            <w:vAlign w:val="center"/>
          </w:tcPr>
          <w:p w14:paraId="1C1519A6">
            <w:pPr>
              <w:adjustRightInd w:val="0"/>
              <w:snapToGrid w:val="0"/>
              <w:spacing w:line="240" w:lineRule="auto"/>
              <w:jc w:val="left"/>
              <w:rPr>
                <w:rFonts w:hint="eastAsia" w:ascii="宋体" w:hAnsi="宋体" w:cs="宋体"/>
                <w:szCs w:val="21"/>
              </w:rPr>
            </w:pPr>
            <w:r>
              <w:rPr>
                <w:rFonts w:hint="eastAsia" w:ascii="宋体" w:hAnsi="宋体" w:eastAsia="宋体" w:cs="宋体"/>
                <w:kern w:val="0"/>
                <w:sz w:val="21"/>
                <w:szCs w:val="21"/>
                <w:lang w:val="en-US" w:eastAsia="zh-CN" w:bidi="ar-SA"/>
              </w:rPr>
              <w:t>投标人应如实填写《商务要求偏离表》，评审委员会根据“免费保修期内售后服务条款”响应情况进行打分，各项条款全部满足的得100分。带★的参数为不可负偏离项，若负偏离即属于符合性检查表中“所投货物、服务在技术、商务等方面没有实质性满足招标文件要求的”，初审不通过。普通条款每负偏离一项扣35分；扣完为止。</w:t>
            </w:r>
          </w:p>
        </w:tc>
      </w:tr>
      <w:tr w14:paraId="005D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1102EBB3">
            <w:pPr>
              <w:keepNext/>
              <w:keepLines/>
              <w:spacing w:before="340" w:after="330" w:line="240" w:lineRule="exact"/>
              <w:jc w:val="center"/>
              <w:outlineLvl w:val="0"/>
              <w:rPr>
                <w:rFonts w:hint="eastAsia" w:ascii="宋体" w:hAnsi="宋体" w:cs="宋体"/>
                <w:szCs w:val="21"/>
              </w:rPr>
            </w:pPr>
          </w:p>
        </w:tc>
        <w:tc>
          <w:tcPr>
            <w:tcW w:w="505" w:type="dxa"/>
            <w:vAlign w:val="center"/>
          </w:tcPr>
          <w:p w14:paraId="56263847">
            <w:pPr>
              <w:spacing w:line="240" w:lineRule="exact"/>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762" w:type="dxa"/>
            <w:vAlign w:val="center"/>
          </w:tcPr>
          <w:p w14:paraId="47440CBF">
            <w:pPr>
              <w:spacing w:line="240" w:lineRule="exact"/>
              <w:jc w:val="center"/>
              <w:rPr>
                <w:rFonts w:hint="eastAsia" w:ascii="宋体" w:hAnsi="宋体" w:cs="宋体"/>
                <w:szCs w:val="21"/>
              </w:rPr>
            </w:pPr>
            <w:r>
              <w:rPr>
                <w:szCs w:val="21"/>
              </w:rPr>
              <w:t>其他商务条款偏离情况</w:t>
            </w:r>
          </w:p>
        </w:tc>
        <w:tc>
          <w:tcPr>
            <w:tcW w:w="851" w:type="dxa"/>
            <w:vAlign w:val="center"/>
          </w:tcPr>
          <w:p w14:paraId="76C1FBDE">
            <w:pPr>
              <w:spacing w:line="240" w:lineRule="exact"/>
              <w:jc w:val="center"/>
              <w:rPr>
                <w:rFonts w:hint="eastAsia" w:ascii="宋体" w:hAnsi="宋体" w:cs="宋体"/>
                <w:szCs w:val="21"/>
              </w:rPr>
            </w:pPr>
            <w:r>
              <w:rPr>
                <w:rFonts w:hint="eastAsia"/>
                <w:szCs w:val="21"/>
              </w:rPr>
              <w:t>5</w:t>
            </w:r>
          </w:p>
        </w:tc>
        <w:tc>
          <w:tcPr>
            <w:tcW w:w="5119" w:type="dxa"/>
            <w:vAlign w:val="center"/>
          </w:tcPr>
          <w:p w14:paraId="65FBD114">
            <w:pPr>
              <w:adjustRightInd w:val="0"/>
              <w:snapToGrid w:val="0"/>
              <w:spacing w:line="240" w:lineRule="auto"/>
              <w:jc w:val="left"/>
              <w:rPr>
                <w:rFonts w:hint="eastAsia" w:ascii="宋体" w:hAnsi="宋体" w:cs="宋体"/>
                <w:szCs w:val="21"/>
              </w:rPr>
            </w:pPr>
            <w:r>
              <w:rPr>
                <w:szCs w:val="21"/>
              </w:rPr>
              <w:t>投标人应如实填写《商务</w:t>
            </w:r>
            <w:r>
              <w:rPr>
                <w:rFonts w:hint="eastAsia"/>
                <w:szCs w:val="21"/>
              </w:rPr>
              <w:t>要求</w:t>
            </w:r>
            <w:r>
              <w:rPr>
                <w:szCs w:val="21"/>
              </w:rPr>
              <w:t>偏离表》，评审委员会根据“其他商务条款”响应情况进行打分，各项条款全部满足的得100分。带</w:t>
            </w:r>
            <w:r>
              <w:rPr>
                <w:rFonts w:ascii="Segoe UI Symbol" w:hAnsi="Segoe UI Symbol" w:cs="Segoe UI Symbol"/>
                <w:szCs w:val="21"/>
              </w:rPr>
              <w:t>★</w:t>
            </w:r>
            <w:r>
              <w:rPr>
                <w:szCs w:val="21"/>
              </w:rPr>
              <w:t>的参数为不可负偏离项，若负偏离即属于符合性检查表中“</w:t>
            </w:r>
            <w:r>
              <w:rPr>
                <w:rFonts w:hint="eastAsia"/>
              </w:rPr>
              <w:t>所投货物、服务在技术、商务等方面没有实质性满足招标文件要求的</w:t>
            </w:r>
            <w:r>
              <w:rPr>
                <w:szCs w:val="21"/>
              </w:rPr>
              <w:t>”，初审不通过。普通条款每负偏离一项扣</w:t>
            </w:r>
            <w:r>
              <w:rPr>
                <w:rFonts w:hint="eastAsia"/>
                <w:color w:val="FF0000"/>
                <w:szCs w:val="21"/>
                <w:lang w:val="en-US" w:eastAsia="zh-CN"/>
              </w:rPr>
              <w:t>35</w:t>
            </w:r>
            <w:r>
              <w:rPr>
                <w:szCs w:val="21"/>
              </w:rPr>
              <w:t>分；扣完为止。</w:t>
            </w:r>
          </w:p>
        </w:tc>
      </w:tr>
      <w:tr w14:paraId="61F0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309A76F2">
            <w:pPr>
              <w:spacing w:line="240" w:lineRule="exact"/>
              <w:jc w:val="center"/>
              <w:rPr>
                <w:rFonts w:hint="eastAsia" w:ascii="宋体" w:hAnsi="宋体" w:cs="宋体"/>
                <w:szCs w:val="21"/>
              </w:rPr>
            </w:pPr>
            <w:r>
              <w:rPr>
                <w:rFonts w:hint="eastAsia" w:ascii="宋体" w:hAnsi="宋体" w:cs="宋体"/>
                <w:szCs w:val="21"/>
              </w:rPr>
              <w:t>4</w:t>
            </w:r>
          </w:p>
        </w:tc>
        <w:tc>
          <w:tcPr>
            <w:tcW w:w="3118" w:type="dxa"/>
            <w:gridSpan w:val="3"/>
            <w:vAlign w:val="center"/>
          </w:tcPr>
          <w:p w14:paraId="30D1DEFB">
            <w:pPr>
              <w:spacing w:line="240" w:lineRule="exact"/>
              <w:jc w:val="center"/>
              <w:rPr>
                <w:rFonts w:hint="eastAsia" w:ascii="宋体" w:hAnsi="宋体" w:cs="宋体"/>
                <w:szCs w:val="21"/>
              </w:rPr>
            </w:pPr>
            <w:r>
              <w:rPr>
                <w:rFonts w:hint="eastAsia" w:ascii="宋体" w:hAnsi="宋体" w:cs="宋体"/>
                <w:szCs w:val="21"/>
              </w:rPr>
              <w:t>诚信情况</w:t>
            </w:r>
          </w:p>
        </w:tc>
        <w:tc>
          <w:tcPr>
            <w:tcW w:w="5119" w:type="dxa"/>
            <w:vAlign w:val="center"/>
          </w:tcPr>
          <w:p w14:paraId="7E641E71">
            <w:pPr>
              <w:snapToGrid w:val="0"/>
              <w:jc w:val="center"/>
              <w:rPr>
                <w:rFonts w:hint="eastAsia" w:ascii="宋体" w:hAnsi="宋体" w:cs="宋体"/>
                <w:szCs w:val="21"/>
              </w:rPr>
            </w:pPr>
            <w:r>
              <w:rPr>
                <w:rFonts w:hint="eastAsia" w:ascii="宋体" w:hAnsi="宋体" w:cs="宋体"/>
                <w:kern w:val="0"/>
                <w:szCs w:val="21"/>
              </w:rPr>
              <w:t>5</w:t>
            </w:r>
          </w:p>
        </w:tc>
      </w:tr>
      <w:tr w14:paraId="5EF1E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restart"/>
            <w:vAlign w:val="center"/>
          </w:tcPr>
          <w:p w14:paraId="7090A094">
            <w:pPr>
              <w:spacing w:line="240" w:lineRule="exact"/>
              <w:jc w:val="center"/>
              <w:rPr>
                <w:rFonts w:hint="eastAsia" w:ascii="宋体" w:hAnsi="宋体" w:cs="宋体"/>
                <w:szCs w:val="21"/>
              </w:rPr>
            </w:pPr>
          </w:p>
        </w:tc>
        <w:tc>
          <w:tcPr>
            <w:tcW w:w="505" w:type="dxa"/>
            <w:vAlign w:val="center"/>
          </w:tcPr>
          <w:p w14:paraId="776D5070">
            <w:pPr>
              <w:spacing w:line="240" w:lineRule="exact"/>
              <w:jc w:val="center"/>
              <w:rPr>
                <w:rFonts w:hint="eastAsia" w:ascii="宋体" w:hAnsi="宋体" w:cs="宋体"/>
                <w:szCs w:val="21"/>
              </w:rPr>
            </w:pPr>
            <w:r>
              <w:rPr>
                <w:rFonts w:hint="eastAsia" w:ascii="宋体" w:hAnsi="宋体" w:cs="宋体"/>
                <w:szCs w:val="21"/>
              </w:rPr>
              <w:t>序号</w:t>
            </w:r>
          </w:p>
        </w:tc>
        <w:tc>
          <w:tcPr>
            <w:tcW w:w="1762" w:type="dxa"/>
            <w:vAlign w:val="center"/>
          </w:tcPr>
          <w:p w14:paraId="37B3D080">
            <w:pPr>
              <w:spacing w:line="240" w:lineRule="exact"/>
              <w:jc w:val="center"/>
              <w:rPr>
                <w:rFonts w:hint="eastAsia" w:ascii="宋体" w:hAnsi="宋体" w:cs="宋体"/>
                <w:szCs w:val="21"/>
              </w:rPr>
            </w:pPr>
            <w:r>
              <w:rPr>
                <w:rFonts w:hint="eastAsia" w:ascii="宋体" w:hAnsi="宋体" w:cs="宋体"/>
                <w:szCs w:val="21"/>
              </w:rPr>
              <w:t>评分因素</w:t>
            </w:r>
          </w:p>
        </w:tc>
        <w:tc>
          <w:tcPr>
            <w:tcW w:w="851" w:type="dxa"/>
            <w:vAlign w:val="center"/>
          </w:tcPr>
          <w:p w14:paraId="08528310">
            <w:pPr>
              <w:spacing w:line="240" w:lineRule="exact"/>
              <w:jc w:val="center"/>
              <w:rPr>
                <w:rFonts w:hint="eastAsia" w:ascii="宋体" w:hAnsi="宋体" w:cs="宋体"/>
                <w:szCs w:val="21"/>
              </w:rPr>
            </w:pPr>
            <w:r>
              <w:rPr>
                <w:rFonts w:hint="eastAsia" w:ascii="宋体" w:hAnsi="宋体" w:cs="宋体"/>
                <w:szCs w:val="21"/>
              </w:rPr>
              <w:t>权重（%）</w:t>
            </w:r>
          </w:p>
        </w:tc>
        <w:tc>
          <w:tcPr>
            <w:tcW w:w="5119" w:type="dxa"/>
            <w:vAlign w:val="center"/>
          </w:tcPr>
          <w:p w14:paraId="607AB801">
            <w:pPr>
              <w:jc w:val="center"/>
              <w:rPr>
                <w:rFonts w:hint="eastAsia" w:ascii="宋体" w:hAnsi="宋体" w:cs="宋体"/>
                <w:szCs w:val="21"/>
              </w:rPr>
            </w:pPr>
            <w:r>
              <w:rPr>
                <w:rFonts w:hint="eastAsia" w:ascii="宋体" w:hAnsi="宋体" w:cs="宋体"/>
                <w:szCs w:val="21"/>
              </w:rPr>
              <w:t>评分准则</w:t>
            </w:r>
          </w:p>
        </w:tc>
      </w:tr>
      <w:tr w14:paraId="0E86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Merge w:val="continue"/>
            <w:vAlign w:val="center"/>
          </w:tcPr>
          <w:p w14:paraId="01DA33B8">
            <w:pPr>
              <w:keepNext/>
              <w:keepLines/>
              <w:spacing w:before="340" w:after="330" w:line="240" w:lineRule="exact"/>
              <w:jc w:val="center"/>
              <w:outlineLvl w:val="0"/>
              <w:rPr>
                <w:rFonts w:hint="eastAsia" w:ascii="宋体" w:hAnsi="宋体" w:cs="宋体"/>
                <w:szCs w:val="21"/>
              </w:rPr>
            </w:pPr>
          </w:p>
        </w:tc>
        <w:tc>
          <w:tcPr>
            <w:tcW w:w="505" w:type="dxa"/>
            <w:vAlign w:val="center"/>
          </w:tcPr>
          <w:p w14:paraId="2AFEC1EF">
            <w:pPr>
              <w:spacing w:line="240" w:lineRule="exact"/>
              <w:jc w:val="center"/>
              <w:rPr>
                <w:rFonts w:hint="eastAsia" w:ascii="宋体" w:hAnsi="宋体" w:cs="宋体"/>
                <w:szCs w:val="21"/>
              </w:rPr>
            </w:pPr>
            <w:r>
              <w:rPr>
                <w:rFonts w:hint="eastAsia" w:ascii="宋体" w:hAnsi="宋体" w:cs="宋体"/>
                <w:szCs w:val="21"/>
              </w:rPr>
              <w:t>1</w:t>
            </w:r>
          </w:p>
        </w:tc>
        <w:tc>
          <w:tcPr>
            <w:tcW w:w="1762" w:type="dxa"/>
            <w:vAlign w:val="center"/>
          </w:tcPr>
          <w:p w14:paraId="0A62A820">
            <w:pPr>
              <w:spacing w:line="240" w:lineRule="exact"/>
              <w:jc w:val="center"/>
              <w:rPr>
                <w:rFonts w:hint="eastAsia" w:ascii="宋体" w:hAnsi="宋体" w:cs="宋体"/>
                <w:szCs w:val="21"/>
              </w:rPr>
            </w:pPr>
            <w:r>
              <w:rPr>
                <w:rFonts w:hint="eastAsia" w:ascii="宋体" w:hAnsi="宋体" w:cs="宋体"/>
                <w:szCs w:val="21"/>
              </w:rPr>
              <w:t>诚信</w:t>
            </w:r>
          </w:p>
        </w:tc>
        <w:tc>
          <w:tcPr>
            <w:tcW w:w="851" w:type="dxa"/>
            <w:vAlign w:val="center"/>
          </w:tcPr>
          <w:p w14:paraId="05D883E2">
            <w:pPr>
              <w:spacing w:line="240" w:lineRule="exact"/>
              <w:jc w:val="center"/>
              <w:rPr>
                <w:rFonts w:hint="eastAsia" w:ascii="宋体" w:hAnsi="宋体" w:cs="宋体"/>
                <w:szCs w:val="21"/>
              </w:rPr>
            </w:pPr>
            <w:r>
              <w:rPr>
                <w:rFonts w:hint="eastAsia" w:ascii="宋体" w:hAnsi="宋体" w:cs="宋体"/>
                <w:kern w:val="0"/>
                <w:szCs w:val="21"/>
              </w:rPr>
              <w:t>5</w:t>
            </w:r>
          </w:p>
        </w:tc>
        <w:tc>
          <w:tcPr>
            <w:tcW w:w="5119" w:type="dxa"/>
          </w:tcPr>
          <w:p w14:paraId="5E4827AD">
            <w:pPr>
              <w:spacing w:line="240" w:lineRule="auto"/>
              <w:rPr>
                <w:rFonts w:hint="eastAsia" w:ascii="宋体" w:hAnsi="宋体" w:cs="宋体"/>
                <w:b/>
                <w:bCs/>
                <w:szCs w:val="21"/>
              </w:rPr>
            </w:pPr>
            <w:r>
              <w:rPr>
                <w:rFonts w:hint="eastAsia" w:ascii="宋体" w:hAnsi="宋体" w:cs="宋体"/>
                <w:b/>
                <w:bCs/>
                <w:szCs w:val="21"/>
              </w:rPr>
              <w:t>（一）评分内容：</w:t>
            </w:r>
          </w:p>
          <w:p w14:paraId="112708FE">
            <w:pPr>
              <w:spacing w:line="240" w:lineRule="auto"/>
              <w:rPr>
                <w:rFonts w:hint="eastAsia" w:ascii="宋体" w:hAnsi="宋体" w:cs="宋体"/>
                <w:szCs w:val="21"/>
              </w:rPr>
            </w:pPr>
            <w:r>
              <w:rPr>
                <w:rFonts w:hint="eastAsia" w:ascii="宋体" w:hAnsi="宋体" w:cs="宋体"/>
                <w:szCs w:val="21"/>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2190B664">
            <w:pPr>
              <w:spacing w:line="240" w:lineRule="auto"/>
              <w:rPr>
                <w:rFonts w:hint="eastAsia" w:ascii="宋体" w:hAnsi="宋体" w:cs="宋体"/>
                <w:b/>
                <w:bCs/>
                <w:szCs w:val="21"/>
              </w:rPr>
            </w:pPr>
            <w:r>
              <w:rPr>
                <w:rFonts w:hint="eastAsia" w:ascii="宋体" w:hAnsi="宋体" w:cs="宋体"/>
                <w:b/>
                <w:bCs/>
                <w:szCs w:val="21"/>
              </w:rPr>
              <w:t>（二）评分依据：</w:t>
            </w:r>
          </w:p>
          <w:p w14:paraId="47B1E40F">
            <w:pPr>
              <w:adjustRightInd w:val="0"/>
              <w:snapToGrid w:val="0"/>
              <w:spacing w:line="240" w:lineRule="auto"/>
              <w:jc w:val="left"/>
              <w:rPr>
                <w:rFonts w:hint="eastAsia" w:ascii="宋体" w:hAnsi="宋体" w:cs="宋体"/>
                <w:szCs w:val="21"/>
              </w:rPr>
            </w:pPr>
            <w:r>
              <w:rPr>
                <w:rFonts w:hint="eastAsia" w:ascii="宋体" w:hAnsi="宋体" w:cs="宋体"/>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7EEC2081">
      <w:pPr>
        <w:pStyle w:val="27"/>
        <w:rPr>
          <w:rFonts w:hint="eastAsia"/>
        </w:rPr>
      </w:pPr>
    </w:p>
    <w:p w14:paraId="111177FA">
      <w:pPr>
        <w:pStyle w:val="27"/>
        <w:rPr>
          <w:rFonts w:hint="eastAsia"/>
        </w:rPr>
      </w:pPr>
    </w:p>
    <w:p w14:paraId="3CBBABC0">
      <w:pPr>
        <w:pStyle w:val="27"/>
        <w:rPr>
          <w:rFonts w:hint="eastAsia"/>
        </w:rPr>
      </w:pPr>
    </w:p>
    <w:p w14:paraId="7A69B91F">
      <w:pPr>
        <w:pStyle w:val="27"/>
        <w:rPr>
          <w:rFonts w:hint="eastAsia"/>
        </w:rPr>
      </w:pPr>
    </w:p>
    <w:p w14:paraId="6D06CA24">
      <w:pPr>
        <w:pStyle w:val="27"/>
        <w:rPr>
          <w:rFonts w:hint="eastAsia"/>
        </w:rPr>
      </w:pPr>
    </w:p>
    <w:p w14:paraId="499FAFB8">
      <w:pPr>
        <w:sectPr>
          <w:pgSz w:w="11907" w:h="16840"/>
          <w:pgMar w:top="1440" w:right="1418" w:bottom="1440" w:left="1418" w:header="851" w:footer="992" w:gutter="0"/>
          <w:cols w:space="425" w:num="1"/>
          <w:titlePg/>
          <w:docGrid w:linePitch="462" w:charSpace="0"/>
        </w:sectPr>
      </w:pPr>
    </w:p>
    <w:p w14:paraId="32741D31">
      <w:pPr>
        <w:jc w:val="center"/>
        <w:rPr>
          <w:b/>
          <w:sz w:val="120"/>
          <w:szCs w:val="120"/>
        </w:rPr>
      </w:pPr>
    </w:p>
    <w:p w14:paraId="11C33B92">
      <w:pPr>
        <w:jc w:val="center"/>
        <w:rPr>
          <w:b/>
          <w:sz w:val="120"/>
          <w:szCs w:val="120"/>
        </w:rPr>
      </w:pPr>
    </w:p>
    <w:p w14:paraId="1FB6C70D">
      <w:pPr>
        <w:jc w:val="center"/>
        <w:rPr>
          <w:b/>
          <w:sz w:val="120"/>
          <w:szCs w:val="120"/>
        </w:rPr>
      </w:pPr>
      <w:r>
        <w:rPr>
          <w:rFonts w:hint="eastAsia"/>
          <w:b/>
          <w:sz w:val="120"/>
          <w:szCs w:val="120"/>
        </w:rPr>
        <w:t>自行采购</w:t>
      </w:r>
    </w:p>
    <w:p w14:paraId="1461E0EF">
      <w:pPr>
        <w:jc w:val="center"/>
        <w:rPr>
          <w:b/>
          <w:sz w:val="120"/>
          <w:szCs w:val="120"/>
        </w:rPr>
      </w:pPr>
      <w:r>
        <w:rPr>
          <w:rFonts w:hint="eastAsia"/>
          <w:b/>
          <w:sz w:val="120"/>
          <w:szCs w:val="120"/>
        </w:rPr>
        <w:t>招标文件</w:t>
      </w:r>
    </w:p>
    <w:p w14:paraId="22702C22">
      <w:pPr>
        <w:jc w:val="center"/>
        <w:rPr>
          <w:b/>
          <w:sz w:val="52"/>
          <w:szCs w:val="52"/>
          <w:highlight w:val="yellow"/>
        </w:rPr>
      </w:pPr>
      <w:r>
        <w:rPr>
          <w:rFonts w:hint="eastAsia"/>
          <w:b/>
          <w:sz w:val="52"/>
          <w:szCs w:val="52"/>
          <w:highlight w:val="yellow"/>
        </w:rPr>
        <w:t>（货物类）</w:t>
      </w:r>
    </w:p>
    <w:p w14:paraId="624A3FF8">
      <w:pPr>
        <w:jc w:val="center"/>
        <w:rPr>
          <w:highlight w:val="yellow"/>
        </w:rPr>
      </w:pPr>
    </w:p>
    <w:p w14:paraId="2EA9DBD4">
      <w:pPr>
        <w:jc w:val="center"/>
      </w:pPr>
    </w:p>
    <w:p w14:paraId="785222B2">
      <w:pPr>
        <w:jc w:val="center"/>
      </w:pPr>
    </w:p>
    <w:p w14:paraId="454B17D7">
      <w:pPr>
        <w:jc w:val="center"/>
      </w:pPr>
    </w:p>
    <w:p w14:paraId="15CDE25B">
      <w:pPr>
        <w:pStyle w:val="3"/>
      </w:pPr>
    </w:p>
    <w:p w14:paraId="462C60FC">
      <w:pPr>
        <w:pStyle w:val="3"/>
      </w:pPr>
    </w:p>
    <w:p w14:paraId="39F2936B">
      <w:pPr>
        <w:pStyle w:val="3"/>
      </w:pPr>
    </w:p>
    <w:p w14:paraId="1D81D587">
      <w:pPr>
        <w:pStyle w:val="3"/>
      </w:pPr>
    </w:p>
    <w:p w14:paraId="5344C81E">
      <w:pPr>
        <w:pStyle w:val="3"/>
      </w:pPr>
    </w:p>
    <w:p w14:paraId="258160E8">
      <w:pPr>
        <w:jc w:val="center"/>
        <w:rPr>
          <w:b/>
          <w:sz w:val="44"/>
          <w:szCs w:val="44"/>
        </w:rPr>
      </w:pPr>
    </w:p>
    <w:p w14:paraId="3B37AE2E">
      <w:pPr>
        <w:jc w:val="center"/>
        <w:rPr>
          <w:b/>
          <w:sz w:val="44"/>
          <w:szCs w:val="44"/>
        </w:rPr>
      </w:pPr>
      <w:bookmarkStart w:id="0" w:name="_Hlk71465316"/>
      <w:r>
        <w:rPr>
          <w:rFonts w:hint="eastAsia"/>
          <w:b/>
          <w:sz w:val="44"/>
          <w:szCs w:val="44"/>
        </w:rPr>
        <w:t>深圳公共资源交易中心</w:t>
      </w:r>
    </w:p>
    <w:p w14:paraId="40A8EFD7">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524F5E39">
      <w:pPr>
        <w:spacing w:after="312" w:afterLines="100" w:line="400" w:lineRule="exact"/>
        <w:ind w:firstLine="420" w:firstLineChars="200"/>
        <w:rPr>
          <w:rFonts w:hint="eastAsia" w:ascii="宋体" w:hAnsi="宋体"/>
          <w:color w:val="FF0000"/>
          <w:szCs w:val="21"/>
        </w:rPr>
      </w:pPr>
      <w:r>
        <w:rPr>
          <w:rFonts w:hint="eastAsia"/>
        </w:rPr>
        <w:br w:type="page"/>
      </w:r>
      <w:bookmarkStart w:id="1" w:name="_Hlk137453387"/>
    </w:p>
    <w:bookmarkEnd w:id="1"/>
    <w:p w14:paraId="22DC135A">
      <w:pPr>
        <w:pStyle w:val="4"/>
        <w:rPr>
          <w:rFonts w:hint="eastAsia"/>
        </w:rPr>
      </w:pPr>
      <w:r>
        <w:rPr>
          <w:rFonts w:hint="eastAsia"/>
        </w:rPr>
        <w:t>目   录</w:t>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hint="eastAsia" w:ascii="宋体" w:hAnsi="宋体"/>
          <w:szCs w:val="21"/>
        </w:rPr>
      </w:pPr>
      <w:r>
        <w:rPr>
          <w:rFonts w:hint="eastAsia" w:ascii="宋体" w:hAnsi="宋体"/>
          <w:szCs w:val="21"/>
        </w:rPr>
        <w:t>第一章  招标公告</w:t>
      </w:r>
    </w:p>
    <w:p w14:paraId="4753A9C0">
      <w:pPr>
        <w:ind w:left="630" w:leftChars="300" w:firstLine="630" w:firstLineChars="300"/>
        <w:rPr>
          <w:rFonts w:hint="eastAsia"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48142190">
      <w:pPr>
        <w:ind w:left="630" w:leftChars="300" w:firstLine="630" w:firstLineChars="300"/>
        <w:rPr>
          <w:rFonts w:hint="eastAsia"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hint="eastAsia"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hint="eastAsia" w:ascii="宋体" w:hAnsi="宋体"/>
          <w:szCs w:val="21"/>
        </w:rPr>
      </w:pPr>
      <w:r>
        <w:rPr>
          <w:rFonts w:hint="eastAsia" w:ascii="宋体" w:hAnsi="宋体"/>
          <w:szCs w:val="21"/>
        </w:rPr>
        <w:t>第一章  总则</w:t>
      </w:r>
    </w:p>
    <w:p w14:paraId="75DDDB69">
      <w:pPr>
        <w:ind w:left="630" w:leftChars="300" w:firstLine="630" w:firstLineChars="300"/>
        <w:rPr>
          <w:rFonts w:hint="eastAsia" w:ascii="宋体" w:hAnsi="宋体"/>
          <w:szCs w:val="21"/>
        </w:rPr>
      </w:pPr>
      <w:r>
        <w:rPr>
          <w:rFonts w:hint="eastAsia" w:ascii="宋体" w:hAnsi="宋体"/>
          <w:szCs w:val="21"/>
        </w:rPr>
        <w:t>第二章  招标文件</w:t>
      </w:r>
    </w:p>
    <w:p w14:paraId="5294456D">
      <w:pPr>
        <w:ind w:left="630" w:leftChars="300" w:firstLine="630" w:firstLineChars="300"/>
        <w:rPr>
          <w:rFonts w:hint="eastAsia" w:ascii="宋体" w:hAnsi="宋体"/>
          <w:szCs w:val="21"/>
        </w:rPr>
      </w:pPr>
      <w:r>
        <w:rPr>
          <w:rFonts w:hint="eastAsia" w:ascii="宋体" w:hAnsi="宋体"/>
          <w:szCs w:val="21"/>
        </w:rPr>
        <w:t>第三章  投标文件的编制</w:t>
      </w:r>
    </w:p>
    <w:p w14:paraId="05A3CC88">
      <w:pPr>
        <w:ind w:left="630" w:leftChars="300" w:firstLine="630" w:firstLineChars="300"/>
        <w:rPr>
          <w:rFonts w:hint="eastAsia" w:ascii="宋体" w:hAnsi="宋体"/>
          <w:szCs w:val="21"/>
        </w:rPr>
      </w:pPr>
      <w:r>
        <w:rPr>
          <w:rFonts w:hint="eastAsia" w:ascii="宋体" w:hAnsi="宋体"/>
          <w:szCs w:val="21"/>
        </w:rPr>
        <w:t>第四章  投标文件的递交</w:t>
      </w:r>
    </w:p>
    <w:p w14:paraId="1DA4DB6F">
      <w:pPr>
        <w:ind w:left="630" w:leftChars="300" w:firstLine="630" w:firstLineChars="300"/>
        <w:rPr>
          <w:rFonts w:hint="eastAsia" w:ascii="宋体" w:hAnsi="宋体"/>
          <w:szCs w:val="21"/>
        </w:rPr>
      </w:pPr>
      <w:r>
        <w:rPr>
          <w:rFonts w:hint="eastAsia" w:ascii="宋体" w:hAnsi="宋体"/>
          <w:szCs w:val="21"/>
        </w:rPr>
        <w:t>第五章  开标</w:t>
      </w:r>
    </w:p>
    <w:p w14:paraId="6061367F">
      <w:pPr>
        <w:ind w:left="630" w:leftChars="300" w:firstLine="630" w:firstLineChars="300"/>
        <w:rPr>
          <w:rFonts w:hint="eastAsia" w:ascii="宋体" w:hAnsi="宋体"/>
          <w:szCs w:val="21"/>
        </w:rPr>
      </w:pPr>
      <w:r>
        <w:rPr>
          <w:rFonts w:hint="eastAsia" w:ascii="宋体" w:hAnsi="宋体"/>
          <w:szCs w:val="21"/>
        </w:rPr>
        <w:t>第六章  评审要求</w:t>
      </w:r>
    </w:p>
    <w:p w14:paraId="105BF3E0">
      <w:pPr>
        <w:ind w:left="630" w:leftChars="300" w:firstLine="630" w:firstLineChars="300"/>
        <w:rPr>
          <w:rFonts w:hint="eastAsia" w:ascii="宋体" w:hAnsi="宋体"/>
          <w:szCs w:val="21"/>
        </w:rPr>
      </w:pPr>
      <w:r>
        <w:rPr>
          <w:rFonts w:hint="eastAsia" w:ascii="宋体" w:hAnsi="宋体"/>
          <w:szCs w:val="21"/>
        </w:rPr>
        <w:t>第七章  评审程序及评审方法</w:t>
      </w:r>
    </w:p>
    <w:p w14:paraId="5B6A4110">
      <w:pPr>
        <w:ind w:left="630" w:leftChars="300" w:firstLine="630" w:firstLineChars="300"/>
        <w:rPr>
          <w:rFonts w:hint="eastAsia" w:ascii="宋体" w:hAnsi="宋体"/>
          <w:szCs w:val="21"/>
        </w:rPr>
      </w:pPr>
      <w:r>
        <w:rPr>
          <w:rFonts w:hint="eastAsia" w:ascii="宋体" w:hAnsi="宋体"/>
          <w:szCs w:val="21"/>
        </w:rPr>
        <w:t>第八章  定标及公示</w:t>
      </w:r>
    </w:p>
    <w:p w14:paraId="0DB7DB6E">
      <w:pPr>
        <w:ind w:left="630" w:leftChars="300" w:firstLine="630" w:firstLineChars="300"/>
        <w:rPr>
          <w:rFonts w:hint="eastAsia" w:ascii="宋体" w:hAnsi="宋体"/>
          <w:szCs w:val="21"/>
        </w:rPr>
      </w:pPr>
      <w:r>
        <w:rPr>
          <w:rFonts w:hint="eastAsia" w:ascii="宋体" w:hAnsi="宋体"/>
          <w:szCs w:val="21"/>
        </w:rPr>
        <w:t>第九章  公开招标失败的后续处理</w:t>
      </w:r>
    </w:p>
    <w:p w14:paraId="526556BB">
      <w:pPr>
        <w:ind w:left="630" w:leftChars="300" w:firstLine="630" w:firstLineChars="300"/>
        <w:rPr>
          <w:rFonts w:hint="eastAsia" w:ascii="宋体" w:hAnsi="宋体"/>
          <w:szCs w:val="21"/>
        </w:rPr>
      </w:pPr>
      <w:r>
        <w:rPr>
          <w:rFonts w:hint="eastAsia" w:ascii="宋体" w:hAnsi="宋体"/>
          <w:szCs w:val="21"/>
        </w:rPr>
        <w:t>第十章  合同的授予与备案</w:t>
      </w:r>
    </w:p>
    <w:p w14:paraId="153BBCEA">
      <w:pPr>
        <w:ind w:left="630" w:leftChars="300" w:firstLine="630" w:firstLineChars="300"/>
        <w:rPr>
          <w:rFonts w:hint="eastAsia" w:ascii="宋体" w:hAnsi="宋体"/>
          <w:szCs w:val="21"/>
        </w:rPr>
      </w:pPr>
      <w:r>
        <w:rPr>
          <w:rFonts w:hint="eastAsia" w:ascii="宋体" w:hAnsi="宋体"/>
          <w:szCs w:val="21"/>
        </w:rPr>
        <w:t>第十一章  质疑处理</w:t>
      </w:r>
    </w:p>
    <w:p w14:paraId="03B4388A">
      <w:pPr>
        <w:rPr>
          <w:b/>
          <w:sz w:val="24"/>
        </w:rPr>
      </w:pPr>
    </w:p>
    <w:p w14:paraId="436D3976">
      <w:pPr>
        <w:rPr>
          <w:sz w:val="28"/>
          <w:szCs w:val="28"/>
        </w:rPr>
      </w:pPr>
      <w:r>
        <w:rPr>
          <w:rFonts w:hint="eastAsia"/>
          <w:sz w:val="28"/>
          <w:szCs w:val="28"/>
        </w:rPr>
        <w:br w:type="page"/>
      </w:r>
    </w:p>
    <w:p w14:paraId="78597686">
      <w:pPr>
        <w:pStyle w:val="7"/>
        <w:spacing w:before="0" w:after="0"/>
        <w:rPr>
          <w:rFonts w:hint="eastAsia"/>
          <w:sz w:val="28"/>
          <w:szCs w:val="28"/>
        </w:rPr>
      </w:pPr>
      <w:r>
        <w:rPr>
          <w:rFonts w:hint="eastAsia"/>
          <w:sz w:val="28"/>
          <w:szCs w:val="28"/>
        </w:rPr>
        <w:t>第一册  专用条款</w:t>
      </w:r>
    </w:p>
    <w:p w14:paraId="3BF4023F">
      <w:pPr>
        <w:pStyle w:val="7"/>
        <w:spacing w:before="0" w:after="0"/>
        <w:rPr>
          <w:rFonts w:hint="eastAsia"/>
          <w:sz w:val="28"/>
          <w:szCs w:val="28"/>
        </w:rPr>
      </w:pPr>
      <w:r>
        <w:rPr>
          <w:rFonts w:hint="eastAsia"/>
          <w:sz w:val="28"/>
          <w:szCs w:val="28"/>
        </w:rPr>
        <w:t>第一章  招标公告</w:t>
      </w:r>
    </w:p>
    <w:p w14:paraId="08306463">
      <w:pPr>
        <w:rPr>
          <w:rFonts w:hint="eastAsia"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hint="eastAsia"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B4F068F">
      <w:pPr>
        <w:ind w:firstLine="630" w:firstLineChars="300"/>
        <w:rPr>
          <w:rFonts w:hint="eastAsia" w:ascii="宋体" w:hAnsi="宋体" w:cs="宋体"/>
          <w:kern w:val="0"/>
          <w:szCs w:val="21"/>
        </w:rPr>
      </w:pPr>
      <w:r>
        <w:rPr>
          <w:rFonts w:hint="eastAsia" w:ascii="宋体" w:hAnsi="宋体" w:cs="宋体"/>
          <w:kern w:val="0"/>
          <w:szCs w:val="21"/>
        </w:rPr>
        <w:t>2.本项目不接受联合体投标，接受投标人选用进口产品参与投标（由供应商在《采购投标及履约承诺函》中作出声明）；</w:t>
      </w:r>
    </w:p>
    <w:p w14:paraId="51651820">
      <w:pPr>
        <w:ind w:firstLine="630" w:firstLineChars="3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42D3AB6">
      <w:pPr>
        <w:ind w:firstLine="630" w:firstLineChars="300"/>
        <w:rPr>
          <w:rFonts w:hint="eastAsia"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hint="eastAsia"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847BBB7">
      <w:pPr>
        <w:ind w:firstLine="630" w:firstLineChars="300"/>
        <w:rPr>
          <w:rFonts w:hint="eastAsia"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FBD728B">
      <w:pPr>
        <w:ind w:firstLine="630" w:firstLineChars="300"/>
        <w:rPr>
          <w:rFonts w:hint="eastAsia"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29E46C37">
      <w:pPr>
        <w:ind w:firstLine="630" w:firstLineChars="300"/>
        <w:rPr>
          <w:rFonts w:hint="eastAsia" w:ascii="宋体" w:hAnsi="宋体" w:cs="宋体"/>
          <w:color w:val="FF0000"/>
          <w:kern w:val="0"/>
          <w:szCs w:val="21"/>
        </w:rPr>
      </w:pPr>
      <w:r>
        <w:rPr>
          <w:rFonts w:hint="eastAsia" w:ascii="宋体" w:hAnsi="宋体" w:cs="宋体"/>
          <w:color w:val="FF0000"/>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相关信息）</w:t>
      </w:r>
      <w:r>
        <w:rPr>
          <w:rFonts w:hint="eastAsia" w:ascii="宋体" w:hAnsi="宋体" w:cs="宋体"/>
          <w:b/>
          <w:color w:val="FF0000"/>
          <w:kern w:val="0"/>
          <w:szCs w:val="21"/>
        </w:rPr>
        <w:t>；</w:t>
      </w:r>
    </w:p>
    <w:p w14:paraId="31EBF2EE">
      <w:pPr>
        <w:ind w:firstLine="630" w:firstLineChars="300"/>
        <w:rPr>
          <w:rFonts w:hint="eastAsia" w:ascii="宋体" w:hAnsi="宋体" w:cs="宋体"/>
          <w:kern w:val="0"/>
          <w:szCs w:val="21"/>
        </w:rPr>
      </w:pPr>
      <w:r>
        <w:rPr>
          <w:rFonts w:hint="eastAsia" w:ascii="宋体" w:hAnsi="宋体" w:cs="宋体"/>
          <w:kern w:val="0"/>
          <w:szCs w:val="21"/>
        </w:rPr>
        <w:t>9.本项目为非专门面向中小企业采购项目。</w:t>
      </w:r>
    </w:p>
    <w:p w14:paraId="568D25B1">
      <w:pPr>
        <w:rPr>
          <w:rFonts w:hint="eastAsia" w:ascii="宋体" w:hAnsi="宋体" w:cs="宋体"/>
          <w:kern w:val="0"/>
          <w:szCs w:val="21"/>
        </w:rPr>
      </w:pPr>
    </w:p>
    <w:p w14:paraId="3FED9B3A">
      <w:pPr>
        <w:rPr>
          <w:rFonts w:hint="eastAsia"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rPr>
          <w:rFonts w:hint="eastAsia" w:ascii="宋体" w:hAnsi="宋体"/>
        </w:rPr>
      </w:pPr>
      <w:r>
        <w:rPr>
          <w:rFonts w:hint="eastAsia" w:ascii="宋体" w:hAnsi="宋体"/>
        </w:rPr>
        <w:t>（2）供应商投标（上传投标文件）必须先行办理注册手续，具体操作指引请按照深圳公共资源交易网/交易服务指南/资料下载/深圳自行采购系统用户操作指引（供应商）相关内容指引办理。</w:t>
      </w:r>
    </w:p>
    <w:p w14:paraId="6418FFB7">
      <w:pPr>
        <w:pStyle w:val="2"/>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sz w:val="28"/>
          <w:szCs w:val="28"/>
        </w:rPr>
      </w:pPr>
      <w:bookmarkStart w:id="3" w:name="bt说明"/>
      <w:bookmarkEnd w:id="3"/>
      <w:bookmarkStart w:id="4" w:name="bt本工程承诺书"/>
      <w:bookmarkEnd w:id="4"/>
      <w:bookmarkStart w:id="5" w:name="bt项目管理班子配备情况"/>
      <w:bookmarkEnd w:id="5"/>
      <w:bookmarkStart w:id="6" w:name="bt投标人情况介绍"/>
      <w:bookmarkEnd w:id="6"/>
      <w:bookmarkStart w:id="7" w:name="bt合同条款及格式"/>
      <w:bookmarkEnd w:id="7"/>
      <w:bookmarkStart w:id="8" w:name="bt开标一览表"/>
      <w:bookmarkEnd w:id="8"/>
      <w:bookmarkStart w:id="9" w:name="bt投标函"/>
      <w:bookmarkEnd w:id="9"/>
      <w:bookmarkStart w:id="10" w:name="bt合同条款"/>
      <w:bookmarkEnd w:id="10"/>
      <w:bookmarkStart w:id="11" w:name="bt投标文件签署授权委托书"/>
      <w:bookmarkEnd w:id="11"/>
      <w:bookmarkStart w:id="12" w:name="bt其他资料2"/>
      <w:bookmarkEnd w:id="12"/>
      <w:bookmarkStart w:id="13" w:name="bt技术标投标文件格式"/>
      <w:bookmarkEnd w:id="13"/>
      <w:bookmarkStart w:id="14" w:name="bt投标人须知"/>
      <w:bookmarkEnd w:id="14"/>
      <w:bookmarkStart w:id="15" w:name="合同格式"/>
      <w:bookmarkEnd w:id="15"/>
      <w:bookmarkStart w:id="16" w:name="bt其他资料由投标人自定"/>
      <w:bookmarkEnd w:id="16"/>
      <w:bookmarkStart w:id="17" w:name="bt合同格式"/>
      <w:bookmarkEnd w:id="17"/>
      <w:bookmarkStart w:id="18" w:name="bt投标报价汇总表"/>
      <w:bookmarkEnd w:id="18"/>
      <w:bookmarkStart w:id="19" w:name="bt商务标投标文件格式"/>
      <w:bookmarkEnd w:id="19"/>
      <w:r>
        <w:rPr>
          <w:rFonts w:hint="eastAsia"/>
          <w:sz w:val="28"/>
          <w:szCs w:val="28"/>
        </w:rPr>
        <w:br w:type="page"/>
      </w:r>
    </w:p>
    <w:p w14:paraId="1BDAF229">
      <w:pPr>
        <w:pStyle w:val="7"/>
        <w:rPr>
          <w:rFonts w:hint="eastAsia"/>
          <w:sz w:val="28"/>
          <w:szCs w:val="28"/>
        </w:rPr>
      </w:pPr>
      <w:r>
        <w:rPr>
          <w:rFonts w:hint="eastAsia"/>
          <w:sz w:val="28"/>
          <w:szCs w:val="28"/>
        </w:rPr>
        <w:t>第二章 对通用条款的补充内容及其他关键信息</w:t>
      </w:r>
    </w:p>
    <w:p w14:paraId="28867BEE">
      <w:pPr>
        <w:pStyle w:val="7"/>
        <w:spacing w:before="156" w:beforeLines="50" w:after="156" w:afterLines="50"/>
        <w:rPr>
          <w:rFonts w:hint="eastAsia"/>
          <w:sz w:val="28"/>
          <w:szCs w:val="28"/>
        </w:rPr>
      </w:pPr>
      <w:bookmarkStart w:id="20" w:name="_Toc100052364"/>
      <w:bookmarkStart w:id="21" w:name="_Toc73521635"/>
      <w:bookmarkStart w:id="22" w:name="_Toc60631620"/>
      <w:bookmarkStart w:id="23" w:name="_Toc73518117"/>
      <w:bookmarkStart w:id="24" w:name="_Toc73517639"/>
      <w:bookmarkStart w:id="25" w:name="_Toc73521547"/>
      <w:bookmarkStart w:id="26" w:name="_Toc101074876"/>
      <w:bookmarkStart w:id="27" w:name="_Toc60560625"/>
      <w:r>
        <w:rPr>
          <w:rFonts w:hint="eastAsia"/>
          <w:szCs w:val="24"/>
        </w:rPr>
        <w:t>一、对通用条款的补充内容</w:t>
      </w:r>
    </w:p>
    <w:bookmarkEnd w:id="20"/>
    <w:bookmarkEnd w:id="21"/>
    <w:bookmarkEnd w:id="22"/>
    <w:bookmarkEnd w:id="23"/>
    <w:bookmarkEnd w:id="24"/>
    <w:bookmarkEnd w:id="25"/>
    <w:bookmarkEnd w:id="26"/>
    <w:bookmarkEnd w:id="27"/>
    <w:tbl>
      <w:tblPr>
        <w:tblStyle w:val="43"/>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jc w:val="center"/>
              <w:rPr>
                <w:rFonts w:hint="eastAsia"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jc w:val="center"/>
              <w:rPr>
                <w:rFonts w:hint="eastAsia"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jc w:val="center"/>
              <w:rPr>
                <w:rFonts w:hint="eastAsia" w:asciiTheme="minorEastAsia" w:hAnsiTheme="minorEastAsia" w:eastAsiaTheme="minorEastAsia"/>
                <w:b/>
                <w:bCs/>
              </w:rPr>
            </w:pPr>
            <w:r>
              <w:rPr>
                <w:rFonts w:hint="eastAsia" w:asciiTheme="minorEastAsia" w:hAnsiTheme="minorEastAsia" w:eastAsiaTheme="minorEastAsia"/>
                <w:b/>
                <w:bCs/>
              </w:rPr>
              <w:t xml:space="preserve">具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jc w:val="center"/>
              <w:rPr>
                <w:rFonts w:hint="eastAsia"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jc w:val="center"/>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.1</w:t>
            </w:r>
          </w:p>
        </w:tc>
        <w:tc>
          <w:tcPr>
            <w:tcW w:w="1946" w:type="dxa"/>
            <w:vAlign w:val="center"/>
          </w:tcPr>
          <w:p w14:paraId="3F3CEB82">
            <w:pPr>
              <w:jc w:val="center"/>
              <w:rPr>
                <w:rFonts w:hint="eastAsia"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jc w:val="center"/>
              <w:rPr>
                <w:rFonts w:hint="eastAsia" w:asciiTheme="minorEastAsia" w:hAnsiTheme="minorEastAsia" w:eastAsiaTheme="minorEastAsia"/>
              </w:rPr>
            </w:pPr>
            <w:r>
              <w:rPr>
                <w:rFonts w:hint="eastAsia" w:asciiTheme="minorEastAsia" w:hAnsiTheme="minorEastAsia" w:eastAsiaTheme="minorEastAsia"/>
              </w:rPr>
              <w:t>深圳清华大学研究院河套分院（粤港澳大湾区（广东）国创中心国际总部）</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jc w:val="center"/>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.2</w:t>
            </w:r>
          </w:p>
        </w:tc>
        <w:tc>
          <w:tcPr>
            <w:tcW w:w="1946" w:type="dxa"/>
            <w:vAlign w:val="center"/>
          </w:tcPr>
          <w:p w14:paraId="3B56DC60">
            <w:pPr>
              <w:jc w:val="center"/>
              <w:rPr>
                <w:rFonts w:hint="eastAsia" w:asciiTheme="minorEastAsia" w:hAnsiTheme="minorEastAsia" w:eastAsiaTheme="minorEastAsia"/>
              </w:rPr>
            </w:pPr>
            <w:r>
              <w:rPr>
                <w:rFonts w:hint="eastAsia" w:asciiTheme="minorEastAsia" w:hAnsiTheme="minorEastAsia" w:eastAsiaTheme="minorEastAsia"/>
              </w:rPr>
              <w:t>采购代理机构</w:t>
            </w:r>
          </w:p>
        </w:tc>
        <w:tc>
          <w:tcPr>
            <w:tcW w:w="5881" w:type="dxa"/>
            <w:vAlign w:val="center"/>
          </w:tcPr>
          <w:p w14:paraId="2A9E4D06">
            <w:pPr>
              <w:jc w:val="center"/>
              <w:rPr>
                <w:rFonts w:hint="eastAsia" w:asciiTheme="minorEastAsia" w:hAnsiTheme="minorEastAsia" w:eastAsiaTheme="minorEastAsia"/>
              </w:rPr>
            </w:pPr>
            <w:r>
              <w:rPr>
                <w:rFonts w:hint="eastAsia" w:asciiTheme="minorEastAsia" w:hAnsiTheme="minorEastAsia" w:eastAsiaTheme="minorEastAsia"/>
              </w:rPr>
              <w:t>深圳公共资源交易中心</w:t>
            </w:r>
          </w:p>
          <w:p w14:paraId="2075A061">
            <w:pPr>
              <w:jc w:val="center"/>
              <w:rPr>
                <w:rFonts w:hint="eastAsia" w:asciiTheme="minorEastAsia" w:hAnsiTheme="minorEastAsia" w:eastAsiaTheme="minorEastAsia"/>
              </w:rPr>
            </w:pPr>
            <w:r>
              <w:rPr>
                <w:rFonts w:hint="eastAsia" w:asciiTheme="minorEastAsia" w:hAnsiTheme="minorEastAsia" w:eastAsiaTheme="minorEastAsia"/>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jc w:val="center"/>
              <w:rPr>
                <w:rFonts w:hint="eastAsia"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jc w:val="center"/>
              <w:rPr>
                <w:rFonts w:hint="eastAsia" w:asciiTheme="minorEastAsia" w:hAnsiTheme="minorEastAsia" w:eastAsiaTheme="minorEastAsia"/>
              </w:rPr>
            </w:pPr>
            <w:r>
              <w:rPr>
                <w:rFonts w:hint="eastAsia" w:asciiTheme="minorEastAsia" w:hAnsiTheme="minorEastAsia" w:eastAsiaTheme="minorEastAsia"/>
              </w:rPr>
              <w:t>踏勘现场</w:t>
            </w:r>
          </w:p>
        </w:tc>
        <w:tc>
          <w:tcPr>
            <w:tcW w:w="5881" w:type="dxa"/>
            <w:vAlign w:val="center"/>
          </w:tcPr>
          <w:p w14:paraId="67006370">
            <w:pPr>
              <w:jc w:val="center"/>
              <w:rPr>
                <w:rFonts w:hint="eastAsia" w:asciiTheme="minorEastAsia" w:hAnsiTheme="minorEastAsia" w:eastAsiaTheme="minorEastAsia"/>
              </w:rPr>
            </w:pPr>
            <w:r>
              <w:rPr>
                <w:rFonts w:hint="eastAsia" w:asciiTheme="minorEastAsia" w:hAnsiTheme="minorEastAsia" w:eastAsiaTheme="minorEastAsia"/>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jc w:val="center"/>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0</w:t>
            </w:r>
          </w:p>
        </w:tc>
        <w:tc>
          <w:tcPr>
            <w:tcW w:w="1946" w:type="dxa"/>
            <w:vAlign w:val="center"/>
          </w:tcPr>
          <w:p w14:paraId="2D0AF435">
            <w:pPr>
              <w:jc w:val="center"/>
              <w:rPr>
                <w:rFonts w:hint="eastAsia"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jc w:val="center"/>
              <w:rPr>
                <w:rFonts w:hint="eastAsia"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jc w:val="center"/>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2</w:t>
            </w:r>
            <w:r>
              <w:rPr>
                <w:rFonts w:hint="eastAsia" w:asciiTheme="minorEastAsia" w:hAnsiTheme="minorEastAsia" w:eastAsiaTheme="minorEastAsia"/>
              </w:rPr>
              <w:t>/1</w:t>
            </w:r>
            <w:r>
              <w:rPr>
                <w:rFonts w:asciiTheme="minorEastAsia" w:hAnsiTheme="minorEastAsia" w:eastAsiaTheme="minorEastAsia"/>
              </w:rPr>
              <w:t>3</w:t>
            </w:r>
          </w:p>
        </w:tc>
        <w:tc>
          <w:tcPr>
            <w:tcW w:w="1946" w:type="dxa"/>
            <w:vAlign w:val="center"/>
          </w:tcPr>
          <w:p w14:paraId="64851060">
            <w:pPr>
              <w:jc w:val="center"/>
              <w:rPr>
                <w:rFonts w:hint="eastAsia" w:asciiTheme="minorEastAsia" w:hAnsiTheme="minorEastAsia" w:eastAsiaTheme="minorEastAsia"/>
              </w:rPr>
            </w:pPr>
            <w:r>
              <w:rPr>
                <w:rFonts w:hint="eastAsia" w:asciiTheme="minorEastAsia" w:hAnsiTheme="minorEastAsia" w:eastAsiaTheme="minorEastAsia"/>
              </w:rPr>
              <w:t>招标文件的澄清和修改</w:t>
            </w:r>
          </w:p>
        </w:tc>
        <w:tc>
          <w:tcPr>
            <w:tcW w:w="5881" w:type="dxa"/>
            <w:vAlign w:val="center"/>
          </w:tcPr>
          <w:p w14:paraId="325AE533">
            <w:pPr>
              <w:jc w:val="left"/>
              <w:rPr>
                <w:rFonts w:hint="eastAsia" w:asciiTheme="minorEastAsia" w:hAnsiTheme="minorEastAsia" w:eastAsiaTheme="minorEastAsia"/>
              </w:rPr>
            </w:pPr>
            <w:r>
              <w:rPr>
                <w:rFonts w:hint="eastAsia" w:asciiTheme="minorEastAsia" w:hAnsiTheme="minorEastAsia" w:eastAsiaTheme="minorEastAsia"/>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jc w:val="cente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0</w:t>
            </w:r>
          </w:p>
        </w:tc>
        <w:tc>
          <w:tcPr>
            <w:tcW w:w="1946" w:type="dxa"/>
            <w:vAlign w:val="center"/>
          </w:tcPr>
          <w:p w14:paraId="59279F28">
            <w:pPr>
              <w:jc w:val="center"/>
              <w:rPr>
                <w:rFonts w:hint="eastAsia"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jc w:val="center"/>
              <w:rPr>
                <w:rFonts w:hint="eastAsia"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jc w:val="cente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2</w:t>
            </w:r>
          </w:p>
        </w:tc>
        <w:tc>
          <w:tcPr>
            <w:tcW w:w="1946" w:type="dxa"/>
            <w:vAlign w:val="center"/>
          </w:tcPr>
          <w:p w14:paraId="1C5FDDC2">
            <w:pPr>
              <w:jc w:val="center"/>
              <w:rPr>
                <w:rFonts w:hint="eastAsia"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jc w:val="center"/>
              <w:rPr>
                <w:rFonts w:hint="eastAsia"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jc w:val="cente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5</w:t>
            </w:r>
          </w:p>
        </w:tc>
        <w:tc>
          <w:tcPr>
            <w:tcW w:w="1946" w:type="dxa"/>
            <w:vAlign w:val="center"/>
          </w:tcPr>
          <w:p w14:paraId="0B1ED4BA">
            <w:pPr>
              <w:jc w:val="center"/>
              <w:rPr>
                <w:rFonts w:hint="eastAsia"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jc w:val="center"/>
              <w:rPr>
                <w:rFonts w:hint="eastAsia" w:asciiTheme="minorEastAsia" w:hAnsiTheme="minorEastAsia" w:eastAsiaTheme="minorEastAsia"/>
              </w:rPr>
            </w:pPr>
            <w:r>
              <w:rPr>
                <w:rFonts w:hint="eastAsia" w:asciiTheme="minorEastAsia" w:hAnsiTheme="minorEastAsia" w:eastAsiaTheme="minorEastAsia"/>
              </w:rPr>
              <w:t>投标文件大小不得超过</w:t>
            </w:r>
            <w:r>
              <w:rPr>
                <w:rFonts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jc w:val="cente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6</w:t>
            </w:r>
          </w:p>
        </w:tc>
        <w:tc>
          <w:tcPr>
            <w:tcW w:w="1946" w:type="dxa"/>
            <w:vAlign w:val="center"/>
          </w:tcPr>
          <w:p w14:paraId="19FD1A46">
            <w:pPr>
              <w:jc w:val="center"/>
              <w:rPr>
                <w:rFonts w:hint="eastAsia"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527B778B">
            <w:pPr>
              <w:rPr>
                <w:rFonts w:hint="eastAsia"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jc w:val="center"/>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7</w:t>
            </w:r>
          </w:p>
        </w:tc>
        <w:tc>
          <w:tcPr>
            <w:tcW w:w="1946" w:type="dxa"/>
            <w:vAlign w:val="center"/>
          </w:tcPr>
          <w:p w14:paraId="7775A5BD">
            <w:pPr>
              <w:jc w:val="center"/>
              <w:rPr>
                <w:rFonts w:hint="eastAsia"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jc w:val="left"/>
              <w:rPr>
                <w:rFonts w:hint="eastAsia" w:asciiTheme="minorEastAsia" w:hAnsiTheme="minorEastAsia" w:eastAsiaTheme="minorEastAsia"/>
              </w:rPr>
            </w:pP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jc w:val="center"/>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8</w:t>
            </w:r>
          </w:p>
        </w:tc>
        <w:tc>
          <w:tcPr>
            <w:tcW w:w="1946" w:type="dxa"/>
            <w:vAlign w:val="center"/>
          </w:tcPr>
          <w:p w14:paraId="3328087F">
            <w:pPr>
              <w:jc w:val="center"/>
              <w:rPr>
                <w:rFonts w:hint="eastAsia"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3F91B2CC">
            <w:pPr>
              <w:jc w:val="left"/>
              <w:rPr>
                <w:rFonts w:hint="eastAsia" w:asciiTheme="minorEastAsia" w:hAnsiTheme="minorEastAsia" w:eastAsiaTheme="minorEastAsia"/>
              </w:rPr>
            </w:pPr>
            <w:r>
              <w:rPr>
                <w:rFonts w:hint="eastAsia" w:asciiTheme="minorEastAsia" w:hAnsiTheme="minorEastAsia" w:eastAsiaTheme="minorEastAsia"/>
              </w:rPr>
              <w:t>评定分离</w:t>
            </w:r>
          </w:p>
          <w:p w14:paraId="55FCD60A">
            <w:pPr>
              <w:jc w:val="left"/>
              <w:rPr>
                <w:rFonts w:hint="eastAsia" w:asciiTheme="minorEastAsia" w:hAnsiTheme="minorEastAsia" w:eastAsiaTheme="minorEastAsia"/>
              </w:rPr>
            </w:pPr>
            <w:r>
              <w:rPr>
                <w:rFonts w:asciiTheme="minorEastAsia" w:hAnsiTheme="minorEastAsia" w:eastAsiaTheme="minorEastAsia"/>
              </w:rPr>
              <w:t>本项目推荐的候选中标供应商不进行排名，且中标（成交）结果信息公示内容仅公示候选中标供应商名单，不公示得分和排名。</w:t>
            </w:r>
          </w:p>
          <w:p w14:paraId="090787C3">
            <w:pPr>
              <w:jc w:val="left"/>
            </w:pPr>
            <w:r>
              <w:rPr>
                <w:rFonts w:asciiTheme="minorEastAsia" w:hAnsiTheme="minorEastAsia" w:eastAsiaTheme="minorEastAsia"/>
                <w:b/>
                <w:bCs/>
              </w:rPr>
              <w:t>采购人书面认定本项目属于“实验室设备”品目:并根据《深圳市政府采购评标定标分离特定品目表》有关规定决定采用评定分离方式采购。</w:t>
            </w:r>
          </w:p>
        </w:tc>
      </w:tr>
      <w:tr w14:paraId="7A809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9A25DF">
            <w:pPr>
              <w:jc w:val="center"/>
              <w:rPr>
                <w:rFonts w:hint="eastAsia"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12C7FA5">
            <w:pPr>
              <w:rPr>
                <w:rFonts w:hint="eastAsia"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14:paraId="3362341D">
            <w:pPr>
              <w:jc w:val="left"/>
              <w:rPr>
                <w:rFonts w:hint="eastAsia"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jc w:val="center"/>
              <w:rPr>
                <w:rFonts w:hint="eastAsia"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6</w:t>
            </w:r>
          </w:p>
        </w:tc>
        <w:tc>
          <w:tcPr>
            <w:tcW w:w="1946" w:type="dxa"/>
            <w:vAlign w:val="center"/>
          </w:tcPr>
          <w:p w14:paraId="2B8A086F">
            <w:pPr>
              <w:jc w:val="center"/>
              <w:rPr>
                <w:rFonts w:hint="eastAsia"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1A91B491">
            <w:pPr>
              <w:jc w:val="left"/>
              <w:rPr>
                <w:rFonts w:hint="eastAsia" w:asciiTheme="minorEastAsia" w:hAnsiTheme="minorEastAsia" w:eastAsiaTheme="minorEastAsia"/>
              </w:rPr>
            </w:pPr>
            <w:r>
              <w:rPr>
                <w:rFonts w:hint="eastAsia" w:asciiTheme="minorEastAsia" w:hAnsiTheme="minorEastAsia" w:eastAsiaTheme="minorEastAsia"/>
              </w:rPr>
              <w:t>无</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jc w:val="center"/>
              <w:rPr>
                <w:rFonts w:hint="eastAsia"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jc w:val="center"/>
              <w:rPr>
                <w:rFonts w:hint="eastAsia"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jc w:val="left"/>
              <w:rPr>
                <w:rFonts w:hint="eastAsia"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w:t>
            </w:r>
            <w:r>
              <w:rPr>
                <w:rFonts w:hint="eastAsia" w:asciiTheme="minorEastAsia" w:hAnsiTheme="minorEastAsia" w:eastAsiaTheme="minorEastAsia"/>
                <w:lang w:val="en-US" w:eastAsia="zh-CN"/>
              </w:rPr>
              <w:t>采购人预算主管部门</w:t>
            </w:r>
            <w:r>
              <w:rPr>
                <w:rFonts w:hint="eastAsia" w:asciiTheme="minorEastAsia" w:hAnsiTheme="minorEastAsia" w:eastAsiaTheme="minorEastAsia"/>
              </w:rPr>
              <w:t>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7"/>
        <w:spacing w:before="156" w:beforeLines="50" w:after="156" w:afterLines="50"/>
        <w:rPr>
          <w:rFonts w:hint="eastAsia"/>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hint="eastAsia"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536B0733">
      <w:pPr>
        <w:jc w:val="center"/>
        <w:rPr>
          <w:b/>
        </w:rPr>
      </w:pPr>
      <w:r>
        <w:rPr>
          <w:rFonts w:hint="eastAsia"/>
          <w:b/>
        </w:rPr>
        <w:t>评定分离项目</w:t>
      </w:r>
    </w:p>
    <w:tbl>
      <w:tblPr>
        <w:tblStyle w:val="44"/>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4397"/>
      </w:tblGrid>
      <w:tr w14:paraId="3F0C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4132" w:type="dxa"/>
          </w:tcPr>
          <w:p w14:paraId="77CB9066">
            <w:pPr>
              <w:jc w:val="center"/>
            </w:pPr>
            <w:r>
              <w:rPr>
                <w:rFonts w:hint="eastAsia"/>
              </w:rPr>
              <w:t>评标方法</w:t>
            </w:r>
          </w:p>
        </w:tc>
        <w:tc>
          <w:tcPr>
            <w:tcW w:w="4397" w:type="dxa"/>
          </w:tcPr>
          <w:p w14:paraId="0E4A7CF6">
            <w:pPr>
              <w:jc w:val="center"/>
            </w:pPr>
            <w:r>
              <w:rPr>
                <w:rFonts w:hint="eastAsia"/>
              </w:rPr>
              <w:t>综合评分法</w:t>
            </w:r>
          </w:p>
        </w:tc>
      </w:tr>
      <w:tr w14:paraId="5FE2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4CCC0C3E">
            <w:pPr>
              <w:jc w:val="center"/>
            </w:pPr>
            <w:r>
              <w:rPr>
                <w:rFonts w:hint="eastAsia"/>
              </w:rPr>
              <w:t>定标方法</w:t>
            </w:r>
          </w:p>
        </w:tc>
        <w:tc>
          <w:tcPr>
            <w:tcW w:w="4397" w:type="dxa"/>
          </w:tcPr>
          <w:p w14:paraId="40CD472C">
            <w:pPr>
              <w:jc w:val="center"/>
            </w:pPr>
            <w:r>
              <w:rPr>
                <w:rFonts w:hint="eastAsia"/>
              </w:rPr>
              <w:t>自定法</w:t>
            </w:r>
          </w:p>
        </w:tc>
      </w:tr>
      <w:tr w14:paraId="3F9A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035B276A">
            <w:pPr>
              <w:jc w:val="center"/>
            </w:pPr>
            <w:r>
              <w:rPr>
                <w:rFonts w:hint="eastAsia"/>
              </w:rPr>
              <w:t>推荐候选中标供应商家数</w:t>
            </w:r>
          </w:p>
        </w:tc>
        <w:tc>
          <w:tcPr>
            <w:tcW w:w="4397" w:type="dxa"/>
          </w:tcPr>
          <w:p w14:paraId="00ABD1C2">
            <w:pPr>
              <w:jc w:val="center"/>
            </w:pPr>
            <w:r>
              <w:rPr>
                <w:rFonts w:hint="eastAsia"/>
              </w:rPr>
              <w:t>3</w:t>
            </w:r>
          </w:p>
        </w:tc>
      </w:tr>
      <w:tr w14:paraId="5D76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18224151">
            <w:pPr>
              <w:jc w:val="center"/>
            </w:pPr>
            <w:r>
              <w:rPr>
                <w:rFonts w:hint="eastAsia"/>
              </w:rPr>
              <w:t>中标供应商家数</w:t>
            </w:r>
          </w:p>
        </w:tc>
        <w:tc>
          <w:tcPr>
            <w:tcW w:w="4397" w:type="dxa"/>
          </w:tcPr>
          <w:p w14:paraId="55D8713C">
            <w:pPr>
              <w:jc w:val="center"/>
            </w:pPr>
            <w:r>
              <w:rPr>
                <w:rFonts w:hint="eastAsia"/>
              </w:rPr>
              <w:t>1</w:t>
            </w:r>
          </w:p>
        </w:tc>
      </w:tr>
    </w:tbl>
    <w:p w14:paraId="011176BB">
      <w:pPr>
        <w:ind w:firstLine="422" w:firstLineChars="200"/>
        <w:rPr>
          <w:rFonts w:hint="eastAsia" w:ascii="宋体" w:hAnsi="宋体"/>
          <w:b/>
        </w:rPr>
      </w:pPr>
    </w:p>
    <w:bookmarkEnd w:id="29"/>
    <w:p w14:paraId="1AC9E4E1">
      <w:pPr>
        <w:ind w:firstLine="422" w:firstLineChars="200"/>
        <w:rPr>
          <w:b/>
        </w:rPr>
      </w:pPr>
      <w:r>
        <w:rPr>
          <w:rFonts w:hint="eastAsia"/>
          <w:b/>
        </w:rPr>
        <w:t>（二）其他事项</w:t>
      </w:r>
    </w:p>
    <w:p w14:paraId="370DB56A">
      <w:pPr>
        <w:ind w:firstLine="422" w:firstLineChars="200"/>
        <w:rPr>
          <w:b/>
          <w:bCs/>
        </w:rPr>
      </w:pPr>
      <w:r>
        <w:rPr>
          <w:b/>
          <w:bCs/>
        </w:rPr>
        <w:t>1</w:t>
      </w:r>
      <w:r>
        <w:rPr>
          <w:rFonts w:hint="eastAsia"/>
          <w:b/>
          <w:bCs/>
        </w:rPr>
        <w:t>、关于享受优惠政策的主体及价格扣除比例及采购标的所属行业的说明</w:t>
      </w:r>
    </w:p>
    <w:p w14:paraId="7B4EB8E3">
      <w:pPr>
        <w:ind w:firstLine="420" w:firstLineChars="200"/>
      </w:pPr>
      <w:r>
        <w:rPr>
          <w:rFonts w:hint="eastAsia"/>
        </w:rPr>
        <w:t>（1）专门面向中小企业采购的项目，不再执行价格扣除比例。</w:t>
      </w:r>
    </w:p>
    <w:p w14:paraId="740F0060">
      <w:pPr>
        <w:ind w:firstLine="420" w:firstLineChars="200"/>
      </w:pPr>
      <w:r>
        <w:rPr>
          <w:rFonts w:hint="eastAsia"/>
        </w:rPr>
        <w:t>（2）非专门面向中小企业采购的项目，应执行价格扣除比例：投标人提供的货物（以招标文件用户需求书“货物清单明细”的“货物名称”一栏为准）全部均由优惠主体制造，则对其投标总价给予</w:t>
      </w:r>
      <w:r>
        <w:rPr>
          <w:color w:val="FF0000"/>
          <w:u w:val="single"/>
        </w:rPr>
        <w:t xml:space="preserve">  </w:t>
      </w:r>
      <w:r>
        <w:rPr>
          <w:rFonts w:hint="eastAsia"/>
          <w:color w:val="FF0000"/>
          <w:u w:val="single"/>
        </w:rPr>
        <w:t xml:space="preserve">    10   </w:t>
      </w:r>
      <w:r>
        <w:rPr>
          <w:color w:val="FF0000"/>
          <w:u w:val="single"/>
        </w:rPr>
        <w:t xml:space="preserve">  </w:t>
      </w:r>
      <w:r>
        <w:rPr>
          <w:rFonts w:hint="eastAsia"/>
          <w:color w:val="FF0000"/>
          <w:u w:val="single"/>
        </w:rPr>
        <w:t xml:space="preserve"> </w:t>
      </w:r>
      <w:r>
        <w:rPr>
          <w:rFonts w:hint="eastAsia"/>
          <w:color w:val="FF0000"/>
        </w:rPr>
        <w:t xml:space="preserve"> </w:t>
      </w:r>
      <w:r>
        <w:rPr>
          <w:color w:val="FF0000"/>
        </w:rPr>
        <w:t>%</w:t>
      </w:r>
      <w:r>
        <w:rPr>
          <w:rFonts w:hint="eastAsia"/>
          <w:color w:val="000000" w:themeColor="text1"/>
          <w14:textFill>
            <w14:solidFill>
              <w14:schemeClr w14:val="tx1"/>
            </w14:solidFill>
          </w14:textFill>
        </w:rPr>
        <w:t>（10%~20%）</w:t>
      </w:r>
      <w:r>
        <w:rPr>
          <w:rFonts w:hint="eastAsia"/>
        </w:rPr>
        <w:t>的扣除，用扣除后的价格参与评审。满足多项优惠政策的供应商，不重复享受多项价格扣除政策。</w:t>
      </w:r>
    </w:p>
    <w:p w14:paraId="1CA9D720">
      <w:pPr>
        <w:ind w:firstLine="420" w:firstLineChars="200"/>
      </w:pPr>
      <w:r>
        <w:rPr>
          <w:rFonts w:hint="eastAsia"/>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32BBBE9C">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bookmarkStart w:id="30" w:name="_Hlk71970739"/>
      <w:r>
        <w:rPr>
          <w:rFonts w:hint="eastAsia" w:asciiTheme="minorEastAsia" w:hAnsiTheme="minorEastAsia" w:eastAsiaTheme="minorEastAsia" w:cstheme="minorEastAsia"/>
          <w:szCs w:val="21"/>
        </w:rPr>
        <w:t>中小企业参加采购活动，应当按照国务院批准的《中小企业划型标准规定》（工信部联企业〔2011〕300号）、《金融业企业划型标准规定》（银发〔2015〕309号）和《财政部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Theme="minorEastAsia" w:hAnsiTheme="minorEastAsia" w:eastAsiaTheme="minorEastAsia" w:cstheme="minorEastAsia"/>
          <w:b/>
          <w:bCs/>
          <w:color w:val="FF0000"/>
          <w:szCs w:val="21"/>
        </w:rPr>
        <w:t>《中小企业声明函》中相关企业（货物制造商）所属行业应当与采购标的所属行业相一致，</w:t>
      </w:r>
      <w:r>
        <w:rPr>
          <w:rFonts w:hint="eastAsia"/>
          <w:b/>
          <w:bCs/>
          <w:color w:val="FF0000"/>
        </w:rPr>
        <w:t>标的所属行业以招标文件第一册第三章用户需求书“货物清单明细”的“标的所属行业”一栏为准</w:t>
      </w:r>
      <w:r>
        <w:rPr>
          <w:rFonts w:hint="eastAsia" w:asciiTheme="minorEastAsia" w:hAnsiTheme="minorEastAsia" w:eastAsiaTheme="minorEastAsia" w:cstheme="minorEastAsia"/>
          <w:b/>
          <w:bCs/>
          <w:color w:val="FF0000"/>
          <w:szCs w:val="21"/>
        </w:rPr>
        <w:t>。</w:t>
      </w:r>
      <w:bookmarkEnd w:id="30"/>
    </w:p>
    <w:p w14:paraId="65B7732C">
      <w:pPr>
        <w:ind w:firstLine="420" w:firstLineChars="200"/>
      </w:pPr>
      <w:r>
        <w:rPr>
          <w:rFonts w:hint="eastAsia" w:asciiTheme="minorEastAsia" w:hAnsiTheme="minorEastAsia" w:eastAsiaTheme="minorEastAsia" w:cstheme="minorEastAsia"/>
          <w:szCs w:val="21"/>
        </w:rPr>
        <w:t>（4）小型企业、微型企业、残疾人福利性单位作为优惠主体的认定资料为《中小企业声明函》、《残疾人福利性单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14:paraId="6304BF71">
      <w:pPr>
        <w:ind w:firstLine="420" w:firstLineChars="200"/>
        <w:rPr>
          <w:color w:val="FF0000"/>
        </w:rPr>
      </w:pPr>
      <w:r>
        <w:rPr>
          <w:rFonts w:hint="eastAsia"/>
        </w:rPr>
        <w:t>（5）享受价格扣除获得采购合同的，小微企业不得将合同分包给大中型企业。</w:t>
      </w:r>
    </w:p>
    <w:p w14:paraId="0240EB85">
      <w:pPr>
        <w:ind w:firstLine="422" w:firstLineChars="200"/>
        <w:rPr>
          <w:b/>
        </w:rPr>
      </w:pPr>
      <w:r>
        <w:rPr>
          <w:rFonts w:hint="eastAsia"/>
          <w:b/>
        </w:rPr>
        <w:t>2</w:t>
      </w:r>
      <w:bookmarkStart w:id="31" w:name="_Hlk72594729"/>
      <w:bookmarkStart w:id="32" w:name="_Hlk76855768"/>
      <w:r>
        <w:rPr>
          <w:rFonts w:hint="eastAsia"/>
          <w:b/>
        </w:rPr>
        <w:t>.本项目为代理服务项目，将向中标（成交）供应商收取代理服务费。</w:t>
      </w:r>
    </w:p>
    <w:bookmarkEnd w:id="31"/>
    <w:bookmarkEnd w:id="32"/>
    <w:p w14:paraId="4ABFE7C1">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本项目类型为货物采购：</w:t>
      </w:r>
    </w:p>
    <w:p w14:paraId="48F4CA22">
      <w:pPr>
        <w:ind w:firstLine="420" w:firstLineChars="200"/>
      </w:pPr>
      <w:r>
        <w:rPr>
          <w:rFonts w:hint="eastAsia"/>
        </w:rPr>
        <w:t>（1）代理服务费以《中标（成交）通知书》确定的中标（成交）金额作为计算基数，按差额定率累进法计算。</w:t>
      </w:r>
    </w:p>
    <w:p w14:paraId="200B91C2">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48DF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D5A51A0">
            <w:pPr>
              <w:widowControl/>
              <w:spacing w:line="360" w:lineRule="auto"/>
              <w:jc w:val="center"/>
            </w:pPr>
            <w:r>
              <w:rPr>
                <w:rFonts w:hint="eastAsia"/>
              </w:rPr>
              <w:t>中标（成交）金额</w:t>
            </w:r>
          </w:p>
        </w:tc>
        <w:tc>
          <w:tcPr>
            <w:tcW w:w="1799" w:type="dxa"/>
            <w:vAlign w:val="center"/>
          </w:tcPr>
          <w:p w14:paraId="22CFB92E">
            <w:pPr>
              <w:widowControl/>
              <w:spacing w:line="360" w:lineRule="auto"/>
              <w:jc w:val="center"/>
            </w:pPr>
            <w:r>
              <w:rPr>
                <w:rFonts w:hint="eastAsia"/>
              </w:rPr>
              <w:t>货物采购</w:t>
            </w:r>
          </w:p>
        </w:tc>
        <w:tc>
          <w:tcPr>
            <w:tcW w:w="1799" w:type="dxa"/>
            <w:vAlign w:val="center"/>
          </w:tcPr>
          <w:p w14:paraId="32539BB0">
            <w:pPr>
              <w:widowControl/>
              <w:spacing w:line="360" w:lineRule="auto"/>
              <w:jc w:val="center"/>
            </w:pPr>
            <w:r>
              <w:rPr>
                <w:rFonts w:hint="eastAsia"/>
              </w:rPr>
              <w:t>服务采购</w:t>
            </w:r>
          </w:p>
        </w:tc>
        <w:tc>
          <w:tcPr>
            <w:tcW w:w="1799" w:type="dxa"/>
            <w:vAlign w:val="center"/>
          </w:tcPr>
          <w:p w14:paraId="09F4E08A">
            <w:pPr>
              <w:widowControl/>
              <w:spacing w:line="360" w:lineRule="auto"/>
              <w:jc w:val="center"/>
            </w:pPr>
            <w:r>
              <w:rPr>
                <w:rFonts w:hint="eastAsia"/>
              </w:rPr>
              <w:t>工程采购</w:t>
            </w:r>
          </w:p>
        </w:tc>
      </w:tr>
      <w:tr w14:paraId="37F0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D288019">
            <w:pPr>
              <w:widowControl/>
              <w:spacing w:line="360" w:lineRule="auto"/>
              <w:jc w:val="center"/>
            </w:pPr>
            <w:r>
              <w:rPr>
                <w:rFonts w:hint="eastAsia"/>
              </w:rPr>
              <w:t>100万元以下</w:t>
            </w:r>
          </w:p>
        </w:tc>
        <w:tc>
          <w:tcPr>
            <w:tcW w:w="1799" w:type="dxa"/>
            <w:vAlign w:val="center"/>
          </w:tcPr>
          <w:p w14:paraId="0D836427">
            <w:pPr>
              <w:widowControl/>
              <w:spacing w:line="360" w:lineRule="auto"/>
              <w:jc w:val="center"/>
            </w:pPr>
            <w:r>
              <w:rPr>
                <w:rFonts w:hint="eastAsia"/>
              </w:rPr>
              <w:t>1.5%</w:t>
            </w:r>
          </w:p>
        </w:tc>
        <w:tc>
          <w:tcPr>
            <w:tcW w:w="1799" w:type="dxa"/>
            <w:vAlign w:val="center"/>
          </w:tcPr>
          <w:p w14:paraId="1AC4ACB2">
            <w:pPr>
              <w:widowControl/>
              <w:spacing w:line="360" w:lineRule="auto"/>
              <w:jc w:val="center"/>
            </w:pPr>
            <w:r>
              <w:rPr>
                <w:rFonts w:hint="eastAsia"/>
              </w:rPr>
              <w:t>1.5%</w:t>
            </w:r>
          </w:p>
        </w:tc>
        <w:tc>
          <w:tcPr>
            <w:tcW w:w="1799" w:type="dxa"/>
            <w:vAlign w:val="center"/>
          </w:tcPr>
          <w:p w14:paraId="346CAB93">
            <w:pPr>
              <w:widowControl/>
              <w:spacing w:line="360" w:lineRule="auto"/>
              <w:jc w:val="center"/>
            </w:pPr>
            <w:r>
              <w:rPr>
                <w:rFonts w:hint="eastAsia"/>
              </w:rPr>
              <w:t>1.0%</w:t>
            </w:r>
          </w:p>
        </w:tc>
      </w:tr>
      <w:tr w14:paraId="6D8BF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99DA3D">
            <w:pPr>
              <w:widowControl/>
              <w:spacing w:line="360" w:lineRule="auto"/>
              <w:jc w:val="center"/>
            </w:pPr>
            <w:r>
              <w:rPr>
                <w:rFonts w:hint="eastAsia"/>
              </w:rPr>
              <w:t>100万元（含）-500万元</w:t>
            </w:r>
          </w:p>
        </w:tc>
        <w:tc>
          <w:tcPr>
            <w:tcW w:w="1799" w:type="dxa"/>
            <w:vAlign w:val="center"/>
          </w:tcPr>
          <w:p w14:paraId="3062A817">
            <w:pPr>
              <w:widowControl/>
              <w:spacing w:line="360" w:lineRule="auto"/>
              <w:jc w:val="center"/>
            </w:pPr>
            <w:r>
              <w:rPr>
                <w:rFonts w:hint="eastAsia"/>
              </w:rPr>
              <w:t>1.1%</w:t>
            </w:r>
          </w:p>
        </w:tc>
        <w:tc>
          <w:tcPr>
            <w:tcW w:w="1799" w:type="dxa"/>
            <w:vAlign w:val="center"/>
          </w:tcPr>
          <w:p w14:paraId="24768006">
            <w:pPr>
              <w:widowControl/>
              <w:spacing w:line="360" w:lineRule="auto"/>
              <w:jc w:val="center"/>
            </w:pPr>
            <w:r>
              <w:rPr>
                <w:rFonts w:hint="eastAsia"/>
              </w:rPr>
              <w:t>0.8%</w:t>
            </w:r>
          </w:p>
        </w:tc>
        <w:tc>
          <w:tcPr>
            <w:tcW w:w="1799" w:type="dxa"/>
            <w:vAlign w:val="center"/>
          </w:tcPr>
          <w:p w14:paraId="6A3DB797">
            <w:pPr>
              <w:widowControl/>
              <w:spacing w:line="360" w:lineRule="auto"/>
              <w:jc w:val="center"/>
            </w:pPr>
            <w:r>
              <w:rPr>
                <w:rFonts w:hint="eastAsia"/>
              </w:rPr>
              <w:t>0.7%</w:t>
            </w:r>
          </w:p>
        </w:tc>
      </w:tr>
      <w:tr w14:paraId="757F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6668847">
            <w:pPr>
              <w:widowControl/>
              <w:spacing w:line="360" w:lineRule="auto"/>
              <w:jc w:val="center"/>
            </w:pPr>
            <w:r>
              <w:rPr>
                <w:rFonts w:hint="eastAsia"/>
              </w:rPr>
              <w:t>500万元（含）-1000万元</w:t>
            </w:r>
          </w:p>
        </w:tc>
        <w:tc>
          <w:tcPr>
            <w:tcW w:w="1799" w:type="dxa"/>
            <w:vAlign w:val="center"/>
          </w:tcPr>
          <w:p w14:paraId="04BCD8CD">
            <w:pPr>
              <w:widowControl/>
              <w:spacing w:line="360" w:lineRule="auto"/>
              <w:jc w:val="center"/>
            </w:pPr>
            <w:r>
              <w:rPr>
                <w:rFonts w:hint="eastAsia"/>
              </w:rPr>
              <w:t>0.8%</w:t>
            </w:r>
          </w:p>
        </w:tc>
        <w:tc>
          <w:tcPr>
            <w:tcW w:w="1799" w:type="dxa"/>
            <w:vAlign w:val="center"/>
          </w:tcPr>
          <w:p w14:paraId="6E2D66C6">
            <w:pPr>
              <w:widowControl/>
              <w:spacing w:line="360" w:lineRule="auto"/>
              <w:jc w:val="center"/>
            </w:pPr>
            <w:r>
              <w:rPr>
                <w:rFonts w:hint="eastAsia"/>
              </w:rPr>
              <w:t>0.45%</w:t>
            </w:r>
          </w:p>
        </w:tc>
        <w:tc>
          <w:tcPr>
            <w:tcW w:w="1799" w:type="dxa"/>
            <w:vAlign w:val="center"/>
          </w:tcPr>
          <w:p w14:paraId="257B9B78">
            <w:pPr>
              <w:widowControl/>
              <w:spacing w:line="360" w:lineRule="auto"/>
              <w:jc w:val="center"/>
            </w:pPr>
            <w:r>
              <w:rPr>
                <w:rFonts w:hint="eastAsia"/>
              </w:rPr>
              <w:t>0.55%</w:t>
            </w:r>
          </w:p>
        </w:tc>
      </w:tr>
      <w:tr w14:paraId="1264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C0CA3BD">
            <w:pPr>
              <w:widowControl/>
              <w:spacing w:line="360" w:lineRule="auto"/>
              <w:jc w:val="center"/>
            </w:pPr>
            <w:r>
              <w:rPr>
                <w:rFonts w:hint="eastAsia"/>
              </w:rPr>
              <w:t>1000万元（含）-5000万元</w:t>
            </w:r>
          </w:p>
        </w:tc>
        <w:tc>
          <w:tcPr>
            <w:tcW w:w="1799" w:type="dxa"/>
            <w:vAlign w:val="center"/>
          </w:tcPr>
          <w:p w14:paraId="03E8F7E1">
            <w:pPr>
              <w:widowControl/>
              <w:spacing w:line="360" w:lineRule="auto"/>
              <w:jc w:val="center"/>
            </w:pPr>
            <w:r>
              <w:rPr>
                <w:rFonts w:hint="eastAsia"/>
              </w:rPr>
              <w:t>0.5%</w:t>
            </w:r>
          </w:p>
        </w:tc>
        <w:tc>
          <w:tcPr>
            <w:tcW w:w="1799" w:type="dxa"/>
            <w:vAlign w:val="center"/>
          </w:tcPr>
          <w:p w14:paraId="2CBDF39C">
            <w:pPr>
              <w:widowControl/>
              <w:spacing w:line="360" w:lineRule="auto"/>
              <w:jc w:val="center"/>
            </w:pPr>
            <w:r>
              <w:rPr>
                <w:rFonts w:hint="eastAsia"/>
              </w:rPr>
              <w:t>0.25%</w:t>
            </w:r>
          </w:p>
        </w:tc>
        <w:tc>
          <w:tcPr>
            <w:tcW w:w="1799" w:type="dxa"/>
            <w:vAlign w:val="center"/>
          </w:tcPr>
          <w:p w14:paraId="6CAC60CF">
            <w:pPr>
              <w:widowControl/>
              <w:spacing w:line="360" w:lineRule="auto"/>
              <w:jc w:val="center"/>
            </w:pPr>
            <w:r>
              <w:rPr>
                <w:rFonts w:hint="eastAsia"/>
              </w:rPr>
              <w:t>0.35%</w:t>
            </w:r>
          </w:p>
        </w:tc>
      </w:tr>
      <w:tr w14:paraId="3D6C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DDB1C77">
            <w:pPr>
              <w:widowControl/>
              <w:spacing w:line="360" w:lineRule="auto"/>
              <w:jc w:val="center"/>
            </w:pPr>
            <w:r>
              <w:rPr>
                <w:rFonts w:hint="eastAsia"/>
              </w:rPr>
              <w:t>5000万元（含）-1亿元</w:t>
            </w:r>
          </w:p>
        </w:tc>
        <w:tc>
          <w:tcPr>
            <w:tcW w:w="1799" w:type="dxa"/>
            <w:vAlign w:val="center"/>
          </w:tcPr>
          <w:p w14:paraId="055EAED6">
            <w:pPr>
              <w:widowControl/>
              <w:spacing w:line="360" w:lineRule="auto"/>
              <w:jc w:val="center"/>
            </w:pPr>
            <w:r>
              <w:rPr>
                <w:rFonts w:hint="eastAsia"/>
              </w:rPr>
              <w:t>0.25%</w:t>
            </w:r>
          </w:p>
        </w:tc>
        <w:tc>
          <w:tcPr>
            <w:tcW w:w="1799" w:type="dxa"/>
            <w:vAlign w:val="center"/>
          </w:tcPr>
          <w:p w14:paraId="0422894F">
            <w:pPr>
              <w:widowControl/>
              <w:spacing w:line="360" w:lineRule="auto"/>
              <w:jc w:val="center"/>
            </w:pPr>
            <w:r>
              <w:rPr>
                <w:rFonts w:hint="eastAsia"/>
              </w:rPr>
              <w:t>0.1%</w:t>
            </w:r>
          </w:p>
        </w:tc>
        <w:tc>
          <w:tcPr>
            <w:tcW w:w="1799" w:type="dxa"/>
            <w:vAlign w:val="center"/>
          </w:tcPr>
          <w:p w14:paraId="6A4D7034">
            <w:pPr>
              <w:widowControl/>
              <w:spacing w:line="360" w:lineRule="auto"/>
              <w:jc w:val="center"/>
            </w:pPr>
            <w:r>
              <w:rPr>
                <w:rFonts w:hint="eastAsia"/>
              </w:rPr>
              <w:t>0.2%</w:t>
            </w:r>
          </w:p>
        </w:tc>
      </w:tr>
      <w:tr w14:paraId="0CEC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A1FD691">
            <w:pPr>
              <w:widowControl/>
              <w:spacing w:line="360" w:lineRule="auto"/>
              <w:jc w:val="center"/>
            </w:pPr>
            <w:r>
              <w:rPr>
                <w:rFonts w:hint="eastAsia"/>
              </w:rPr>
              <w:t>1亿元（含）-5亿元</w:t>
            </w:r>
          </w:p>
        </w:tc>
        <w:tc>
          <w:tcPr>
            <w:tcW w:w="1799" w:type="dxa"/>
            <w:vAlign w:val="center"/>
          </w:tcPr>
          <w:p w14:paraId="55858C4D">
            <w:pPr>
              <w:widowControl/>
              <w:spacing w:line="360" w:lineRule="auto"/>
              <w:jc w:val="center"/>
            </w:pPr>
            <w:r>
              <w:rPr>
                <w:rFonts w:hint="eastAsia"/>
              </w:rPr>
              <w:t>0.05%</w:t>
            </w:r>
          </w:p>
        </w:tc>
        <w:tc>
          <w:tcPr>
            <w:tcW w:w="1799" w:type="dxa"/>
            <w:vAlign w:val="center"/>
          </w:tcPr>
          <w:p w14:paraId="2DA89F15">
            <w:pPr>
              <w:widowControl/>
              <w:spacing w:line="360" w:lineRule="auto"/>
              <w:jc w:val="center"/>
            </w:pPr>
            <w:r>
              <w:rPr>
                <w:rFonts w:hint="eastAsia"/>
              </w:rPr>
              <w:t>0.05%</w:t>
            </w:r>
          </w:p>
        </w:tc>
        <w:tc>
          <w:tcPr>
            <w:tcW w:w="1799" w:type="dxa"/>
            <w:vAlign w:val="center"/>
          </w:tcPr>
          <w:p w14:paraId="30C2394F">
            <w:pPr>
              <w:widowControl/>
              <w:spacing w:line="360" w:lineRule="auto"/>
              <w:jc w:val="center"/>
            </w:pPr>
            <w:r>
              <w:rPr>
                <w:rFonts w:hint="eastAsia"/>
              </w:rPr>
              <w:t>0.05%</w:t>
            </w:r>
          </w:p>
        </w:tc>
      </w:tr>
      <w:tr w14:paraId="0BF0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3BD81A9">
            <w:pPr>
              <w:widowControl/>
              <w:spacing w:line="360" w:lineRule="auto"/>
              <w:jc w:val="center"/>
            </w:pPr>
            <w:r>
              <w:rPr>
                <w:rFonts w:hint="eastAsia"/>
              </w:rPr>
              <w:t>5亿元（含）-10亿元</w:t>
            </w:r>
          </w:p>
        </w:tc>
        <w:tc>
          <w:tcPr>
            <w:tcW w:w="1799" w:type="dxa"/>
            <w:vAlign w:val="center"/>
          </w:tcPr>
          <w:p w14:paraId="78F3B328">
            <w:pPr>
              <w:widowControl/>
              <w:spacing w:line="360" w:lineRule="auto"/>
              <w:jc w:val="center"/>
            </w:pPr>
            <w:r>
              <w:rPr>
                <w:rFonts w:hint="eastAsia"/>
              </w:rPr>
              <w:t>0.035%</w:t>
            </w:r>
          </w:p>
        </w:tc>
        <w:tc>
          <w:tcPr>
            <w:tcW w:w="1799" w:type="dxa"/>
            <w:vAlign w:val="center"/>
          </w:tcPr>
          <w:p w14:paraId="0A254853">
            <w:pPr>
              <w:widowControl/>
              <w:spacing w:line="360" w:lineRule="auto"/>
              <w:jc w:val="center"/>
            </w:pPr>
            <w:r>
              <w:rPr>
                <w:rFonts w:hint="eastAsia"/>
              </w:rPr>
              <w:t>0.035%</w:t>
            </w:r>
          </w:p>
        </w:tc>
        <w:tc>
          <w:tcPr>
            <w:tcW w:w="1799" w:type="dxa"/>
            <w:vAlign w:val="center"/>
          </w:tcPr>
          <w:p w14:paraId="7E84FF98">
            <w:pPr>
              <w:widowControl/>
              <w:spacing w:line="360" w:lineRule="auto"/>
              <w:jc w:val="center"/>
            </w:pPr>
            <w:r>
              <w:rPr>
                <w:rFonts w:hint="eastAsia"/>
              </w:rPr>
              <w:t>0.035%</w:t>
            </w:r>
          </w:p>
        </w:tc>
      </w:tr>
      <w:tr w14:paraId="5798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3BA2142F">
            <w:pPr>
              <w:widowControl/>
              <w:spacing w:line="360" w:lineRule="auto"/>
              <w:jc w:val="center"/>
            </w:pPr>
            <w:r>
              <w:rPr>
                <w:rFonts w:hint="eastAsia"/>
              </w:rPr>
              <w:t>10亿元（含）-50亿元</w:t>
            </w:r>
          </w:p>
        </w:tc>
        <w:tc>
          <w:tcPr>
            <w:tcW w:w="1799" w:type="dxa"/>
            <w:vAlign w:val="center"/>
          </w:tcPr>
          <w:p w14:paraId="4F610EE5">
            <w:pPr>
              <w:widowControl/>
              <w:spacing w:line="360" w:lineRule="auto"/>
              <w:jc w:val="center"/>
            </w:pPr>
            <w:r>
              <w:rPr>
                <w:rFonts w:hint="eastAsia"/>
              </w:rPr>
              <w:t>0.008%</w:t>
            </w:r>
          </w:p>
        </w:tc>
        <w:tc>
          <w:tcPr>
            <w:tcW w:w="1799" w:type="dxa"/>
            <w:vAlign w:val="center"/>
          </w:tcPr>
          <w:p w14:paraId="3C500B59">
            <w:pPr>
              <w:widowControl/>
              <w:spacing w:line="360" w:lineRule="auto"/>
              <w:jc w:val="center"/>
            </w:pPr>
            <w:r>
              <w:rPr>
                <w:rFonts w:hint="eastAsia"/>
              </w:rPr>
              <w:t>0.008%</w:t>
            </w:r>
          </w:p>
        </w:tc>
        <w:tc>
          <w:tcPr>
            <w:tcW w:w="1799" w:type="dxa"/>
            <w:vAlign w:val="center"/>
          </w:tcPr>
          <w:p w14:paraId="2C3358A5">
            <w:pPr>
              <w:widowControl/>
              <w:spacing w:line="360" w:lineRule="auto"/>
              <w:jc w:val="center"/>
            </w:pPr>
            <w:r>
              <w:rPr>
                <w:rFonts w:hint="eastAsia"/>
              </w:rPr>
              <w:t>0.008%</w:t>
            </w:r>
          </w:p>
        </w:tc>
      </w:tr>
      <w:tr w14:paraId="7943C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D93DC1">
            <w:pPr>
              <w:widowControl/>
              <w:spacing w:line="360" w:lineRule="auto"/>
              <w:jc w:val="center"/>
            </w:pPr>
            <w:r>
              <w:rPr>
                <w:rFonts w:hint="eastAsia"/>
              </w:rPr>
              <w:t>50亿元（含）-100亿元</w:t>
            </w:r>
          </w:p>
        </w:tc>
        <w:tc>
          <w:tcPr>
            <w:tcW w:w="1799" w:type="dxa"/>
            <w:vAlign w:val="center"/>
          </w:tcPr>
          <w:p w14:paraId="4D677061">
            <w:pPr>
              <w:widowControl/>
              <w:spacing w:line="360" w:lineRule="auto"/>
              <w:jc w:val="center"/>
            </w:pPr>
            <w:r>
              <w:rPr>
                <w:rFonts w:hint="eastAsia"/>
              </w:rPr>
              <w:t>0.006%</w:t>
            </w:r>
          </w:p>
        </w:tc>
        <w:tc>
          <w:tcPr>
            <w:tcW w:w="1799" w:type="dxa"/>
            <w:vAlign w:val="center"/>
          </w:tcPr>
          <w:p w14:paraId="04076A0D">
            <w:pPr>
              <w:widowControl/>
              <w:spacing w:line="360" w:lineRule="auto"/>
              <w:jc w:val="center"/>
            </w:pPr>
            <w:r>
              <w:rPr>
                <w:rFonts w:hint="eastAsia"/>
              </w:rPr>
              <w:t>0.006%</w:t>
            </w:r>
          </w:p>
        </w:tc>
        <w:tc>
          <w:tcPr>
            <w:tcW w:w="1799" w:type="dxa"/>
            <w:vAlign w:val="center"/>
          </w:tcPr>
          <w:p w14:paraId="5A3ECB3F">
            <w:pPr>
              <w:widowControl/>
              <w:spacing w:line="360" w:lineRule="auto"/>
              <w:jc w:val="center"/>
            </w:pPr>
            <w:r>
              <w:rPr>
                <w:rFonts w:hint="eastAsia"/>
              </w:rPr>
              <w:t>0.006%</w:t>
            </w:r>
          </w:p>
        </w:tc>
      </w:tr>
      <w:tr w14:paraId="276C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FE5D0B3">
            <w:pPr>
              <w:widowControl/>
              <w:spacing w:line="360" w:lineRule="auto"/>
              <w:jc w:val="center"/>
            </w:pPr>
            <w:r>
              <w:rPr>
                <w:rFonts w:hint="eastAsia"/>
              </w:rPr>
              <w:t>100亿元（含）以上</w:t>
            </w:r>
          </w:p>
        </w:tc>
        <w:tc>
          <w:tcPr>
            <w:tcW w:w="1799" w:type="dxa"/>
            <w:vAlign w:val="center"/>
          </w:tcPr>
          <w:p w14:paraId="26D47991">
            <w:pPr>
              <w:widowControl/>
              <w:spacing w:line="360" w:lineRule="auto"/>
              <w:jc w:val="center"/>
            </w:pPr>
            <w:r>
              <w:rPr>
                <w:rFonts w:hint="eastAsia"/>
              </w:rPr>
              <w:t>0.004%</w:t>
            </w:r>
          </w:p>
        </w:tc>
        <w:tc>
          <w:tcPr>
            <w:tcW w:w="1799" w:type="dxa"/>
            <w:vAlign w:val="center"/>
          </w:tcPr>
          <w:p w14:paraId="0F988231">
            <w:pPr>
              <w:widowControl/>
              <w:spacing w:line="360" w:lineRule="auto"/>
              <w:jc w:val="center"/>
            </w:pPr>
            <w:r>
              <w:rPr>
                <w:rFonts w:hint="eastAsia"/>
              </w:rPr>
              <w:t>0.004%</w:t>
            </w:r>
          </w:p>
        </w:tc>
        <w:tc>
          <w:tcPr>
            <w:tcW w:w="1799" w:type="dxa"/>
            <w:vAlign w:val="center"/>
          </w:tcPr>
          <w:p w14:paraId="0E694053">
            <w:pPr>
              <w:widowControl/>
              <w:spacing w:line="360" w:lineRule="auto"/>
              <w:jc w:val="center"/>
            </w:pPr>
            <w:r>
              <w:rPr>
                <w:rFonts w:hint="eastAsia"/>
              </w:rPr>
              <w:t>0.004%</w:t>
            </w:r>
          </w:p>
        </w:tc>
      </w:tr>
    </w:tbl>
    <w:p w14:paraId="74565AC8">
      <w:pPr>
        <w:ind w:firstLine="420" w:firstLineChars="200"/>
      </w:pPr>
      <w:r>
        <w:rPr>
          <w:rFonts w:hint="eastAsia"/>
        </w:rPr>
        <w:t>备注：1.</w:t>
      </w:r>
      <w:r>
        <w:rPr>
          <w:rFonts w:hint="eastAsia" w:ascii="宋体" w:hAnsi="宋体" w:cs="宋体"/>
          <w:color w:val="0000FF"/>
          <w:szCs w:val="21"/>
        </w:rPr>
        <w:t>当代理服务费计算后小于5000元，按5000元收取</w:t>
      </w:r>
      <w:r>
        <w:rPr>
          <w:rFonts w:hint="eastAsia"/>
        </w:rPr>
        <w:t>；</w:t>
      </w:r>
    </w:p>
    <w:p w14:paraId="39A4B93C">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563B8F18">
      <w:pPr>
        <w:ind w:firstLine="420" w:firstLineChars="200"/>
      </w:pPr>
      <w:r>
        <w:rPr>
          <w:rFonts w:hint="eastAsia"/>
        </w:rPr>
        <w:t>如某货物采购项目，中标（成交）金额为600万元，总共交纳的代理服务费的具体计算过程如下：</w:t>
      </w:r>
    </w:p>
    <w:p w14:paraId="7A4FDFCA">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6470CBBB">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3A634083">
      <w:pPr>
        <w:ind w:firstLine="422" w:firstLineChars="200"/>
        <w:rPr>
          <w:rFonts w:hint="eastAsia" w:ascii="宋体" w:hAnsi="宋体" w:cs="宋体"/>
          <w:bCs/>
          <w:color w:val="FF0000"/>
          <w:szCs w:val="21"/>
          <w:highlight w:val="yellow"/>
        </w:rPr>
      </w:pPr>
      <w:r>
        <w:rPr>
          <w:rFonts w:hint="eastAsia" w:ascii="宋体" w:hAnsi="宋体" w:cs="宋体"/>
          <w:b/>
          <w:bCs/>
          <w:color w:val="FF0000"/>
          <w:szCs w:val="21"/>
          <w:highlight w:val="yellow"/>
        </w:rPr>
        <w:t>基本户信息：</w:t>
      </w:r>
    </w:p>
    <w:p w14:paraId="335C954F">
      <w:pPr>
        <w:ind w:firstLine="420" w:firstLineChars="200"/>
        <w:rPr>
          <w:rFonts w:hint="eastAsia" w:ascii="宋体" w:hAnsi="宋体" w:cs="宋体"/>
          <w:color w:val="FF0000"/>
          <w:szCs w:val="21"/>
          <w:highlight w:val="yellow"/>
        </w:rPr>
      </w:pPr>
      <w:r>
        <w:rPr>
          <w:rFonts w:hint="eastAsia" w:ascii="宋体" w:hAnsi="宋体" w:cs="宋体"/>
          <w:color w:val="FF0000"/>
          <w:szCs w:val="21"/>
          <w:highlight w:val="yellow"/>
        </w:rPr>
        <w:t>账户名：深圳交易集团有限公司</w:t>
      </w:r>
    </w:p>
    <w:p w14:paraId="6CE01FA7">
      <w:pPr>
        <w:ind w:firstLine="420" w:firstLineChars="200"/>
        <w:rPr>
          <w:rFonts w:hint="eastAsia" w:ascii="宋体" w:hAnsi="宋体" w:cs="宋体"/>
          <w:color w:val="FF0000"/>
          <w:szCs w:val="21"/>
          <w:highlight w:val="yellow"/>
        </w:rPr>
      </w:pPr>
      <w:r>
        <w:rPr>
          <w:rFonts w:hint="eastAsia" w:ascii="宋体" w:hAnsi="宋体" w:cs="宋体"/>
          <w:color w:val="FF0000"/>
          <w:szCs w:val="21"/>
          <w:highlight w:val="yellow"/>
        </w:rPr>
        <w:t>账号：632765883</w:t>
      </w:r>
    </w:p>
    <w:p w14:paraId="1A9499F0">
      <w:pPr>
        <w:ind w:firstLine="420" w:firstLineChars="200"/>
        <w:rPr>
          <w:rFonts w:hint="eastAsia" w:ascii="宋体" w:hAnsi="宋体" w:cs="宋体"/>
          <w:color w:val="FF0000"/>
          <w:szCs w:val="21"/>
          <w:highlight w:val="yellow"/>
        </w:rPr>
      </w:pPr>
      <w:r>
        <w:rPr>
          <w:rFonts w:hint="eastAsia" w:ascii="宋体" w:hAnsi="宋体" w:cs="宋体"/>
          <w:color w:val="FF0000"/>
          <w:szCs w:val="21"/>
          <w:highlight w:val="yellow"/>
        </w:rPr>
        <w:t>开户行：民生银行深圳五洲支行</w:t>
      </w:r>
    </w:p>
    <w:p w14:paraId="708CDDEC">
      <w:pPr>
        <w:ind w:firstLine="422" w:firstLineChars="200"/>
        <w:rPr>
          <w:rFonts w:hint="eastAsia" w:ascii="宋体" w:hAnsi="宋体" w:cs="宋体"/>
          <w:bCs/>
          <w:color w:val="FF0000"/>
          <w:szCs w:val="21"/>
          <w:highlight w:val="yellow"/>
        </w:rPr>
      </w:pPr>
      <w:r>
        <w:rPr>
          <w:rFonts w:hint="eastAsia" w:ascii="宋体" w:hAnsi="宋体" w:cs="宋体"/>
          <w:b/>
          <w:bCs/>
          <w:color w:val="FF0000"/>
          <w:szCs w:val="21"/>
          <w:highlight w:val="yellow"/>
        </w:rPr>
        <w:t>转账备注：</w:t>
      </w:r>
    </w:p>
    <w:p w14:paraId="13DF44EB">
      <w:pPr>
        <w:ind w:firstLine="420" w:firstLineChars="200"/>
        <w:rPr>
          <w:rFonts w:hint="eastAsia" w:ascii="宋体" w:hAnsi="宋体" w:cs="宋体"/>
          <w:bCs/>
          <w:color w:val="FF0000"/>
          <w:szCs w:val="21"/>
          <w:highlight w:val="yellow"/>
        </w:rPr>
      </w:pPr>
      <w:r>
        <w:rPr>
          <w:rFonts w:hint="eastAsia" w:ascii="宋体" w:hAnsi="宋体" w:cs="宋体"/>
          <w:bCs/>
          <w:color w:val="FF0000"/>
          <w:szCs w:val="21"/>
          <w:highlight w:val="yellow"/>
        </w:rPr>
        <w:t>项目编号+项目名称</w:t>
      </w:r>
    </w:p>
    <w:p w14:paraId="099F1A30">
      <w:pPr>
        <w:ind w:firstLine="420" w:firstLineChars="200"/>
        <w:jc w:val="left"/>
      </w:pPr>
    </w:p>
    <w:p w14:paraId="53D45526">
      <w:pPr>
        <w:rPr>
          <w:sz w:val="28"/>
          <w:szCs w:val="28"/>
        </w:rPr>
      </w:pPr>
      <w:bookmarkStart w:id="33" w:name="_Toc128884461"/>
      <w:r>
        <w:rPr>
          <w:rFonts w:hint="eastAsia"/>
          <w:sz w:val="28"/>
          <w:szCs w:val="28"/>
        </w:rPr>
        <w:br w:type="page"/>
      </w:r>
    </w:p>
    <w:p w14:paraId="35162155">
      <w:pPr>
        <w:pStyle w:val="7"/>
        <w:rPr>
          <w:rFonts w:hint="eastAsia"/>
          <w:sz w:val="28"/>
          <w:szCs w:val="28"/>
        </w:rPr>
      </w:pPr>
      <w:r>
        <w:rPr>
          <w:rFonts w:hint="eastAsia"/>
          <w:sz w:val="28"/>
          <w:szCs w:val="28"/>
        </w:rPr>
        <w:t>第三章 用户需求书</w:t>
      </w:r>
    </w:p>
    <w:p w14:paraId="1984CB1D">
      <w:pPr>
        <w:pStyle w:val="7"/>
        <w:spacing w:before="156" w:beforeLines="50" w:after="156" w:afterLines="50"/>
        <w:rPr>
          <w:rFonts w:hint="eastAsia"/>
          <w:szCs w:val="24"/>
        </w:rPr>
      </w:pPr>
      <w:r>
        <w:rPr>
          <w:rFonts w:hint="eastAsia"/>
          <w:szCs w:val="24"/>
        </w:rPr>
        <w:t>一、项目基本信息</w:t>
      </w:r>
    </w:p>
    <w:tbl>
      <w:tblPr>
        <w:tblStyle w:val="43"/>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5468"/>
        <w:gridCol w:w="2337"/>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04" w:type="dxa"/>
            <w:vAlign w:val="center"/>
          </w:tcPr>
          <w:p w14:paraId="5F159951">
            <w:pPr>
              <w:jc w:val="center"/>
              <w:rPr>
                <w:bCs/>
                <w:szCs w:val="21"/>
              </w:rPr>
            </w:pPr>
            <w:r>
              <w:rPr>
                <w:rFonts w:hint="eastAsia"/>
                <w:bCs/>
                <w:szCs w:val="21"/>
              </w:rPr>
              <w:t>序号</w:t>
            </w:r>
          </w:p>
        </w:tc>
        <w:tc>
          <w:tcPr>
            <w:tcW w:w="5468" w:type="dxa"/>
            <w:vAlign w:val="center"/>
          </w:tcPr>
          <w:p w14:paraId="0A5B9AE6">
            <w:pPr>
              <w:jc w:val="center"/>
              <w:rPr>
                <w:bCs/>
                <w:szCs w:val="21"/>
              </w:rPr>
            </w:pPr>
            <w:r>
              <w:rPr>
                <w:rFonts w:hint="eastAsia"/>
                <w:bCs/>
                <w:szCs w:val="21"/>
              </w:rPr>
              <w:t>采购项目名称</w:t>
            </w:r>
          </w:p>
        </w:tc>
        <w:tc>
          <w:tcPr>
            <w:tcW w:w="2337" w:type="dxa"/>
            <w:vAlign w:val="center"/>
          </w:tcPr>
          <w:p w14:paraId="020E8EEF">
            <w:pPr>
              <w:jc w:val="center"/>
              <w:rPr>
                <w:b/>
                <w:bCs/>
                <w:color w:val="FF0000"/>
                <w:szCs w:val="21"/>
              </w:rPr>
            </w:pPr>
            <w:r>
              <w:rPr>
                <w:rFonts w:hint="eastAsia"/>
                <w:b/>
                <w:bCs/>
                <w:color w:val="FF0000"/>
                <w:szCs w:val="21"/>
              </w:rPr>
              <w:t>预算金额（元）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4" w:type="dxa"/>
            <w:vAlign w:val="center"/>
          </w:tcPr>
          <w:p w14:paraId="72F80D9E">
            <w:pPr>
              <w:jc w:val="center"/>
              <w:rPr>
                <w:bCs/>
                <w:szCs w:val="21"/>
              </w:rPr>
            </w:pPr>
            <w:r>
              <w:rPr>
                <w:rFonts w:hint="eastAsia"/>
                <w:bCs/>
                <w:szCs w:val="21"/>
              </w:rPr>
              <w:t>1</w:t>
            </w:r>
          </w:p>
        </w:tc>
        <w:tc>
          <w:tcPr>
            <w:tcW w:w="5468" w:type="dxa"/>
            <w:vAlign w:val="center"/>
          </w:tcPr>
          <w:p w14:paraId="5C9F6EBE">
            <w:pPr>
              <w:jc w:val="center"/>
              <w:rPr>
                <w:bCs/>
                <w:szCs w:val="21"/>
              </w:rPr>
            </w:pPr>
            <w:r>
              <w:rPr>
                <w:rFonts w:hint="eastAsia"/>
                <w:bCs/>
                <w:szCs w:val="21"/>
              </w:rPr>
              <w:t>深圳清华大学研究院河套分院（粤港澳大湾区（广东）国创中心国际总部）高通量多组学离子淌度质谱仪采购</w:t>
            </w:r>
          </w:p>
        </w:tc>
        <w:tc>
          <w:tcPr>
            <w:tcW w:w="2337" w:type="dxa"/>
            <w:vAlign w:val="center"/>
          </w:tcPr>
          <w:p w14:paraId="470817FE">
            <w:pPr>
              <w:jc w:val="center"/>
              <w:rPr>
                <w:bCs/>
                <w:color w:val="FF0000"/>
                <w:szCs w:val="21"/>
              </w:rPr>
            </w:pPr>
            <w:r>
              <w:rPr>
                <w:bCs/>
                <w:color w:val="FF0000"/>
                <w:szCs w:val="21"/>
              </w:rPr>
              <w:t>4610000</w:t>
            </w:r>
          </w:p>
        </w:tc>
      </w:tr>
    </w:tbl>
    <w:p w14:paraId="758D30BF">
      <w:pPr>
        <w:pStyle w:val="7"/>
        <w:spacing w:before="156" w:beforeLines="50" w:after="156" w:afterLines="50"/>
        <w:rPr>
          <w:rFonts w:hint="eastAsia"/>
          <w:szCs w:val="24"/>
        </w:rPr>
      </w:pPr>
      <w:bookmarkStart w:id="34" w:name="_Hlk72258617"/>
      <w:r>
        <w:rPr>
          <w:rFonts w:hint="eastAsia"/>
          <w:szCs w:val="24"/>
        </w:rPr>
        <w:t>二、货物清单明细</w:t>
      </w:r>
    </w:p>
    <w:tbl>
      <w:tblPr>
        <w:tblStyle w:val="43"/>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1418"/>
        <w:gridCol w:w="571"/>
        <w:gridCol w:w="943"/>
        <w:gridCol w:w="2029"/>
        <w:gridCol w:w="1560"/>
        <w:gridCol w:w="1630"/>
      </w:tblGrid>
      <w:tr w14:paraId="2D5D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30411941">
            <w:pPr>
              <w:jc w:val="center"/>
              <w:rPr>
                <w:bCs/>
                <w:szCs w:val="21"/>
              </w:rPr>
            </w:pPr>
            <w:r>
              <w:rPr>
                <w:rFonts w:hint="eastAsia"/>
                <w:bCs/>
                <w:szCs w:val="21"/>
              </w:rPr>
              <w:t>序号</w:t>
            </w:r>
          </w:p>
        </w:tc>
        <w:tc>
          <w:tcPr>
            <w:tcW w:w="810" w:type="pct"/>
            <w:vAlign w:val="center"/>
          </w:tcPr>
          <w:p w14:paraId="0A573339">
            <w:pPr>
              <w:jc w:val="center"/>
              <w:rPr>
                <w:bCs/>
                <w:szCs w:val="21"/>
              </w:rPr>
            </w:pPr>
            <w:r>
              <w:rPr>
                <w:rFonts w:hint="eastAsia"/>
                <w:bCs/>
                <w:szCs w:val="21"/>
              </w:rPr>
              <w:t>货物名称（标的名称）</w:t>
            </w:r>
          </w:p>
        </w:tc>
        <w:tc>
          <w:tcPr>
            <w:tcW w:w="326" w:type="pct"/>
            <w:vAlign w:val="center"/>
          </w:tcPr>
          <w:p w14:paraId="771CDA6C">
            <w:pPr>
              <w:jc w:val="center"/>
              <w:rPr>
                <w:bCs/>
                <w:szCs w:val="21"/>
              </w:rPr>
            </w:pPr>
            <w:r>
              <w:rPr>
                <w:rFonts w:hint="eastAsia"/>
                <w:bCs/>
                <w:szCs w:val="21"/>
              </w:rPr>
              <w:t>数量</w:t>
            </w:r>
          </w:p>
        </w:tc>
        <w:tc>
          <w:tcPr>
            <w:tcW w:w="539" w:type="pct"/>
            <w:vAlign w:val="center"/>
          </w:tcPr>
          <w:p w14:paraId="080596E2">
            <w:pPr>
              <w:jc w:val="center"/>
              <w:rPr>
                <w:bCs/>
                <w:szCs w:val="21"/>
              </w:rPr>
            </w:pPr>
            <w:r>
              <w:rPr>
                <w:rFonts w:hint="eastAsia"/>
                <w:bCs/>
                <w:szCs w:val="21"/>
              </w:rPr>
              <w:t>单位</w:t>
            </w:r>
          </w:p>
        </w:tc>
        <w:tc>
          <w:tcPr>
            <w:tcW w:w="1159" w:type="pct"/>
            <w:vAlign w:val="center"/>
          </w:tcPr>
          <w:p w14:paraId="2191B52E">
            <w:pPr>
              <w:jc w:val="center"/>
              <w:rPr>
                <w:bCs/>
                <w:szCs w:val="21"/>
              </w:rPr>
            </w:pPr>
            <w:r>
              <w:rPr>
                <w:rFonts w:hint="eastAsia"/>
                <w:b/>
                <w:bCs/>
                <w:color w:val="FF0000"/>
                <w:szCs w:val="21"/>
              </w:rPr>
              <w:t>是否专门面向中小企业</w:t>
            </w:r>
          </w:p>
        </w:tc>
        <w:tc>
          <w:tcPr>
            <w:tcW w:w="891" w:type="pct"/>
            <w:vAlign w:val="center"/>
          </w:tcPr>
          <w:p w14:paraId="36DF2F3D">
            <w:pPr>
              <w:jc w:val="center"/>
              <w:rPr>
                <w:b/>
                <w:bCs/>
                <w:color w:val="FF0000"/>
                <w:szCs w:val="21"/>
              </w:rPr>
            </w:pPr>
            <w:r>
              <w:rPr>
                <w:rFonts w:hint="eastAsia"/>
                <w:b/>
                <w:bCs/>
                <w:color w:val="FF0000"/>
                <w:szCs w:val="21"/>
              </w:rPr>
              <w:t>是否接受进口</w:t>
            </w:r>
          </w:p>
        </w:tc>
        <w:tc>
          <w:tcPr>
            <w:tcW w:w="931" w:type="pct"/>
            <w:vAlign w:val="center"/>
          </w:tcPr>
          <w:p w14:paraId="7B6273C0">
            <w:pPr>
              <w:jc w:val="center"/>
              <w:rPr>
                <w:b/>
                <w:bCs/>
                <w:color w:val="FF0000"/>
                <w:szCs w:val="21"/>
              </w:rPr>
            </w:pPr>
            <w:r>
              <w:rPr>
                <w:rFonts w:hint="eastAsia"/>
                <w:b/>
                <w:bCs/>
                <w:color w:val="FF0000"/>
                <w:szCs w:val="21"/>
              </w:rPr>
              <w:t>标的所属行业</w:t>
            </w:r>
          </w:p>
        </w:tc>
      </w:tr>
      <w:tr w14:paraId="0120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 w:type="pct"/>
            <w:vAlign w:val="center"/>
          </w:tcPr>
          <w:p w14:paraId="4823249A">
            <w:pPr>
              <w:jc w:val="center"/>
              <w:rPr>
                <w:bCs/>
                <w:szCs w:val="21"/>
              </w:rPr>
            </w:pPr>
            <w:r>
              <w:rPr>
                <w:rFonts w:hint="eastAsia"/>
                <w:bCs/>
                <w:szCs w:val="21"/>
              </w:rPr>
              <w:t>1</w:t>
            </w:r>
          </w:p>
        </w:tc>
        <w:tc>
          <w:tcPr>
            <w:tcW w:w="810" w:type="pct"/>
            <w:vAlign w:val="center"/>
          </w:tcPr>
          <w:p w14:paraId="6659EC73">
            <w:pPr>
              <w:jc w:val="center"/>
              <w:rPr>
                <w:bCs/>
                <w:szCs w:val="21"/>
              </w:rPr>
            </w:pPr>
            <w:r>
              <w:rPr>
                <w:bCs/>
                <w:szCs w:val="21"/>
              </w:rPr>
              <w:t>高通量多组学离子淌度质谱仪</w:t>
            </w:r>
          </w:p>
        </w:tc>
        <w:tc>
          <w:tcPr>
            <w:tcW w:w="326" w:type="pct"/>
            <w:vAlign w:val="center"/>
          </w:tcPr>
          <w:p w14:paraId="1E32A25C">
            <w:pPr>
              <w:jc w:val="center"/>
              <w:rPr>
                <w:bCs/>
                <w:szCs w:val="21"/>
              </w:rPr>
            </w:pPr>
            <w:r>
              <w:rPr>
                <w:rFonts w:hint="eastAsia"/>
                <w:bCs/>
                <w:szCs w:val="21"/>
              </w:rPr>
              <w:t>1</w:t>
            </w:r>
          </w:p>
        </w:tc>
        <w:tc>
          <w:tcPr>
            <w:tcW w:w="539" w:type="pct"/>
            <w:vAlign w:val="center"/>
          </w:tcPr>
          <w:p w14:paraId="617F9D19">
            <w:pPr>
              <w:jc w:val="center"/>
              <w:rPr>
                <w:bCs/>
                <w:szCs w:val="21"/>
              </w:rPr>
            </w:pPr>
            <w:r>
              <w:rPr>
                <w:rFonts w:hint="eastAsia"/>
                <w:bCs/>
                <w:szCs w:val="21"/>
              </w:rPr>
              <w:t>套</w:t>
            </w:r>
          </w:p>
        </w:tc>
        <w:tc>
          <w:tcPr>
            <w:tcW w:w="1159" w:type="pct"/>
            <w:vAlign w:val="center"/>
          </w:tcPr>
          <w:p w14:paraId="0E547461">
            <w:pPr>
              <w:jc w:val="center"/>
              <w:rPr>
                <w:bCs/>
                <w:szCs w:val="21"/>
              </w:rPr>
            </w:pPr>
            <w:r>
              <w:rPr>
                <w:rFonts w:hint="eastAsia"/>
                <w:bCs/>
                <w:szCs w:val="21"/>
              </w:rPr>
              <w:t>否</w:t>
            </w:r>
          </w:p>
        </w:tc>
        <w:tc>
          <w:tcPr>
            <w:tcW w:w="891" w:type="pct"/>
            <w:vAlign w:val="center"/>
          </w:tcPr>
          <w:p w14:paraId="61E44712">
            <w:pPr>
              <w:jc w:val="center"/>
              <w:rPr>
                <w:b/>
                <w:bCs/>
                <w:color w:val="FF0000"/>
                <w:szCs w:val="21"/>
              </w:rPr>
            </w:pPr>
            <w:r>
              <w:rPr>
                <w:rFonts w:hint="eastAsia"/>
                <w:b/>
                <w:bCs/>
                <w:color w:val="FF0000"/>
                <w:szCs w:val="21"/>
              </w:rPr>
              <w:t>接受进口</w:t>
            </w:r>
          </w:p>
        </w:tc>
        <w:tc>
          <w:tcPr>
            <w:tcW w:w="931" w:type="pct"/>
            <w:vAlign w:val="center"/>
          </w:tcPr>
          <w:p w14:paraId="5DB6A2EF">
            <w:pPr>
              <w:jc w:val="center"/>
              <w:rPr>
                <w:rFonts w:hint="eastAsia" w:eastAsia="宋体"/>
                <w:b/>
                <w:bCs/>
                <w:color w:val="FF0000"/>
                <w:szCs w:val="21"/>
                <w:lang w:eastAsia="zh-CN"/>
              </w:rPr>
            </w:pPr>
            <w:r>
              <w:rPr>
                <w:rFonts w:hint="eastAsia"/>
                <w:b/>
                <w:bCs/>
                <w:color w:val="FF0000"/>
                <w:szCs w:val="21"/>
                <w:lang w:val="en-US" w:eastAsia="zh-CN"/>
              </w:rPr>
              <w:t>工业</w:t>
            </w:r>
          </w:p>
        </w:tc>
      </w:tr>
    </w:tbl>
    <w:p w14:paraId="278CE215">
      <w:pPr>
        <w:rPr>
          <w:rFonts w:hint="eastAsia" w:ascii="宋体" w:hAnsi="宋体"/>
          <w:b/>
          <w:color w:val="FF0000"/>
          <w:szCs w:val="21"/>
        </w:rPr>
      </w:pPr>
      <w:r>
        <w:rPr>
          <w:rFonts w:hint="eastAsia" w:ascii="宋体" w:hAnsi="宋体"/>
          <w:b/>
          <w:color w:val="FF0000"/>
          <w:szCs w:val="21"/>
        </w:rPr>
        <w:t>备注：1、“是否接受进口”栏注明“拒绝进口”的产品不接受投标人选用进口产品参与投标；注明“接受进口”的产品允许投标人选用进口产品参与投标，但不排斥国内产品。</w:t>
      </w:r>
    </w:p>
    <w:p w14:paraId="63367F03">
      <w:pPr>
        <w:ind w:firstLine="422" w:firstLineChars="200"/>
        <w:rPr>
          <w:rFonts w:hint="eastAsia" w:ascii="宋体" w:hAnsi="宋体"/>
          <w:b/>
          <w:color w:val="FF0000"/>
          <w:szCs w:val="21"/>
        </w:rPr>
      </w:pPr>
      <w:r>
        <w:rPr>
          <w:rFonts w:hint="eastAsia" w:ascii="宋体" w:hAnsi="宋体"/>
          <w:b/>
          <w:color w:val="FF0000"/>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14:paraId="5822440A">
      <w:pPr>
        <w:ind w:firstLine="422" w:firstLineChars="200"/>
        <w:rPr>
          <w:rFonts w:hint="eastAsia" w:ascii="宋体" w:hAnsi="宋体"/>
          <w:b/>
          <w:color w:val="FF0000"/>
          <w:szCs w:val="21"/>
        </w:rPr>
      </w:pPr>
      <w:r>
        <w:rPr>
          <w:rFonts w:hint="eastAsia" w:ascii="宋体" w:hAnsi="宋体"/>
          <w:b/>
          <w:color w:val="FF0000"/>
          <w:szCs w:val="21"/>
        </w:rPr>
        <w:t>3、</w:t>
      </w:r>
      <w:bookmarkEnd w:id="34"/>
      <w:r>
        <w:rPr>
          <w:rFonts w:hint="eastAsia" w:ascii="宋体" w:hAnsi="宋体"/>
          <w:b/>
          <w:color w:val="FF0000"/>
          <w:szCs w:val="21"/>
        </w:rPr>
        <w:t>本项目为单一产品采购，不设置核心产品。</w:t>
      </w:r>
    </w:p>
    <w:p w14:paraId="58FFE2FE">
      <w:pPr>
        <w:pStyle w:val="7"/>
        <w:spacing w:before="156" w:beforeLines="50" w:after="156" w:afterLines="50"/>
        <w:rPr>
          <w:rFonts w:hint="eastAsia"/>
          <w:szCs w:val="24"/>
        </w:rPr>
      </w:pPr>
      <w:r>
        <w:rPr>
          <w:rFonts w:hint="eastAsia"/>
          <w:szCs w:val="24"/>
        </w:rPr>
        <w:t>三、实质性条款</w:t>
      </w:r>
    </w:p>
    <w:tbl>
      <w:tblPr>
        <w:tblStyle w:val="43"/>
        <w:tblW w:w="888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074"/>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4D84F2">
            <w:pPr>
              <w:adjustRightInd w:val="0"/>
              <w:snapToGrid w:val="0"/>
              <w:spacing w:line="360" w:lineRule="auto"/>
              <w:jc w:val="center"/>
              <w:rPr>
                <w:rFonts w:hint="eastAsia" w:ascii="宋体" w:hAnsi="宋体"/>
                <w:kern w:val="0"/>
                <w:szCs w:val="21"/>
              </w:rPr>
            </w:pPr>
            <w:r>
              <w:rPr>
                <w:rFonts w:hint="eastAsia" w:ascii="宋体" w:hAnsi="宋体"/>
                <w:kern w:val="0"/>
                <w:szCs w:val="21"/>
              </w:rPr>
              <w:t>序号</w:t>
            </w:r>
          </w:p>
        </w:tc>
        <w:tc>
          <w:tcPr>
            <w:tcW w:w="8074" w:type="dxa"/>
            <w:vAlign w:val="center"/>
          </w:tcPr>
          <w:p w14:paraId="7B26E745">
            <w:pPr>
              <w:adjustRightInd w:val="0"/>
              <w:snapToGrid w:val="0"/>
              <w:spacing w:line="360" w:lineRule="auto"/>
              <w:jc w:val="center"/>
              <w:rPr>
                <w:rFonts w:hint="eastAsia"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adjustRightInd w:val="0"/>
              <w:snapToGrid w:val="0"/>
              <w:spacing w:line="360" w:lineRule="auto"/>
              <w:jc w:val="center"/>
              <w:rPr>
                <w:rFonts w:hint="eastAsia" w:ascii="宋体" w:hAnsi="宋体"/>
                <w:kern w:val="0"/>
                <w:szCs w:val="21"/>
              </w:rPr>
            </w:pPr>
            <w:r>
              <w:rPr>
                <w:rFonts w:hint="eastAsia" w:ascii="宋体" w:hAnsi="宋体"/>
                <w:kern w:val="0"/>
                <w:szCs w:val="21"/>
              </w:rPr>
              <w:t>1</w:t>
            </w:r>
          </w:p>
        </w:tc>
        <w:tc>
          <w:tcPr>
            <w:tcW w:w="8074" w:type="dxa"/>
          </w:tcPr>
          <w:p w14:paraId="157CDA47">
            <w:pPr>
              <w:rPr>
                <w:rFonts w:hint="eastAsia" w:hAnsi="宋体" w:eastAsiaTheme="minorEastAsia"/>
                <w:kern w:val="0"/>
                <w:szCs w:val="21"/>
              </w:rPr>
            </w:pPr>
            <w:r>
              <w:rPr>
                <w:rFonts w:hint="eastAsia" w:hAnsi="宋体"/>
                <w:kern w:val="0"/>
                <w:szCs w:val="21"/>
              </w:rPr>
              <w:t>满足本项目标★的条款要求。</w:t>
            </w:r>
          </w:p>
        </w:tc>
      </w:tr>
      <w:bookmarkEnd w:id="33"/>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75067357">
      <w:pPr>
        <w:pStyle w:val="3"/>
      </w:pPr>
    </w:p>
    <w:p w14:paraId="3C7A4CD0">
      <w:pPr>
        <w:pStyle w:val="7"/>
        <w:spacing w:before="156" w:beforeLines="50" w:after="156" w:afterLines="50"/>
        <w:rPr>
          <w:rFonts w:hint="eastAsia"/>
          <w:sz w:val="28"/>
          <w:szCs w:val="28"/>
        </w:rPr>
      </w:pPr>
      <w:r>
        <w:rPr>
          <w:rFonts w:hint="eastAsia"/>
          <w:sz w:val="28"/>
          <w:szCs w:val="28"/>
        </w:rPr>
        <w:t>四、技术要求</w:t>
      </w:r>
    </w:p>
    <w:p w14:paraId="7669CA25">
      <w:pPr>
        <w:ind w:firstLine="422" w:firstLineChars="200"/>
        <w:rPr>
          <w:b/>
        </w:rPr>
      </w:pPr>
      <w:r>
        <w:rPr>
          <w:rFonts w:hint="eastAsia"/>
          <w:b/>
          <w:szCs w:val="21"/>
        </w:rPr>
        <w:t>说明：</w:t>
      </w:r>
      <w:r>
        <w:rPr>
          <w:b/>
        </w:rPr>
        <w:t>1</w:t>
      </w:r>
      <w:r>
        <w:rPr>
          <w:rFonts w:hint="eastAsia"/>
          <w:b/>
        </w:rPr>
        <w:t>、评分时，如对一项招标技术要求（以划分框为准）中的内容存在两处（或以上）负偏离的，在评分时只作一项负偏离扣分。</w:t>
      </w:r>
    </w:p>
    <w:p w14:paraId="7912BC71">
      <w:pPr>
        <w:ind w:firstLine="422" w:firstLineChars="200"/>
        <w:rPr>
          <w:b/>
          <w:szCs w:val="21"/>
        </w:rPr>
      </w:pPr>
      <w:r>
        <w:rPr>
          <w:b/>
          <w:szCs w:val="21"/>
        </w:rPr>
        <w:t>2</w:t>
      </w:r>
      <w:r>
        <w:rPr>
          <w:rFonts w:hint="eastAsia"/>
          <w:b/>
          <w:szCs w:val="21"/>
        </w:rPr>
        <w:t>、带★号条款为不可负偏离条款，不作为评分准则中的评分内容，如未响应或出现负偏离的，将作投标无效处理；带“</w:t>
      </w:r>
      <w:r>
        <w:t>▲</w:t>
      </w:r>
      <w:r>
        <w:rPr>
          <w:rFonts w:hint="eastAsia"/>
          <w:b/>
          <w:szCs w:val="21"/>
        </w:rPr>
        <w:t>”指标项为重要参数条款，负偏离时依相关评分准则内容作重点扣分处理。</w:t>
      </w:r>
    </w:p>
    <w:p w14:paraId="6C701C4F">
      <w:pPr>
        <w:ind w:firstLine="422" w:firstLineChars="200"/>
        <w:rPr>
          <w:b/>
          <w:szCs w:val="21"/>
        </w:rPr>
      </w:pPr>
      <w:r>
        <w:rPr>
          <w:b/>
          <w:szCs w:val="21"/>
        </w:rPr>
        <w:t>3</w:t>
      </w:r>
      <w:r>
        <w:rPr>
          <w:rFonts w:hint="eastAsia"/>
          <w:b/>
          <w:szCs w:val="21"/>
        </w:rPr>
        <w:t>、</w:t>
      </w:r>
      <w:bookmarkStart w:id="35" w:name="_Hlk72585069"/>
      <w:r>
        <w:rPr>
          <w:rFonts w:hint="eastAsia"/>
          <w:b/>
          <w:szCs w:val="21"/>
        </w:rPr>
        <w:t>招标技术要求中，用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p w14:paraId="6497F7A0">
      <w:pPr>
        <w:ind w:firstLine="422" w:firstLineChars="200"/>
        <w:rPr>
          <w:b/>
          <w:szCs w:val="21"/>
        </w:rPr>
      </w:pPr>
      <w:r>
        <w:rPr>
          <w:rFonts w:hint="eastAsia"/>
          <w:b/>
          <w:color w:val="FF0000"/>
          <w:szCs w:val="21"/>
        </w:rPr>
        <w:t>4、涉及区间的参数，除特别注明以外，</w:t>
      </w:r>
      <w:bookmarkStart w:id="36" w:name="_Hlk75447406"/>
      <w:r>
        <w:rPr>
          <w:rFonts w:hint="eastAsia"/>
          <w:b/>
          <w:color w:val="FF0000"/>
          <w:szCs w:val="21"/>
        </w:rPr>
        <w:t>产品参数区间与招标要求不一致的均视为负偏离。</w:t>
      </w:r>
      <w:bookmarkEnd w:id="36"/>
      <w:r>
        <w:rPr>
          <w:rFonts w:hint="eastAsia"/>
          <w:b/>
          <w:color w:val="FF0000"/>
          <w:szCs w:val="21"/>
        </w:rPr>
        <w:t>例：区间要求为0-20ML,只要响应的不是“0-20ML”，如投标文件响应为 0-15ML 、0-21ML 、1-12ML 、 9-20ML 、6-21ML 、9ML等情形均视为负偏离。</w:t>
      </w:r>
    </w:p>
    <w:bookmarkEnd w:id="35"/>
    <w:p w14:paraId="388F0725">
      <w:pPr>
        <w:rPr>
          <w:b/>
          <w:szCs w:val="21"/>
        </w:rPr>
      </w:pPr>
    </w:p>
    <w:tbl>
      <w:tblPr>
        <w:tblStyle w:val="43"/>
        <w:tblW w:w="9042"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80"/>
        <w:gridCol w:w="5981"/>
      </w:tblGrid>
      <w:tr w14:paraId="034A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vAlign w:val="center"/>
          </w:tcPr>
          <w:p w14:paraId="6FD1BEB4">
            <w:pPr>
              <w:jc w:val="center"/>
              <w:rPr>
                <w:rFonts w:hint="eastAsia" w:ascii="宋体" w:hAnsi="宋体" w:cs="宋体"/>
                <w:szCs w:val="21"/>
              </w:rPr>
            </w:pPr>
            <w:r>
              <w:rPr>
                <w:rFonts w:hint="eastAsia" w:ascii="宋体" w:hAnsi="宋体" w:cs="宋体"/>
                <w:szCs w:val="21"/>
              </w:rPr>
              <w:t>序号</w:t>
            </w:r>
          </w:p>
        </w:tc>
        <w:tc>
          <w:tcPr>
            <w:tcW w:w="1980" w:type="dxa"/>
            <w:vAlign w:val="center"/>
          </w:tcPr>
          <w:p w14:paraId="05305DC7">
            <w:pPr>
              <w:widowControl/>
              <w:jc w:val="center"/>
              <w:rPr>
                <w:rFonts w:hint="eastAsia" w:ascii="宋体" w:hAnsi="宋体" w:cs="宋体"/>
                <w:szCs w:val="21"/>
              </w:rPr>
            </w:pPr>
            <w:r>
              <w:rPr>
                <w:rFonts w:hint="eastAsia" w:ascii="宋体" w:hAnsi="宋体" w:cs="宋体"/>
                <w:szCs w:val="21"/>
              </w:rPr>
              <w:t>货物名称</w:t>
            </w:r>
          </w:p>
        </w:tc>
        <w:tc>
          <w:tcPr>
            <w:tcW w:w="5981" w:type="dxa"/>
            <w:vAlign w:val="center"/>
          </w:tcPr>
          <w:p w14:paraId="1B30ED47">
            <w:pPr>
              <w:jc w:val="center"/>
              <w:rPr>
                <w:rFonts w:hint="eastAsia" w:ascii="宋体" w:hAnsi="宋体" w:cs="宋体"/>
                <w:szCs w:val="21"/>
              </w:rPr>
            </w:pPr>
            <w:r>
              <w:rPr>
                <w:rFonts w:hint="eastAsia" w:ascii="宋体" w:hAnsi="宋体" w:cs="宋体"/>
                <w:szCs w:val="21"/>
              </w:rPr>
              <w:t>招标技术要求</w:t>
            </w:r>
          </w:p>
        </w:tc>
      </w:tr>
      <w:tr w14:paraId="0AE3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restart"/>
            <w:vAlign w:val="center"/>
          </w:tcPr>
          <w:p w14:paraId="5A3DA06A">
            <w:pPr>
              <w:jc w:val="center"/>
              <w:rPr>
                <w:rFonts w:hint="eastAsia" w:ascii="宋体" w:hAnsi="宋体" w:cs="宋体"/>
                <w:szCs w:val="21"/>
              </w:rPr>
            </w:pPr>
            <w:r>
              <w:rPr>
                <w:rFonts w:hint="eastAsia" w:ascii="宋体" w:hAnsi="宋体" w:cs="宋体"/>
                <w:szCs w:val="21"/>
              </w:rPr>
              <w:t>1</w:t>
            </w:r>
          </w:p>
        </w:tc>
        <w:tc>
          <w:tcPr>
            <w:tcW w:w="1980" w:type="dxa"/>
            <w:vMerge w:val="restart"/>
            <w:vAlign w:val="center"/>
          </w:tcPr>
          <w:p w14:paraId="280BD0D2">
            <w:pPr>
              <w:jc w:val="center"/>
              <w:rPr>
                <w:rFonts w:hint="eastAsia" w:ascii="宋体" w:hAnsi="宋体" w:cs="宋体"/>
                <w:szCs w:val="21"/>
              </w:rPr>
            </w:pPr>
            <w:r>
              <w:rPr>
                <w:rFonts w:hint="eastAsia" w:ascii="宋体" w:hAnsi="宋体" w:cs="宋体"/>
                <w:szCs w:val="21"/>
              </w:rPr>
              <w:t>高通量多组学离子淌度质谱仪</w:t>
            </w:r>
          </w:p>
        </w:tc>
        <w:tc>
          <w:tcPr>
            <w:tcW w:w="5981" w:type="dxa"/>
          </w:tcPr>
          <w:p w14:paraId="42225A70">
            <w:pPr>
              <w:rPr>
                <w:rFonts w:hint="eastAsia" w:ascii="宋体" w:hAnsi="宋体" w:cs="宋体"/>
                <w:szCs w:val="21"/>
              </w:rPr>
            </w:pPr>
            <w:r>
              <w:rPr>
                <w:rFonts w:hint="eastAsia" w:ascii="宋体" w:hAnsi="宋体" w:cs="宋体"/>
                <w:szCs w:val="21"/>
              </w:rPr>
              <w:t>1.1. 离子源采用逆向反吹干燥气体加热</w:t>
            </w:r>
          </w:p>
        </w:tc>
      </w:tr>
      <w:tr w14:paraId="34160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81" w:type="dxa"/>
            <w:vMerge w:val="continue"/>
            <w:vAlign w:val="center"/>
          </w:tcPr>
          <w:p w14:paraId="72FC3983">
            <w:pPr>
              <w:jc w:val="center"/>
              <w:rPr>
                <w:rFonts w:hint="eastAsia" w:ascii="宋体" w:hAnsi="宋体" w:cs="宋体"/>
                <w:szCs w:val="21"/>
              </w:rPr>
            </w:pPr>
          </w:p>
        </w:tc>
        <w:tc>
          <w:tcPr>
            <w:tcW w:w="1980" w:type="dxa"/>
            <w:vMerge w:val="continue"/>
          </w:tcPr>
          <w:p w14:paraId="50AC3AA6">
            <w:pPr>
              <w:rPr>
                <w:rFonts w:hint="eastAsia" w:ascii="宋体" w:hAnsi="宋体" w:cs="宋体"/>
                <w:szCs w:val="21"/>
              </w:rPr>
            </w:pPr>
          </w:p>
        </w:tc>
        <w:tc>
          <w:tcPr>
            <w:tcW w:w="5981" w:type="dxa"/>
          </w:tcPr>
          <w:p w14:paraId="56014F9C">
            <w:pPr>
              <w:rPr>
                <w:rFonts w:hint="eastAsia" w:ascii="宋体" w:hAnsi="宋体" w:cs="宋体"/>
                <w:szCs w:val="21"/>
              </w:rPr>
            </w:pPr>
            <w:r>
              <w:rPr>
                <w:rFonts w:hint="eastAsia" w:ascii="宋体" w:hAnsi="宋体" w:cs="宋体"/>
                <w:szCs w:val="21"/>
              </w:rPr>
              <w:t>1.2. 离子淌度可以将单电荷离子与多电荷离子完全分离开，在复杂蛋白组学分析时，可以屏蔽单电荷的干扰，得到更高质量的 MS2谱图。</w:t>
            </w:r>
          </w:p>
        </w:tc>
      </w:tr>
      <w:tr w14:paraId="07F6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081" w:type="dxa"/>
            <w:vMerge w:val="continue"/>
            <w:vAlign w:val="center"/>
          </w:tcPr>
          <w:p w14:paraId="49B631F1">
            <w:pPr>
              <w:jc w:val="center"/>
              <w:rPr>
                <w:rFonts w:hint="eastAsia" w:ascii="宋体" w:hAnsi="宋体" w:cs="宋体"/>
                <w:szCs w:val="21"/>
              </w:rPr>
            </w:pPr>
          </w:p>
        </w:tc>
        <w:tc>
          <w:tcPr>
            <w:tcW w:w="1980" w:type="dxa"/>
            <w:vMerge w:val="continue"/>
          </w:tcPr>
          <w:p w14:paraId="29FC09C5">
            <w:pPr>
              <w:rPr>
                <w:rFonts w:hint="eastAsia" w:ascii="宋体" w:hAnsi="宋体" w:cs="宋体"/>
                <w:szCs w:val="21"/>
              </w:rPr>
            </w:pPr>
          </w:p>
        </w:tc>
        <w:tc>
          <w:tcPr>
            <w:tcW w:w="5981" w:type="dxa"/>
          </w:tcPr>
          <w:p w14:paraId="7C98AA6A">
            <w:pPr>
              <w:rPr>
                <w:rFonts w:hint="eastAsia" w:ascii="宋体" w:hAnsi="宋体" w:cs="宋体"/>
                <w:szCs w:val="21"/>
              </w:rPr>
            </w:pPr>
            <w:r>
              <w:rPr>
                <w:rFonts w:hint="eastAsia" w:ascii="宋体" w:hAnsi="宋体" w:cs="宋体"/>
                <w:szCs w:val="21"/>
              </w:rPr>
              <w:t>1.3. 非轴线型的气体辅助喷雾，可承受流速高达1 mL/min；玻璃毛细管，起到将大气压与真空系统隔离和产生电压差的目的</w:t>
            </w:r>
          </w:p>
        </w:tc>
      </w:tr>
      <w:tr w14:paraId="2E23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49FCE046">
            <w:pPr>
              <w:jc w:val="center"/>
              <w:rPr>
                <w:rFonts w:hint="eastAsia" w:ascii="宋体" w:hAnsi="宋体" w:cs="宋体"/>
                <w:szCs w:val="21"/>
              </w:rPr>
            </w:pPr>
          </w:p>
        </w:tc>
        <w:tc>
          <w:tcPr>
            <w:tcW w:w="1980" w:type="dxa"/>
            <w:vMerge w:val="continue"/>
          </w:tcPr>
          <w:p w14:paraId="6A195077">
            <w:pPr>
              <w:rPr>
                <w:rFonts w:hint="eastAsia" w:ascii="宋体" w:hAnsi="宋体" w:cs="宋体"/>
                <w:szCs w:val="21"/>
              </w:rPr>
            </w:pPr>
          </w:p>
        </w:tc>
        <w:tc>
          <w:tcPr>
            <w:tcW w:w="5981" w:type="dxa"/>
          </w:tcPr>
          <w:p w14:paraId="6A2A4249">
            <w:pPr>
              <w:rPr>
                <w:rFonts w:hint="eastAsia" w:ascii="宋体" w:hAnsi="宋体" w:cs="宋体"/>
                <w:szCs w:val="21"/>
              </w:rPr>
            </w:pPr>
            <w:r>
              <w:rPr>
                <w:rFonts w:hint="eastAsia" w:ascii="宋体" w:hAnsi="宋体" w:cs="宋体"/>
                <w:szCs w:val="21"/>
              </w:rPr>
              <w:t>▲1.4. 具备离子淌度功能，可测定CCS值，离子淌度分辨率≥100</w:t>
            </w:r>
          </w:p>
        </w:tc>
      </w:tr>
      <w:tr w14:paraId="739B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7DA40386">
            <w:pPr>
              <w:jc w:val="center"/>
              <w:rPr>
                <w:rFonts w:hint="eastAsia" w:ascii="宋体" w:hAnsi="宋体" w:cs="宋体"/>
                <w:szCs w:val="21"/>
              </w:rPr>
            </w:pPr>
          </w:p>
        </w:tc>
        <w:tc>
          <w:tcPr>
            <w:tcW w:w="1980" w:type="dxa"/>
            <w:vMerge w:val="continue"/>
          </w:tcPr>
          <w:p w14:paraId="29EFCFF7">
            <w:pPr>
              <w:rPr>
                <w:rFonts w:hint="eastAsia" w:ascii="宋体" w:hAnsi="宋体" w:cs="宋体"/>
                <w:szCs w:val="21"/>
              </w:rPr>
            </w:pPr>
          </w:p>
        </w:tc>
        <w:tc>
          <w:tcPr>
            <w:tcW w:w="5981" w:type="dxa"/>
          </w:tcPr>
          <w:p w14:paraId="4253C408">
            <w:pPr>
              <w:rPr>
                <w:rFonts w:hint="eastAsia" w:ascii="宋体" w:hAnsi="宋体" w:cs="宋体"/>
                <w:szCs w:val="21"/>
              </w:rPr>
            </w:pPr>
            <w:r>
              <w:rPr>
                <w:rFonts w:hint="eastAsia" w:ascii="宋体" w:hAnsi="宋体" w:cs="宋体"/>
                <w:szCs w:val="21"/>
              </w:rPr>
              <w:t>1.5. 四极杆质量过滤器，质量范围优于20-3000m/z</w:t>
            </w:r>
          </w:p>
        </w:tc>
      </w:tr>
      <w:tr w14:paraId="7738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0580FFB9">
            <w:pPr>
              <w:jc w:val="center"/>
              <w:rPr>
                <w:rFonts w:hint="eastAsia" w:ascii="宋体" w:hAnsi="宋体" w:cs="宋体"/>
                <w:szCs w:val="21"/>
              </w:rPr>
            </w:pPr>
          </w:p>
        </w:tc>
        <w:tc>
          <w:tcPr>
            <w:tcW w:w="1980" w:type="dxa"/>
            <w:vMerge w:val="continue"/>
          </w:tcPr>
          <w:p w14:paraId="4511ACFF">
            <w:pPr>
              <w:rPr>
                <w:rFonts w:hint="eastAsia" w:ascii="宋体" w:hAnsi="宋体" w:cs="宋体"/>
                <w:szCs w:val="21"/>
              </w:rPr>
            </w:pPr>
          </w:p>
        </w:tc>
        <w:tc>
          <w:tcPr>
            <w:tcW w:w="5981" w:type="dxa"/>
          </w:tcPr>
          <w:p w14:paraId="13108DE8">
            <w:pPr>
              <w:rPr>
                <w:rFonts w:hint="eastAsia" w:ascii="宋体" w:hAnsi="宋体" w:cs="宋体"/>
                <w:szCs w:val="21"/>
              </w:rPr>
            </w:pPr>
            <w:r>
              <w:rPr>
                <w:rFonts w:hint="eastAsia" w:ascii="宋体" w:hAnsi="宋体" w:cs="宋体"/>
                <w:szCs w:val="21"/>
              </w:rPr>
              <w:t>1.6. 离子淌度分辨率可调节，共三种不同的离子淌度分辨率模式可供选择</w:t>
            </w:r>
          </w:p>
        </w:tc>
      </w:tr>
      <w:tr w14:paraId="157D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33BC5001">
            <w:pPr>
              <w:jc w:val="center"/>
              <w:rPr>
                <w:rFonts w:hint="eastAsia" w:ascii="宋体" w:hAnsi="宋体" w:cs="宋体"/>
                <w:szCs w:val="21"/>
              </w:rPr>
            </w:pPr>
          </w:p>
        </w:tc>
        <w:tc>
          <w:tcPr>
            <w:tcW w:w="1980" w:type="dxa"/>
            <w:vMerge w:val="continue"/>
          </w:tcPr>
          <w:p w14:paraId="5F01194D">
            <w:pPr>
              <w:rPr>
                <w:rFonts w:hint="eastAsia" w:ascii="宋体" w:hAnsi="宋体" w:cs="宋体"/>
                <w:szCs w:val="21"/>
              </w:rPr>
            </w:pPr>
          </w:p>
        </w:tc>
        <w:tc>
          <w:tcPr>
            <w:tcW w:w="5981" w:type="dxa"/>
          </w:tcPr>
          <w:p w14:paraId="4BCF8625">
            <w:pPr>
              <w:rPr>
                <w:rFonts w:hint="eastAsia" w:ascii="宋体" w:hAnsi="宋体" w:cs="宋体"/>
                <w:szCs w:val="21"/>
              </w:rPr>
            </w:pPr>
            <w:r>
              <w:rPr>
                <w:rFonts w:hint="eastAsia" w:ascii="宋体" w:hAnsi="宋体" w:cs="宋体"/>
                <w:szCs w:val="21"/>
              </w:rPr>
              <w:t>1.7. 进样口喷针部分电压为零，利于HPLC的联接，安全可靠。</w:t>
            </w:r>
          </w:p>
        </w:tc>
      </w:tr>
      <w:tr w14:paraId="4A6C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5B153EBB">
            <w:pPr>
              <w:jc w:val="center"/>
              <w:rPr>
                <w:rFonts w:hint="eastAsia" w:ascii="宋体" w:hAnsi="宋体" w:cs="宋体"/>
                <w:szCs w:val="21"/>
              </w:rPr>
            </w:pPr>
          </w:p>
        </w:tc>
        <w:tc>
          <w:tcPr>
            <w:tcW w:w="1980" w:type="dxa"/>
            <w:vMerge w:val="continue"/>
          </w:tcPr>
          <w:p w14:paraId="12EAF7D8">
            <w:pPr>
              <w:rPr>
                <w:rFonts w:hint="eastAsia" w:ascii="宋体" w:hAnsi="宋体" w:cs="宋体"/>
                <w:szCs w:val="21"/>
              </w:rPr>
            </w:pPr>
          </w:p>
        </w:tc>
        <w:tc>
          <w:tcPr>
            <w:tcW w:w="5981" w:type="dxa"/>
          </w:tcPr>
          <w:p w14:paraId="6330A2BE">
            <w:pPr>
              <w:rPr>
                <w:rFonts w:hint="eastAsia" w:ascii="宋体" w:hAnsi="宋体" w:cs="宋体"/>
                <w:szCs w:val="21"/>
              </w:rPr>
            </w:pPr>
            <w:r>
              <w:rPr>
                <w:rFonts w:hint="eastAsia" w:ascii="宋体" w:hAnsi="宋体" w:cs="宋体"/>
                <w:szCs w:val="21"/>
              </w:rPr>
              <w:t>1.8. 飞行时间质量分析器采用单次反射模式。</w:t>
            </w:r>
          </w:p>
        </w:tc>
      </w:tr>
      <w:tr w14:paraId="7C3D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02CCCD4A">
            <w:pPr>
              <w:jc w:val="center"/>
              <w:rPr>
                <w:rFonts w:hint="eastAsia" w:ascii="宋体" w:hAnsi="宋体" w:cs="宋体"/>
                <w:szCs w:val="21"/>
              </w:rPr>
            </w:pPr>
          </w:p>
        </w:tc>
        <w:tc>
          <w:tcPr>
            <w:tcW w:w="1980" w:type="dxa"/>
            <w:vMerge w:val="continue"/>
          </w:tcPr>
          <w:p w14:paraId="68D2D370">
            <w:pPr>
              <w:rPr>
                <w:rFonts w:hint="eastAsia" w:ascii="宋体" w:hAnsi="宋体" w:cs="宋体"/>
                <w:szCs w:val="21"/>
              </w:rPr>
            </w:pPr>
          </w:p>
        </w:tc>
        <w:tc>
          <w:tcPr>
            <w:tcW w:w="5981" w:type="dxa"/>
          </w:tcPr>
          <w:p w14:paraId="59C1015D">
            <w:pPr>
              <w:rPr>
                <w:rFonts w:hint="eastAsia" w:ascii="宋体" w:hAnsi="宋体" w:cs="宋体"/>
                <w:szCs w:val="21"/>
              </w:rPr>
            </w:pPr>
            <w:r>
              <w:rPr>
                <w:rFonts w:hint="eastAsia" w:ascii="宋体" w:hAnsi="宋体" w:cs="宋体"/>
                <w:szCs w:val="21"/>
              </w:rPr>
              <w:t>▲1.9. 可正负离子切换，且飞行管配有水冷恒温温控装置。</w:t>
            </w:r>
          </w:p>
        </w:tc>
      </w:tr>
      <w:tr w14:paraId="6B6C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62E9BFEB">
            <w:pPr>
              <w:jc w:val="center"/>
              <w:rPr>
                <w:rFonts w:hint="eastAsia" w:ascii="宋体" w:hAnsi="宋体" w:cs="宋体"/>
                <w:szCs w:val="21"/>
              </w:rPr>
            </w:pPr>
          </w:p>
        </w:tc>
        <w:tc>
          <w:tcPr>
            <w:tcW w:w="1980" w:type="dxa"/>
            <w:vMerge w:val="continue"/>
          </w:tcPr>
          <w:p w14:paraId="302A0D50">
            <w:pPr>
              <w:rPr>
                <w:rFonts w:hint="eastAsia" w:ascii="宋体" w:hAnsi="宋体" w:cs="宋体"/>
                <w:szCs w:val="21"/>
              </w:rPr>
            </w:pPr>
          </w:p>
        </w:tc>
        <w:tc>
          <w:tcPr>
            <w:tcW w:w="5981" w:type="dxa"/>
          </w:tcPr>
          <w:p w14:paraId="041C0470">
            <w:pPr>
              <w:rPr>
                <w:rFonts w:hint="eastAsia" w:ascii="宋体" w:hAnsi="宋体" w:cs="宋体"/>
                <w:szCs w:val="21"/>
              </w:rPr>
            </w:pPr>
            <w:r>
              <w:rPr>
                <w:rFonts w:hint="eastAsia" w:ascii="宋体" w:hAnsi="宋体" w:cs="宋体"/>
                <w:szCs w:val="21"/>
              </w:rPr>
              <w:t>▲1.10. 五级真空差动系统</w:t>
            </w:r>
          </w:p>
        </w:tc>
      </w:tr>
      <w:tr w14:paraId="2A08C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7D2EEF66">
            <w:pPr>
              <w:jc w:val="center"/>
              <w:rPr>
                <w:rFonts w:hint="eastAsia" w:ascii="宋体" w:hAnsi="宋体" w:cs="宋体"/>
                <w:szCs w:val="21"/>
              </w:rPr>
            </w:pPr>
          </w:p>
        </w:tc>
        <w:tc>
          <w:tcPr>
            <w:tcW w:w="1980" w:type="dxa"/>
            <w:vMerge w:val="continue"/>
          </w:tcPr>
          <w:p w14:paraId="27DD2B75">
            <w:pPr>
              <w:rPr>
                <w:rFonts w:hint="eastAsia" w:ascii="宋体" w:hAnsi="宋体" w:cs="宋体"/>
                <w:szCs w:val="21"/>
              </w:rPr>
            </w:pPr>
          </w:p>
        </w:tc>
        <w:tc>
          <w:tcPr>
            <w:tcW w:w="5981" w:type="dxa"/>
          </w:tcPr>
          <w:p w14:paraId="25BB35D6">
            <w:pPr>
              <w:rPr>
                <w:rFonts w:hint="eastAsia" w:ascii="宋体" w:hAnsi="宋体" w:cs="宋体"/>
                <w:szCs w:val="21"/>
              </w:rPr>
            </w:pPr>
            <w:r>
              <w:rPr>
                <w:rFonts w:hint="eastAsia" w:ascii="宋体" w:hAnsi="宋体" w:cs="宋体"/>
                <w:szCs w:val="21"/>
              </w:rPr>
              <w:t>▲1.11. TOF分辨率：采用V模式条件，在45 Hz扫描速度下，可以保证分辨率 ≥100,000</w:t>
            </w:r>
          </w:p>
        </w:tc>
      </w:tr>
      <w:tr w14:paraId="593E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3D128A4C">
            <w:pPr>
              <w:jc w:val="center"/>
              <w:rPr>
                <w:rFonts w:hint="eastAsia" w:ascii="宋体" w:hAnsi="宋体" w:cs="宋体"/>
                <w:szCs w:val="21"/>
              </w:rPr>
            </w:pPr>
          </w:p>
        </w:tc>
        <w:tc>
          <w:tcPr>
            <w:tcW w:w="1980" w:type="dxa"/>
            <w:vMerge w:val="continue"/>
          </w:tcPr>
          <w:p w14:paraId="7A23B9E2">
            <w:pPr>
              <w:rPr>
                <w:rFonts w:hint="eastAsia" w:ascii="宋体" w:hAnsi="宋体" w:cs="宋体"/>
                <w:szCs w:val="21"/>
              </w:rPr>
            </w:pPr>
          </w:p>
        </w:tc>
        <w:tc>
          <w:tcPr>
            <w:tcW w:w="5981" w:type="dxa"/>
          </w:tcPr>
          <w:p w14:paraId="624A9FB0">
            <w:pPr>
              <w:rPr>
                <w:rFonts w:hint="eastAsia" w:ascii="宋体" w:hAnsi="宋体" w:cs="宋体"/>
                <w:szCs w:val="21"/>
              </w:rPr>
            </w:pPr>
            <w:r>
              <w:rPr>
                <w:rFonts w:hint="eastAsia" w:ascii="宋体" w:hAnsi="宋体" w:cs="宋体"/>
                <w:szCs w:val="21"/>
              </w:rPr>
              <w:t>1.12. 准确度：内标校准：平均误差 ≤ 0.8 ppm，外标校准：平均误差 ≤ 2 ppm</w:t>
            </w:r>
          </w:p>
        </w:tc>
      </w:tr>
      <w:tr w14:paraId="0E2E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278B4C21">
            <w:pPr>
              <w:jc w:val="center"/>
              <w:rPr>
                <w:rFonts w:hint="eastAsia" w:ascii="宋体" w:hAnsi="宋体" w:cs="宋体"/>
                <w:szCs w:val="21"/>
              </w:rPr>
            </w:pPr>
          </w:p>
        </w:tc>
        <w:tc>
          <w:tcPr>
            <w:tcW w:w="1980" w:type="dxa"/>
            <w:vMerge w:val="continue"/>
          </w:tcPr>
          <w:p w14:paraId="1266D013">
            <w:pPr>
              <w:rPr>
                <w:rFonts w:hint="eastAsia" w:ascii="宋体" w:hAnsi="宋体" w:cs="宋体"/>
                <w:szCs w:val="21"/>
              </w:rPr>
            </w:pPr>
          </w:p>
        </w:tc>
        <w:tc>
          <w:tcPr>
            <w:tcW w:w="5981" w:type="dxa"/>
          </w:tcPr>
          <w:p w14:paraId="351427AA">
            <w:pPr>
              <w:rPr>
                <w:rFonts w:hint="eastAsia" w:ascii="宋体" w:hAnsi="宋体" w:cs="宋体"/>
                <w:szCs w:val="21"/>
              </w:rPr>
            </w:pPr>
            <w:r>
              <w:rPr>
                <w:rFonts w:hint="eastAsia" w:ascii="宋体" w:hAnsi="宋体" w:cs="宋体"/>
                <w:szCs w:val="21"/>
              </w:rPr>
              <w:t>1.13. 同位素丰度真实值与理论值比率偏差(用Tuning Mix m/z=622、922、1522测试)：≤2%</w:t>
            </w:r>
          </w:p>
        </w:tc>
      </w:tr>
      <w:tr w14:paraId="4277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760D2822">
            <w:pPr>
              <w:jc w:val="center"/>
              <w:rPr>
                <w:rFonts w:hint="eastAsia" w:ascii="宋体" w:hAnsi="宋体" w:cs="宋体"/>
                <w:szCs w:val="21"/>
              </w:rPr>
            </w:pPr>
          </w:p>
        </w:tc>
        <w:tc>
          <w:tcPr>
            <w:tcW w:w="1980" w:type="dxa"/>
            <w:vMerge w:val="continue"/>
          </w:tcPr>
          <w:p w14:paraId="163C33DF">
            <w:pPr>
              <w:rPr>
                <w:rFonts w:hint="eastAsia" w:ascii="宋体" w:hAnsi="宋体" w:cs="宋体"/>
                <w:szCs w:val="21"/>
              </w:rPr>
            </w:pPr>
          </w:p>
        </w:tc>
        <w:tc>
          <w:tcPr>
            <w:tcW w:w="5981" w:type="dxa"/>
          </w:tcPr>
          <w:p w14:paraId="191B0E01">
            <w:pPr>
              <w:rPr>
                <w:rFonts w:hint="eastAsia" w:ascii="宋体" w:hAnsi="宋体" w:cs="宋体"/>
                <w:szCs w:val="21"/>
              </w:rPr>
            </w:pPr>
            <w:r>
              <w:rPr>
                <w:rFonts w:hint="eastAsia" w:ascii="宋体" w:hAnsi="宋体" w:cs="宋体"/>
                <w:szCs w:val="21"/>
              </w:rPr>
              <w:t>1.14. 离子淌度准确度（内标校正）：≤ 0.5%</w:t>
            </w:r>
          </w:p>
        </w:tc>
      </w:tr>
      <w:tr w14:paraId="6CED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5AD1C3FB">
            <w:pPr>
              <w:jc w:val="center"/>
              <w:rPr>
                <w:rFonts w:hint="eastAsia" w:ascii="宋体" w:hAnsi="宋体" w:cs="宋体"/>
                <w:szCs w:val="21"/>
              </w:rPr>
            </w:pPr>
          </w:p>
        </w:tc>
        <w:tc>
          <w:tcPr>
            <w:tcW w:w="1980" w:type="dxa"/>
            <w:vMerge w:val="continue"/>
          </w:tcPr>
          <w:p w14:paraId="64013456">
            <w:pPr>
              <w:rPr>
                <w:rFonts w:hint="eastAsia" w:ascii="宋体" w:hAnsi="宋体" w:cs="宋体"/>
                <w:szCs w:val="21"/>
              </w:rPr>
            </w:pPr>
          </w:p>
        </w:tc>
        <w:tc>
          <w:tcPr>
            <w:tcW w:w="5981" w:type="dxa"/>
          </w:tcPr>
          <w:p w14:paraId="524F19ED">
            <w:pPr>
              <w:rPr>
                <w:rFonts w:hint="eastAsia" w:ascii="宋体" w:hAnsi="宋体" w:cs="宋体"/>
                <w:szCs w:val="21"/>
              </w:rPr>
            </w:pPr>
            <w:r>
              <w:rPr>
                <w:rFonts w:hint="eastAsia" w:ascii="宋体" w:hAnsi="宋体" w:cs="宋体"/>
                <w:szCs w:val="21"/>
              </w:rPr>
              <w:t>▲1.15. MS采样频率：≥ 50 Hz；MS/MS采样频率：≥ 250 Hz</w:t>
            </w:r>
          </w:p>
        </w:tc>
      </w:tr>
      <w:tr w14:paraId="2230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36EE977A">
            <w:pPr>
              <w:jc w:val="center"/>
              <w:rPr>
                <w:rFonts w:hint="eastAsia" w:ascii="宋体" w:hAnsi="宋体" w:cs="宋体"/>
                <w:szCs w:val="21"/>
              </w:rPr>
            </w:pPr>
          </w:p>
        </w:tc>
        <w:tc>
          <w:tcPr>
            <w:tcW w:w="1980" w:type="dxa"/>
            <w:vMerge w:val="continue"/>
          </w:tcPr>
          <w:p w14:paraId="17BA209C">
            <w:pPr>
              <w:rPr>
                <w:rFonts w:hint="eastAsia" w:ascii="宋体" w:hAnsi="宋体" w:cs="宋体"/>
                <w:szCs w:val="21"/>
              </w:rPr>
            </w:pPr>
          </w:p>
        </w:tc>
        <w:tc>
          <w:tcPr>
            <w:tcW w:w="5981" w:type="dxa"/>
          </w:tcPr>
          <w:p w14:paraId="3FA3339E">
            <w:pPr>
              <w:rPr>
                <w:rFonts w:hint="eastAsia" w:ascii="宋体" w:hAnsi="宋体" w:cs="宋体"/>
                <w:szCs w:val="21"/>
              </w:rPr>
            </w:pPr>
            <w:r>
              <w:rPr>
                <w:rFonts w:hint="eastAsia" w:ascii="宋体" w:hAnsi="宋体" w:cs="宋体"/>
                <w:szCs w:val="21"/>
              </w:rPr>
              <w:t>▲1.16. 质量范围： 最大可达20,000 m/z，可由软件自动设定</w:t>
            </w:r>
          </w:p>
        </w:tc>
      </w:tr>
      <w:tr w14:paraId="06B8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3275DBBD">
            <w:pPr>
              <w:jc w:val="center"/>
              <w:rPr>
                <w:rFonts w:hint="eastAsia" w:ascii="宋体" w:hAnsi="宋体" w:cs="宋体"/>
                <w:szCs w:val="21"/>
              </w:rPr>
            </w:pPr>
          </w:p>
        </w:tc>
        <w:tc>
          <w:tcPr>
            <w:tcW w:w="1980" w:type="dxa"/>
            <w:vMerge w:val="continue"/>
          </w:tcPr>
          <w:p w14:paraId="0414EF76">
            <w:pPr>
              <w:rPr>
                <w:rFonts w:hint="eastAsia" w:ascii="宋体" w:hAnsi="宋体" w:cs="宋体"/>
                <w:szCs w:val="21"/>
              </w:rPr>
            </w:pPr>
          </w:p>
        </w:tc>
        <w:tc>
          <w:tcPr>
            <w:tcW w:w="5981" w:type="dxa"/>
          </w:tcPr>
          <w:p w14:paraId="1C60EFB9">
            <w:pPr>
              <w:rPr>
                <w:rFonts w:hint="eastAsia" w:ascii="宋体" w:hAnsi="宋体" w:cs="宋体"/>
                <w:szCs w:val="21"/>
              </w:rPr>
            </w:pPr>
            <w:r>
              <w:rPr>
                <w:rFonts w:hint="eastAsia" w:ascii="宋体" w:hAnsi="宋体" w:cs="宋体"/>
                <w:szCs w:val="21"/>
              </w:rPr>
              <w:t>1.17. 灵敏度： MS：1pg/uL利血平（m/z 609），信噪比</w:t>
            </w:r>
            <w:r>
              <w:rPr>
                <w:rFonts w:hint="eastAsia" w:ascii="宋体" w:hAnsi="宋体" w:cs="宋体"/>
                <w:szCs w:val="21"/>
                <w:lang w:val="en-US" w:eastAsia="zh-CN"/>
              </w:rPr>
              <w:t>≥</w:t>
            </w:r>
            <w:r>
              <w:rPr>
                <w:rFonts w:hint="eastAsia" w:ascii="宋体" w:hAnsi="宋体" w:cs="宋体"/>
                <w:szCs w:val="21"/>
              </w:rPr>
              <w:t>100: 1 RMS。</w:t>
            </w:r>
          </w:p>
          <w:p w14:paraId="376493B1">
            <w:pPr>
              <w:rPr>
                <w:rFonts w:hint="eastAsia" w:ascii="宋体" w:hAnsi="宋体" w:cs="宋体"/>
                <w:szCs w:val="21"/>
              </w:rPr>
            </w:pPr>
            <w:r>
              <w:rPr>
                <w:rFonts w:hint="eastAsia" w:ascii="宋体" w:hAnsi="宋体" w:cs="宋体"/>
                <w:szCs w:val="21"/>
              </w:rPr>
              <w:t>MS/MS模式：消耗量为2.5fmol多肽Glu-Fibrinopeptide B时，二价离子的碎片离子y’中最强峰信噪比≥100:1</w:t>
            </w:r>
          </w:p>
        </w:tc>
      </w:tr>
      <w:tr w14:paraId="1B066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1410460E">
            <w:pPr>
              <w:jc w:val="center"/>
              <w:rPr>
                <w:rFonts w:hint="eastAsia" w:ascii="宋体" w:hAnsi="宋体" w:cs="宋体"/>
                <w:szCs w:val="21"/>
              </w:rPr>
            </w:pPr>
          </w:p>
        </w:tc>
        <w:tc>
          <w:tcPr>
            <w:tcW w:w="1980" w:type="dxa"/>
            <w:vMerge w:val="continue"/>
          </w:tcPr>
          <w:p w14:paraId="633B39B1">
            <w:pPr>
              <w:rPr>
                <w:rFonts w:hint="eastAsia" w:ascii="宋体" w:hAnsi="宋体" w:cs="宋体"/>
                <w:szCs w:val="21"/>
              </w:rPr>
            </w:pPr>
          </w:p>
        </w:tc>
        <w:tc>
          <w:tcPr>
            <w:tcW w:w="5981" w:type="dxa"/>
          </w:tcPr>
          <w:p w14:paraId="6078D81F">
            <w:pPr>
              <w:rPr>
                <w:rFonts w:hint="eastAsia" w:ascii="宋体" w:hAnsi="宋体" w:cs="宋体"/>
                <w:szCs w:val="21"/>
              </w:rPr>
            </w:pPr>
            <w:r>
              <w:rPr>
                <w:rFonts w:hint="eastAsia" w:ascii="宋体" w:hAnsi="宋体" w:cs="宋体"/>
                <w:szCs w:val="21"/>
              </w:rPr>
              <w:t>2.软件</w:t>
            </w:r>
          </w:p>
          <w:p w14:paraId="66957F8D">
            <w:pPr>
              <w:rPr>
                <w:rFonts w:hint="eastAsia" w:ascii="宋体" w:hAnsi="宋体" w:cs="宋体"/>
                <w:szCs w:val="21"/>
              </w:rPr>
            </w:pPr>
            <w:r>
              <w:rPr>
                <w:rFonts w:hint="eastAsia" w:ascii="宋体" w:hAnsi="宋体" w:cs="宋体"/>
                <w:szCs w:val="21"/>
              </w:rPr>
              <w:t>代谢组学/脂质组学数据处理软件（含工作站）</w:t>
            </w:r>
          </w:p>
        </w:tc>
      </w:tr>
      <w:tr w14:paraId="2F3C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12E1C8AC">
            <w:pPr>
              <w:jc w:val="center"/>
              <w:rPr>
                <w:rFonts w:hint="eastAsia" w:ascii="宋体" w:hAnsi="宋体" w:cs="宋体"/>
                <w:szCs w:val="21"/>
              </w:rPr>
            </w:pPr>
          </w:p>
        </w:tc>
        <w:tc>
          <w:tcPr>
            <w:tcW w:w="1980" w:type="dxa"/>
            <w:vMerge w:val="continue"/>
          </w:tcPr>
          <w:p w14:paraId="531DF667">
            <w:pPr>
              <w:rPr>
                <w:rFonts w:hint="eastAsia" w:ascii="宋体" w:hAnsi="宋体" w:cs="宋体"/>
                <w:szCs w:val="21"/>
              </w:rPr>
            </w:pPr>
          </w:p>
        </w:tc>
        <w:tc>
          <w:tcPr>
            <w:tcW w:w="5981" w:type="dxa"/>
          </w:tcPr>
          <w:p w14:paraId="46372982">
            <w:pPr>
              <w:rPr>
                <w:rFonts w:hint="eastAsia" w:ascii="宋体" w:hAnsi="宋体" w:cs="宋体"/>
                <w:szCs w:val="21"/>
              </w:rPr>
            </w:pPr>
            <w:r>
              <w:rPr>
                <w:rFonts w:hint="eastAsia" w:ascii="宋体" w:hAnsi="宋体" w:cs="宋体"/>
                <w:szCs w:val="21"/>
              </w:rPr>
              <w:t>3.数据库</w:t>
            </w:r>
          </w:p>
          <w:p w14:paraId="43A6E995">
            <w:pPr>
              <w:rPr>
                <w:rFonts w:hint="eastAsia" w:ascii="宋体" w:hAnsi="宋体" w:cs="宋体"/>
                <w:szCs w:val="21"/>
              </w:rPr>
            </w:pPr>
            <w:r>
              <w:rPr>
                <w:rFonts w:hint="eastAsia" w:ascii="宋体" w:hAnsi="宋体" w:cs="宋体"/>
                <w:szCs w:val="21"/>
              </w:rPr>
              <w:t>代谢组学MSMS数据库、人代谢物数据库、NIST2020 MSMS数据库</w:t>
            </w:r>
          </w:p>
        </w:tc>
      </w:tr>
      <w:tr w14:paraId="325E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1A9A6DC6">
            <w:pPr>
              <w:jc w:val="center"/>
              <w:rPr>
                <w:rFonts w:hint="eastAsia" w:ascii="宋体" w:hAnsi="宋体" w:cs="宋体"/>
                <w:szCs w:val="21"/>
              </w:rPr>
            </w:pPr>
          </w:p>
        </w:tc>
        <w:tc>
          <w:tcPr>
            <w:tcW w:w="1980" w:type="dxa"/>
            <w:vMerge w:val="continue"/>
          </w:tcPr>
          <w:p w14:paraId="56D52675">
            <w:pPr>
              <w:rPr>
                <w:rFonts w:hint="eastAsia" w:ascii="宋体" w:hAnsi="宋体" w:cs="宋体"/>
                <w:szCs w:val="21"/>
              </w:rPr>
            </w:pPr>
          </w:p>
        </w:tc>
        <w:tc>
          <w:tcPr>
            <w:tcW w:w="5981" w:type="dxa"/>
          </w:tcPr>
          <w:p w14:paraId="64BBC7B3">
            <w:pPr>
              <w:rPr>
                <w:rFonts w:hint="eastAsia" w:ascii="宋体" w:hAnsi="宋体" w:cs="宋体"/>
                <w:szCs w:val="21"/>
              </w:rPr>
            </w:pPr>
            <w:r>
              <w:rPr>
                <w:rFonts w:hint="eastAsia"/>
              </w:rPr>
              <w:t>★</w:t>
            </w:r>
            <w:r>
              <w:rPr>
                <w:rFonts w:hint="eastAsia" w:ascii="宋体" w:hAnsi="宋体" w:cs="宋体"/>
                <w:szCs w:val="21"/>
              </w:rPr>
              <w:t>4.配件及耗材</w:t>
            </w:r>
          </w:p>
          <w:p w14:paraId="7D2B8F21">
            <w:pPr>
              <w:rPr>
                <w:rFonts w:hint="eastAsia" w:ascii="宋体" w:hAnsi="宋体" w:cs="宋体"/>
                <w:szCs w:val="21"/>
              </w:rPr>
            </w:pPr>
            <w:r>
              <w:rPr>
                <w:rFonts w:hint="eastAsia" w:ascii="宋体" w:hAnsi="宋体" w:cs="宋体"/>
                <w:szCs w:val="21"/>
              </w:rPr>
              <w:t>六通阀、进样环、阀；ESI喷针*2、玻璃离子传输毛细管*2、维护包（包含滤网）</w:t>
            </w:r>
          </w:p>
        </w:tc>
      </w:tr>
      <w:tr w14:paraId="2E89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0E966996">
            <w:pPr>
              <w:jc w:val="center"/>
              <w:rPr>
                <w:rFonts w:hint="eastAsia" w:ascii="宋体" w:hAnsi="宋体" w:cs="宋体"/>
                <w:szCs w:val="21"/>
              </w:rPr>
            </w:pPr>
          </w:p>
        </w:tc>
        <w:tc>
          <w:tcPr>
            <w:tcW w:w="1980" w:type="dxa"/>
            <w:vMerge w:val="continue"/>
          </w:tcPr>
          <w:p w14:paraId="7F88E6C0">
            <w:pPr>
              <w:rPr>
                <w:rFonts w:hint="eastAsia" w:ascii="宋体" w:hAnsi="宋体" w:cs="宋体"/>
                <w:szCs w:val="21"/>
              </w:rPr>
            </w:pPr>
          </w:p>
        </w:tc>
        <w:tc>
          <w:tcPr>
            <w:tcW w:w="5981" w:type="dxa"/>
          </w:tcPr>
          <w:p w14:paraId="3FB944C8">
            <w:pPr>
              <w:rPr>
                <w:rFonts w:hint="eastAsia" w:ascii="宋体" w:hAnsi="宋体" w:cs="宋体"/>
                <w:szCs w:val="21"/>
              </w:rPr>
            </w:pPr>
            <w:r>
              <w:rPr>
                <w:rFonts w:hint="eastAsia" w:ascii="宋体" w:hAnsi="宋体" w:cs="宋体"/>
                <w:szCs w:val="21"/>
              </w:rPr>
              <w:t>5.工作站及打印机</w:t>
            </w:r>
          </w:p>
          <w:p w14:paraId="1003D999">
            <w:pPr>
              <w:rPr>
                <w:rFonts w:hint="eastAsia" w:ascii="宋体" w:hAnsi="宋体" w:cs="宋体"/>
                <w:szCs w:val="21"/>
              </w:rPr>
            </w:pPr>
            <w:r>
              <w:rPr>
                <w:rFonts w:hint="eastAsia" w:ascii="宋体" w:hAnsi="宋体" w:cs="宋体"/>
                <w:szCs w:val="21"/>
              </w:rPr>
              <w:t>工作站2套：</w:t>
            </w:r>
          </w:p>
          <w:p w14:paraId="468D47C2">
            <w:pPr>
              <w:rPr>
                <w:rFonts w:hint="eastAsia" w:ascii="宋体" w:hAnsi="宋体" w:cs="宋体"/>
                <w:szCs w:val="21"/>
              </w:rPr>
            </w:pPr>
            <w:r>
              <w:rPr>
                <w:rFonts w:hint="eastAsia" w:ascii="宋体" w:hAnsi="宋体" w:cs="宋体"/>
                <w:szCs w:val="21"/>
              </w:rPr>
              <w:t>5.1采集工作站配置：</w:t>
            </w:r>
          </w:p>
          <w:p w14:paraId="2EA164C9">
            <w:pPr>
              <w:rPr>
                <w:rFonts w:hint="eastAsia" w:ascii="宋体" w:hAnsi="宋体" w:cs="宋体"/>
                <w:szCs w:val="21"/>
              </w:rPr>
            </w:pPr>
            <w:r>
              <w:rPr>
                <w:rFonts w:hint="eastAsia" w:ascii="宋体" w:hAnsi="宋体" w:cs="宋体"/>
                <w:szCs w:val="21"/>
              </w:rPr>
              <w:t>5.1.1 CPU：至少采用志强处理器</w:t>
            </w:r>
          </w:p>
          <w:p w14:paraId="031DAB63">
            <w:pPr>
              <w:rPr>
                <w:rFonts w:hint="eastAsia" w:ascii="宋体" w:hAnsi="宋体" w:cs="宋体"/>
                <w:szCs w:val="21"/>
              </w:rPr>
            </w:pPr>
            <w:r>
              <w:rPr>
                <w:rFonts w:hint="eastAsia" w:ascii="宋体" w:hAnsi="宋体" w:cs="宋体"/>
                <w:szCs w:val="21"/>
              </w:rPr>
              <w:t>5.1.2内存≥32G</w:t>
            </w:r>
          </w:p>
          <w:p w14:paraId="44089FB1">
            <w:pPr>
              <w:rPr>
                <w:rFonts w:hint="eastAsia" w:ascii="宋体" w:hAnsi="宋体" w:cs="宋体"/>
                <w:szCs w:val="21"/>
              </w:rPr>
            </w:pPr>
            <w:r>
              <w:rPr>
                <w:rFonts w:hint="eastAsia" w:ascii="宋体" w:hAnsi="宋体" w:cs="宋体"/>
                <w:szCs w:val="21"/>
              </w:rPr>
              <w:t>5.1.3 硬盘≥6T</w:t>
            </w:r>
          </w:p>
          <w:p w14:paraId="17214796">
            <w:pPr>
              <w:rPr>
                <w:rFonts w:hint="eastAsia" w:ascii="宋体" w:hAnsi="宋体" w:cs="宋体"/>
                <w:szCs w:val="21"/>
              </w:rPr>
            </w:pPr>
            <w:r>
              <w:rPr>
                <w:rFonts w:hint="eastAsia" w:ascii="宋体" w:hAnsi="宋体" w:cs="宋体"/>
                <w:szCs w:val="21"/>
              </w:rPr>
              <w:t>5.2代谢小分子分析软件工作站配置：</w:t>
            </w:r>
          </w:p>
          <w:p w14:paraId="235FC079">
            <w:pPr>
              <w:rPr>
                <w:rFonts w:hint="eastAsia" w:ascii="宋体" w:hAnsi="宋体" w:cs="宋体"/>
                <w:szCs w:val="21"/>
              </w:rPr>
            </w:pPr>
            <w:r>
              <w:rPr>
                <w:rFonts w:hint="eastAsia" w:ascii="宋体" w:hAnsi="宋体" w:cs="宋体"/>
                <w:szCs w:val="21"/>
              </w:rPr>
              <w:t>5.2.1 CPU：至少采用志强处理器</w:t>
            </w:r>
          </w:p>
          <w:p w14:paraId="452E0207">
            <w:pPr>
              <w:rPr>
                <w:rFonts w:hint="eastAsia" w:ascii="宋体" w:hAnsi="宋体" w:cs="宋体"/>
                <w:szCs w:val="21"/>
              </w:rPr>
            </w:pPr>
            <w:r>
              <w:rPr>
                <w:rFonts w:hint="eastAsia" w:ascii="宋体" w:hAnsi="宋体" w:cs="宋体"/>
                <w:szCs w:val="21"/>
              </w:rPr>
              <w:t>5.2.2内存≥32G</w:t>
            </w:r>
          </w:p>
          <w:p w14:paraId="07792B89">
            <w:pPr>
              <w:rPr>
                <w:rFonts w:hint="eastAsia" w:ascii="宋体" w:hAnsi="宋体" w:cs="宋体"/>
                <w:szCs w:val="21"/>
              </w:rPr>
            </w:pPr>
            <w:r>
              <w:rPr>
                <w:rFonts w:hint="eastAsia" w:ascii="宋体" w:hAnsi="宋体" w:cs="宋体"/>
                <w:szCs w:val="21"/>
              </w:rPr>
              <w:t>5.2.3硬盘≥2T</w:t>
            </w:r>
          </w:p>
          <w:p w14:paraId="7B21982D">
            <w:pPr>
              <w:rPr>
                <w:rFonts w:hint="eastAsia" w:ascii="宋体" w:hAnsi="宋体" w:cs="宋体"/>
                <w:szCs w:val="21"/>
              </w:rPr>
            </w:pPr>
            <w:r>
              <w:rPr>
                <w:rFonts w:hint="eastAsia" w:ascii="宋体" w:hAnsi="宋体" w:cs="宋体"/>
                <w:szCs w:val="21"/>
              </w:rPr>
              <w:t>5.3打印机配置：彩色激光打印机，配备LCD显示屏，支持有线和无线网络连接</w:t>
            </w:r>
          </w:p>
        </w:tc>
      </w:tr>
      <w:tr w14:paraId="3E21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81" w:type="dxa"/>
            <w:vMerge w:val="continue"/>
            <w:vAlign w:val="center"/>
          </w:tcPr>
          <w:p w14:paraId="4D946F1D">
            <w:pPr>
              <w:jc w:val="center"/>
              <w:rPr>
                <w:rFonts w:hint="eastAsia" w:ascii="宋体" w:hAnsi="宋体" w:cs="宋体"/>
                <w:szCs w:val="21"/>
              </w:rPr>
            </w:pPr>
          </w:p>
        </w:tc>
        <w:tc>
          <w:tcPr>
            <w:tcW w:w="1980" w:type="dxa"/>
            <w:vMerge w:val="continue"/>
          </w:tcPr>
          <w:p w14:paraId="403DBD62">
            <w:pPr>
              <w:rPr>
                <w:rFonts w:hint="eastAsia" w:ascii="宋体" w:hAnsi="宋体" w:cs="宋体"/>
                <w:szCs w:val="21"/>
              </w:rPr>
            </w:pPr>
          </w:p>
        </w:tc>
        <w:tc>
          <w:tcPr>
            <w:tcW w:w="5981" w:type="dxa"/>
          </w:tcPr>
          <w:p w14:paraId="1E0AF5CE">
            <w:pPr>
              <w:rPr>
                <w:rFonts w:hint="eastAsia" w:ascii="宋体" w:hAnsi="宋体" w:cs="宋体"/>
                <w:szCs w:val="21"/>
              </w:rPr>
            </w:pPr>
            <w:r>
              <w:rPr>
                <w:rFonts w:hint="eastAsia" w:ascii="宋体" w:hAnsi="宋体" w:cs="宋体"/>
                <w:szCs w:val="21"/>
              </w:rPr>
              <w:t>6.其他</w:t>
            </w:r>
          </w:p>
          <w:p w14:paraId="1B98E5BD">
            <w:pPr>
              <w:rPr>
                <w:rFonts w:hint="eastAsia" w:ascii="宋体" w:hAnsi="宋体" w:cs="宋体"/>
                <w:szCs w:val="21"/>
              </w:rPr>
            </w:pPr>
            <w:r>
              <w:rPr>
                <w:rFonts w:hint="eastAsia" w:ascii="宋体" w:hAnsi="宋体" w:cs="宋体"/>
                <w:szCs w:val="21"/>
              </w:rPr>
              <w:t>10KV不间断电源、安装调试套装、Hela酶解液、氮气发生器</w:t>
            </w:r>
          </w:p>
        </w:tc>
      </w:tr>
    </w:tbl>
    <w:p w14:paraId="4593FEDE">
      <w:pPr>
        <w:pStyle w:val="2"/>
      </w:pPr>
    </w:p>
    <w:p w14:paraId="50C03752">
      <w:pPr>
        <w:pStyle w:val="7"/>
        <w:spacing w:before="156" w:beforeLines="50" w:after="156" w:afterLines="50"/>
        <w:rPr>
          <w:rFonts w:hint="eastAsia"/>
          <w:sz w:val="28"/>
          <w:szCs w:val="28"/>
        </w:rPr>
      </w:pPr>
      <w:r>
        <w:rPr>
          <w:rFonts w:hint="eastAsia"/>
          <w:sz w:val="28"/>
          <w:szCs w:val="28"/>
        </w:rPr>
        <w:t>五、商务要求</w:t>
      </w:r>
    </w:p>
    <w:p w14:paraId="0A6B0F89">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34342D27">
      <w:pPr>
        <w:ind w:firstLine="422" w:firstLineChars="200"/>
        <w:rPr>
          <w:b/>
          <w:szCs w:val="21"/>
        </w:rPr>
      </w:pPr>
      <w:r>
        <w:rPr>
          <w:b/>
          <w:szCs w:val="21"/>
        </w:rPr>
        <w:t>2</w:t>
      </w:r>
      <w:r>
        <w:rPr>
          <w:rFonts w:hint="eastAsia"/>
          <w:b/>
          <w:szCs w:val="21"/>
        </w:rPr>
        <w:t>、带★号条款为不可偏离条款，不作为评分准则中的评分内容，如未响应或出现负偏离的，将作投标无效处理；带“</w:t>
      </w:r>
      <w:r>
        <w:t>▲</w:t>
      </w:r>
      <w:r>
        <w:rPr>
          <w:rFonts w:hint="eastAsia"/>
          <w:b/>
          <w:szCs w:val="21"/>
        </w:rPr>
        <w:t>”指标项为重要参数，负偏离时依相关评分准则内容作重点扣分处理。</w:t>
      </w:r>
    </w:p>
    <w:tbl>
      <w:tblPr>
        <w:tblStyle w:val="43"/>
        <w:tblW w:w="90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985"/>
        <w:gridCol w:w="5961"/>
      </w:tblGrid>
      <w:tr w14:paraId="5305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3" w:type="dxa"/>
            <w:vAlign w:val="center"/>
          </w:tcPr>
          <w:p w14:paraId="23C2CB05">
            <w:pPr>
              <w:jc w:val="center"/>
              <w:rPr>
                <w:b/>
              </w:rPr>
            </w:pPr>
            <w:r>
              <w:rPr>
                <w:rFonts w:hint="eastAsia"/>
                <w:b/>
              </w:rPr>
              <w:t>序号</w:t>
            </w:r>
          </w:p>
        </w:tc>
        <w:tc>
          <w:tcPr>
            <w:tcW w:w="1985" w:type="dxa"/>
            <w:vAlign w:val="center"/>
          </w:tcPr>
          <w:p w14:paraId="4BDC18C3">
            <w:pPr>
              <w:jc w:val="center"/>
              <w:rPr>
                <w:b/>
              </w:rPr>
            </w:pPr>
            <w:r>
              <w:rPr>
                <w:rFonts w:hint="eastAsia"/>
                <w:b/>
              </w:rPr>
              <w:t>目录</w:t>
            </w:r>
          </w:p>
        </w:tc>
        <w:tc>
          <w:tcPr>
            <w:tcW w:w="5961" w:type="dxa"/>
            <w:vAlign w:val="center"/>
          </w:tcPr>
          <w:p w14:paraId="14104D95">
            <w:pPr>
              <w:jc w:val="center"/>
              <w:rPr>
                <w:b/>
              </w:rPr>
            </w:pPr>
            <w:r>
              <w:rPr>
                <w:rFonts w:hint="eastAsia"/>
                <w:b/>
              </w:rPr>
              <w:t>招标商务需求</w:t>
            </w:r>
          </w:p>
        </w:tc>
      </w:tr>
      <w:tr w14:paraId="4EFC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049" w:type="dxa"/>
            <w:gridSpan w:val="3"/>
          </w:tcPr>
          <w:p w14:paraId="562816AC">
            <w:pPr>
              <w:rPr>
                <w:b/>
              </w:rPr>
            </w:pPr>
            <w:r>
              <w:rPr>
                <w:rFonts w:hint="eastAsia"/>
                <w:b/>
              </w:rPr>
              <w:t>（一）免费保修期内售后服务要求</w:t>
            </w:r>
          </w:p>
        </w:tc>
      </w:tr>
      <w:tr w14:paraId="7FE8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03" w:type="dxa"/>
            <w:vAlign w:val="center"/>
          </w:tcPr>
          <w:p w14:paraId="5D0E871C">
            <w:pPr>
              <w:jc w:val="center"/>
              <w:rPr>
                <w:b/>
              </w:rPr>
            </w:pPr>
            <w:r>
              <w:rPr>
                <w:rFonts w:hint="eastAsia"/>
                <w:b/>
              </w:rPr>
              <w:t>1</w:t>
            </w:r>
          </w:p>
        </w:tc>
        <w:tc>
          <w:tcPr>
            <w:tcW w:w="1985" w:type="dxa"/>
            <w:vAlign w:val="center"/>
          </w:tcPr>
          <w:p w14:paraId="3A49D7BA">
            <w:r>
              <w:rPr>
                <w:rFonts w:hint="eastAsia"/>
              </w:rPr>
              <w:t>★免费保修期</w:t>
            </w:r>
          </w:p>
        </w:tc>
        <w:tc>
          <w:tcPr>
            <w:tcW w:w="5961" w:type="dxa"/>
          </w:tcPr>
          <w:p w14:paraId="55795B09">
            <w:pPr>
              <w:rPr>
                <w:b/>
              </w:rPr>
            </w:pPr>
            <w:r>
              <w:rPr>
                <w:rFonts w:hint="eastAsia"/>
                <w:bCs/>
                <w:szCs w:val="21"/>
              </w:rPr>
              <w:t>货物免费保修期</w:t>
            </w:r>
            <w:r>
              <w:rPr>
                <w:rFonts w:hint="eastAsia"/>
                <w:bCs/>
                <w:szCs w:val="21"/>
                <w:u w:val="single"/>
              </w:rPr>
              <w:t xml:space="preserve"> 30 个月</w:t>
            </w:r>
            <w:r>
              <w:rPr>
                <w:rFonts w:hint="eastAsia"/>
                <w:bCs/>
                <w:szCs w:val="21"/>
              </w:rPr>
              <w:t>，时间自最终验收合格并交付使用之日起计算。</w:t>
            </w:r>
          </w:p>
        </w:tc>
      </w:tr>
      <w:tr w14:paraId="4CE5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103" w:type="dxa"/>
            <w:vAlign w:val="center"/>
          </w:tcPr>
          <w:p w14:paraId="0856FA20">
            <w:pPr>
              <w:jc w:val="center"/>
              <w:rPr>
                <w:b/>
              </w:rPr>
            </w:pPr>
            <w:r>
              <w:rPr>
                <w:rFonts w:hint="eastAsia"/>
                <w:b/>
              </w:rPr>
              <w:t>2</w:t>
            </w:r>
          </w:p>
        </w:tc>
        <w:tc>
          <w:tcPr>
            <w:tcW w:w="1985" w:type="dxa"/>
          </w:tcPr>
          <w:p w14:paraId="587D5CD7">
            <w:r>
              <w:rPr>
                <w:rFonts w:hint="eastAsia"/>
              </w:rPr>
              <w:t>维修响应及故障解决时间</w:t>
            </w:r>
          </w:p>
        </w:tc>
        <w:tc>
          <w:tcPr>
            <w:tcW w:w="5961" w:type="dxa"/>
          </w:tcPr>
          <w:p w14:paraId="30204328">
            <w:pPr>
              <w:rPr>
                <w:b/>
              </w:rPr>
            </w:pPr>
            <w:r>
              <w:rPr>
                <w:rFonts w:hint="eastAsia"/>
                <w:bCs/>
                <w:szCs w:val="21"/>
              </w:rPr>
              <w:t>在保修期内，一旦发生质量问题，投标人保证在接到通知24小时内赶到现场进行修理或更换。</w:t>
            </w:r>
          </w:p>
        </w:tc>
      </w:tr>
      <w:tr w14:paraId="06E4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03" w:type="dxa"/>
            <w:vAlign w:val="center"/>
          </w:tcPr>
          <w:p w14:paraId="26D2C60E">
            <w:pPr>
              <w:jc w:val="center"/>
              <w:rPr>
                <w:rFonts w:hint="eastAsia"/>
                <w:b/>
              </w:rPr>
            </w:pPr>
            <w:r>
              <w:rPr>
                <w:rFonts w:hint="eastAsia"/>
                <w:b/>
              </w:rPr>
              <w:t>3</w:t>
            </w:r>
          </w:p>
        </w:tc>
        <w:tc>
          <w:tcPr>
            <w:tcW w:w="1985" w:type="dxa"/>
            <w:vAlign w:val="center"/>
          </w:tcPr>
          <w:p w14:paraId="7F04E079">
            <w:pPr>
              <w:rPr>
                <w:rFonts w:hint="eastAsia"/>
              </w:rPr>
            </w:pPr>
            <w:r>
              <w:rPr>
                <w:rFonts w:hint="eastAsia"/>
              </w:rPr>
              <w:t>发生质量问题的处理方式</w:t>
            </w:r>
          </w:p>
        </w:tc>
        <w:tc>
          <w:tcPr>
            <w:tcW w:w="5961" w:type="dxa"/>
          </w:tcPr>
          <w:p w14:paraId="7924768B">
            <w:pPr>
              <w:rPr>
                <w:rFonts w:hint="eastAsia"/>
                <w:bCs/>
                <w:szCs w:val="21"/>
              </w:rPr>
            </w:pPr>
            <w:r>
              <w:rPr>
                <w:rFonts w:hint="eastAsia"/>
              </w:rPr>
              <w:t>免费保修期内，如果有因质量问题而引起的损坏，中标人应对产品予以维修或更换，全部服务费和更换产品或配件的费用由中标人承担，中标人如不能修理或不能调换，按产品原价赔偿处理。</w:t>
            </w:r>
          </w:p>
        </w:tc>
      </w:tr>
      <w:tr w14:paraId="2907F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03" w:type="dxa"/>
            <w:vAlign w:val="center"/>
          </w:tcPr>
          <w:p w14:paraId="6024BB12">
            <w:pPr>
              <w:jc w:val="center"/>
              <w:rPr>
                <w:b/>
              </w:rPr>
            </w:pPr>
            <w:r>
              <w:rPr>
                <w:rFonts w:hint="eastAsia"/>
                <w:b/>
              </w:rPr>
              <w:t>4</w:t>
            </w:r>
          </w:p>
        </w:tc>
        <w:tc>
          <w:tcPr>
            <w:tcW w:w="1985" w:type="dxa"/>
            <w:vAlign w:val="center"/>
          </w:tcPr>
          <w:p w14:paraId="15F11380">
            <w:pPr>
              <w:rPr>
                <w:b/>
              </w:rPr>
            </w:pPr>
            <w:r>
              <w:rPr>
                <w:rFonts w:hint="eastAsia"/>
              </w:rPr>
              <w:t>其他</w:t>
            </w:r>
          </w:p>
        </w:tc>
        <w:tc>
          <w:tcPr>
            <w:tcW w:w="5961" w:type="dxa"/>
            <w:vAlign w:val="center"/>
          </w:tcPr>
          <w:p w14:paraId="35D419BD">
            <w:pPr>
              <w:rPr>
                <w:b/>
              </w:rPr>
            </w:pPr>
            <w:r>
              <w:rPr>
                <w:rFonts w:hint="eastAsia"/>
                <w:bCs/>
                <w:szCs w:val="21"/>
              </w:rPr>
              <w:t>投标人应按其投标文件中的承诺，进行其他售后服务工作。</w:t>
            </w:r>
          </w:p>
        </w:tc>
      </w:tr>
      <w:tr w14:paraId="1023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049" w:type="dxa"/>
            <w:gridSpan w:val="3"/>
          </w:tcPr>
          <w:p w14:paraId="3DDBB1EA">
            <w:pPr>
              <w:rPr>
                <w:b/>
              </w:rPr>
            </w:pPr>
            <w:r>
              <w:rPr>
                <w:rFonts w:hint="eastAsia"/>
                <w:b/>
              </w:rPr>
              <w:t>（</w:t>
            </w:r>
            <w:r>
              <w:rPr>
                <w:rFonts w:hint="eastAsia"/>
                <w:b/>
                <w:lang w:val="en-US" w:eastAsia="zh-CN"/>
              </w:rPr>
              <w:t>二</w:t>
            </w:r>
            <w:r>
              <w:rPr>
                <w:rFonts w:hint="eastAsia"/>
                <w:b/>
              </w:rPr>
              <w:t>）其他商务要求</w:t>
            </w:r>
          </w:p>
        </w:tc>
      </w:tr>
      <w:tr w14:paraId="6A0D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restart"/>
            <w:vAlign w:val="center"/>
          </w:tcPr>
          <w:p w14:paraId="5816E0AA">
            <w:pPr>
              <w:jc w:val="center"/>
              <w:rPr>
                <w:b/>
              </w:rPr>
            </w:pPr>
            <w:r>
              <w:rPr>
                <w:rFonts w:hint="eastAsia"/>
                <w:b/>
              </w:rPr>
              <w:t>1</w:t>
            </w:r>
          </w:p>
        </w:tc>
        <w:tc>
          <w:tcPr>
            <w:tcW w:w="1985" w:type="dxa"/>
            <w:vMerge w:val="restart"/>
            <w:vAlign w:val="center"/>
          </w:tcPr>
          <w:p w14:paraId="4E59AA73">
            <w:pPr>
              <w:jc w:val="center"/>
            </w:pPr>
            <w:r>
              <w:rPr>
                <w:rFonts w:hint="eastAsia"/>
              </w:rPr>
              <w:t>关于交货</w:t>
            </w:r>
          </w:p>
        </w:tc>
        <w:tc>
          <w:tcPr>
            <w:tcW w:w="5961" w:type="dxa"/>
          </w:tcPr>
          <w:p w14:paraId="38E02D1F">
            <w:pPr>
              <w:rPr>
                <w:b/>
              </w:rPr>
            </w:pPr>
            <w:r>
              <w:rPr>
                <w:rFonts w:hint="eastAsia"/>
                <w:bCs/>
                <w:szCs w:val="21"/>
              </w:rPr>
              <w:t>★1.1签订合同后</w:t>
            </w:r>
            <w:r>
              <w:rPr>
                <w:rFonts w:hint="eastAsia"/>
                <w:bCs/>
                <w:szCs w:val="21"/>
                <w:u w:val="single"/>
              </w:rPr>
              <w:t xml:space="preserve"> 180 </w:t>
            </w:r>
            <w:r>
              <w:rPr>
                <w:rFonts w:hint="eastAsia"/>
                <w:bCs/>
                <w:szCs w:val="21"/>
              </w:rPr>
              <w:t>天（日历日）内。</w:t>
            </w:r>
          </w:p>
        </w:tc>
      </w:tr>
      <w:tr w14:paraId="02D7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3" w:type="dxa"/>
            <w:vMerge w:val="continue"/>
            <w:vAlign w:val="center"/>
          </w:tcPr>
          <w:p w14:paraId="6DDB1718">
            <w:pPr>
              <w:jc w:val="center"/>
              <w:rPr>
                <w:b/>
              </w:rPr>
            </w:pPr>
          </w:p>
        </w:tc>
        <w:tc>
          <w:tcPr>
            <w:tcW w:w="1985" w:type="dxa"/>
            <w:vMerge w:val="continue"/>
            <w:vAlign w:val="center"/>
          </w:tcPr>
          <w:p w14:paraId="09704832">
            <w:pPr>
              <w:jc w:val="center"/>
            </w:pPr>
          </w:p>
        </w:tc>
        <w:tc>
          <w:tcPr>
            <w:tcW w:w="5961" w:type="dxa"/>
          </w:tcPr>
          <w:p w14:paraId="102827C2">
            <w:pPr>
              <w:rPr>
                <w:bCs/>
                <w:szCs w:val="21"/>
              </w:rPr>
            </w:pPr>
            <w:r>
              <w:rPr>
                <w:rFonts w:hint="eastAsia"/>
                <w:bCs/>
                <w:szCs w:val="21"/>
              </w:rPr>
              <w:t>1.2投标人必须承担的设备运输、安装调试、验收检测和提供设备操作说明书、图纸等其他类似的义务。</w:t>
            </w:r>
          </w:p>
        </w:tc>
      </w:tr>
      <w:tr w14:paraId="554C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3" w:type="dxa"/>
            <w:vMerge w:val="continue"/>
            <w:vAlign w:val="center"/>
          </w:tcPr>
          <w:p w14:paraId="37487D22">
            <w:pPr>
              <w:jc w:val="center"/>
              <w:rPr>
                <w:b/>
              </w:rPr>
            </w:pPr>
          </w:p>
        </w:tc>
        <w:tc>
          <w:tcPr>
            <w:tcW w:w="1985" w:type="dxa"/>
            <w:vMerge w:val="continue"/>
            <w:vAlign w:val="center"/>
          </w:tcPr>
          <w:p w14:paraId="72F54D8D">
            <w:pPr>
              <w:jc w:val="center"/>
            </w:pPr>
          </w:p>
        </w:tc>
        <w:tc>
          <w:tcPr>
            <w:tcW w:w="5961" w:type="dxa"/>
          </w:tcPr>
          <w:p w14:paraId="47AD1003">
            <w:pPr>
              <w:rPr>
                <w:rFonts w:hint="eastAsia"/>
                <w:bCs/>
                <w:szCs w:val="21"/>
              </w:rPr>
            </w:pPr>
            <w:r>
              <w:rPr>
                <w:rFonts w:hint="eastAsia"/>
                <w:bCs/>
                <w:szCs w:val="21"/>
              </w:rPr>
              <w:t>1.3 交货（具体）地点：广东省深圳市南山区高新南九道39号深圳清华大学研究院新大楼B座B605</w:t>
            </w:r>
          </w:p>
        </w:tc>
      </w:tr>
      <w:tr w14:paraId="2B95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3" w:type="dxa"/>
            <w:vMerge w:val="continue"/>
            <w:vAlign w:val="center"/>
          </w:tcPr>
          <w:p w14:paraId="615846A7">
            <w:pPr>
              <w:jc w:val="center"/>
              <w:rPr>
                <w:b/>
              </w:rPr>
            </w:pPr>
          </w:p>
        </w:tc>
        <w:tc>
          <w:tcPr>
            <w:tcW w:w="1985" w:type="dxa"/>
            <w:vMerge w:val="continue"/>
            <w:vAlign w:val="center"/>
          </w:tcPr>
          <w:p w14:paraId="129B5B8C">
            <w:pPr>
              <w:jc w:val="center"/>
            </w:pPr>
          </w:p>
        </w:tc>
        <w:tc>
          <w:tcPr>
            <w:tcW w:w="5961" w:type="dxa"/>
          </w:tcPr>
          <w:p w14:paraId="52B22366">
            <w:pPr>
              <w:rPr>
                <w:bCs/>
              </w:rPr>
            </w:pPr>
            <w:r>
              <w:rPr>
                <w:bCs/>
              </w:rPr>
              <w:t>1.4从中华人民共和国关境内提供的货物，技术资料应齐全，提供但不限于如下技术文件和资料：</w:t>
            </w:r>
          </w:p>
          <w:p w14:paraId="1704EE80">
            <w:pPr>
              <w:rPr>
                <w:bCs/>
              </w:rPr>
            </w:pPr>
            <w:r>
              <w:rPr>
                <w:bCs/>
              </w:rPr>
              <w:t>（1）产品安装、操作和维修保养手册；</w:t>
            </w:r>
          </w:p>
          <w:p w14:paraId="333E744D">
            <w:pPr>
              <w:rPr>
                <w:bCs/>
              </w:rPr>
            </w:pPr>
            <w:r>
              <w:rPr>
                <w:bCs/>
              </w:rPr>
              <w:t>（2）产品使用说明书；</w:t>
            </w:r>
          </w:p>
          <w:p w14:paraId="7E00729A">
            <w:pPr>
              <w:rPr>
                <w:bCs/>
              </w:rPr>
            </w:pPr>
            <w:r>
              <w:rPr>
                <w:bCs/>
              </w:rPr>
              <w:t>（3）产品出厂检验合格证；</w:t>
            </w:r>
          </w:p>
          <w:p w14:paraId="72398CD5">
            <w:pPr>
              <w:rPr>
                <w:bCs/>
              </w:rPr>
            </w:pPr>
            <w:r>
              <w:rPr>
                <w:bCs/>
              </w:rPr>
              <w:t>（4）产品到货清单；</w:t>
            </w:r>
          </w:p>
          <w:p w14:paraId="24DCB035">
            <w:pPr>
              <w:rPr>
                <w:bCs/>
              </w:rPr>
            </w:pPr>
            <w:r>
              <w:rPr>
                <w:bCs/>
              </w:rPr>
              <w:t>（5）产品保修证明；</w:t>
            </w:r>
          </w:p>
          <w:p w14:paraId="4160993A">
            <w:pPr>
              <w:rPr>
                <w:bCs/>
              </w:rPr>
            </w:pPr>
            <w:r>
              <w:rPr>
                <w:bCs/>
              </w:rPr>
              <w:t>从中华人民共和国关境外提供的货物，技术资料应齐全，提供但不限于如下技术文件和资料：</w:t>
            </w:r>
          </w:p>
          <w:p w14:paraId="31E313D9">
            <w:pPr>
              <w:rPr>
                <w:bCs/>
              </w:rPr>
            </w:pPr>
            <w:r>
              <w:rPr>
                <w:bCs/>
              </w:rPr>
              <w:t>（1）产品安装、操作和维修保养手册；</w:t>
            </w:r>
          </w:p>
          <w:p w14:paraId="6F7D3423">
            <w:pPr>
              <w:rPr>
                <w:bCs/>
              </w:rPr>
            </w:pPr>
            <w:r>
              <w:rPr>
                <w:bCs/>
              </w:rPr>
              <w:t>（2）产品使用说明书；</w:t>
            </w:r>
          </w:p>
          <w:p w14:paraId="3146076B">
            <w:pPr>
              <w:rPr>
                <w:bCs/>
              </w:rPr>
            </w:pPr>
            <w:r>
              <w:rPr>
                <w:bCs/>
              </w:rPr>
              <w:t>（3）产品出厂检验合格证；</w:t>
            </w:r>
          </w:p>
          <w:p w14:paraId="66977281">
            <w:pPr>
              <w:rPr>
                <w:bCs/>
              </w:rPr>
            </w:pPr>
            <w:r>
              <w:rPr>
                <w:bCs/>
              </w:rPr>
              <w:t>（4）产品保修证明；</w:t>
            </w:r>
          </w:p>
          <w:p w14:paraId="5B10A883">
            <w:pPr>
              <w:rPr>
                <w:bCs/>
              </w:rPr>
            </w:pPr>
            <w:r>
              <w:rPr>
                <w:bCs/>
              </w:rPr>
              <w:t>（5）原产地证明书；</w:t>
            </w:r>
          </w:p>
          <w:p w14:paraId="291D87C7">
            <w:pPr>
              <w:rPr>
                <w:bCs/>
              </w:rPr>
            </w:pPr>
            <w:r>
              <w:rPr>
                <w:bCs/>
              </w:rPr>
              <w:t>（6）目的港商检部门要求提交的3C认证等文件和资料（如果需要）；</w:t>
            </w:r>
          </w:p>
          <w:p w14:paraId="6CEE9D21">
            <w:pPr>
              <w:rPr>
                <w:bCs/>
              </w:rPr>
            </w:pPr>
            <w:r>
              <w:rPr>
                <w:bCs/>
              </w:rPr>
              <w:t>（7）货物装箱单；</w:t>
            </w:r>
          </w:p>
          <w:p w14:paraId="190EF1E7">
            <w:pPr>
              <w:rPr>
                <w:bCs/>
              </w:rPr>
            </w:pPr>
            <w:r>
              <w:rPr>
                <w:bCs/>
              </w:rPr>
              <w:t>（8）海运或空运提单（海运方式的货进港前需先行电放提单）；</w:t>
            </w:r>
          </w:p>
          <w:p w14:paraId="6D62E895">
            <w:pPr>
              <w:rPr>
                <w:bCs/>
              </w:rPr>
            </w:pPr>
            <w:r>
              <w:rPr>
                <w:bCs/>
              </w:rPr>
              <w:t>（9）目的港商检部门出具的商检合格证书</w:t>
            </w:r>
            <w:r>
              <w:rPr>
                <w:rFonts w:hint="eastAsia"/>
                <w:bCs/>
                <w:lang w:eastAsia="zh-CN"/>
              </w:rPr>
              <w:t>（</w:t>
            </w:r>
            <w:r>
              <w:rPr>
                <w:rFonts w:hint="eastAsia"/>
                <w:bCs/>
                <w:lang w:val="en-US" w:eastAsia="zh-CN"/>
              </w:rPr>
              <w:t>如有</w:t>
            </w:r>
            <w:r>
              <w:rPr>
                <w:rFonts w:hint="eastAsia"/>
                <w:bCs/>
                <w:lang w:eastAsia="zh-CN"/>
              </w:rPr>
              <w:t>）</w:t>
            </w:r>
            <w:r>
              <w:rPr>
                <w:bCs/>
              </w:rPr>
              <w:t>；</w:t>
            </w:r>
          </w:p>
          <w:p w14:paraId="068188C7">
            <w:pPr>
              <w:rPr>
                <w:bCs/>
              </w:rPr>
            </w:pPr>
            <w:r>
              <w:rPr>
                <w:bCs/>
              </w:rPr>
              <w:t>（10）保险单；</w:t>
            </w:r>
          </w:p>
          <w:p w14:paraId="3268FC75">
            <w:pPr>
              <w:rPr>
                <w:bCs/>
              </w:rPr>
            </w:pPr>
            <w:r>
              <w:rPr>
                <w:bCs/>
              </w:rPr>
              <w:t>（11）报关单；</w:t>
            </w:r>
          </w:p>
          <w:p w14:paraId="6D13CC65">
            <w:pPr>
              <w:rPr>
                <w:rFonts w:hint="eastAsia"/>
                <w:bCs/>
                <w:szCs w:val="21"/>
              </w:rPr>
            </w:pPr>
            <w:r>
              <w:rPr>
                <w:bCs/>
              </w:rPr>
              <w:t>（12）木箱包装须提供由本合同货物出产国权威机构签发的木质包装熏蒸证书正本。</w:t>
            </w:r>
          </w:p>
        </w:tc>
      </w:tr>
      <w:tr w14:paraId="7E24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restart"/>
            <w:vAlign w:val="center"/>
          </w:tcPr>
          <w:p w14:paraId="156E0F39">
            <w:pPr>
              <w:jc w:val="center"/>
              <w:rPr>
                <w:b/>
              </w:rPr>
            </w:pPr>
            <w:r>
              <w:rPr>
                <w:rFonts w:hint="eastAsia"/>
                <w:b/>
              </w:rPr>
              <w:t>2</w:t>
            </w:r>
          </w:p>
        </w:tc>
        <w:tc>
          <w:tcPr>
            <w:tcW w:w="1985" w:type="dxa"/>
            <w:vMerge w:val="restart"/>
            <w:vAlign w:val="center"/>
          </w:tcPr>
          <w:p w14:paraId="5A3DB0E2">
            <w:pPr>
              <w:jc w:val="center"/>
            </w:pPr>
            <w:r>
              <w:rPr>
                <w:rFonts w:hint="eastAsia"/>
              </w:rPr>
              <w:t>★关于验收</w:t>
            </w:r>
          </w:p>
        </w:tc>
        <w:tc>
          <w:tcPr>
            <w:tcW w:w="5961" w:type="dxa"/>
          </w:tcPr>
          <w:p w14:paraId="5F15C2B6">
            <w:pPr>
              <w:spacing w:line="340" w:lineRule="exact"/>
              <w:rPr>
                <w:bCs/>
                <w:szCs w:val="21"/>
              </w:rPr>
            </w:pPr>
            <w:r>
              <w:rPr>
                <w:rFonts w:hint="eastAsia"/>
                <w:bCs/>
                <w:szCs w:val="21"/>
              </w:rPr>
              <w:t>1.1投标人货物经过双方检验认可后，签署验收报告，产品保修期自验收合格之日起算，由投标人提供产品保修文件。</w:t>
            </w:r>
          </w:p>
        </w:tc>
      </w:tr>
      <w:tr w14:paraId="21CF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continue"/>
            <w:vAlign w:val="center"/>
          </w:tcPr>
          <w:p w14:paraId="7E414E2B">
            <w:pPr>
              <w:jc w:val="center"/>
              <w:rPr>
                <w:b/>
              </w:rPr>
            </w:pPr>
          </w:p>
        </w:tc>
        <w:tc>
          <w:tcPr>
            <w:tcW w:w="1985" w:type="dxa"/>
            <w:vMerge w:val="continue"/>
          </w:tcPr>
          <w:p w14:paraId="425F782F">
            <w:pPr>
              <w:rPr>
                <w:b/>
              </w:rPr>
            </w:pPr>
          </w:p>
        </w:tc>
        <w:tc>
          <w:tcPr>
            <w:tcW w:w="5961" w:type="dxa"/>
          </w:tcPr>
          <w:p w14:paraId="2DA0B8C0">
            <w:pPr>
              <w:spacing w:line="340" w:lineRule="exact"/>
              <w:rPr>
                <w:bCs/>
                <w:szCs w:val="21"/>
              </w:rPr>
            </w:pPr>
            <w:r>
              <w:rPr>
                <w:rFonts w:hint="eastAsia"/>
                <w:bCs/>
                <w:szCs w:val="21"/>
              </w:rPr>
              <w:t>1.2当满足以下条件时，采购人才向中标人签发货物验收报告：</w:t>
            </w:r>
          </w:p>
          <w:p w14:paraId="2E29B8E4">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0120FDCB">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1AB45642">
            <w:pPr>
              <w:tabs>
                <w:tab w:val="left" w:pos="1260"/>
              </w:tabs>
              <w:spacing w:line="340" w:lineRule="exact"/>
              <w:rPr>
                <w:bCs/>
                <w:szCs w:val="21"/>
              </w:rPr>
            </w:pPr>
            <w:r>
              <w:rPr>
                <w:bCs/>
                <w:szCs w:val="21"/>
              </w:rPr>
              <w:t>c</w:t>
            </w:r>
            <w:r>
              <w:rPr>
                <w:rFonts w:hint="eastAsia"/>
                <w:bCs/>
                <w:szCs w:val="21"/>
              </w:rPr>
              <w:t>、货物具备产品合</w:t>
            </w:r>
            <w:r>
              <w:rPr>
                <w:rFonts w:hint="eastAsia"/>
                <w:bCs/>
                <w:color w:val="auto"/>
                <w:szCs w:val="21"/>
              </w:rPr>
              <w:t>格证</w:t>
            </w:r>
            <w:r>
              <w:rPr>
                <w:rFonts w:hint="eastAsia" w:ascii="宋体" w:hAnsi="宋体"/>
                <w:bCs/>
                <w:color w:val="auto"/>
              </w:rPr>
              <w:t>、保修文件</w:t>
            </w:r>
            <w:r>
              <w:rPr>
                <w:rFonts w:hint="eastAsia"/>
                <w:bCs/>
                <w:color w:val="auto"/>
                <w:szCs w:val="21"/>
              </w:rPr>
              <w:t>。</w:t>
            </w:r>
          </w:p>
        </w:tc>
      </w:tr>
      <w:tr w14:paraId="417B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continue"/>
            <w:vAlign w:val="center"/>
          </w:tcPr>
          <w:p w14:paraId="7DF77D06">
            <w:pPr>
              <w:jc w:val="center"/>
              <w:rPr>
                <w:b/>
              </w:rPr>
            </w:pPr>
          </w:p>
        </w:tc>
        <w:tc>
          <w:tcPr>
            <w:tcW w:w="1985" w:type="dxa"/>
            <w:vMerge w:val="continue"/>
          </w:tcPr>
          <w:p w14:paraId="1A844A37">
            <w:pPr>
              <w:rPr>
                <w:b/>
              </w:rPr>
            </w:pPr>
          </w:p>
        </w:tc>
        <w:tc>
          <w:tcPr>
            <w:tcW w:w="5961" w:type="dxa"/>
          </w:tcPr>
          <w:p w14:paraId="601FDD58">
            <w:pPr>
              <w:spacing w:line="340" w:lineRule="exact"/>
              <w:rPr>
                <w:rFonts w:hint="eastAsia"/>
                <w:bCs/>
                <w:szCs w:val="21"/>
              </w:rPr>
            </w:pPr>
            <w:r>
              <w:rPr>
                <w:rFonts w:hint="eastAsia"/>
                <w:bCs/>
                <w:szCs w:val="21"/>
              </w:rPr>
              <w:t>1.3采购人在验收中如发现货物不符合合同的约定，有权拒绝接受货物，并签发“验收不合格通知书”，代表采购人拒绝收货。投标人应于收到“验收不合格通知书”起 30 个日历天内重新提供符合合同约定的货物，否则，视为乙方逾期交货。</w:t>
            </w:r>
          </w:p>
        </w:tc>
      </w:tr>
      <w:tr w14:paraId="1EF10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Align w:val="center"/>
          </w:tcPr>
          <w:p w14:paraId="1F41D811">
            <w:pPr>
              <w:jc w:val="center"/>
              <w:rPr>
                <w:b/>
              </w:rPr>
            </w:pPr>
            <w:r>
              <w:rPr>
                <w:rFonts w:hint="eastAsia"/>
                <w:b/>
              </w:rPr>
              <w:t>3</w:t>
            </w:r>
          </w:p>
        </w:tc>
        <w:tc>
          <w:tcPr>
            <w:tcW w:w="1985" w:type="dxa"/>
            <w:vAlign w:val="center"/>
          </w:tcPr>
          <w:p w14:paraId="76148438">
            <w:pPr>
              <w:jc w:val="center"/>
              <w:rPr>
                <w:b/>
              </w:rPr>
            </w:pPr>
            <w:r>
              <w:rPr>
                <w:rFonts w:hint="eastAsia"/>
              </w:rPr>
              <w:t>★</w:t>
            </w:r>
            <w:r>
              <w:rPr>
                <w:rFonts w:hint="eastAsia"/>
                <w:b/>
              </w:rPr>
              <w:t>付款方式</w:t>
            </w:r>
          </w:p>
        </w:tc>
        <w:tc>
          <w:tcPr>
            <w:tcW w:w="5961" w:type="dxa"/>
          </w:tcPr>
          <w:p w14:paraId="65FEF416">
            <w:pPr>
              <w:rPr>
                <w:rFonts w:hint="eastAsia"/>
                <w:bCs/>
                <w:lang w:eastAsia="zh-CN"/>
              </w:rPr>
            </w:pPr>
            <w:r>
              <w:rPr>
                <w:rFonts w:hint="eastAsia"/>
                <w:bCs/>
              </w:rPr>
              <w:t>本合同以人民币进行结算。</w:t>
            </w:r>
          </w:p>
          <w:p w14:paraId="373CF3A9">
            <w:pPr>
              <w:rPr>
                <w:rFonts w:hint="eastAsia"/>
                <w:lang w:eastAsia="zh-CN"/>
              </w:rPr>
            </w:pPr>
            <w:r>
              <w:rPr>
                <w:rFonts w:hint="eastAsia"/>
                <w:bCs/>
                <w:lang w:val="en-US" w:eastAsia="zh-CN"/>
              </w:rPr>
              <w:t>3.1国产货物：投标价包含所有费用，</w:t>
            </w:r>
            <w:r>
              <w:rPr>
                <w:rFonts w:hint="eastAsia"/>
                <w:bCs/>
                <w:lang w:eastAsia="zh-CN"/>
              </w:rPr>
              <w:t>包含但不限于仪器设备辅助设施及配件购置、税费、包装、运输、保险、装卸、调试、技术服务、培训、检测、服务、免费保修期（免费保修期内设备及部件故障的更换，维修和退运返修）、售后服务等，验收合格交付使用之前的一切费用，采购人不再另行支付其他费用。备注：本项目需求中所称的免费是指由此产生的一切费用由中标人承担，中标金额是采购人支付的唯一依据，采购人不再另行支付其他任何费用。</w:t>
            </w:r>
          </w:p>
          <w:p w14:paraId="48B05C4E">
            <w:pPr>
              <w:pStyle w:val="2"/>
              <w:rPr>
                <w:rFonts w:hint="eastAsia"/>
                <w:b w:val="0"/>
                <w:bCs/>
                <w:sz w:val="21"/>
                <w:lang w:val="en-US" w:eastAsia="zh-CN"/>
              </w:rPr>
            </w:pPr>
            <w:r>
              <w:rPr>
                <w:rFonts w:hint="eastAsia"/>
                <w:b w:val="0"/>
                <w:bCs/>
                <w:sz w:val="21"/>
                <w:lang w:val="en-US" w:eastAsia="zh-CN"/>
              </w:rPr>
              <w:t xml:space="preserve">3.2进口产品：投标价包含所有费用，包含但不限于仪器设备辅助设施及配件购置、包装运输及保险（境内、外）、装卸（安装中的相关费用包括：安装过程中损耗、额外材料、设计费等）、调试、技术服务、培训、检测、免费保修期内设备及部件故障的更换，维修、退运（境内、外）、外贸公司进口代理费用（包含但不限于进口代理手续费、银行手续费、海关监管手续费、报关报检费用、商检费用、申办免税机电批文费用和机场码头费等）、人员培训、售后服务杂费等其他各项费用之和，采购人不再另行支付其他费用。 </w:t>
            </w:r>
          </w:p>
          <w:p w14:paraId="707E4F56">
            <w:pPr>
              <w:pStyle w:val="2"/>
              <w:rPr>
                <w:rFonts w:hint="eastAsia"/>
                <w:b w:val="0"/>
                <w:bCs/>
                <w:sz w:val="21"/>
                <w:lang w:val="en-US" w:eastAsia="zh-CN"/>
              </w:rPr>
            </w:pPr>
            <w:r>
              <w:rPr>
                <w:rFonts w:hint="eastAsia"/>
                <w:b w:val="0"/>
                <w:bCs/>
                <w:sz w:val="21"/>
                <w:lang w:val="en-US" w:eastAsia="zh-CN"/>
              </w:rPr>
              <w:t>备注：</w:t>
            </w:r>
          </w:p>
          <w:p w14:paraId="50FB5CE9">
            <w:pPr>
              <w:pStyle w:val="2"/>
              <w:rPr>
                <w:rFonts w:hint="eastAsia"/>
                <w:b w:val="0"/>
                <w:bCs/>
                <w:sz w:val="21"/>
                <w:lang w:val="en-US" w:eastAsia="zh-CN"/>
              </w:rPr>
            </w:pPr>
            <w:r>
              <w:rPr>
                <w:rFonts w:hint="eastAsia"/>
                <w:b w:val="0"/>
                <w:bCs/>
                <w:sz w:val="21"/>
                <w:lang w:val="en-US" w:eastAsia="zh-CN"/>
              </w:rPr>
              <w:t>1）采购人符合海关进口科教用品免税优惠政策的，投标人可报设备免税价（如为免税价须特别标注，未注明人民币免税价的，则一律按人民币含税价执行，若无法办理免税，所有税费由投标人承担）；</w:t>
            </w:r>
          </w:p>
          <w:p w14:paraId="40BC878C">
            <w:pPr>
              <w:pStyle w:val="2"/>
              <w:rPr>
                <w:rFonts w:hint="eastAsia"/>
                <w:b w:val="0"/>
                <w:bCs/>
                <w:sz w:val="21"/>
                <w:lang w:val="en-US" w:eastAsia="zh-CN"/>
              </w:rPr>
            </w:pPr>
            <w:r>
              <w:rPr>
                <w:rFonts w:hint="eastAsia"/>
                <w:b w:val="0"/>
                <w:bCs/>
                <w:sz w:val="21"/>
                <w:lang w:val="en-US" w:eastAsia="zh-CN"/>
              </w:rPr>
              <w:t>2）投标时进口产品以外币结算的，如须换算为外币的，以开标当日中国银行总行首次发布的外币对人民币的现汇卖出价进行转换，汇率风险将由投标人承担，结算以实际支付汇率为准，最终实际结算金额不超过该项目中标金额。</w:t>
            </w:r>
          </w:p>
          <w:p w14:paraId="79C4C7A9">
            <w:pPr>
              <w:pStyle w:val="2"/>
              <w:rPr>
                <w:rFonts w:hint="eastAsia"/>
                <w:b w:val="0"/>
                <w:bCs/>
                <w:sz w:val="21"/>
                <w:lang w:val="en-US" w:eastAsia="zh-CN"/>
              </w:rPr>
            </w:pPr>
            <w:r>
              <w:rPr>
                <w:rFonts w:hint="eastAsia"/>
                <w:b w:val="0"/>
                <w:bCs/>
                <w:sz w:val="21"/>
                <w:lang w:val="en-US" w:eastAsia="zh-CN"/>
              </w:rPr>
              <w:t>3）依据国家相关法律法规，项目中不可免税部分单报人民币含税价格，若参与投标的进口货物免税报价时，如有国内供货部分需在《项目详细报价》上注明含税报价，届时需要提供税务局出具的有效发票，否则不予支付该部分货款。</w:t>
            </w:r>
          </w:p>
          <w:p w14:paraId="48C3905E">
            <w:pPr>
              <w:pStyle w:val="2"/>
              <w:rPr>
                <w:rFonts w:hint="eastAsia"/>
                <w:b w:val="0"/>
                <w:bCs/>
                <w:sz w:val="21"/>
                <w:lang w:val="en-US" w:eastAsia="zh-CN"/>
              </w:rPr>
            </w:pPr>
            <w:r>
              <w:rPr>
                <w:rFonts w:hint="eastAsia"/>
                <w:b w:val="0"/>
                <w:bCs/>
                <w:sz w:val="21"/>
                <w:lang w:val="en-US" w:eastAsia="zh-CN"/>
              </w:rPr>
              <w:t>4）若投标人所投产品产地在加征关税国（如美国），且在国家加征关税范围内的，则投标人报价中须包含此项费用，采购人不再另行支付。</w:t>
            </w:r>
          </w:p>
          <w:p w14:paraId="2A252401">
            <w:pPr>
              <w:pStyle w:val="2"/>
            </w:pPr>
            <w:r>
              <w:rPr>
                <w:rFonts w:hint="eastAsia"/>
                <w:b w:val="0"/>
                <w:bCs/>
                <w:sz w:val="21"/>
                <w:lang w:val="en-US" w:eastAsia="zh-CN"/>
              </w:rPr>
              <w:t>5）本项目需求中所称的免费是指由此产生的一切费用由中标人承担，中标金额是采购人支付的唯一依据，采购人不再另行支付其他任何费用。</w:t>
            </w:r>
          </w:p>
          <w:p w14:paraId="385C5A4F">
            <w:pPr>
              <w:rPr>
                <w:bCs/>
              </w:rPr>
            </w:pPr>
            <w:r>
              <w:rPr>
                <w:rFonts w:hint="eastAsia"/>
                <w:bCs/>
                <w:lang w:val="en-US" w:eastAsia="zh-CN"/>
              </w:rPr>
              <w:t>3.3</w:t>
            </w:r>
            <w:r>
              <w:rPr>
                <w:rFonts w:hint="eastAsia"/>
                <w:bCs/>
              </w:rPr>
              <w:t>按照如下约定分节点付款：</w:t>
            </w:r>
          </w:p>
          <w:p w14:paraId="4A016037">
            <w:pPr>
              <w:rPr>
                <w:bCs/>
              </w:rPr>
            </w:pPr>
            <w:r>
              <w:rPr>
                <w:bCs/>
              </w:rPr>
              <w:t>1</w:t>
            </w:r>
            <w:r>
              <w:rPr>
                <w:rFonts w:hint="eastAsia"/>
                <w:bCs/>
              </w:rPr>
              <w:t>）合同签订后，投标人提供发票，此后</w:t>
            </w:r>
            <w:r>
              <w:rPr>
                <w:rFonts w:hint="eastAsia"/>
                <w:bCs/>
                <w:lang w:val="en-US" w:eastAsia="zh-CN"/>
              </w:rPr>
              <w:t>10</w:t>
            </w:r>
            <w:r>
              <w:rPr>
                <w:rFonts w:hint="eastAsia"/>
                <w:bCs/>
              </w:rPr>
              <w:t>个工作日内支付合同价款</w:t>
            </w:r>
            <w:r>
              <w:rPr>
                <w:bCs/>
              </w:rPr>
              <w:t>50%</w:t>
            </w:r>
            <w:r>
              <w:rPr>
                <w:rFonts w:hint="eastAsia"/>
                <w:bCs/>
              </w:rPr>
              <w:t>的预付款。</w:t>
            </w:r>
          </w:p>
          <w:p w14:paraId="31D4FDD1">
            <w:pPr>
              <w:rPr>
                <w:rFonts w:hint="eastAsia" w:eastAsia="宋体"/>
                <w:bCs/>
                <w:lang w:eastAsia="zh-CN"/>
              </w:rPr>
            </w:pPr>
            <w:r>
              <w:rPr>
                <w:bCs/>
              </w:rPr>
              <w:t>2</w:t>
            </w:r>
            <w:r>
              <w:rPr>
                <w:rFonts w:hint="eastAsia"/>
                <w:bCs/>
                <w:lang w:val="en-US" w:eastAsia="zh-CN"/>
              </w:rPr>
              <w:t>.1</w:t>
            </w:r>
            <w:r>
              <w:rPr>
                <w:rFonts w:hint="eastAsia"/>
                <w:bCs/>
              </w:rPr>
              <w:t>）设备收到清关通知后，投标人提供发票，此后</w:t>
            </w:r>
            <w:r>
              <w:rPr>
                <w:rFonts w:hint="eastAsia"/>
                <w:bCs/>
                <w:lang w:val="en-US" w:eastAsia="zh-CN"/>
              </w:rPr>
              <w:t>10</w:t>
            </w:r>
            <w:r>
              <w:rPr>
                <w:rFonts w:hint="eastAsia"/>
                <w:bCs/>
              </w:rPr>
              <w:t>个工作日内支付合同价款3</w:t>
            </w:r>
            <w:r>
              <w:rPr>
                <w:bCs/>
              </w:rPr>
              <w:t>0%</w:t>
            </w:r>
            <w:r>
              <w:rPr>
                <w:rFonts w:hint="eastAsia"/>
                <w:bCs/>
              </w:rPr>
              <w:t>的预付款。</w:t>
            </w:r>
            <w:r>
              <w:rPr>
                <w:rFonts w:hint="eastAsia"/>
                <w:bCs/>
                <w:lang w:eastAsia="zh-CN"/>
              </w:rPr>
              <w:t>（</w:t>
            </w:r>
            <w:r>
              <w:rPr>
                <w:rFonts w:hint="eastAsia"/>
                <w:bCs/>
                <w:lang w:val="en-US" w:eastAsia="zh-CN"/>
              </w:rPr>
              <w:t>进口产品适用</w:t>
            </w:r>
            <w:r>
              <w:rPr>
                <w:rFonts w:hint="eastAsia"/>
                <w:bCs/>
                <w:lang w:eastAsia="zh-CN"/>
              </w:rPr>
              <w:t>）</w:t>
            </w:r>
          </w:p>
          <w:p w14:paraId="185BF0F6">
            <w:pPr>
              <w:rPr>
                <w:rFonts w:hint="eastAsia"/>
                <w:b w:val="0"/>
                <w:bCs/>
              </w:rPr>
            </w:pPr>
            <w:r>
              <w:rPr>
                <w:rFonts w:hint="eastAsia"/>
                <w:b w:val="0"/>
                <w:bCs/>
              </w:rPr>
              <w:t>2</w:t>
            </w:r>
            <w:r>
              <w:rPr>
                <w:rFonts w:hint="eastAsia"/>
                <w:b w:val="0"/>
                <w:bCs/>
                <w:lang w:val="en-US" w:eastAsia="zh-CN"/>
              </w:rPr>
              <w:t>.2</w:t>
            </w:r>
            <w:r>
              <w:rPr>
                <w:rFonts w:hint="eastAsia"/>
                <w:b w:val="0"/>
                <w:bCs/>
              </w:rPr>
              <w:t>）设备自厂家发出后，投标人提供发票，此后</w:t>
            </w:r>
            <w:r>
              <w:rPr>
                <w:rFonts w:hint="eastAsia"/>
                <w:b w:val="0"/>
                <w:bCs/>
                <w:lang w:val="en-US" w:eastAsia="zh-CN"/>
              </w:rPr>
              <w:t>1</w:t>
            </w:r>
            <w:r>
              <w:rPr>
                <w:rFonts w:hint="eastAsia"/>
                <w:b w:val="0"/>
                <w:bCs/>
              </w:rPr>
              <w:t>0个工作日内支付合同价款30%的预付款。</w:t>
            </w:r>
            <w:r>
              <w:rPr>
                <w:rFonts w:hint="eastAsia"/>
                <w:bCs/>
                <w:lang w:eastAsia="zh-CN"/>
              </w:rPr>
              <w:t>（</w:t>
            </w:r>
            <w:r>
              <w:rPr>
                <w:rFonts w:hint="eastAsia"/>
                <w:bCs/>
                <w:lang w:val="en-US" w:eastAsia="zh-CN"/>
              </w:rPr>
              <w:t>国产产品适用</w:t>
            </w:r>
            <w:r>
              <w:rPr>
                <w:rFonts w:hint="eastAsia"/>
                <w:bCs/>
                <w:lang w:eastAsia="zh-CN"/>
              </w:rPr>
              <w:t>）</w:t>
            </w:r>
          </w:p>
          <w:p w14:paraId="2BD799A8">
            <w:pPr>
              <w:rPr>
                <w:b/>
              </w:rPr>
            </w:pPr>
            <w:r>
              <w:rPr>
                <w:bCs/>
              </w:rPr>
              <w:t>3</w:t>
            </w:r>
            <w:r>
              <w:rPr>
                <w:rFonts w:hint="eastAsia"/>
                <w:bCs/>
              </w:rPr>
              <w:t>）设备安装并通过验收后，投标人提供发票后，</w:t>
            </w:r>
            <w:r>
              <w:rPr>
                <w:rFonts w:hint="eastAsia"/>
                <w:bCs/>
                <w:lang w:val="en-US" w:eastAsia="zh-CN"/>
              </w:rPr>
              <w:t>10</w:t>
            </w:r>
            <w:r>
              <w:rPr>
                <w:rFonts w:hint="eastAsia"/>
                <w:bCs/>
              </w:rPr>
              <w:t>个工作日内支付合同价款2</w:t>
            </w:r>
            <w:r>
              <w:rPr>
                <w:bCs/>
              </w:rPr>
              <w:t>0%</w:t>
            </w:r>
            <w:r>
              <w:rPr>
                <w:rFonts w:hint="eastAsia"/>
                <w:bCs/>
              </w:rPr>
              <w:t>。</w:t>
            </w:r>
          </w:p>
        </w:tc>
      </w:tr>
      <w:tr w14:paraId="0CF8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Align w:val="center"/>
          </w:tcPr>
          <w:p w14:paraId="15D332A7">
            <w:pPr>
              <w:jc w:val="center"/>
            </w:pPr>
            <w:r>
              <w:rPr>
                <w:rFonts w:hint="eastAsia"/>
                <w:b/>
              </w:rPr>
              <w:t>4</w:t>
            </w:r>
          </w:p>
        </w:tc>
        <w:tc>
          <w:tcPr>
            <w:tcW w:w="1985" w:type="dxa"/>
            <w:vAlign w:val="center"/>
          </w:tcPr>
          <w:p w14:paraId="05BDFA63">
            <w:pPr>
              <w:jc w:val="center"/>
              <w:rPr>
                <w:b/>
              </w:rPr>
            </w:pPr>
            <w:r>
              <w:rPr>
                <w:rFonts w:hint="eastAsia"/>
              </w:rPr>
              <w:t>★</w:t>
            </w:r>
            <w:r>
              <w:rPr>
                <w:rFonts w:hint="eastAsia"/>
                <w:b/>
              </w:rPr>
              <w:t>关于知识产权</w:t>
            </w:r>
          </w:p>
        </w:tc>
        <w:tc>
          <w:tcPr>
            <w:tcW w:w="5961" w:type="dxa"/>
          </w:tcPr>
          <w:p w14:paraId="52E132EC">
            <w:pPr>
              <w:rPr>
                <w:bCs/>
              </w:rPr>
            </w:pPr>
            <w:r>
              <w:rPr>
                <w:bCs/>
              </w:rPr>
              <w:t>1</w:t>
            </w:r>
            <w:r>
              <w:rPr>
                <w:rFonts w:hint="eastAsia"/>
                <w:bCs/>
              </w:rPr>
              <w:t>、提供的货物必须是合法厂家生产和经销的原包装产品（包括零配件），必须具备生产日期、厂名、厂址、产品合格证等。</w:t>
            </w:r>
          </w:p>
          <w:p w14:paraId="47A085E9">
            <w:pPr>
              <w:rPr>
                <w:b/>
              </w:rPr>
            </w:pPr>
            <w:r>
              <w:rPr>
                <w:bCs/>
              </w:rPr>
              <w:t>2</w:t>
            </w:r>
            <w:r>
              <w:rPr>
                <w:rFonts w:hint="eastAsia"/>
                <w:bCs/>
              </w:rPr>
              <w:t>、采购人在中华人民共和国境内使用该货物或货物的任何一部分时，免受第三方提出的侵犯其专利权、商标权或工业设计权等知识产权的起诉或司法干预。如果发生上述起诉或干预，则其法律责任均由中标人负责。</w:t>
            </w:r>
          </w:p>
        </w:tc>
      </w:tr>
      <w:tr w14:paraId="2C34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Align w:val="center"/>
          </w:tcPr>
          <w:p w14:paraId="3AE3A23F">
            <w:pPr>
              <w:jc w:val="center"/>
            </w:pPr>
            <w:r>
              <w:rPr>
                <w:rFonts w:hint="eastAsia"/>
                <w:b/>
              </w:rPr>
              <w:t>5</w:t>
            </w:r>
          </w:p>
        </w:tc>
        <w:tc>
          <w:tcPr>
            <w:tcW w:w="1985" w:type="dxa"/>
            <w:vAlign w:val="center"/>
          </w:tcPr>
          <w:p w14:paraId="5D155F29">
            <w:pPr>
              <w:jc w:val="center"/>
              <w:rPr>
                <w:b/>
              </w:rPr>
            </w:pPr>
            <w:r>
              <w:rPr>
                <w:rFonts w:hint="eastAsia"/>
              </w:rPr>
              <w:t>★</w:t>
            </w:r>
            <w:r>
              <w:rPr>
                <w:rFonts w:hint="eastAsia"/>
                <w:b/>
              </w:rPr>
              <w:t>关于违约</w:t>
            </w:r>
          </w:p>
        </w:tc>
        <w:tc>
          <w:tcPr>
            <w:tcW w:w="5961" w:type="dxa"/>
          </w:tcPr>
          <w:p w14:paraId="218FE81D">
            <w:pPr>
              <w:rPr>
                <w:bCs/>
              </w:rPr>
            </w:pPr>
            <w:r>
              <w:rPr>
                <w:bCs/>
              </w:rPr>
              <w:t xml:space="preserve">5.1 </w:t>
            </w:r>
            <w:r>
              <w:rPr>
                <w:rFonts w:hint="eastAsia"/>
                <w:bCs/>
              </w:rPr>
              <w:t>如投标人提供的货物出现以下问题，视为投标人违约。投标人应退回买方已付全部款额及利息并支付买方已付款额的</w:t>
            </w:r>
            <w:r>
              <w:rPr>
                <w:bCs/>
              </w:rPr>
              <w:t>1</w:t>
            </w:r>
            <w:r>
              <w:rPr>
                <w:rFonts w:hint="eastAsia"/>
                <w:bCs/>
              </w:rPr>
              <w:t>‰作为违约金，若给买方造成的损失超过违约金，投标人全部进行赔偿。</w:t>
            </w:r>
          </w:p>
          <w:p w14:paraId="28C8597B">
            <w:pPr>
              <w:rPr>
                <w:bCs/>
              </w:rPr>
            </w:pPr>
            <w:r>
              <w:rPr>
                <w:bCs/>
              </w:rPr>
              <w:t>1</w:t>
            </w:r>
            <w:r>
              <w:rPr>
                <w:rFonts w:hint="eastAsia"/>
                <w:bCs/>
              </w:rPr>
              <w:t>）货物规格型号不符或数量或性能严重不能满足双方约定要求；</w:t>
            </w:r>
          </w:p>
          <w:p w14:paraId="291D9F53">
            <w:pPr>
              <w:rPr>
                <w:bCs/>
              </w:rPr>
            </w:pPr>
            <w:r>
              <w:rPr>
                <w:bCs/>
              </w:rPr>
              <w:t>2</w:t>
            </w:r>
            <w:r>
              <w:rPr>
                <w:rFonts w:hint="eastAsia"/>
                <w:bCs/>
              </w:rPr>
              <w:t>）货物存在重大质量、安全隐患或问题；</w:t>
            </w:r>
          </w:p>
          <w:p w14:paraId="7075EC3F">
            <w:pPr>
              <w:rPr>
                <w:bCs/>
              </w:rPr>
            </w:pPr>
            <w:r>
              <w:rPr>
                <w:bCs/>
              </w:rPr>
              <w:t>3</w:t>
            </w:r>
            <w:r>
              <w:rPr>
                <w:rFonts w:hint="eastAsia"/>
                <w:bCs/>
              </w:rPr>
              <w:t>）货物经检验发现严重违反安全保密问题。</w:t>
            </w:r>
          </w:p>
          <w:p w14:paraId="76F51675">
            <w:pPr>
              <w:rPr>
                <w:bCs/>
              </w:rPr>
            </w:pPr>
            <w:r>
              <w:rPr>
                <w:bCs/>
              </w:rPr>
              <w:t xml:space="preserve">5.2 </w:t>
            </w:r>
            <w:r>
              <w:rPr>
                <w:rFonts w:hint="eastAsia"/>
                <w:bCs/>
              </w:rPr>
              <w:t>如因投标人原因未能按约定进度完成货物交付、定制开发、安装调试、培训等任务，且逾期超过一个月，投标人应向买方支付进度违约金，从逾期的第二个月开始，每逾期一天支付延期项目应付款额的</w:t>
            </w:r>
            <w:r>
              <w:rPr>
                <w:bCs/>
              </w:rPr>
              <w:t>1</w:t>
            </w:r>
            <w:r>
              <w:rPr>
                <w:rFonts w:hint="eastAsia"/>
                <w:bCs/>
              </w:rPr>
              <w:t>‰作为违约金，买方并相应推迟付款进度。</w:t>
            </w:r>
          </w:p>
          <w:p w14:paraId="15DEE6ED">
            <w:pPr>
              <w:rPr>
                <w:b/>
              </w:rPr>
            </w:pPr>
            <w:r>
              <w:rPr>
                <w:bCs/>
              </w:rPr>
              <w:t xml:space="preserve">5.3 </w:t>
            </w:r>
            <w:r>
              <w:rPr>
                <w:rFonts w:hint="eastAsia"/>
                <w:bCs/>
              </w:rPr>
              <w:t>如因买方原因导致合同终止，买方所付款作为违约金不得退回，并付已付款额的</w:t>
            </w:r>
            <w:r>
              <w:rPr>
                <w:bCs/>
              </w:rPr>
              <w:t>1</w:t>
            </w:r>
            <w:r>
              <w:rPr>
                <w:rFonts w:hint="eastAsia"/>
                <w:bCs/>
              </w:rPr>
              <w:t>‰作为违约金，给乙方造成的损失超过违约金，甲方进行赔偿。</w:t>
            </w:r>
          </w:p>
        </w:tc>
      </w:tr>
    </w:tbl>
    <w:p w14:paraId="5C41E0B4">
      <w:pPr>
        <w:pStyle w:val="7"/>
        <w:spacing w:before="156" w:beforeLines="50" w:after="156" w:afterLines="50"/>
        <w:rPr>
          <w:rFonts w:hint="eastAsia"/>
          <w:szCs w:val="24"/>
        </w:rPr>
      </w:pPr>
    </w:p>
    <w:p w14:paraId="2095C2B7">
      <w:pPr>
        <w:pStyle w:val="7"/>
        <w:spacing w:before="156" w:beforeLines="50" w:after="156" w:afterLines="50"/>
        <w:rPr>
          <w:rFonts w:hint="eastAsia"/>
          <w:szCs w:val="24"/>
        </w:rPr>
      </w:pPr>
      <w:r>
        <w:rPr>
          <w:rFonts w:hint="eastAsia"/>
          <w:szCs w:val="24"/>
        </w:rPr>
        <w:t>六、其他重要条款</w:t>
      </w:r>
    </w:p>
    <w:p w14:paraId="0B34EEC4">
      <w:pPr>
        <w:ind w:firstLine="420" w:firstLineChars="200"/>
        <w:rPr>
          <w:bCs/>
          <w:szCs w:val="21"/>
        </w:rPr>
      </w:pPr>
      <w:r>
        <w:rPr>
          <w:bCs/>
          <w:szCs w:val="21"/>
          <w:lang w:bidi="ar"/>
        </w:rPr>
        <w:t>1</w:t>
      </w:r>
      <w:r>
        <w:rPr>
          <w:rFonts w:hint="eastAsia" w:cs="宋体"/>
          <w:bCs/>
          <w:szCs w:val="21"/>
          <w:lang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A276258">
      <w:pPr>
        <w:pStyle w:val="38"/>
        <w:spacing w:before="78" w:beforeLines="25" w:after="78" w:afterLines="25"/>
        <w:ind w:firstLine="392" w:firstLineChars="187"/>
        <w:rPr>
          <w:rFonts w:hint="eastAsia"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724FE86">
      <w:pPr>
        <w:rPr>
          <w:sz w:val="28"/>
          <w:szCs w:val="28"/>
        </w:rPr>
      </w:pPr>
      <w:r>
        <w:rPr>
          <w:rFonts w:hint="eastAsia"/>
          <w:sz w:val="28"/>
          <w:szCs w:val="28"/>
        </w:rPr>
        <w:br w:type="page"/>
      </w:r>
    </w:p>
    <w:p w14:paraId="54484D2C">
      <w:pPr>
        <w:pStyle w:val="7"/>
        <w:rPr>
          <w:rFonts w:hint="eastAsia"/>
          <w:sz w:val="28"/>
          <w:szCs w:val="28"/>
        </w:rPr>
      </w:pPr>
      <w:r>
        <w:rPr>
          <w:rFonts w:hint="eastAsia"/>
          <w:sz w:val="28"/>
          <w:szCs w:val="28"/>
        </w:rPr>
        <w:t>第四章 投标文件组成要求及格式</w:t>
      </w:r>
    </w:p>
    <w:p w14:paraId="5338D64C">
      <w:pPr>
        <w:rPr>
          <w:rStyle w:val="66"/>
          <w:sz w:val="24"/>
        </w:rPr>
      </w:pPr>
      <w:r>
        <w:rPr>
          <w:rStyle w:val="66"/>
          <w:rFonts w:hint="eastAsia"/>
          <w:sz w:val="24"/>
        </w:rPr>
        <w:t>特别提醒：</w:t>
      </w:r>
    </w:p>
    <w:p w14:paraId="580D22C1">
      <w:pPr>
        <w:tabs>
          <w:tab w:val="left" w:pos="1470"/>
        </w:tabs>
        <w:snapToGrid w:val="0"/>
        <w:spacing w:line="320" w:lineRule="atLeast"/>
        <w:ind w:firstLine="482" w:firstLineChars="200"/>
        <w:rPr>
          <w:rFonts w:hint="eastAsia" w:ascii="宋体" w:hAnsi="宋体" w:cs="宋体"/>
          <w:b/>
          <w:color w:val="FF0000"/>
          <w:sz w:val="24"/>
        </w:rPr>
      </w:pPr>
      <w:r>
        <w:rPr>
          <w:rFonts w:hint="eastAsia" w:ascii="宋体" w:hAnsi="宋体" w:cs="宋体"/>
          <w:b/>
          <w:color w:val="FF0000"/>
          <w:sz w:val="24"/>
        </w:rPr>
        <w:t>1.投标人在编辑投标文件时，在投标文件目录中属于本节点内容的需在对应节点中填写，填写到其他节点后果由供应商自行承担。</w:t>
      </w:r>
    </w:p>
    <w:p w14:paraId="4F5D28FA">
      <w:pPr>
        <w:tabs>
          <w:tab w:val="left" w:pos="1470"/>
        </w:tabs>
        <w:snapToGrid w:val="0"/>
        <w:spacing w:line="320" w:lineRule="atLeast"/>
        <w:ind w:firstLine="482" w:firstLineChars="200"/>
        <w:rPr>
          <w:rFonts w:hint="eastAsia" w:ascii="宋体" w:hAnsi="宋体" w:cs="宋体"/>
          <w:b/>
          <w:color w:val="FF0000"/>
          <w:sz w:val="24"/>
        </w:rPr>
      </w:pPr>
      <w:r>
        <w:rPr>
          <w:rFonts w:hint="eastAsia" w:ascii="宋体" w:hAnsi="宋体" w:cs="宋体"/>
          <w:b/>
          <w:color w:val="FF0000"/>
          <w:sz w:val="24"/>
        </w:rPr>
        <w:t>2.投标文件均不对外公开。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rPr>
      </w:pPr>
    </w:p>
    <w:p w14:paraId="15BF34F0">
      <w:pPr>
        <w:rPr>
          <w:rFonts w:hint="eastAsia" w:ascii="宋体" w:hAnsi="宋体"/>
          <w:b/>
          <w:bCs/>
          <w:sz w:val="24"/>
        </w:rPr>
      </w:pPr>
      <w:r>
        <w:rPr>
          <w:rFonts w:hint="eastAsia" w:ascii="宋体" w:hAnsi="宋体"/>
          <w:b/>
          <w:bCs/>
          <w:sz w:val="24"/>
        </w:rPr>
        <w:t>投标文件组成：</w:t>
      </w:r>
    </w:p>
    <w:p w14:paraId="3A757679">
      <w:pPr>
        <w:ind w:firstLine="480" w:firstLineChars="200"/>
        <w:outlineLvl w:val="0"/>
        <w:rPr>
          <w:rFonts w:hint="eastAsia" w:ascii="宋体" w:hAnsi="宋体"/>
          <w:sz w:val="24"/>
        </w:rPr>
      </w:pPr>
      <w:r>
        <w:rPr>
          <w:rFonts w:hint="eastAsia" w:ascii="宋体" w:hAnsi="宋体"/>
          <w:sz w:val="24"/>
        </w:rPr>
        <w:t>投标文件主要包括以下内容：</w:t>
      </w:r>
    </w:p>
    <w:p w14:paraId="73962B6E">
      <w:pPr>
        <w:ind w:firstLine="840" w:firstLineChars="400"/>
        <w:rPr>
          <w:szCs w:val="21"/>
        </w:rPr>
      </w:pPr>
      <w:r>
        <w:rPr>
          <w:rFonts w:hint="eastAsia"/>
          <w:szCs w:val="21"/>
        </w:rPr>
        <w:t>（1）投标函</w:t>
      </w:r>
    </w:p>
    <w:p w14:paraId="7AD3AD11">
      <w:pPr>
        <w:ind w:firstLine="840" w:firstLineChars="400"/>
        <w:rPr>
          <w:szCs w:val="21"/>
        </w:rPr>
      </w:pPr>
      <w:r>
        <w:rPr>
          <w:rFonts w:hint="eastAsia"/>
          <w:szCs w:val="21"/>
        </w:rPr>
        <w:t>（2）采购投标及履约承诺函</w:t>
      </w:r>
    </w:p>
    <w:p w14:paraId="292E857A">
      <w:pPr>
        <w:ind w:firstLine="840" w:firstLineChars="400"/>
        <w:rPr>
          <w:szCs w:val="21"/>
        </w:rPr>
      </w:pPr>
      <w:r>
        <w:rPr>
          <w:rFonts w:hint="eastAsia"/>
          <w:szCs w:val="21"/>
        </w:rPr>
        <w:t>（3）投标人情况及资格证明文件</w:t>
      </w:r>
    </w:p>
    <w:p w14:paraId="49500B2D">
      <w:pPr>
        <w:ind w:firstLine="840" w:firstLineChars="400"/>
        <w:rPr>
          <w:szCs w:val="21"/>
        </w:rPr>
      </w:pPr>
      <w:r>
        <w:rPr>
          <w:rFonts w:hint="eastAsia"/>
          <w:szCs w:val="21"/>
        </w:rPr>
        <w:t>（4）项目详细报价</w:t>
      </w:r>
    </w:p>
    <w:p w14:paraId="3BB6234E">
      <w:pPr>
        <w:ind w:firstLine="840" w:firstLineChars="400"/>
        <w:rPr>
          <w:szCs w:val="21"/>
        </w:rPr>
      </w:pPr>
      <w:r>
        <w:rPr>
          <w:rFonts w:hint="eastAsia"/>
          <w:szCs w:val="21"/>
        </w:rPr>
        <w:t>（5）供应商基本情况表</w:t>
      </w:r>
    </w:p>
    <w:p w14:paraId="44DA7533">
      <w:pPr>
        <w:ind w:firstLine="840" w:firstLineChars="400"/>
        <w:rPr>
          <w:szCs w:val="21"/>
        </w:rPr>
      </w:pPr>
      <w:r>
        <w:rPr>
          <w:rFonts w:hint="eastAsia"/>
          <w:szCs w:val="21"/>
        </w:rPr>
        <w:t>（6）法定代表人（负责人）证明书</w:t>
      </w:r>
    </w:p>
    <w:p w14:paraId="607A416A">
      <w:pPr>
        <w:ind w:firstLine="840" w:firstLineChars="400"/>
        <w:rPr>
          <w:szCs w:val="21"/>
        </w:rPr>
      </w:pPr>
      <w:r>
        <w:rPr>
          <w:rFonts w:hint="eastAsia"/>
          <w:szCs w:val="21"/>
        </w:rPr>
        <w:t>（7）投标文件签署授权委托书</w:t>
      </w:r>
    </w:p>
    <w:p w14:paraId="4E02664F">
      <w:pPr>
        <w:ind w:firstLine="840" w:firstLineChars="400"/>
        <w:rPr>
          <w:szCs w:val="21"/>
        </w:rPr>
      </w:pPr>
      <w:r>
        <w:rPr>
          <w:rFonts w:hint="eastAsia"/>
          <w:szCs w:val="21"/>
        </w:rPr>
        <w:t>（8）实质性条款响应情况表</w:t>
      </w:r>
    </w:p>
    <w:p w14:paraId="57D22098">
      <w:pPr>
        <w:ind w:firstLine="840" w:firstLineChars="400"/>
        <w:rPr>
          <w:szCs w:val="21"/>
        </w:rPr>
      </w:pPr>
      <w:r>
        <w:rPr>
          <w:rFonts w:hint="eastAsia"/>
          <w:szCs w:val="21"/>
        </w:rPr>
        <w:t>（9）技术要求偏离表</w:t>
      </w:r>
    </w:p>
    <w:p w14:paraId="5DE8A037">
      <w:pPr>
        <w:ind w:firstLine="840" w:firstLineChars="400"/>
        <w:rPr>
          <w:szCs w:val="21"/>
        </w:rPr>
      </w:pPr>
      <w:r>
        <w:rPr>
          <w:rFonts w:hint="eastAsia"/>
          <w:szCs w:val="21"/>
        </w:rPr>
        <w:t>（10）商务要求偏离表</w:t>
      </w:r>
    </w:p>
    <w:p w14:paraId="3ED00CC5">
      <w:pPr>
        <w:ind w:firstLine="840" w:firstLineChars="400"/>
        <w:rPr>
          <w:szCs w:val="21"/>
        </w:rPr>
      </w:pPr>
      <w:r>
        <w:rPr>
          <w:rFonts w:hint="eastAsia"/>
          <w:szCs w:val="21"/>
        </w:rPr>
        <w:t>（1</w:t>
      </w:r>
      <w:r>
        <w:rPr>
          <w:rFonts w:hint="eastAsia"/>
          <w:szCs w:val="21"/>
          <w:lang w:val="en-US" w:eastAsia="zh-CN"/>
        </w:rPr>
        <w:t>1</w:t>
      </w:r>
      <w:r>
        <w:rPr>
          <w:rFonts w:hint="eastAsia"/>
          <w:szCs w:val="21"/>
        </w:rPr>
        <w:t>）投标人认为需要加以说明的其他内容</w:t>
      </w:r>
    </w:p>
    <w:p w14:paraId="69501B04">
      <w:pPr>
        <w:ind w:firstLine="426" w:firstLineChars="202"/>
        <w:rPr>
          <w:rFonts w:hint="eastAsia" w:ascii="宋体" w:hAnsi="宋体"/>
          <w:b/>
          <w:szCs w:val="21"/>
        </w:rPr>
      </w:pPr>
    </w:p>
    <w:p w14:paraId="7EA51B8C">
      <w:pPr>
        <w:ind w:firstLine="426" w:firstLineChars="202"/>
        <w:rPr>
          <w:rFonts w:hint="eastAsia"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hint="eastAsia"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hint="eastAsia" w:ascii="宋体" w:hAnsi="宋体"/>
          <w:b/>
          <w:color w:val="FF0000"/>
          <w:sz w:val="36"/>
          <w:szCs w:val="36"/>
        </w:rPr>
      </w:pPr>
      <w:r>
        <w:rPr>
          <w:rFonts w:hint="eastAsia" w:ascii="宋体" w:hAnsi="宋体"/>
          <w:b/>
          <w:color w:val="FF0000"/>
          <w:sz w:val="36"/>
          <w:szCs w:val="36"/>
        </w:rPr>
        <w:br w:type="page"/>
      </w:r>
    </w:p>
    <w:p w14:paraId="3C016FAF">
      <w:pPr>
        <w:outlineLvl w:val="1"/>
        <w:rPr>
          <w:rFonts w:hint="eastAsia" w:ascii="宋体" w:hAnsi="宋体"/>
          <w:b/>
          <w:color w:val="FF0000"/>
          <w:sz w:val="28"/>
          <w:szCs w:val="28"/>
        </w:rPr>
      </w:pPr>
      <w:r>
        <w:rPr>
          <w:rFonts w:hint="eastAsia" w:ascii="宋体" w:hAnsi="宋体"/>
          <w:b/>
          <w:color w:val="FF0000"/>
          <w:sz w:val="28"/>
          <w:szCs w:val="28"/>
        </w:rPr>
        <w:t>投标文件</w:t>
      </w:r>
    </w:p>
    <w:p w14:paraId="1E085B11">
      <w:pPr>
        <w:pStyle w:val="5"/>
        <w:jc w:val="center"/>
        <w:rPr>
          <w:rFonts w:hint="eastAsia" w:ascii="黑体" w:eastAsia="黑体"/>
          <w:b w:val="0"/>
          <w:kern w:val="0"/>
          <w:sz w:val="24"/>
        </w:rPr>
      </w:pPr>
      <w:r>
        <w:rPr>
          <w:rFonts w:hint="eastAsia" w:ascii="黑体" w:eastAsia="黑体"/>
          <w:b w:val="0"/>
          <w:kern w:val="0"/>
          <w:sz w:val="24"/>
        </w:rPr>
        <w:t>一、投标函</w:t>
      </w:r>
    </w:p>
    <w:p w14:paraId="030B99D3">
      <w:pPr>
        <w:spacing w:line="360" w:lineRule="auto"/>
        <w:rPr>
          <w:rFonts w:hint="eastAsia"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u w:val="single"/>
          <w14:textFill>
            <w14:solidFill>
              <w14:schemeClr w14:val="tx1"/>
            </w14:solidFill>
          </w14:textFill>
        </w:rPr>
        <w:t>深圳公共资源交易中心（深圳交易集团有限公司政府采购业务分公司）</w:t>
      </w:r>
    </w:p>
    <w:p w14:paraId="75469F48">
      <w:pPr>
        <w:ind w:firstLine="420" w:firstLineChars="200"/>
        <w:rPr>
          <w:rFonts w:hint="eastAsia" w:ascii="宋体" w:hAnsi="宋体"/>
          <w:szCs w:val="21"/>
        </w:rPr>
      </w:pPr>
      <w:bookmarkStart w:id="37"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8" w:name="_Hlk72263588"/>
      <w:r>
        <w:rPr>
          <w:rFonts w:hint="eastAsia"/>
          <w:szCs w:val="21"/>
        </w:rPr>
        <w:t>愿意按照招标文件要求承包上述项目并修补其任何缺陷。</w:t>
      </w:r>
      <w:bookmarkEnd w:id="38"/>
    </w:p>
    <w:p w14:paraId="26524553">
      <w:pPr>
        <w:ind w:firstLine="420" w:firstLineChars="200"/>
        <w:rPr>
          <w:rFonts w:hint="eastAsia"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hint="eastAsia"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hint="eastAsia"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hint="eastAsia"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hint="eastAsia" w:ascii="宋体" w:hAnsi="宋体"/>
          <w:szCs w:val="21"/>
        </w:rPr>
      </w:pPr>
      <w:r>
        <w:rPr>
          <w:rFonts w:hint="eastAsia" w:ascii="宋体" w:hAnsi="宋体"/>
          <w:szCs w:val="21"/>
        </w:rPr>
        <w:t>6、我单位理解贵单位将不受必须接受所收到的最低报价或其它任何投标文件的约束。</w:t>
      </w:r>
      <w:bookmarkEnd w:id="37"/>
    </w:p>
    <w:p w14:paraId="05539E83">
      <w:pPr>
        <w:ind w:firstLine="420" w:firstLineChars="200"/>
        <w:rPr>
          <w:rFonts w:hint="eastAsia"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2"/>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hint="eastAsia" w:ascii="黑体" w:hAnsi="宋体" w:eastAsia="黑体"/>
        </w:rPr>
      </w:pPr>
    </w:p>
    <w:p w14:paraId="3531CA9D">
      <w:pPr>
        <w:rPr>
          <w:rFonts w:hint="eastAsia" w:ascii="黑体" w:hAnsi="宋体" w:eastAsia="黑体"/>
        </w:rPr>
      </w:pPr>
    </w:p>
    <w:p w14:paraId="293B9F5C">
      <w:pPr>
        <w:widowControl/>
        <w:jc w:val="left"/>
        <w:rPr>
          <w:rFonts w:hint="eastAsia" w:ascii="黑体" w:hAnsi="宋体" w:eastAsia="黑体"/>
          <w:bCs/>
          <w:kern w:val="0"/>
          <w:sz w:val="24"/>
          <w:szCs w:val="32"/>
        </w:rPr>
      </w:pPr>
      <w:r>
        <w:rPr>
          <w:rFonts w:ascii="黑体" w:eastAsia="黑体"/>
          <w:b/>
          <w:kern w:val="0"/>
          <w:sz w:val="24"/>
        </w:rPr>
        <w:br w:type="page"/>
      </w:r>
    </w:p>
    <w:p w14:paraId="60A5885F">
      <w:pPr>
        <w:pStyle w:val="5"/>
        <w:jc w:val="center"/>
        <w:rPr>
          <w:rFonts w:hint="eastAsia" w:ascii="黑体" w:eastAsia="黑体"/>
          <w:b w:val="0"/>
          <w:kern w:val="0"/>
          <w:sz w:val="24"/>
        </w:rPr>
      </w:pPr>
      <w:r>
        <w:rPr>
          <w:rFonts w:hint="eastAsia" w:ascii="黑体" w:eastAsia="黑体"/>
          <w:b w:val="0"/>
          <w:kern w:val="0"/>
          <w:sz w:val="24"/>
        </w:rPr>
        <w:t>二、采购投标及履约承诺函</w:t>
      </w:r>
    </w:p>
    <w:p w14:paraId="5EA5809E">
      <w:pPr>
        <w:rPr>
          <w:rFonts w:hint="eastAsia" w:ascii="宋体" w:hAnsi="宋体" w:cs="宋体"/>
          <w:color w:val="FF0000"/>
          <w:szCs w:val="21"/>
        </w:rPr>
      </w:pPr>
      <w:r>
        <w:rPr>
          <w:rFonts w:hint="eastAsia" w:ascii="宋体" w:hAnsi="宋体" w:cs="宋体"/>
          <w:color w:val="FF0000"/>
          <w:szCs w:val="21"/>
          <w:lang w:bidi="ar"/>
        </w:rPr>
        <w:t>致：深圳公共资源交易中心（深圳交易集团有限公司政府采购业务分公司）</w:t>
      </w:r>
    </w:p>
    <w:p w14:paraId="6F840A70">
      <w:pPr>
        <w:ind w:right="-815" w:firstLine="420" w:firstLineChars="200"/>
        <w:rPr>
          <w:rFonts w:hint="eastAsia" w:ascii="宋体" w:hAnsi="宋体" w:cs="宋体"/>
          <w:szCs w:val="21"/>
        </w:rPr>
      </w:pPr>
      <w:r>
        <w:rPr>
          <w:rFonts w:hint="eastAsia" w:ascii="宋体" w:hAnsi="宋体" w:cs="宋体"/>
          <w:szCs w:val="21"/>
          <w:lang w:bidi="ar"/>
        </w:rPr>
        <w:t>我单位承诺：</w:t>
      </w:r>
    </w:p>
    <w:p w14:paraId="5C2773A7">
      <w:pPr>
        <w:ind w:firstLine="420" w:firstLineChars="200"/>
        <w:rPr>
          <w:rFonts w:hint="eastAsia"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14:paraId="7FF623BE">
      <w:pPr>
        <w:ind w:firstLine="420" w:firstLineChars="200"/>
        <w:rPr>
          <w:rFonts w:hint="eastAsia"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rPr>
        <w:t>符合招标文件关于联合体及进口产品的相关资格要求。</w:t>
      </w:r>
    </w:p>
    <w:p w14:paraId="556D22B9">
      <w:pPr>
        <w:ind w:firstLine="420" w:firstLineChars="200"/>
        <w:rPr>
          <w:rFonts w:hint="eastAsia" w:ascii="宋体" w:hAnsi="宋体" w:cs="宋体"/>
          <w:szCs w:val="21"/>
        </w:rPr>
      </w:pPr>
      <w:r>
        <w:rPr>
          <w:rFonts w:hint="eastAsia" w:ascii="宋体" w:hAnsi="宋体" w:cs="宋体"/>
          <w:szCs w:val="21"/>
          <w:lang w:bidi="ar"/>
        </w:rPr>
        <w:t>3.我单位具备《中华人民共和国政府采购法》第二十二条第一款规定的六项条件。</w:t>
      </w:r>
    </w:p>
    <w:p w14:paraId="51FA628E">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hint="eastAsia"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hint="eastAsia"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hint="eastAsia"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hint="eastAsia"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hint="eastAsia"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hint="eastAsia"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hint="eastAsia" w:ascii="宋体" w:hAnsi="宋体" w:cs="宋体"/>
          <w:b/>
          <w:kern w:val="0"/>
          <w:szCs w:val="21"/>
        </w:rPr>
      </w:pPr>
      <w:r>
        <w:rPr>
          <w:rFonts w:hint="eastAsia" w:ascii="宋体" w:hAnsi="宋体" w:cs="宋体"/>
          <w:lang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hint="eastAsia"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hint="eastAsia"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hint="eastAsia"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hint="eastAsia"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hint="eastAsia"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hint="eastAsia"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ascii="黑体" w:eastAsia="黑体"/>
          <w:kern w:val="0"/>
          <w:sz w:val="24"/>
        </w:rPr>
      </w:pPr>
      <w:r>
        <w:rPr>
          <w:rFonts w:hint="eastAsia" w:ascii="黑体" w:eastAsia="黑体"/>
          <w:kern w:val="0"/>
          <w:sz w:val="24"/>
        </w:rPr>
        <w:br w:type="page"/>
      </w:r>
    </w:p>
    <w:p w14:paraId="6C6B9F13">
      <w:pPr>
        <w:pStyle w:val="5"/>
        <w:spacing w:before="120" w:after="120"/>
        <w:jc w:val="center"/>
        <w:rPr>
          <w:rFonts w:hint="eastAsia" w:ascii="黑体" w:eastAsia="黑体"/>
          <w:b w:val="0"/>
          <w:kern w:val="0"/>
          <w:sz w:val="24"/>
        </w:rPr>
      </w:pPr>
      <w:r>
        <w:rPr>
          <w:rFonts w:hint="eastAsia" w:ascii="黑体" w:eastAsia="黑体"/>
          <w:b w:val="0"/>
          <w:kern w:val="0"/>
          <w:sz w:val="24"/>
        </w:rPr>
        <w:t>三、投标人情况及资格证明文件</w:t>
      </w:r>
    </w:p>
    <w:p w14:paraId="204E4F1B">
      <w:pPr>
        <w:outlineLvl w:val="3"/>
        <w:rPr>
          <w:rFonts w:hint="eastAsia"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hint="eastAsia"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0C67D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填写指引：</w:t>
      </w:r>
    </w:p>
    <w:p w14:paraId="1C92B4C7">
      <w:pPr>
        <w:ind w:firstLine="420" w:firstLineChars="200"/>
        <w:outlineLvl w:val="3"/>
        <w:rPr>
          <w:rFonts w:hint="eastAsia"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7375F43D">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2、该部分内容填写需要参考的相关文件：</w:t>
      </w:r>
    </w:p>
    <w:p w14:paraId="6FDA22F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191AF3C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)《工业和信息化部、国家统计局、国家发展和改革委员会、财政部关于印发中小企业划型标准规定的通知》（工信部联企业〔2011〕300号）；</w:t>
      </w:r>
    </w:p>
    <w:p w14:paraId="70642BE4">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3832CCFB">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1B24F099">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7D45577">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43F399E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4、声明函具体填写要求：</w:t>
      </w:r>
    </w:p>
    <w:p w14:paraId="0C69920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271E57C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69DD4137">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6938B8F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88FF72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联合体部分采购标的涉及的货物制造商本身的所属行业保持一致；</w:t>
      </w:r>
    </w:p>
    <w:p w14:paraId="6AFBA40D">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第五处，在“企业名称”下划线处如实填写</w:t>
      </w:r>
      <w:r>
        <w:rPr>
          <w:rFonts w:hint="eastAsia" w:ascii="黑体" w:hAnsi="宋体" w:eastAsia="黑体"/>
          <w:b/>
          <w:color w:val="FF0000"/>
          <w:kern w:val="0"/>
          <w:szCs w:val="21"/>
        </w:rPr>
        <w:t>货物制造商名称。</w:t>
      </w:r>
      <w:r>
        <w:rPr>
          <w:rFonts w:hint="eastAsia" w:ascii="黑体" w:hAnsi="宋体" w:eastAsia="黑体"/>
          <w:bCs/>
          <w:color w:val="FF0000"/>
          <w:kern w:val="0"/>
          <w:szCs w:val="21"/>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14:paraId="33AED2C2">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1F7876E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14:paraId="3B48E83B">
      <w:pPr>
        <w:pStyle w:val="60"/>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495CAB2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（3）事业单位、社会组织等非企业主体不享受中小企业扶持政策，但事业单位、社会组织等非企业主体提供全部由中小企业制造的货物参加货物采购项目的除外。</w:t>
      </w:r>
    </w:p>
    <w:p w14:paraId="6FCFA091">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（4）声明是残疾人福利性单位须填写《残疾人福利性单位声明函》的相关内容，具体参照以上《中小企业声明函》填写要求执行。</w:t>
      </w:r>
    </w:p>
    <w:p w14:paraId="62713F1B">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（5）声明是监狱企业须填写《监狱企业声明函》的三项内容（填写位置的字体已加粗），具体参照以上《中小企业声明函》填写要求执行。</w:t>
      </w:r>
    </w:p>
    <w:p w14:paraId="4CCCC52D">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3D0A5262">
      <w:pPr>
        <w:pStyle w:val="60"/>
        <w:ind w:firstLine="420" w:firstLineChars="200"/>
        <w:rPr>
          <w:rFonts w:eastAsia="黑体"/>
        </w:rPr>
      </w:pPr>
      <w:r>
        <w:rPr>
          <w:rFonts w:hint="eastAsia" w:ascii="黑体" w:hAnsi="宋体" w:eastAsia="黑体"/>
          <w:bCs/>
          <w:color w:val="FF0000"/>
          <w:kern w:val="0"/>
          <w:szCs w:val="21"/>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4F9C925C">
      <w:pPr>
        <w:pStyle w:val="2"/>
      </w:pPr>
    </w:p>
    <w:p w14:paraId="4793BDCA">
      <w:pPr>
        <w:numPr>
          <w:ilvl w:val="0"/>
          <w:numId w:val="7"/>
        </w:numPr>
        <w:jc w:val="center"/>
        <w:outlineLvl w:val="3"/>
        <w:rPr>
          <w:b/>
          <w:sz w:val="24"/>
        </w:rPr>
      </w:pPr>
      <w:r>
        <w:rPr>
          <w:b/>
          <w:sz w:val="24"/>
        </w:rPr>
        <w:t>中小企业声明函（货物）</w:t>
      </w:r>
    </w:p>
    <w:p w14:paraId="5CF8F099">
      <w:pPr>
        <w:pStyle w:val="2"/>
      </w:pPr>
    </w:p>
    <w:p w14:paraId="2EBA25EF">
      <w:pPr>
        <w:pStyle w:val="3"/>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rPr>
        <w:t xml:space="preserve">    （单位名称）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rPr>
        <w:t xml:space="preserve">    （项目名称）    </w:t>
      </w:r>
      <w:r>
        <w:rPr>
          <w:rFonts w:hint="eastAsia" w:asciiTheme="minorEastAsia" w:hAnsiTheme="minorEastAsia" w:eastAsiaTheme="minorEastAsia" w:cstheme="minorEastAsia"/>
          <w:sz w:val="21"/>
          <w:szCs w:val="21"/>
        </w:rPr>
        <w:t>采购活动，提供的货物全部由符合政策要求的中小企业制造。相关企业（含联合体中的中小企业、签订分包意向协议的中小企业）的具体情况如下：</w:t>
      </w:r>
    </w:p>
    <w:p w14:paraId="3E6E6936">
      <w:pPr>
        <w:pStyle w:val="3"/>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b/>
          <w:bCs/>
          <w:i/>
          <w:iCs/>
          <w:sz w:val="21"/>
          <w:szCs w:val="21"/>
          <w:u w:val="single"/>
        </w:rPr>
        <w:t xml:space="preserve">    （标的名称）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rPr>
        <w:t xml:space="preserve">    （采购文件中明确的所属行业）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rPr>
        <w:t xml:space="preserve">    （中型企业、小型企业、微型企业）    </w:t>
      </w:r>
      <w:r>
        <w:rPr>
          <w:rFonts w:hint="eastAsia" w:asciiTheme="minorEastAsia" w:hAnsiTheme="minorEastAsia" w:eastAsiaTheme="minorEastAsia" w:cstheme="minorEastAsia"/>
          <w:sz w:val="21"/>
          <w:szCs w:val="21"/>
        </w:rPr>
        <w:t>；</w:t>
      </w:r>
    </w:p>
    <w:p w14:paraId="54D3ACE9">
      <w:pPr>
        <w:pStyle w:val="3"/>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b/>
          <w:bCs/>
          <w:i/>
          <w:iCs/>
          <w:sz w:val="21"/>
          <w:szCs w:val="21"/>
          <w:u w:val="single"/>
        </w:rPr>
        <w:t xml:space="preserve">    （标的名称）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rPr>
        <w:t xml:space="preserve">    （采购文件中明确的所属行业）    </w:t>
      </w:r>
      <w:r>
        <w:rPr>
          <w:rFonts w:hint="eastAsia" w:asciiTheme="minorEastAsia" w:hAnsiTheme="minorEastAsia" w:eastAsiaTheme="minorEastAsia" w:cstheme="minorEastAsia"/>
          <w:sz w:val="21"/>
          <w:szCs w:val="21"/>
        </w:rPr>
        <w:t>行业；制造商为</w:t>
      </w:r>
      <w:r>
        <w:rPr>
          <w:rFonts w:hint="eastAsia" w:asciiTheme="minorEastAsia" w:hAnsiTheme="minorEastAsia" w:eastAsiaTheme="minorEastAsia" w:cstheme="minorEastAsia"/>
          <w:b/>
          <w:bCs/>
          <w:i/>
          <w:iCs/>
          <w:sz w:val="21"/>
          <w:szCs w:val="21"/>
          <w:u w:val="single"/>
        </w:rPr>
        <w:t xml:space="preserve">    （企业名称，要求制造商本身所属行业应当与招标文件要求的行业相一致）    </w:t>
      </w:r>
      <w:r>
        <w:rPr>
          <w:rFonts w:hint="eastAsia" w:asciiTheme="minorEastAsia" w:hAnsiTheme="minorEastAsia" w:eastAsiaTheme="minorEastAsia" w:cstheme="minorEastAsia"/>
          <w:sz w:val="21"/>
          <w:szCs w:val="21"/>
        </w:rPr>
        <w:t>，从业人员</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人，营业收入为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万元，资产总额为</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万元，属于</w:t>
      </w:r>
      <w:r>
        <w:rPr>
          <w:rFonts w:hint="eastAsia" w:asciiTheme="minorEastAsia" w:hAnsiTheme="minorEastAsia" w:eastAsiaTheme="minorEastAsia" w:cstheme="minorEastAsia"/>
          <w:b/>
          <w:bCs/>
          <w:i/>
          <w:iCs/>
          <w:sz w:val="21"/>
          <w:szCs w:val="21"/>
          <w:u w:val="single"/>
        </w:rPr>
        <w:t xml:space="preserve">    （中型企业、小型企业、微型企业）    </w:t>
      </w:r>
      <w:r>
        <w:rPr>
          <w:rFonts w:hint="eastAsia" w:asciiTheme="minorEastAsia" w:hAnsiTheme="minorEastAsia" w:eastAsiaTheme="minorEastAsia" w:cstheme="minorEastAsia"/>
          <w:sz w:val="21"/>
          <w:szCs w:val="21"/>
        </w:rPr>
        <w:t>；</w:t>
      </w:r>
    </w:p>
    <w:p w14:paraId="16C2EEF2">
      <w:pPr>
        <w:pStyle w:val="3"/>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p w14:paraId="0C3A6C5D">
      <w:pPr>
        <w:pStyle w:val="3"/>
        <w:ind w:firstLine="420" w:firstLineChars="200"/>
        <w:rPr>
          <w:rFonts w:hint="eastAsia" w:asciiTheme="minorEastAsia" w:hAnsiTheme="minorEastAsia" w:eastAsiaTheme="minorEastAsia" w:cstheme="minorEastAsia"/>
          <w:sz w:val="21"/>
          <w:szCs w:val="21"/>
        </w:rPr>
      </w:pPr>
    </w:p>
    <w:p w14:paraId="7F9B38BD">
      <w:pPr>
        <w:spacing w:line="360" w:lineRule="auto"/>
        <w:ind w:firstLine="420" w:firstLineChars="200"/>
        <w:outlineLvl w:val="3"/>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4DB9F1DB">
      <w:pPr>
        <w:spacing w:line="360" w:lineRule="auto"/>
        <w:ind w:firstLine="420" w:firstLineChars="200"/>
        <w:rPr>
          <w:rFonts w:hint="eastAsia" w:asciiTheme="minorEastAsia" w:hAnsiTheme="minorEastAsia" w:eastAsiaTheme="minorEastAsia" w:cstheme="minorEastAsia"/>
          <w:szCs w:val="21"/>
        </w:rPr>
      </w:pPr>
      <w:bookmarkStart w:id="39" w:name="_Hlk73562203"/>
      <w:r>
        <w:rPr>
          <w:rFonts w:hint="eastAsia" w:asciiTheme="minorEastAsia" w:hAnsiTheme="minorEastAsia" w:eastAsiaTheme="minorEastAsia" w:cstheme="minorEastAsia"/>
          <w:szCs w:val="21"/>
        </w:rPr>
        <w:t>本投标人对上述声明内容的真实性负责。如有虚假，将依法承担相应责任。</w:t>
      </w:r>
    </w:p>
    <w:p w14:paraId="6E19BB25">
      <w:pPr>
        <w:spacing w:line="360" w:lineRule="auto"/>
        <w:ind w:firstLine="420" w:firstLineChars="200"/>
        <w:rPr>
          <w:sz w:val="24"/>
        </w:rPr>
      </w:pPr>
      <w:r>
        <w:rPr>
          <w:rFonts w:hint="eastAsia" w:asciiTheme="minorEastAsia" w:hAnsiTheme="minorEastAsia" w:eastAsiaTheme="minorEastAsia" w:cstheme="minorEastAsia"/>
          <w:szCs w:val="21"/>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6E19BD65"/>
    <w:p w14:paraId="7D0FB529">
      <w:pPr>
        <w:jc w:val="center"/>
        <w:outlineLvl w:val="3"/>
        <w:rPr>
          <w:b/>
          <w:sz w:val="24"/>
        </w:rPr>
      </w:pPr>
      <w:r>
        <w:rPr>
          <w:rFonts w:hint="eastAsia"/>
          <w:b/>
          <w:sz w:val="24"/>
        </w:rPr>
        <w:t>2、残疾人福利性单位声明函（货物类）</w:t>
      </w:r>
    </w:p>
    <w:p w14:paraId="59995540">
      <w:pPr>
        <w:rPr>
          <w:b/>
          <w:bCs/>
        </w:rPr>
      </w:pPr>
    </w:p>
    <w:p w14:paraId="20EF70B9">
      <w:pPr>
        <w:spacing w:line="360" w:lineRule="auto"/>
        <w:ind w:firstLine="420" w:firstLineChars="200"/>
        <w:rPr>
          <w:rFonts w:hint="eastAsia" w:asciiTheme="minorEastAsia" w:hAnsiTheme="minorEastAsia" w:eastAsiaTheme="minorEastAsia" w:cstheme="minorEastAsia"/>
          <w:szCs w:val="21"/>
        </w:rPr>
      </w:pPr>
      <w:bookmarkStart w:id="40" w:name="_Hlk73562331"/>
      <w:bookmarkStart w:id="41" w:name="_Hlk73562245"/>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i/>
          <w:iCs/>
          <w:szCs w:val="21"/>
          <w:u w:val="single"/>
        </w:rPr>
        <w:t xml:space="preserve">    （项目名称）    </w:t>
      </w:r>
      <w:r>
        <w:rPr>
          <w:rFonts w:hint="eastAsia" w:asciiTheme="minorEastAsia" w:hAnsiTheme="minorEastAsia" w:eastAsia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34CE5720">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74D7B192">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bookmarkEnd w:id="40"/>
    </w:p>
    <w:bookmarkEnd w:id="41"/>
    <w:p w14:paraId="5D9B6FF1">
      <w:pPr>
        <w:rPr>
          <w:rFonts w:hint="eastAsia" w:ascii="宋体" w:hAnsi="宋体"/>
          <w:szCs w:val="21"/>
        </w:rPr>
      </w:pPr>
    </w:p>
    <w:p w14:paraId="03A588C4">
      <w:pPr>
        <w:jc w:val="center"/>
        <w:outlineLvl w:val="3"/>
        <w:rPr>
          <w:b/>
          <w:sz w:val="24"/>
        </w:rPr>
      </w:pPr>
      <w:r>
        <w:rPr>
          <w:rFonts w:hint="eastAsia"/>
          <w:b/>
          <w:sz w:val="24"/>
        </w:rPr>
        <w:t>3、监狱企业声明函【货物类，提供监狱企业货物的供应商如需享受优惠政策，还须另行提供省级以上监狱管理局、戒毒管理局（含新疆生产建设兵团）出具的监狱企业证明文件】</w:t>
      </w:r>
    </w:p>
    <w:p w14:paraId="35C76D65">
      <w:pPr>
        <w:spacing w:line="360" w:lineRule="auto"/>
        <w:ind w:firstLine="420" w:firstLineChars="200"/>
        <w:rPr>
          <w:rFonts w:hint="eastAsia"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i/>
          <w:iCs/>
          <w:szCs w:val="21"/>
          <w:u w:val="single"/>
        </w:rPr>
        <w:t>（</w:t>
      </w:r>
      <w:r>
        <w:rPr>
          <w:rFonts w:hint="eastAsia" w:ascii="宋体" w:hAnsi="宋体"/>
          <w:b/>
          <w:bCs/>
          <w:i/>
          <w:iCs/>
          <w:szCs w:val="21"/>
          <w:u w:val="single"/>
        </w:rPr>
        <w:t>采购人</w:t>
      </w:r>
      <w:r>
        <w:rPr>
          <w:rFonts w:ascii="宋体" w:hAnsi="宋体"/>
          <w:b/>
          <w:bCs/>
          <w:i/>
          <w:iCs/>
          <w:szCs w:val="21"/>
          <w:u w:val="single"/>
        </w:rPr>
        <w:t>名称）</w:t>
      </w:r>
      <w:r>
        <w:rPr>
          <w:rFonts w:ascii="宋体" w:hAnsi="宋体"/>
          <w:szCs w:val="21"/>
        </w:rPr>
        <w:t>的</w:t>
      </w:r>
      <w:r>
        <w:rPr>
          <w:rFonts w:ascii="宋体" w:hAnsi="宋体"/>
          <w:b/>
          <w:bCs/>
          <w:i/>
          <w:iCs/>
          <w:szCs w:val="21"/>
          <w:u w:val="single"/>
        </w:rPr>
        <w:t>（项目名称）</w:t>
      </w:r>
      <w:r>
        <w:rPr>
          <w:rFonts w:ascii="宋体" w:hAnsi="宋体"/>
          <w:szCs w:val="21"/>
        </w:rPr>
        <w:t>采购活动，提供的货物全部由符合政策要求的</w:t>
      </w:r>
      <w:r>
        <w:rPr>
          <w:rFonts w:hint="eastAsia" w:ascii="宋体" w:hAnsi="宋体"/>
          <w:szCs w:val="21"/>
        </w:rPr>
        <w:t>监狱企业</w:t>
      </w:r>
      <w:r>
        <w:rPr>
          <w:rFonts w:ascii="宋体" w:hAnsi="宋体"/>
          <w:szCs w:val="21"/>
        </w:rPr>
        <w:t>制造。相关</w:t>
      </w:r>
      <w:r>
        <w:rPr>
          <w:rFonts w:hint="eastAsia" w:ascii="宋体" w:hAnsi="宋体"/>
          <w:szCs w:val="21"/>
        </w:rPr>
        <w:t>监狱企业</w:t>
      </w:r>
      <w:r>
        <w:rPr>
          <w:rFonts w:ascii="宋体" w:hAnsi="宋体"/>
          <w:szCs w:val="21"/>
        </w:rPr>
        <w:t>的具体情况如下：</w:t>
      </w:r>
    </w:p>
    <w:p w14:paraId="1313E054">
      <w:pPr>
        <w:spacing w:line="360" w:lineRule="auto"/>
        <w:ind w:firstLine="420" w:firstLineChars="200"/>
        <w:rPr>
          <w:rFonts w:hint="eastAsia" w:ascii="宋体" w:hAnsi="宋体"/>
          <w:szCs w:val="21"/>
        </w:rPr>
      </w:pPr>
      <w:r>
        <w:rPr>
          <w:rFonts w:ascii="宋体" w:hAnsi="宋体"/>
          <w:szCs w:val="21"/>
        </w:rPr>
        <w:t>1.</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ascii="宋体" w:hAnsi="宋体"/>
          <w:szCs w:val="21"/>
        </w:rPr>
        <w:t>；</w:t>
      </w:r>
    </w:p>
    <w:p w14:paraId="1A9E4696">
      <w:pPr>
        <w:spacing w:line="360" w:lineRule="auto"/>
        <w:ind w:firstLine="420" w:firstLineChars="200"/>
        <w:rPr>
          <w:rFonts w:hint="eastAsia" w:ascii="宋体" w:hAnsi="宋体"/>
          <w:szCs w:val="21"/>
        </w:rPr>
      </w:pPr>
      <w:r>
        <w:rPr>
          <w:rFonts w:ascii="宋体" w:hAnsi="宋体"/>
          <w:szCs w:val="21"/>
        </w:rPr>
        <w:t>2.</w:t>
      </w:r>
      <w:r>
        <w:rPr>
          <w:rFonts w:ascii="宋体" w:hAnsi="宋体"/>
          <w:b/>
          <w:bCs/>
          <w:i/>
          <w:iCs/>
          <w:szCs w:val="21"/>
          <w:u w:val="single"/>
        </w:rPr>
        <w:t xml:space="preserve"> </w:t>
      </w:r>
      <w:r>
        <w:rPr>
          <w:rFonts w:hint="eastAsia" w:ascii="宋体" w:hAnsi="宋体"/>
          <w:b/>
          <w:bCs/>
          <w:i/>
          <w:iCs/>
          <w:szCs w:val="21"/>
          <w:u w:val="single"/>
        </w:rPr>
        <w:t xml:space="preserve">   </w:t>
      </w:r>
      <w:r>
        <w:rPr>
          <w:rFonts w:ascii="宋体" w:hAnsi="宋体"/>
          <w:b/>
          <w:bCs/>
          <w:i/>
          <w:iCs/>
          <w:szCs w:val="21"/>
          <w:u w:val="single"/>
        </w:rPr>
        <w:t>（标的名称）</w:t>
      </w:r>
      <w:r>
        <w:rPr>
          <w:rFonts w:hint="eastAsia" w:ascii="宋体" w:hAnsi="宋体"/>
          <w:b/>
          <w:bCs/>
          <w:i/>
          <w:iCs/>
          <w:szCs w:val="21"/>
          <w:u w:val="single"/>
        </w:rPr>
        <w:t xml:space="preserve">    </w:t>
      </w:r>
      <w:r>
        <w:rPr>
          <w:rFonts w:hint="eastAsia" w:ascii="宋体" w:hAnsi="宋体"/>
          <w:szCs w:val="21"/>
        </w:rPr>
        <w:t>，</w:t>
      </w:r>
      <w:r>
        <w:rPr>
          <w:rFonts w:ascii="宋体" w:hAnsi="宋体"/>
          <w:szCs w:val="21"/>
        </w:rPr>
        <w:t>制造商为</w:t>
      </w:r>
      <w:r>
        <w:rPr>
          <w:rFonts w:hint="eastAsia" w:ascii="宋体" w:hAnsi="宋体"/>
          <w:szCs w:val="21"/>
          <w:u w:val="single"/>
        </w:rPr>
        <w:t xml:space="preserve">    </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hint="eastAsia" w:ascii="宋体" w:hAnsi="宋体"/>
          <w:b/>
          <w:bCs/>
          <w:i/>
          <w:iCs/>
          <w:szCs w:val="21"/>
          <w:u w:val="single"/>
        </w:rPr>
        <w:t xml:space="preserve">    </w:t>
      </w:r>
      <w:r>
        <w:rPr>
          <w:rFonts w:ascii="宋体" w:hAnsi="宋体"/>
          <w:szCs w:val="21"/>
        </w:rPr>
        <w:t>，属于</w:t>
      </w:r>
      <w:r>
        <w:rPr>
          <w:rFonts w:hint="eastAsia" w:ascii="宋体" w:hAnsi="宋体"/>
          <w:szCs w:val="21"/>
          <w:u w:val="single"/>
        </w:rPr>
        <w:t xml:space="preserve">  </w:t>
      </w:r>
      <w:r>
        <w:rPr>
          <w:rFonts w:hint="eastAsia" w:ascii="宋体" w:hAnsi="宋体"/>
          <w:b/>
          <w:bCs/>
          <w:szCs w:val="21"/>
          <w:u w:val="single"/>
        </w:rPr>
        <w:t xml:space="preserve">监狱企业  </w:t>
      </w:r>
      <w:r>
        <w:rPr>
          <w:rFonts w:hint="eastAsia" w:ascii="宋体" w:hAnsi="宋体"/>
          <w:szCs w:val="21"/>
        </w:rPr>
        <w:t>。</w:t>
      </w:r>
    </w:p>
    <w:p w14:paraId="7A0F5D5C">
      <w:pPr>
        <w:spacing w:line="360" w:lineRule="auto"/>
        <w:ind w:firstLine="420" w:firstLineChars="200"/>
        <w:outlineLvl w:val="3"/>
        <w:rPr>
          <w:rFonts w:hint="eastAsia" w:ascii="宋体" w:hAnsi="宋体"/>
          <w:szCs w:val="21"/>
        </w:rPr>
      </w:pPr>
      <w:r>
        <w:rPr>
          <w:rFonts w:ascii="宋体" w:hAnsi="宋体"/>
          <w:szCs w:val="21"/>
        </w:rPr>
        <w:t xml:space="preserve">…… </w:t>
      </w:r>
    </w:p>
    <w:p w14:paraId="56C4EDCD">
      <w:pPr>
        <w:spacing w:line="360" w:lineRule="auto"/>
        <w:ind w:firstLine="420" w:firstLineChars="200"/>
        <w:rPr>
          <w:rFonts w:hint="eastAsia"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4585F3FD">
      <w:pPr>
        <w:spacing w:line="360" w:lineRule="auto"/>
        <w:ind w:firstLine="420" w:firstLineChars="200"/>
        <w:rPr>
          <w:b/>
          <w:bCs/>
          <w:color w:val="FF0000"/>
          <w:szCs w:val="21"/>
        </w:rPr>
      </w:pPr>
      <w:r>
        <w:rPr>
          <w:rFonts w:hint="eastAsia" w:ascii="宋体" w:hAnsi="宋体"/>
          <w:szCs w:val="21"/>
        </w:rPr>
        <w:t>附：省级以上监狱管理局、戒毒管理局（含新疆生产建设兵团）出具的监狱企业证明文件。</w:t>
      </w:r>
    </w:p>
    <w:p w14:paraId="121049CC">
      <w:pPr>
        <w:pStyle w:val="5"/>
        <w:jc w:val="center"/>
        <w:rPr>
          <w:rFonts w:hint="eastAsia" w:ascii="黑体" w:eastAsia="黑体"/>
          <w:b w:val="0"/>
          <w:sz w:val="24"/>
          <w:szCs w:val="24"/>
        </w:rPr>
      </w:pPr>
      <w:r>
        <w:rPr>
          <w:rFonts w:hint="eastAsia" w:ascii="黑体" w:eastAsia="黑体"/>
          <w:b w:val="0"/>
          <w:sz w:val="24"/>
          <w:szCs w:val="24"/>
        </w:rPr>
        <w:t>四、项目详细报价</w:t>
      </w:r>
    </w:p>
    <w:p w14:paraId="497F0A0B">
      <w:pPr>
        <w:tabs>
          <w:tab w:val="left" w:pos="720"/>
        </w:tabs>
        <w:ind w:firstLine="3132" w:firstLineChars="1300"/>
        <w:rPr>
          <w:b/>
          <w:sz w:val="24"/>
        </w:rPr>
      </w:pPr>
      <w:r>
        <w:rPr>
          <w:rFonts w:hint="eastAsia"/>
          <w:b/>
          <w:sz w:val="24"/>
        </w:rPr>
        <w:t>（一）分项报价表</w:t>
      </w:r>
    </w:p>
    <w:tbl>
      <w:tblPr>
        <w:tblStyle w:val="43"/>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501"/>
        <w:gridCol w:w="703"/>
        <w:gridCol w:w="703"/>
        <w:gridCol w:w="612"/>
        <w:gridCol w:w="726"/>
        <w:gridCol w:w="462"/>
        <w:gridCol w:w="427"/>
        <w:gridCol w:w="571"/>
        <w:gridCol w:w="563"/>
        <w:gridCol w:w="1666"/>
      </w:tblGrid>
      <w:tr w14:paraId="5AAD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0A855E54">
            <w:pPr>
              <w:jc w:val="center"/>
              <w:rPr>
                <w:bCs/>
                <w:szCs w:val="21"/>
              </w:rPr>
            </w:pPr>
            <w:r>
              <w:rPr>
                <w:rFonts w:hint="eastAsia"/>
                <w:bCs/>
                <w:szCs w:val="21"/>
              </w:rPr>
              <w:t>序号</w:t>
            </w:r>
          </w:p>
        </w:tc>
        <w:tc>
          <w:tcPr>
            <w:tcW w:w="1501" w:type="dxa"/>
            <w:vAlign w:val="center"/>
          </w:tcPr>
          <w:p w14:paraId="34BBF99B">
            <w:pPr>
              <w:jc w:val="center"/>
              <w:rPr>
                <w:bCs/>
                <w:szCs w:val="21"/>
              </w:rPr>
            </w:pPr>
            <w:r>
              <w:rPr>
                <w:rFonts w:hint="eastAsia"/>
                <w:bCs/>
                <w:szCs w:val="21"/>
              </w:rPr>
              <w:t>货物名称</w:t>
            </w:r>
          </w:p>
        </w:tc>
        <w:tc>
          <w:tcPr>
            <w:tcW w:w="703" w:type="dxa"/>
            <w:vAlign w:val="center"/>
          </w:tcPr>
          <w:p w14:paraId="609708B2">
            <w:pPr>
              <w:jc w:val="center"/>
              <w:rPr>
                <w:bCs/>
                <w:szCs w:val="21"/>
              </w:rPr>
            </w:pPr>
            <w:r>
              <w:rPr>
                <w:rFonts w:hint="eastAsia"/>
                <w:szCs w:val="21"/>
              </w:rPr>
              <w:t>品牌</w:t>
            </w:r>
          </w:p>
        </w:tc>
        <w:tc>
          <w:tcPr>
            <w:tcW w:w="703" w:type="dxa"/>
            <w:vAlign w:val="center"/>
          </w:tcPr>
          <w:p w14:paraId="7A418E7F">
            <w:pPr>
              <w:jc w:val="center"/>
              <w:rPr>
                <w:bCs/>
                <w:szCs w:val="21"/>
              </w:rPr>
            </w:pPr>
            <w:r>
              <w:rPr>
                <w:rFonts w:hint="eastAsia"/>
                <w:szCs w:val="21"/>
              </w:rPr>
              <w:t>规格/型号</w:t>
            </w:r>
          </w:p>
        </w:tc>
        <w:tc>
          <w:tcPr>
            <w:tcW w:w="612" w:type="dxa"/>
            <w:vAlign w:val="center"/>
          </w:tcPr>
          <w:p w14:paraId="0E2E6249">
            <w:pPr>
              <w:jc w:val="center"/>
              <w:rPr>
                <w:bCs/>
                <w:szCs w:val="21"/>
              </w:rPr>
            </w:pPr>
            <w:r>
              <w:rPr>
                <w:rFonts w:hint="eastAsia"/>
                <w:b/>
                <w:color w:val="FF0000"/>
                <w:szCs w:val="21"/>
              </w:rPr>
              <w:t>原产地</w:t>
            </w:r>
          </w:p>
        </w:tc>
        <w:tc>
          <w:tcPr>
            <w:tcW w:w="726" w:type="dxa"/>
            <w:vAlign w:val="center"/>
          </w:tcPr>
          <w:p w14:paraId="042D7EE3">
            <w:pPr>
              <w:jc w:val="center"/>
              <w:rPr>
                <w:bCs/>
                <w:szCs w:val="21"/>
              </w:rPr>
            </w:pPr>
            <w:r>
              <w:rPr>
                <w:rFonts w:hint="eastAsia"/>
                <w:szCs w:val="21"/>
              </w:rPr>
              <w:t>制造商名称</w:t>
            </w:r>
          </w:p>
        </w:tc>
        <w:tc>
          <w:tcPr>
            <w:tcW w:w="462" w:type="dxa"/>
            <w:vAlign w:val="center"/>
          </w:tcPr>
          <w:p w14:paraId="7F501D32">
            <w:pPr>
              <w:jc w:val="center"/>
              <w:rPr>
                <w:bCs/>
                <w:szCs w:val="21"/>
              </w:rPr>
            </w:pPr>
            <w:r>
              <w:rPr>
                <w:rFonts w:hint="eastAsia"/>
                <w:bCs/>
                <w:szCs w:val="21"/>
              </w:rPr>
              <w:t>数量</w:t>
            </w:r>
          </w:p>
        </w:tc>
        <w:tc>
          <w:tcPr>
            <w:tcW w:w="427" w:type="dxa"/>
            <w:vAlign w:val="center"/>
          </w:tcPr>
          <w:p w14:paraId="23E5DAE1">
            <w:pPr>
              <w:jc w:val="center"/>
              <w:rPr>
                <w:bCs/>
                <w:szCs w:val="21"/>
              </w:rPr>
            </w:pPr>
            <w:r>
              <w:rPr>
                <w:rFonts w:hint="eastAsia"/>
                <w:bCs/>
                <w:szCs w:val="21"/>
              </w:rPr>
              <w:t>单位</w:t>
            </w:r>
          </w:p>
        </w:tc>
        <w:tc>
          <w:tcPr>
            <w:tcW w:w="571" w:type="dxa"/>
            <w:vAlign w:val="center"/>
          </w:tcPr>
          <w:p w14:paraId="4636ABE8">
            <w:pPr>
              <w:jc w:val="center"/>
              <w:rPr>
                <w:bCs/>
                <w:szCs w:val="21"/>
              </w:rPr>
            </w:pPr>
            <w:r>
              <w:rPr>
                <w:rFonts w:hint="eastAsia"/>
                <w:szCs w:val="21"/>
              </w:rPr>
              <w:t>单价(元)</w:t>
            </w:r>
          </w:p>
        </w:tc>
        <w:tc>
          <w:tcPr>
            <w:tcW w:w="563" w:type="dxa"/>
            <w:vAlign w:val="center"/>
          </w:tcPr>
          <w:p w14:paraId="58A64F8D">
            <w:pPr>
              <w:jc w:val="center"/>
              <w:rPr>
                <w:bCs/>
                <w:szCs w:val="21"/>
              </w:rPr>
            </w:pPr>
            <w:r>
              <w:rPr>
                <w:rFonts w:hint="eastAsia"/>
                <w:szCs w:val="21"/>
              </w:rPr>
              <w:t>合价(元)</w:t>
            </w:r>
          </w:p>
        </w:tc>
        <w:tc>
          <w:tcPr>
            <w:tcW w:w="1666" w:type="dxa"/>
            <w:vAlign w:val="center"/>
          </w:tcPr>
          <w:p w14:paraId="63B17DC1">
            <w:pPr>
              <w:jc w:val="center"/>
              <w:rPr>
                <w:szCs w:val="21"/>
              </w:rPr>
            </w:pPr>
            <w:r>
              <w:rPr>
                <w:rFonts w:hint="eastAsia"/>
                <w:b/>
                <w:bCs/>
                <w:color w:val="FF0000"/>
                <w:szCs w:val="21"/>
              </w:rPr>
              <w:t>预算金额（元）</w:t>
            </w:r>
          </w:p>
        </w:tc>
      </w:tr>
      <w:tr w14:paraId="500E0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4" w:type="dxa"/>
            <w:vAlign w:val="center"/>
          </w:tcPr>
          <w:p w14:paraId="48EE4130">
            <w:pPr>
              <w:jc w:val="center"/>
              <w:rPr>
                <w:bCs/>
                <w:szCs w:val="21"/>
              </w:rPr>
            </w:pPr>
            <w:r>
              <w:rPr>
                <w:rFonts w:hint="eastAsia"/>
                <w:bCs/>
                <w:szCs w:val="21"/>
              </w:rPr>
              <w:t>1</w:t>
            </w:r>
          </w:p>
        </w:tc>
        <w:tc>
          <w:tcPr>
            <w:tcW w:w="1501" w:type="dxa"/>
            <w:vAlign w:val="center"/>
          </w:tcPr>
          <w:p w14:paraId="07A65FA5">
            <w:pPr>
              <w:jc w:val="center"/>
              <w:rPr>
                <w:bCs/>
                <w:szCs w:val="21"/>
              </w:rPr>
            </w:pPr>
            <w:r>
              <w:rPr>
                <w:bCs/>
                <w:szCs w:val="21"/>
              </w:rPr>
              <w:t>高通量多组学离子淌度质谱仪</w:t>
            </w:r>
          </w:p>
        </w:tc>
        <w:tc>
          <w:tcPr>
            <w:tcW w:w="703" w:type="dxa"/>
            <w:vAlign w:val="center"/>
          </w:tcPr>
          <w:p w14:paraId="38CAC5A0">
            <w:pPr>
              <w:jc w:val="center"/>
              <w:rPr>
                <w:bCs/>
                <w:szCs w:val="21"/>
              </w:rPr>
            </w:pPr>
          </w:p>
        </w:tc>
        <w:tc>
          <w:tcPr>
            <w:tcW w:w="703" w:type="dxa"/>
            <w:vAlign w:val="center"/>
          </w:tcPr>
          <w:p w14:paraId="39FF423F">
            <w:pPr>
              <w:jc w:val="center"/>
              <w:rPr>
                <w:bCs/>
                <w:szCs w:val="21"/>
              </w:rPr>
            </w:pPr>
          </w:p>
        </w:tc>
        <w:tc>
          <w:tcPr>
            <w:tcW w:w="612" w:type="dxa"/>
            <w:vAlign w:val="center"/>
          </w:tcPr>
          <w:p w14:paraId="59092BFF">
            <w:pPr>
              <w:jc w:val="center"/>
              <w:rPr>
                <w:bCs/>
                <w:szCs w:val="21"/>
              </w:rPr>
            </w:pPr>
          </w:p>
        </w:tc>
        <w:tc>
          <w:tcPr>
            <w:tcW w:w="726" w:type="dxa"/>
            <w:vAlign w:val="center"/>
          </w:tcPr>
          <w:p w14:paraId="18D8C33D">
            <w:pPr>
              <w:jc w:val="center"/>
              <w:rPr>
                <w:bCs/>
                <w:szCs w:val="21"/>
              </w:rPr>
            </w:pPr>
          </w:p>
        </w:tc>
        <w:tc>
          <w:tcPr>
            <w:tcW w:w="462" w:type="dxa"/>
            <w:vAlign w:val="center"/>
          </w:tcPr>
          <w:p w14:paraId="797B5F56">
            <w:pPr>
              <w:jc w:val="center"/>
              <w:rPr>
                <w:bCs/>
                <w:szCs w:val="21"/>
              </w:rPr>
            </w:pPr>
            <w:r>
              <w:rPr>
                <w:rFonts w:hint="eastAsia"/>
                <w:bCs/>
                <w:szCs w:val="21"/>
              </w:rPr>
              <w:t>1</w:t>
            </w:r>
          </w:p>
        </w:tc>
        <w:tc>
          <w:tcPr>
            <w:tcW w:w="427" w:type="dxa"/>
            <w:vAlign w:val="center"/>
          </w:tcPr>
          <w:p w14:paraId="2998FB84">
            <w:pPr>
              <w:jc w:val="center"/>
              <w:rPr>
                <w:bCs/>
                <w:szCs w:val="21"/>
              </w:rPr>
            </w:pPr>
            <w:r>
              <w:rPr>
                <w:rFonts w:hint="eastAsia"/>
                <w:bCs/>
                <w:szCs w:val="21"/>
              </w:rPr>
              <w:t>套</w:t>
            </w:r>
          </w:p>
        </w:tc>
        <w:tc>
          <w:tcPr>
            <w:tcW w:w="571" w:type="dxa"/>
            <w:vAlign w:val="center"/>
          </w:tcPr>
          <w:p w14:paraId="41CD934A">
            <w:pPr>
              <w:jc w:val="center"/>
              <w:rPr>
                <w:bCs/>
                <w:szCs w:val="21"/>
              </w:rPr>
            </w:pPr>
          </w:p>
        </w:tc>
        <w:tc>
          <w:tcPr>
            <w:tcW w:w="563" w:type="dxa"/>
            <w:vAlign w:val="center"/>
          </w:tcPr>
          <w:p w14:paraId="5B376D3D">
            <w:pPr>
              <w:jc w:val="center"/>
              <w:rPr>
                <w:bCs/>
                <w:szCs w:val="21"/>
              </w:rPr>
            </w:pPr>
          </w:p>
        </w:tc>
        <w:tc>
          <w:tcPr>
            <w:tcW w:w="1666" w:type="dxa"/>
            <w:vAlign w:val="center"/>
          </w:tcPr>
          <w:p w14:paraId="4B0392A2">
            <w:pPr>
              <w:jc w:val="center"/>
              <w:rPr>
                <w:b/>
                <w:bCs/>
                <w:szCs w:val="21"/>
              </w:rPr>
            </w:pPr>
            <w:r>
              <w:rPr>
                <w:bCs/>
                <w:color w:val="FF0000"/>
                <w:szCs w:val="21"/>
              </w:rPr>
              <w:t>4610000</w:t>
            </w:r>
          </w:p>
        </w:tc>
      </w:tr>
      <w:tr w14:paraId="4A152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8" w:type="dxa"/>
            <w:gridSpan w:val="11"/>
            <w:vAlign w:val="center"/>
          </w:tcPr>
          <w:p w14:paraId="03D1FF05">
            <w:pPr>
              <w:jc w:val="center"/>
              <w:rPr>
                <w:b/>
                <w:bCs/>
                <w:color w:val="FF0000"/>
                <w:szCs w:val="21"/>
              </w:rPr>
            </w:pPr>
            <w:r>
              <w:rPr>
                <w:rFonts w:hint="eastAsia"/>
                <w:b/>
                <w:bCs/>
                <w:color w:val="FF0000"/>
                <w:szCs w:val="21"/>
              </w:rPr>
              <w:t>合计（即投标总价；币种：人民币；单位：元） 小写：            大写：</w:t>
            </w:r>
          </w:p>
        </w:tc>
      </w:tr>
    </w:tbl>
    <w:p w14:paraId="07F29456">
      <w:pPr>
        <w:rPr>
          <w:rFonts w:hint="eastAsia" w:ascii="宋体" w:hAnsi="宋体"/>
          <w:b/>
          <w:sz w:val="24"/>
        </w:rPr>
      </w:pPr>
      <w:r>
        <w:rPr>
          <w:rFonts w:hint="eastAsia" w:ascii="宋体" w:hAnsi="宋体"/>
          <w:b/>
          <w:sz w:val="24"/>
        </w:rPr>
        <w:t>注：1.本表可按同样格式扩展。</w:t>
      </w:r>
    </w:p>
    <w:p w14:paraId="4E176051">
      <w:pPr>
        <w:ind w:firstLine="472" w:firstLineChars="196"/>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14:paraId="13AC09C9">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42"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由供应商承担。经评审委员会认定，在使用综合评分法的项目中一项此类填写错误或缺漏将按照一项普通招标技术要求（一般参数/普通参数）负偏离扣分处理。</w:t>
      </w:r>
      <w:bookmarkEnd w:id="42"/>
    </w:p>
    <w:p w14:paraId="6B6B9D83">
      <w:pPr>
        <w:ind w:firstLine="472" w:firstLineChars="196"/>
        <w:rPr>
          <w:rFonts w:hint="eastAsia" w:ascii="宋体" w:hAnsi="宋体"/>
          <w:b/>
          <w:szCs w:val="21"/>
        </w:rPr>
      </w:pPr>
      <w:r>
        <w:rPr>
          <w:rFonts w:ascii="宋体" w:hAnsi="宋体"/>
          <w:b/>
          <w:sz w:val="24"/>
        </w:rPr>
        <w:t>3</w:t>
      </w:r>
      <w:r>
        <w:rPr>
          <w:rFonts w:hint="eastAsia" w:ascii="宋体" w:hAnsi="宋体"/>
          <w:b/>
          <w:sz w:val="24"/>
        </w:rPr>
        <w:t>.“原产地”是指货物的实际生产加工地，非品牌所在地</w:t>
      </w:r>
    </w:p>
    <w:p w14:paraId="1107D0A7">
      <w:pPr>
        <w:ind w:firstLine="413" w:firstLineChars="196"/>
        <w:rPr>
          <w:rFonts w:hint="eastAsia" w:ascii="宋体" w:hAnsi="宋体"/>
          <w:b/>
          <w:sz w:val="24"/>
        </w:rPr>
      </w:pPr>
      <w:r>
        <w:rPr>
          <w:rFonts w:ascii="宋体" w:hAnsi="宋体"/>
          <w:b/>
          <w:szCs w:val="21"/>
        </w:rPr>
        <w:t>4</w:t>
      </w:r>
      <w:r>
        <w:rPr>
          <w:rFonts w:hint="eastAsia" w:ascii="宋体" w:hAnsi="宋体"/>
          <w:b/>
          <w:szCs w:val="21"/>
        </w:rPr>
        <w:t>.所投货物均应填写制造商名称，“制造商”是指产品品牌厂商，产品代工制造</w:t>
      </w:r>
      <w:r>
        <w:rPr>
          <w:rFonts w:hint="eastAsia" w:ascii="宋体" w:hAnsi="宋体"/>
          <w:b/>
          <w:sz w:val="24"/>
        </w:rPr>
        <w:t>的，应填写接受委托生产制造的制造商。</w:t>
      </w:r>
    </w:p>
    <w:p w14:paraId="09542B3C">
      <w:pPr>
        <w:ind w:firstLine="482" w:firstLineChars="200"/>
        <w:rPr>
          <w:rFonts w:hint="eastAsia" w:ascii="宋体" w:hAnsi="宋体"/>
          <w:b/>
          <w:sz w:val="24"/>
        </w:rPr>
      </w:pPr>
      <w:r>
        <w:rPr>
          <w:rFonts w:ascii="宋体" w:hAnsi="宋体"/>
          <w:b/>
          <w:sz w:val="24"/>
        </w:rPr>
        <w:t>5</w:t>
      </w:r>
      <w:r>
        <w:rPr>
          <w:rFonts w:hint="eastAsia" w:ascii="宋体" w:hAnsi="宋体"/>
          <w:b/>
          <w:sz w:val="24"/>
        </w:rPr>
        <w:t>.以上分项报价表的投标总价应当与开标一览表的投标总价一致。</w:t>
      </w:r>
    </w:p>
    <w:p w14:paraId="29808264">
      <w:pPr>
        <w:ind w:firstLine="482" w:firstLineChars="200"/>
        <w:rPr>
          <w:rFonts w:hint="eastAsia" w:ascii="宋体" w:hAnsi="宋体"/>
          <w:b/>
          <w:sz w:val="24"/>
        </w:rPr>
      </w:pPr>
      <w:r>
        <w:rPr>
          <w:rFonts w:ascii="宋体" w:hAnsi="宋体"/>
          <w:b/>
          <w:sz w:val="24"/>
        </w:rPr>
        <w:t>6</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692D4732">
      <w:pPr>
        <w:ind w:firstLine="482" w:firstLineChars="200"/>
        <w:rPr>
          <w:rFonts w:hint="eastAsia" w:ascii="宋体" w:hAnsi="宋体"/>
          <w:b/>
          <w:sz w:val="24"/>
        </w:rPr>
      </w:pPr>
      <w:r>
        <w:rPr>
          <w:rFonts w:ascii="宋体" w:hAnsi="宋体"/>
          <w:b/>
          <w:sz w:val="24"/>
        </w:rPr>
        <w:t>7</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5DF224C3">
      <w:pPr>
        <w:ind w:firstLine="482" w:firstLineChars="200"/>
        <w:rPr>
          <w:rFonts w:hint="eastAsia" w:ascii="宋体" w:hAnsi="宋体"/>
          <w:b/>
          <w:color w:val="FF0000"/>
          <w:sz w:val="24"/>
        </w:rPr>
      </w:pPr>
    </w:p>
    <w:p w14:paraId="14FD30A0">
      <w:pPr>
        <w:ind w:firstLine="482" w:firstLineChars="200"/>
        <w:rPr>
          <w:rFonts w:hint="eastAsia" w:ascii="宋体" w:hAnsi="宋体"/>
          <w:b/>
          <w:color w:val="FF0000"/>
          <w:sz w:val="24"/>
        </w:rPr>
      </w:pPr>
    </w:p>
    <w:p w14:paraId="38967ABE">
      <w:pPr>
        <w:tabs>
          <w:tab w:val="left" w:pos="720"/>
        </w:tabs>
        <w:jc w:val="center"/>
        <w:rPr>
          <w:b/>
          <w:sz w:val="24"/>
        </w:rPr>
      </w:pPr>
      <w:r>
        <w:rPr>
          <w:rFonts w:hint="eastAsia"/>
          <w:b/>
          <w:sz w:val="24"/>
        </w:rPr>
        <w:t>（二）核心产品品牌</w:t>
      </w:r>
    </w:p>
    <w:p w14:paraId="4034F482">
      <w:pPr>
        <w:ind w:firstLine="482" w:firstLineChars="200"/>
        <w:rPr>
          <w:rFonts w:hint="eastAsia" w:ascii="宋体" w:hAnsi="宋体"/>
          <w:b/>
          <w:sz w:val="24"/>
        </w:rPr>
      </w:pPr>
      <w:r>
        <w:rPr>
          <w:rFonts w:hint="eastAsia"/>
          <w:b/>
          <w:sz w:val="24"/>
        </w:rPr>
        <w:t>我单位所投核心产品的品牌为：</w:t>
      </w:r>
      <w:r>
        <w:rPr>
          <w:rFonts w:hint="eastAsia"/>
          <w:b/>
          <w:sz w:val="24"/>
          <w:u w:val="single"/>
        </w:rPr>
        <w:t xml:space="preserve">               </w:t>
      </w:r>
      <w:r>
        <w:rPr>
          <w:rFonts w:hint="eastAsia"/>
          <w:b/>
          <w:sz w:val="24"/>
        </w:rPr>
        <w:t>。</w:t>
      </w:r>
    </w:p>
    <w:p w14:paraId="42B3BE2C">
      <w:pPr>
        <w:ind w:firstLine="480" w:firstLineChars="200"/>
        <w:rPr>
          <w:rFonts w:hint="eastAsia" w:ascii="宋体" w:hAnsi="宋体"/>
          <w:sz w:val="24"/>
        </w:rPr>
      </w:pPr>
      <w:r>
        <w:rPr>
          <w:rFonts w:hint="eastAsia" w:ascii="宋体" w:hAnsi="宋体"/>
          <w:sz w:val="24"/>
        </w:rPr>
        <w:t>备注：单一产品采购项目，核心产品即为该单一产品。</w:t>
      </w:r>
    </w:p>
    <w:p w14:paraId="7A1D9DFF">
      <w:pPr>
        <w:rPr>
          <w:b/>
          <w:sz w:val="24"/>
        </w:rPr>
      </w:pPr>
    </w:p>
    <w:p w14:paraId="3792DD9B">
      <w:pPr>
        <w:ind w:firstLine="482" w:firstLineChars="200"/>
        <w:rPr>
          <w:rFonts w:hint="eastAsia" w:hAnsi="宋体"/>
          <w:b/>
          <w:bCs/>
          <w:sz w:val="24"/>
        </w:rPr>
      </w:pPr>
    </w:p>
    <w:p w14:paraId="695E08C7">
      <w:pPr>
        <w:ind w:firstLine="482" w:firstLineChars="200"/>
        <w:rPr>
          <w:rFonts w:hint="eastAsia" w:hAnsi="宋体"/>
          <w:b/>
          <w:bCs/>
        </w:rPr>
      </w:pPr>
      <w:r>
        <w:rPr>
          <w:rFonts w:hint="eastAsia" w:ascii="宋体" w:hAnsi="宋体"/>
          <w:b/>
          <w:bCs/>
          <w:sz w:val="24"/>
        </w:rPr>
        <w:t>（三）零配件、消耗品和延续保修报价明细清单（不包括在投标总价内）</w:t>
      </w:r>
    </w:p>
    <w:p w14:paraId="533B4B4C">
      <w:pPr>
        <w:ind w:firstLine="422" w:firstLineChars="200"/>
        <w:rPr>
          <w:rFonts w:hint="eastAsia" w:hAnsi="宋体"/>
          <w:b/>
          <w:bCs/>
          <w:szCs w:val="21"/>
        </w:rPr>
      </w:pPr>
      <w:r>
        <w:rPr>
          <w:rFonts w:hint="eastAsia" w:ascii="宋体" w:hAnsi="宋体"/>
          <w:b/>
          <w:bCs/>
        </w:rPr>
        <w:t>注：价格最高的前</w:t>
      </w:r>
      <w:r>
        <w:rPr>
          <w:rFonts w:hint="eastAsia"/>
          <w:b/>
          <w:bCs/>
        </w:rPr>
        <w:t>5</w:t>
      </w:r>
      <w:r>
        <w:rPr>
          <w:rFonts w:hint="eastAsia" w:ascii="宋体" w:hAnsi="宋体"/>
          <w:b/>
          <w:bCs/>
        </w:rPr>
        <w:t>项零配件、消耗品和延续保修合同的报价明细必须填写于此清单中。</w:t>
      </w:r>
    </w:p>
    <w:tbl>
      <w:tblPr>
        <w:tblStyle w:val="43"/>
        <w:tblW w:w="7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8"/>
        <w:gridCol w:w="1694"/>
        <w:gridCol w:w="900"/>
        <w:gridCol w:w="1401"/>
        <w:gridCol w:w="709"/>
        <w:gridCol w:w="992"/>
      </w:tblGrid>
      <w:tr w14:paraId="469A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11ECB15B">
            <w:pPr>
              <w:ind w:right="-69" w:rightChars="-33"/>
              <w:jc w:val="center"/>
            </w:pPr>
            <w:r>
              <w:rPr>
                <w:rFonts w:hint="eastAsia"/>
              </w:rPr>
              <w:t>序号</w:t>
            </w:r>
          </w:p>
        </w:tc>
        <w:tc>
          <w:tcPr>
            <w:tcW w:w="1228" w:type="dxa"/>
            <w:tcBorders>
              <w:top w:val="single" w:color="auto" w:sz="4" w:space="0"/>
              <w:left w:val="nil"/>
              <w:bottom w:val="single" w:color="auto" w:sz="4" w:space="0"/>
              <w:right w:val="single" w:color="auto" w:sz="4" w:space="0"/>
            </w:tcBorders>
            <w:vAlign w:val="center"/>
          </w:tcPr>
          <w:p w14:paraId="42786A35">
            <w:pPr>
              <w:jc w:val="center"/>
            </w:pPr>
            <w:r>
              <w:rPr>
                <w:rFonts w:hint="eastAsia"/>
              </w:rPr>
              <w:t>货物名称</w:t>
            </w:r>
          </w:p>
        </w:tc>
        <w:tc>
          <w:tcPr>
            <w:tcW w:w="1694" w:type="dxa"/>
            <w:tcBorders>
              <w:top w:val="single" w:color="auto" w:sz="4" w:space="0"/>
              <w:left w:val="nil"/>
              <w:bottom w:val="single" w:color="auto" w:sz="4" w:space="0"/>
              <w:right w:val="single" w:color="auto" w:sz="4" w:space="0"/>
            </w:tcBorders>
            <w:vAlign w:val="center"/>
          </w:tcPr>
          <w:p w14:paraId="3A486D20">
            <w:pPr>
              <w:jc w:val="center"/>
            </w:pPr>
            <w:r>
              <w:rPr>
                <w:rFonts w:hint="eastAsia"/>
              </w:rPr>
              <w:t>规格/</w:t>
            </w:r>
            <w:r>
              <w:rPr>
                <w:rFonts w:hint="eastAsia" w:ascii="宋体" w:hAnsi="宋体"/>
              </w:rPr>
              <w:t>型号</w:t>
            </w:r>
          </w:p>
        </w:tc>
        <w:tc>
          <w:tcPr>
            <w:tcW w:w="900" w:type="dxa"/>
            <w:tcBorders>
              <w:top w:val="single" w:color="auto" w:sz="4" w:space="0"/>
              <w:left w:val="nil"/>
              <w:bottom w:val="single" w:color="auto" w:sz="4" w:space="0"/>
              <w:right w:val="single" w:color="auto" w:sz="4" w:space="0"/>
            </w:tcBorders>
            <w:vAlign w:val="center"/>
          </w:tcPr>
          <w:p w14:paraId="4D776FC8">
            <w:pPr>
              <w:jc w:val="center"/>
            </w:pPr>
            <w:r>
              <w:rPr>
                <w:rFonts w:hint="eastAsia"/>
              </w:rPr>
              <w:t>原产地</w:t>
            </w:r>
          </w:p>
        </w:tc>
        <w:tc>
          <w:tcPr>
            <w:tcW w:w="1401" w:type="dxa"/>
            <w:tcBorders>
              <w:top w:val="single" w:color="auto" w:sz="4" w:space="0"/>
              <w:left w:val="nil"/>
              <w:bottom w:val="single" w:color="auto" w:sz="4" w:space="0"/>
              <w:right w:val="single" w:color="auto" w:sz="4" w:space="0"/>
            </w:tcBorders>
            <w:vAlign w:val="center"/>
          </w:tcPr>
          <w:p w14:paraId="05C106FF">
            <w:pPr>
              <w:jc w:val="center"/>
            </w:pPr>
            <w:r>
              <w:rPr>
                <w:rFonts w:hint="eastAsia"/>
              </w:rPr>
              <w:t>制造商名称</w:t>
            </w:r>
          </w:p>
        </w:tc>
        <w:tc>
          <w:tcPr>
            <w:tcW w:w="709" w:type="dxa"/>
            <w:tcBorders>
              <w:top w:val="single" w:color="auto" w:sz="4" w:space="0"/>
              <w:left w:val="nil"/>
              <w:bottom w:val="single" w:color="auto" w:sz="4" w:space="0"/>
              <w:right w:val="single" w:color="auto" w:sz="4" w:space="0"/>
            </w:tcBorders>
            <w:vAlign w:val="center"/>
          </w:tcPr>
          <w:p w14:paraId="6A11D546">
            <w:pPr>
              <w:jc w:val="center"/>
            </w:pPr>
            <w:r>
              <w:rPr>
                <w:rFonts w:hint="eastAsia"/>
              </w:rPr>
              <w:t>数量</w:t>
            </w:r>
          </w:p>
        </w:tc>
        <w:tc>
          <w:tcPr>
            <w:tcW w:w="992" w:type="dxa"/>
            <w:tcBorders>
              <w:top w:val="single" w:color="auto" w:sz="4" w:space="0"/>
              <w:left w:val="nil"/>
              <w:bottom w:val="single" w:color="auto" w:sz="4" w:space="0"/>
              <w:right w:val="single" w:color="auto" w:sz="4" w:space="0"/>
            </w:tcBorders>
            <w:vAlign w:val="center"/>
          </w:tcPr>
          <w:p w14:paraId="523F8B4A">
            <w:pPr>
              <w:jc w:val="center"/>
            </w:pPr>
            <w:r>
              <w:rPr>
                <w:rFonts w:hint="eastAsia"/>
              </w:rPr>
              <w:t>单价(</w:t>
            </w:r>
            <w:r>
              <w:rPr>
                <w:rFonts w:hint="eastAsia" w:ascii="宋体" w:hAnsi="宋体"/>
              </w:rPr>
              <w:t>元</w:t>
            </w:r>
            <w:r>
              <w:rPr>
                <w:rFonts w:hint="eastAsia"/>
              </w:rPr>
              <w:t>)</w:t>
            </w:r>
          </w:p>
        </w:tc>
      </w:tr>
      <w:tr w14:paraId="4A15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1E77A00E">
            <w:pPr>
              <w:ind w:right="-69" w:rightChars="-33"/>
              <w:jc w:val="center"/>
            </w:pPr>
            <w:r>
              <w:rPr>
                <w:rFonts w:hint="eastAsia"/>
              </w:rPr>
              <w:t>1</w:t>
            </w:r>
          </w:p>
        </w:tc>
        <w:tc>
          <w:tcPr>
            <w:tcW w:w="1228" w:type="dxa"/>
            <w:tcBorders>
              <w:top w:val="single" w:color="auto" w:sz="4" w:space="0"/>
              <w:left w:val="nil"/>
              <w:bottom w:val="single" w:color="auto" w:sz="4" w:space="0"/>
              <w:right w:val="single" w:color="auto" w:sz="4" w:space="0"/>
            </w:tcBorders>
          </w:tcPr>
          <w:p w14:paraId="0000257B"/>
        </w:tc>
        <w:tc>
          <w:tcPr>
            <w:tcW w:w="1694" w:type="dxa"/>
            <w:tcBorders>
              <w:top w:val="single" w:color="auto" w:sz="4" w:space="0"/>
              <w:left w:val="nil"/>
              <w:bottom w:val="single" w:color="auto" w:sz="4" w:space="0"/>
              <w:right w:val="single" w:color="auto" w:sz="4" w:space="0"/>
            </w:tcBorders>
          </w:tcPr>
          <w:p w14:paraId="18B54D38"/>
        </w:tc>
        <w:tc>
          <w:tcPr>
            <w:tcW w:w="900" w:type="dxa"/>
            <w:tcBorders>
              <w:top w:val="single" w:color="auto" w:sz="4" w:space="0"/>
              <w:left w:val="nil"/>
              <w:bottom w:val="single" w:color="auto" w:sz="4" w:space="0"/>
              <w:right w:val="single" w:color="auto" w:sz="4" w:space="0"/>
            </w:tcBorders>
          </w:tcPr>
          <w:p w14:paraId="3AF9DE63"/>
        </w:tc>
        <w:tc>
          <w:tcPr>
            <w:tcW w:w="1401" w:type="dxa"/>
            <w:tcBorders>
              <w:top w:val="single" w:color="auto" w:sz="4" w:space="0"/>
              <w:left w:val="nil"/>
              <w:bottom w:val="single" w:color="auto" w:sz="4" w:space="0"/>
              <w:right w:val="single" w:color="auto" w:sz="4" w:space="0"/>
            </w:tcBorders>
          </w:tcPr>
          <w:p w14:paraId="35D5F40A"/>
        </w:tc>
        <w:tc>
          <w:tcPr>
            <w:tcW w:w="709" w:type="dxa"/>
            <w:tcBorders>
              <w:top w:val="single" w:color="auto" w:sz="4" w:space="0"/>
              <w:left w:val="nil"/>
              <w:bottom w:val="single" w:color="auto" w:sz="4" w:space="0"/>
              <w:right w:val="single" w:color="auto" w:sz="4" w:space="0"/>
            </w:tcBorders>
          </w:tcPr>
          <w:p w14:paraId="60EF77FE"/>
        </w:tc>
        <w:tc>
          <w:tcPr>
            <w:tcW w:w="992" w:type="dxa"/>
            <w:tcBorders>
              <w:top w:val="single" w:color="auto" w:sz="4" w:space="0"/>
              <w:left w:val="nil"/>
              <w:bottom w:val="single" w:color="auto" w:sz="4" w:space="0"/>
              <w:right w:val="single" w:color="auto" w:sz="4" w:space="0"/>
            </w:tcBorders>
          </w:tcPr>
          <w:p w14:paraId="66158406"/>
        </w:tc>
      </w:tr>
      <w:tr w14:paraId="56FE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4BAC06A4">
            <w:pPr>
              <w:ind w:right="-69" w:rightChars="-33"/>
              <w:jc w:val="center"/>
              <w:rPr>
                <w:szCs w:val="21"/>
              </w:rPr>
            </w:pPr>
            <w:r>
              <w:rPr>
                <w:rFonts w:hint="eastAsia"/>
              </w:rPr>
              <w:t>2</w:t>
            </w:r>
          </w:p>
        </w:tc>
        <w:tc>
          <w:tcPr>
            <w:tcW w:w="1228" w:type="dxa"/>
            <w:tcBorders>
              <w:top w:val="single" w:color="auto" w:sz="4" w:space="0"/>
              <w:left w:val="nil"/>
              <w:bottom w:val="single" w:color="auto" w:sz="4" w:space="0"/>
              <w:right w:val="single" w:color="auto" w:sz="4" w:space="0"/>
            </w:tcBorders>
          </w:tcPr>
          <w:p w14:paraId="28256B4A"/>
        </w:tc>
        <w:tc>
          <w:tcPr>
            <w:tcW w:w="1694" w:type="dxa"/>
            <w:tcBorders>
              <w:top w:val="single" w:color="auto" w:sz="4" w:space="0"/>
              <w:left w:val="nil"/>
              <w:bottom w:val="single" w:color="auto" w:sz="4" w:space="0"/>
              <w:right w:val="single" w:color="auto" w:sz="4" w:space="0"/>
            </w:tcBorders>
          </w:tcPr>
          <w:p w14:paraId="02444151"/>
        </w:tc>
        <w:tc>
          <w:tcPr>
            <w:tcW w:w="900" w:type="dxa"/>
            <w:tcBorders>
              <w:top w:val="single" w:color="auto" w:sz="4" w:space="0"/>
              <w:left w:val="nil"/>
              <w:bottom w:val="single" w:color="auto" w:sz="4" w:space="0"/>
              <w:right w:val="single" w:color="auto" w:sz="4" w:space="0"/>
            </w:tcBorders>
          </w:tcPr>
          <w:p w14:paraId="7FA6CD6B"/>
        </w:tc>
        <w:tc>
          <w:tcPr>
            <w:tcW w:w="1401" w:type="dxa"/>
            <w:tcBorders>
              <w:top w:val="single" w:color="auto" w:sz="4" w:space="0"/>
              <w:left w:val="nil"/>
              <w:bottom w:val="single" w:color="auto" w:sz="4" w:space="0"/>
              <w:right w:val="single" w:color="auto" w:sz="4" w:space="0"/>
            </w:tcBorders>
          </w:tcPr>
          <w:p w14:paraId="6FB041AC"/>
        </w:tc>
        <w:tc>
          <w:tcPr>
            <w:tcW w:w="709" w:type="dxa"/>
            <w:tcBorders>
              <w:top w:val="single" w:color="auto" w:sz="4" w:space="0"/>
              <w:left w:val="nil"/>
              <w:bottom w:val="single" w:color="auto" w:sz="4" w:space="0"/>
              <w:right w:val="single" w:color="auto" w:sz="4" w:space="0"/>
            </w:tcBorders>
          </w:tcPr>
          <w:p w14:paraId="53BC3068"/>
        </w:tc>
        <w:tc>
          <w:tcPr>
            <w:tcW w:w="992" w:type="dxa"/>
            <w:tcBorders>
              <w:top w:val="single" w:color="auto" w:sz="4" w:space="0"/>
              <w:left w:val="nil"/>
              <w:bottom w:val="single" w:color="auto" w:sz="4" w:space="0"/>
              <w:right w:val="single" w:color="auto" w:sz="4" w:space="0"/>
            </w:tcBorders>
          </w:tcPr>
          <w:p w14:paraId="5CCD2181"/>
        </w:tc>
      </w:tr>
      <w:tr w14:paraId="1CC5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6778B5F9">
            <w:pPr>
              <w:ind w:right="-69" w:rightChars="-33"/>
              <w:jc w:val="center"/>
              <w:rPr>
                <w:szCs w:val="21"/>
              </w:rPr>
            </w:pPr>
          </w:p>
        </w:tc>
        <w:tc>
          <w:tcPr>
            <w:tcW w:w="1228" w:type="dxa"/>
            <w:tcBorders>
              <w:top w:val="single" w:color="auto" w:sz="4" w:space="0"/>
              <w:left w:val="nil"/>
              <w:bottom w:val="single" w:color="auto" w:sz="4" w:space="0"/>
              <w:right w:val="single" w:color="auto" w:sz="4" w:space="0"/>
            </w:tcBorders>
          </w:tcPr>
          <w:p w14:paraId="7E3D5CAE"/>
        </w:tc>
        <w:tc>
          <w:tcPr>
            <w:tcW w:w="1694" w:type="dxa"/>
            <w:tcBorders>
              <w:top w:val="single" w:color="auto" w:sz="4" w:space="0"/>
              <w:left w:val="nil"/>
              <w:bottom w:val="single" w:color="auto" w:sz="4" w:space="0"/>
              <w:right w:val="single" w:color="auto" w:sz="4" w:space="0"/>
            </w:tcBorders>
          </w:tcPr>
          <w:p w14:paraId="49EF5093"/>
        </w:tc>
        <w:tc>
          <w:tcPr>
            <w:tcW w:w="900" w:type="dxa"/>
            <w:tcBorders>
              <w:top w:val="single" w:color="auto" w:sz="4" w:space="0"/>
              <w:left w:val="nil"/>
              <w:bottom w:val="single" w:color="auto" w:sz="4" w:space="0"/>
              <w:right w:val="single" w:color="auto" w:sz="4" w:space="0"/>
            </w:tcBorders>
          </w:tcPr>
          <w:p w14:paraId="273E3F2D"/>
        </w:tc>
        <w:tc>
          <w:tcPr>
            <w:tcW w:w="1401" w:type="dxa"/>
            <w:tcBorders>
              <w:top w:val="single" w:color="auto" w:sz="4" w:space="0"/>
              <w:left w:val="nil"/>
              <w:bottom w:val="single" w:color="auto" w:sz="4" w:space="0"/>
              <w:right w:val="single" w:color="auto" w:sz="4" w:space="0"/>
            </w:tcBorders>
          </w:tcPr>
          <w:p w14:paraId="1FE7B3DD"/>
        </w:tc>
        <w:tc>
          <w:tcPr>
            <w:tcW w:w="709" w:type="dxa"/>
            <w:tcBorders>
              <w:top w:val="single" w:color="auto" w:sz="4" w:space="0"/>
              <w:left w:val="nil"/>
              <w:bottom w:val="single" w:color="auto" w:sz="4" w:space="0"/>
              <w:right w:val="single" w:color="auto" w:sz="4" w:space="0"/>
            </w:tcBorders>
          </w:tcPr>
          <w:p w14:paraId="26FA97E8"/>
        </w:tc>
        <w:tc>
          <w:tcPr>
            <w:tcW w:w="992" w:type="dxa"/>
            <w:tcBorders>
              <w:top w:val="single" w:color="auto" w:sz="4" w:space="0"/>
              <w:left w:val="nil"/>
              <w:bottom w:val="single" w:color="auto" w:sz="4" w:space="0"/>
              <w:right w:val="single" w:color="auto" w:sz="4" w:space="0"/>
            </w:tcBorders>
          </w:tcPr>
          <w:p w14:paraId="5B947BFE"/>
        </w:tc>
      </w:tr>
      <w:tr w14:paraId="6D01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2991C703">
            <w:pPr>
              <w:ind w:right="-69" w:rightChars="-33"/>
              <w:jc w:val="center"/>
              <w:rPr>
                <w:szCs w:val="21"/>
              </w:rPr>
            </w:pPr>
          </w:p>
        </w:tc>
        <w:tc>
          <w:tcPr>
            <w:tcW w:w="1228" w:type="dxa"/>
            <w:tcBorders>
              <w:top w:val="single" w:color="auto" w:sz="4" w:space="0"/>
              <w:left w:val="nil"/>
              <w:bottom w:val="single" w:color="auto" w:sz="4" w:space="0"/>
              <w:right w:val="single" w:color="auto" w:sz="4" w:space="0"/>
            </w:tcBorders>
          </w:tcPr>
          <w:p w14:paraId="1E9F8450"/>
        </w:tc>
        <w:tc>
          <w:tcPr>
            <w:tcW w:w="1694" w:type="dxa"/>
            <w:tcBorders>
              <w:top w:val="single" w:color="auto" w:sz="4" w:space="0"/>
              <w:left w:val="nil"/>
              <w:bottom w:val="single" w:color="auto" w:sz="4" w:space="0"/>
              <w:right w:val="single" w:color="auto" w:sz="4" w:space="0"/>
            </w:tcBorders>
          </w:tcPr>
          <w:p w14:paraId="65956C61"/>
        </w:tc>
        <w:tc>
          <w:tcPr>
            <w:tcW w:w="900" w:type="dxa"/>
            <w:tcBorders>
              <w:top w:val="single" w:color="auto" w:sz="4" w:space="0"/>
              <w:left w:val="nil"/>
              <w:bottom w:val="single" w:color="auto" w:sz="4" w:space="0"/>
              <w:right w:val="single" w:color="auto" w:sz="4" w:space="0"/>
            </w:tcBorders>
          </w:tcPr>
          <w:p w14:paraId="2CA444D6"/>
        </w:tc>
        <w:tc>
          <w:tcPr>
            <w:tcW w:w="1401" w:type="dxa"/>
            <w:tcBorders>
              <w:top w:val="single" w:color="auto" w:sz="4" w:space="0"/>
              <w:left w:val="nil"/>
              <w:bottom w:val="single" w:color="auto" w:sz="4" w:space="0"/>
              <w:right w:val="single" w:color="auto" w:sz="4" w:space="0"/>
            </w:tcBorders>
          </w:tcPr>
          <w:p w14:paraId="222C92A4"/>
        </w:tc>
        <w:tc>
          <w:tcPr>
            <w:tcW w:w="709" w:type="dxa"/>
            <w:tcBorders>
              <w:top w:val="single" w:color="auto" w:sz="4" w:space="0"/>
              <w:left w:val="nil"/>
              <w:bottom w:val="single" w:color="auto" w:sz="4" w:space="0"/>
              <w:right w:val="single" w:color="auto" w:sz="4" w:space="0"/>
            </w:tcBorders>
          </w:tcPr>
          <w:p w14:paraId="3ADACAB5"/>
        </w:tc>
        <w:tc>
          <w:tcPr>
            <w:tcW w:w="992" w:type="dxa"/>
            <w:tcBorders>
              <w:top w:val="single" w:color="auto" w:sz="4" w:space="0"/>
              <w:left w:val="nil"/>
              <w:bottom w:val="single" w:color="auto" w:sz="4" w:space="0"/>
              <w:right w:val="single" w:color="auto" w:sz="4" w:space="0"/>
            </w:tcBorders>
          </w:tcPr>
          <w:p w14:paraId="3A192FEB"/>
        </w:tc>
      </w:tr>
      <w:tr w14:paraId="2FA60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2A91EA0F"/>
        </w:tc>
        <w:tc>
          <w:tcPr>
            <w:tcW w:w="1228" w:type="dxa"/>
            <w:tcBorders>
              <w:top w:val="single" w:color="auto" w:sz="4" w:space="0"/>
              <w:left w:val="nil"/>
              <w:bottom w:val="single" w:color="auto" w:sz="4" w:space="0"/>
              <w:right w:val="single" w:color="auto" w:sz="4" w:space="0"/>
            </w:tcBorders>
          </w:tcPr>
          <w:p w14:paraId="155CC6F9"/>
        </w:tc>
        <w:tc>
          <w:tcPr>
            <w:tcW w:w="1694" w:type="dxa"/>
            <w:tcBorders>
              <w:top w:val="single" w:color="auto" w:sz="4" w:space="0"/>
              <w:left w:val="nil"/>
              <w:bottom w:val="single" w:color="auto" w:sz="4" w:space="0"/>
              <w:right w:val="single" w:color="auto" w:sz="4" w:space="0"/>
            </w:tcBorders>
          </w:tcPr>
          <w:p w14:paraId="759D1833"/>
        </w:tc>
        <w:tc>
          <w:tcPr>
            <w:tcW w:w="900" w:type="dxa"/>
            <w:tcBorders>
              <w:top w:val="single" w:color="auto" w:sz="4" w:space="0"/>
              <w:left w:val="nil"/>
              <w:bottom w:val="single" w:color="auto" w:sz="4" w:space="0"/>
              <w:right w:val="single" w:color="auto" w:sz="4" w:space="0"/>
            </w:tcBorders>
          </w:tcPr>
          <w:p w14:paraId="33C18368"/>
        </w:tc>
        <w:tc>
          <w:tcPr>
            <w:tcW w:w="1401" w:type="dxa"/>
            <w:tcBorders>
              <w:top w:val="single" w:color="auto" w:sz="4" w:space="0"/>
              <w:left w:val="nil"/>
              <w:bottom w:val="single" w:color="auto" w:sz="4" w:space="0"/>
              <w:right w:val="single" w:color="auto" w:sz="4" w:space="0"/>
            </w:tcBorders>
          </w:tcPr>
          <w:p w14:paraId="596B51BD"/>
        </w:tc>
        <w:tc>
          <w:tcPr>
            <w:tcW w:w="709" w:type="dxa"/>
            <w:tcBorders>
              <w:top w:val="single" w:color="auto" w:sz="4" w:space="0"/>
              <w:left w:val="nil"/>
              <w:bottom w:val="single" w:color="auto" w:sz="4" w:space="0"/>
              <w:right w:val="single" w:color="auto" w:sz="4" w:space="0"/>
            </w:tcBorders>
          </w:tcPr>
          <w:p w14:paraId="0FA6BD1E"/>
        </w:tc>
        <w:tc>
          <w:tcPr>
            <w:tcW w:w="992" w:type="dxa"/>
            <w:tcBorders>
              <w:top w:val="single" w:color="auto" w:sz="4" w:space="0"/>
              <w:left w:val="nil"/>
              <w:bottom w:val="single" w:color="auto" w:sz="4" w:space="0"/>
              <w:right w:val="single" w:color="auto" w:sz="4" w:space="0"/>
            </w:tcBorders>
          </w:tcPr>
          <w:p w14:paraId="5CA50221"/>
        </w:tc>
      </w:tr>
      <w:tr w14:paraId="400F4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tcBorders>
              <w:top w:val="single" w:color="auto" w:sz="4" w:space="0"/>
              <w:left w:val="single" w:color="auto" w:sz="4" w:space="0"/>
              <w:bottom w:val="single" w:color="auto" w:sz="4" w:space="0"/>
              <w:right w:val="single" w:color="auto" w:sz="4" w:space="0"/>
            </w:tcBorders>
          </w:tcPr>
          <w:p w14:paraId="3894E737"/>
        </w:tc>
        <w:tc>
          <w:tcPr>
            <w:tcW w:w="1228" w:type="dxa"/>
            <w:tcBorders>
              <w:top w:val="single" w:color="auto" w:sz="4" w:space="0"/>
              <w:left w:val="nil"/>
              <w:bottom w:val="single" w:color="auto" w:sz="4" w:space="0"/>
              <w:right w:val="single" w:color="auto" w:sz="4" w:space="0"/>
            </w:tcBorders>
          </w:tcPr>
          <w:p w14:paraId="1A3BA4FB"/>
        </w:tc>
        <w:tc>
          <w:tcPr>
            <w:tcW w:w="1694" w:type="dxa"/>
            <w:tcBorders>
              <w:top w:val="single" w:color="auto" w:sz="4" w:space="0"/>
              <w:left w:val="nil"/>
              <w:bottom w:val="single" w:color="auto" w:sz="4" w:space="0"/>
              <w:right w:val="single" w:color="auto" w:sz="4" w:space="0"/>
            </w:tcBorders>
          </w:tcPr>
          <w:p w14:paraId="7BBC9E0A"/>
        </w:tc>
        <w:tc>
          <w:tcPr>
            <w:tcW w:w="900" w:type="dxa"/>
            <w:tcBorders>
              <w:top w:val="single" w:color="auto" w:sz="4" w:space="0"/>
              <w:left w:val="nil"/>
              <w:bottom w:val="single" w:color="auto" w:sz="4" w:space="0"/>
              <w:right w:val="single" w:color="auto" w:sz="4" w:space="0"/>
            </w:tcBorders>
          </w:tcPr>
          <w:p w14:paraId="38FAF82A"/>
        </w:tc>
        <w:tc>
          <w:tcPr>
            <w:tcW w:w="1401" w:type="dxa"/>
            <w:tcBorders>
              <w:top w:val="single" w:color="auto" w:sz="4" w:space="0"/>
              <w:left w:val="nil"/>
              <w:bottom w:val="single" w:color="auto" w:sz="4" w:space="0"/>
              <w:right w:val="single" w:color="auto" w:sz="4" w:space="0"/>
            </w:tcBorders>
          </w:tcPr>
          <w:p w14:paraId="6B7FE0E2"/>
        </w:tc>
        <w:tc>
          <w:tcPr>
            <w:tcW w:w="709" w:type="dxa"/>
            <w:tcBorders>
              <w:top w:val="single" w:color="auto" w:sz="4" w:space="0"/>
              <w:left w:val="nil"/>
              <w:bottom w:val="single" w:color="auto" w:sz="4" w:space="0"/>
              <w:right w:val="single" w:color="auto" w:sz="4" w:space="0"/>
            </w:tcBorders>
          </w:tcPr>
          <w:p w14:paraId="3F82AE3D"/>
        </w:tc>
        <w:tc>
          <w:tcPr>
            <w:tcW w:w="992" w:type="dxa"/>
            <w:tcBorders>
              <w:top w:val="single" w:color="auto" w:sz="4" w:space="0"/>
              <w:left w:val="nil"/>
              <w:bottom w:val="single" w:color="auto" w:sz="4" w:space="0"/>
              <w:right w:val="single" w:color="auto" w:sz="4" w:space="0"/>
            </w:tcBorders>
          </w:tcPr>
          <w:p w14:paraId="77B2825A"/>
        </w:tc>
      </w:tr>
    </w:tbl>
    <w:p w14:paraId="3350E282">
      <w:pPr>
        <w:ind w:firstLine="482" w:firstLineChars="200"/>
        <w:rPr>
          <w:rFonts w:hint="eastAsia" w:hAnsi="宋体"/>
          <w:b/>
          <w:bCs/>
        </w:rPr>
      </w:pPr>
      <w:r>
        <w:rPr>
          <w:rFonts w:hAnsi="宋体"/>
          <w:b/>
          <w:bCs/>
          <w:sz w:val="24"/>
        </w:rPr>
        <w:t xml:space="preserve"> </w:t>
      </w:r>
    </w:p>
    <w:tbl>
      <w:tblPr>
        <w:tblStyle w:val="43"/>
        <w:tblW w:w="7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262"/>
        <w:gridCol w:w="2604"/>
        <w:gridCol w:w="1705"/>
      </w:tblGrid>
      <w:tr w14:paraId="49D5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D5545FA">
            <w:pPr>
              <w:jc w:val="center"/>
              <w:rPr>
                <w:szCs w:val="21"/>
              </w:rPr>
            </w:pPr>
            <w:r>
              <w:rPr>
                <w:rFonts w:hint="eastAsia"/>
              </w:rPr>
              <w:t>序号</w:t>
            </w:r>
          </w:p>
        </w:tc>
        <w:tc>
          <w:tcPr>
            <w:tcW w:w="2262" w:type="dxa"/>
            <w:tcBorders>
              <w:top w:val="single" w:color="auto" w:sz="4" w:space="0"/>
              <w:left w:val="nil"/>
              <w:bottom w:val="single" w:color="auto" w:sz="4" w:space="0"/>
              <w:right w:val="single" w:color="auto" w:sz="4" w:space="0"/>
            </w:tcBorders>
          </w:tcPr>
          <w:p w14:paraId="55CE7AD3">
            <w:pPr>
              <w:jc w:val="center"/>
            </w:pPr>
            <w:r>
              <w:rPr>
                <w:rFonts w:hint="eastAsia"/>
              </w:rPr>
              <w:t>服务名称</w:t>
            </w:r>
          </w:p>
        </w:tc>
        <w:tc>
          <w:tcPr>
            <w:tcW w:w="2604" w:type="dxa"/>
            <w:tcBorders>
              <w:top w:val="single" w:color="auto" w:sz="4" w:space="0"/>
              <w:left w:val="nil"/>
              <w:bottom w:val="single" w:color="auto" w:sz="4" w:space="0"/>
              <w:right w:val="single" w:color="auto" w:sz="4" w:space="0"/>
            </w:tcBorders>
          </w:tcPr>
          <w:p w14:paraId="473F630C">
            <w:pPr>
              <w:jc w:val="center"/>
            </w:pPr>
            <w:r>
              <w:rPr>
                <w:rFonts w:hint="eastAsia"/>
              </w:rPr>
              <w:t>服务内容</w:t>
            </w:r>
          </w:p>
        </w:tc>
        <w:tc>
          <w:tcPr>
            <w:tcW w:w="1705" w:type="dxa"/>
            <w:tcBorders>
              <w:top w:val="single" w:color="auto" w:sz="4" w:space="0"/>
              <w:left w:val="nil"/>
              <w:bottom w:val="single" w:color="auto" w:sz="4" w:space="0"/>
              <w:right w:val="single" w:color="auto" w:sz="4" w:space="0"/>
            </w:tcBorders>
          </w:tcPr>
          <w:p w14:paraId="5D14344D">
            <w:pPr>
              <w:jc w:val="center"/>
            </w:pPr>
            <w:r>
              <w:rPr>
                <w:rFonts w:hint="eastAsia"/>
              </w:rPr>
              <w:t>价格（元）</w:t>
            </w:r>
          </w:p>
        </w:tc>
      </w:tr>
      <w:tr w14:paraId="76CF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67C91B3A">
            <w:pPr>
              <w:ind w:right="-69" w:rightChars="-33"/>
              <w:jc w:val="center"/>
            </w:pPr>
            <w:r>
              <w:rPr>
                <w:rFonts w:hint="eastAsia"/>
              </w:rPr>
              <w:t>1</w:t>
            </w:r>
          </w:p>
        </w:tc>
        <w:tc>
          <w:tcPr>
            <w:tcW w:w="2262" w:type="dxa"/>
            <w:tcBorders>
              <w:top w:val="single" w:color="auto" w:sz="4" w:space="0"/>
              <w:left w:val="nil"/>
              <w:bottom w:val="single" w:color="auto" w:sz="4" w:space="0"/>
              <w:right w:val="single" w:color="auto" w:sz="4" w:space="0"/>
            </w:tcBorders>
          </w:tcPr>
          <w:p w14:paraId="24001C6B">
            <w:pPr>
              <w:jc w:val="center"/>
            </w:pPr>
            <w:r>
              <w:rPr>
                <w:rFonts w:hint="eastAsia"/>
              </w:rPr>
              <w:t>延续保修合同</w:t>
            </w:r>
          </w:p>
        </w:tc>
        <w:tc>
          <w:tcPr>
            <w:tcW w:w="2604" w:type="dxa"/>
            <w:tcBorders>
              <w:top w:val="single" w:color="auto" w:sz="4" w:space="0"/>
              <w:left w:val="nil"/>
              <w:bottom w:val="single" w:color="auto" w:sz="4" w:space="0"/>
              <w:right w:val="single" w:color="auto" w:sz="4" w:space="0"/>
            </w:tcBorders>
          </w:tcPr>
          <w:p w14:paraId="6A1B59DF">
            <w:pPr>
              <w:jc w:val="center"/>
              <w:rPr>
                <w:rFonts w:hint="eastAsia" w:hAnsi="宋体"/>
                <w:b/>
                <w:bCs/>
              </w:rPr>
            </w:pPr>
          </w:p>
        </w:tc>
        <w:tc>
          <w:tcPr>
            <w:tcW w:w="1705" w:type="dxa"/>
            <w:tcBorders>
              <w:top w:val="single" w:color="auto" w:sz="4" w:space="0"/>
              <w:left w:val="nil"/>
              <w:bottom w:val="single" w:color="auto" w:sz="4" w:space="0"/>
              <w:right w:val="single" w:color="auto" w:sz="4" w:space="0"/>
            </w:tcBorders>
          </w:tcPr>
          <w:p w14:paraId="5CA1850A">
            <w:pPr>
              <w:jc w:val="center"/>
              <w:rPr>
                <w:rFonts w:hint="eastAsia" w:hAnsi="宋体"/>
                <w:b/>
                <w:bCs/>
              </w:rPr>
            </w:pPr>
          </w:p>
        </w:tc>
      </w:tr>
      <w:tr w14:paraId="7CDE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2E05D7A6">
            <w:pPr>
              <w:ind w:right="-69" w:rightChars="-33"/>
              <w:jc w:val="center"/>
              <w:rPr>
                <w:szCs w:val="21"/>
              </w:rPr>
            </w:pPr>
          </w:p>
        </w:tc>
        <w:tc>
          <w:tcPr>
            <w:tcW w:w="2262" w:type="dxa"/>
            <w:tcBorders>
              <w:top w:val="single" w:color="auto" w:sz="4" w:space="0"/>
              <w:left w:val="nil"/>
              <w:bottom w:val="single" w:color="auto" w:sz="4" w:space="0"/>
              <w:right w:val="single" w:color="auto" w:sz="4" w:space="0"/>
            </w:tcBorders>
          </w:tcPr>
          <w:p w14:paraId="354AA9A9">
            <w:pPr>
              <w:jc w:val="center"/>
            </w:pPr>
          </w:p>
        </w:tc>
        <w:tc>
          <w:tcPr>
            <w:tcW w:w="2604" w:type="dxa"/>
            <w:tcBorders>
              <w:top w:val="single" w:color="auto" w:sz="4" w:space="0"/>
              <w:left w:val="nil"/>
              <w:bottom w:val="single" w:color="auto" w:sz="4" w:space="0"/>
              <w:right w:val="single" w:color="auto" w:sz="4" w:space="0"/>
            </w:tcBorders>
          </w:tcPr>
          <w:p w14:paraId="62606053">
            <w:pPr>
              <w:jc w:val="center"/>
              <w:rPr>
                <w:rFonts w:hint="eastAsia" w:hAnsi="宋体"/>
                <w:b/>
                <w:bCs/>
              </w:rPr>
            </w:pPr>
          </w:p>
        </w:tc>
        <w:tc>
          <w:tcPr>
            <w:tcW w:w="1705" w:type="dxa"/>
            <w:tcBorders>
              <w:top w:val="single" w:color="auto" w:sz="4" w:space="0"/>
              <w:left w:val="nil"/>
              <w:bottom w:val="single" w:color="auto" w:sz="4" w:space="0"/>
              <w:right w:val="single" w:color="auto" w:sz="4" w:space="0"/>
            </w:tcBorders>
          </w:tcPr>
          <w:p w14:paraId="2B06ED26">
            <w:pPr>
              <w:jc w:val="center"/>
              <w:rPr>
                <w:rFonts w:hint="eastAsia" w:hAnsi="宋体"/>
                <w:b/>
                <w:bCs/>
              </w:rPr>
            </w:pPr>
          </w:p>
        </w:tc>
      </w:tr>
    </w:tbl>
    <w:p w14:paraId="11447EAF">
      <w:pPr>
        <w:ind w:firstLine="482" w:firstLineChars="200"/>
        <w:rPr>
          <w:rFonts w:hint="eastAsia" w:hAnsi="宋体"/>
          <w:b/>
          <w:bCs/>
        </w:rPr>
      </w:pPr>
      <w:r>
        <w:rPr>
          <w:rFonts w:hAnsi="宋体"/>
          <w:b/>
          <w:bCs/>
          <w:sz w:val="24"/>
        </w:rPr>
        <w:t xml:space="preserve"> </w:t>
      </w:r>
    </w:p>
    <w:p w14:paraId="0DAEC6BB">
      <w:pPr>
        <w:tabs>
          <w:tab w:val="left" w:pos="720"/>
        </w:tabs>
        <w:jc w:val="center"/>
        <w:rPr>
          <w:b/>
          <w:sz w:val="24"/>
        </w:rPr>
      </w:pPr>
    </w:p>
    <w:p w14:paraId="77BFDD33">
      <w:pPr>
        <w:tabs>
          <w:tab w:val="left" w:pos="720"/>
        </w:tabs>
        <w:jc w:val="center"/>
        <w:rPr>
          <w:b/>
          <w:sz w:val="24"/>
        </w:rPr>
      </w:pPr>
    </w:p>
    <w:p w14:paraId="09A0C7E0">
      <w:pPr>
        <w:tabs>
          <w:tab w:val="left" w:pos="720"/>
        </w:tabs>
        <w:jc w:val="center"/>
        <w:rPr>
          <w:b/>
          <w:sz w:val="24"/>
        </w:rPr>
      </w:pPr>
    </w:p>
    <w:p w14:paraId="146F0543">
      <w:pPr>
        <w:pStyle w:val="2"/>
        <w:rPr>
          <w:rFonts w:hint="eastAsia" w:hAnsi="宋体"/>
        </w:rPr>
      </w:pPr>
    </w:p>
    <w:p w14:paraId="513523A7">
      <w:pPr>
        <w:pStyle w:val="3"/>
        <w:rPr>
          <w:rFonts w:hint="eastAsia" w:hAnsi="宋体"/>
          <w:b/>
          <w:bCs/>
        </w:rPr>
      </w:pPr>
    </w:p>
    <w:p w14:paraId="360976F9">
      <w:pPr>
        <w:pStyle w:val="3"/>
        <w:rPr>
          <w:rFonts w:hint="eastAsia" w:hAnsi="宋体"/>
          <w:b/>
          <w:bCs/>
        </w:rPr>
      </w:pPr>
    </w:p>
    <w:p w14:paraId="13962C3C">
      <w:pPr>
        <w:tabs>
          <w:tab w:val="left" w:pos="720"/>
        </w:tabs>
        <w:jc w:val="center"/>
        <w:rPr>
          <w:b/>
          <w:sz w:val="24"/>
        </w:rPr>
      </w:pPr>
      <w:r>
        <w:rPr>
          <w:rFonts w:hint="eastAsia"/>
          <w:b/>
          <w:sz w:val="24"/>
        </w:rPr>
        <w:t>（四）</w:t>
      </w:r>
      <w:bookmarkStart w:id="43" w:name="_Hlk72073235"/>
      <w:r>
        <w:rPr>
          <w:rFonts w:hint="eastAsia"/>
          <w:b/>
          <w:sz w:val="24"/>
        </w:rPr>
        <w:t>投标人认为需要涉及的其他内容报价清单</w:t>
      </w:r>
      <w:bookmarkEnd w:id="43"/>
    </w:p>
    <w:p w14:paraId="74F4AA37">
      <w:pPr>
        <w:rPr>
          <w:b/>
          <w:bCs/>
        </w:rPr>
      </w:pPr>
    </w:p>
    <w:p w14:paraId="2C2CBA3D">
      <w:pPr>
        <w:rPr>
          <w:rFonts w:hint="eastAsia" w:ascii="黑体" w:hAnsi="黑体" w:eastAsia="黑体" w:cs="黑体"/>
          <w:sz w:val="24"/>
          <w:szCs w:val="28"/>
        </w:rPr>
      </w:pPr>
      <w:r>
        <w:rPr>
          <w:rFonts w:hint="eastAsia" w:ascii="黑体" w:hAnsi="黑体" w:eastAsia="黑体" w:cs="黑体"/>
          <w:sz w:val="24"/>
          <w:szCs w:val="28"/>
        </w:rPr>
        <w:br w:type="page"/>
      </w:r>
    </w:p>
    <w:p w14:paraId="7E513FFD">
      <w:pPr>
        <w:pStyle w:val="5"/>
        <w:spacing w:before="0" w:after="0"/>
        <w:jc w:val="center"/>
        <w:rPr>
          <w:rFonts w:hint="eastAsia" w:ascii="黑体" w:hAnsi="黑体" w:eastAsia="黑体" w:cs="黑体"/>
          <w:b w:val="0"/>
          <w:bCs w:val="0"/>
          <w:sz w:val="24"/>
          <w:szCs w:val="28"/>
        </w:rPr>
      </w:pPr>
      <w:r>
        <w:rPr>
          <w:rFonts w:hint="eastAsia" w:ascii="黑体" w:hAnsi="黑体" w:eastAsia="黑体" w:cs="黑体"/>
          <w:b w:val="0"/>
          <w:bCs w:val="0"/>
          <w:sz w:val="24"/>
          <w:szCs w:val="28"/>
        </w:rPr>
        <w:t>五、供应商基本情况表</w:t>
      </w:r>
    </w:p>
    <w:p w14:paraId="51FB1305"/>
    <w:p w14:paraId="63AA5225">
      <w:pPr>
        <w:rPr>
          <w:rFonts w:hint="eastAsia" w:ascii="宋体" w:hAnsi="宋体" w:cs="宋体"/>
          <w:sz w:val="24"/>
        </w:rPr>
      </w:pPr>
      <w:r>
        <w:rPr>
          <w:rFonts w:hint="eastAsia" w:ascii="宋体" w:hAnsi="宋体" w:cs="宋体"/>
          <w:sz w:val="24"/>
        </w:rPr>
        <w:t>填表单位：                                      填表日期：    年   月   日</w:t>
      </w:r>
    </w:p>
    <w:tbl>
      <w:tblPr>
        <w:tblStyle w:val="44"/>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315"/>
        <w:gridCol w:w="1238"/>
        <w:gridCol w:w="791"/>
        <w:gridCol w:w="912"/>
        <w:gridCol w:w="1972"/>
        <w:gridCol w:w="1928"/>
      </w:tblGrid>
      <w:tr w14:paraId="4433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AFB5CA8">
            <w:pPr>
              <w:spacing w:line="400" w:lineRule="exact"/>
              <w:jc w:val="center"/>
              <w:rPr>
                <w:rFonts w:hint="eastAsia"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06C7A87D">
            <w:pPr>
              <w:spacing w:line="400" w:lineRule="exact"/>
              <w:jc w:val="left"/>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B785A53">
            <w:pPr>
              <w:spacing w:line="400" w:lineRule="exact"/>
              <w:jc w:val="center"/>
              <w:rPr>
                <w:rFonts w:hint="eastAsia"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53BE91ED">
            <w:pPr>
              <w:spacing w:line="400" w:lineRule="exact"/>
              <w:rPr>
                <w:rFonts w:hint="eastAsia" w:ascii="宋体" w:hAnsi="宋体" w:cs="宋体"/>
                <w:sz w:val="22"/>
                <w:szCs w:val="22"/>
              </w:rPr>
            </w:pPr>
          </w:p>
        </w:tc>
      </w:tr>
      <w:tr w14:paraId="71D6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D349EE7">
            <w:pPr>
              <w:snapToGrid w:val="0"/>
              <w:spacing w:line="400" w:lineRule="exact"/>
              <w:jc w:val="center"/>
              <w:rPr>
                <w:rFonts w:hint="eastAsia"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5AFEB10A">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542252E2">
            <w:pPr>
              <w:snapToGrid w:val="0"/>
              <w:spacing w:line="400" w:lineRule="exact"/>
              <w:jc w:val="center"/>
              <w:rPr>
                <w:rFonts w:hint="eastAsia"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4C46FFEB">
            <w:pPr>
              <w:spacing w:line="400" w:lineRule="exact"/>
              <w:jc w:val="center"/>
              <w:rPr>
                <w:rFonts w:hint="eastAsia" w:ascii="宋体" w:hAnsi="宋体" w:cs="宋体"/>
                <w:sz w:val="22"/>
                <w:szCs w:val="22"/>
              </w:rPr>
            </w:pPr>
          </w:p>
        </w:tc>
      </w:tr>
      <w:tr w14:paraId="7A8E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20DE98E3">
            <w:pPr>
              <w:spacing w:line="400" w:lineRule="exact"/>
              <w:jc w:val="center"/>
              <w:rPr>
                <w:rFonts w:hint="eastAsia" w:ascii="宋体" w:hAnsi="宋体" w:cs="宋体"/>
                <w:sz w:val="22"/>
                <w:szCs w:val="22"/>
              </w:rPr>
            </w:pPr>
            <w:r>
              <w:rPr>
                <w:rFonts w:hint="eastAsia" w:ascii="宋体" w:hAnsi="宋体" w:cs="宋体"/>
                <w:b/>
                <w:bCs/>
                <w:sz w:val="22"/>
                <w:szCs w:val="22"/>
              </w:rPr>
              <w:t>投标（响应）供应商相关人员情况</w:t>
            </w:r>
          </w:p>
        </w:tc>
      </w:tr>
      <w:tr w14:paraId="71DB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E21C7B7">
            <w:pPr>
              <w:snapToGrid w:val="0"/>
              <w:spacing w:line="400" w:lineRule="exact"/>
              <w:jc w:val="center"/>
              <w:rPr>
                <w:rFonts w:hint="eastAsia" w:ascii="宋体" w:hAnsi="宋体" w:cs="宋体"/>
                <w:sz w:val="22"/>
                <w:szCs w:val="22"/>
              </w:rPr>
            </w:pPr>
            <w:r>
              <w:rPr>
                <w:rFonts w:hint="eastAsia" w:ascii="宋体" w:hAnsi="宋体" w:cs="宋体"/>
                <w:sz w:val="22"/>
                <w:szCs w:val="22"/>
              </w:rPr>
              <w:t>序号</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01ED149B">
            <w:pPr>
              <w:spacing w:line="400" w:lineRule="exact"/>
              <w:jc w:val="center"/>
              <w:rPr>
                <w:rFonts w:hint="eastAsia" w:ascii="宋体" w:hAnsi="宋体" w:cs="宋体"/>
                <w:sz w:val="22"/>
                <w:szCs w:val="22"/>
              </w:rPr>
            </w:pPr>
            <w:r>
              <w:rPr>
                <w:rFonts w:hint="eastAsia" w:ascii="宋体" w:hAnsi="宋体" w:cs="宋体"/>
                <w:sz w:val="22"/>
                <w:szCs w:val="22"/>
              </w:rPr>
              <w:t>职务</w:t>
            </w:r>
          </w:p>
        </w:tc>
        <w:tc>
          <w:tcPr>
            <w:tcW w:w="1238" w:type="dxa"/>
            <w:tcBorders>
              <w:top w:val="single" w:color="auto" w:sz="4" w:space="0"/>
              <w:left w:val="single" w:color="auto" w:sz="4" w:space="0"/>
              <w:bottom w:val="single" w:color="auto" w:sz="4" w:space="0"/>
              <w:right w:val="single" w:color="auto" w:sz="4" w:space="0"/>
            </w:tcBorders>
            <w:vAlign w:val="center"/>
          </w:tcPr>
          <w:p w14:paraId="044CCB5E">
            <w:pPr>
              <w:spacing w:line="400" w:lineRule="exact"/>
              <w:jc w:val="center"/>
              <w:rPr>
                <w:rFonts w:hint="eastAsia"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F4D3478">
            <w:pPr>
              <w:spacing w:line="400" w:lineRule="exact"/>
              <w:jc w:val="center"/>
              <w:rPr>
                <w:rFonts w:hint="eastAsia"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1B6CB9EE">
            <w:pPr>
              <w:snapToGrid w:val="0"/>
              <w:spacing w:line="400" w:lineRule="exact"/>
              <w:jc w:val="center"/>
              <w:rPr>
                <w:rFonts w:hint="eastAsia" w:ascii="宋体" w:hAnsi="宋体" w:cs="宋体"/>
                <w:sz w:val="22"/>
                <w:szCs w:val="22"/>
              </w:rPr>
            </w:pPr>
            <w:r>
              <w:rPr>
                <w:rFonts w:hint="eastAsia" w:ascii="宋体" w:hAnsi="宋体" w:cs="宋体"/>
                <w:sz w:val="22"/>
                <w:szCs w:val="22"/>
              </w:rPr>
              <w:t>劳动合同</w:t>
            </w:r>
          </w:p>
          <w:p w14:paraId="5B9D0370">
            <w:pPr>
              <w:snapToGrid w:val="0"/>
              <w:spacing w:line="400" w:lineRule="exact"/>
              <w:jc w:val="center"/>
              <w:rPr>
                <w:rFonts w:hint="eastAsia"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D1ED972">
            <w:pPr>
              <w:snapToGrid w:val="0"/>
              <w:spacing w:line="400" w:lineRule="exact"/>
              <w:jc w:val="center"/>
              <w:rPr>
                <w:rFonts w:hint="eastAsia" w:ascii="宋体" w:hAnsi="宋体" w:cs="宋体"/>
                <w:sz w:val="22"/>
                <w:szCs w:val="22"/>
              </w:rPr>
            </w:pPr>
            <w:r>
              <w:rPr>
                <w:rFonts w:hint="eastAsia" w:ascii="宋体" w:hAnsi="宋体" w:cs="宋体"/>
                <w:sz w:val="22"/>
                <w:szCs w:val="22"/>
              </w:rPr>
              <w:t>缴纳社会</w:t>
            </w:r>
          </w:p>
          <w:p w14:paraId="1C294169">
            <w:pPr>
              <w:snapToGrid w:val="0"/>
              <w:spacing w:line="400" w:lineRule="exact"/>
              <w:jc w:val="center"/>
              <w:rPr>
                <w:rFonts w:hint="eastAsia" w:ascii="宋体" w:hAnsi="宋体" w:cs="宋体"/>
                <w:sz w:val="22"/>
                <w:szCs w:val="22"/>
              </w:rPr>
            </w:pPr>
            <w:r>
              <w:rPr>
                <w:rFonts w:hint="eastAsia" w:ascii="宋体" w:hAnsi="宋体" w:cs="宋体"/>
                <w:sz w:val="22"/>
                <w:szCs w:val="22"/>
              </w:rPr>
              <w:t>保险单位</w:t>
            </w:r>
          </w:p>
        </w:tc>
      </w:tr>
      <w:tr w14:paraId="3827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223D988">
            <w:pPr>
              <w:spacing w:line="400" w:lineRule="exact"/>
              <w:jc w:val="center"/>
              <w:rPr>
                <w:rFonts w:hint="eastAsia" w:ascii="宋体" w:hAnsi="宋体" w:cs="宋体"/>
                <w:sz w:val="22"/>
                <w:szCs w:val="22"/>
              </w:rPr>
            </w:pPr>
            <w:r>
              <w:rPr>
                <w:rFonts w:hint="eastAsia" w:ascii="宋体" w:hAnsi="宋体" w:cs="宋体"/>
                <w:sz w:val="22"/>
                <w:szCs w:val="22"/>
              </w:rPr>
              <w:t>1</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6F4AE6E">
            <w:pPr>
              <w:spacing w:line="400" w:lineRule="exact"/>
              <w:jc w:val="center"/>
              <w:rPr>
                <w:rFonts w:hint="eastAsia" w:ascii="宋体" w:hAnsi="宋体" w:cs="宋体"/>
                <w:sz w:val="22"/>
                <w:szCs w:val="22"/>
              </w:rPr>
            </w:pPr>
            <w:r>
              <w:rPr>
                <w:rFonts w:hint="eastAsia" w:ascii="宋体" w:hAnsi="宋体" w:cs="宋体"/>
                <w:sz w:val="22"/>
                <w:szCs w:val="22"/>
              </w:rPr>
              <w:t>法定代表人/单位负责人/主要经营负责人</w:t>
            </w:r>
          </w:p>
        </w:tc>
        <w:tc>
          <w:tcPr>
            <w:tcW w:w="1238" w:type="dxa"/>
            <w:tcBorders>
              <w:top w:val="single" w:color="auto" w:sz="4" w:space="0"/>
              <w:left w:val="single" w:color="auto" w:sz="4" w:space="0"/>
              <w:bottom w:val="single" w:color="auto" w:sz="4" w:space="0"/>
              <w:right w:val="single" w:color="auto" w:sz="4" w:space="0"/>
            </w:tcBorders>
            <w:vAlign w:val="center"/>
          </w:tcPr>
          <w:p w14:paraId="531347EA">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A4CD2C8">
            <w:pPr>
              <w:spacing w:line="400" w:lineRule="exact"/>
              <w:jc w:val="center"/>
              <w:rPr>
                <w:rFonts w:hint="eastAsia"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4BA8EE4F">
            <w:pPr>
              <w:spacing w:line="400" w:lineRule="exact"/>
              <w:jc w:val="center"/>
              <w:rPr>
                <w:rFonts w:hint="eastAsia"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6CDB0BA2">
            <w:pPr>
              <w:spacing w:line="400" w:lineRule="exact"/>
              <w:jc w:val="center"/>
              <w:rPr>
                <w:rFonts w:hint="eastAsia" w:ascii="宋体" w:hAnsi="宋体" w:cs="宋体"/>
                <w:sz w:val="22"/>
                <w:szCs w:val="22"/>
              </w:rPr>
            </w:pPr>
          </w:p>
        </w:tc>
      </w:tr>
      <w:tr w14:paraId="1859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C6B4483">
            <w:pPr>
              <w:spacing w:line="400" w:lineRule="exact"/>
              <w:jc w:val="center"/>
              <w:rPr>
                <w:rFonts w:hint="eastAsia" w:ascii="宋体" w:hAnsi="宋体" w:cs="宋体"/>
                <w:sz w:val="22"/>
                <w:szCs w:val="22"/>
              </w:rPr>
            </w:pPr>
            <w:r>
              <w:rPr>
                <w:rFonts w:hint="eastAsia" w:ascii="宋体" w:hAnsi="宋体" w:cs="宋体"/>
                <w:sz w:val="22"/>
                <w:szCs w:val="22"/>
              </w:rPr>
              <w:t>2</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670BA2E8">
            <w:pPr>
              <w:spacing w:line="400" w:lineRule="exact"/>
              <w:jc w:val="center"/>
              <w:rPr>
                <w:rFonts w:hint="eastAsia" w:ascii="宋体" w:hAnsi="宋体" w:cs="宋体"/>
                <w:sz w:val="22"/>
                <w:szCs w:val="22"/>
              </w:rPr>
            </w:pPr>
            <w:r>
              <w:rPr>
                <w:rFonts w:hint="eastAsia" w:ascii="宋体" w:hAnsi="宋体" w:cs="宋体"/>
                <w:sz w:val="22"/>
                <w:szCs w:val="22"/>
              </w:rPr>
              <w:t>项目投标授权代表人</w:t>
            </w:r>
          </w:p>
        </w:tc>
        <w:tc>
          <w:tcPr>
            <w:tcW w:w="1238" w:type="dxa"/>
            <w:tcBorders>
              <w:top w:val="single" w:color="auto" w:sz="4" w:space="0"/>
              <w:left w:val="single" w:color="auto" w:sz="4" w:space="0"/>
              <w:bottom w:val="single" w:color="auto" w:sz="4" w:space="0"/>
              <w:right w:val="single" w:color="auto" w:sz="4" w:space="0"/>
            </w:tcBorders>
            <w:vAlign w:val="center"/>
          </w:tcPr>
          <w:p w14:paraId="0F0A2C24">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3369E3D">
            <w:pPr>
              <w:spacing w:line="400" w:lineRule="exact"/>
              <w:jc w:val="center"/>
              <w:rPr>
                <w:rFonts w:hint="eastAsia"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6CD98ECE">
            <w:pPr>
              <w:spacing w:line="400" w:lineRule="exact"/>
              <w:jc w:val="center"/>
              <w:rPr>
                <w:rFonts w:hint="eastAsia"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0806AD39">
            <w:pPr>
              <w:spacing w:line="400" w:lineRule="exact"/>
              <w:jc w:val="center"/>
              <w:rPr>
                <w:rFonts w:hint="eastAsia" w:ascii="宋体" w:hAnsi="宋体" w:cs="宋体"/>
                <w:sz w:val="22"/>
                <w:szCs w:val="22"/>
              </w:rPr>
            </w:pPr>
          </w:p>
        </w:tc>
      </w:tr>
      <w:tr w14:paraId="0714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73454E3">
            <w:pPr>
              <w:spacing w:line="400" w:lineRule="exact"/>
              <w:jc w:val="center"/>
              <w:rPr>
                <w:rFonts w:hint="eastAsia" w:ascii="宋体" w:hAnsi="宋体" w:cs="宋体"/>
                <w:sz w:val="22"/>
                <w:szCs w:val="22"/>
              </w:rPr>
            </w:pPr>
            <w:r>
              <w:rPr>
                <w:rFonts w:hint="eastAsia" w:ascii="宋体" w:hAnsi="宋体" w:cs="宋体"/>
                <w:sz w:val="22"/>
                <w:szCs w:val="22"/>
                <w:lang w:bidi="ar"/>
              </w:rPr>
              <w:t>3</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16721C45">
            <w:pPr>
              <w:spacing w:line="400" w:lineRule="exact"/>
              <w:jc w:val="center"/>
              <w:rPr>
                <w:rFonts w:hint="eastAsia" w:ascii="宋体" w:hAnsi="宋体" w:cs="宋体"/>
                <w:sz w:val="22"/>
                <w:szCs w:val="22"/>
              </w:rPr>
            </w:pPr>
            <w:r>
              <w:rPr>
                <w:rFonts w:hint="eastAsia" w:ascii="宋体" w:hAnsi="宋体" w:cs="宋体"/>
                <w:sz w:val="22"/>
                <w:szCs w:val="22"/>
              </w:rPr>
              <w:t>项目负责人</w:t>
            </w:r>
          </w:p>
        </w:tc>
        <w:tc>
          <w:tcPr>
            <w:tcW w:w="1238" w:type="dxa"/>
            <w:tcBorders>
              <w:top w:val="single" w:color="auto" w:sz="4" w:space="0"/>
              <w:left w:val="single" w:color="auto" w:sz="4" w:space="0"/>
              <w:bottom w:val="single" w:color="auto" w:sz="4" w:space="0"/>
              <w:right w:val="single" w:color="auto" w:sz="4" w:space="0"/>
            </w:tcBorders>
            <w:vAlign w:val="center"/>
          </w:tcPr>
          <w:p w14:paraId="704366D8">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85B7527">
            <w:pPr>
              <w:spacing w:line="400" w:lineRule="exact"/>
              <w:jc w:val="center"/>
              <w:rPr>
                <w:rFonts w:hint="eastAsia"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087D7E3">
            <w:pPr>
              <w:spacing w:line="400" w:lineRule="exact"/>
              <w:jc w:val="center"/>
              <w:rPr>
                <w:rFonts w:hint="eastAsia"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07922074">
            <w:pPr>
              <w:spacing w:line="400" w:lineRule="exact"/>
              <w:jc w:val="center"/>
              <w:rPr>
                <w:rFonts w:hint="eastAsia" w:ascii="宋体" w:hAnsi="宋体" w:cs="宋体"/>
                <w:sz w:val="22"/>
                <w:szCs w:val="22"/>
              </w:rPr>
            </w:pPr>
          </w:p>
        </w:tc>
      </w:tr>
      <w:tr w14:paraId="5002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50D886C">
            <w:pPr>
              <w:spacing w:line="400" w:lineRule="exact"/>
              <w:jc w:val="center"/>
              <w:rPr>
                <w:rFonts w:hint="eastAsia" w:ascii="宋体" w:hAnsi="宋体" w:cs="宋体"/>
                <w:sz w:val="22"/>
                <w:szCs w:val="22"/>
              </w:rPr>
            </w:pPr>
            <w:r>
              <w:rPr>
                <w:rFonts w:hint="eastAsia" w:ascii="宋体" w:hAnsi="宋体" w:cs="宋体"/>
                <w:sz w:val="22"/>
                <w:szCs w:val="22"/>
                <w:lang w:bidi="ar"/>
              </w:rPr>
              <w:t>4</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2ED6401">
            <w:pPr>
              <w:spacing w:line="400" w:lineRule="exact"/>
              <w:jc w:val="center"/>
              <w:rPr>
                <w:rFonts w:hint="eastAsia" w:ascii="宋体" w:hAnsi="宋体" w:cs="宋体"/>
                <w:sz w:val="22"/>
                <w:szCs w:val="22"/>
              </w:rPr>
            </w:pPr>
            <w:r>
              <w:rPr>
                <w:rFonts w:hint="eastAsia" w:ascii="宋体" w:hAnsi="宋体" w:cs="宋体"/>
                <w:sz w:val="22"/>
                <w:szCs w:val="22"/>
              </w:rPr>
              <w:t>主要技术人员</w:t>
            </w:r>
          </w:p>
        </w:tc>
        <w:tc>
          <w:tcPr>
            <w:tcW w:w="1238" w:type="dxa"/>
            <w:tcBorders>
              <w:top w:val="single" w:color="auto" w:sz="4" w:space="0"/>
              <w:left w:val="single" w:color="auto" w:sz="4" w:space="0"/>
              <w:bottom w:val="single" w:color="auto" w:sz="4" w:space="0"/>
              <w:right w:val="single" w:color="auto" w:sz="4" w:space="0"/>
            </w:tcBorders>
            <w:vAlign w:val="center"/>
          </w:tcPr>
          <w:p w14:paraId="67F61CD5">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81BB45">
            <w:pPr>
              <w:spacing w:line="400" w:lineRule="exact"/>
              <w:jc w:val="center"/>
              <w:rPr>
                <w:rFonts w:hint="eastAsia"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410A1258">
            <w:pPr>
              <w:spacing w:line="400" w:lineRule="exact"/>
              <w:jc w:val="center"/>
              <w:rPr>
                <w:rFonts w:hint="eastAsia"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7B85B6FE">
            <w:pPr>
              <w:spacing w:line="400" w:lineRule="exact"/>
              <w:jc w:val="center"/>
              <w:rPr>
                <w:rFonts w:hint="eastAsia" w:ascii="宋体" w:hAnsi="宋体" w:cs="宋体"/>
                <w:sz w:val="22"/>
                <w:szCs w:val="22"/>
              </w:rPr>
            </w:pPr>
          </w:p>
        </w:tc>
      </w:tr>
      <w:tr w14:paraId="2B81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DF9F306">
            <w:pPr>
              <w:spacing w:line="400" w:lineRule="exact"/>
              <w:jc w:val="center"/>
              <w:rPr>
                <w:rFonts w:hint="eastAsia" w:ascii="宋体" w:hAnsi="宋体" w:cs="宋体"/>
                <w:sz w:val="22"/>
                <w:szCs w:val="22"/>
              </w:rPr>
            </w:pPr>
            <w:r>
              <w:rPr>
                <w:rFonts w:hint="eastAsia" w:ascii="宋体" w:hAnsi="宋体" w:cs="宋体"/>
                <w:sz w:val="22"/>
                <w:szCs w:val="22"/>
                <w:lang w:bidi="ar"/>
              </w:rPr>
              <w:t>5</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0066245">
            <w:pPr>
              <w:pStyle w:val="9"/>
              <w:snapToGrid w:val="0"/>
              <w:spacing w:line="400" w:lineRule="exact"/>
              <w:ind w:firstLine="0"/>
              <w:jc w:val="center"/>
              <w:rPr>
                <w:rFonts w:hint="eastAsia" w:ascii="宋体" w:hAnsi="宋体" w:cs="宋体"/>
                <w:sz w:val="22"/>
                <w:szCs w:val="22"/>
              </w:rPr>
            </w:pPr>
            <w:r>
              <w:rPr>
                <w:rFonts w:hint="eastAsia" w:ascii="宋体" w:hAnsi="宋体" w:cs="宋体"/>
                <w:sz w:val="22"/>
                <w:szCs w:val="22"/>
              </w:rPr>
              <w:t>投标文件编制人员</w:t>
            </w:r>
          </w:p>
        </w:tc>
        <w:tc>
          <w:tcPr>
            <w:tcW w:w="1238" w:type="dxa"/>
            <w:tcBorders>
              <w:top w:val="single" w:color="auto" w:sz="4" w:space="0"/>
              <w:left w:val="single" w:color="auto" w:sz="4" w:space="0"/>
              <w:bottom w:val="single" w:color="auto" w:sz="4" w:space="0"/>
              <w:right w:val="single" w:color="auto" w:sz="4" w:space="0"/>
            </w:tcBorders>
            <w:vAlign w:val="center"/>
          </w:tcPr>
          <w:p w14:paraId="3A6CB1FC">
            <w:pPr>
              <w:spacing w:line="400" w:lineRule="exact"/>
              <w:jc w:val="center"/>
              <w:rPr>
                <w:rFonts w:hint="eastAsia"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337B6BD">
            <w:pPr>
              <w:spacing w:line="400" w:lineRule="exact"/>
              <w:jc w:val="center"/>
              <w:rPr>
                <w:rFonts w:hint="eastAsia"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78FE9E13">
            <w:pPr>
              <w:spacing w:line="400" w:lineRule="exact"/>
              <w:jc w:val="center"/>
              <w:rPr>
                <w:rFonts w:hint="eastAsia"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FFF4A2A">
            <w:pPr>
              <w:spacing w:line="400" w:lineRule="exact"/>
              <w:jc w:val="center"/>
              <w:rPr>
                <w:rFonts w:hint="eastAsia" w:ascii="宋体" w:hAnsi="宋体" w:cs="宋体"/>
                <w:sz w:val="22"/>
                <w:szCs w:val="22"/>
              </w:rPr>
            </w:pPr>
          </w:p>
        </w:tc>
      </w:tr>
      <w:tr w14:paraId="4961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E3E2DEC">
            <w:pPr>
              <w:spacing w:line="400" w:lineRule="exact"/>
              <w:jc w:val="left"/>
              <w:rPr>
                <w:rFonts w:hint="eastAsia" w:ascii="宋体" w:hAnsi="宋体" w:cs="宋体"/>
                <w:sz w:val="22"/>
                <w:szCs w:val="22"/>
              </w:rPr>
            </w:pPr>
            <w:r>
              <w:rPr>
                <w:rFonts w:hint="eastAsia" w:ascii="宋体" w:hAnsi="宋体" w:cs="宋体"/>
                <w:b/>
                <w:bCs/>
                <w:sz w:val="22"/>
                <w:szCs w:val="22"/>
              </w:rPr>
              <w:t>说明：同一职务有多人担任（如主要技术人员），应分行填写。</w:t>
            </w:r>
          </w:p>
        </w:tc>
      </w:tr>
      <w:tr w14:paraId="2298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8C7C2D6">
            <w:pPr>
              <w:spacing w:line="400" w:lineRule="exact"/>
              <w:jc w:val="center"/>
              <w:rPr>
                <w:rFonts w:hint="eastAsia" w:ascii="宋体" w:hAnsi="宋体" w:cs="宋体"/>
                <w:b/>
                <w:bCs/>
                <w:sz w:val="22"/>
                <w:szCs w:val="22"/>
              </w:rPr>
            </w:pPr>
            <w:r>
              <w:rPr>
                <w:rFonts w:hint="eastAsia" w:ascii="宋体" w:hAnsi="宋体" w:cs="宋体"/>
                <w:b/>
                <w:bCs/>
                <w:sz w:val="22"/>
                <w:szCs w:val="22"/>
              </w:rPr>
              <w:t>投标（响应）供应商关联关系情况</w:t>
            </w:r>
          </w:p>
        </w:tc>
      </w:tr>
      <w:tr w14:paraId="0471F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B0803BC">
            <w:pPr>
              <w:spacing w:line="400" w:lineRule="exact"/>
              <w:jc w:val="center"/>
              <w:rPr>
                <w:rFonts w:hint="eastAsia" w:ascii="宋体" w:hAnsi="宋体" w:cs="宋体"/>
                <w:sz w:val="22"/>
                <w:szCs w:val="22"/>
                <w:lang w:bidi="ar"/>
              </w:rPr>
            </w:pPr>
            <w:r>
              <w:rPr>
                <w:rFonts w:hint="eastAsia" w:ascii="宋体" w:hAnsi="宋体" w:cs="宋体"/>
                <w:sz w:val="22"/>
                <w:szCs w:val="22"/>
                <w:lang w:bidi="ar"/>
              </w:rPr>
              <w:t>序号</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5B4051FD">
            <w:pPr>
              <w:spacing w:line="400" w:lineRule="exact"/>
              <w:jc w:val="center"/>
              <w:rPr>
                <w:rFonts w:hint="eastAsia" w:ascii="宋体" w:hAnsi="宋体" w:cs="宋体"/>
                <w:sz w:val="22"/>
                <w:szCs w:val="22"/>
              </w:rPr>
            </w:pPr>
            <w:r>
              <w:rPr>
                <w:rFonts w:hint="eastAsia" w:ascii="宋体" w:hAnsi="宋体" w:cs="宋体"/>
                <w:sz w:val="22"/>
                <w:szCs w:val="22"/>
              </w:rPr>
              <w:t>关联关系类型</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7824EE7E">
            <w:pPr>
              <w:spacing w:line="400" w:lineRule="exact"/>
              <w:jc w:val="center"/>
              <w:rPr>
                <w:rFonts w:hint="eastAsia"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74D62E9">
            <w:pPr>
              <w:spacing w:line="400" w:lineRule="exact"/>
              <w:jc w:val="center"/>
              <w:rPr>
                <w:rFonts w:hint="eastAsia" w:ascii="宋体" w:hAnsi="宋体" w:cs="宋体"/>
                <w:sz w:val="22"/>
                <w:szCs w:val="22"/>
              </w:rPr>
            </w:pPr>
            <w:r>
              <w:rPr>
                <w:rFonts w:hint="eastAsia" w:ascii="宋体" w:hAnsi="宋体" w:cs="宋体"/>
                <w:sz w:val="22"/>
                <w:szCs w:val="22"/>
              </w:rPr>
              <w:t>备注</w:t>
            </w:r>
          </w:p>
        </w:tc>
      </w:tr>
      <w:tr w14:paraId="305A6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EBA9575">
            <w:pPr>
              <w:spacing w:line="400" w:lineRule="exact"/>
              <w:jc w:val="center"/>
              <w:rPr>
                <w:rFonts w:hint="eastAsia" w:ascii="宋体" w:hAnsi="宋体" w:cs="宋体"/>
                <w:sz w:val="22"/>
                <w:szCs w:val="22"/>
                <w:lang w:bidi="ar"/>
              </w:rPr>
            </w:pPr>
            <w:r>
              <w:rPr>
                <w:rFonts w:hint="eastAsia" w:ascii="宋体" w:hAnsi="宋体" w:cs="宋体"/>
                <w:sz w:val="22"/>
                <w:szCs w:val="22"/>
                <w:lang w:bidi="ar"/>
              </w:rPr>
              <w:t>1</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65E3919A">
            <w:pPr>
              <w:spacing w:line="400" w:lineRule="exact"/>
              <w:jc w:val="center"/>
              <w:rPr>
                <w:rFonts w:hint="eastAsia" w:ascii="宋体" w:hAnsi="宋体" w:cs="宋体"/>
                <w:sz w:val="22"/>
                <w:szCs w:val="22"/>
              </w:rPr>
            </w:pPr>
            <w:r>
              <w:rPr>
                <w:rFonts w:hint="eastAsia" w:ascii="宋体" w:hAnsi="宋体" w:cs="宋体"/>
                <w:sz w:val="22"/>
                <w:szCs w:val="22"/>
              </w:rPr>
              <w:t>控股股东</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17C7EAC2">
            <w:pPr>
              <w:spacing w:line="400" w:lineRule="exact"/>
              <w:jc w:val="center"/>
              <w:rPr>
                <w:rFonts w:hint="eastAsia"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9AC8108">
            <w:pPr>
              <w:snapToGrid w:val="0"/>
              <w:spacing w:line="400" w:lineRule="exact"/>
              <w:jc w:val="left"/>
              <w:rPr>
                <w:rFonts w:hint="eastAsia"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0D5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0C8DFD5">
            <w:pPr>
              <w:spacing w:line="400" w:lineRule="exact"/>
              <w:jc w:val="center"/>
              <w:rPr>
                <w:rFonts w:hint="eastAsia" w:ascii="宋体" w:hAnsi="宋体" w:cs="宋体"/>
                <w:sz w:val="22"/>
                <w:szCs w:val="22"/>
                <w:lang w:bidi="ar"/>
              </w:rPr>
            </w:pPr>
            <w:r>
              <w:rPr>
                <w:rFonts w:hint="eastAsia" w:ascii="宋体" w:hAnsi="宋体" w:cs="宋体"/>
                <w:sz w:val="22"/>
                <w:szCs w:val="22"/>
                <w:lang w:bidi="ar"/>
              </w:rPr>
              <w:t>2</w:t>
            </w:r>
          </w:p>
        </w:tc>
        <w:tc>
          <w:tcPr>
            <w:tcW w:w="1991" w:type="dxa"/>
            <w:gridSpan w:val="2"/>
            <w:tcBorders>
              <w:top w:val="single" w:color="auto" w:sz="4" w:space="0"/>
              <w:left w:val="single" w:color="auto" w:sz="4" w:space="0"/>
              <w:bottom w:val="single" w:color="auto" w:sz="4" w:space="0"/>
              <w:right w:val="single" w:color="auto" w:sz="4" w:space="0"/>
            </w:tcBorders>
            <w:vAlign w:val="center"/>
          </w:tcPr>
          <w:p w14:paraId="325E82C5">
            <w:pPr>
              <w:spacing w:line="400" w:lineRule="exact"/>
              <w:jc w:val="center"/>
              <w:rPr>
                <w:rFonts w:hint="eastAsia" w:ascii="宋体" w:hAnsi="宋体" w:cs="宋体"/>
                <w:sz w:val="22"/>
                <w:szCs w:val="22"/>
              </w:rPr>
            </w:pPr>
            <w:r>
              <w:rPr>
                <w:rFonts w:hint="eastAsia" w:ascii="宋体" w:hAnsi="宋体" w:cs="宋体"/>
                <w:sz w:val="22"/>
                <w:szCs w:val="22"/>
              </w:rPr>
              <w:t>管理关系</w:t>
            </w:r>
          </w:p>
        </w:tc>
        <w:tc>
          <w:tcPr>
            <w:tcW w:w="2029" w:type="dxa"/>
            <w:gridSpan w:val="2"/>
            <w:tcBorders>
              <w:top w:val="single" w:color="auto" w:sz="4" w:space="0"/>
              <w:left w:val="single" w:color="auto" w:sz="4" w:space="0"/>
              <w:bottom w:val="single" w:color="auto" w:sz="4" w:space="0"/>
              <w:right w:val="single" w:color="auto" w:sz="4" w:space="0"/>
            </w:tcBorders>
            <w:vAlign w:val="center"/>
          </w:tcPr>
          <w:p w14:paraId="333080B4">
            <w:pPr>
              <w:spacing w:line="400" w:lineRule="exact"/>
              <w:jc w:val="center"/>
              <w:rPr>
                <w:rFonts w:hint="eastAsia"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00022484">
            <w:pPr>
              <w:snapToGrid w:val="0"/>
              <w:spacing w:line="400" w:lineRule="exact"/>
              <w:jc w:val="left"/>
              <w:rPr>
                <w:rFonts w:hint="eastAsia"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6B3F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B7A5335">
            <w:pPr>
              <w:snapToGrid w:val="0"/>
              <w:spacing w:line="400" w:lineRule="exact"/>
              <w:jc w:val="left"/>
              <w:rPr>
                <w:rFonts w:hint="eastAsia" w:ascii="宋体" w:hAnsi="宋体" w:cs="宋体"/>
                <w:sz w:val="22"/>
                <w:szCs w:val="22"/>
              </w:rPr>
            </w:pPr>
            <w:r>
              <w:rPr>
                <w:rFonts w:hint="eastAsia" w:ascii="宋体" w:hAnsi="宋体" w:cs="宋体"/>
                <w:b/>
                <w:bCs/>
                <w:sz w:val="22"/>
                <w:szCs w:val="22"/>
              </w:rPr>
              <w:t>说明：同一关联关系类型有多个主体的，应分行填写。</w:t>
            </w:r>
          </w:p>
        </w:tc>
      </w:tr>
    </w:tbl>
    <w:p w14:paraId="2102752A">
      <w:pPr>
        <w:widowControl/>
        <w:jc w:val="left"/>
        <w:rPr>
          <w:rFonts w:hint="eastAsia"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6CBABBC3">
      <w:pPr>
        <w:pStyle w:val="5"/>
        <w:jc w:val="center"/>
        <w:rPr>
          <w:rFonts w:hint="eastAsia" w:ascii="黑体" w:eastAsia="黑体"/>
          <w:b w:val="0"/>
          <w:sz w:val="24"/>
        </w:rPr>
      </w:pPr>
      <w:r>
        <w:rPr>
          <w:rFonts w:hint="eastAsia" w:ascii="黑体" w:eastAsia="黑体"/>
          <w:b w:val="0"/>
          <w:sz w:val="24"/>
        </w:rPr>
        <w:t>六、法定代表人（负责人）证明书</w:t>
      </w:r>
    </w:p>
    <w:p w14:paraId="0DC7F087">
      <w:pPr>
        <w:rPr>
          <w:sz w:val="24"/>
        </w:rPr>
      </w:pPr>
    </w:p>
    <w:p w14:paraId="7B9A357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78E4B5E5">
      <w:pPr>
        <w:spacing w:line="360" w:lineRule="auto"/>
        <w:ind w:firstLine="422" w:firstLineChars="200"/>
        <w:rPr>
          <w:b/>
          <w:bCs/>
          <w:color w:val="FF0000"/>
          <w:szCs w:val="21"/>
        </w:rPr>
      </w:pPr>
      <w:r>
        <w:rPr>
          <w:rFonts w:hint="eastAsia" w:cs="宋体"/>
          <w:b/>
          <w:bCs/>
          <w:color w:val="FF0000"/>
          <w:szCs w:val="21"/>
          <w:lang w:bidi="ar"/>
        </w:rPr>
        <w:t>特此证明。</w:t>
      </w:r>
    </w:p>
    <w:p w14:paraId="4E945537">
      <w:pPr>
        <w:spacing w:line="360" w:lineRule="auto"/>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29B44A20">
      <w:pPr>
        <w:numPr>
          <w:ilvl w:val="0"/>
          <w:numId w:val="8"/>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7F43CD1E">
      <w:pPr>
        <w:numPr>
          <w:ilvl w:val="0"/>
          <w:numId w:val="8"/>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1F8B19C6">
      <w:pPr>
        <w:numPr>
          <w:ilvl w:val="0"/>
          <w:numId w:val="8"/>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4"/>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3C40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tcPr>
          <w:p w14:paraId="2463B554">
            <w:pPr>
              <w:jc w:val="center"/>
            </w:pPr>
            <w:r>
              <w:rPr>
                <w:rFonts w:hint="eastAsia" w:cs="宋体"/>
                <w:lang w:bidi="ar"/>
              </w:rPr>
              <w:t>证件扫描件正面</w:t>
            </w:r>
          </w:p>
          <w:p w14:paraId="04011B9C">
            <w:pPr>
              <w:pStyle w:val="38"/>
              <w:spacing w:beforeAutospacing="0" w:after="120" w:afterAutospacing="0"/>
            </w:pPr>
          </w:p>
          <w:p w14:paraId="1AD0C4E9">
            <w:pPr>
              <w:pStyle w:val="38"/>
              <w:spacing w:beforeAutospacing="0" w:afterAutospacing="0" w:line="360" w:lineRule="auto"/>
            </w:pPr>
          </w:p>
          <w:p w14:paraId="12B61507">
            <w:pPr>
              <w:pStyle w:val="38"/>
              <w:spacing w:beforeAutospacing="0" w:afterAutospacing="0" w:line="360" w:lineRule="auto"/>
            </w:pPr>
          </w:p>
          <w:p w14:paraId="72C6E946">
            <w:pPr>
              <w:pStyle w:val="38"/>
              <w:spacing w:beforeAutospacing="0" w:afterAutospacing="0" w:line="360" w:lineRule="auto"/>
            </w:pPr>
          </w:p>
        </w:tc>
        <w:tc>
          <w:tcPr>
            <w:tcW w:w="4265" w:type="dxa"/>
            <w:tcBorders>
              <w:top w:val="single" w:color="auto" w:sz="4" w:space="0"/>
              <w:left w:val="single" w:color="auto" w:sz="4" w:space="0"/>
              <w:bottom w:val="single" w:color="auto" w:sz="4" w:space="0"/>
              <w:right w:val="single" w:color="auto" w:sz="4" w:space="0"/>
            </w:tcBorders>
          </w:tcPr>
          <w:p w14:paraId="7CF506FE">
            <w:pPr>
              <w:jc w:val="center"/>
            </w:pPr>
            <w:r>
              <w:rPr>
                <w:rFonts w:hint="eastAsia" w:cs="宋体"/>
                <w:lang w:bidi="ar"/>
              </w:rPr>
              <w:t>证件扫描件反面</w:t>
            </w:r>
          </w:p>
          <w:p w14:paraId="708ECB27">
            <w:pPr>
              <w:pStyle w:val="38"/>
              <w:spacing w:beforeAutospacing="0" w:after="120" w:afterAutospacing="0"/>
              <w:jc w:val="center"/>
            </w:pPr>
          </w:p>
          <w:p w14:paraId="7123BFF2">
            <w:pPr>
              <w:pStyle w:val="38"/>
              <w:spacing w:beforeAutospacing="0" w:afterAutospacing="0" w:line="360" w:lineRule="auto"/>
              <w:jc w:val="center"/>
            </w:pPr>
          </w:p>
        </w:tc>
      </w:tr>
    </w:tbl>
    <w:p w14:paraId="6108F00E">
      <w:pPr>
        <w:pStyle w:val="38"/>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3C173B1">
      <w:pPr>
        <w:rPr>
          <w:sz w:val="24"/>
        </w:rPr>
      </w:pPr>
    </w:p>
    <w:p w14:paraId="1311D098">
      <w:pPr>
        <w:rPr>
          <w:rFonts w:hint="eastAsia" w:ascii="黑体" w:hAnsi="宋体" w:eastAsia="黑体" w:cs="黑体"/>
          <w:bCs/>
          <w:sz w:val="24"/>
          <w:szCs w:val="32"/>
        </w:rPr>
      </w:pPr>
      <w:r>
        <w:rPr>
          <w:rFonts w:hint="eastAsia" w:ascii="黑体" w:hAnsi="宋体" w:eastAsia="黑体" w:cs="黑体"/>
          <w:bCs/>
          <w:sz w:val="24"/>
          <w:szCs w:val="32"/>
        </w:rPr>
        <w:br w:type="page"/>
      </w:r>
    </w:p>
    <w:p w14:paraId="61780375">
      <w:pPr>
        <w:pStyle w:val="5"/>
        <w:widowControl/>
        <w:spacing w:before="120" w:after="120"/>
        <w:jc w:val="center"/>
        <w:rPr>
          <w:rFonts w:hint="eastAsia" w:ascii="黑体" w:eastAsia="黑体" w:cs="黑体"/>
          <w:b w:val="0"/>
          <w:sz w:val="24"/>
        </w:rPr>
      </w:pPr>
      <w:r>
        <w:rPr>
          <w:rFonts w:hint="eastAsia" w:ascii="黑体" w:eastAsia="黑体" w:cs="黑体"/>
          <w:b w:val="0"/>
          <w:sz w:val="24"/>
        </w:rPr>
        <w:t>七、投标文件签署授权委托书</w:t>
      </w:r>
    </w:p>
    <w:p w14:paraId="0508BA07">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1B7C177D">
      <w:pPr>
        <w:spacing w:line="360" w:lineRule="auto"/>
        <w:ind w:firstLine="420" w:firstLineChars="200"/>
        <w:rPr>
          <w:szCs w:val="21"/>
        </w:rPr>
      </w:pPr>
      <w:r>
        <w:rPr>
          <w:rFonts w:hint="eastAsia" w:cs="宋体"/>
          <w:szCs w:val="21"/>
          <w:lang w:bidi="ar"/>
        </w:rPr>
        <w:t>代理人无转委托权，特此委托。</w:t>
      </w:r>
    </w:p>
    <w:p w14:paraId="6270186B">
      <w:pPr>
        <w:spacing w:line="360" w:lineRule="auto"/>
        <w:ind w:firstLine="420" w:firstLineChars="200"/>
        <w:rPr>
          <w:szCs w:val="21"/>
        </w:rPr>
      </w:pPr>
    </w:p>
    <w:p w14:paraId="7EA592EF">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A8A4EF2">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004CAE75">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1479DBC3">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4BE9E8DD">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4"/>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1EA3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tcPr>
          <w:p w14:paraId="70CF3B76">
            <w:pPr>
              <w:jc w:val="center"/>
            </w:pPr>
            <w:r>
              <w:rPr>
                <w:rFonts w:hint="eastAsia" w:cs="宋体"/>
                <w:lang w:bidi="ar"/>
              </w:rPr>
              <w:t>证件扫描件正面</w:t>
            </w:r>
          </w:p>
          <w:p w14:paraId="0D454275">
            <w:pPr>
              <w:pStyle w:val="38"/>
              <w:spacing w:beforeAutospacing="0" w:after="120" w:afterAutospacing="0"/>
            </w:pPr>
          </w:p>
          <w:p w14:paraId="2175E06B">
            <w:pPr>
              <w:pStyle w:val="38"/>
              <w:spacing w:beforeAutospacing="0" w:afterAutospacing="0" w:line="360" w:lineRule="auto"/>
            </w:pPr>
          </w:p>
          <w:p w14:paraId="3D543594">
            <w:pPr>
              <w:pStyle w:val="38"/>
              <w:spacing w:beforeAutospacing="0" w:afterAutospacing="0" w:line="360" w:lineRule="auto"/>
            </w:pPr>
          </w:p>
          <w:p w14:paraId="6958EF15">
            <w:pPr>
              <w:pStyle w:val="38"/>
              <w:spacing w:beforeAutospacing="0" w:afterAutospacing="0" w:line="360" w:lineRule="auto"/>
            </w:pPr>
          </w:p>
        </w:tc>
        <w:tc>
          <w:tcPr>
            <w:tcW w:w="4265" w:type="dxa"/>
            <w:tcBorders>
              <w:top w:val="single" w:color="auto" w:sz="4" w:space="0"/>
              <w:left w:val="single" w:color="auto" w:sz="4" w:space="0"/>
              <w:bottom w:val="single" w:color="auto" w:sz="4" w:space="0"/>
              <w:right w:val="single" w:color="auto" w:sz="4" w:space="0"/>
            </w:tcBorders>
          </w:tcPr>
          <w:p w14:paraId="26961288">
            <w:pPr>
              <w:jc w:val="center"/>
            </w:pPr>
            <w:r>
              <w:rPr>
                <w:rFonts w:hint="eastAsia" w:cs="宋体"/>
                <w:lang w:bidi="ar"/>
              </w:rPr>
              <w:t>证件扫描件反面</w:t>
            </w:r>
          </w:p>
          <w:p w14:paraId="3D3F1466">
            <w:pPr>
              <w:pStyle w:val="38"/>
              <w:spacing w:beforeAutospacing="0" w:after="120" w:afterAutospacing="0"/>
              <w:jc w:val="center"/>
            </w:pPr>
          </w:p>
          <w:p w14:paraId="5A7C8F3F">
            <w:pPr>
              <w:pStyle w:val="38"/>
              <w:spacing w:beforeAutospacing="0" w:afterAutospacing="0" w:line="360" w:lineRule="auto"/>
              <w:jc w:val="center"/>
            </w:pPr>
          </w:p>
        </w:tc>
      </w:tr>
    </w:tbl>
    <w:p w14:paraId="163D8765">
      <w:pPr>
        <w:pStyle w:val="38"/>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299DE79B"/>
    <w:p w14:paraId="5609BAF8">
      <w:pPr>
        <w:pStyle w:val="2"/>
        <w:rPr>
          <w:rFonts w:hint="eastAsia" w:hAnsi="宋体"/>
        </w:rPr>
      </w:pPr>
      <w:r>
        <w:br w:type="page"/>
      </w:r>
    </w:p>
    <w:p w14:paraId="330AF8F6">
      <w:pPr>
        <w:pStyle w:val="5"/>
        <w:jc w:val="center"/>
        <w:rPr>
          <w:rFonts w:hint="eastAsia" w:ascii="黑体" w:eastAsia="黑体"/>
          <w:b w:val="0"/>
          <w:kern w:val="0"/>
          <w:sz w:val="24"/>
          <w:szCs w:val="24"/>
        </w:rPr>
      </w:pPr>
      <w:r>
        <w:rPr>
          <w:rFonts w:hint="eastAsia" w:ascii="黑体" w:eastAsia="黑体"/>
          <w:b w:val="0"/>
          <w:kern w:val="0"/>
          <w:sz w:val="24"/>
          <w:szCs w:val="24"/>
        </w:rPr>
        <w:t>八、实质性条款响应情况表</w:t>
      </w:r>
    </w:p>
    <w:tbl>
      <w:tblPr>
        <w:tblStyle w:val="43"/>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3A87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3CE810B">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vAlign w:val="center"/>
          </w:tcPr>
          <w:p w14:paraId="3D640F17">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vAlign w:val="center"/>
          </w:tcPr>
          <w:p w14:paraId="05E9F69F">
            <w:pPr>
              <w:adjustRightInd w:val="0"/>
              <w:snapToGrid w:val="0"/>
              <w:spacing w:line="360" w:lineRule="auto"/>
              <w:jc w:val="center"/>
              <w:rPr>
                <w:rFonts w:hint="eastAsia"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vAlign w:val="center"/>
          </w:tcPr>
          <w:p w14:paraId="5F5825E8">
            <w:pPr>
              <w:adjustRightInd w:val="0"/>
              <w:snapToGrid w:val="0"/>
              <w:spacing w:line="360" w:lineRule="auto"/>
              <w:jc w:val="center"/>
              <w:rPr>
                <w:rFonts w:hint="eastAsia"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vAlign w:val="center"/>
          </w:tcPr>
          <w:p w14:paraId="1F4B470C">
            <w:pPr>
              <w:adjustRightInd w:val="0"/>
              <w:snapToGrid w:val="0"/>
              <w:spacing w:line="360" w:lineRule="auto"/>
              <w:jc w:val="center"/>
              <w:rPr>
                <w:rFonts w:hint="eastAsia" w:ascii="宋体" w:hAnsi="宋体" w:cs="宋体"/>
                <w:kern w:val="0"/>
                <w:szCs w:val="21"/>
              </w:rPr>
            </w:pPr>
            <w:r>
              <w:rPr>
                <w:rFonts w:hint="eastAsia" w:cs="宋体"/>
                <w:lang w:bidi="ar"/>
              </w:rPr>
              <w:t>说明</w:t>
            </w:r>
          </w:p>
        </w:tc>
      </w:tr>
      <w:tr w14:paraId="27C0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tcPr>
          <w:p w14:paraId="2C0BB302">
            <w:pPr>
              <w:adjustRightInd w:val="0"/>
              <w:snapToGrid w:val="0"/>
              <w:spacing w:line="360" w:lineRule="auto"/>
              <w:jc w:val="center"/>
              <w:rPr>
                <w:rFonts w:hint="eastAsia"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tcPr>
          <w:p w14:paraId="60DF9460">
            <w:pPr>
              <w:rPr>
                <w:rFonts w:hint="eastAsia" w:hAnsi="宋体"/>
                <w:kern w:val="0"/>
                <w:szCs w:val="21"/>
              </w:rPr>
            </w:pPr>
            <w:r>
              <w:rPr>
                <w:rFonts w:hint="eastAsia"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tcPr>
          <w:p w14:paraId="7576DDC9">
            <w:pPr>
              <w:adjustRightInd w:val="0"/>
              <w:snapToGrid w:val="0"/>
              <w:spacing w:line="360" w:lineRule="auto"/>
              <w:rPr>
                <w:rFonts w:hint="eastAsia"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tcPr>
          <w:p w14:paraId="08039DF1">
            <w:pPr>
              <w:adjustRightInd w:val="0"/>
              <w:snapToGrid w:val="0"/>
              <w:spacing w:line="360" w:lineRule="auto"/>
              <w:rPr>
                <w:rFonts w:hint="eastAsia"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tcPr>
          <w:p w14:paraId="274EC9FC">
            <w:pPr>
              <w:adjustRightInd w:val="0"/>
              <w:snapToGrid w:val="0"/>
              <w:spacing w:line="360" w:lineRule="auto"/>
              <w:rPr>
                <w:rFonts w:hint="eastAsia" w:ascii="宋体" w:hAnsi="宋体" w:cs="宋体"/>
                <w:kern w:val="0"/>
                <w:szCs w:val="21"/>
              </w:rPr>
            </w:pPr>
          </w:p>
        </w:tc>
      </w:tr>
    </w:tbl>
    <w:p w14:paraId="03486B0C">
      <w:pPr>
        <w:rPr>
          <w:rFonts w:cs="宋体"/>
          <w:b/>
          <w:sz w:val="24"/>
          <w:szCs w:val="22"/>
          <w:lang w:bidi="ar"/>
        </w:rPr>
      </w:pPr>
    </w:p>
    <w:p w14:paraId="0E6FFD3F">
      <w:pPr>
        <w:rPr>
          <w:rFonts w:cs="宋体"/>
          <w:b/>
          <w:sz w:val="24"/>
          <w:szCs w:val="22"/>
          <w:lang w:bidi="ar"/>
        </w:rPr>
      </w:pPr>
    </w:p>
    <w:p w14:paraId="74FC3AA4">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39748B18">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143AA747">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698B6981">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475FD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3228ED19">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668A936"/>
    <w:p w14:paraId="04FB38D4">
      <w:pPr>
        <w:rPr>
          <w:b/>
          <w:bCs/>
          <w:sz w:val="24"/>
        </w:rPr>
      </w:pPr>
    </w:p>
    <w:p w14:paraId="74CCF25B">
      <w:pPr>
        <w:widowControl/>
        <w:jc w:val="left"/>
        <w:rPr>
          <w:rFonts w:hint="eastAsia" w:ascii="黑体" w:hAnsi="宋体" w:eastAsia="黑体"/>
          <w:sz w:val="24"/>
          <w:szCs w:val="20"/>
          <w:highlight w:val="yellow"/>
        </w:rPr>
      </w:pPr>
      <w:r>
        <w:rPr>
          <w:rFonts w:ascii="黑体" w:hAnsi="宋体" w:eastAsia="黑体"/>
          <w:sz w:val="24"/>
          <w:szCs w:val="20"/>
          <w:highlight w:val="yellow"/>
        </w:rPr>
        <w:br w:type="page"/>
      </w:r>
    </w:p>
    <w:p w14:paraId="1FA6BD5E">
      <w:pPr>
        <w:pStyle w:val="5"/>
        <w:jc w:val="center"/>
        <w:rPr>
          <w:rFonts w:hint="eastAsia" w:ascii="黑体" w:hAnsi="黑体" w:eastAsia="黑体" w:cs="黑体"/>
          <w:b w:val="0"/>
          <w:bCs w:val="0"/>
          <w:sz w:val="24"/>
          <w:szCs w:val="28"/>
        </w:rPr>
      </w:pPr>
      <w:r>
        <w:rPr>
          <w:rFonts w:hint="eastAsia" w:ascii="黑体" w:hAnsi="黑体" w:eastAsia="黑体" w:cs="黑体"/>
          <w:b w:val="0"/>
          <w:bCs w:val="0"/>
          <w:sz w:val="24"/>
          <w:szCs w:val="28"/>
        </w:rPr>
        <w:t>九、技术要求偏离表</w:t>
      </w:r>
    </w:p>
    <w:tbl>
      <w:tblPr>
        <w:tblStyle w:val="43"/>
        <w:tblW w:w="9028"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586"/>
        <w:gridCol w:w="2187"/>
        <w:gridCol w:w="2187"/>
        <w:gridCol w:w="1200"/>
        <w:gridCol w:w="1200"/>
      </w:tblGrid>
      <w:tr w14:paraId="75826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68" w:type="dxa"/>
            <w:vAlign w:val="center"/>
          </w:tcPr>
          <w:p w14:paraId="3483799F">
            <w:pPr>
              <w:jc w:val="center"/>
              <w:rPr>
                <w:rFonts w:hint="eastAsia" w:ascii="宋体" w:hAnsi="宋体" w:cs="宋体"/>
                <w:szCs w:val="21"/>
              </w:rPr>
            </w:pPr>
            <w:r>
              <w:rPr>
                <w:rFonts w:hint="eastAsia" w:ascii="宋体" w:hAnsi="宋体" w:cs="宋体"/>
                <w:szCs w:val="21"/>
              </w:rPr>
              <w:t>序号</w:t>
            </w:r>
          </w:p>
        </w:tc>
        <w:tc>
          <w:tcPr>
            <w:tcW w:w="1586" w:type="dxa"/>
            <w:vAlign w:val="center"/>
          </w:tcPr>
          <w:p w14:paraId="076D578B">
            <w:pPr>
              <w:widowControl/>
              <w:jc w:val="center"/>
              <w:rPr>
                <w:rFonts w:hint="eastAsia" w:ascii="宋体" w:hAnsi="宋体" w:cs="宋体"/>
                <w:szCs w:val="21"/>
              </w:rPr>
            </w:pPr>
            <w:r>
              <w:rPr>
                <w:rFonts w:hint="eastAsia" w:ascii="宋体" w:hAnsi="宋体" w:cs="宋体"/>
                <w:szCs w:val="21"/>
              </w:rPr>
              <w:t>货物名称</w:t>
            </w:r>
          </w:p>
        </w:tc>
        <w:tc>
          <w:tcPr>
            <w:tcW w:w="2187" w:type="dxa"/>
            <w:vAlign w:val="center"/>
          </w:tcPr>
          <w:p w14:paraId="1F14D624">
            <w:pPr>
              <w:jc w:val="center"/>
              <w:rPr>
                <w:rFonts w:hint="eastAsia" w:ascii="宋体" w:hAnsi="宋体" w:cs="宋体"/>
                <w:szCs w:val="21"/>
              </w:rPr>
            </w:pPr>
            <w:r>
              <w:rPr>
                <w:rFonts w:hint="eastAsia" w:ascii="宋体" w:hAnsi="宋体" w:cs="宋体"/>
                <w:szCs w:val="21"/>
              </w:rPr>
              <w:t>招标技术要求</w:t>
            </w:r>
          </w:p>
        </w:tc>
        <w:tc>
          <w:tcPr>
            <w:tcW w:w="2187" w:type="dxa"/>
            <w:vAlign w:val="center"/>
          </w:tcPr>
          <w:p w14:paraId="5FAB3E48">
            <w:pPr>
              <w:widowControl/>
              <w:spacing w:before="100" w:beforeAutospacing="1" w:after="100" w:afterAutospacing="1"/>
              <w:jc w:val="center"/>
              <w:rPr>
                <w:rFonts w:hint="eastAsia" w:ascii="宋体" w:hAnsi="宋体" w:cs="宋体"/>
                <w:szCs w:val="21"/>
              </w:rPr>
            </w:pPr>
            <w:r>
              <w:rPr>
                <w:rFonts w:hint="eastAsia" w:ascii="宋体" w:hAnsi="宋体" w:cs="宋体"/>
                <w:kern w:val="0"/>
                <w:szCs w:val="21"/>
              </w:rPr>
              <w:t>投标技术响应</w:t>
            </w:r>
          </w:p>
        </w:tc>
        <w:tc>
          <w:tcPr>
            <w:tcW w:w="1200" w:type="dxa"/>
            <w:vAlign w:val="center"/>
          </w:tcPr>
          <w:p w14:paraId="2A4E2BEC">
            <w:pPr>
              <w:widowControl/>
              <w:spacing w:before="100" w:beforeAutospacing="1" w:after="100" w:afterAutospacing="1"/>
              <w:jc w:val="center"/>
              <w:rPr>
                <w:rFonts w:hint="eastAsia" w:ascii="宋体" w:hAnsi="宋体" w:cs="宋体"/>
                <w:szCs w:val="21"/>
              </w:rPr>
            </w:pPr>
            <w:r>
              <w:rPr>
                <w:rFonts w:hint="eastAsia" w:ascii="宋体" w:hAnsi="宋体" w:cs="宋体"/>
                <w:kern w:val="0"/>
                <w:szCs w:val="21"/>
              </w:rPr>
              <w:t>偏离情况</w:t>
            </w:r>
          </w:p>
        </w:tc>
        <w:tc>
          <w:tcPr>
            <w:tcW w:w="1200" w:type="dxa"/>
            <w:vAlign w:val="center"/>
          </w:tcPr>
          <w:p w14:paraId="2CECA07B">
            <w:pPr>
              <w:widowControl/>
              <w:spacing w:before="100" w:beforeAutospacing="1" w:after="100" w:afterAutospacing="1"/>
              <w:jc w:val="center"/>
              <w:rPr>
                <w:rFonts w:hint="eastAsia" w:ascii="宋体" w:hAnsi="宋体" w:cs="宋体"/>
                <w:szCs w:val="21"/>
              </w:rPr>
            </w:pPr>
            <w:r>
              <w:rPr>
                <w:rFonts w:hint="eastAsia" w:ascii="宋体" w:hAnsi="宋体" w:cs="宋体"/>
                <w:kern w:val="0"/>
                <w:szCs w:val="21"/>
              </w:rPr>
              <w:t>说明</w:t>
            </w:r>
          </w:p>
        </w:tc>
      </w:tr>
      <w:tr w14:paraId="03B1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8" w:type="dxa"/>
            <w:vMerge w:val="restart"/>
            <w:vAlign w:val="center"/>
          </w:tcPr>
          <w:p w14:paraId="6146E429">
            <w:pPr>
              <w:jc w:val="center"/>
              <w:rPr>
                <w:rFonts w:hint="eastAsia" w:ascii="宋体" w:hAnsi="宋体" w:cs="宋体"/>
                <w:szCs w:val="21"/>
              </w:rPr>
            </w:pPr>
            <w:r>
              <w:rPr>
                <w:rFonts w:hint="eastAsia" w:ascii="宋体" w:hAnsi="宋体" w:cs="宋体"/>
                <w:szCs w:val="21"/>
              </w:rPr>
              <w:t>1</w:t>
            </w:r>
          </w:p>
        </w:tc>
        <w:tc>
          <w:tcPr>
            <w:tcW w:w="1586" w:type="dxa"/>
            <w:vMerge w:val="restart"/>
            <w:vAlign w:val="center"/>
          </w:tcPr>
          <w:p w14:paraId="4C1B4BC9">
            <w:pPr>
              <w:jc w:val="center"/>
              <w:rPr>
                <w:rFonts w:hint="eastAsia" w:ascii="宋体" w:hAnsi="宋体" w:cs="宋体"/>
                <w:szCs w:val="21"/>
              </w:rPr>
            </w:pPr>
            <w:r>
              <w:rPr>
                <w:rFonts w:hint="eastAsia" w:ascii="宋体" w:hAnsi="宋体" w:cs="宋体"/>
                <w:szCs w:val="21"/>
              </w:rPr>
              <w:t>高通量多组学离子淌度质谱仪</w:t>
            </w:r>
          </w:p>
        </w:tc>
        <w:tc>
          <w:tcPr>
            <w:tcW w:w="2187" w:type="dxa"/>
          </w:tcPr>
          <w:p w14:paraId="42A10BF6">
            <w:pPr>
              <w:rPr>
                <w:rFonts w:hint="eastAsia" w:ascii="宋体" w:hAnsi="宋体" w:cs="宋体"/>
                <w:szCs w:val="21"/>
              </w:rPr>
            </w:pPr>
            <w:r>
              <w:rPr>
                <w:rFonts w:hint="eastAsia" w:ascii="宋体" w:hAnsi="宋体" w:cs="宋体"/>
                <w:szCs w:val="21"/>
              </w:rPr>
              <w:t>1.1. 离子源采用逆向反吹干燥气体加热</w:t>
            </w:r>
          </w:p>
        </w:tc>
        <w:tc>
          <w:tcPr>
            <w:tcW w:w="2187" w:type="dxa"/>
          </w:tcPr>
          <w:p w14:paraId="02E52293">
            <w:pPr>
              <w:rPr>
                <w:rFonts w:hint="eastAsia" w:ascii="宋体" w:hAnsi="宋体" w:cs="宋体"/>
                <w:szCs w:val="21"/>
              </w:rPr>
            </w:pPr>
          </w:p>
        </w:tc>
        <w:tc>
          <w:tcPr>
            <w:tcW w:w="1200" w:type="dxa"/>
          </w:tcPr>
          <w:p w14:paraId="405D04D3">
            <w:pPr>
              <w:rPr>
                <w:rFonts w:hint="eastAsia" w:ascii="宋体" w:hAnsi="宋体" w:cs="宋体"/>
                <w:szCs w:val="21"/>
              </w:rPr>
            </w:pPr>
          </w:p>
        </w:tc>
        <w:tc>
          <w:tcPr>
            <w:tcW w:w="1200" w:type="dxa"/>
          </w:tcPr>
          <w:p w14:paraId="0AE07DB0">
            <w:pPr>
              <w:rPr>
                <w:rFonts w:hint="eastAsia" w:ascii="宋体" w:hAnsi="宋体" w:cs="宋体"/>
                <w:szCs w:val="21"/>
              </w:rPr>
            </w:pPr>
          </w:p>
        </w:tc>
      </w:tr>
      <w:tr w14:paraId="04F46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68" w:type="dxa"/>
            <w:vMerge w:val="continue"/>
            <w:vAlign w:val="center"/>
          </w:tcPr>
          <w:p w14:paraId="361F5CFC">
            <w:pPr>
              <w:jc w:val="center"/>
              <w:rPr>
                <w:rFonts w:hint="eastAsia" w:ascii="宋体" w:hAnsi="宋体" w:cs="宋体"/>
                <w:szCs w:val="21"/>
              </w:rPr>
            </w:pPr>
          </w:p>
        </w:tc>
        <w:tc>
          <w:tcPr>
            <w:tcW w:w="1586" w:type="dxa"/>
            <w:vMerge w:val="continue"/>
          </w:tcPr>
          <w:p w14:paraId="6E559CA8">
            <w:pPr>
              <w:rPr>
                <w:rFonts w:hint="eastAsia" w:ascii="宋体" w:hAnsi="宋体" w:cs="宋体"/>
                <w:szCs w:val="21"/>
              </w:rPr>
            </w:pPr>
          </w:p>
        </w:tc>
        <w:tc>
          <w:tcPr>
            <w:tcW w:w="2187" w:type="dxa"/>
          </w:tcPr>
          <w:p w14:paraId="0C6A5859">
            <w:pPr>
              <w:rPr>
                <w:rFonts w:hint="eastAsia" w:ascii="宋体" w:hAnsi="宋体" w:cs="宋体"/>
                <w:szCs w:val="21"/>
              </w:rPr>
            </w:pPr>
            <w:r>
              <w:rPr>
                <w:rFonts w:hint="eastAsia" w:ascii="宋体" w:hAnsi="宋体" w:cs="宋体"/>
                <w:szCs w:val="21"/>
              </w:rPr>
              <w:t>1.2. 离子淌度可以将单电荷离子与多电荷离子完全分离开，在复杂蛋白组学分析时，可以屏蔽单电荷的干扰，得到更高质量的 MS2谱图。</w:t>
            </w:r>
          </w:p>
        </w:tc>
        <w:tc>
          <w:tcPr>
            <w:tcW w:w="2187" w:type="dxa"/>
          </w:tcPr>
          <w:p w14:paraId="594C7E8C">
            <w:pPr>
              <w:rPr>
                <w:rFonts w:hint="eastAsia" w:ascii="宋体" w:hAnsi="宋体" w:cs="宋体"/>
                <w:szCs w:val="21"/>
              </w:rPr>
            </w:pPr>
          </w:p>
        </w:tc>
        <w:tc>
          <w:tcPr>
            <w:tcW w:w="1200" w:type="dxa"/>
          </w:tcPr>
          <w:p w14:paraId="2656FC66">
            <w:pPr>
              <w:rPr>
                <w:rFonts w:hint="eastAsia" w:ascii="宋体" w:hAnsi="宋体" w:cs="宋体"/>
                <w:szCs w:val="21"/>
              </w:rPr>
            </w:pPr>
          </w:p>
        </w:tc>
        <w:tc>
          <w:tcPr>
            <w:tcW w:w="1200" w:type="dxa"/>
          </w:tcPr>
          <w:p w14:paraId="23199A74">
            <w:pPr>
              <w:rPr>
                <w:rFonts w:hint="eastAsia" w:ascii="宋体" w:hAnsi="宋体" w:cs="宋体"/>
                <w:szCs w:val="21"/>
              </w:rPr>
            </w:pPr>
          </w:p>
        </w:tc>
      </w:tr>
      <w:tr w14:paraId="14EC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68" w:type="dxa"/>
            <w:vMerge w:val="continue"/>
            <w:vAlign w:val="center"/>
          </w:tcPr>
          <w:p w14:paraId="4456FF83">
            <w:pPr>
              <w:jc w:val="center"/>
              <w:rPr>
                <w:rFonts w:hint="eastAsia" w:ascii="宋体" w:hAnsi="宋体" w:cs="宋体"/>
                <w:szCs w:val="21"/>
              </w:rPr>
            </w:pPr>
          </w:p>
        </w:tc>
        <w:tc>
          <w:tcPr>
            <w:tcW w:w="1586" w:type="dxa"/>
            <w:vMerge w:val="continue"/>
          </w:tcPr>
          <w:p w14:paraId="38E96F60">
            <w:pPr>
              <w:rPr>
                <w:rFonts w:hint="eastAsia" w:ascii="宋体" w:hAnsi="宋体" w:cs="宋体"/>
                <w:szCs w:val="21"/>
              </w:rPr>
            </w:pPr>
          </w:p>
        </w:tc>
        <w:tc>
          <w:tcPr>
            <w:tcW w:w="2187" w:type="dxa"/>
          </w:tcPr>
          <w:p w14:paraId="2F9D6AB7">
            <w:pPr>
              <w:rPr>
                <w:rFonts w:hint="eastAsia" w:ascii="宋体" w:hAnsi="宋体" w:cs="宋体"/>
                <w:szCs w:val="21"/>
              </w:rPr>
            </w:pPr>
            <w:r>
              <w:rPr>
                <w:rFonts w:hint="eastAsia" w:ascii="宋体" w:hAnsi="宋体" w:cs="宋体"/>
                <w:szCs w:val="21"/>
              </w:rPr>
              <w:t>1.3. 非轴线型的气体辅助喷雾，可承受流速高达1 mL/min；玻璃毛细管，起到将大气压与真空系统隔离和产生电压差的目的</w:t>
            </w:r>
          </w:p>
        </w:tc>
        <w:tc>
          <w:tcPr>
            <w:tcW w:w="2187" w:type="dxa"/>
          </w:tcPr>
          <w:p w14:paraId="01AC1A1F">
            <w:pPr>
              <w:rPr>
                <w:rFonts w:hint="eastAsia" w:ascii="宋体" w:hAnsi="宋体" w:cs="宋体"/>
                <w:szCs w:val="21"/>
              </w:rPr>
            </w:pPr>
          </w:p>
        </w:tc>
        <w:tc>
          <w:tcPr>
            <w:tcW w:w="1200" w:type="dxa"/>
          </w:tcPr>
          <w:p w14:paraId="18CBCBCB">
            <w:pPr>
              <w:rPr>
                <w:rFonts w:hint="eastAsia" w:ascii="宋体" w:hAnsi="宋体" w:cs="宋体"/>
                <w:szCs w:val="21"/>
              </w:rPr>
            </w:pPr>
          </w:p>
        </w:tc>
        <w:tc>
          <w:tcPr>
            <w:tcW w:w="1200" w:type="dxa"/>
          </w:tcPr>
          <w:p w14:paraId="7091A5E4">
            <w:pPr>
              <w:rPr>
                <w:rFonts w:hint="eastAsia" w:ascii="宋体" w:hAnsi="宋体" w:cs="宋体"/>
                <w:szCs w:val="21"/>
              </w:rPr>
            </w:pPr>
          </w:p>
        </w:tc>
      </w:tr>
      <w:tr w14:paraId="347B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48B4EC32">
            <w:pPr>
              <w:jc w:val="center"/>
              <w:rPr>
                <w:rFonts w:hint="eastAsia" w:ascii="宋体" w:hAnsi="宋体" w:cs="宋体"/>
                <w:szCs w:val="21"/>
              </w:rPr>
            </w:pPr>
          </w:p>
        </w:tc>
        <w:tc>
          <w:tcPr>
            <w:tcW w:w="1586" w:type="dxa"/>
            <w:vMerge w:val="continue"/>
          </w:tcPr>
          <w:p w14:paraId="619AED2B">
            <w:pPr>
              <w:rPr>
                <w:rFonts w:hint="eastAsia" w:ascii="宋体" w:hAnsi="宋体" w:cs="宋体"/>
                <w:szCs w:val="21"/>
              </w:rPr>
            </w:pPr>
          </w:p>
        </w:tc>
        <w:tc>
          <w:tcPr>
            <w:tcW w:w="2187" w:type="dxa"/>
          </w:tcPr>
          <w:p w14:paraId="260FCD64">
            <w:pPr>
              <w:rPr>
                <w:rFonts w:hint="eastAsia" w:ascii="宋体" w:hAnsi="宋体" w:cs="宋体"/>
                <w:szCs w:val="21"/>
              </w:rPr>
            </w:pPr>
            <w:r>
              <w:rPr>
                <w:rFonts w:hint="eastAsia" w:ascii="宋体" w:hAnsi="宋体" w:cs="宋体"/>
                <w:szCs w:val="21"/>
              </w:rPr>
              <w:t>▲1.4. 具备离子淌度功能，可测定CCS值，离子淌度分辨率≥100</w:t>
            </w:r>
          </w:p>
        </w:tc>
        <w:tc>
          <w:tcPr>
            <w:tcW w:w="2187" w:type="dxa"/>
          </w:tcPr>
          <w:p w14:paraId="132B8829">
            <w:pPr>
              <w:rPr>
                <w:rFonts w:hint="eastAsia" w:ascii="宋体" w:hAnsi="宋体" w:cs="宋体"/>
                <w:szCs w:val="21"/>
              </w:rPr>
            </w:pPr>
          </w:p>
        </w:tc>
        <w:tc>
          <w:tcPr>
            <w:tcW w:w="1200" w:type="dxa"/>
          </w:tcPr>
          <w:p w14:paraId="72DEE4C5">
            <w:pPr>
              <w:rPr>
                <w:rFonts w:hint="eastAsia" w:ascii="宋体" w:hAnsi="宋体" w:cs="宋体"/>
                <w:szCs w:val="21"/>
              </w:rPr>
            </w:pPr>
          </w:p>
        </w:tc>
        <w:tc>
          <w:tcPr>
            <w:tcW w:w="1200" w:type="dxa"/>
          </w:tcPr>
          <w:p w14:paraId="422F2E25">
            <w:pPr>
              <w:rPr>
                <w:rFonts w:hint="eastAsia" w:ascii="宋体" w:hAnsi="宋体" w:cs="宋体"/>
                <w:szCs w:val="21"/>
              </w:rPr>
            </w:pPr>
          </w:p>
        </w:tc>
      </w:tr>
      <w:tr w14:paraId="6ECA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48472F23">
            <w:pPr>
              <w:jc w:val="center"/>
              <w:rPr>
                <w:rFonts w:hint="eastAsia" w:ascii="宋体" w:hAnsi="宋体" w:cs="宋体"/>
                <w:szCs w:val="21"/>
              </w:rPr>
            </w:pPr>
          </w:p>
        </w:tc>
        <w:tc>
          <w:tcPr>
            <w:tcW w:w="1586" w:type="dxa"/>
            <w:vMerge w:val="continue"/>
          </w:tcPr>
          <w:p w14:paraId="633CB6CE">
            <w:pPr>
              <w:rPr>
                <w:rFonts w:hint="eastAsia" w:ascii="宋体" w:hAnsi="宋体" w:cs="宋体"/>
                <w:szCs w:val="21"/>
              </w:rPr>
            </w:pPr>
          </w:p>
        </w:tc>
        <w:tc>
          <w:tcPr>
            <w:tcW w:w="2187" w:type="dxa"/>
          </w:tcPr>
          <w:p w14:paraId="63BB55CE">
            <w:pPr>
              <w:rPr>
                <w:rFonts w:hint="eastAsia" w:ascii="宋体" w:hAnsi="宋体" w:cs="宋体"/>
                <w:szCs w:val="21"/>
              </w:rPr>
            </w:pPr>
            <w:r>
              <w:rPr>
                <w:rFonts w:hint="eastAsia" w:ascii="宋体" w:hAnsi="宋体" w:cs="宋体"/>
                <w:szCs w:val="21"/>
              </w:rPr>
              <w:t>1.5. 四极杆质量过滤器，质量范围优于20-3000m/z</w:t>
            </w:r>
          </w:p>
        </w:tc>
        <w:tc>
          <w:tcPr>
            <w:tcW w:w="2187" w:type="dxa"/>
          </w:tcPr>
          <w:p w14:paraId="330F1ADB">
            <w:pPr>
              <w:rPr>
                <w:rFonts w:hint="eastAsia" w:ascii="宋体" w:hAnsi="宋体" w:cs="宋体"/>
                <w:szCs w:val="21"/>
              </w:rPr>
            </w:pPr>
          </w:p>
        </w:tc>
        <w:tc>
          <w:tcPr>
            <w:tcW w:w="1200" w:type="dxa"/>
          </w:tcPr>
          <w:p w14:paraId="4787FC35">
            <w:pPr>
              <w:rPr>
                <w:rFonts w:hint="eastAsia" w:ascii="宋体" w:hAnsi="宋体" w:cs="宋体"/>
                <w:szCs w:val="21"/>
              </w:rPr>
            </w:pPr>
          </w:p>
        </w:tc>
        <w:tc>
          <w:tcPr>
            <w:tcW w:w="1200" w:type="dxa"/>
          </w:tcPr>
          <w:p w14:paraId="22EA462D">
            <w:pPr>
              <w:rPr>
                <w:rFonts w:hint="eastAsia" w:ascii="宋体" w:hAnsi="宋体" w:cs="宋体"/>
                <w:szCs w:val="21"/>
              </w:rPr>
            </w:pPr>
          </w:p>
        </w:tc>
      </w:tr>
      <w:tr w14:paraId="695D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43F52FA7">
            <w:pPr>
              <w:jc w:val="center"/>
              <w:rPr>
                <w:rFonts w:hint="eastAsia" w:ascii="宋体" w:hAnsi="宋体" w:cs="宋体"/>
                <w:szCs w:val="21"/>
              </w:rPr>
            </w:pPr>
          </w:p>
        </w:tc>
        <w:tc>
          <w:tcPr>
            <w:tcW w:w="1586" w:type="dxa"/>
            <w:vMerge w:val="continue"/>
          </w:tcPr>
          <w:p w14:paraId="654703AA">
            <w:pPr>
              <w:rPr>
                <w:rFonts w:hint="eastAsia" w:ascii="宋体" w:hAnsi="宋体" w:cs="宋体"/>
                <w:szCs w:val="21"/>
              </w:rPr>
            </w:pPr>
          </w:p>
        </w:tc>
        <w:tc>
          <w:tcPr>
            <w:tcW w:w="2187" w:type="dxa"/>
          </w:tcPr>
          <w:p w14:paraId="75048EED">
            <w:pPr>
              <w:rPr>
                <w:rFonts w:hint="eastAsia" w:ascii="宋体" w:hAnsi="宋体" w:cs="宋体"/>
                <w:szCs w:val="21"/>
              </w:rPr>
            </w:pPr>
            <w:r>
              <w:rPr>
                <w:rFonts w:hint="eastAsia" w:ascii="宋体" w:hAnsi="宋体" w:cs="宋体"/>
                <w:szCs w:val="21"/>
              </w:rPr>
              <w:t>1.6. 离子淌度分辨率可调节，共三种不同的离子淌度分辨率模式可供选择</w:t>
            </w:r>
          </w:p>
        </w:tc>
        <w:tc>
          <w:tcPr>
            <w:tcW w:w="2187" w:type="dxa"/>
          </w:tcPr>
          <w:p w14:paraId="20D9308D">
            <w:pPr>
              <w:rPr>
                <w:rFonts w:hint="eastAsia" w:ascii="宋体" w:hAnsi="宋体" w:cs="宋体"/>
                <w:szCs w:val="21"/>
              </w:rPr>
            </w:pPr>
          </w:p>
        </w:tc>
        <w:tc>
          <w:tcPr>
            <w:tcW w:w="1200" w:type="dxa"/>
          </w:tcPr>
          <w:p w14:paraId="30982C67">
            <w:pPr>
              <w:rPr>
                <w:rFonts w:hint="eastAsia" w:ascii="宋体" w:hAnsi="宋体" w:cs="宋体"/>
                <w:szCs w:val="21"/>
              </w:rPr>
            </w:pPr>
          </w:p>
        </w:tc>
        <w:tc>
          <w:tcPr>
            <w:tcW w:w="1200" w:type="dxa"/>
          </w:tcPr>
          <w:p w14:paraId="1B59F845">
            <w:pPr>
              <w:rPr>
                <w:rFonts w:hint="eastAsia" w:ascii="宋体" w:hAnsi="宋体" w:cs="宋体"/>
                <w:szCs w:val="21"/>
              </w:rPr>
            </w:pPr>
          </w:p>
        </w:tc>
      </w:tr>
      <w:tr w14:paraId="2D7F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3F1C2E47">
            <w:pPr>
              <w:jc w:val="center"/>
              <w:rPr>
                <w:rFonts w:hint="eastAsia" w:ascii="宋体" w:hAnsi="宋体" w:cs="宋体"/>
                <w:szCs w:val="21"/>
              </w:rPr>
            </w:pPr>
          </w:p>
        </w:tc>
        <w:tc>
          <w:tcPr>
            <w:tcW w:w="1586" w:type="dxa"/>
            <w:vMerge w:val="continue"/>
          </w:tcPr>
          <w:p w14:paraId="319457E1">
            <w:pPr>
              <w:rPr>
                <w:rFonts w:hint="eastAsia" w:ascii="宋体" w:hAnsi="宋体" w:cs="宋体"/>
                <w:szCs w:val="21"/>
              </w:rPr>
            </w:pPr>
          </w:p>
        </w:tc>
        <w:tc>
          <w:tcPr>
            <w:tcW w:w="2187" w:type="dxa"/>
          </w:tcPr>
          <w:p w14:paraId="0D716B4A">
            <w:pPr>
              <w:rPr>
                <w:rFonts w:hint="eastAsia" w:ascii="宋体" w:hAnsi="宋体" w:cs="宋体"/>
                <w:szCs w:val="21"/>
              </w:rPr>
            </w:pPr>
            <w:r>
              <w:rPr>
                <w:rFonts w:hint="eastAsia" w:ascii="宋体" w:hAnsi="宋体" w:cs="宋体"/>
                <w:szCs w:val="21"/>
              </w:rPr>
              <w:t>1.7. 进样口喷针部分电压为零，利于HPLC的联接，安全可靠。</w:t>
            </w:r>
          </w:p>
        </w:tc>
        <w:tc>
          <w:tcPr>
            <w:tcW w:w="2187" w:type="dxa"/>
          </w:tcPr>
          <w:p w14:paraId="6EE09BD0">
            <w:pPr>
              <w:rPr>
                <w:rFonts w:hint="eastAsia" w:ascii="宋体" w:hAnsi="宋体" w:cs="宋体"/>
                <w:szCs w:val="21"/>
              </w:rPr>
            </w:pPr>
          </w:p>
        </w:tc>
        <w:tc>
          <w:tcPr>
            <w:tcW w:w="1200" w:type="dxa"/>
          </w:tcPr>
          <w:p w14:paraId="4AB7C39F">
            <w:pPr>
              <w:rPr>
                <w:rFonts w:hint="eastAsia" w:ascii="宋体" w:hAnsi="宋体" w:cs="宋体"/>
                <w:szCs w:val="21"/>
              </w:rPr>
            </w:pPr>
          </w:p>
        </w:tc>
        <w:tc>
          <w:tcPr>
            <w:tcW w:w="1200" w:type="dxa"/>
          </w:tcPr>
          <w:p w14:paraId="08018833">
            <w:pPr>
              <w:rPr>
                <w:rFonts w:hint="eastAsia" w:ascii="宋体" w:hAnsi="宋体" w:cs="宋体"/>
                <w:szCs w:val="21"/>
              </w:rPr>
            </w:pPr>
          </w:p>
        </w:tc>
      </w:tr>
      <w:tr w14:paraId="355B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2E415E25">
            <w:pPr>
              <w:jc w:val="center"/>
              <w:rPr>
                <w:rFonts w:hint="eastAsia" w:ascii="宋体" w:hAnsi="宋体" w:cs="宋体"/>
                <w:szCs w:val="21"/>
              </w:rPr>
            </w:pPr>
          </w:p>
        </w:tc>
        <w:tc>
          <w:tcPr>
            <w:tcW w:w="1586" w:type="dxa"/>
            <w:vMerge w:val="continue"/>
          </w:tcPr>
          <w:p w14:paraId="1FAB32A1">
            <w:pPr>
              <w:rPr>
                <w:rFonts w:hint="eastAsia" w:ascii="宋体" w:hAnsi="宋体" w:cs="宋体"/>
                <w:szCs w:val="21"/>
              </w:rPr>
            </w:pPr>
          </w:p>
        </w:tc>
        <w:tc>
          <w:tcPr>
            <w:tcW w:w="2187" w:type="dxa"/>
          </w:tcPr>
          <w:p w14:paraId="0B380723">
            <w:pPr>
              <w:rPr>
                <w:rFonts w:hint="eastAsia" w:ascii="宋体" w:hAnsi="宋体" w:cs="宋体"/>
                <w:szCs w:val="21"/>
              </w:rPr>
            </w:pPr>
            <w:r>
              <w:rPr>
                <w:rFonts w:hint="eastAsia" w:ascii="宋体" w:hAnsi="宋体" w:cs="宋体"/>
                <w:szCs w:val="21"/>
              </w:rPr>
              <w:t>1.8. 飞行时间质量分析器采用单次反射模式。</w:t>
            </w:r>
          </w:p>
        </w:tc>
        <w:tc>
          <w:tcPr>
            <w:tcW w:w="2187" w:type="dxa"/>
          </w:tcPr>
          <w:p w14:paraId="7FA18319">
            <w:pPr>
              <w:rPr>
                <w:rFonts w:hint="eastAsia" w:ascii="宋体" w:hAnsi="宋体" w:cs="宋体"/>
                <w:szCs w:val="21"/>
              </w:rPr>
            </w:pPr>
          </w:p>
        </w:tc>
        <w:tc>
          <w:tcPr>
            <w:tcW w:w="1200" w:type="dxa"/>
          </w:tcPr>
          <w:p w14:paraId="6CBC1485">
            <w:pPr>
              <w:rPr>
                <w:rFonts w:hint="eastAsia" w:ascii="宋体" w:hAnsi="宋体" w:cs="宋体"/>
                <w:szCs w:val="21"/>
              </w:rPr>
            </w:pPr>
          </w:p>
        </w:tc>
        <w:tc>
          <w:tcPr>
            <w:tcW w:w="1200" w:type="dxa"/>
          </w:tcPr>
          <w:p w14:paraId="3746174D">
            <w:pPr>
              <w:rPr>
                <w:rFonts w:hint="eastAsia" w:ascii="宋体" w:hAnsi="宋体" w:cs="宋体"/>
                <w:szCs w:val="21"/>
              </w:rPr>
            </w:pPr>
          </w:p>
        </w:tc>
      </w:tr>
      <w:tr w14:paraId="4F81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7256C788">
            <w:pPr>
              <w:jc w:val="center"/>
              <w:rPr>
                <w:rFonts w:hint="eastAsia" w:ascii="宋体" w:hAnsi="宋体" w:cs="宋体"/>
                <w:szCs w:val="21"/>
              </w:rPr>
            </w:pPr>
          </w:p>
        </w:tc>
        <w:tc>
          <w:tcPr>
            <w:tcW w:w="1586" w:type="dxa"/>
            <w:vMerge w:val="continue"/>
          </w:tcPr>
          <w:p w14:paraId="4B3384C2">
            <w:pPr>
              <w:rPr>
                <w:rFonts w:hint="eastAsia" w:ascii="宋体" w:hAnsi="宋体" w:cs="宋体"/>
                <w:szCs w:val="21"/>
              </w:rPr>
            </w:pPr>
          </w:p>
        </w:tc>
        <w:tc>
          <w:tcPr>
            <w:tcW w:w="2187" w:type="dxa"/>
          </w:tcPr>
          <w:p w14:paraId="5ADAA94A">
            <w:pPr>
              <w:rPr>
                <w:rFonts w:hint="eastAsia" w:ascii="宋体" w:hAnsi="宋体" w:cs="宋体"/>
                <w:szCs w:val="21"/>
              </w:rPr>
            </w:pPr>
            <w:r>
              <w:rPr>
                <w:rFonts w:hint="eastAsia" w:ascii="宋体" w:hAnsi="宋体" w:cs="宋体"/>
                <w:szCs w:val="21"/>
              </w:rPr>
              <w:t>▲1.9. 可正负离子切换，且飞行管配有水冷恒温温控装置。</w:t>
            </w:r>
          </w:p>
        </w:tc>
        <w:tc>
          <w:tcPr>
            <w:tcW w:w="2187" w:type="dxa"/>
          </w:tcPr>
          <w:p w14:paraId="480E9F0D">
            <w:pPr>
              <w:rPr>
                <w:rFonts w:hint="eastAsia" w:ascii="宋体" w:hAnsi="宋体" w:cs="宋体"/>
                <w:szCs w:val="21"/>
              </w:rPr>
            </w:pPr>
          </w:p>
        </w:tc>
        <w:tc>
          <w:tcPr>
            <w:tcW w:w="1200" w:type="dxa"/>
          </w:tcPr>
          <w:p w14:paraId="3E36446B">
            <w:pPr>
              <w:rPr>
                <w:rFonts w:hint="eastAsia" w:ascii="宋体" w:hAnsi="宋体" w:cs="宋体"/>
                <w:szCs w:val="21"/>
              </w:rPr>
            </w:pPr>
          </w:p>
        </w:tc>
        <w:tc>
          <w:tcPr>
            <w:tcW w:w="1200" w:type="dxa"/>
          </w:tcPr>
          <w:p w14:paraId="36F7AD12">
            <w:pPr>
              <w:rPr>
                <w:rFonts w:hint="eastAsia" w:ascii="宋体" w:hAnsi="宋体" w:cs="宋体"/>
                <w:szCs w:val="21"/>
              </w:rPr>
            </w:pPr>
          </w:p>
        </w:tc>
      </w:tr>
      <w:tr w14:paraId="3508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0A8C3589">
            <w:pPr>
              <w:jc w:val="center"/>
              <w:rPr>
                <w:rFonts w:hint="eastAsia" w:ascii="宋体" w:hAnsi="宋体" w:cs="宋体"/>
                <w:szCs w:val="21"/>
              </w:rPr>
            </w:pPr>
          </w:p>
        </w:tc>
        <w:tc>
          <w:tcPr>
            <w:tcW w:w="1586" w:type="dxa"/>
            <w:vMerge w:val="continue"/>
          </w:tcPr>
          <w:p w14:paraId="029DCCC7">
            <w:pPr>
              <w:rPr>
                <w:rFonts w:hint="eastAsia" w:ascii="宋体" w:hAnsi="宋体" w:cs="宋体"/>
                <w:szCs w:val="21"/>
              </w:rPr>
            </w:pPr>
          </w:p>
        </w:tc>
        <w:tc>
          <w:tcPr>
            <w:tcW w:w="2187" w:type="dxa"/>
          </w:tcPr>
          <w:p w14:paraId="37AA87B7">
            <w:pPr>
              <w:rPr>
                <w:rFonts w:hint="eastAsia" w:ascii="宋体" w:hAnsi="宋体" w:cs="宋体"/>
                <w:szCs w:val="21"/>
              </w:rPr>
            </w:pPr>
            <w:r>
              <w:rPr>
                <w:rFonts w:hint="eastAsia" w:ascii="宋体" w:hAnsi="宋体" w:cs="宋体"/>
                <w:szCs w:val="21"/>
              </w:rPr>
              <w:t>▲1.10. 五级真空差动系统</w:t>
            </w:r>
          </w:p>
        </w:tc>
        <w:tc>
          <w:tcPr>
            <w:tcW w:w="2187" w:type="dxa"/>
          </w:tcPr>
          <w:p w14:paraId="34D33586">
            <w:pPr>
              <w:rPr>
                <w:rFonts w:hint="eastAsia" w:ascii="宋体" w:hAnsi="宋体" w:cs="宋体"/>
                <w:szCs w:val="21"/>
              </w:rPr>
            </w:pPr>
          </w:p>
        </w:tc>
        <w:tc>
          <w:tcPr>
            <w:tcW w:w="1200" w:type="dxa"/>
          </w:tcPr>
          <w:p w14:paraId="0067039D">
            <w:pPr>
              <w:rPr>
                <w:rFonts w:hint="eastAsia" w:ascii="宋体" w:hAnsi="宋体" w:cs="宋体"/>
                <w:szCs w:val="21"/>
              </w:rPr>
            </w:pPr>
          </w:p>
        </w:tc>
        <w:tc>
          <w:tcPr>
            <w:tcW w:w="1200" w:type="dxa"/>
          </w:tcPr>
          <w:p w14:paraId="78DF6961">
            <w:pPr>
              <w:rPr>
                <w:rFonts w:hint="eastAsia" w:ascii="宋体" w:hAnsi="宋体" w:cs="宋体"/>
                <w:szCs w:val="21"/>
              </w:rPr>
            </w:pPr>
          </w:p>
        </w:tc>
      </w:tr>
      <w:tr w14:paraId="1423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42F73C2F">
            <w:pPr>
              <w:jc w:val="center"/>
              <w:rPr>
                <w:rFonts w:hint="eastAsia" w:ascii="宋体" w:hAnsi="宋体" w:cs="宋体"/>
                <w:szCs w:val="21"/>
              </w:rPr>
            </w:pPr>
          </w:p>
        </w:tc>
        <w:tc>
          <w:tcPr>
            <w:tcW w:w="1586" w:type="dxa"/>
            <w:vMerge w:val="continue"/>
          </w:tcPr>
          <w:p w14:paraId="3F111F38">
            <w:pPr>
              <w:rPr>
                <w:rFonts w:hint="eastAsia" w:ascii="宋体" w:hAnsi="宋体" w:cs="宋体"/>
                <w:szCs w:val="21"/>
              </w:rPr>
            </w:pPr>
          </w:p>
        </w:tc>
        <w:tc>
          <w:tcPr>
            <w:tcW w:w="2187" w:type="dxa"/>
          </w:tcPr>
          <w:p w14:paraId="1730DF21">
            <w:pPr>
              <w:rPr>
                <w:rFonts w:hint="eastAsia" w:ascii="宋体" w:hAnsi="宋体" w:cs="宋体"/>
                <w:szCs w:val="21"/>
              </w:rPr>
            </w:pPr>
            <w:r>
              <w:rPr>
                <w:rFonts w:hint="eastAsia" w:ascii="宋体" w:hAnsi="宋体" w:cs="宋体"/>
                <w:szCs w:val="21"/>
              </w:rPr>
              <w:t>▲1.11. TOF分辨率：采用V模式条件，在45 Hz扫描速度下，可以保证分辨率 ≥100,000</w:t>
            </w:r>
          </w:p>
        </w:tc>
        <w:tc>
          <w:tcPr>
            <w:tcW w:w="2187" w:type="dxa"/>
          </w:tcPr>
          <w:p w14:paraId="4C83A214">
            <w:pPr>
              <w:rPr>
                <w:rFonts w:hint="eastAsia" w:ascii="宋体" w:hAnsi="宋体" w:cs="宋体"/>
                <w:szCs w:val="21"/>
              </w:rPr>
            </w:pPr>
          </w:p>
        </w:tc>
        <w:tc>
          <w:tcPr>
            <w:tcW w:w="1200" w:type="dxa"/>
          </w:tcPr>
          <w:p w14:paraId="23EF436C">
            <w:pPr>
              <w:rPr>
                <w:rFonts w:hint="eastAsia" w:ascii="宋体" w:hAnsi="宋体" w:cs="宋体"/>
                <w:szCs w:val="21"/>
              </w:rPr>
            </w:pPr>
          </w:p>
        </w:tc>
        <w:tc>
          <w:tcPr>
            <w:tcW w:w="1200" w:type="dxa"/>
          </w:tcPr>
          <w:p w14:paraId="2049D618">
            <w:pPr>
              <w:rPr>
                <w:rFonts w:hint="eastAsia" w:ascii="宋体" w:hAnsi="宋体" w:cs="宋体"/>
                <w:szCs w:val="21"/>
              </w:rPr>
            </w:pPr>
          </w:p>
        </w:tc>
      </w:tr>
      <w:tr w14:paraId="35E0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2D07B171">
            <w:pPr>
              <w:jc w:val="center"/>
              <w:rPr>
                <w:rFonts w:hint="eastAsia" w:ascii="宋体" w:hAnsi="宋体" w:cs="宋体"/>
                <w:szCs w:val="21"/>
              </w:rPr>
            </w:pPr>
          </w:p>
        </w:tc>
        <w:tc>
          <w:tcPr>
            <w:tcW w:w="1586" w:type="dxa"/>
            <w:vMerge w:val="continue"/>
          </w:tcPr>
          <w:p w14:paraId="218A86EE">
            <w:pPr>
              <w:rPr>
                <w:rFonts w:hint="eastAsia" w:ascii="宋体" w:hAnsi="宋体" w:cs="宋体"/>
                <w:szCs w:val="21"/>
              </w:rPr>
            </w:pPr>
          </w:p>
        </w:tc>
        <w:tc>
          <w:tcPr>
            <w:tcW w:w="2187" w:type="dxa"/>
          </w:tcPr>
          <w:p w14:paraId="6FC0E627">
            <w:pPr>
              <w:rPr>
                <w:rFonts w:hint="eastAsia" w:ascii="宋体" w:hAnsi="宋体" w:cs="宋体"/>
                <w:szCs w:val="21"/>
              </w:rPr>
            </w:pPr>
            <w:r>
              <w:rPr>
                <w:rFonts w:hint="eastAsia" w:ascii="宋体" w:hAnsi="宋体" w:cs="宋体"/>
                <w:szCs w:val="21"/>
              </w:rPr>
              <w:t>1.12. 准确度：内标校准：平均误差 ≤ 0.8 ppm，外标校准：平均误差 ≤ 2 ppm</w:t>
            </w:r>
          </w:p>
        </w:tc>
        <w:tc>
          <w:tcPr>
            <w:tcW w:w="2187" w:type="dxa"/>
          </w:tcPr>
          <w:p w14:paraId="3598E1FA">
            <w:pPr>
              <w:rPr>
                <w:rFonts w:hint="eastAsia" w:ascii="宋体" w:hAnsi="宋体" w:cs="宋体"/>
                <w:szCs w:val="21"/>
              </w:rPr>
            </w:pPr>
          </w:p>
        </w:tc>
        <w:tc>
          <w:tcPr>
            <w:tcW w:w="1200" w:type="dxa"/>
          </w:tcPr>
          <w:p w14:paraId="12FF78CD">
            <w:pPr>
              <w:rPr>
                <w:rFonts w:hint="eastAsia" w:ascii="宋体" w:hAnsi="宋体" w:cs="宋体"/>
                <w:szCs w:val="21"/>
              </w:rPr>
            </w:pPr>
          </w:p>
        </w:tc>
        <w:tc>
          <w:tcPr>
            <w:tcW w:w="1200" w:type="dxa"/>
          </w:tcPr>
          <w:p w14:paraId="17A2C338">
            <w:pPr>
              <w:rPr>
                <w:rFonts w:hint="eastAsia" w:ascii="宋体" w:hAnsi="宋体" w:cs="宋体"/>
                <w:szCs w:val="21"/>
              </w:rPr>
            </w:pPr>
          </w:p>
        </w:tc>
      </w:tr>
      <w:tr w14:paraId="377A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751D164C">
            <w:pPr>
              <w:jc w:val="center"/>
              <w:rPr>
                <w:rFonts w:hint="eastAsia" w:ascii="宋体" w:hAnsi="宋体" w:cs="宋体"/>
                <w:szCs w:val="21"/>
              </w:rPr>
            </w:pPr>
          </w:p>
        </w:tc>
        <w:tc>
          <w:tcPr>
            <w:tcW w:w="1586" w:type="dxa"/>
            <w:vMerge w:val="continue"/>
          </w:tcPr>
          <w:p w14:paraId="26B3C1A2">
            <w:pPr>
              <w:rPr>
                <w:rFonts w:hint="eastAsia" w:ascii="宋体" w:hAnsi="宋体" w:cs="宋体"/>
                <w:szCs w:val="21"/>
              </w:rPr>
            </w:pPr>
          </w:p>
        </w:tc>
        <w:tc>
          <w:tcPr>
            <w:tcW w:w="2187" w:type="dxa"/>
          </w:tcPr>
          <w:p w14:paraId="7BF9350F">
            <w:pPr>
              <w:rPr>
                <w:rFonts w:hint="eastAsia" w:ascii="宋体" w:hAnsi="宋体" w:cs="宋体"/>
                <w:szCs w:val="21"/>
              </w:rPr>
            </w:pPr>
            <w:r>
              <w:rPr>
                <w:rFonts w:hint="eastAsia" w:ascii="宋体" w:hAnsi="宋体" w:cs="宋体"/>
                <w:szCs w:val="21"/>
              </w:rPr>
              <w:t>1.13. 同位素丰度真实值与理论值比率偏差(用Tuning Mix m/z=622、922、1522测试)：≤2%</w:t>
            </w:r>
          </w:p>
        </w:tc>
        <w:tc>
          <w:tcPr>
            <w:tcW w:w="2187" w:type="dxa"/>
          </w:tcPr>
          <w:p w14:paraId="7CC51539">
            <w:pPr>
              <w:rPr>
                <w:rFonts w:hint="eastAsia" w:ascii="宋体" w:hAnsi="宋体" w:cs="宋体"/>
                <w:szCs w:val="21"/>
              </w:rPr>
            </w:pPr>
          </w:p>
        </w:tc>
        <w:tc>
          <w:tcPr>
            <w:tcW w:w="1200" w:type="dxa"/>
          </w:tcPr>
          <w:p w14:paraId="404BF113">
            <w:pPr>
              <w:rPr>
                <w:rFonts w:hint="eastAsia" w:ascii="宋体" w:hAnsi="宋体" w:cs="宋体"/>
                <w:szCs w:val="21"/>
              </w:rPr>
            </w:pPr>
          </w:p>
        </w:tc>
        <w:tc>
          <w:tcPr>
            <w:tcW w:w="1200" w:type="dxa"/>
          </w:tcPr>
          <w:p w14:paraId="0D50E67A">
            <w:pPr>
              <w:rPr>
                <w:rFonts w:hint="eastAsia" w:ascii="宋体" w:hAnsi="宋体" w:cs="宋体"/>
                <w:szCs w:val="21"/>
              </w:rPr>
            </w:pPr>
          </w:p>
        </w:tc>
      </w:tr>
      <w:tr w14:paraId="15E6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5E3C8833">
            <w:pPr>
              <w:jc w:val="center"/>
              <w:rPr>
                <w:rFonts w:hint="eastAsia" w:ascii="宋体" w:hAnsi="宋体" w:cs="宋体"/>
                <w:szCs w:val="21"/>
              </w:rPr>
            </w:pPr>
          </w:p>
        </w:tc>
        <w:tc>
          <w:tcPr>
            <w:tcW w:w="1586" w:type="dxa"/>
            <w:vMerge w:val="continue"/>
          </w:tcPr>
          <w:p w14:paraId="0FC26675">
            <w:pPr>
              <w:rPr>
                <w:rFonts w:hint="eastAsia" w:ascii="宋体" w:hAnsi="宋体" w:cs="宋体"/>
                <w:szCs w:val="21"/>
              </w:rPr>
            </w:pPr>
          </w:p>
        </w:tc>
        <w:tc>
          <w:tcPr>
            <w:tcW w:w="2187" w:type="dxa"/>
          </w:tcPr>
          <w:p w14:paraId="162DEB0C">
            <w:pPr>
              <w:rPr>
                <w:rFonts w:hint="eastAsia" w:ascii="宋体" w:hAnsi="宋体" w:cs="宋体"/>
                <w:szCs w:val="21"/>
              </w:rPr>
            </w:pPr>
            <w:r>
              <w:rPr>
                <w:rFonts w:hint="eastAsia" w:ascii="宋体" w:hAnsi="宋体" w:cs="宋体"/>
                <w:szCs w:val="21"/>
              </w:rPr>
              <w:t>1.14. 离子淌度准确度（内标校正）：≤ 0.5%</w:t>
            </w:r>
          </w:p>
        </w:tc>
        <w:tc>
          <w:tcPr>
            <w:tcW w:w="2187" w:type="dxa"/>
          </w:tcPr>
          <w:p w14:paraId="7BE7C3D7">
            <w:pPr>
              <w:rPr>
                <w:rFonts w:hint="eastAsia" w:ascii="宋体" w:hAnsi="宋体" w:cs="宋体"/>
                <w:szCs w:val="21"/>
              </w:rPr>
            </w:pPr>
          </w:p>
        </w:tc>
        <w:tc>
          <w:tcPr>
            <w:tcW w:w="1200" w:type="dxa"/>
          </w:tcPr>
          <w:p w14:paraId="052156D3">
            <w:pPr>
              <w:rPr>
                <w:rFonts w:hint="eastAsia" w:ascii="宋体" w:hAnsi="宋体" w:cs="宋体"/>
                <w:szCs w:val="21"/>
              </w:rPr>
            </w:pPr>
          </w:p>
        </w:tc>
        <w:tc>
          <w:tcPr>
            <w:tcW w:w="1200" w:type="dxa"/>
          </w:tcPr>
          <w:p w14:paraId="04736EB9">
            <w:pPr>
              <w:rPr>
                <w:rFonts w:hint="eastAsia" w:ascii="宋体" w:hAnsi="宋体" w:cs="宋体"/>
                <w:szCs w:val="21"/>
              </w:rPr>
            </w:pPr>
          </w:p>
        </w:tc>
      </w:tr>
      <w:tr w14:paraId="459D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6A07E367">
            <w:pPr>
              <w:jc w:val="center"/>
              <w:rPr>
                <w:rFonts w:hint="eastAsia" w:ascii="宋体" w:hAnsi="宋体" w:cs="宋体"/>
                <w:szCs w:val="21"/>
              </w:rPr>
            </w:pPr>
          </w:p>
        </w:tc>
        <w:tc>
          <w:tcPr>
            <w:tcW w:w="1586" w:type="dxa"/>
            <w:vMerge w:val="continue"/>
          </w:tcPr>
          <w:p w14:paraId="51AE3511">
            <w:pPr>
              <w:rPr>
                <w:rFonts w:hint="eastAsia" w:ascii="宋体" w:hAnsi="宋体" w:cs="宋体"/>
                <w:szCs w:val="21"/>
              </w:rPr>
            </w:pPr>
          </w:p>
        </w:tc>
        <w:tc>
          <w:tcPr>
            <w:tcW w:w="2187" w:type="dxa"/>
          </w:tcPr>
          <w:p w14:paraId="397622D3">
            <w:pPr>
              <w:rPr>
                <w:rFonts w:hint="eastAsia" w:ascii="宋体" w:hAnsi="宋体" w:cs="宋体"/>
                <w:szCs w:val="21"/>
              </w:rPr>
            </w:pPr>
            <w:r>
              <w:rPr>
                <w:rFonts w:hint="eastAsia" w:ascii="宋体" w:hAnsi="宋体" w:cs="宋体"/>
                <w:szCs w:val="21"/>
              </w:rPr>
              <w:t>▲1.15. MS采样频率：≥ 50 Hz；MS/MS采样频率：≥ 250 Hz</w:t>
            </w:r>
          </w:p>
        </w:tc>
        <w:tc>
          <w:tcPr>
            <w:tcW w:w="2187" w:type="dxa"/>
          </w:tcPr>
          <w:p w14:paraId="255103CC">
            <w:pPr>
              <w:rPr>
                <w:rFonts w:hint="eastAsia" w:ascii="宋体" w:hAnsi="宋体" w:cs="宋体"/>
                <w:szCs w:val="21"/>
              </w:rPr>
            </w:pPr>
          </w:p>
        </w:tc>
        <w:tc>
          <w:tcPr>
            <w:tcW w:w="1200" w:type="dxa"/>
          </w:tcPr>
          <w:p w14:paraId="1B3A513A">
            <w:pPr>
              <w:rPr>
                <w:rFonts w:hint="eastAsia" w:ascii="宋体" w:hAnsi="宋体" w:cs="宋体"/>
                <w:szCs w:val="21"/>
              </w:rPr>
            </w:pPr>
          </w:p>
        </w:tc>
        <w:tc>
          <w:tcPr>
            <w:tcW w:w="1200" w:type="dxa"/>
          </w:tcPr>
          <w:p w14:paraId="35727FF2">
            <w:pPr>
              <w:rPr>
                <w:rFonts w:hint="eastAsia" w:ascii="宋体" w:hAnsi="宋体" w:cs="宋体"/>
                <w:szCs w:val="21"/>
              </w:rPr>
            </w:pPr>
          </w:p>
        </w:tc>
      </w:tr>
      <w:tr w14:paraId="29F2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7D1ACB74">
            <w:pPr>
              <w:jc w:val="center"/>
              <w:rPr>
                <w:rFonts w:hint="eastAsia" w:ascii="宋体" w:hAnsi="宋体" w:cs="宋体"/>
                <w:szCs w:val="21"/>
              </w:rPr>
            </w:pPr>
          </w:p>
        </w:tc>
        <w:tc>
          <w:tcPr>
            <w:tcW w:w="1586" w:type="dxa"/>
            <w:vMerge w:val="continue"/>
          </w:tcPr>
          <w:p w14:paraId="16E196A2">
            <w:pPr>
              <w:rPr>
                <w:rFonts w:hint="eastAsia" w:ascii="宋体" w:hAnsi="宋体" w:cs="宋体"/>
                <w:szCs w:val="21"/>
              </w:rPr>
            </w:pPr>
          </w:p>
        </w:tc>
        <w:tc>
          <w:tcPr>
            <w:tcW w:w="2187" w:type="dxa"/>
          </w:tcPr>
          <w:p w14:paraId="3A50AC84">
            <w:pPr>
              <w:rPr>
                <w:rFonts w:hint="eastAsia" w:ascii="宋体" w:hAnsi="宋体" w:cs="宋体"/>
                <w:szCs w:val="21"/>
              </w:rPr>
            </w:pPr>
            <w:r>
              <w:rPr>
                <w:rFonts w:hint="eastAsia" w:ascii="宋体" w:hAnsi="宋体" w:cs="宋体"/>
                <w:szCs w:val="21"/>
              </w:rPr>
              <w:t>▲1.16. 质量范围： 最大可达20,000 m/z，可由软件自动设定</w:t>
            </w:r>
          </w:p>
        </w:tc>
        <w:tc>
          <w:tcPr>
            <w:tcW w:w="2187" w:type="dxa"/>
          </w:tcPr>
          <w:p w14:paraId="01C6234A">
            <w:pPr>
              <w:rPr>
                <w:rFonts w:hint="eastAsia" w:ascii="宋体" w:hAnsi="宋体" w:cs="宋体"/>
                <w:szCs w:val="21"/>
              </w:rPr>
            </w:pPr>
          </w:p>
        </w:tc>
        <w:tc>
          <w:tcPr>
            <w:tcW w:w="1200" w:type="dxa"/>
          </w:tcPr>
          <w:p w14:paraId="476169CF">
            <w:pPr>
              <w:rPr>
                <w:rFonts w:hint="eastAsia" w:ascii="宋体" w:hAnsi="宋体" w:cs="宋体"/>
                <w:szCs w:val="21"/>
              </w:rPr>
            </w:pPr>
          </w:p>
        </w:tc>
        <w:tc>
          <w:tcPr>
            <w:tcW w:w="1200" w:type="dxa"/>
          </w:tcPr>
          <w:p w14:paraId="38D91B0D">
            <w:pPr>
              <w:rPr>
                <w:rFonts w:hint="eastAsia" w:ascii="宋体" w:hAnsi="宋体" w:cs="宋体"/>
                <w:szCs w:val="21"/>
              </w:rPr>
            </w:pPr>
          </w:p>
        </w:tc>
      </w:tr>
      <w:tr w14:paraId="2378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4AF2B6D5">
            <w:pPr>
              <w:jc w:val="center"/>
              <w:rPr>
                <w:rFonts w:hint="eastAsia" w:ascii="宋体" w:hAnsi="宋体" w:cs="宋体"/>
                <w:szCs w:val="21"/>
              </w:rPr>
            </w:pPr>
          </w:p>
        </w:tc>
        <w:tc>
          <w:tcPr>
            <w:tcW w:w="1586" w:type="dxa"/>
            <w:vMerge w:val="continue"/>
          </w:tcPr>
          <w:p w14:paraId="49CF3ECD">
            <w:pPr>
              <w:rPr>
                <w:rFonts w:hint="eastAsia" w:ascii="宋体" w:hAnsi="宋体" w:cs="宋体"/>
                <w:szCs w:val="21"/>
              </w:rPr>
            </w:pPr>
          </w:p>
        </w:tc>
        <w:tc>
          <w:tcPr>
            <w:tcW w:w="2187" w:type="dxa"/>
          </w:tcPr>
          <w:p w14:paraId="7AEA843F">
            <w:pPr>
              <w:rPr>
                <w:rFonts w:hint="eastAsia" w:ascii="宋体" w:hAnsi="宋体" w:cs="宋体"/>
                <w:szCs w:val="21"/>
              </w:rPr>
            </w:pPr>
            <w:r>
              <w:rPr>
                <w:rFonts w:hint="eastAsia" w:ascii="宋体" w:hAnsi="宋体" w:cs="宋体"/>
                <w:szCs w:val="21"/>
              </w:rPr>
              <w:t>1.17. 灵敏度： MS：1pg/uL利血平（m/z 609），信噪比</w:t>
            </w:r>
            <w:r>
              <w:rPr>
                <w:rFonts w:hint="eastAsia" w:ascii="宋体" w:hAnsi="宋体" w:cs="宋体"/>
                <w:szCs w:val="21"/>
                <w:lang w:val="en-US" w:eastAsia="zh-CN"/>
              </w:rPr>
              <w:t>≥</w:t>
            </w:r>
            <w:r>
              <w:rPr>
                <w:rFonts w:hint="eastAsia" w:ascii="宋体" w:hAnsi="宋体" w:cs="宋体"/>
                <w:szCs w:val="21"/>
              </w:rPr>
              <w:t>100: 1 RMS。</w:t>
            </w:r>
          </w:p>
          <w:p w14:paraId="762C3499">
            <w:pPr>
              <w:rPr>
                <w:rFonts w:hint="eastAsia" w:ascii="宋体" w:hAnsi="宋体" w:cs="宋体"/>
                <w:szCs w:val="21"/>
              </w:rPr>
            </w:pPr>
            <w:r>
              <w:rPr>
                <w:rFonts w:hint="eastAsia" w:ascii="宋体" w:hAnsi="宋体" w:cs="宋体"/>
                <w:szCs w:val="21"/>
              </w:rPr>
              <w:t>MS/MS模式：消耗量为2.5fmol多肽Glu-Fibrinopeptide B时，二价离子的碎片离子y’中最强峰信噪比≥100:1</w:t>
            </w:r>
          </w:p>
        </w:tc>
        <w:tc>
          <w:tcPr>
            <w:tcW w:w="2187" w:type="dxa"/>
          </w:tcPr>
          <w:p w14:paraId="07778940">
            <w:pPr>
              <w:rPr>
                <w:rFonts w:hint="eastAsia" w:ascii="宋体" w:hAnsi="宋体" w:cs="宋体"/>
                <w:szCs w:val="21"/>
              </w:rPr>
            </w:pPr>
          </w:p>
        </w:tc>
        <w:tc>
          <w:tcPr>
            <w:tcW w:w="1200" w:type="dxa"/>
          </w:tcPr>
          <w:p w14:paraId="64CB26BD">
            <w:pPr>
              <w:rPr>
                <w:rFonts w:hint="eastAsia" w:ascii="宋体" w:hAnsi="宋体" w:cs="宋体"/>
                <w:szCs w:val="21"/>
              </w:rPr>
            </w:pPr>
          </w:p>
        </w:tc>
        <w:tc>
          <w:tcPr>
            <w:tcW w:w="1200" w:type="dxa"/>
          </w:tcPr>
          <w:p w14:paraId="215B37C2">
            <w:pPr>
              <w:rPr>
                <w:rFonts w:hint="eastAsia" w:ascii="宋体" w:hAnsi="宋体" w:cs="宋体"/>
                <w:szCs w:val="21"/>
              </w:rPr>
            </w:pPr>
          </w:p>
        </w:tc>
      </w:tr>
      <w:tr w14:paraId="1272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1423D92F">
            <w:pPr>
              <w:jc w:val="center"/>
              <w:rPr>
                <w:rFonts w:hint="eastAsia" w:ascii="宋体" w:hAnsi="宋体" w:cs="宋体"/>
                <w:szCs w:val="21"/>
              </w:rPr>
            </w:pPr>
          </w:p>
        </w:tc>
        <w:tc>
          <w:tcPr>
            <w:tcW w:w="1586" w:type="dxa"/>
            <w:vMerge w:val="continue"/>
          </w:tcPr>
          <w:p w14:paraId="1463B324">
            <w:pPr>
              <w:rPr>
                <w:rFonts w:hint="eastAsia" w:ascii="宋体" w:hAnsi="宋体" w:cs="宋体"/>
                <w:szCs w:val="21"/>
              </w:rPr>
            </w:pPr>
          </w:p>
        </w:tc>
        <w:tc>
          <w:tcPr>
            <w:tcW w:w="2187" w:type="dxa"/>
          </w:tcPr>
          <w:p w14:paraId="74FE5EFC">
            <w:pPr>
              <w:rPr>
                <w:rFonts w:hint="eastAsia" w:ascii="宋体" w:hAnsi="宋体" w:cs="宋体"/>
                <w:szCs w:val="21"/>
              </w:rPr>
            </w:pPr>
            <w:r>
              <w:rPr>
                <w:rFonts w:hint="eastAsia" w:ascii="宋体" w:hAnsi="宋体" w:cs="宋体"/>
                <w:szCs w:val="21"/>
              </w:rPr>
              <w:t>2.软件</w:t>
            </w:r>
          </w:p>
          <w:p w14:paraId="27C90E2F">
            <w:pPr>
              <w:rPr>
                <w:rFonts w:hint="eastAsia" w:ascii="宋体" w:hAnsi="宋体" w:cs="宋体"/>
                <w:szCs w:val="21"/>
              </w:rPr>
            </w:pPr>
            <w:r>
              <w:rPr>
                <w:rFonts w:hint="eastAsia" w:ascii="宋体" w:hAnsi="宋体" w:cs="宋体"/>
                <w:szCs w:val="21"/>
              </w:rPr>
              <w:t>代谢组学/脂质组学数据处理软件（含工作站）</w:t>
            </w:r>
          </w:p>
        </w:tc>
        <w:tc>
          <w:tcPr>
            <w:tcW w:w="2187" w:type="dxa"/>
          </w:tcPr>
          <w:p w14:paraId="2CF89807">
            <w:pPr>
              <w:rPr>
                <w:rFonts w:hint="eastAsia" w:ascii="宋体" w:hAnsi="宋体" w:cs="宋体"/>
                <w:szCs w:val="21"/>
              </w:rPr>
            </w:pPr>
          </w:p>
        </w:tc>
        <w:tc>
          <w:tcPr>
            <w:tcW w:w="1200" w:type="dxa"/>
          </w:tcPr>
          <w:p w14:paraId="4E8EE937">
            <w:pPr>
              <w:rPr>
                <w:rFonts w:hint="eastAsia" w:ascii="宋体" w:hAnsi="宋体" w:cs="宋体"/>
                <w:szCs w:val="21"/>
              </w:rPr>
            </w:pPr>
          </w:p>
        </w:tc>
        <w:tc>
          <w:tcPr>
            <w:tcW w:w="1200" w:type="dxa"/>
          </w:tcPr>
          <w:p w14:paraId="01A3AEE8">
            <w:pPr>
              <w:rPr>
                <w:rFonts w:hint="eastAsia" w:ascii="宋体" w:hAnsi="宋体" w:cs="宋体"/>
                <w:szCs w:val="21"/>
              </w:rPr>
            </w:pPr>
          </w:p>
        </w:tc>
      </w:tr>
      <w:tr w14:paraId="4BE4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3B49AEB5">
            <w:pPr>
              <w:jc w:val="center"/>
              <w:rPr>
                <w:rFonts w:hint="eastAsia" w:ascii="宋体" w:hAnsi="宋体" w:cs="宋体"/>
                <w:szCs w:val="21"/>
              </w:rPr>
            </w:pPr>
          </w:p>
        </w:tc>
        <w:tc>
          <w:tcPr>
            <w:tcW w:w="1586" w:type="dxa"/>
            <w:vMerge w:val="continue"/>
          </w:tcPr>
          <w:p w14:paraId="2E032A76">
            <w:pPr>
              <w:rPr>
                <w:rFonts w:hint="eastAsia" w:ascii="宋体" w:hAnsi="宋体" w:cs="宋体"/>
                <w:szCs w:val="21"/>
              </w:rPr>
            </w:pPr>
          </w:p>
        </w:tc>
        <w:tc>
          <w:tcPr>
            <w:tcW w:w="2187" w:type="dxa"/>
          </w:tcPr>
          <w:p w14:paraId="396827AA">
            <w:pPr>
              <w:rPr>
                <w:rFonts w:hint="eastAsia" w:ascii="宋体" w:hAnsi="宋体" w:cs="宋体"/>
                <w:szCs w:val="21"/>
              </w:rPr>
            </w:pPr>
            <w:r>
              <w:rPr>
                <w:rFonts w:hint="eastAsia" w:ascii="宋体" w:hAnsi="宋体" w:cs="宋体"/>
                <w:szCs w:val="21"/>
              </w:rPr>
              <w:t>3.数据库</w:t>
            </w:r>
          </w:p>
          <w:p w14:paraId="5DCF8095">
            <w:pPr>
              <w:rPr>
                <w:rFonts w:hint="eastAsia" w:ascii="宋体" w:hAnsi="宋体" w:cs="宋体"/>
                <w:szCs w:val="21"/>
              </w:rPr>
            </w:pPr>
            <w:r>
              <w:rPr>
                <w:rFonts w:hint="eastAsia" w:ascii="宋体" w:hAnsi="宋体" w:cs="宋体"/>
                <w:szCs w:val="21"/>
              </w:rPr>
              <w:t>代谢组学MSMS数据库、人代谢物数据库、NIST2020 MSMS数据库</w:t>
            </w:r>
          </w:p>
        </w:tc>
        <w:tc>
          <w:tcPr>
            <w:tcW w:w="2187" w:type="dxa"/>
          </w:tcPr>
          <w:p w14:paraId="74329BF3">
            <w:pPr>
              <w:rPr>
                <w:rFonts w:hint="eastAsia" w:ascii="宋体" w:hAnsi="宋体" w:cs="宋体"/>
                <w:szCs w:val="21"/>
              </w:rPr>
            </w:pPr>
          </w:p>
        </w:tc>
        <w:tc>
          <w:tcPr>
            <w:tcW w:w="1200" w:type="dxa"/>
          </w:tcPr>
          <w:p w14:paraId="14604E7D">
            <w:pPr>
              <w:rPr>
                <w:rFonts w:hint="eastAsia" w:ascii="宋体" w:hAnsi="宋体" w:cs="宋体"/>
                <w:szCs w:val="21"/>
              </w:rPr>
            </w:pPr>
          </w:p>
        </w:tc>
        <w:tc>
          <w:tcPr>
            <w:tcW w:w="1200" w:type="dxa"/>
          </w:tcPr>
          <w:p w14:paraId="7AC707D8">
            <w:pPr>
              <w:rPr>
                <w:rFonts w:hint="eastAsia" w:ascii="宋体" w:hAnsi="宋体" w:cs="宋体"/>
                <w:szCs w:val="21"/>
              </w:rPr>
            </w:pPr>
          </w:p>
        </w:tc>
      </w:tr>
      <w:tr w14:paraId="4C12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2F5F99DC">
            <w:pPr>
              <w:jc w:val="center"/>
              <w:rPr>
                <w:rFonts w:hint="eastAsia" w:ascii="宋体" w:hAnsi="宋体" w:cs="宋体"/>
                <w:szCs w:val="21"/>
              </w:rPr>
            </w:pPr>
          </w:p>
        </w:tc>
        <w:tc>
          <w:tcPr>
            <w:tcW w:w="1586" w:type="dxa"/>
            <w:vMerge w:val="continue"/>
          </w:tcPr>
          <w:p w14:paraId="3F19D784">
            <w:pPr>
              <w:rPr>
                <w:rFonts w:hint="eastAsia" w:ascii="宋体" w:hAnsi="宋体" w:cs="宋体"/>
                <w:szCs w:val="21"/>
              </w:rPr>
            </w:pPr>
          </w:p>
        </w:tc>
        <w:tc>
          <w:tcPr>
            <w:tcW w:w="2187" w:type="dxa"/>
          </w:tcPr>
          <w:p w14:paraId="1EFF34FB">
            <w:pPr>
              <w:rPr>
                <w:rFonts w:hint="eastAsia" w:ascii="宋体" w:hAnsi="宋体" w:cs="宋体"/>
                <w:szCs w:val="21"/>
              </w:rPr>
            </w:pPr>
            <w:r>
              <w:rPr>
                <w:rFonts w:hint="eastAsia"/>
                <w:b/>
                <w:szCs w:val="21"/>
              </w:rPr>
              <w:t>★</w:t>
            </w:r>
            <w:r>
              <w:rPr>
                <w:rFonts w:hint="eastAsia" w:ascii="宋体" w:hAnsi="宋体" w:cs="宋体"/>
                <w:szCs w:val="21"/>
              </w:rPr>
              <w:t>4.配件及耗材</w:t>
            </w:r>
          </w:p>
          <w:p w14:paraId="62510A30">
            <w:pPr>
              <w:rPr>
                <w:rFonts w:hint="eastAsia" w:ascii="宋体" w:hAnsi="宋体" w:cs="宋体"/>
                <w:szCs w:val="21"/>
              </w:rPr>
            </w:pPr>
            <w:r>
              <w:rPr>
                <w:rFonts w:hint="eastAsia" w:ascii="宋体" w:hAnsi="宋体" w:cs="宋体"/>
                <w:szCs w:val="21"/>
              </w:rPr>
              <w:t>六通阀、进样环、阀；ESI喷针*2、玻璃离子传输毛细管*2、维护包（包含滤网）</w:t>
            </w:r>
          </w:p>
        </w:tc>
        <w:tc>
          <w:tcPr>
            <w:tcW w:w="2187" w:type="dxa"/>
          </w:tcPr>
          <w:p w14:paraId="0022D53A">
            <w:pPr>
              <w:rPr>
                <w:rFonts w:hint="eastAsia" w:ascii="宋体" w:hAnsi="宋体" w:cs="宋体"/>
                <w:szCs w:val="21"/>
              </w:rPr>
            </w:pPr>
          </w:p>
        </w:tc>
        <w:tc>
          <w:tcPr>
            <w:tcW w:w="1200" w:type="dxa"/>
          </w:tcPr>
          <w:p w14:paraId="01E7AB5C">
            <w:pPr>
              <w:rPr>
                <w:rFonts w:hint="eastAsia" w:ascii="宋体" w:hAnsi="宋体" w:cs="宋体"/>
                <w:szCs w:val="21"/>
              </w:rPr>
            </w:pPr>
          </w:p>
        </w:tc>
        <w:tc>
          <w:tcPr>
            <w:tcW w:w="1200" w:type="dxa"/>
          </w:tcPr>
          <w:p w14:paraId="4E2E2F17">
            <w:pPr>
              <w:rPr>
                <w:rFonts w:hint="eastAsia" w:ascii="宋体" w:hAnsi="宋体" w:cs="宋体"/>
                <w:szCs w:val="21"/>
              </w:rPr>
            </w:pPr>
          </w:p>
        </w:tc>
      </w:tr>
      <w:tr w14:paraId="223A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3B1278DB">
            <w:pPr>
              <w:jc w:val="center"/>
              <w:rPr>
                <w:rFonts w:hint="eastAsia" w:ascii="宋体" w:hAnsi="宋体" w:cs="宋体"/>
                <w:szCs w:val="21"/>
              </w:rPr>
            </w:pPr>
          </w:p>
        </w:tc>
        <w:tc>
          <w:tcPr>
            <w:tcW w:w="1586" w:type="dxa"/>
            <w:vMerge w:val="continue"/>
          </w:tcPr>
          <w:p w14:paraId="464DABCC">
            <w:pPr>
              <w:rPr>
                <w:rFonts w:hint="eastAsia" w:ascii="宋体" w:hAnsi="宋体" w:cs="宋体"/>
                <w:szCs w:val="21"/>
              </w:rPr>
            </w:pPr>
          </w:p>
        </w:tc>
        <w:tc>
          <w:tcPr>
            <w:tcW w:w="2187" w:type="dxa"/>
          </w:tcPr>
          <w:p w14:paraId="579E3B1B">
            <w:pPr>
              <w:rPr>
                <w:rFonts w:hint="eastAsia" w:ascii="宋体" w:hAnsi="宋体" w:cs="宋体"/>
                <w:szCs w:val="21"/>
              </w:rPr>
            </w:pPr>
            <w:r>
              <w:rPr>
                <w:rFonts w:hint="eastAsia" w:ascii="宋体" w:hAnsi="宋体" w:cs="宋体"/>
                <w:szCs w:val="21"/>
              </w:rPr>
              <w:t>5.工作站及打印机</w:t>
            </w:r>
          </w:p>
          <w:p w14:paraId="77CF14F5">
            <w:pPr>
              <w:rPr>
                <w:rFonts w:hint="eastAsia" w:ascii="宋体" w:hAnsi="宋体" w:cs="宋体"/>
                <w:szCs w:val="21"/>
              </w:rPr>
            </w:pPr>
            <w:r>
              <w:rPr>
                <w:rFonts w:hint="eastAsia" w:ascii="宋体" w:hAnsi="宋体" w:cs="宋体"/>
                <w:szCs w:val="21"/>
              </w:rPr>
              <w:t>工作站2套：</w:t>
            </w:r>
          </w:p>
          <w:p w14:paraId="52A5AF81">
            <w:pPr>
              <w:rPr>
                <w:rFonts w:hint="eastAsia" w:ascii="宋体" w:hAnsi="宋体" w:cs="宋体"/>
                <w:szCs w:val="21"/>
              </w:rPr>
            </w:pPr>
            <w:r>
              <w:rPr>
                <w:rFonts w:hint="eastAsia" w:ascii="宋体" w:hAnsi="宋体" w:cs="宋体"/>
                <w:szCs w:val="21"/>
              </w:rPr>
              <w:t>5.1采集工作站配置：</w:t>
            </w:r>
          </w:p>
          <w:p w14:paraId="1F8AEED5">
            <w:pPr>
              <w:rPr>
                <w:rFonts w:hint="eastAsia" w:ascii="宋体" w:hAnsi="宋体" w:cs="宋体"/>
                <w:szCs w:val="21"/>
              </w:rPr>
            </w:pPr>
            <w:r>
              <w:rPr>
                <w:rFonts w:hint="eastAsia" w:ascii="宋体" w:hAnsi="宋体" w:cs="宋体"/>
                <w:szCs w:val="21"/>
              </w:rPr>
              <w:t>5.1.1 CPU：至少采用志强处理器</w:t>
            </w:r>
          </w:p>
          <w:p w14:paraId="6D27B687">
            <w:pPr>
              <w:rPr>
                <w:rFonts w:hint="eastAsia" w:ascii="宋体" w:hAnsi="宋体" w:cs="宋体"/>
                <w:szCs w:val="21"/>
              </w:rPr>
            </w:pPr>
            <w:r>
              <w:rPr>
                <w:rFonts w:hint="eastAsia" w:ascii="宋体" w:hAnsi="宋体" w:cs="宋体"/>
                <w:szCs w:val="21"/>
              </w:rPr>
              <w:t>5.1.2内存≥32G</w:t>
            </w:r>
          </w:p>
          <w:p w14:paraId="3B873D5A">
            <w:pPr>
              <w:rPr>
                <w:rFonts w:hint="eastAsia" w:ascii="宋体" w:hAnsi="宋体" w:cs="宋体"/>
                <w:szCs w:val="21"/>
              </w:rPr>
            </w:pPr>
            <w:r>
              <w:rPr>
                <w:rFonts w:hint="eastAsia" w:ascii="宋体" w:hAnsi="宋体" w:cs="宋体"/>
                <w:szCs w:val="21"/>
              </w:rPr>
              <w:t>5.1.3 硬盘≥6T</w:t>
            </w:r>
          </w:p>
          <w:p w14:paraId="57FEF7A5">
            <w:pPr>
              <w:rPr>
                <w:rFonts w:hint="eastAsia" w:ascii="宋体" w:hAnsi="宋体" w:cs="宋体"/>
                <w:szCs w:val="21"/>
              </w:rPr>
            </w:pPr>
            <w:r>
              <w:rPr>
                <w:rFonts w:hint="eastAsia" w:ascii="宋体" w:hAnsi="宋体" w:cs="宋体"/>
                <w:szCs w:val="21"/>
              </w:rPr>
              <w:t>5.2代谢小分子分析软件工作站配置：</w:t>
            </w:r>
          </w:p>
          <w:p w14:paraId="37F130D3">
            <w:pPr>
              <w:rPr>
                <w:rFonts w:hint="eastAsia" w:ascii="宋体" w:hAnsi="宋体" w:cs="宋体"/>
                <w:szCs w:val="21"/>
              </w:rPr>
            </w:pPr>
            <w:r>
              <w:rPr>
                <w:rFonts w:hint="eastAsia" w:ascii="宋体" w:hAnsi="宋体" w:cs="宋体"/>
                <w:szCs w:val="21"/>
              </w:rPr>
              <w:t>5.2.1 CPU：至少采用志强处理器</w:t>
            </w:r>
          </w:p>
          <w:p w14:paraId="34001FF4">
            <w:pPr>
              <w:rPr>
                <w:rFonts w:hint="eastAsia" w:ascii="宋体" w:hAnsi="宋体" w:cs="宋体"/>
                <w:szCs w:val="21"/>
              </w:rPr>
            </w:pPr>
            <w:r>
              <w:rPr>
                <w:rFonts w:hint="eastAsia" w:ascii="宋体" w:hAnsi="宋体" w:cs="宋体"/>
                <w:szCs w:val="21"/>
              </w:rPr>
              <w:t>5.2.2内存≥32G</w:t>
            </w:r>
          </w:p>
          <w:p w14:paraId="43663231">
            <w:pPr>
              <w:rPr>
                <w:rFonts w:hint="eastAsia" w:ascii="宋体" w:hAnsi="宋体" w:cs="宋体"/>
                <w:szCs w:val="21"/>
              </w:rPr>
            </w:pPr>
            <w:r>
              <w:rPr>
                <w:rFonts w:hint="eastAsia" w:ascii="宋体" w:hAnsi="宋体" w:cs="宋体"/>
                <w:szCs w:val="21"/>
              </w:rPr>
              <w:t>5.2.3硬盘≥2T</w:t>
            </w:r>
          </w:p>
          <w:p w14:paraId="2F0678FC">
            <w:pPr>
              <w:rPr>
                <w:rFonts w:hint="eastAsia" w:ascii="宋体" w:hAnsi="宋体" w:cs="宋体"/>
                <w:szCs w:val="21"/>
              </w:rPr>
            </w:pPr>
            <w:r>
              <w:rPr>
                <w:rFonts w:hint="eastAsia" w:ascii="宋体" w:hAnsi="宋体" w:cs="宋体"/>
                <w:szCs w:val="21"/>
              </w:rPr>
              <w:t>5.3打印机配置：彩色激光打印机，配备LCD显示屏，支持有线和无线网络连接</w:t>
            </w:r>
          </w:p>
        </w:tc>
        <w:tc>
          <w:tcPr>
            <w:tcW w:w="2187" w:type="dxa"/>
          </w:tcPr>
          <w:p w14:paraId="7448A132">
            <w:pPr>
              <w:rPr>
                <w:rFonts w:hint="eastAsia" w:ascii="宋体" w:hAnsi="宋体" w:cs="宋体"/>
                <w:szCs w:val="21"/>
              </w:rPr>
            </w:pPr>
          </w:p>
        </w:tc>
        <w:tc>
          <w:tcPr>
            <w:tcW w:w="1200" w:type="dxa"/>
          </w:tcPr>
          <w:p w14:paraId="3C578381">
            <w:pPr>
              <w:rPr>
                <w:rFonts w:hint="eastAsia" w:ascii="宋体" w:hAnsi="宋体" w:cs="宋体"/>
                <w:szCs w:val="21"/>
              </w:rPr>
            </w:pPr>
          </w:p>
        </w:tc>
        <w:tc>
          <w:tcPr>
            <w:tcW w:w="1200" w:type="dxa"/>
          </w:tcPr>
          <w:p w14:paraId="527FC6F9">
            <w:pPr>
              <w:rPr>
                <w:rFonts w:hint="eastAsia" w:ascii="宋体" w:hAnsi="宋体" w:cs="宋体"/>
                <w:szCs w:val="21"/>
              </w:rPr>
            </w:pPr>
          </w:p>
        </w:tc>
      </w:tr>
      <w:tr w14:paraId="24D0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8" w:type="dxa"/>
            <w:vMerge w:val="continue"/>
            <w:vAlign w:val="center"/>
          </w:tcPr>
          <w:p w14:paraId="5C3DF0A9">
            <w:pPr>
              <w:jc w:val="center"/>
              <w:rPr>
                <w:rFonts w:hint="eastAsia" w:ascii="宋体" w:hAnsi="宋体" w:cs="宋体"/>
                <w:szCs w:val="21"/>
              </w:rPr>
            </w:pPr>
          </w:p>
        </w:tc>
        <w:tc>
          <w:tcPr>
            <w:tcW w:w="1586" w:type="dxa"/>
            <w:vMerge w:val="continue"/>
          </w:tcPr>
          <w:p w14:paraId="2B21C233">
            <w:pPr>
              <w:rPr>
                <w:rFonts w:hint="eastAsia" w:ascii="宋体" w:hAnsi="宋体" w:cs="宋体"/>
                <w:szCs w:val="21"/>
              </w:rPr>
            </w:pPr>
          </w:p>
        </w:tc>
        <w:tc>
          <w:tcPr>
            <w:tcW w:w="2187" w:type="dxa"/>
          </w:tcPr>
          <w:p w14:paraId="389BBD40">
            <w:pPr>
              <w:rPr>
                <w:rFonts w:hint="eastAsia" w:ascii="宋体" w:hAnsi="宋体" w:cs="宋体"/>
                <w:szCs w:val="21"/>
              </w:rPr>
            </w:pPr>
            <w:r>
              <w:rPr>
                <w:rFonts w:hint="eastAsia" w:ascii="宋体" w:hAnsi="宋体" w:cs="宋体"/>
                <w:szCs w:val="21"/>
              </w:rPr>
              <w:t>6.其他</w:t>
            </w:r>
          </w:p>
          <w:p w14:paraId="26A5D515">
            <w:pPr>
              <w:rPr>
                <w:rFonts w:hint="eastAsia" w:ascii="宋体" w:hAnsi="宋体" w:cs="宋体"/>
                <w:szCs w:val="21"/>
              </w:rPr>
            </w:pPr>
            <w:r>
              <w:rPr>
                <w:rFonts w:hint="eastAsia" w:ascii="宋体" w:hAnsi="宋体" w:cs="宋体"/>
                <w:szCs w:val="21"/>
              </w:rPr>
              <w:t>10KV不间断电源、安装调试套装、Hela酶解液、氮气发生器</w:t>
            </w:r>
          </w:p>
        </w:tc>
        <w:tc>
          <w:tcPr>
            <w:tcW w:w="2187" w:type="dxa"/>
          </w:tcPr>
          <w:p w14:paraId="293518EF">
            <w:pPr>
              <w:rPr>
                <w:rFonts w:hint="eastAsia" w:ascii="宋体" w:hAnsi="宋体" w:cs="宋体"/>
                <w:szCs w:val="21"/>
              </w:rPr>
            </w:pPr>
          </w:p>
        </w:tc>
        <w:tc>
          <w:tcPr>
            <w:tcW w:w="1200" w:type="dxa"/>
          </w:tcPr>
          <w:p w14:paraId="3C595264">
            <w:pPr>
              <w:rPr>
                <w:rFonts w:hint="eastAsia" w:ascii="宋体" w:hAnsi="宋体" w:cs="宋体"/>
                <w:szCs w:val="21"/>
              </w:rPr>
            </w:pPr>
          </w:p>
        </w:tc>
        <w:tc>
          <w:tcPr>
            <w:tcW w:w="1200" w:type="dxa"/>
          </w:tcPr>
          <w:p w14:paraId="72BB7D9C">
            <w:pPr>
              <w:rPr>
                <w:rFonts w:hint="eastAsia" w:ascii="宋体" w:hAnsi="宋体" w:cs="宋体"/>
                <w:szCs w:val="21"/>
              </w:rPr>
            </w:pPr>
          </w:p>
        </w:tc>
      </w:tr>
    </w:tbl>
    <w:p w14:paraId="4E7B12F8">
      <w:pPr>
        <w:ind w:firstLine="420" w:firstLineChars="200"/>
      </w:pPr>
      <w:r>
        <w:rPr>
          <w:rFonts w:hint="eastAsia"/>
        </w:rPr>
        <w:t>证明资料【如有的话，提供的证明资料应统一编号（排序），格式自定】：</w:t>
      </w:r>
    </w:p>
    <w:p w14:paraId="4A19640C">
      <w:pPr>
        <w:ind w:firstLine="420" w:firstLineChars="200"/>
      </w:pPr>
    </w:p>
    <w:p w14:paraId="28E4C9B9">
      <w:pPr>
        <w:ind w:firstLine="420" w:firstLineChars="200"/>
      </w:pPr>
      <w:r>
        <w:rPr>
          <w:rFonts w:hint="eastAsia"/>
        </w:rPr>
        <w:t>《技术要求偏离表》编制指引：</w:t>
      </w:r>
    </w:p>
    <w:p w14:paraId="66FFCDBB">
      <w:pPr>
        <w:ind w:firstLine="420" w:firstLineChars="200"/>
      </w:pPr>
      <w:r>
        <w:rPr>
          <w:rFonts w:hint="eastAsia"/>
        </w:rPr>
        <w:t>1、技术要求偏离表的序号、货物名称、招标技术要求等栏目对应“用户需求书”中的“技术要求”章节相关内容。</w:t>
      </w:r>
    </w:p>
    <w:p w14:paraId="5B254B52">
      <w:pPr>
        <w:ind w:firstLine="420" w:firstLineChars="200"/>
        <w:rPr>
          <w:color w:val="FF0000"/>
        </w:rPr>
      </w:pPr>
      <w:r>
        <w:t>2</w:t>
      </w:r>
      <w:r>
        <w:rPr>
          <w:rFonts w:hint="eastAsia"/>
        </w:rPr>
        <w:t>、“投标技术响应”一栏必须一一对照“招标技术要求”，详细填写投标人自身投标货物的具体参数，而不能不合理照搬照抄招标文件的技术要求，以体现具体响应情况。</w:t>
      </w:r>
      <w:r>
        <w:rPr>
          <w:rFonts w:hint="eastAsia"/>
          <w:color w:val="FF0000"/>
        </w:rPr>
        <w:t>“投标技术响应”必须与所投产品客观实际保持一致，响应不实且情节严重的，经查实，将依法记入供应商诚信档案或受到行政处罚。</w:t>
      </w:r>
    </w:p>
    <w:p w14:paraId="625E793D">
      <w:pPr>
        <w:ind w:firstLine="420" w:firstLineChars="200"/>
        <w:rPr>
          <w:color w:val="FF0000"/>
        </w:rPr>
      </w:pPr>
      <w:r>
        <w:t>3</w:t>
      </w:r>
      <w:r>
        <w:rPr>
          <w:rFonts w:hint="eastAsia"/>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color w:val="FF0000"/>
        </w:rPr>
        <w:t>“偏离情况”必须与所投产品客观实际保持一致，响应不实且情节严重的，经查实，将依法记入供应商诚信档案或受到行政处罚。</w:t>
      </w:r>
    </w:p>
    <w:p w14:paraId="268A6691">
      <w:pPr>
        <w:ind w:firstLine="420" w:firstLineChars="200"/>
      </w:pPr>
      <w:r>
        <w:t>4</w:t>
      </w:r>
      <w:r>
        <w:rPr>
          <w:rFonts w:hint="eastAsia"/>
        </w:rPr>
        <w:t>、未要求提供证明资料的招标技术要求，可以不提供证明资料（如实响应即可）。</w:t>
      </w:r>
    </w:p>
    <w:p w14:paraId="3279CA32">
      <w:pPr>
        <w:ind w:firstLine="420" w:firstLineChars="200"/>
      </w:pPr>
      <w:r>
        <w:rPr>
          <w:rFonts w:hint="eastAsia"/>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2DC5E4FA">
      <w:pPr>
        <w:ind w:firstLine="420" w:firstLineChars="200"/>
      </w:pPr>
      <w:r>
        <w:rPr>
          <w:rFonts w:hint="eastAsia"/>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14:paraId="05877877">
      <w:pPr>
        <w:ind w:firstLine="420" w:firstLineChars="200"/>
      </w:pPr>
      <w:r>
        <w:rPr>
          <w:rFonts w:hint="eastAsia"/>
        </w:rPr>
        <w:t>7、证明资料的形式及其它具体要求：</w:t>
      </w:r>
    </w:p>
    <w:p w14:paraId="621185C8">
      <w:pPr>
        <w:ind w:firstLine="420" w:firstLineChars="200"/>
      </w:pPr>
      <w:r>
        <w:rPr>
          <w:rFonts w:hint="eastAsia"/>
        </w:rPr>
        <w:t>（1）除照片、图片（截图）及不需加盖公章的文字说明（技术说明）外，其它证明资料均要求为原件扫描件；</w:t>
      </w:r>
    </w:p>
    <w:p w14:paraId="5542CFE1">
      <w:pPr>
        <w:ind w:firstLine="420" w:firstLineChars="200"/>
      </w:pPr>
      <w:r>
        <w:rPr>
          <w:rFonts w:hint="eastAsia"/>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251A03D7">
      <w:pPr>
        <w:ind w:firstLine="420" w:firstLineChars="200"/>
      </w:pPr>
      <w:r>
        <w:rPr>
          <w:rFonts w:hint="eastAsia"/>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41728DCB">
      <w:pPr>
        <w:ind w:firstLine="420" w:firstLineChars="200"/>
      </w:pPr>
      <w:r>
        <w:rPr>
          <w:rFonts w:hint="eastAsia"/>
        </w:rPr>
        <w:t>我国政府机构出具的产品检验和核准证件应为证件正面、背面和附件标注的全部具体内容；产品检验和核准证件的尺寸和清晰度应该能够在电脑上被阅读、识别和判断；</w:t>
      </w:r>
    </w:p>
    <w:p w14:paraId="3731D21F">
      <w:pPr>
        <w:ind w:firstLine="420" w:firstLineChars="200"/>
      </w:pPr>
      <w:r>
        <w:rPr>
          <w:rFonts w:hint="eastAsia"/>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7C56561">
      <w:pPr>
        <w:ind w:firstLine="420" w:firstLineChars="200"/>
      </w:pPr>
      <w:r>
        <w:rPr>
          <w:rFonts w:hint="eastAsia"/>
        </w:rPr>
        <w:t>其它证明资料的形式要求参照以上要求执行；</w:t>
      </w:r>
    </w:p>
    <w:p w14:paraId="6583F5F3">
      <w:pPr>
        <w:ind w:firstLine="420" w:firstLineChars="200"/>
      </w:pPr>
      <w:r>
        <w:rPr>
          <w:rFonts w:hint="eastAsia"/>
        </w:rPr>
        <w:t>8、其它注意事项：</w:t>
      </w:r>
    </w:p>
    <w:p w14:paraId="30C80B59">
      <w:pPr>
        <w:ind w:firstLine="420" w:firstLineChars="200"/>
      </w:pPr>
      <w:r>
        <w:rPr>
          <w:rFonts w:hint="eastAsia"/>
        </w:rPr>
        <w:t>（1）评审委员会有权对投标人的响应情况作出判断（评审结论）；</w:t>
      </w:r>
    </w:p>
    <w:p w14:paraId="0F2D2728">
      <w:pPr>
        <w:ind w:firstLine="420" w:firstLineChars="200"/>
      </w:pPr>
      <w:r>
        <w:rPr>
          <w:rFonts w:hint="eastAsia"/>
        </w:rPr>
        <w:t>（2）评审委员会有权对以谋取中标为目的的技术规格模糊响应（如有意不合理照搬照抄招标文件的技术要求）或虚假响应予以认定。</w:t>
      </w:r>
    </w:p>
    <w:p w14:paraId="42D780DE">
      <w:pPr>
        <w:ind w:firstLine="420" w:firstLineChars="200"/>
      </w:pPr>
    </w:p>
    <w:p w14:paraId="5B287F5D">
      <w:pPr>
        <w:ind w:firstLine="420" w:firstLineChars="200"/>
      </w:pPr>
    </w:p>
    <w:p w14:paraId="43FCB436">
      <w:pPr>
        <w:rPr>
          <w:rFonts w:hint="eastAsia" w:ascii="黑体" w:hAnsi="黑体" w:eastAsia="黑体" w:cs="黑体"/>
          <w:sz w:val="24"/>
          <w:szCs w:val="28"/>
        </w:rPr>
      </w:pPr>
      <w:r>
        <w:rPr>
          <w:rFonts w:hint="eastAsia" w:ascii="黑体" w:hAnsi="黑体" w:eastAsia="黑体" w:cs="黑体"/>
          <w:sz w:val="24"/>
          <w:szCs w:val="28"/>
        </w:rPr>
        <w:br w:type="page"/>
      </w:r>
    </w:p>
    <w:p w14:paraId="03D79E55">
      <w:pPr>
        <w:pStyle w:val="5"/>
        <w:jc w:val="center"/>
        <w:rPr>
          <w:rFonts w:hint="eastAsia" w:ascii="黑体" w:hAnsi="黑体" w:eastAsia="黑体" w:cs="黑体"/>
          <w:b w:val="0"/>
          <w:bCs w:val="0"/>
          <w:sz w:val="24"/>
          <w:szCs w:val="28"/>
        </w:rPr>
      </w:pPr>
      <w:r>
        <w:rPr>
          <w:rFonts w:hint="eastAsia" w:ascii="黑体" w:hAnsi="黑体" w:eastAsia="黑体" w:cs="黑体"/>
          <w:b w:val="0"/>
          <w:bCs w:val="0"/>
          <w:sz w:val="24"/>
          <w:szCs w:val="28"/>
        </w:rPr>
        <w:t>十、商务要求偏离表</w:t>
      </w:r>
    </w:p>
    <w:tbl>
      <w:tblPr>
        <w:tblStyle w:val="43"/>
        <w:tblW w:w="965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985"/>
        <w:gridCol w:w="2285"/>
        <w:gridCol w:w="1427"/>
        <w:gridCol w:w="1427"/>
        <w:gridCol w:w="1427"/>
      </w:tblGrid>
      <w:tr w14:paraId="27FE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3" w:type="dxa"/>
            <w:vAlign w:val="center"/>
          </w:tcPr>
          <w:p w14:paraId="6E37FFA1">
            <w:pPr>
              <w:jc w:val="center"/>
              <w:rPr>
                <w:b/>
              </w:rPr>
            </w:pPr>
            <w:r>
              <w:rPr>
                <w:rFonts w:hint="eastAsia"/>
                <w:b/>
              </w:rPr>
              <w:t>序号</w:t>
            </w:r>
          </w:p>
        </w:tc>
        <w:tc>
          <w:tcPr>
            <w:tcW w:w="1985" w:type="dxa"/>
            <w:vAlign w:val="center"/>
          </w:tcPr>
          <w:p w14:paraId="43DE5437">
            <w:pPr>
              <w:jc w:val="center"/>
              <w:rPr>
                <w:b/>
              </w:rPr>
            </w:pPr>
            <w:r>
              <w:rPr>
                <w:rFonts w:hint="eastAsia"/>
                <w:b/>
              </w:rPr>
              <w:t>目录</w:t>
            </w:r>
          </w:p>
        </w:tc>
        <w:tc>
          <w:tcPr>
            <w:tcW w:w="2285" w:type="dxa"/>
            <w:vAlign w:val="center"/>
          </w:tcPr>
          <w:p w14:paraId="6C1C7532">
            <w:pPr>
              <w:jc w:val="center"/>
              <w:rPr>
                <w:b/>
              </w:rPr>
            </w:pPr>
            <w:r>
              <w:rPr>
                <w:rFonts w:hint="eastAsia"/>
                <w:b/>
              </w:rPr>
              <w:t>招标商务需求</w:t>
            </w:r>
          </w:p>
        </w:tc>
        <w:tc>
          <w:tcPr>
            <w:tcW w:w="1427" w:type="dxa"/>
            <w:vAlign w:val="center"/>
          </w:tcPr>
          <w:p w14:paraId="3D9388D0">
            <w:pPr>
              <w:jc w:val="center"/>
              <w:rPr>
                <w:rFonts w:hint="eastAsia"/>
                <w:b/>
              </w:rPr>
            </w:pPr>
            <w:r>
              <w:rPr>
                <w:rFonts w:hint="eastAsia" w:ascii="宋体" w:hAnsi="宋体" w:cs="宋体"/>
                <w:b/>
                <w:szCs w:val="21"/>
              </w:rPr>
              <w:t>投标商务响应</w:t>
            </w:r>
          </w:p>
        </w:tc>
        <w:tc>
          <w:tcPr>
            <w:tcW w:w="1427" w:type="dxa"/>
            <w:vAlign w:val="center"/>
          </w:tcPr>
          <w:p w14:paraId="18384F16">
            <w:pPr>
              <w:jc w:val="center"/>
              <w:rPr>
                <w:rFonts w:hint="eastAsia"/>
                <w:b/>
              </w:rPr>
            </w:pPr>
            <w:r>
              <w:rPr>
                <w:rFonts w:hint="eastAsia" w:ascii="宋体" w:hAnsi="宋体" w:cs="宋体"/>
                <w:b/>
                <w:szCs w:val="21"/>
              </w:rPr>
              <w:t>偏离情况</w:t>
            </w:r>
          </w:p>
        </w:tc>
        <w:tc>
          <w:tcPr>
            <w:tcW w:w="1427" w:type="dxa"/>
            <w:vAlign w:val="center"/>
          </w:tcPr>
          <w:p w14:paraId="03A45D44">
            <w:pPr>
              <w:jc w:val="center"/>
              <w:rPr>
                <w:rFonts w:hint="eastAsia"/>
                <w:b/>
              </w:rPr>
            </w:pPr>
            <w:r>
              <w:rPr>
                <w:rFonts w:hint="eastAsia" w:ascii="宋体" w:hAnsi="宋体" w:cs="宋体"/>
                <w:b/>
                <w:szCs w:val="21"/>
              </w:rPr>
              <w:t>说明</w:t>
            </w:r>
          </w:p>
        </w:tc>
      </w:tr>
      <w:tr w14:paraId="1123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654" w:type="dxa"/>
            <w:gridSpan w:val="6"/>
          </w:tcPr>
          <w:p w14:paraId="2855E073">
            <w:pPr>
              <w:rPr>
                <w:rFonts w:hint="eastAsia"/>
                <w:b/>
              </w:rPr>
            </w:pPr>
            <w:r>
              <w:rPr>
                <w:rFonts w:hint="eastAsia"/>
                <w:b/>
              </w:rPr>
              <w:t>（一）免费保修期内售后服务要求</w:t>
            </w:r>
          </w:p>
        </w:tc>
      </w:tr>
      <w:tr w14:paraId="59232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03" w:type="dxa"/>
            <w:vAlign w:val="center"/>
          </w:tcPr>
          <w:p w14:paraId="2498D5E5">
            <w:pPr>
              <w:jc w:val="center"/>
              <w:rPr>
                <w:b/>
              </w:rPr>
            </w:pPr>
            <w:r>
              <w:rPr>
                <w:rFonts w:hint="eastAsia"/>
                <w:b/>
              </w:rPr>
              <w:t>1</w:t>
            </w:r>
          </w:p>
        </w:tc>
        <w:tc>
          <w:tcPr>
            <w:tcW w:w="1985" w:type="dxa"/>
            <w:vAlign w:val="center"/>
          </w:tcPr>
          <w:p w14:paraId="118F41D4">
            <w:r>
              <w:rPr>
                <w:rFonts w:hint="eastAsia"/>
              </w:rPr>
              <w:t>★免费保修期</w:t>
            </w:r>
          </w:p>
        </w:tc>
        <w:tc>
          <w:tcPr>
            <w:tcW w:w="2285" w:type="dxa"/>
          </w:tcPr>
          <w:p w14:paraId="235F9556">
            <w:pPr>
              <w:rPr>
                <w:b/>
              </w:rPr>
            </w:pPr>
            <w:r>
              <w:rPr>
                <w:rFonts w:hint="eastAsia"/>
                <w:bCs/>
                <w:szCs w:val="21"/>
              </w:rPr>
              <w:t>货物免费保修期</w:t>
            </w:r>
            <w:r>
              <w:rPr>
                <w:rFonts w:hint="eastAsia"/>
                <w:bCs/>
                <w:szCs w:val="21"/>
                <w:u w:val="single"/>
              </w:rPr>
              <w:t xml:space="preserve"> 30 个月</w:t>
            </w:r>
            <w:r>
              <w:rPr>
                <w:rFonts w:hint="eastAsia"/>
                <w:bCs/>
                <w:szCs w:val="21"/>
              </w:rPr>
              <w:t>，时间自最终验收合格并交付使用之日起计算。</w:t>
            </w:r>
          </w:p>
        </w:tc>
        <w:tc>
          <w:tcPr>
            <w:tcW w:w="1427" w:type="dxa"/>
          </w:tcPr>
          <w:p w14:paraId="62A3FC07">
            <w:pPr>
              <w:rPr>
                <w:rFonts w:hint="eastAsia"/>
                <w:bCs/>
                <w:szCs w:val="21"/>
              </w:rPr>
            </w:pPr>
          </w:p>
        </w:tc>
        <w:tc>
          <w:tcPr>
            <w:tcW w:w="1427" w:type="dxa"/>
          </w:tcPr>
          <w:p w14:paraId="56706ECB">
            <w:pPr>
              <w:rPr>
                <w:rFonts w:hint="eastAsia"/>
                <w:bCs/>
                <w:szCs w:val="21"/>
              </w:rPr>
            </w:pPr>
          </w:p>
        </w:tc>
        <w:tc>
          <w:tcPr>
            <w:tcW w:w="1427" w:type="dxa"/>
          </w:tcPr>
          <w:p w14:paraId="0367374E">
            <w:pPr>
              <w:rPr>
                <w:rFonts w:hint="eastAsia"/>
                <w:bCs/>
                <w:szCs w:val="21"/>
              </w:rPr>
            </w:pPr>
          </w:p>
        </w:tc>
      </w:tr>
      <w:tr w14:paraId="55DC5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1103" w:type="dxa"/>
            <w:vAlign w:val="center"/>
          </w:tcPr>
          <w:p w14:paraId="07202E67">
            <w:pPr>
              <w:jc w:val="center"/>
              <w:rPr>
                <w:b/>
              </w:rPr>
            </w:pPr>
            <w:r>
              <w:rPr>
                <w:rFonts w:hint="eastAsia"/>
                <w:b/>
              </w:rPr>
              <w:t>2</w:t>
            </w:r>
          </w:p>
        </w:tc>
        <w:tc>
          <w:tcPr>
            <w:tcW w:w="1985" w:type="dxa"/>
          </w:tcPr>
          <w:p w14:paraId="37B6ED5C">
            <w:r>
              <w:rPr>
                <w:rFonts w:hint="eastAsia"/>
              </w:rPr>
              <w:t>维修响应及故障解决时间</w:t>
            </w:r>
          </w:p>
        </w:tc>
        <w:tc>
          <w:tcPr>
            <w:tcW w:w="2285" w:type="dxa"/>
          </w:tcPr>
          <w:p w14:paraId="3E4229AA">
            <w:pPr>
              <w:rPr>
                <w:b/>
              </w:rPr>
            </w:pPr>
            <w:r>
              <w:rPr>
                <w:rFonts w:hint="eastAsia"/>
                <w:bCs/>
                <w:szCs w:val="21"/>
              </w:rPr>
              <w:t>在保修期内，一旦发生质量问题，投标人保证在接到通知24小时内赶到现场进行修理或更换。</w:t>
            </w:r>
          </w:p>
        </w:tc>
        <w:tc>
          <w:tcPr>
            <w:tcW w:w="1427" w:type="dxa"/>
          </w:tcPr>
          <w:p w14:paraId="7A4DDB34">
            <w:pPr>
              <w:rPr>
                <w:rFonts w:hint="eastAsia"/>
                <w:bCs/>
                <w:szCs w:val="21"/>
              </w:rPr>
            </w:pPr>
          </w:p>
        </w:tc>
        <w:tc>
          <w:tcPr>
            <w:tcW w:w="1427" w:type="dxa"/>
          </w:tcPr>
          <w:p w14:paraId="032D189E">
            <w:pPr>
              <w:rPr>
                <w:rFonts w:hint="eastAsia"/>
                <w:bCs/>
                <w:szCs w:val="21"/>
              </w:rPr>
            </w:pPr>
          </w:p>
        </w:tc>
        <w:tc>
          <w:tcPr>
            <w:tcW w:w="1427" w:type="dxa"/>
          </w:tcPr>
          <w:p w14:paraId="6BE9F3E8">
            <w:pPr>
              <w:rPr>
                <w:rFonts w:hint="eastAsia"/>
                <w:bCs/>
                <w:szCs w:val="21"/>
              </w:rPr>
            </w:pPr>
          </w:p>
        </w:tc>
      </w:tr>
      <w:tr w14:paraId="0D92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03" w:type="dxa"/>
            <w:vAlign w:val="center"/>
          </w:tcPr>
          <w:p w14:paraId="59C6C0D3">
            <w:pPr>
              <w:jc w:val="center"/>
              <w:rPr>
                <w:rFonts w:hint="eastAsia"/>
                <w:b/>
              </w:rPr>
            </w:pPr>
            <w:r>
              <w:rPr>
                <w:rFonts w:hint="eastAsia"/>
                <w:b/>
              </w:rPr>
              <w:t>3</w:t>
            </w:r>
          </w:p>
        </w:tc>
        <w:tc>
          <w:tcPr>
            <w:tcW w:w="1985" w:type="dxa"/>
            <w:vAlign w:val="center"/>
          </w:tcPr>
          <w:p w14:paraId="4CAC6601">
            <w:pPr>
              <w:rPr>
                <w:rFonts w:hint="eastAsia"/>
              </w:rPr>
            </w:pPr>
            <w:r>
              <w:rPr>
                <w:rFonts w:hint="eastAsia"/>
              </w:rPr>
              <w:t>发生质量问题的处理方式</w:t>
            </w:r>
          </w:p>
        </w:tc>
        <w:tc>
          <w:tcPr>
            <w:tcW w:w="2285" w:type="dxa"/>
          </w:tcPr>
          <w:p w14:paraId="2CBD93B0">
            <w:pPr>
              <w:rPr>
                <w:rFonts w:hint="eastAsia"/>
                <w:bCs/>
                <w:szCs w:val="21"/>
              </w:rPr>
            </w:pPr>
            <w:r>
              <w:rPr>
                <w:rFonts w:hint="eastAsia"/>
              </w:rPr>
              <w:t>免费保修期内，如果有因质量问题而引起的损坏，中标人应对产品予以维修或更换，全部服务费和更换产品或配件的费用由中标人承担，中标人如不能修理或不能调换，按产品原价赔偿处理。</w:t>
            </w:r>
          </w:p>
        </w:tc>
        <w:tc>
          <w:tcPr>
            <w:tcW w:w="1427" w:type="dxa"/>
          </w:tcPr>
          <w:p w14:paraId="337497F8">
            <w:pPr>
              <w:rPr>
                <w:rFonts w:hint="eastAsia"/>
              </w:rPr>
            </w:pPr>
          </w:p>
        </w:tc>
        <w:tc>
          <w:tcPr>
            <w:tcW w:w="1427" w:type="dxa"/>
          </w:tcPr>
          <w:p w14:paraId="274BC3F2">
            <w:pPr>
              <w:rPr>
                <w:rFonts w:hint="eastAsia"/>
              </w:rPr>
            </w:pPr>
          </w:p>
        </w:tc>
        <w:tc>
          <w:tcPr>
            <w:tcW w:w="1427" w:type="dxa"/>
          </w:tcPr>
          <w:p w14:paraId="143A9DDD">
            <w:pPr>
              <w:rPr>
                <w:rFonts w:hint="eastAsia"/>
              </w:rPr>
            </w:pPr>
          </w:p>
        </w:tc>
      </w:tr>
      <w:tr w14:paraId="6A2C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03" w:type="dxa"/>
            <w:vAlign w:val="center"/>
          </w:tcPr>
          <w:p w14:paraId="6A1FC2B6">
            <w:pPr>
              <w:jc w:val="center"/>
              <w:rPr>
                <w:b/>
              </w:rPr>
            </w:pPr>
            <w:r>
              <w:rPr>
                <w:rFonts w:hint="eastAsia"/>
                <w:b/>
              </w:rPr>
              <w:t>4</w:t>
            </w:r>
          </w:p>
        </w:tc>
        <w:tc>
          <w:tcPr>
            <w:tcW w:w="1985" w:type="dxa"/>
            <w:vAlign w:val="center"/>
          </w:tcPr>
          <w:p w14:paraId="21BD5EA0">
            <w:pPr>
              <w:rPr>
                <w:b/>
              </w:rPr>
            </w:pPr>
            <w:r>
              <w:rPr>
                <w:rFonts w:hint="eastAsia"/>
              </w:rPr>
              <w:t>其他</w:t>
            </w:r>
          </w:p>
        </w:tc>
        <w:tc>
          <w:tcPr>
            <w:tcW w:w="2285" w:type="dxa"/>
            <w:vAlign w:val="center"/>
          </w:tcPr>
          <w:p w14:paraId="33F7FC73">
            <w:pPr>
              <w:rPr>
                <w:b/>
              </w:rPr>
            </w:pPr>
            <w:r>
              <w:rPr>
                <w:rFonts w:hint="eastAsia"/>
                <w:bCs/>
                <w:szCs w:val="21"/>
              </w:rPr>
              <w:t>投标人应按其投标文件中的承诺，进行其他售后服务工作。</w:t>
            </w:r>
          </w:p>
        </w:tc>
        <w:tc>
          <w:tcPr>
            <w:tcW w:w="1427" w:type="dxa"/>
            <w:vAlign w:val="center"/>
          </w:tcPr>
          <w:p w14:paraId="54023260">
            <w:pPr>
              <w:rPr>
                <w:rFonts w:hint="eastAsia"/>
                <w:bCs/>
                <w:szCs w:val="21"/>
              </w:rPr>
            </w:pPr>
          </w:p>
        </w:tc>
        <w:tc>
          <w:tcPr>
            <w:tcW w:w="1427" w:type="dxa"/>
            <w:vAlign w:val="center"/>
          </w:tcPr>
          <w:p w14:paraId="4DA77825">
            <w:pPr>
              <w:rPr>
                <w:rFonts w:hint="eastAsia"/>
                <w:bCs/>
                <w:szCs w:val="21"/>
              </w:rPr>
            </w:pPr>
          </w:p>
        </w:tc>
        <w:tc>
          <w:tcPr>
            <w:tcW w:w="1427" w:type="dxa"/>
            <w:vAlign w:val="center"/>
          </w:tcPr>
          <w:p w14:paraId="4DA3CEF1">
            <w:pPr>
              <w:rPr>
                <w:rFonts w:hint="eastAsia"/>
                <w:bCs/>
                <w:szCs w:val="21"/>
              </w:rPr>
            </w:pPr>
          </w:p>
        </w:tc>
      </w:tr>
      <w:tr w14:paraId="4192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654" w:type="dxa"/>
            <w:gridSpan w:val="6"/>
          </w:tcPr>
          <w:p w14:paraId="7D744325">
            <w:pPr>
              <w:rPr>
                <w:rFonts w:hint="eastAsia"/>
                <w:b/>
              </w:rPr>
            </w:pPr>
            <w:r>
              <w:rPr>
                <w:rFonts w:hint="eastAsia"/>
                <w:b/>
              </w:rPr>
              <w:t>（</w:t>
            </w:r>
            <w:r>
              <w:rPr>
                <w:rFonts w:hint="eastAsia"/>
                <w:b/>
                <w:lang w:val="en-US" w:eastAsia="zh-CN"/>
              </w:rPr>
              <w:t>二</w:t>
            </w:r>
            <w:r>
              <w:rPr>
                <w:rFonts w:hint="eastAsia"/>
                <w:b/>
              </w:rPr>
              <w:t>）其他商务要求</w:t>
            </w:r>
          </w:p>
        </w:tc>
      </w:tr>
      <w:tr w14:paraId="4158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restart"/>
            <w:vAlign w:val="center"/>
          </w:tcPr>
          <w:p w14:paraId="055ADCCE">
            <w:pPr>
              <w:jc w:val="center"/>
              <w:rPr>
                <w:b/>
              </w:rPr>
            </w:pPr>
            <w:r>
              <w:rPr>
                <w:rFonts w:hint="eastAsia"/>
                <w:b/>
              </w:rPr>
              <w:t>1</w:t>
            </w:r>
          </w:p>
        </w:tc>
        <w:tc>
          <w:tcPr>
            <w:tcW w:w="1985" w:type="dxa"/>
            <w:vMerge w:val="restart"/>
            <w:vAlign w:val="center"/>
          </w:tcPr>
          <w:p w14:paraId="58006424">
            <w:pPr>
              <w:jc w:val="center"/>
            </w:pPr>
            <w:r>
              <w:rPr>
                <w:rFonts w:hint="eastAsia"/>
              </w:rPr>
              <w:t>关于交货</w:t>
            </w:r>
          </w:p>
        </w:tc>
        <w:tc>
          <w:tcPr>
            <w:tcW w:w="2285" w:type="dxa"/>
          </w:tcPr>
          <w:p w14:paraId="25CE9AFF">
            <w:pPr>
              <w:rPr>
                <w:b/>
              </w:rPr>
            </w:pPr>
            <w:r>
              <w:rPr>
                <w:rFonts w:hint="eastAsia"/>
                <w:bCs/>
                <w:szCs w:val="21"/>
              </w:rPr>
              <w:t>★1.1签订合同后</w:t>
            </w:r>
            <w:r>
              <w:rPr>
                <w:rFonts w:hint="eastAsia"/>
                <w:bCs/>
                <w:szCs w:val="21"/>
                <w:u w:val="single"/>
              </w:rPr>
              <w:t xml:space="preserve"> 180 </w:t>
            </w:r>
            <w:r>
              <w:rPr>
                <w:rFonts w:hint="eastAsia"/>
                <w:bCs/>
                <w:szCs w:val="21"/>
              </w:rPr>
              <w:t>天（日历日）内。</w:t>
            </w:r>
          </w:p>
        </w:tc>
        <w:tc>
          <w:tcPr>
            <w:tcW w:w="1427" w:type="dxa"/>
          </w:tcPr>
          <w:p w14:paraId="514F9D66">
            <w:pPr>
              <w:rPr>
                <w:rFonts w:hint="eastAsia"/>
                <w:bCs/>
                <w:szCs w:val="21"/>
              </w:rPr>
            </w:pPr>
          </w:p>
        </w:tc>
        <w:tc>
          <w:tcPr>
            <w:tcW w:w="1427" w:type="dxa"/>
          </w:tcPr>
          <w:p w14:paraId="630B915E">
            <w:pPr>
              <w:rPr>
                <w:rFonts w:hint="eastAsia"/>
                <w:bCs/>
                <w:szCs w:val="21"/>
              </w:rPr>
            </w:pPr>
          </w:p>
        </w:tc>
        <w:tc>
          <w:tcPr>
            <w:tcW w:w="1427" w:type="dxa"/>
          </w:tcPr>
          <w:p w14:paraId="706F52DE">
            <w:pPr>
              <w:rPr>
                <w:rFonts w:hint="eastAsia"/>
                <w:bCs/>
                <w:szCs w:val="21"/>
              </w:rPr>
            </w:pPr>
          </w:p>
        </w:tc>
      </w:tr>
      <w:tr w14:paraId="6961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3" w:type="dxa"/>
            <w:vMerge w:val="continue"/>
            <w:vAlign w:val="center"/>
          </w:tcPr>
          <w:p w14:paraId="0A48E2F0">
            <w:pPr>
              <w:jc w:val="center"/>
              <w:rPr>
                <w:b/>
              </w:rPr>
            </w:pPr>
          </w:p>
        </w:tc>
        <w:tc>
          <w:tcPr>
            <w:tcW w:w="1985" w:type="dxa"/>
            <w:vMerge w:val="continue"/>
            <w:vAlign w:val="center"/>
          </w:tcPr>
          <w:p w14:paraId="7D2DDE48">
            <w:pPr>
              <w:jc w:val="center"/>
            </w:pPr>
          </w:p>
        </w:tc>
        <w:tc>
          <w:tcPr>
            <w:tcW w:w="2285" w:type="dxa"/>
          </w:tcPr>
          <w:p w14:paraId="353E077B">
            <w:pPr>
              <w:rPr>
                <w:bCs/>
                <w:szCs w:val="21"/>
              </w:rPr>
            </w:pPr>
            <w:r>
              <w:rPr>
                <w:rFonts w:hint="eastAsia"/>
                <w:bCs/>
                <w:szCs w:val="21"/>
              </w:rPr>
              <w:t>1.2投标人必须承担的设备运输、安装调试、验收检测和提供设备操作说明书、图纸等其他类似的义务。</w:t>
            </w:r>
          </w:p>
        </w:tc>
        <w:tc>
          <w:tcPr>
            <w:tcW w:w="1427" w:type="dxa"/>
          </w:tcPr>
          <w:p w14:paraId="55353A00">
            <w:pPr>
              <w:rPr>
                <w:rFonts w:hint="eastAsia"/>
                <w:bCs/>
                <w:szCs w:val="21"/>
              </w:rPr>
            </w:pPr>
          </w:p>
        </w:tc>
        <w:tc>
          <w:tcPr>
            <w:tcW w:w="1427" w:type="dxa"/>
          </w:tcPr>
          <w:p w14:paraId="17B798D0">
            <w:pPr>
              <w:rPr>
                <w:rFonts w:hint="eastAsia"/>
                <w:bCs/>
                <w:szCs w:val="21"/>
              </w:rPr>
            </w:pPr>
          </w:p>
        </w:tc>
        <w:tc>
          <w:tcPr>
            <w:tcW w:w="1427" w:type="dxa"/>
          </w:tcPr>
          <w:p w14:paraId="31ABAAD6">
            <w:pPr>
              <w:rPr>
                <w:rFonts w:hint="eastAsia"/>
                <w:bCs/>
                <w:szCs w:val="21"/>
              </w:rPr>
            </w:pPr>
          </w:p>
        </w:tc>
      </w:tr>
      <w:tr w14:paraId="7520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3" w:type="dxa"/>
            <w:vMerge w:val="continue"/>
            <w:vAlign w:val="center"/>
          </w:tcPr>
          <w:p w14:paraId="30318EBA">
            <w:pPr>
              <w:jc w:val="center"/>
              <w:rPr>
                <w:b/>
              </w:rPr>
            </w:pPr>
          </w:p>
        </w:tc>
        <w:tc>
          <w:tcPr>
            <w:tcW w:w="1985" w:type="dxa"/>
            <w:vMerge w:val="continue"/>
            <w:vAlign w:val="center"/>
          </w:tcPr>
          <w:p w14:paraId="021B0C66">
            <w:pPr>
              <w:jc w:val="center"/>
            </w:pPr>
          </w:p>
        </w:tc>
        <w:tc>
          <w:tcPr>
            <w:tcW w:w="2285" w:type="dxa"/>
          </w:tcPr>
          <w:p w14:paraId="2EBBD874">
            <w:pPr>
              <w:rPr>
                <w:rFonts w:hint="eastAsia"/>
                <w:bCs/>
                <w:szCs w:val="21"/>
              </w:rPr>
            </w:pPr>
            <w:r>
              <w:rPr>
                <w:rFonts w:hint="eastAsia"/>
                <w:bCs/>
                <w:szCs w:val="21"/>
              </w:rPr>
              <w:t>1.3 交货（具体）地点：广东省深圳市南山区高新南九道39号深圳清华大学研究院新大楼B座B605</w:t>
            </w:r>
          </w:p>
        </w:tc>
        <w:tc>
          <w:tcPr>
            <w:tcW w:w="1427" w:type="dxa"/>
          </w:tcPr>
          <w:p w14:paraId="2106CC67">
            <w:pPr>
              <w:rPr>
                <w:rFonts w:hint="eastAsia"/>
                <w:bCs/>
                <w:szCs w:val="21"/>
              </w:rPr>
            </w:pPr>
          </w:p>
        </w:tc>
        <w:tc>
          <w:tcPr>
            <w:tcW w:w="1427" w:type="dxa"/>
          </w:tcPr>
          <w:p w14:paraId="3065BBDE">
            <w:pPr>
              <w:rPr>
                <w:rFonts w:hint="eastAsia"/>
                <w:bCs/>
                <w:szCs w:val="21"/>
              </w:rPr>
            </w:pPr>
          </w:p>
        </w:tc>
        <w:tc>
          <w:tcPr>
            <w:tcW w:w="1427" w:type="dxa"/>
          </w:tcPr>
          <w:p w14:paraId="5A9B3374">
            <w:pPr>
              <w:rPr>
                <w:rFonts w:hint="eastAsia"/>
                <w:bCs/>
                <w:szCs w:val="21"/>
              </w:rPr>
            </w:pPr>
          </w:p>
        </w:tc>
      </w:tr>
      <w:tr w14:paraId="5D7F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03" w:type="dxa"/>
            <w:vMerge w:val="continue"/>
            <w:vAlign w:val="center"/>
          </w:tcPr>
          <w:p w14:paraId="1DFA84A9">
            <w:pPr>
              <w:jc w:val="center"/>
              <w:rPr>
                <w:b/>
              </w:rPr>
            </w:pPr>
          </w:p>
        </w:tc>
        <w:tc>
          <w:tcPr>
            <w:tcW w:w="1985" w:type="dxa"/>
            <w:vMerge w:val="continue"/>
            <w:vAlign w:val="center"/>
          </w:tcPr>
          <w:p w14:paraId="068C2432">
            <w:pPr>
              <w:jc w:val="center"/>
            </w:pPr>
          </w:p>
        </w:tc>
        <w:tc>
          <w:tcPr>
            <w:tcW w:w="2285" w:type="dxa"/>
          </w:tcPr>
          <w:p w14:paraId="1A63A4BD">
            <w:pPr>
              <w:rPr>
                <w:bCs/>
              </w:rPr>
            </w:pPr>
            <w:r>
              <w:rPr>
                <w:bCs/>
              </w:rPr>
              <w:t>1.4从中华人民共和国关境内提供的货物，技术资料应齐全，提供但不限于如下技术文件和资料：</w:t>
            </w:r>
          </w:p>
          <w:p w14:paraId="21834338">
            <w:pPr>
              <w:rPr>
                <w:bCs/>
              </w:rPr>
            </w:pPr>
            <w:r>
              <w:rPr>
                <w:bCs/>
              </w:rPr>
              <w:t>（1）产品安装、操作和维修保养手册；</w:t>
            </w:r>
          </w:p>
          <w:p w14:paraId="73D11199">
            <w:pPr>
              <w:rPr>
                <w:bCs/>
              </w:rPr>
            </w:pPr>
            <w:r>
              <w:rPr>
                <w:bCs/>
              </w:rPr>
              <w:t>（2）产品使用说明书；</w:t>
            </w:r>
          </w:p>
          <w:p w14:paraId="283AD34F">
            <w:pPr>
              <w:rPr>
                <w:bCs/>
              </w:rPr>
            </w:pPr>
            <w:r>
              <w:rPr>
                <w:bCs/>
              </w:rPr>
              <w:t>（3）产品出厂检验合格证；</w:t>
            </w:r>
          </w:p>
          <w:p w14:paraId="4DEF8B4F">
            <w:pPr>
              <w:rPr>
                <w:bCs/>
              </w:rPr>
            </w:pPr>
            <w:r>
              <w:rPr>
                <w:bCs/>
              </w:rPr>
              <w:t>（4）产品到货清单；</w:t>
            </w:r>
          </w:p>
          <w:p w14:paraId="1E7AF2A0">
            <w:pPr>
              <w:rPr>
                <w:bCs/>
              </w:rPr>
            </w:pPr>
            <w:r>
              <w:rPr>
                <w:bCs/>
              </w:rPr>
              <w:t>（5）产品保修证明；</w:t>
            </w:r>
          </w:p>
          <w:p w14:paraId="2D369EA6">
            <w:pPr>
              <w:rPr>
                <w:bCs/>
              </w:rPr>
            </w:pPr>
            <w:r>
              <w:rPr>
                <w:bCs/>
              </w:rPr>
              <w:t>从中华人民共和国关境外提供的货物，技术资料应齐全，提供但不限于如下技术文件和资料：</w:t>
            </w:r>
          </w:p>
          <w:p w14:paraId="2AF229B8">
            <w:pPr>
              <w:rPr>
                <w:bCs/>
              </w:rPr>
            </w:pPr>
            <w:r>
              <w:rPr>
                <w:bCs/>
              </w:rPr>
              <w:t>（1）产品安装、操作和维修保养手册；</w:t>
            </w:r>
          </w:p>
          <w:p w14:paraId="7403B99A">
            <w:pPr>
              <w:rPr>
                <w:bCs/>
              </w:rPr>
            </w:pPr>
            <w:r>
              <w:rPr>
                <w:bCs/>
              </w:rPr>
              <w:t>（2）产品使用说明书；</w:t>
            </w:r>
          </w:p>
          <w:p w14:paraId="1EEBD0CF">
            <w:pPr>
              <w:rPr>
                <w:bCs/>
              </w:rPr>
            </w:pPr>
            <w:r>
              <w:rPr>
                <w:bCs/>
              </w:rPr>
              <w:t>（3）产品出厂检验合格证；</w:t>
            </w:r>
          </w:p>
          <w:p w14:paraId="620D1EA5">
            <w:pPr>
              <w:rPr>
                <w:bCs/>
              </w:rPr>
            </w:pPr>
            <w:r>
              <w:rPr>
                <w:bCs/>
              </w:rPr>
              <w:t>（4）产品保修证明；</w:t>
            </w:r>
          </w:p>
          <w:p w14:paraId="513AE3A1">
            <w:pPr>
              <w:rPr>
                <w:bCs/>
              </w:rPr>
            </w:pPr>
            <w:r>
              <w:rPr>
                <w:bCs/>
              </w:rPr>
              <w:t>（5）原产地证明书；</w:t>
            </w:r>
          </w:p>
          <w:p w14:paraId="3F18FFC6">
            <w:pPr>
              <w:rPr>
                <w:bCs/>
              </w:rPr>
            </w:pPr>
            <w:r>
              <w:rPr>
                <w:bCs/>
              </w:rPr>
              <w:t>（6）目的港商检部门要求提交的3C认证等文件和资料（如果需要）；</w:t>
            </w:r>
          </w:p>
          <w:p w14:paraId="23046A69">
            <w:pPr>
              <w:rPr>
                <w:bCs/>
              </w:rPr>
            </w:pPr>
            <w:r>
              <w:rPr>
                <w:bCs/>
              </w:rPr>
              <w:t>（7）货物装箱单；</w:t>
            </w:r>
          </w:p>
          <w:p w14:paraId="06CDAFFC">
            <w:pPr>
              <w:rPr>
                <w:bCs/>
              </w:rPr>
            </w:pPr>
            <w:r>
              <w:rPr>
                <w:bCs/>
              </w:rPr>
              <w:t>（8）海运或空运提单（海运方式的货进港前需先行电放提单）；</w:t>
            </w:r>
          </w:p>
          <w:p w14:paraId="596FA367">
            <w:pPr>
              <w:rPr>
                <w:rFonts w:hint="eastAsia" w:eastAsia="宋体"/>
                <w:bCs/>
                <w:lang w:eastAsia="zh-CN"/>
              </w:rPr>
            </w:pPr>
            <w:r>
              <w:rPr>
                <w:bCs/>
              </w:rPr>
              <w:t>（9）目的港商检部门出具的商检合格证书；</w:t>
            </w:r>
            <w:r>
              <w:rPr>
                <w:rFonts w:hint="eastAsia"/>
                <w:bCs/>
                <w:lang w:eastAsia="zh-CN"/>
              </w:rPr>
              <w:t>（</w:t>
            </w:r>
            <w:r>
              <w:rPr>
                <w:rFonts w:hint="eastAsia"/>
                <w:bCs/>
                <w:lang w:val="en-US" w:eastAsia="zh-CN"/>
              </w:rPr>
              <w:t>如有</w:t>
            </w:r>
            <w:r>
              <w:rPr>
                <w:rFonts w:hint="eastAsia"/>
                <w:bCs/>
                <w:lang w:eastAsia="zh-CN"/>
              </w:rPr>
              <w:t>）</w:t>
            </w:r>
          </w:p>
          <w:p w14:paraId="2DA3E870">
            <w:pPr>
              <w:rPr>
                <w:bCs/>
              </w:rPr>
            </w:pPr>
            <w:r>
              <w:rPr>
                <w:bCs/>
              </w:rPr>
              <w:t>（10）保险单；</w:t>
            </w:r>
          </w:p>
          <w:p w14:paraId="588D29B1">
            <w:pPr>
              <w:rPr>
                <w:bCs/>
              </w:rPr>
            </w:pPr>
            <w:r>
              <w:rPr>
                <w:bCs/>
              </w:rPr>
              <w:t>（11）报关单；</w:t>
            </w:r>
          </w:p>
          <w:p w14:paraId="4614C1CB">
            <w:pPr>
              <w:rPr>
                <w:rFonts w:hint="eastAsia"/>
                <w:bCs/>
                <w:szCs w:val="21"/>
              </w:rPr>
            </w:pPr>
            <w:r>
              <w:rPr>
                <w:bCs/>
              </w:rPr>
              <w:t>（12）木箱包装须提供由本合同货物出产国权威机构签发的木质包装熏蒸证书正本。</w:t>
            </w:r>
          </w:p>
        </w:tc>
        <w:tc>
          <w:tcPr>
            <w:tcW w:w="1427" w:type="dxa"/>
          </w:tcPr>
          <w:p w14:paraId="4A3CF344">
            <w:pPr>
              <w:rPr>
                <w:bCs/>
              </w:rPr>
            </w:pPr>
          </w:p>
        </w:tc>
        <w:tc>
          <w:tcPr>
            <w:tcW w:w="1427" w:type="dxa"/>
          </w:tcPr>
          <w:p w14:paraId="36880B03">
            <w:pPr>
              <w:rPr>
                <w:bCs/>
              </w:rPr>
            </w:pPr>
          </w:p>
        </w:tc>
        <w:tc>
          <w:tcPr>
            <w:tcW w:w="1427" w:type="dxa"/>
          </w:tcPr>
          <w:p w14:paraId="3A90C502">
            <w:pPr>
              <w:rPr>
                <w:bCs/>
              </w:rPr>
            </w:pPr>
          </w:p>
        </w:tc>
      </w:tr>
      <w:tr w14:paraId="5F7D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restart"/>
            <w:vAlign w:val="center"/>
          </w:tcPr>
          <w:p w14:paraId="02AF141A">
            <w:pPr>
              <w:jc w:val="center"/>
              <w:rPr>
                <w:b/>
              </w:rPr>
            </w:pPr>
            <w:r>
              <w:rPr>
                <w:rFonts w:hint="eastAsia"/>
                <w:b/>
              </w:rPr>
              <w:t>2</w:t>
            </w:r>
          </w:p>
        </w:tc>
        <w:tc>
          <w:tcPr>
            <w:tcW w:w="1985" w:type="dxa"/>
            <w:vMerge w:val="restart"/>
            <w:vAlign w:val="center"/>
          </w:tcPr>
          <w:p w14:paraId="5E262C3E">
            <w:pPr>
              <w:jc w:val="center"/>
            </w:pPr>
            <w:r>
              <w:rPr>
                <w:rFonts w:hint="eastAsia"/>
              </w:rPr>
              <w:t>★关于验收</w:t>
            </w:r>
          </w:p>
        </w:tc>
        <w:tc>
          <w:tcPr>
            <w:tcW w:w="2285" w:type="dxa"/>
          </w:tcPr>
          <w:p w14:paraId="63A62234">
            <w:pPr>
              <w:spacing w:line="340" w:lineRule="exact"/>
              <w:rPr>
                <w:bCs/>
                <w:szCs w:val="21"/>
              </w:rPr>
            </w:pPr>
            <w:r>
              <w:rPr>
                <w:rFonts w:hint="eastAsia"/>
                <w:bCs/>
                <w:szCs w:val="21"/>
              </w:rPr>
              <w:t>1.1投标人货物经过双方检验认可后，签署验收报告，产品保修期自验收合格之日起算，由投标人提供产品保修文件。</w:t>
            </w:r>
          </w:p>
        </w:tc>
        <w:tc>
          <w:tcPr>
            <w:tcW w:w="1427" w:type="dxa"/>
          </w:tcPr>
          <w:p w14:paraId="40C7D9BC">
            <w:pPr>
              <w:spacing w:line="340" w:lineRule="exact"/>
              <w:rPr>
                <w:rFonts w:hint="eastAsia"/>
                <w:bCs/>
                <w:szCs w:val="21"/>
              </w:rPr>
            </w:pPr>
          </w:p>
        </w:tc>
        <w:tc>
          <w:tcPr>
            <w:tcW w:w="1427" w:type="dxa"/>
          </w:tcPr>
          <w:p w14:paraId="61EDC13D">
            <w:pPr>
              <w:spacing w:line="340" w:lineRule="exact"/>
              <w:rPr>
                <w:rFonts w:hint="eastAsia"/>
                <w:bCs/>
                <w:szCs w:val="21"/>
              </w:rPr>
            </w:pPr>
          </w:p>
        </w:tc>
        <w:tc>
          <w:tcPr>
            <w:tcW w:w="1427" w:type="dxa"/>
          </w:tcPr>
          <w:p w14:paraId="47379D32">
            <w:pPr>
              <w:spacing w:line="340" w:lineRule="exact"/>
              <w:rPr>
                <w:rFonts w:hint="eastAsia"/>
                <w:bCs/>
                <w:szCs w:val="21"/>
              </w:rPr>
            </w:pPr>
          </w:p>
        </w:tc>
      </w:tr>
      <w:tr w14:paraId="4F93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continue"/>
            <w:vAlign w:val="center"/>
          </w:tcPr>
          <w:p w14:paraId="67884ED8">
            <w:pPr>
              <w:jc w:val="center"/>
              <w:rPr>
                <w:b/>
              </w:rPr>
            </w:pPr>
          </w:p>
        </w:tc>
        <w:tc>
          <w:tcPr>
            <w:tcW w:w="1985" w:type="dxa"/>
            <w:vMerge w:val="continue"/>
          </w:tcPr>
          <w:p w14:paraId="392F7BDC">
            <w:pPr>
              <w:rPr>
                <w:b/>
              </w:rPr>
            </w:pPr>
          </w:p>
        </w:tc>
        <w:tc>
          <w:tcPr>
            <w:tcW w:w="2285" w:type="dxa"/>
          </w:tcPr>
          <w:p w14:paraId="10F1205B">
            <w:pPr>
              <w:spacing w:line="340" w:lineRule="exact"/>
              <w:rPr>
                <w:bCs/>
                <w:szCs w:val="21"/>
              </w:rPr>
            </w:pPr>
            <w:r>
              <w:rPr>
                <w:rFonts w:hint="eastAsia"/>
                <w:bCs/>
                <w:szCs w:val="21"/>
              </w:rPr>
              <w:t>1.2当满足以下条件时，采购人才向中标人签发货物验收报告：</w:t>
            </w:r>
          </w:p>
          <w:p w14:paraId="1ECFBCD2">
            <w:pPr>
              <w:tabs>
                <w:tab w:val="left" w:pos="1260"/>
              </w:tabs>
              <w:spacing w:line="340" w:lineRule="exact"/>
              <w:rPr>
                <w:bCs/>
                <w:szCs w:val="21"/>
              </w:rPr>
            </w:pPr>
            <w:r>
              <w:rPr>
                <w:bCs/>
                <w:szCs w:val="21"/>
              </w:rPr>
              <w:t>a</w:t>
            </w:r>
            <w:r>
              <w:rPr>
                <w:rFonts w:hint="eastAsia"/>
                <w:bCs/>
                <w:szCs w:val="21"/>
              </w:rPr>
              <w:t>、中标人已按照合同规定提供了全部产品及完整的技术资料。</w:t>
            </w:r>
          </w:p>
          <w:p w14:paraId="68BD50F4">
            <w:pPr>
              <w:tabs>
                <w:tab w:val="left" w:pos="1260"/>
              </w:tabs>
              <w:spacing w:line="340" w:lineRule="exact"/>
              <w:rPr>
                <w:bCs/>
                <w:szCs w:val="21"/>
              </w:rPr>
            </w:pPr>
            <w:r>
              <w:rPr>
                <w:bCs/>
                <w:szCs w:val="21"/>
              </w:rPr>
              <w:t>b</w:t>
            </w:r>
            <w:r>
              <w:rPr>
                <w:rFonts w:hint="eastAsia"/>
                <w:bCs/>
                <w:szCs w:val="21"/>
              </w:rPr>
              <w:t>、货物符合招标文件技术规格书的要求，性能满足要求。</w:t>
            </w:r>
          </w:p>
          <w:p w14:paraId="76D00363">
            <w:pPr>
              <w:tabs>
                <w:tab w:val="left" w:pos="1260"/>
              </w:tabs>
              <w:spacing w:line="340" w:lineRule="exact"/>
              <w:rPr>
                <w:bCs/>
                <w:szCs w:val="21"/>
              </w:rPr>
            </w:pPr>
            <w:r>
              <w:rPr>
                <w:bCs/>
                <w:szCs w:val="21"/>
              </w:rPr>
              <w:t>c</w:t>
            </w:r>
            <w:r>
              <w:rPr>
                <w:rFonts w:hint="eastAsia"/>
                <w:bCs/>
                <w:szCs w:val="21"/>
              </w:rPr>
              <w:t>、货物具备产品合格证</w:t>
            </w:r>
            <w:r>
              <w:rPr>
                <w:rFonts w:hint="eastAsia" w:ascii="宋体" w:hAnsi="宋体"/>
                <w:bCs/>
                <w:color w:val="EE0000"/>
              </w:rPr>
              <w:t>、保修文件</w:t>
            </w:r>
            <w:r>
              <w:rPr>
                <w:rFonts w:hint="eastAsia"/>
                <w:bCs/>
                <w:szCs w:val="21"/>
              </w:rPr>
              <w:t>。</w:t>
            </w:r>
          </w:p>
        </w:tc>
        <w:tc>
          <w:tcPr>
            <w:tcW w:w="1427" w:type="dxa"/>
          </w:tcPr>
          <w:p w14:paraId="4DABFD2D">
            <w:pPr>
              <w:tabs>
                <w:tab w:val="left" w:pos="1260"/>
              </w:tabs>
              <w:spacing w:line="340" w:lineRule="exact"/>
              <w:rPr>
                <w:bCs/>
                <w:szCs w:val="21"/>
              </w:rPr>
            </w:pPr>
          </w:p>
        </w:tc>
        <w:tc>
          <w:tcPr>
            <w:tcW w:w="1427" w:type="dxa"/>
          </w:tcPr>
          <w:p w14:paraId="60434083">
            <w:pPr>
              <w:tabs>
                <w:tab w:val="left" w:pos="1260"/>
              </w:tabs>
              <w:spacing w:line="340" w:lineRule="exact"/>
              <w:rPr>
                <w:bCs/>
                <w:szCs w:val="21"/>
              </w:rPr>
            </w:pPr>
          </w:p>
        </w:tc>
        <w:tc>
          <w:tcPr>
            <w:tcW w:w="1427" w:type="dxa"/>
          </w:tcPr>
          <w:p w14:paraId="563A8AD3">
            <w:pPr>
              <w:tabs>
                <w:tab w:val="left" w:pos="1260"/>
              </w:tabs>
              <w:spacing w:line="340" w:lineRule="exact"/>
              <w:rPr>
                <w:bCs/>
                <w:szCs w:val="21"/>
              </w:rPr>
            </w:pPr>
          </w:p>
        </w:tc>
      </w:tr>
      <w:tr w14:paraId="186A2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Merge w:val="continue"/>
            <w:vAlign w:val="center"/>
          </w:tcPr>
          <w:p w14:paraId="65480806">
            <w:pPr>
              <w:jc w:val="center"/>
              <w:rPr>
                <w:b/>
              </w:rPr>
            </w:pPr>
          </w:p>
        </w:tc>
        <w:tc>
          <w:tcPr>
            <w:tcW w:w="1985" w:type="dxa"/>
            <w:vMerge w:val="continue"/>
          </w:tcPr>
          <w:p w14:paraId="5F5A4565">
            <w:pPr>
              <w:rPr>
                <w:b/>
              </w:rPr>
            </w:pPr>
          </w:p>
        </w:tc>
        <w:tc>
          <w:tcPr>
            <w:tcW w:w="2285" w:type="dxa"/>
          </w:tcPr>
          <w:p w14:paraId="6FE73F3E">
            <w:pPr>
              <w:spacing w:line="340" w:lineRule="exact"/>
              <w:rPr>
                <w:rFonts w:hint="eastAsia"/>
                <w:bCs/>
                <w:szCs w:val="21"/>
              </w:rPr>
            </w:pPr>
            <w:r>
              <w:rPr>
                <w:rFonts w:hint="eastAsia"/>
                <w:bCs/>
                <w:szCs w:val="21"/>
              </w:rPr>
              <w:t>1.3采购人在验收中如发现货物不符合合同的约定，有权拒绝接受货物，并签发“验收不合格通知书”，代表采购人拒绝收货。投标人应于收到“验收不合格通知书”起 30 个日历天内重新提供符合合同约定的货物，否则，视为乙方逾期交货。</w:t>
            </w:r>
          </w:p>
        </w:tc>
        <w:tc>
          <w:tcPr>
            <w:tcW w:w="1427" w:type="dxa"/>
          </w:tcPr>
          <w:p w14:paraId="24F33B0A">
            <w:pPr>
              <w:spacing w:line="340" w:lineRule="exact"/>
              <w:rPr>
                <w:rFonts w:hint="eastAsia"/>
                <w:bCs/>
                <w:szCs w:val="21"/>
              </w:rPr>
            </w:pPr>
          </w:p>
        </w:tc>
        <w:tc>
          <w:tcPr>
            <w:tcW w:w="1427" w:type="dxa"/>
          </w:tcPr>
          <w:p w14:paraId="64775B8B">
            <w:pPr>
              <w:spacing w:line="340" w:lineRule="exact"/>
              <w:rPr>
                <w:rFonts w:hint="eastAsia"/>
                <w:bCs/>
                <w:szCs w:val="21"/>
              </w:rPr>
            </w:pPr>
          </w:p>
        </w:tc>
        <w:tc>
          <w:tcPr>
            <w:tcW w:w="1427" w:type="dxa"/>
          </w:tcPr>
          <w:p w14:paraId="2A8BB802">
            <w:pPr>
              <w:spacing w:line="340" w:lineRule="exact"/>
              <w:rPr>
                <w:rFonts w:hint="eastAsia"/>
                <w:bCs/>
                <w:szCs w:val="21"/>
              </w:rPr>
            </w:pPr>
          </w:p>
        </w:tc>
      </w:tr>
      <w:tr w14:paraId="1380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Align w:val="center"/>
          </w:tcPr>
          <w:p w14:paraId="476D6E1C">
            <w:pPr>
              <w:jc w:val="center"/>
              <w:rPr>
                <w:b/>
              </w:rPr>
            </w:pPr>
            <w:r>
              <w:rPr>
                <w:rFonts w:hint="eastAsia"/>
                <w:b/>
              </w:rPr>
              <w:t>3</w:t>
            </w:r>
          </w:p>
        </w:tc>
        <w:tc>
          <w:tcPr>
            <w:tcW w:w="1985" w:type="dxa"/>
            <w:vAlign w:val="center"/>
          </w:tcPr>
          <w:p w14:paraId="0264F5D3">
            <w:pPr>
              <w:jc w:val="center"/>
              <w:rPr>
                <w:b/>
              </w:rPr>
            </w:pPr>
            <w:r>
              <w:rPr>
                <w:rFonts w:hint="eastAsia"/>
              </w:rPr>
              <w:t>★</w:t>
            </w:r>
            <w:r>
              <w:rPr>
                <w:rFonts w:hint="eastAsia"/>
                <w:b/>
              </w:rPr>
              <w:t>付款方式</w:t>
            </w:r>
          </w:p>
        </w:tc>
        <w:tc>
          <w:tcPr>
            <w:tcW w:w="2285" w:type="dxa"/>
          </w:tcPr>
          <w:p w14:paraId="39EE16D4">
            <w:pPr>
              <w:rPr>
                <w:rFonts w:hint="eastAsia"/>
                <w:bCs/>
                <w:lang w:eastAsia="zh-CN"/>
              </w:rPr>
            </w:pPr>
            <w:r>
              <w:rPr>
                <w:rFonts w:hint="eastAsia"/>
                <w:bCs/>
              </w:rPr>
              <w:t>本合同以人民币进行结算。</w:t>
            </w:r>
          </w:p>
          <w:p w14:paraId="42073D17">
            <w:pPr>
              <w:rPr>
                <w:rFonts w:hint="eastAsia"/>
                <w:lang w:eastAsia="zh-CN"/>
              </w:rPr>
            </w:pPr>
            <w:r>
              <w:rPr>
                <w:rFonts w:hint="eastAsia"/>
                <w:bCs/>
                <w:lang w:val="en-US" w:eastAsia="zh-CN"/>
              </w:rPr>
              <w:t>3.1国产货物：投标价包含所有费用，</w:t>
            </w:r>
            <w:r>
              <w:rPr>
                <w:rFonts w:hint="eastAsia"/>
                <w:bCs/>
                <w:lang w:eastAsia="zh-CN"/>
              </w:rPr>
              <w:t>包含但不限于仪器设备辅助设施及配件购置、税费、包装、运输、保险、装卸、调试、技术服务、培训、检测、服务、免费保修期（免费保修期内设备及部件故障的更换，维修和退运返修）、售后服务等，验收合格交付使用之前的一切费用，采购人不再另行支付其他费用。备注：本项目需求中所称的免费是指由此产生的一切费用由中标人承担，中标金额是采购人支付的唯一依据，采购人不再另行支付其他任何费用。</w:t>
            </w:r>
          </w:p>
          <w:p w14:paraId="6EF7BC24">
            <w:pPr>
              <w:pStyle w:val="2"/>
              <w:rPr>
                <w:rFonts w:hint="eastAsia"/>
                <w:b w:val="0"/>
                <w:bCs/>
                <w:sz w:val="21"/>
                <w:lang w:val="en-US" w:eastAsia="zh-CN"/>
              </w:rPr>
            </w:pPr>
            <w:r>
              <w:rPr>
                <w:rFonts w:hint="eastAsia"/>
                <w:b w:val="0"/>
                <w:bCs/>
                <w:sz w:val="21"/>
                <w:lang w:val="en-US" w:eastAsia="zh-CN"/>
              </w:rPr>
              <w:t xml:space="preserve">3.2进口产品：投标价包含所有费用，包含但不限于仪器设备辅助设施及配件购置、包装运输及保险（境内、外）、装卸（安装中的相关费用包括：安装过程中损耗、额外材料、设计费等）、调试、技术服务、培训、检测、免费保修期内设备及部件故障的更换，维修、退运（境内、外）、外贸公司进口代理费用（包含但不限于进口代理手续费、银行手续费、海关监管手续费、报关报检费用、商检费用、申办免税机电批文费用和机场码头费等）、人员培训、售后服务杂费等其他各项费用之和，采购人不再另行支付其他费用。 </w:t>
            </w:r>
          </w:p>
          <w:p w14:paraId="20886440">
            <w:pPr>
              <w:pStyle w:val="2"/>
              <w:rPr>
                <w:rFonts w:hint="eastAsia"/>
                <w:b w:val="0"/>
                <w:bCs/>
                <w:sz w:val="21"/>
                <w:lang w:val="en-US" w:eastAsia="zh-CN"/>
              </w:rPr>
            </w:pPr>
            <w:r>
              <w:rPr>
                <w:rFonts w:hint="eastAsia"/>
                <w:b w:val="0"/>
                <w:bCs/>
                <w:sz w:val="21"/>
                <w:lang w:val="en-US" w:eastAsia="zh-CN"/>
              </w:rPr>
              <w:t>备注：</w:t>
            </w:r>
          </w:p>
          <w:p w14:paraId="6F52E359">
            <w:pPr>
              <w:pStyle w:val="2"/>
              <w:rPr>
                <w:rFonts w:hint="eastAsia"/>
                <w:b w:val="0"/>
                <w:bCs/>
                <w:sz w:val="21"/>
                <w:lang w:val="en-US" w:eastAsia="zh-CN"/>
              </w:rPr>
            </w:pPr>
            <w:r>
              <w:rPr>
                <w:rFonts w:hint="eastAsia"/>
                <w:b w:val="0"/>
                <w:bCs/>
                <w:sz w:val="21"/>
                <w:lang w:val="en-US" w:eastAsia="zh-CN"/>
              </w:rPr>
              <w:t>1）采购人符合海关进口科教用品免税优惠政策的，投标人可报设备免税价（如为免税价须特别标注，未注明人民币免税价的，则一律按人民币含税价执行，若无法办理免税，所有税费由投标人承担）；</w:t>
            </w:r>
          </w:p>
          <w:p w14:paraId="5A999F4C">
            <w:pPr>
              <w:pStyle w:val="2"/>
              <w:rPr>
                <w:rFonts w:hint="eastAsia"/>
                <w:b w:val="0"/>
                <w:bCs/>
                <w:sz w:val="21"/>
                <w:lang w:val="en-US" w:eastAsia="zh-CN"/>
              </w:rPr>
            </w:pPr>
            <w:r>
              <w:rPr>
                <w:rFonts w:hint="eastAsia"/>
                <w:b w:val="0"/>
                <w:bCs/>
                <w:sz w:val="21"/>
                <w:lang w:val="en-US" w:eastAsia="zh-CN"/>
              </w:rPr>
              <w:t>2）投标时进口产品以外币结算的，如须换算为外币的，以开标当日中国银行总行首次发布的外币对人民币的现汇卖出价进行转换，汇率风险将由投标人承担，结算以实际支付汇率为准，最终实际结算金额不超过该项目中标金额。</w:t>
            </w:r>
          </w:p>
          <w:p w14:paraId="1DE1EAD7">
            <w:pPr>
              <w:pStyle w:val="2"/>
              <w:rPr>
                <w:rFonts w:hint="eastAsia"/>
                <w:b w:val="0"/>
                <w:bCs/>
                <w:sz w:val="21"/>
                <w:lang w:val="en-US" w:eastAsia="zh-CN"/>
              </w:rPr>
            </w:pPr>
            <w:r>
              <w:rPr>
                <w:rFonts w:hint="eastAsia"/>
                <w:b w:val="0"/>
                <w:bCs/>
                <w:sz w:val="21"/>
                <w:lang w:val="en-US" w:eastAsia="zh-CN"/>
              </w:rPr>
              <w:t>3）依据国家相关法律法规，项目中不可免税部分单报人民币含税价格，若参与投标的进口货物免税报价时，如有国内供货部分需在《项目详细报价》上注明含税报价，届时需要提供税务局出具的有效发票，否则不予支付该部分货款。</w:t>
            </w:r>
          </w:p>
          <w:p w14:paraId="0B546CBC">
            <w:pPr>
              <w:pStyle w:val="2"/>
              <w:rPr>
                <w:rFonts w:hint="eastAsia"/>
                <w:b w:val="0"/>
                <w:bCs/>
                <w:sz w:val="21"/>
                <w:lang w:val="en-US" w:eastAsia="zh-CN"/>
              </w:rPr>
            </w:pPr>
            <w:r>
              <w:rPr>
                <w:rFonts w:hint="eastAsia"/>
                <w:b w:val="0"/>
                <w:bCs/>
                <w:sz w:val="21"/>
                <w:lang w:val="en-US" w:eastAsia="zh-CN"/>
              </w:rPr>
              <w:t>4）若投标人所投产品产地在加征关税国（如美国），且在国家加征关税范围内的，则投标人报价中须包含此项费用，采购人不再另行支付。</w:t>
            </w:r>
          </w:p>
          <w:p w14:paraId="261A4F77">
            <w:pPr>
              <w:pStyle w:val="2"/>
            </w:pPr>
            <w:r>
              <w:rPr>
                <w:rFonts w:hint="eastAsia"/>
                <w:b w:val="0"/>
                <w:bCs/>
                <w:sz w:val="21"/>
                <w:lang w:val="en-US" w:eastAsia="zh-CN"/>
              </w:rPr>
              <w:t>5）本项目需求中所称的免费是指由此产生的一切费用由中标人承担，中标金额是采购人支付的唯一依据，采购人不再另行支付其他任何费用。</w:t>
            </w:r>
          </w:p>
          <w:p w14:paraId="5974D691">
            <w:pPr>
              <w:rPr>
                <w:bCs/>
              </w:rPr>
            </w:pPr>
            <w:r>
              <w:rPr>
                <w:rFonts w:hint="eastAsia"/>
                <w:bCs/>
                <w:lang w:val="en-US" w:eastAsia="zh-CN"/>
              </w:rPr>
              <w:t>3.3</w:t>
            </w:r>
            <w:r>
              <w:rPr>
                <w:rFonts w:hint="eastAsia"/>
                <w:bCs/>
              </w:rPr>
              <w:t>按照如下约定分节点付款：</w:t>
            </w:r>
          </w:p>
          <w:p w14:paraId="2FC7D447">
            <w:pPr>
              <w:rPr>
                <w:bCs/>
              </w:rPr>
            </w:pPr>
            <w:r>
              <w:rPr>
                <w:bCs/>
              </w:rPr>
              <w:t>1</w:t>
            </w:r>
            <w:r>
              <w:rPr>
                <w:rFonts w:hint="eastAsia"/>
                <w:bCs/>
              </w:rPr>
              <w:t>）合同签订后，投标人提供发票，此后</w:t>
            </w:r>
            <w:r>
              <w:rPr>
                <w:rFonts w:hint="eastAsia"/>
                <w:bCs/>
                <w:lang w:val="en-US" w:eastAsia="zh-CN"/>
              </w:rPr>
              <w:t>10</w:t>
            </w:r>
            <w:r>
              <w:rPr>
                <w:rFonts w:hint="eastAsia"/>
                <w:bCs/>
              </w:rPr>
              <w:t>个工作日内支付合同价款</w:t>
            </w:r>
            <w:r>
              <w:rPr>
                <w:bCs/>
              </w:rPr>
              <w:t>50%</w:t>
            </w:r>
            <w:r>
              <w:rPr>
                <w:rFonts w:hint="eastAsia"/>
                <w:bCs/>
              </w:rPr>
              <w:t>的预付款。</w:t>
            </w:r>
          </w:p>
          <w:p w14:paraId="602A2995">
            <w:pPr>
              <w:rPr>
                <w:rFonts w:hint="eastAsia" w:eastAsia="宋体"/>
                <w:bCs/>
                <w:lang w:eastAsia="zh-CN"/>
              </w:rPr>
            </w:pPr>
            <w:r>
              <w:rPr>
                <w:bCs/>
              </w:rPr>
              <w:t>2</w:t>
            </w:r>
            <w:r>
              <w:rPr>
                <w:rFonts w:hint="eastAsia"/>
                <w:bCs/>
                <w:lang w:val="en-US" w:eastAsia="zh-CN"/>
              </w:rPr>
              <w:t>.1</w:t>
            </w:r>
            <w:r>
              <w:rPr>
                <w:rFonts w:hint="eastAsia"/>
                <w:bCs/>
              </w:rPr>
              <w:t>）设备收到清关通知后，投标人提供发票，此后</w:t>
            </w:r>
            <w:r>
              <w:rPr>
                <w:rFonts w:hint="eastAsia"/>
                <w:bCs/>
                <w:lang w:val="en-US" w:eastAsia="zh-CN"/>
              </w:rPr>
              <w:t>10</w:t>
            </w:r>
            <w:r>
              <w:rPr>
                <w:rFonts w:hint="eastAsia"/>
                <w:bCs/>
              </w:rPr>
              <w:t>个工作日内支付合同价款3</w:t>
            </w:r>
            <w:r>
              <w:rPr>
                <w:bCs/>
              </w:rPr>
              <w:t>0%</w:t>
            </w:r>
            <w:r>
              <w:rPr>
                <w:rFonts w:hint="eastAsia"/>
                <w:bCs/>
              </w:rPr>
              <w:t>的预付款。</w:t>
            </w:r>
            <w:r>
              <w:rPr>
                <w:rFonts w:hint="eastAsia"/>
                <w:bCs/>
                <w:lang w:eastAsia="zh-CN"/>
              </w:rPr>
              <w:t>（</w:t>
            </w:r>
            <w:r>
              <w:rPr>
                <w:rFonts w:hint="eastAsia"/>
                <w:bCs/>
                <w:lang w:val="en-US" w:eastAsia="zh-CN"/>
              </w:rPr>
              <w:t>进口产品适用</w:t>
            </w:r>
            <w:r>
              <w:rPr>
                <w:rFonts w:hint="eastAsia"/>
                <w:bCs/>
                <w:lang w:eastAsia="zh-CN"/>
              </w:rPr>
              <w:t>）</w:t>
            </w:r>
          </w:p>
          <w:p w14:paraId="350C1ECF">
            <w:pPr>
              <w:rPr>
                <w:rFonts w:hint="eastAsia"/>
                <w:b w:val="0"/>
                <w:bCs/>
              </w:rPr>
            </w:pPr>
            <w:r>
              <w:rPr>
                <w:rFonts w:hint="eastAsia"/>
                <w:b w:val="0"/>
                <w:bCs/>
              </w:rPr>
              <w:t>2</w:t>
            </w:r>
            <w:r>
              <w:rPr>
                <w:rFonts w:hint="eastAsia"/>
                <w:b w:val="0"/>
                <w:bCs/>
                <w:lang w:val="en-US" w:eastAsia="zh-CN"/>
              </w:rPr>
              <w:t>.2</w:t>
            </w:r>
            <w:r>
              <w:rPr>
                <w:rFonts w:hint="eastAsia"/>
                <w:b w:val="0"/>
                <w:bCs/>
              </w:rPr>
              <w:t>）设备自厂家发出后，投标人提供发票，此后</w:t>
            </w:r>
            <w:r>
              <w:rPr>
                <w:rFonts w:hint="eastAsia"/>
                <w:b w:val="0"/>
                <w:bCs/>
                <w:lang w:val="en-US" w:eastAsia="zh-CN"/>
              </w:rPr>
              <w:t>1</w:t>
            </w:r>
            <w:r>
              <w:rPr>
                <w:rFonts w:hint="eastAsia"/>
                <w:b w:val="0"/>
                <w:bCs/>
              </w:rPr>
              <w:t>0个工作日内支付合同价款30%的预付款。</w:t>
            </w:r>
            <w:r>
              <w:rPr>
                <w:rFonts w:hint="eastAsia"/>
                <w:bCs/>
                <w:lang w:eastAsia="zh-CN"/>
              </w:rPr>
              <w:t>（</w:t>
            </w:r>
            <w:r>
              <w:rPr>
                <w:rFonts w:hint="eastAsia"/>
                <w:bCs/>
                <w:lang w:val="en-US" w:eastAsia="zh-CN"/>
              </w:rPr>
              <w:t>国产产品适用</w:t>
            </w:r>
            <w:r>
              <w:rPr>
                <w:rFonts w:hint="eastAsia"/>
                <w:bCs/>
                <w:lang w:eastAsia="zh-CN"/>
              </w:rPr>
              <w:t>）</w:t>
            </w:r>
          </w:p>
          <w:p w14:paraId="26AD626B">
            <w:pPr>
              <w:rPr>
                <w:b/>
              </w:rPr>
            </w:pPr>
            <w:r>
              <w:rPr>
                <w:bCs/>
              </w:rPr>
              <w:t>3</w:t>
            </w:r>
            <w:r>
              <w:rPr>
                <w:rFonts w:hint="eastAsia"/>
                <w:bCs/>
              </w:rPr>
              <w:t>）设备安装并通过验收后，投标人提供发票后，</w:t>
            </w:r>
            <w:r>
              <w:rPr>
                <w:rFonts w:hint="eastAsia"/>
                <w:bCs/>
                <w:lang w:val="en-US" w:eastAsia="zh-CN"/>
              </w:rPr>
              <w:t>10</w:t>
            </w:r>
            <w:r>
              <w:rPr>
                <w:rFonts w:hint="eastAsia"/>
                <w:bCs/>
              </w:rPr>
              <w:t>个工作日内支付合同价款2</w:t>
            </w:r>
            <w:r>
              <w:rPr>
                <w:bCs/>
              </w:rPr>
              <w:t>0%</w:t>
            </w:r>
            <w:r>
              <w:rPr>
                <w:rFonts w:hint="eastAsia"/>
                <w:bCs/>
              </w:rPr>
              <w:t>。</w:t>
            </w:r>
          </w:p>
        </w:tc>
        <w:tc>
          <w:tcPr>
            <w:tcW w:w="1427" w:type="dxa"/>
          </w:tcPr>
          <w:p w14:paraId="6B442CF9">
            <w:pPr>
              <w:rPr>
                <w:bCs/>
              </w:rPr>
            </w:pPr>
          </w:p>
        </w:tc>
        <w:tc>
          <w:tcPr>
            <w:tcW w:w="1427" w:type="dxa"/>
          </w:tcPr>
          <w:p w14:paraId="0B31B66F">
            <w:pPr>
              <w:rPr>
                <w:bCs/>
              </w:rPr>
            </w:pPr>
          </w:p>
        </w:tc>
        <w:tc>
          <w:tcPr>
            <w:tcW w:w="1427" w:type="dxa"/>
          </w:tcPr>
          <w:p w14:paraId="41B8EB1D">
            <w:pPr>
              <w:rPr>
                <w:bCs/>
              </w:rPr>
            </w:pPr>
          </w:p>
        </w:tc>
      </w:tr>
      <w:tr w14:paraId="76B7C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Align w:val="center"/>
          </w:tcPr>
          <w:p w14:paraId="2186AC22">
            <w:pPr>
              <w:jc w:val="center"/>
            </w:pPr>
            <w:r>
              <w:rPr>
                <w:rFonts w:hint="eastAsia"/>
                <w:b/>
              </w:rPr>
              <w:t>4</w:t>
            </w:r>
          </w:p>
        </w:tc>
        <w:tc>
          <w:tcPr>
            <w:tcW w:w="1985" w:type="dxa"/>
            <w:vAlign w:val="center"/>
          </w:tcPr>
          <w:p w14:paraId="268D6142">
            <w:pPr>
              <w:jc w:val="center"/>
              <w:rPr>
                <w:b/>
              </w:rPr>
            </w:pPr>
            <w:r>
              <w:rPr>
                <w:rFonts w:hint="eastAsia"/>
              </w:rPr>
              <w:t>★</w:t>
            </w:r>
            <w:r>
              <w:rPr>
                <w:rFonts w:hint="eastAsia"/>
                <w:b/>
              </w:rPr>
              <w:t>关于知识产权</w:t>
            </w:r>
          </w:p>
        </w:tc>
        <w:tc>
          <w:tcPr>
            <w:tcW w:w="2285" w:type="dxa"/>
          </w:tcPr>
          <w:p w14:paraId="4C452CDA">
            <w:pPr>
              <w:rPr>
                <w:bCs/>
              </w:rPr>
            </w:pPr>
            <w:r>
              <w:rPr>
                <w:bCs/>
              </w:rPr>
              <w:t>1</w:t>
            </w:r>
            <w:r>
              <w:rPr>
                <w:rFonts w:hint="eastAsia"/>
                <w:bCs/>
              </w:rPr>
              <w:t>、提供的货物必须是合法厂家生产和经销的原包装产品（包括零配件），必须具备生产日期、厂名、厂址、产品合格证等。</w:t>
            </w:r>
          </w:p>
          <w:p w14:paraId="370F551A">
            <w:pPr>
              <w:rPr>
                <w:b/>
              </w:rPr>
            </w:pPr>
            <w:r>
              <w:rPr>
                <w:bCs/>
              </w:rPr>
              <w:t>2</w:t>
            </w:r>
            <w:r>
              <w:rPr>
                <w:rFonts w:hint="eastAsia"/>
                <w:bCs/>
              </w:rPr>
              <w:t>、采购人在中华人民共和国境内使用该货物或货物的任何一部分时，免受第三方提出的侵犯其专利权、商标权或工业设计权等知识产权的起诉或司法干预。如果发生上述起诉或干预，则其法律责任均由中标人负责。</w:t>
            </w:r>
          </w:p>
        </w:tc>
        <w:tc>
          <w:tcPr>
            <w:tcW w:w="1427" w:type="dxa"/>
          </w:tcPr>
          <w:p w14:paraId="6176A1B8">
            <w:pPr>
              <w:rPr>
                <w:bCs/>
              </w:rPr>
            </w:pPr>
          </w:p>
        </w:tc>
        <w:tc>
          <w:tcPr>
            <w:tcW w:w="1427" w:type="dxa"/>
          </w:tcPr>
          <w:p w14:paraId="7D52201F">
            <w:pPr>
              <w:rPr>
                <w:bCs/>
              </w:rPr>
            </w:pPr>
          </w:p>
        </w:tc>
        <w:tc>
          <w:tcPr>
            <w:tcW w:w="1427" w:type="dxa"/>
          </w:tcPr>
          <w:p w14:paraId="079DFB38">
            <w:pPr>
              <w:rPr>
                <w:bCs/>
              </w:rPr>
            </w:pPr>
          </w:p>
        </w:tc>
      </w:tr>
      <w:tr w14:paraId="413F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103" w:type="dxa"/>
            <w:vAlign w:val="center"/>
          </w:tcPr>
          <w:p w14:paraId="0991AD7A">
            <w:pPr>
              <w:jc w:val="center"/>
            </w:pPr>
            <w:r>
              <w:rPr>
                <w:rFonts w:hint="eastAsia"/>
                <w:b/>
              </w:rPr>
              <w:t>5</w:t>
            </w:r>
          </w:p>
        </w:tc>
        <w:tc>
          <w:tcPr>
            <w:tcW w:w="1985" w:type="dxa"/>
            <w:vAlign w:val="center"/>
          </w:tcPr>
          <w:p w14:paraId="48CDBCFB">
            <w:pPr>
              <w:jc w:val="center"/>
              <w:rPr>
                <w:b/>
              </w:rPr>
            </w:pPr>
            <w:r>
              <w:rPr>
                <w:rFonts w:hint="eastAsia"/>
              </w:rPr>
              <w:t>★</w:t>
            </w:r>
            <w:r>
              <w:rPr>
                <w:rFonts w:hint="eastAsia"/>
                <w:b/>
              </w:rPr>
              <w:t>关于违约</w:t>
            </w:r>
          </w:p>
        </w:tc>
        <w:tc>
          <w:tcPr>
            <w:tcW w:w="2285" w:type="dxa"/>
          </w:tcPr>
          <w:p w14:paraId="3E6CED25">
            <w:pPr>
              <w:rPr>
                <w:bCs/>
              </w:rPr>
            </w:pPr>
            <w:r>
              <w:rPr>
                <w:bCs/>
              </w:rPr>
              <w:t xml:space="preserve">5.1 </w:t>
            </w:r>
            <w:r>
              <w:rPr>
                <w:rFonts w:hint="eastAsia"/>
                <w:bCs/>
              </w:rPr>
              <w:t>如投标人提供的货物出现以下问题，视为投标人违约。投标人应退回买方已付全部款额及利息并支付买方已付款额的</w:t>
            </w:r>
            <w:r>
              <w:rPr>
                <w:bCs/>
              </w:rPr>
              <w:t>1</w:t>
            </w:r>
            <w:r>
              <w:rPr>
                <w:rFonts w:hint="eastAsia"/>
                <w:bCs/>
              </w:rPr>
              <w:t>‰作为违约金，若给买方造成的损失超过违约金，投标人全部进行赔偿。</w:t>
            </w:r>
          </w:p>
          <w:p w14:paraId="210B7999">
            <w:pPr>
              <w:rPr>
                <w:bCs/>
              </w:rPr>
            </w:pPr>
            <w:r>
              <w:rPr>
                <w:bCs/>
              </w:rPr>
              <w:t>1</w:t>
            </w:r>
            <w:r>
              <w:rPr>
                <w:rFonts w:hint="eastAsia"/>
                <w:bCs/>
              </w:rPr>
              <w:t>）货物规格型号不符或数量或性能严重不能满足双方约定要求；</w:t>
            </w:r>
          </w:p>
          <w:p w14:paraId="672CA758">
            <w:pPr>
              <w:rPr>
                <w:bCs/>
              </w:rPr>
            </w:pPr>
            <w:r>
              <w:rPr>
                <w:bCs/>
              </w:rPr>
              <w:t>2</w:t>
            </w:r>
            <w:r>
              <w:rPr>
                <w:rFonts w:hint="eastAsia"/>
                <w:bCs/>
              </w:rPr>
              <w:t>）货物存在重大质量、安全隐患或问题；</w:t>
            </w:r>
          </w:p>
          <w:p w14:paraId="3953667A">
            <w:pPr>
              <w:rPr>
                <w:bCs/>
              </w:rPr>
            </w:pPr>
            <w:r>
              <w:rPr>
                <w:bCs/>
              </w:rPr>
              <w:t>3</w:t>
            </w:r>
            <w:r>
              <w:rPr>
                <w:rFonts w:hint="eastAsia"/>
                <w:bCs/>
              </w:rPr>
              <w:t>）货物经检验发现严重违反安全保密问题。</w:t>
            </w:r>
          </w:p>
          <w:p w14:paraId="01BBEF1E">
            <w:pPr>
              <w:rPr>
                <w:bCs/>
              </w:rPr>
            </w:pPr>
            <w:r>
              <w:rPr>
                <w:bCs/>
              </w:rPr>
              <w:t xml:space="preserve">5.2 </w:t>
            </w:r>
            <w:r>
              <w:rPr>
                <w:rFonts w:hint="eastAsia"/>
                <w:bCs/>
              </w:rPr>
              <w:t>如因投标人原因未能按约定进度完成货物交付、定制开发、安装调试、培训等任务，且逾期超过一个月，投标人应向买方支付进度违约金，从逾期的第二个月开始，每逾期一天支付延期项目应付款额的</w:t>
            </w:r>
            <w:r>
              <w:rPr>
                <w:bCs/>
              </w:rPr>
              <w:t>1</w:t>
            </w:r>
            <w:r>
              <w:rPr>
                <w:rFonts w:hint="eastAsia"/>
                <w:bCs/>
              </w:rPr>
              <w:t>‰作为违约金，买方并相应推迟付款进度。</w:t>
            </w:r>
          </w:p>
          <w:p w14:paraId="469857B2">
            <w:pPr>
              <w:rPr>
                <w:b/>
              </w:rPr>
            </w:pPr>
            <w:r>
              <w:rPr>
                <w:bCs/>
              </w:rPr>
              <w:t xml:space="preserve">5.3 </w:t>
            </w:r>
            <w:r>
              <w:rPr>
                <w:rFonts w:hint="eastAsia"/>
                <w:bCs/>
              </w:rPr>
              <w:t>如因买方原因导致合同终止，买方所付款作为违约金不得退回，并付已付款额的</w:t>
            </w:r>
            <w:r>
              <w:rPr>
                <w:bCs/>
              </w:rPr>
              <w:t>1</w:t>
            </w:r>
            <w:r>
              <w:rPr>
                <w:rFonts w:hint="eastAsia"/>
                <w:bCs/>
              </w:rPr>
              <w:t>‰作为违约金，给乙方造成的损失超过违约金，甲方进行赔偿。</w:t>
            </w:r>
          </w:p>
        </w:tc>
        <w:tc>
          <w:tcPr>
            <w:tcW w:w="1427" w:type="dxa"/>
          </w:tcPr>
          <w:p w14:paraId="0B3D13A4">
            <w:pPr>
              <w:rPr>
                <w:bCs/>
              </w:rPr>
            </w:pPr>
          </w:p>
        </w:tc>
        <w:tc>
          <w:tcPr>
            <w:tcW w:w="1427" w:type="dxa"/>
          </w:tcPr>
          <w:p w14:paraId="28AC8957">
            <w:pPr>
              <w:rPr>
                <w:bCs/>
              </w:rPr>
            </w:pPr>
          </w:p>
        </w:tc>
        <w:tc>
          <w:tcPr>
            <w:tcW w:w="1427" w:type="dxa"/>
          </w:tcPr>
          <w:p w14:paraId="7EA2B9D1">
            <w:pPr>
              <w:rPr>
                <w:bCs/>
              </w:rPr>
            </w:pPr>
          </w:p>
        </w:tc>
      </w:tr>
    </w:tbl>
    <w:p w14:paraId="1C77164D">
      <w:pPr>
        <w:ind w:firstLine="420" w:firstLineChars="200"/>
        <w:rPr>
          <w:bCs/>
          <w:szCs w:val="21"/>
        </w:rPr>
      </w:pPr>
      <w:r>
        <w:rPr>
          <w:rFonts w:hint="eastAsia"/>
          <w:bCs/>
          <w:szCs w:val="21"/>
        </w:rPr>
        <w:t>《商务要求偏离表》编制指引：</w:t>
      </w:r>
    </w:p>
    <w:p w14:paraId="18D962B7">
      <w:pPr>
        <w:ind w:firstLine="420" w:firstLineChars="200"/>
        <w:rPr>
          <w:bCs/>
          <w:szCs w:val="21"/>
        </w:rPr>
      </w:pPr>
      <w:r>
        <w:rPr>
          <w:rFonts w:hint="eastAsia"/>
          <w:bCs/>
          <w:szCs w:val="21"/>
        </w:rPr>
        <w:t>1、商务要求偏离表的序号、商务需求项、招标商务要求等栏目对应“用户需求书”中的“商务要求”章节相关内容。</w:t>
      </w:r>
    </w:p>
    <w:p w14:paraId="5E204327">
      <w:pPr>
        <w:ind w:firstLine="420" w:firstLineChars="200"/>
        <w:rPr>
          <w:bCs/>
          <w:szCs w:val="21"/>
        </w:rPr>
      </w:pPr>
      <w:r>
        <w:rPr>
          <w:bCs/>
          <w:szCs w:val="21"/>
        </w:rPr>
        <w:t>2</w:t>
      </w:r>
      <w:r>
        <w:rPr>
          <w:rFonts w:hint="eastAsia"/>
          <w:bCs/>
          <w:szCs w:val="21"/>
        </w:rPr>
        <w:t>、“投标商务响应”一栏必须一一对照“招标商务要求”，详细填写自身响应情况，而不能不合理照搬照抄招标文件的商务要求，以体现具体响应情况。</w:t>
      </w:r>
    </w:p>
    <w:p w14:paraId="0D93279D">
      <w:pPr>
        <w:ind w:firstLine="420" w:firstLineChars="200"/>
        <w:rPr>
          <w:bCs/>
          <w:color w:val="FF0000"/>
          <w:szCs w:val="21"/>
        </w:rPr>
      </w:pPr>
      <w:r>
        <w:rPr>
          <w:bCs/>
          <w:szCs w:val="21"/>
        </w:rPr>
        <w:t>3</w:t>
      </w:r>
      <w:r>
        <w:rPr>
          <w:rFonts w:hint="eastAsia"/>
          <w:bCs/>
          <w:szCs w:val="21"/>
        </w:rPr>
        <w:t>、“偏离情况”一栏填写如实填写“正偏离”、“负偏离”或“无偏离”，其中：“正偏离”表示“投标响应优于招标商务要求”，“负偏离”表示“投标响应不满足招标商务要求”，“无偏离”表示“投标响应与招标商务要求一致”。</w:t>
      </w:r>
    </w:p>
    <w:p w14:paraId="0F3E7BF5">
      <w:pPr>
        <w:rPr>
          <w:bCs/>
          <w:szCs w:val="21"/>
        </w:rPr>
      </w:pPr>
      <w:r>
        <w:rPr>
          <w:rFonts w:hint="eastAsia"/>
          <w:bCs/>
          <w:szCs w:val="21"/>
        </w:rPr>
        <w:t>“投标商务响应”对比“招标商务要求”存在响应不全（包括未响应整项招标商务要求或者未响应一项招标商务要求的部分内容），均视为“负偏离”。</w:t>
      </w:r>
    </w:p>
    <w:p w14:paraId="0DEC7F40">
      <w:pPr>
        <w:ind w:firstLine="420" w:firstLineChars="200"/>
        <w:rPr>
          <w:bCs/>
          <w:szCs w:val="21"/>
        </w:rPr>
      </w:pPr>
      <w:r>
        <w:rPr>
          <w:rFonts w:hint="eastAsia"/>
          <w:bCs/>
          <w:szCs w:val="21"/>
        </w:rPr>
        <w:t>4、带★号条款为不可偏离条款，如未响应或出现负偏离的，将作投标无效处理。</w:t>
      </w:r>
    </w:p>
    <w:p w14:paraId="3FB31084">
      <w:pPr>
        <w:pStyle w:val="9"/>
        <w:ind w:firstLine="0"/>
        <w:rPr>
          <w:rFonts w:hint="eastAsia" w:asciiTheme="minorEastAsia" w:hAnsiTheme="minorEastAsia" w:eastAsiaTheme="minorEastAsia" w:cstheme="minorEastAsia"/>
          <w:sz w:val="24"/>
        </w:rPr>
      </w:pPr>
    </w:p>
    <w:p w14:paraId="40A8CBCD">
      <w:pPr>
        <w:rPr>
          <w:rFonts w:hint="eastAsia" w:ascii="黑体" w:hAnsi="黑体" w:eastAsia="黑体" w:cs="黑体"/>
          <w:sz w:val="24"/>
          <w:szCs w:val="28"/>
        </w:rPr>
      </w:pPr>
      <w:r>
        <w:rPr>
          <w:rFonts w:hint="eastAsia" w:ascii="黑体" w:hAnsi="黑体" w:eastAsia="黑体" w:cs="黑体"/>
          <w:sz w:val="24"/>
          <w:szCs w:val="28"/>
        </w:rPr>
        <w:br w:type="page"/>
      </w:r>
    </w:p>
    <w:p w14:paraId="35E8BA1E">
      <w:pPr>
        <w:pStyle w:val="5"/>
        <w:jc w:val="center"/>
        <w:rPr>
          <w:rFonts w:hint="eastAsia" w:ascii="黑体" w:hAnsi="黑体" w:eastAsia="黑体" w:cs="黑体"/>
          <w:b w:val="0"/>
          <w:bCs w:val="0"/>
          <w:sz w:val="24"/>
          <w:szCs w:val="28"/>
        </w:rPr>
      </w:pPr>
      <w:r>
        <w:rPr>
          <w:rFonts w:hint="eastAsia" w:ascii="黑体" w:hAnsi="黑体" w:eastAsia="黑体" w:cs="黑体"/>
          <w:b w:val="0"/>
          <w:bCs w:val="0"/>
          <w:sz w:val="24"/>
          <w:szCs w:val="28"/>
        </w:rPr>
        <w:t>十</w:t>
      </w:r>
      <w:r>
        <w:rPr>
          <w:rFonts w:hint="eastAsia" w:ascii="黑体" w:hAnsi="黑体" w:eastAsia="黑体" w:cs="黑体"/>
          <w:b w:val="0"/>
          <w:bCs w:val="0"/>
          <w:sz w:val="24"/>
          <w:szCs w:val="28"/>
          <w:lang w:val="en-US" w:eastAsia="zh-CN"/>
        </w:rPr>
        <w:t>一</w:t>
      </w:r>
      <w:r>
        <w:rPr>
          <w:rFonts w:hint="eastAsia" w:ascii="黑体" w:hAnsi="黑体" w:eastAsia="黑体" w:cs="黑体"/>
          <w:b w:val="0"/>
          <w:bCs w:val="0"/>
          <w:sz w:val="24"/>
          <w:szCs w:val="28"/>
        </w:rPr>
        <w:t>、投标人认为需要加以说明的其他内容</w:t>
      </w:r>
    </w:p>
    <w:p w14:paraId="646875A5">
      <w:pPr>
        <w:widowControl/>
        <w:jc w:val="center"/>
        <w:rPr>
          <w:rFonts w:hint="eastAsia"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spacing w:after="156" w:afterLines="50" w:line="360" w:lineRule="exact"/>
        <w:ind w:firstLine="422" w:firstLineChars="200"/>
        <w:rPr>
          <w:rFonts w:hint="eastAsia" w:ascii="宋体" w:hAnsi="宋体" w:cs="宋体"/>
          <w:b/>
          <w:bCs/>
          <w:szCs w:val="21"/>
        </w:rPr>
      </w:pPr>
      <w:r>
        <w:rPr>
          <w:rFonts w:hint="eastAsia" w:ascii="宋体" w:hAnsi="宋体" w:cs="宋体"/>
          <w:b/>
          <w:bCs/>
          <w:szCs w:val="21"/>
          <w:lang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4"/>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278B276">
            <w:pPr>
              <w:spacing w:line="400" w:lineRule="exact"/>
              <w:jc w:val="center"/>
              <w:rPr>
                <w:rFonts w:hint="eastAsia" w:ascii="宋体" w:hAnsi="宋体" w:cs="宋体"/>
                <w:szCs w:val="21"/>
              </w:rPr>
            </w:pPr>
            <w:r>
              <w:rPr>
                <w:rFonts w:hint="eastAsia" w:ascii="宋体" w:hAnsi="宋体" w:cs="宋体"/>
                <w:szCs w:val="21"/>
                <w:lang w:bidi="ar"/>
              </w:rPr>
              <w:t>序号</w:t>
            </w:r>
          </w:p>
        </w:tc>
        <w:tc>
          <w:tcPr>
            <w:tcW w:w="8223" w:type="dxa"/>
            <w:tcBorders>
              <w:top w:val="single" w:color="auto" w:sz="4" w:space="0"/>
              <w:left w:val="single" w:color="auto" w:sz="4" w:space="0"/>
              <w:bottom w:val="single" w:color="auto" w:sz="4" w:space="0"/>
              <w:right w:val="single" w:color="auto" w:sz="4" w:space="0"/>
            </w:tcBorders>
            <w:vAlign w:val="center"/>
          </w:tcPr>
          <w:p w14:paraId="0CC25B30">
            <w:pPr>
              <w:spacing w:line="400" w:lineRule="exact"/>
              <w:jc w:val="center"/>
              <w:rPr>
                <w:rFonts w:hint="eastAsia" w:ascii="宋体" w:hAnsi="宋体" w:cs="宋体"/>
                <w:szCs w:val="21"/>
              </w:rPr>
            </w:pPr>
            <w:r>
              <w:rPr>
                <w:rFonts w:hint="eastAsia" w:ascii="宋体" w:hAnsi="宋体" w:cs="宋体"/>
                <w:b/>
                <w:bCs/>
                <w:szCs w:val="21"/>
                <w:lang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F29B455">
            <w:pPr>
              <w:spacing w:line="400" w:lineRule="exact"/>
              <w:jc w:val="center"/>
              <w:rPr>
                <w:rFonts w:hint="eastAsia" w:ascii="宋体" w:hAnsi="宋体" w:cs="宋体"/>
                <w:szCs w:val="21"/>
              </w:rPr>
            </w:pPr>
            <w:r>
              <w:rPr>
                <w:rFonts w:hint="eastAsia" w:ascii="宋体" w:hAnsi="宋体" w:cs="宋体"/>
                <w:szCs w:val="21"/>
                <w:lang w:bidi="ar"/>
              </w:rPr>
              <w:t>1</w:t>
            </w:r>
          </w:p>
        </w:tc>
        <w:tc>
          <w:tcPr>
            <w:tcW w:w="8223" w:type="dxa"/>
            <w:tcBorders>
              <w:top w:val="single" w:color="auto" w:sz="4" w:space="0"/>
              <w:left w:val="single" w:color="auto" w:sz="4" w:space="0"/>
              <w:bottom w:val="single" w:color="auto" w:sz="4" w:space="0"/>
              <w:right w:val="single" w:color="auto" w:sz="4" w:space="0"/>
            </w:tcBorders>
            <w:vAlign w:val="center"/>
          </w:tcPr>
          <w:p w14:paraId="3C67E0BA">
            <w:pPr>
              <w:spacing w:line="400" w:lineRule="exact"/>
              <w:jc w:val="left"/>
              <w:rPr>
                <w:rFonts w:hint="eastAsia" w:ascii="宋体" w:hAnsi="宋体" w:cs="宋体"/>
                <w:szCs w:val="21"/>
              </w:rPr>
            </w:pPr>
            <w:r>
              <w:rPr>
                <w:rFonts w:hint="eastAsia" w:ascii="宋体" w:hAnsi="宋体" w:cs="宋体"/>
                <w:szCs w:val="21"/>
                <w:lang w:bidi="ar"/>
              </w:rPr>
              <w:t>与其他投标供应商的法定代表人、主要经营负责人、投标授权代表人、项目负责人、主要技术人员为</w:t>
            </w:r>
            <w:r>
              <w:rPr>
                <w:rFonts w:hint="eastAsia" w:ascii="宋体" w:hAnsi="宋体" w:cs="宋体"/>
                <w:b/>
                <w:bCs/>
                <w:szCs w:val="21"/>
                <w:lang w:bidi="ar"/>
              </w:rPr>
              <w:t>同一人、属同一单位或者在同一单位缴纳社会保险</w:t>
            </w:r>
            <w:r>
              <w:rPr>
                <w:rFonts w:hint="eastAsia" w:ascii="宋体" w:hAnsi="宋体" w:cs="宋体"/>
                <w:szCs w:val="21"/>
                <w:lang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22731F6F">
            <w:pPr>
              <w:spacing w:line="400" w:lineRule="exact"/>
              <w:jc w:val="center"/>
              <w:rPr>
                <w:rFonts w:hint="eastAsia" w:ascii="宋体" w:hAnsi="宋体" w:cs="宋体"/>
                <w:szCs w:val="21"/>
              </w:rPr>
            </w:pPr>
            <w:r>
              <w:rPr>
                <w:rFonts w:hint="eastAsia" w:ascii="宋体" w:hAnsi="宋体" w:cs="宋体"/>
                <w:szCs w:val="21"/>
                <w:lang w:bidi="ar"/>
              </w:rPr>
              <w:t>2</w:t>
            </w:r>
          </w:p>
        </w:tc>
        <w:tc>
          <w:tcPr>
            <w:tcW w:w="8223" w:type="dxa"/>
            <w:tcBorders>
              <w:top w:val="single" w:color="auto" w:sz="4" w:space="0"/>
              <w:left w:val="single" w:color="auto" w:sz="4" w:space="0"/>
              <w:bottom w:val="single" w:color="auto" w:sz="4" w:space="0"/>
              <w:right w:val="single" w:color="auto" w:sz="4" w:space="0"/>
            </w:tcBorders>
            <w:vAlign w:val="center"/>
          </w:tcPr>
          <w:p w14:paraId="2AFE511C">
            <w:pPr>
              <w:spacing w:line="400" w:lineRule="exact"/>
              <w:jc w:val="left"/>
              <w:rPr>
                <w:rFonts w:hint="eastAsia" w:ascii="宋体" w:hAnsi="宋体" w:cs="宋体"/>
                <w:szCs w:val="21"/>
              </w:rPr>
            </w:pPr>
            <w:r>
              <w:rPr>
                <w:rFonts w:hint="eastAsia" w:ascii="宋体" w:hAnsi="宋体" w:cs="宋体"/>
                <w:szCs w:val="21"/>
                <w:lang w:bidi="ar"/>
              </w:rPr>
              <w:t>参与本项目采购活动时，与其他投标供应商存在单位负责人为</w:t>
            </w:r>
            <w:r>
              <w:rPr>
                <w:rFonts w:hint="eastAsia" w:ascii="宋体" w:hAnsi="宋体" w:cs="宋体"/>
                <w:b/>
                <w:bCs/>
                <w:szCs w:val="21"/>
                <w:lang w:bidi="ar"/>
              </w:rPr>
              <w:t>同一人或直接控股、管理关系</w:t>
            </w:r>
            <w:r>
              <w:rPr>
                <w:rFonts w:hint="eastAsia" w:ascii="宋体" w:hAnsi="宋体" w:cs="宋体"/>
                <w:szCs w:val="21"/>
                <w:lang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vAlign w:val="center"/>
          </w:tcPr>
          <w:p w14:paraId="6A8F3AD6">
            <w:pPr>
              <w:spacing w:line="400" w:lineRule="exact"/>
              <w:jc w:val="center"/>
              <w:rPr>
                <w:rFonts w:hint="eastAsia" w:ascii="宋体" w:hAnsi="宋体" w:cs="宋体"/>
                <w:szCs w:val="21"/>
              </w:rPr>
            </w:pPr>
            <w:r>
              <w:rPr>
                <w:rFonts w:hint="eastAsia" w:ascii="宋体" w:hAnsi="宋体" w:cs="宋体"/>
                <w:szCs w:val="21"/>
                <w:lang w:bidi="ar"/>
              </w:rPr>
              <w:t>3</w:t>
            </w:r>
          </w:p>
        </w:tc>
        <w:tc>
          <w:tcPr>
            <w:tcW w:w="8223" w:type="dxa"/>
            <w:tcBorders>
              <w:top w:val="single" w:color="auto" w:sz="4" w:space="0"/>
              <w:left w:val="single" w:color="auto" w:sz="4" w:space="0"/>
              <w:bottom w:val="single" w:color="auto" w:sz="4" w:space="0"/>
              <w:right w:val="single" w:color="auto" w:sz="4" w:space="0"/>
            </w:tcBorders>
            <w:vAlign w:val="center"/>
          </w:tcPr>
          <w:p w14:paraId="365D17F4">
            <w:pPr>
              <w:spacing w:line="400" w:lineRule="exact"/>
              <w:jc w:val="left"/>
              <w:rPr>
                <w:rFonts w:hint="eastAsia" w:ascii="宋体" w:hAnsi="宋体" w:cs="宋体"/>
                <w:szCs w:val="21"/>
              </w:rPr>
            </w:pPr>
            <w:r>
              <w:rPr>
                <w:rFonts w:hint="eastAsia" w:ascii="宋体" w:hAnsi="宋体" w:cs="宋体"/>
                <w:szCs w:val="21"/>
                <w:lang w:bidi="ar"/>
              </w:rPr>
              <w:t>与其他投标供应商的投标文件或部分投标文件</w:t>
            </w:r>
            <w:r>
              <w:rPr>
                <w:rFonts w:hint="eastAsia" w:ascii="宋体" w:hAnsi="宋体" w:cs="宋体"/>
                <w:b/>
                <w:bCs/>
                <w:szCs w:val="21"/>
                <w:lang w:bidi="ar"/>
              </w:rPr>
              <w:t>相互混装或存在非正常一致</w:t>
            </w:r>
            <w:r>
              <w:rPr>
                <w:rFonts w:hint="eastAsia" w:ascii="宋体" w:hAnsi="宋体" w:cs="宋体"/>
                <w:szCs w:val="21"/>
                <w:lang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6CC52885">
            <w:pPr>
              <w:spacing w:line="400" w:lineRule="exact"/>
              <w:jc w:val="center"/>
              <w:rPr>
                <w:rFonts w:hint="eastAsia" w:ascii="宋体" w:hAnsi="宋体" w:cs="宋体"/>
                <w:szCs w:val="21"/>
              </w:rPr>
            </w:pPr>
            <w:r>
              <w:rPr>
                <w:rFonts w:hint="eastAsia" w:ascii="宋体" w:hAnsi="宋体" w:cs="宋体"/>
                <w:szCs w:val="21"/>
                <w:lang w:bidi="ar"/>
              </w:rPr>
              <w:t>4</w:t>
            </w:r>
          </w:p>
        </w:tc>
        <w:tc>
          <w:tcPr>
            <w:tcW w:w="8223" w:type="dxa"/>
            <w:tcBorders>
              <w:top w:val="single" w:color="auto" w:sz="4" w:space="0"/>
              <w:left w:val="single" w:color="auto" w:sz="4" w:space="0"/>
              <w:bottom w:val="single" w:color="auto" w:sz="4" w:space="0"/>
              <w:right w:val="single" w:color="auto" w:sz="4" w:space="0"/>
            </w:tcBorders>
            <w:vAlign w:val="center"/>
          </w:tcPr>
          <w:p w14:paraId="4D87F1F1">
            <w:pPr>
              <w:spacing w:line="400" w:lineRule="exact"/>
              <w:jc w:val="left"/>
              <w:rPr>
                <w:rFonts w:hint="eastAsia" w:ascii="宋体" w:hAnsi="宋体" w:cs="宋体"/>
                <w:szCs w:val="21"/>
              </w:rPr>
            </w:pPr>
            <w:r>
              <w:rPr>
                <w:rFonts w:hint="eastAsia" w:ascii="宋体" w:hAnsi="宋体" w:cs="宋体"/>
                <w:szCs w:val="21"/>
                <w:lang w:bidi="ar"/>
              </w:rPr>
              <w:t>与其他投标供应商的投标文件由</w:t>
            </w:r>
            <w:r>
              <w:rPr>
                <w:rFonts w:hint="eastAsia" w:ascii="宋体" w:hAnsi="宋体" w:cs="宋体"/>
                <w:b/>
                <w:bCs/>
                <w:szCs w:val="21"/>
                <w:lang w:bidi="ar"/>
              </w:rPr>
              <w:t>同一单位或者同一人编制</w:t>
            </w:r>
            <w:r>
              <w:rPr>
                <w:rFonts w:hint="eastAsia" w:ascii="宋体" w:hAnsi="宋体" w:cs="宋体"/>
                <w:szCs w:val="21"/>
                <w:lang w:bidi="ar"/>
              </w:rPr>
              <w:t>，或者使用</w:t>
            </w:r>
            <w:r>
              <w:rPr>
                <w:rFonts w:hint="eastAsia" w:ascii="宋体" w:hAnsi="宋体" w:cs="宋体"/>
                <w:b/>
                <w:bCs/>
                <w:szCs w:val="21"/>
                <w:lang w:bidi="ar"/>
              </w:rPr>
              <w:t>同一设备编制</w:t>
            </w:r>
            <w:r>
              <w:rPr>
                <w:rFonts w:hint="eastAsia" w:ascii="宋体" w:hAnsi="宋体" w:cs="宋体"/>
                <w:szCs w:val="21"/>
                <w:lang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DFDE28E">
            <w:pPr>
              <w:spacing w:line="400" w:lineRule="exact"/>
              <w:jc w:val="center"/>
              <w:rPr>
                <w:rFonts w:hint="eastAsia" w:ascii="宋体" w:hAnsi="宋体" w:cs="宋体"/>
                <w:szCs w:val="21"/>
              </w:rPr>
            </w:pPr>
            <w:r>
              <w:rPr>
                <w:rFonts w:hint="eastAsia" w:ascii="宋体" w:hAnsi="宋体" w:cs="宋体"/>
                <w:szCs w:val="21"/>
                <w:lang w:bidi="ar"/>
              </w:rPr>
              <w:t>5</w:t>
            </w:r>
          </w:p>
        </w:tc>
        <w:tc>
          <w:tcPr>
            <w:tcW w:w="8223" w:type="dxa"/>
            <w:tcBorders>
              <w:top w:val="single" w:color="auto" w:sz="4" w:space="0"/>
              <w:left w:val="single" w:color="auto" w:sz="4" w:space="0"/>
              <w:bottom w:val="single" w:color="auto" w:sz="4" w:space="0"/>
              <w:right w:val="single" w:color="auto" w:sz="4" w:space="0"/>
            </w:tcBorders>
            <w:vAlign w:val="center"/>
          </w:tcPr>
          <w:p w14:paraId="09DF6001">
            <w:pPr>
              <w:spacing w:line="400" w:lineRule="exact"/>
              <w:jc w:val="left"/>
              <w:rPr>
                <w:rFonts w:hint="eastAsia" w:ascii="宋体" w:hAnsi="宋体" w:cs="宋体"/>
                <w:szCs w:val="21"/>
              </w:rPr>
            </w:pPr>
            <w:r>
              <w:rPr>
                <w:rFonts w:hint="eastAsia" w:ascii="宋体" w:hAnsi="宋体" w:cs="宋体"/>
                <w:szCs w:val="21"/>
                <w:lang w:bidi="ar"/>
              </w:rPr>
              <w:t>提供</w:t>
            </w:r>
            <w:r>
              <w:rPr>
                <w:rFonts w:hint="eastAsia" w:ascii="宋体" w:hAnsi="宋体" w:cs="宋体"/>
                <w:b/>
                <w:bCs/>
                <w:szCs w:val="21"/>
                <w:lang w:bidi="ar"/>
              </w:rPr>
              <w:t>未经出具机构核实</w:t>
            </w:r>
            <w:r>
              <w:rPr>
                <w:rFonts w:hint="eastAsia" w:ascii="宋体" w:hAnsi="宋体" w:cs="宋体"/>
                <w:szCs w:val="21"/>
                <w:lang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4AB3621">
            <w:pPr>
              <w:spacing w:line="400" w:lineRule="exact"/>
              <w:jc w:val="center"/>
              <w:rPr>
                <w:rFonts w:hint="eastAsia" w:ascii="宋体" w:hAnsi="宋体" w:cs="宋体"/>
                <w:szCs w:val="21"/>
              </w:rPr>
            </w:pPr>
            <w:r>
              <w:rPr>
                <w:rFonts w:hint="eastAsia" w:ascii="宋体" w:hAnsi="宋体" w:cs="宋体"/>
                <w:szCs w:val="21"/>
                <w:lang w:bidi="ar"/>
              </w:rPr>
              <w:t>6</w:t>
            </w:r>
          </w:p>
        </w:tc>
        <w:tc>
          <w:tcPr>
            <w:tcW w:w="8223" w:type="dxa"/>
            <w:tcBorders>
              <w:top w:val="single" w:color="auto" w:sz="4" w:space="0"/>
              <w:left w:val="single" w:color="auto" w:sz="4" w:space="0"/>
              <w:bottom w:val="single" w:color="auto" w:sz="4" w:space="0"/>
              <w:right w:val="single" w:color="auto" w:sz="4" w:space="0"/>
            </w:tcBorders>
            <w:vAlign w:val="center"/>
          </w:tcPr>
          <w:p w14:paraId="7D119BB9">
            <w:pPr>
              <w:spacing w:line="400" w:lineRule="exact"/>
              <w:jc w:val="left"/>
              <w:rPr>
                <w:rFonts w:hint="eastAsia" w:ascii="宋体" w:hAnsi="宋体" w:cs="宋体"/>
                <w:szCs w:val="21"/>
              </w:rPr>
            </w:pPr>
            <w:r>
              <w:rPr>
                <w:rFonts w:hint="eastAsia" w:ascii="宋体" w:hAnsi="宋体" w:cs="宋体"/>
                <w:szCs w:val="21"/>
                <w:lang w:bidi="ar"/>
              </w:rPr>
              <w:t>擅自将投标密钥出借他人使用或未妥善保管。</w:t>
            </w:r>
          </w:p>
        </w:tc>
      </w:tr>
    </w:tbl>
    <w:p w14:paraId="7450BD26">
      <w:pPr>
        <w:spacing w:before="156" w:beforeLines="50" w:line="380" w:lineRule="exact"/>
        <w:ind w:firstLine="422" w:firstLineChars="200"/>
        <w:rPr>
          <w:rFonts w:hint="eastAsia" w:ascii="宋体" w:hAnsi="宋体" w:cs="宋体"/>
          <w:b/>
          <w:szCs w:val="21"/>
        </w:rPr>
      </w:pPr>
      <w:r>
        <w:rPr>
          <w:rFonts w:hint="eastAsia" w:ascii="宋体" w:hAnsi="宋体" w:cs="宋体"/>
          <w:b/>
          <w:szCs w:val="21"/>
          <w:lang w:bidi="ar"/>
        </w:rPr>
        <w:t>一、我单位已充分知悉“隐瞒真实情况，提供虚假资料”的法定情形，包括但不限于：</w:t>
      </w:r>
    </w:p>
    <w:p w14:paraId="1B8DB6CD">
      <w:pPr>
        <w:spacing w:line="380" w:lineRule="exact"/>
        <w:ind w:firstLine="420" w:firstLineChars="200"/>
        <w:rPr>
          <w:rFonts w:hint="eastAsia" w:ascii="宋体" w:hAnsi="宋体" w:cs="宋体"/>
          <w:szCs w:val="21"/>
        </w:rPr>
      </w:pPr>
      <w:r>
        <w:rPr>
          <w:rFonts w:hint="eastAsia" w:ascii="宋体" w:hAnsi="宋体" w:cs="宋体"/>
          <w:szCs w:val="21"/>
          <w:lang w:bidi="ar"/>
        </w:rPr>
        <w:t>（一）通过转让或者租借等方式从其他单位获取资格或者资质证书投标的。</w:t>
      </w:r>
    </w:p>
    <w:p w14:paraId="5519F962">
      <w:pPr>
        <w:spacing w:line="380" w:lineRule="exact"/>
        <w:ind w:firstLine="420" w:firstLineChars="200"/>
        <w:rPr>
          <w:rFonts w:hint="eastAsia" w:ascii="宋体" w:hAnsi="宋体" w:cs="宋体"/>
          <w:szCs w:val="21"/>
        </w:rPr>
      </w:pPr>
      <w:r>
        <w:rPr>
          <w:rFonts w:hint="eastAsia" w:ascii="宋体" w:hAnsi="宋体" w:cs="宋体"/>
          <w:szCs w:val="21"/>
          <w:lang w:bidi="ar"/>
        </w:rPr>
        <w:t>（二）由其他单位或者其他单位负责人在投标供应商编制的投标文件上加盖印章或者签字的。</w:t>
      </w:r>
    </w:p>
    <w:p w14:paraId="217B9B03">
      <w:pPr>
        <w:spacing w:line="380" w:lineRule="exact"/>
        <w:ind w:firstLine="420" w:firstLineChars="200"/>
        <w:rPr>
          <w:rFonts w:hint="eastAsia" w:ascii="宋体" w:hAnsi="宋体" w:cs="宋体"/>
          <w:szCs w:val="21"/>
        </w:rPr>
      </w:pPr>
      <w:r>
        <w:rPr>
          <w:rFonts w:hint="eastAsia" w:ascii="宋体" w:hAnsi="宋体" w:cs="宋体"/>
          <w:szCs w:val="21"/>
          <w:lang w:bidi="ar"/>
        </w:rPr>
        <w:t>（三）项目负责人或者主要技术人员不是本单位人员的。</w:t>
      </w:r>
    </w:p>
    <w:p w14:paraId="0FF2668F">
      <w:pPr>
        <w:spacing w:line="380" w:lineRule="exact"/>
        <w:ind w:firstLine="420" w:firstLineChars="200"/>
        <w:rPr>
          <w:rFonts w:hint="eastAsia" w:ascii="宋体" w:hAnsi="宋体" w:cs="宋体"/>
          <w:szCs w:val="21"/>
        </w:rPr>
      </w:pPr>
      <w:r>
        <w:rPr>
          <w:rFonts w:hint="eastAsia" w:ascii="宋体" w:hAnsi="宋体" w:cs="宋体"/>
          <w:szCs w:val="21"/>
          <w:lang w:bidi="ar"/>
        </w:rPr>
        <w:t>（四）投标保证金不是从投标供应商基本账户转出的。</w:t>
      </w:r>
    </w:p>
    <w:p w14:paraId="09E73CEB">
      <w:pPr>
        <w:spacing w:line="380" w:lineRule="exact"/>
        <w:ind w:firstLine="420" w:firstLineChars="200"/>
        <w:rPr>
          <w:rFonts w:hint="eastAsia" w:ascii="宋体" w:hAnsi="宋体" w:cs="宋体"/>
          <w:szCs w:val="21"/>
        </w:rPr>
      </w:pPr>
      <w:r>
        <w:rPr>
          <w:rFonts w:hint="eastAsia" w:ascii="宋体" w:hAnsi="宋体" w:cs="宋体"/>
          <w:szCs w:val="21"/>
          <w:lang w:bidi="ar"/>
        </w:rPr>
        <w:t>（五）其他隐瞒真实情况、提供虚假资料的行为。</w:t>
      </w:r>
    </w:p>
    <w:p w14:paraId="43549A70">
      <w:pPr>
        <w:spacing w:line="380" w:lineRule="exact"/>
        <w:ind w:firstLine="422" w:firstLineChars="200"/>
        <w:rPr>
          <w:rFonts w:hint="eastAsia" w:ascii="宋体" w:hAnsi="宋体" w:cs="宋体"/>
          <w:b/>
          <w:szCs w:val="21"/>
        </w:rPr>
      </w:pPr>
      <w:r>
        <w:rPr>
          <w:rFonts w:hint="eastAsia" w:ascii="宋体" w:hAnsi="宋体" w:cs="宋体"/>
          <w:b/>
          <w:szCs w:val="21"/>
          <w:lang w:bidi="ar"/>
        </w:rPr>
        <w:t>二、我单位已充分知悉“与其他采购参加人串通投标”的法定情形，包括但不限于：</w:t>
      </w:r>
    </w:p>
    <w:p w14:paraId="16250982">
      <w:pPr>
        <w:spacing w:line="380" w:lineRule="exact"/>
        <w:ind w:firstLine="420" w:firstLineChars="200"/>
        <w:rPr>
          <w:rFonts w:hint="eastAsia" w:ascii="宋体" w:hAnsi="宋体" w:cs="宋体"/>
          <w:szCs w:val="21"/>
        </w:rPr>
      </w:pPr>
      <w:r>
        <w:rPr>
          <w:rFonts w:hint="eastAsia" w:ascii="宋体" w:hAnsi="宋体" w:cs="宋体"/>
          <w:szCs w:val="21"/>
          <w:lang w:bidi="ar"/>
        </w:rPr>
        <w:t>（一）投标供应商之间相互约定给予未中标的供应商利益补偿。</w:t>
      </w:r>
    </w:p>
    <w:p w14:paraId="52B14839">
      <w:pPr>
        <w:spacing w:line="380" w:lineRule="exact"/>
        <w:ind w:firstLine="420" w:firstLineChars="200"/>
        <w:rPr>
          <w:rFonts w:hint="eastAsia" w:ascii="宋体" w:hAnsi="宋体" w:cs="宋体"/>
          <w:szCs w:val="21"/>
        </w:rPr>
      </w:pPr>
      <w:r>
        <w:rPr>
          <w:rFonts w:hint="eastAsia" w:ascii="宋体" w:hAnsi="宋体" w:cs="宋体"/>
          <w:szCs w:val="21"/>
          <w:lang w:bidi="ar"/>
        </w:rPr>
        <w:t>（二）不同投标供应商的法定代表人、主要经营负责人、项目投标授权代表人、项目负责人、主要技术人员为同一人、属同一单位或者在同一单位缴纳社会保险。</w:t>
      </w:r>
    </w:p>
    <w:p w14:paraId="7DF608D0">
      <w:pPr>
        <w:spacing w:line="340" w:lineRule="exact"/>
        <w:ind w:firstLine="420" w:firstLineChars="200"/>
        <w:rPr>
          <w:rFonts w:hint="eastAsia" w:ascii="宋体" w:hAnsi="宋体" w:cs="宋体"/>
          <w:szCs w:val="21"/>
        </w:rPr>
      </w:pPr>
      <w:r>
        <w:rPr>
          <w:rFonts w:hint="eastAsia" w:ascii="宋体" w:hAnsi="宋体" w:cs="宋体"/>
          <w:szCs w:val="21"/>
          <w:lang w:bidi="ar"/>
        </w:rPr>
        <w:t>（三）不同投标供应商的投标文件由同一单位或者同一人编制，或者由同一人分阶段参与编制的。</w:t>
      </w:r>
    </w:p>
    <w:p w14:paraId="590A90E1">
      <w:pPr>
        <w:spacing w:line="340" w:lineRule="exact"/>
        <w:ind w:firstLine="420" w:firstLineChars="200"/>
        <w:rPr>
          <w:rFonts w:hint="eastAsia" w:ascii="宋体" w:hAnsi="宋体" w:cs="宋体"/>
          <w:szCs w:val="21"/>
        </w:rPr>
      </w:pPr>
      <w:r>
        <w:rPr>
          <w:rFonts w:hint="eastAsia" w:ascii="宋体" w:hAnsi="宋体" w:cs="宋体"/>
          <w:szCs w:val="21"/>
          <w:lang w:bidi="ar"/>
        </w:rPr>
        <w:t>（四）不同投标供应商的投标文件或部分投标文件相互混装。</w:t>
      </w:r>
    </w:p>
    <w:p w14:paraId="195DBFF2">
      <w:pPr>
        <w:spacing w:line="340" w:lineRule="exact"/>
        <w:ind w:firstLine="420" w:firstLineChars="200"/>
        <w:rPr>
          <w:rFonts w:hint="eastAsia" w:ascii="宋体" w:hAnsi="宋体" w:cs="宋体"/>
          <w:szCs w:val="21"/>
        </w:rPr>
      </w:pPr>
      <w:r>
        <w:rPr>
          <w:rFonts w:hint="eastAsia" w:ascii="宋体" w:hAnsi="宋体" w:cs="宋体"/>
          <w:szCs w:val="21"/>
          <w:lang w:bidi="ar"/>
        </w:rPr>
        <w:t>（五）不同投标供应商的投标文件内容存在非正常一致。</w:t>
      </w:r>
    </w:p>
    <w:p w14:paraId="1FE887B2">
      <w:pPr>
        <w:spacing w:line="340" w:lineRule="exact"/>
        <w:ind w:firstLine="420" w:firstLineChars="200"/>
        <w:rPr>
          <w:rFonts w:hint="eastAsia" w:ascii="宋体" w:hAnsi="宋体" w:cs="宋体"/>
          <w:szCs w:val="21"/>
        </w:rPr>
      </w:pPr>
      <w:r>
        <w:rPr>
          <w:rFonts w:hint="eastAsia" w:ascii="宋体" w:hAnsi="宋体" w:cs="宋体"/>
          <w:szCs w:val="21"/>
          <w:lang w:bidi="ar"/>
        </w:rPr>
        <w:t>（六）由同一单位工作人员为两家以上（含两家）供应商进行同一项投标活动的。</w:t>
      </w:r>
    </w:p>
    <w:p w14:paraId="03833BE9">
      <w:pPr>
        <w:spacing w:line="340" w:lineRule="exact"/>
        <w:ind w:firstLine="420" w:firstLineChars="200"/>
        <w:rPr>
          <w:rFonts w:hint="eastAsia" w:ascii="宋体" w:hAnsi="宋体" w:cs="宋体"/>
          <w:szCs w:val="21"/>
        </w:rPr>
      </w:pPr>
      <w:r>
        <w:rPr>
          <w:rFonts w:hint="eastAsia" w:ascii="宋体" w:hAnsi="宋体" w:cs="宋体"/>
          <w:szCs w:val="21"/>
          <w:lang w:bidi="ar"/>
        </w:rPr>
        <w:t>（七）不同投标人的投标报价呈规律性差异。</w:t>
      </w:r>
    </w:p>
    <w:p w14:paraId="00E83B28">
      <w:pPr>
        <w:spacing w:line="340" w:lineRule="exact"/>
        <w:ind w:firstLine="420" w:firstLineChars="200"/>
        <w:rPr>
          <w:rFonts w:hint="eastAsia" w:ascii="宋体" w:hAnsi="宋体" w:cs="宋体"/>
          <w:szCs w:val="21"/>
        </w:rPr>
      </w:pPr>
      <w:r>
        <w:rPr>
          <w:rFonts w:hint="eastAsia" w:ascii="宋体" w:hAnsi="宋体" w:cs="宋体"/>
          <w:szCs w:val="21"/>
          <w:lang w:bidi="ar"/>
        </w:rPr>
        <w:t>（八）不同投标人的投标保证金从同一单位或者个人的账户转出。</w:t>
      </w:r>
    </w:p>
    <w:p w14:paraId="42829097">
      <w:pPr>
        <w:spacing w:line="340" w:lineRule="exact"/>
        <w:ind w:firstLine="420" w:firstLineChars="200"/>
        <w:rPr>
          <w:rFonts w:hint="eastAsia" w:ascii="宋体" w:hAnsi="宋体" w:cs="宋体"/>
          <w:szCs w:val="21"/>
        </w:rPr>
      </w:pPr>
      <w:r>
        <w:rPr>
          <w:rFonts w:hint="eastAsia" w:ascii="宋体" w:hAnsi="宋体" w:cs="宋体"/>
          <w:szCs w:val="21"/>
          <w:lang w:bidi="ar"/>
        </w:rPr>
        <w:t>（九）主管部门依照法律、法规认定的其他情形。</w:t>
      </w:r>
    </w:p>
    <w:p w14:paraId="7F7D5F90">
      <w:pPr>
        <w:spacing w:line="340" w:lineRule="exact"/>
        <w:ind w:firstLine="422" w:firstLineChars="200"/>
        <w:rPr>
          <w:rFonts w:hint="eastAsia" w:ascii="宋体" w:hAnsi="宋体" w:cs="宋体"/>
          <w:b/>
          <w:szCs w:val="21"/>
        </w:rPr>
      </w:pPr>
      <w:r>
        <w:rPr>
          <w:rFonts w:hint="eastAsia" w:ascii="宋体" w:hAnsi="宋体" w:cs="宋体"/>
          <w:b/>
          <w:szCs w:val="21"/>
          <w:lang w:bidi="ar"/>
        </w:rPr>
        <w:t>三、我单位已充分知悉下列情形存在法律风险，在投标前已对相关风险事项进行排查。</w:t>
      </w:r>
    </w:p>
    <w:p w14:paraId="2AAE5D8C">
      <w:pPr>
        <w:spacing w:line="340" w:lineRule="exact"/>
        <w:ind w:firstLine="420" w:firstLineChars="200"/>
        <w:rPr>
          <w:rFonts w:hint="eastAsia" w:ascii="宋体" w:hAnsi="宋体" w:cs="宋体"/>
          <w:b/>
          <w:szCs w:val="21"/>
        </w:rPr>
      </w:pPr>
      <w:r>
        <w:rPr>
          <w:rFonts w:hint="eastAsia" w:ascii="宋体" w:hAnsi="宋体" w:cs="宋体"/>
          <w:szCs w:val="21"/>
          <w:lang w:bidi="ar"/>
        </w:rPr>
        <w:t>（一）对于从其他主体获取的投标资料，我单位应审慎核查，确保其真实性。</w:t>
      </w:r>
      <w:r>
        <w:rPr>
          <w:rFonts w:hint="eastAsia" w:ascii="宋体" w:hAnsi="宋体" w:cs="宋体"/>
          <w:b/>
          <w:szCs w:val="21"/>
          <w:lang w:bidi="ar"/>
        </w:rPr>
        <w:t>如主管部门查实投标文件中存在虚假资料的，无论相关资料是否由第三方或本公司员工提供，均不影响主管部门对供应商存在“隐瞒真实情况，提供虚假资料”违法行为的认定。</w:t>
      </w:r>
    </w:p>
    <w:p w14:paraId="786BF4B5">
      <w:pPr>
        <w:spacing w:line="340" w:lineRule="exact"/>
        <w:ind w:firstLine="420" w:firstLineChars="200"/>
        <w:rPr>
          <w:rFonts w:hint="eastAsia" w:ascii="宋体" w:hAnsi="宋体" w:cs="宋体"/>
          <w:szCs w:val="21"/>
        </w:rPr>
      </w:pPr>
      <w:r>
        <w:rPr>
          <w:rFonts w:hint="eastAsia" w:ascii="宋体" w:hAnsi="宋体" w:cs="宋体"/>
          <w:szCs w:val="21"/>
          <w:lang w:bidi="ar"/>
        </w:rPr>
        <w:t>（二）对于涉及国家机关出具的公文、证件、证明材料等文件，一旦涉嫌虚假，经查实，主管部门将依法从严处理，并移送有关部门追究法律责任；涉嫌犯罪的，移送司法机关处理。</w:t>
      </w:r>
    </w:p>
    <w:p w14:paraId="15289E4F">
      <w:pPr>
        <w:spacing w:line="340" w:lineRule="exact"/>
        <w:ind w:firstLine="420" w:firstLineChars="200"/>
        <w:rPr>
          <w:rFonts w:hint="eastAsia" w:ascii="宋体" w:hAnsi="宋体" w:cs="宋体"/>
          <w:szCs w:val="21"/>
        </w:rPr>
      </w:pPr>
      <w:r>
        <w:rPr>
          <w:rFonts w:hint="eastAsia" w:ascii="宋体" w:hAnsi="宋体" w:cs="宋体"/>
          <w:szCs w:val="21"/>
          <w:lang w:bidi="ar"/>
        </w:rPr>
        <w:t>（三）我单位对投标电子密钥负有妥善保管、及时变更和续期等主体责任；使用电子密钥在</w:t>
      </w:r>
      <w:r>
        <w:rPr>
          <w:rFonts w:hint="eastAsia"/>
          <w:lang w:bidi="ar"/>
        </w:rPr>
        <w:t>深圳自行采购网站</w:t>
      </w:r>
      <w:r>
        <w:rPr>
          <w:rFonts w:hint="eastAsia" w:ascii="宋体" w:hAnsi="宋体" w:cs="宋体"/>
          <w:szCs w:val="21"/>
          <w:lang w:bidi="ar"/>
        </w:rPr>
        <w:t>进行的活动，均具有法律效力，须承担相应的法律后果。若</w:t>
      </w:r>
      <w:r>
        <w:rPr>
          <w:rFonts w:hint="eastAsia" w:ascii="宋体" w:hAnsi="宋体" w:cs="宋体"/>
          <w:b/>
          <w:bCs/>
          <w:szCs w:val="21"/>
          <w:lang w:bidi="ar"/>
        </w:rPr>
        <w:t>擅自将投标密钥出借他人使用所造成的法律后果，由我单位自行承担</w:t>
      </w:r>
      <w:r>
        <w:rPr>
          <w:rFonts w:hint="eastAsia" w:ascii="宋体" w:hAnsi="宋体" w:cs="宋体"/>
          <w:szCs w:val="21"/>
          <w:lang w:bidi="ar"/>
        </w:rPr>
        <w:t>。</w:t>
      </w:r>
    </w:p>
    <w:p w14:paraId="3F8BECCD">
      <w:pPr>
        <w:spacing w:line="340" w:lineRule="exact"/>
        <w:ind w:firstLine="422" w:firstLineChars="200"/>
        <w:rPr>
          <w:rFonts w:hint="eastAsia" w:ascii="宋体" w:hAnsi="宋体" w:cs="宋体"/>
          <w:b/>
          <w:szCs w:val="21"/>
        </w:rPr>
      </w:pPr>
      <w:r>
        <w:rPr>
          <w:rFonts w:hint="eastAsia" w:ascii="宋体" w:hAnsi="宋体" w:cs="宋体"/>
          <w:b/>
          <w:szCs w:val="21"/>
          <w:lang w:bidi="ar"/>
        </w:rPr>
        <w:t>四、我单位已充分知悉政府采购违法、违规行为的法律后果。</w:t>
      </w:r>
    </w:p>
    <w:p w14:paraId="278B5561">
      <w:pPr>
        <w:spacing w:line="340" w:lineRule="exact"/>
        <w:ind w:firstLine="420" w:firstLineChars="200"/>
        <w:rPr>
          <w:rFonts w:hint="eastAsia" w:ascii="宋体" w:hAnsi="宋体" w:cs="宋体"/>
          <w:szCs w:val="21"/>
        </w:rPr>
      </w:pPr>
      <w:r>
        <w:rPr>
          <w:rFonts w:hint="eastAsia" w:ascii="宋体" w:hAnsi="宋体" w:cs="宋体"/>
          <w:szCs w:val="21"/>
          <w:lang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spacing w:line="340" w:lineRule="exact"/>
        <w:ind w:firstLine="420" w:firstLineChars="200"/>
        <w:rPr>
          <w:rFonts w:hint="eastAsia" w:ascii="宋体" w:hAnsi="宋体" w:cs="宋体"/>
          <w:szCs w:val="21"/>
          <w:highlight w:val="yellow"/>
        </w:rPr>
      </w:pPr>
      <w:r>
        <w:rPr>
          <w:rFonts w:hint="eastAsia" w:ascii="宋体" w:hAnsi="宋体" w:cs="宋体"/>
          <w:szCs w:val="21"/>
          <w:highlight w:val="yellow"/>
          <w:lang w:bidi="ar"/>
        </w:rPr>
        <w:t>以下文字请投标供应商抄写并确认：“我单位已仔细阅读《采购违法行为风险知悉确认书》，充分知悉违法行为的法律后果，并承诺将严谨、诚信、依法依规参与采购活动”。</w:t>
      </w:r>
    </w:p>
    <w:tbl>
      <w:tblPr>
        <w:tblStyle w:val="204"/>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71166B9F">
            <w:pPr>
              <w:autoSpaceDE w:val="0"/>
              <w:autoSpaceDN w:val="0"/>
              <w:spacing w:line="340" w:lineRule="exact"/>
              <w:ind w:firstLine="1866"/>
              <w:rPr>
                <w:rFonts w:hint="eastAsia" w:ascii="宋体" w:hAnsi="宋体" w:cs="宋体" w:eastAsiaTheme="minorEastAsia"/>
                <w:spacing w:val="-4"/>
                <w:kern w:val="0"/>
                <w:szCs w:val="21"/>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1D116D93">
            <w:pPr>
              <w:autoSpaceDE w:val="0"/>
              <w:autoSpaceDN w:val="0"/>
              <w:spacing w:line="340" w:lineRule="exact"/>
              <w:ind w:firstLine="1866"/>
              <w:rPr>
                <w:rFonts w:hint="eastAsia" w:ascii="宋体" w:hAnsi="宋体" w:cs="宋体" w:eastAsiaTheme="minorEastAsia"/>
                <w:spacing w:val="-4"/>
                <w:kern w:val="0"/>
                <w:szCs w:val="21"/>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45588EBE">
            <w:pPr>
              <w:autoSpaceDE w:val="0"/>
              <w:autoSpaceDN w:val="0"/>
              <w:spacing w:line="340" w:lineRule="exact"/>
              <w:ind w:firstLine="1866"/>
              <w:rPr>
                <w:rFonts w:hint="eastAsia" w:ascii="宋体" w:hAnsi="宋体" w:cs="宋体" w:eastAsiaTheme="minorEastAsia"/>
                <w:spacing w:val="-4"/>
                <w:kern w:val="0"/>
                <w:szCs w:val="21"/>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67CBB7F4">
            <w:pPr>
              <w:autoSpaceDE w:val="0"/>
              <w:autoSpaceDN w:val="0"/>
              <w:spacing w:line="340" w:lineRule="exact"/>
              <w:ind w:firstLine="1866"/>
              <w:rPr>
                <w:rFonts w:hint="eastAsia" w:ascii="宋体" w:hAnsi="宋体" w:cs="宋体" w:eastAsiaTheme="minorEastAsia"/>
                <w:spacing w:val="-4"/>
                <w:kern w:val="0"/>
                <w:szCs w:val="21"/>
              </w:rPr>
            </w:pPr>
          </w:p>
        </w:tc>
      </w:tr>
    </w:tbl>
    <w:p w14:paraId="3590A8D9">
      <w:pPr>
        <w:widowControl/>
        <w:wordWrap w:val="0"/>
        <w:autoSpaceDE w:val="0"/>
        <w:autoSpaceDN w:val="0"/>
        <w:spacing w:line="340" w:lineRule="exact"/>
        <w:ind w:right="808" w:firstLine="404" w:firstLineChars="200"/>
        <w:jc w:val="right"/>
        <w:rPr>
          <w:rFonts w:hint="eastAsia" w:ascii="宋体" w:hAnsi="宋体" w:cs="宋体"/>
          <w:spacing w:val="-4"/>
          <w:kern w:val="0"/>
          <w:szCs w:val="21"/>
        </w:rPr>
      </w:pPr>
    </w:p>
    <w:p w14:paraId="0136D3F5">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lang w:bidi="ar"/>
        </w:rPr>
        <w:t>单位负责人签名：</w:t>
      </w:r>
      <w:r>
        <w:rPr>
          <w:rFonts w:hint="eastAsia" w:ascii="宋体" w:hAnsi="宋体" w:cs="宋体"/>
          <w:spacing w:val="-4"/>
          <w:kern w:val="0"/>
          <w:szCs w:val="21"/>
          <w:u w:val="single"/>
          <w:lang w:bidi="ar"/>
        </w:rPr>
        <w:t xml:space="preserve">              </w:t>
      </w:r>
    </w:p>
    <w:p w14:paraId="186AD564">
      <w:pPr>
        <w:widowControl/>
        <w:wordWrap w:val="0"/>
        <w:autoSpaceDE w:val="0"/>
        <w:autoSpaceDN w:val="0"/>
        <w:spacing w:line="340" w:lineRule="exact"/>
        <w:ind w:right="808" w:firstLine="404" w:firstLineChars="200"/>
        <w:jc w:val="center"/>
        <w:rPr>
          <w:rFonts w:hint="eastAsia" w:ascii="宋体" w:hAnsi="宋体" w:cs="宋体"/>
          <w:spacing w:val="-4"/>
          <w:kern w:val="0"/>
          <w:szCs w:val="21"/>
          <w:u w:val="single"/>
        </w:rPr>
      </w:pPr>
      <w:r>
        <w:rPr>
          <w:rFonts w:hint="eastAsia" w:ascii="宋体" w:hAnsi="宋体" w:cs="宋体"/>
          <w:spacing w:val="-4"/>
          <w:kern w:val="0"/>
          <w:szCs w:val="21"/>
          <w:lang w:bidi="ar"/>
        </w:rPr>
        <w:t xml:space="preserve">                                 （加盖公章）</w:t>
      </w:r>
    </w:p>
    <w:p w14:paraId="6930E459">
      <w:pPr>
        <w:widowControl/>
        <w:wordWrap w:val="0"/>
        <w:autoSpaceDE w:val="0"/>
        <w:autoSpaceDN w:val="0"/>
        <w:spacing w:line="340" w:lineRule="exact"/>
        <w:ind w:right="808" w:firstLine="404" w:firstLineChars="200"/>
        <w:jc w:val="right"/>
        <w:rPr>
          <w:rFonts w:hint="eastAsia" w:ascii="宋体" w:hAnsi="宋体" w:cs="宋体"/>
          <w:spacing w:val="-4"/>
          <w:kern w:val="0"/>
          <w:szCs w:val="21"/>
          <w:u w:val="single"/>
        </w:rPr>
      </w:pPr>
      <w:r>
        <w:rPr>
          <w:rFonts w:hint="eastAsia" w:ascii="宋体" w:hAnsi="宋体" w:cs="宋体"/>
          <w:spacing w:val="-4"/>
          <w:kern w:val="0"/>
          <w:szCs w:val="21"/>
          <w:lang w:bidi="ar"/>
        </w:rPr>
        <w:t xml:space="preserve">     日期：</w:t>
      </w:r>
      <w:r>
        <w:rPr>
          <w:rFonts w:hint="eastAsia" w:ascii="宋体" w:hAnsi="宋体" w:cs="宋体"/>
          <w:spacing w:val="-4"/>
          <w:kern w:val="0"/>
          <w:szCs w:val="21"/>
          <w:u w:val="single"/>
          <w:lang w:bidi="ar"/>
        </w:rPr>
        <w:t xml:space="preserve">              </w:t>
      </w:r>
    </w:p>
    <w:p w14:paraId="41624AD1">
      <w:pPr>
        <w:widowControl/>
        <w:autoSpaceDE w:val="0"/>
        <w:autoSpaceDN w:val="0"/>
        <w:spacing w:line="340" w:lineRule="exact"/>
        <w:ind w:firstLine="406" w:firstLineChars="200"/>
        <w:jc w:val="left"/>
        <w:rPr>
          <w:rFonts w:hint="eastAsia" w:ascii="宋体" w:hAnsi="宋体" w:cs="宋体"/>
          <w:b/>
          <w:bCs/>
          <w:color w:val="FF0000"/>
          <w:spacing w:val="-4"/>
          <w:kern w:val="0"/>
          <w:szCs w:val="21"/>
        </w:rPr>
      </w:pPr>
    </w:p>
    <w:p w14:paraId="74068D23">
      <w:pPr>
        <w:widowControl/>
        <w:autoSpaceDE w:val="0"/>
        <w:autoSpaceDN w:val="0"/>
        <w:spacing w:line="340" w:lineRule="exact"/>
        <w:jc w:val="left"/>
        <w:rPr>
          <w:rFonts w:hint="eastAsia" w:ascii="宋体" w:hAnsi="宋体" w:cs="宋体"/>
          <w:b/>
          <w:bCs/>
          <w:color w:val="FF0000"/>
          <w:spacing w:val="-4"/>
          <w:kern w:val="0"/>
          <w:szCs w:val="21"/>
        </w:rPr>
      </w:pPr>
      <w:r>
        <w:rPr>
          <w:rFonts w:hint="eastAsia" w:ascii="宋体" w:hAnsi="宋体" w:cs="宋体"/>
          <w:b/>
          <w:bCs/>
          <w:color w:val="FF0000"/>
          <w:spacing w:val="-4"/>
          <w:kern w:val="0"/>
          <w:szCs w:val="21"/>
          <w:lang w:bidi="ar"/>
        </w:rPr>
        <w:t>注：1.《采购违法行为风险知悉确认书》需由投标供应商负责人</w:t>
      </w:r>
      <w:r>
        <w:rPr>
          <w:rFonts w:hint="eastAsia" w:ascii="宋体" w:hAnsi="宋体" w:cs="宋体"/>
          <w:b/>
          <w:bCs/>
          <w:color w:val="FF0000"/>
          <w:spacing w:val="-4"/>
          <w:kern w:val="0"/>
          <w:szCs w:val="21"/>
          <w:highlight w:val="yellow"/>
          <w:lang w:bidi="ar"/>
        </w:rPr>
        <w:t>签字并加盖单位公章</w:t>
      </w:r>
      <w:r>
        <w:rPr>
          <w:rFonts w:hint="eastAsia" w:ascii="宋体" w:hAnsi="宋体" w:cs="宋体"/>
          <w:b/>
          <w:bCs/>
          <w:color w:val="FF0000"/>
          <w:spacing w:val="-4"/>
          <w:kern w:val="0"/>
          <w:szCs w:val="21"/>
          <w:lang w:bidi="ar"/>
        </w:rPr>
        <w:t>后，扫描上传至投标文件一并提交。</w:t>
      </w:r>
    </w:p>
    <w:p w14:paraId="568F8A7A">
      <w:pPr>
        <w:pStyle w:val="38"/>
        <w:spacing w:beforeAutospacing="0" w:afterAutospacing="0"/>
        <w:jc w:val="both"/>
        <w:rPr>
          <w:color w:val="FF0000"/>
          <w:lang w:bidi="ar"/>
        </w:rPr>
      </w:pPr>
      <w:r>
        <w:rPr>
          <w:rFonts w:hint="eastAsia" w:ascii="宋体" w:hAnsi="宋体" w:cs="宋体"/>
          <w:b/>
          <w:bCs/>
          <w:color w:val="FF0000"/>
          <w:spacing w:val="-4"/>
          <w:sz w:val="21"/>
          <w:szCs w:val="21"/>
          <w:lang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widowControl/>
        <w:autoSpaceDE w:val="0"/>
        <w:autoSpaceDN w:val="0"/>
        <w:spacing w:line="400" w:lineRule="exact"/>
        <w:ind w:firstLine="404" w:firstLineChars="200"/>
        <w:jc w:val="left"/>
        <w:rPr>
          <w:rFonts w:hint="eastAsia" w:ascii="宋体" w:hAnsi="宋体" w:cs="宋体"/>
          <w:color w:val="FF0000"/>
          <w:spacing w:val="-4"/>
          <w:kern w:val="0"/>
          <w:szCs w:val="21"/>
        </w:rPr>
      </w:pPr>
    </w:p>
    <w:p w14:paraId="2644C127">
      <w:pPr>
        <w:widowControl/>
        <w:autoSpaceDE w:val="0"/>
        <w:autoSpaceDN w:val="0"/>
        <w:spacing w:line="400" w:lineRule="exact"/>
        <w:ind w:right="1414" w:firstLine="480" w:firstLineChars="200"/>
        <w:jc w:val="right"/>
        <w:rPr>
          <w:kern w:val="0"/>
          <w:sz w:val="24"/>
        </w:rPr>
      </w:pPr>
    </w:p>
    <w:p w14:paraId="41515AD0">
      <w:pPr>
        <w:rPr>
          <w:rFonts w:ascii="黑体" w:eastAsia="黑体" w:cs="黑体"/>
          <w:sz w:val="24"/>
          <w:szCs w:val="20"/>
          <w:lang w:bidi="ar"/>
        </w:rPr>
      </w:pPr>
      <w:r>
        <w:rPr>
          <w:rFonts w:hint="eastAsia" w:ascii="黑体" w:eastAsia="黑体" w:cs="黑体"/>
          <w:sz w:val="24"/>
          <w:szCs w:val="20"/>
          <w:lang w:bidi="ar"/>
        </w:rPr>
        <w:br w:type="page"/>
      </w:r>
    </w:p>
    <w:p w14:paraId="4729B82C">
      <w:pPr>
        <w:jc w:val="center"/>
        <w:rPr>
          <w:rFonts w:ascii="黑体" w:eastAsia="黑体" w:cs="黑体"/>
          <w:sz w:val="24"/>
          <w:szCs w:val="20"/>
        </w:rPr>
      </w:pPr>
      <w:r>
        <w:rPr>
          <w:rFonts w:hint="eastAsia" w:ascii="黑体" w:eastAsia="黑体" w:cs="黑体"/>
          <w:sz w:val="24"/>
          <w:szCs w:val="20"/>
          <w:lang w:bidi="ar"/>
        </w:rPr>
        <w:t>（二）订单融资情况</w:t>
      </w:r>
    </w:p>
    <w:p w14:paraId="39D0664A">
      <w:pPr>
        <w:ind w:firstLine="422" w:firstLineChars="200"/>
        <w:rPr>
          <w:rFonts w:hint="eastAsia" w:ascii="宋体" w:hAnsi="宋体" w:cs="宋体"/>
          <w:b/>
          <w:bCs/>
        </w:rPr>
      </w:pPr>
      <w:r>
        <w:rPr>
          <w:rFonts w:hint="eastAsia" w:ascii="宋体" w:hAnsi="宋体" w:cs="宋体"/>
          <w:b/>
          <w:bCs/>
          <w:lang w:bidi="ar"/>
        </w:rPr>
        <w:t>1、关于订单融资政策</w:t>
      </w:r>
    </w:p>
    <w:p w14:paraId="641D3080">
      <w:pPr>
        <w:pStyle w:val="38"/>
        <w:spacing w:beforeAutospacing="0" w:after="120" w:afterAutospacing="0"/>
        <w:ind w:firstLine="420" w:firstLineChars="200"/>
        <w:jc w:val="both"/>
        <w:rPr>
          <w:b/>
          <w:szCs w:val="21"/>
        </w:rPr>
      </w:pPr>
      <w:r>
        <w:rPr>
          <w:rFonts w:hint="eastAsia" w:cs="宋体"/>
          <w:bCs/>
          <w:kern w:val="2"/>
          <w:sz w:val="21"/>
          <w:szCs w:val="21"/>
          <w:lang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bCs/>
          <w:kern w:val="2"/>
          <w:sz w:val="21"/>
          <w:szCs w:val="21"/>
          <w:lang w:bidi="ar"/>
        </w:rPr>
        <w:t>(https://finance.szexgrp.com/gtm/web/guarantee/#/)</w:t>
      </w:r>
      <w:r>
        <w:rPr>
          <w:rFonts w:hint="eastAsia" w:cs="宋体"/>
          <w:bCs/>
          <w:kern w:val="2"/>
          <w:sz w:val="21"/>
          <w:szCs w:val="21"/>
          <w:lang w:bidi="ar"/>
        </w:rPr>
        <w:t>，相关政策法规参阅深圳市政府采购监管网（</w:t>
      </w:r>
      <w:r>
        <w:rPr>
          <w:bCs/>
          <w:kern w:val="2"/>
          <w:sz w:val="21"/>
          <w:szCs w:val="21"/>
          <w:lang w:bidi="ar"/>
        </w:rPr>
        <w:t>http://zfcg.sz.gov.cn/</w:t>
      </w:r>
      <w:r>
        <w:rPr>
          <w:rFonts w:hint="eastAsia" w:cs="宋体"/>
          <w:bCs/>
          <w:kern w:val="2"/>
          <w:sz w:val="21"/>
          <w:szCs w:val="21"/>
          <w:lang w:bidi="ar"/>
        </w:rPr>
        <w:t>）信息公开栏目。</w:t>
      </w:r>
    </w:p>
    <w:p w14:paraId="56701D3E">
      <w:pPr>
        <w:ind w:firstLine="422" w:firstLineChars="200"/>
        <w:rPr>
          <w:rFonts w:hint="eastAsia" w:ascii="宋体" w:hAnsi="宋体" w:cs="宋体"/>
          <w:b/>
          <w:bCs/>
        </w:rPr>
      </w:pPr>
      <w:r>
        <w:rPr>
          <w:rFonts w:hint="eastAsia" w:ascii="宋体" w:hAnsi="宋体" w:cs="宋体"/>
          <w:b/>
          <w:bCs/>
          <w:lang w:bidi="ar"/>
        </w:rPr>
        <w:t>2、供应商账户信息</w:t>
      </w:r>
    </w:p>
    <w:p w14:paraId="4A59B734">
      <w:pPr>
        <w:ind w:left="420" w:leftChars="200" w:firstLine="210" w:firstLineChars="100"/>
        <w:rPr>
          <w:szCs w:val="21"/>
        </w:rPr>
      </w:pPr>
      <w:r>
        <w:rPr>
          <w:rFonts w:hint="eastAsia" w:cs="宋体"/>
          <w:szCs w:val="21"/>
          <w:lang w:bidi="ar"/>
        </w:rPr>
        <w:t>投标人（单位全称）：</w:t>
      </w:r>
      <w:r>
        <w:rPr>
          <w:szCs w:val="21"/>
          <w:u w:val="thick"/>
          <w:lang w:bidi="ar"/>
        </w:rPr>
        <w:t xml:space="preserve">                           </w:t>
      </w:r>
      <w:r>
        <w:rPr>
          <w:rFonts w:hint="eastAsia" w:cs="宋体"/>
          <w:szCs w:val="21"/>
          <w:lang w:bidi="ar"/>
        </w:rPr>
        <w:t>；</w:t>
      </w:r>
      <w:r>
        <w:rPr>
          <w:szCs w:val="21"/>
          <w:lang w:bidi="ar"/>
        </w:rPr>
        <w:t xml:space="preserve">  </w:t>
      </w:r>
    </w:p>
    <w:p w14:paraId="08806C94">
      <w:pPr>
        <w:ind w:left="420" w:leftChars="200" w:firstLine="210" w:firstLineChars="100"/>
        <w:rPr>
          <w:szCs w:val="21"/>
        </w:rPr>
      </w:pPr>
      <w:r>
        <w:rPr>
          <w:rFonts w:hint="eastAsia" w:cs="宋体"/>
          <w:szCs w:val="21"/>
          <w:lang w:bidi="ar"/>
        </w:rPr>
        <w:t>投标人单位地址：</w:t>
      </w:r>
      <w:r>
        <w:rPr>
          <w:szCs w:val="21"/>
          <w:u w:val="thick"/>
          <w:lang w:bidi="ar"/>
        </w:rPr>
        <w:t xml:space="preserve">                    </w:t>
      </w:r>
      <w:r>
        <w:rPr>
          <w:rFonts w:hint="eastAsia" w:cs="宋体"/>
          <w:szCs w:val="21"/>
          <w:lang w:bidi="ar"/>
        </w:rPr>
        <w:t>；</w:t>
      </w:r>
    </w:p>
    <w:p w14:paraId="3EC4DFD8">
      <w:pPr>
        <w:ind w:left="420" w:leftChars="200" w:firstLine="210" w:firstLineChars="100"/>
        <w:rPr>
          <w:szCs w:val="21"/>
        </w:rPr>
      </w:pPr>
      <w:r>
        <w:rPr>
          <w:rFonts w:hint="eastAsia" w:cs="宋体"/>
          <w:szCs w:val="21"/>
          <w:lang w:bidi="ar"/>
        </w:rPr>
        <w:t>法定代表人（负责人）或其授权委托代理人：</w:t>
      </w:r>
      <w:r>
        <w:rPr>
          <w:szCs w:val="21"/>
          <w:u w:val="thick"/>
          <w:lang w:bidi="ar"/>
        </w:rPr>
        <w:t xml:space="preserve">                      </w:t>
      </w:r>
      <w:r>
        <w:rPr>
          <w:rFonts w:hint="eastAsia" w:cs="宋体"/>
          <w:szCs w:val="21"/>
          <w:lang w:bidi="ar"/>
        </w:rPr>
        <w:t>；</w:t>
      </w:r>
    </w:p>
    <w:p w14:paraId="72CE4D04">
      <w:pPr>
        <w:ind w:left="420" w:leftChars="200" w:firstLine="210" w:firstLineChars="100"/>
        <w:rPr>
          <w:szCs w:val="21"/>
          <w:u w:val="thick"/>
        </w:rPr>
      </w:pPr>
      <w:r>
        <w:rPr>
          <w:rFonts w:hint="eastAsia" w:cs="宋体"/>
          <w:szCs w:val="21"/>
          <w:lang w:bidi="ar"/>
        </w:rPr>
        <w:t>联系电话：</w:t>
      </w:r>
      <w:r>
        <w:rPr>
          <w:szCs w:val="21"/>
          <w:u w:val="thick"/>
          <w:lang w:bidi="ar"/>
        </w:rPr>
        <w:t xml:space="preserve">                     </w:t>
      </w:r>
      <w:r>
        <w:rPr>
          <w:rFonts w:hint="eastAsia" w:cs="宋体"/>
          <w:szCs w:val="21"/>
          <w:lang w:bidi="ar"/>
        </w:rPr>
        <w:t>；</w:t>
      </w:r>
    </w:p>
    <w:p w14:paraId="78C61DFA">
      <w:pPr>
        <w:ind w:left="420" w:leftChars="200" w:firstLine="210" w:firstLineChars="100"/>
        <w:rPr>
          <w:szCs w:val="21"/>
        </w:rPr>
      </w:pPr>
      <w:r>
        <w:rPr>
          <w:rFonts w:hint="eastAsia" w:cs="宋体"/>
          <w:szCs w:val="21"/>
          <w:lang w:bidi="ar"/>
        </w:rPr>
        <w:t>开户银行名称：</w:t>
      </w:r>
      <w:r>
        <w:rPr>
          <w:szCs w:val="21"/>
          <w:u w:val="thick"/>
          <w:lang w:bidi="ar"/>
        </w:rPr>
        <w:t xml:space="preserve">                                                 </w:t>
      </w:r>
      <w:r>
        <w:rPr>
          <w:rFonts w:hint="eastAsia" w:cs="宋体"/>
          <w:szCs w:val="21"/>
          <w:lang w:bidi="ar"/>
        </w:rPr>
        <w:t>；</w:t>
      </w:r>
    </w:p>
    <w:p w14:paraId="27BBF3F1">
      <w:pPr>
        <w:ind w:left="420" w:leftChars="200" w:firstLine="210" w:firstLineChars="100"/>
        <w:rPr>
          <w:szCs w:val="21"/>
          <w:u w:val="thick"/>
        </w:rPr>
      </w:pPr>
      <w:r>
        <w:rPr>
          <w:rFonts w:hint="eastAsia" w:cs="宋体"/>
          <w:szCs w:val="21"/>
          <w:lang w:bidi="ar"/>
        </w:rPr>
        <w:t>开户银行账号：</w:t>
      </w:r>
      <w:r>
        <w:rPr>
          <w:szCs w:val="21"/>
          <w:u w:val="thick"/>
          <w:lang w:bidi="ar"/>
        </w:rPr>
        <w:t xml:space="preserve">                                                  </w:t>
      </w:r>
      <w:r>
        <w:rPr>
          <w:rFonts w:hint="eastAsia" w:cs="宋体"/>
          <w:szCs w:val="21"/>
          <w:lang w:bidi="ar"/>
        </w:rPr>
        <w:t>；</w:t>
      </w:r>
    </w:p>
    <w:p w14:paraId="3BF733F4">
      <w:pPr>
        <w:ind w:left="420" w:leftChars="200" w:firstLine="210" w:firstLineChars="100"/>
        <w:rPr>
          <w:szCs w:val="21"/>
        </w:rPr>
      </w:pPr>
      <w:r>
        <w:rPr>
          <w:rFonts w:hint="eastAsia" w:cs="宋体"/>
          <w:szCs w:val="21"/>
          <w:lang w:bidi="ar"/>
        </w:rPr>
        <w:t>开户银行地址：</w:t>
      </w:r>
      <w:r>
        <w:rPr>
          <w:szCs w:val="21"/>
          <w:u w:val="thick"/>
          <w:lang w:bidi="ar"/>
        </w:rPr>
        <w:t xml:space="preserve">                                                  </w:t>
      </w:r>
      <w:r>
        <w:rPr>
          <w:rFonts w:hint="eastAsia" w:cs="宋体"/>
          <w:szCs w:val="21"/>
          <w:lang w:bidi="ar"/>
        </w:rPr>
        <w:t>。</w:t>
      </w:r>
    </w:p>
    <w:p w14:paraId="244D1DD5">
      <w:pPr>
        <w:rPr>
          <w:szCs w:val="21"/>
        </w:rPr>
      </w:pPr>
      <w:r>
        <w:rPr>
          <w:rFonts w:hint="eastAsia" w:ascii="宋体" w:hAnsi="宋体" w:cs="宋体"/>
          <w:b/>
          <w:bCs/>
          <w:color w:val="FF0000"/>
          <w:spacing w:val="-4"/>
          <w:kern w:val="0"/>
          <w:szCs w:val="21"/>
          <w:lang w:bidi="ar"/>
        </w:rPr>
        <w:t>注：本项填写内容作为订单融资开展的参考信息，不作为供应商资格性审查及符合性审查条件。</w:t>
      </w:r>
    </w:p>
    <w:p w14:paraId="2E8C330C">
      <w:pPr>
        <w:widowControl/>
        <w:autoSpaceDE w:val="0"/>
        <w:autoSpaceDN w:val="0"/>
        <w:spacing w:line="400" w:lineRule="exact"/>
        <w:ind w:right="1414" w:firstLine="480" w:firstLineChars="200"/>
        <w:jc w:val="right"/>
        <w:rPr>
          <w:kern w:val="0"/>
          <w:sz w:val="24"/>
        </w:rPr>
      </w:pPr>
    </w:p>
    <w:p w14:paraId="7AE68931">
      <w:pPr>
        <w:rPr>
          <w:rFonts w:hint="eastAsia" w:ascii="黑体" w:hAnsi="宋体" w:eastAsia="黑体" w:cs="黑体"/>
          <w:kern w:val="0"/>
          <w:sz w:val="24"/>
          <w:szCs w:val="20"/>
          <w:lang w:bidi="ar"/>
        </w:rPr>
      </w:pPr>
      <w:r>
        <w:rPr>
          <w:rFonts w:hint="eastAsia" w:ascii="黑体" w:hAnsi="宋体" w:eastAsia="黑体" w:cs="黑体"/>
          <w:kern w:val="0"/>
          <w:sz w:val="24"/>
          <w:szCs w:val="20"/>
          <w:lang w:bidi="ar"/>
        </w:rPr>
        <w:br w:type="page"/>
      </w:r>
    </w:p>
    <w:p w14:paraId="7A35206B">
      <w:pPr>
        <w:widowControl/>
        <w:jc w:val="center"/>
        <w:rPr>
          <w:rFonts w:hint="eastAsia" w:ascii="黑体" w:hAnsi="宋体" w:eastAsia="黑体" w:cs="黑体"/>
          <w:kern w:val="0"/>
          <w:sz w:val="24"/>
          <w:szCs w:val="20"/>
        </w:rPr>
      </w:pPr>
      <w:r>
        <w:rPr>
          <w:rFonts w:hint="eastAsia" w:ascii="黑体" w:hAnsi="宋体" w:eastAsia="黑体" w:cs="黑体"/>
          <w:kern w:val="0"/>
          <w:sz w:val="24"/>
          <w:szCs w:val="20"/>
          <w:lang w:bidi="ar"/>
        </w:rPr>
        <w:t>（三）投标人认为需要加以说明的其他内容（格式自定）</w:t>
      </w:r>
    </w:p>
    <w:p w14:paraId="23E7D541">
      <w:pPr>
        <w:widowControl/>
        <w:jc w:val="left"/>
        <w:rPr>
          <w:rFonts w:hint="eastAsia" w:ascii="宋体" w:hAnsi="宋体"/>
          <w:b/>
          <w:bCs/>
          <w:kern w:val="0"/>
          <w:sz w:val="24"/>
          <w:szCs w:val="20"/>
        </w:rPr>
      </w:pPr>
      <w:r>
        <w:br w:type="page"/>
      </w:r>
    </w:p>
    <w:p w14:paraId="609DBF72">
      <w:pPr>
        <w:pStyle w:val="7"/>
        <w:rPr>
          <w:rFonts w:hint="eastAsia"/>
        </w:rPr>
      </w:pPr>
      <w:r>
        <w:rPr>
          <w:rFonts w:hint="eastAsia"/>
        </w:rPr>
        <w:t>第五章  合同条款及格式</w:t>
      </w:r>
    </w:p>
    <w:p w14:paraId="2DF1E37C"/>
    <w:p w14:paraId="714D590B">
      <w:pPr>
        <w:jc w:val="center"/>
        <w:outlineLvl w:val="0"/>
      </w:pPr>
      <w:bookmarkStart w:id="44" w:name="_Toc3995"/>
      <w:r>
        <w:rPr>
          <w:rFonts w:hint="eastAsia"/>
          <w:b/>
          <w:sz w:val="24"/>
        </w:rPr>
        <w:t>（仅供参考，具体以项目需求及采购结果为准）</w:t>
      </w:r>
    </w:p>
    <w:p w14:paraId="6ABEDB8D">
      <w:pPr>
        <w:jc w:val="center"/>
        <w:rPr>
          <w:rFonts w:hint="eastAsia" w:ascii="宋体" w:hAnsi="宋体" w:cs="宋体"/>
          <w:b/>
          <w:bCs/>
          <w:spacing w:val="-20"/>
          <w:kern w:val="44"/>
          <w:sz w:val="48"/>
          <w:szCs w:val="48"/>
        </w:rPr>
      </w:pPr>
    </w:p>
    <w:p w14:paraId="41E27DEB">
      <w:pPr>
        <w:jc w:val="center"/>
        <w:rPr>
          <w:rFonts w:hint="eastAsia" w:ascii="宋体" w:hAnsi="宋体" w:cs="宋体"/>
          <w:b/>
          <w:bCs/>
          <w:spacing w:val="-20"/>
          <w:kern w:val="44"/>
          <w:sz w:val="48"/>
          <w:szCs w:val="48"/>
        </w:rPr>
      </w:pPr>
    </w:p>
    <w:p w14:paraId="545F82B2">
      <w:pPr>
        <w:pStyle w:val="2"/>
      </w:pPr>
    </w:p>
    <w:p w14:paraId="658AA36C">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货物买卖合同</w:t>
      </w:r>
    </w:p>
    <w:p w14:paraId="6A9B0D77">
      <w:pPr>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（试行）</w:t>
      </w:r>
    </w:p>
    <w:p w14:paraId="76CD8748">
      <w:pPr>
        <w:rPr>
          <w:rFonts w:hint="eastAsia" w:ascii="宋体" w:hAnsi="宋体" w:cs="宋体"/>
          <w:b/>
          <w:bCs/>
          <w:spacing w:val="-20"/>
          <w:kern w:val="44"/>
          <w:sz w:val="40"/>
          <w:szCs w:val="40"/>
        </w:rPr>
      </w:pPr>
    </w:p>
    <w:p w14:paraId="3CDF66C1">
      <w:pPr>
        <w:rPr>
          <w:rFonts w:hint="eastAsia" w:ascii="宋体" w:hAnsi="宋体" w:cs="宋体"/>
          <w:b/>
          <w:bCs/>
          <w:spacing w:val="-20"/>
          <w:kern w:val="44"/>
          <w:sz w:val="40"/>
          <w:szCs w:val="40"/>
        </w:rPr>
      </w:pPr>
    </w:p>
    <w:p w14:paraId="4B60953B">
      <w:pPr>
        <w:rPr>
          <w:rFonts w:hint="eastAsia" w:ascii="宋体" w:hAnsi="宋体" w:cs="宋体"/>
          <w:b/>
          <w:bCs/>
          <w:spacing w:val="-20"/>
          <w:kern w:val="44"/>
          <w:sz w:val="40"/>
          <w:szCs w:val="40"/>
        </w:rPr>
      </w:pPr>
    </w:p>
    <w:p w14:paraId="078D6D05">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22242B70">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090B5DFF">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231DB89C">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535B91BB">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3A7F259C"/>
    <w:p w14:paraId="78836A35">
      <w:pPr>
        <w:rPr>
          <w:rFonts w:eastAsia="黑体"/>
          <w:sz w:val="44"/>
          <w:szCs w:val="44"/>
        </w:rPr>
      </w:pPr>
      <w:r>
        <w:rPr>
          <w:rFonts w:eastAsia="黑体"/>
          <w:sz w:val="44"/>
          <w:szCs w:val="44"/>
        </w:rPr>
        <w:br w:type="page"/>
      </w:r>
    </w:p>
    <w:p w14:paraId="2C2D0B31">
      <w:pPr>
        <w:rPr>
          <w:rFonts w:eastAsia="黑体"/>
          <w:sz w:val="44"/>
          <w:szCs w:val="44"/>
        </w:rPr>
      </w:pPr>
    </w:p>
    <w:p w14:paraId="35014C84">
      <w:pPr>
        <w:rPr>
          <w:rFonts w:eastAsia="黑体"/>
          <w:sz w:val="44"/>
          <w:szCs w:val="44"/>
        </w:rPr>
      </w:pPr>
    </w:p>
    <w:p w14:paraId="3CDC5C58">
      <w:pPr>
        <w:jc w:val="center"/>
        <w:rPr>
          <w:rFonts w:eastAsia="黑体"/>
          <w:sz w:val="44"/>
          <w:szCs w:val="44"/>
        </w:rPr>
      </w:pPr>
      <w:r>
        <w:rPr>
          <w:rFonts w:hint="eastAsia" w:eastAsia="黑体"/>
          <w:sz w:val="44"/>
          <w:szCs w:val="44"/>
        </w:rPr>
        <w:t>使 用 说 明</w:t>
      </w:r>
    </w:p>
    <w:p w14:paraId="3EDD0809">
      <w:pPr>
        <w:ind w:firstLine="640" w:firstLineChars="200"/>
        <w:rPr>
          <w:rFonts w:hint="eastAsia" w:ascii="仿宋_GB2312" w:hAnsi="仿宋_GB2312" w:eastAsia="仿宋_GB2312" w:cs="仿宋_GB2312"/>
          <w:sz w:val="32"/>
          <w:szCs w:val="32"/>
        </w:rPr>
      </w:pPr>
    </w:p>
    <w:p w14:paraId="3D5F9A8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34F40072">
      <w:pPr>
        <w:ind w:firstLine="640" w:firstLineChars="200"/>
        <w:rPr>
          <w:rFonts w:eastAsia="黑体"/>
          <w:sz w:val="44"/>
          <w:szCs w:val="44"/>
        </w:rPr>
      </w:pPr>
      <w:r>
        <w:rPr>
          <w:rFonts w:hint="eastAsia" w:ascii="仿宋_GB2312" w:hAnsi="仿宋_GB2312" w:eastAsia="仿宋_GB2312" w:cs="仿宋_GB2312"/>
          <w:sz w:val="32"/>
          <w:szCs w:val="32"/>
        </w:rPr>
        <w:t>2.本合同标准文本为采购货物买卖合同编制提供参考，可以结合采购项目具体情况，对文本作必要的调整修订后使用。</w:t>
      </w:r>
    </w:p>
    <w:p w14:paraId="0B5B70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2E0B34B8">
      <w:pPr>
        <w:ind w:firstLine="880" w:firstLineChars="200"/>
        <w:rPr>
          <w:rFonts w:eastAsia="黑体"/>
          <w:sz w:val="44"/>
          <w:szCs w:val="44"/>
        </w:rPr>
        <w:sectPr>
          <w:headerReference r:id="rId3" w:type="default"/>
          <w:footerReference r:id="rId4" w:type="default"/>
          <w:pgSz w:w="11906" w:h="16838"/>
          <w:pgMar w:top="1440" w:right="1800" w:bottom="1440" w:left="1800" w:header="851" w:footer="992" w:gutter="0"/>
          <w:cols w:space="425" w:num="1"/>
          <w:docGrid w:type="lines" w:linePitch="312" w:charSpace="0"/>
        </w:sectPr>
      </w:pPr>
    </w:p>
    <w:bookmarkEnd w:id="44"/>
    <w:p w14:paraId="1D1199A9">
      <w:pPr>
        <w:keepNext/>
        <w:keepLines/>
        <w:adjustRightInd w:val="0"/>
        <w:snapToGrid w:val="0"/>
        <w:spacing w:line="400" w:lineRule="exact"/>
        <w:jc w:val="center"/>
        <w:outlineLvl w:val="1"/>
        <w:rPr>
          <w:rFonts w:hint="eastAsia" w:ascii="黑体" w:hAnsi="黑体" w:eastAsia="黑体"/>
          <w:b/>
          <w:bCs/>
          <w:sz w:val="28"/>
          <w:szCs w:val="28"/>
        </w:rPr>
      </w:pPr>
      <w:bookmarkStart w:id="45" w:name="_Toc22209"/>
    </w:p>
    <w:p w14:paraId="4BE3A508">
      <w:pPr>
        <w:keepNext/>
        <w:keepLines/>
        <w:adjustRightInd w:val="0"/>
        <w:snapToGrid w:val="0"/>
        <w:spacing w:line="400" w:lineRule="exact"/>
        <w:jc w:val="center"/>
        <w:outlineLvl w:val="1"/>
        <w:rPr>
          <w:rFonts w:hint="eastAsia"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合同协议书</w:t>
      </w:r>
      <w:bookmarkEnd w:id="45"/>
    </w:p>
    <w:p w14:paraId="505E6ECE">
      <w:pPr>
        <w:keepNext/>
        <w:keepLines/>
        <w:adjustRightInd w:val="0"/>
        <w:snapToGrid w:val="0"/>
        <w:spacing w:line="400" w:lineRule="exact"/>
        <w:jc w:val="center"/>
        <w:outlineLvl w:val="1"/>
        <w:rPr>
          <w:rFonts w:hint="eastAsia" w:ascii="黑体" w:hAnsi="华文中宋" w:eastAsia="黑体"/>
          <w:sz w:val="28"/>
          <w:szCs w:val="28"/>
        </w:rPr>
      </w:pPr>
    </w:p>
    <w:p w14:paraId="0E948C12">
      <w:pPr>
        <w:adjustRightInd w:val="0"/>
        <w:snapToGrid w:val="0"/>
        <w:spacing w:line="400" w:lineRule="exact"/>
        <w:rPr>
          <w:rFonts w:hint="eastAsia"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25DA44B8">
      <w:pPr>
        <w:adjustRightInd w:val="0"/>
        <w:snapToGrid w:val="0"/>
        <w:spacing w:line="400" w:lineRule="exact"/>
        <w:rPr>
          <w:rFonts w:hint="eastAsia"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66596D18">
      <w:pPr>
        <w:adjustRightInd w:val="0"/>
        <w:snapToGrid w:val="0"/>
        <w:spacing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32674635">
      <w:pPr>
        <w:adjustRightInd w:val="0"/>
        <w:snapToGrid w:val="0"/>
        <w:spacing w:line="400" w:lineRule="exact"/>
        <w:rPr>
          <w:rFonts w:hint="eastAsia"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ABBC498">
      <w:pPr>
        <w:spacing w:line="400" w:lineRule="exact"/>
      </w:pPr>
    </w:p>
    <w:p w14:paraId="32A6901B">
      <w:pPr>
        <w:adjustRightInd w:val="0"/>
        <w:snapToGrid w:val="0"/>
        <w:spacing w:line="400" w:lineRule="exact"/>
        <w:ind w:firstLine="420" w:firstLineChars="200"/>
        <w:rPr>
          <w:rFonts w:hint="eastAsia" w:ascii="宋体" w:hAnsi="宋体"/>
          <w:szCs w:val="21"/>
        </w:rPr>
      </w:pPr>
      <w:r>
        <w:rPr>
          <w:rFonts w:hint="eastAsia" w:ascii="宋体" w:hAnsi="宋体"/>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7355B8ED">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项目信息</w:t>
      </w:r>
    </w:p>
    <w:p w14:paraId="54A2A603">
      <w:pPr>
        <w:numPr>
          <w:ilvl w:val="0"/>
          <w:numId w:val="10"/>
        </w:numPr>
        <w:adjustRightInd w:val="0"/>
        <w:snapToGrid w:val="0"/>
        <w:spacing w:line="400" w:lineRule="exact"/>
        <w:ind w:firstLine="420" w:firstLineChars="200"/>
        <w:rPr>
          <w:rFonts w:hint="eastAsia"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43998F79">
      <w:pPr>
        <w:numPr>
          <w:ilvl w:val="255"/>
          <w:numId w:val="0"/>
        </w:numPr>
        <w:tabs>
          <w:tab w:val="left" w:pos="999"/>
        </w:tabs>
        <w:adjustRightInd w:val="0"/>
        <w:snapToGrid w:val="0"/>
        <w:spacing w:line="400" w:lineRule="exact"/>
        <w:rPr>
          <w:rFonts w:hint="eastAsia"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5548E41C">
      <w:pPr>
        <w:adjustRightInd w:val="0"/>
        <w:snapToGrid w:val="0"/>
        <w:spacing w:line="400" w:lineRule="exact"/>
        <w:ind w:firstLine="420" w:firstLineChars="200"/>
        <w:rPr>
          <w:rFonts w:hint="eastAsia"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42241364">
      <w:pPr>
        <w:adjustRightInd w:val="0"/>
        <w:snapToGrid w:val="0"/>
        <w:spacing w:line="400" w:lineRule="exact"/>
        <w:ind w:firstLine="420" w:firstLineChars="200"/>
        <w:rPr>
          <w:rFonts w:hint="eastAsia" w:ascii="宋体" w:hAnsi="宋体"/>
          <w:szCs w:val="21"/>
        </w:rPr>
      </w:pPr>
      <w:r>
        <w:rPr>
          <w:rFonts w:hint="eastAsia" w:ascii="宋体" w:hAnsi="宋体"/>
          <w:szCs w:val="21"/>
        </w:rPr>
        <w:t>（3）项目内容：</w:t>
      </w:r>
    </w:p>
    <w:p w14:paraId="6669406A">
      <w:pPr>
        <w:adjustRightInd w:val="0"/>
        <w:snapToGrid w:val="0"/>
        <w:spacing w:line="400" w:lineRule="exact"/>
        <w:ind w:firstLine="420" w:firstLineChars="200"/>
        <w:rPr>
          <w:rFonts w:hint="eastAsia"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14:paraId="3CDB8E42">
      <w:pPr>
        <w:numPr>
          <w:ilvl w:val="255"/>
          <w:numId w:val="0"/>
        </w:numPr>
        <w:adjustRightInd w:val="0"/>
        <w:snapToGrid w:val="0"/>
        <w:spacing w:line="400" w:lineRule="exact"/>
        <w:ind w:firstLine="420" w:firstLineChars="200"/>
        <w:rPr>
          <w:rFonts w:hint="eastAsia"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14:paraId="328D350C">
      <w:pPr>
        <w:adjustRightInd w:val="0"/>
        <w:snapToGrid w:val="0"/>
        <w:spacing w:line="400" w:lineRule="exact"/>
        <w:ind w:firstLine="945" w:firstLineChars="450"/>
        <w:rPr>
          <w:rFonts w:hint="eastAsia" w:ascii="宋体" w:hAnsi="宋体"/>
          <w:szCs w:val="21"/>
          <w:u w:val="single"/>
        </w:rPr>
      </w:pPr>
      <w:r>
        <w:rPr>
          <w:rFonts w:hint="eastAsia" w:ascii="宋体" w:hAnsi="宋体"/>
          <w:szCs w:val="21"/>
        </w:rPr>
        <w:t>采购标的的技术要求、商务要求具体见附件。</w:t>
      </w:r>
    </w:p>
    <w:p w14:paraId="7A38E977">
      <w:pPr>
        <w:numPr>
          <w:ilvl w:val="255"/>
          <w:numId w:val="0"/>
        </w:numPr>
        <w:adjustRightInd w:val="0"/>
        <w:snapToGrid w:val="0"/>
        <w:spacing w:line="400" w:lineRule="exact"/>
        <w:ind w:firstLine="945" w:firstLineChars="450"/>
        <w:rPr>
          <w:rFonts w:hint="eastAsia"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3F7945AF">
      <w:pPr>
        <w:numPr>
          <w:ilvl w:val="255"/>
          <w:numId w:val="0"/>
        </w:numPr>
        <w:adjustRightInd w:val="0"/>
        <w:snapToGrid w:val="0"/>
        <w:spacing w:line="400" w:lineRule="exact"/>
        <w:ind w:firstLine="420" w:firstLineChars="200"/>
        <w:rPr>
          <w:rFonts w:hint="eastAsia"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14:paraId="31BB7389">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1A0DA32C">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13FDBEE2">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14:paraId="0C4F6308">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1D12B2CA">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汉仪书宋二S" w:hAnsi="汉仪书宋二S" w:eastAsia="汉仪书宋二S" w:cs="汉仪书宋二S"/>
          <w:szCs w:val="21"/>
        </w:rPr>
        <w:t>②</w:t>
      </w:r>
      <w:r>
        <w:rPr>
          <w:rFonts w:hint="eastAsia" w:ascii="宋体" w:hAnsi="宋体" w:cs="宋体"/>
          <w:szCs w:val="21"/>
        </w:rPr>
        <w:t>涉及车辆采购，请填写是否属于新能源汽车：</w:t>
      </w:r>
    </w:p>
    <w:p w14:paraId="1DE28962">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是，《采购品目分类目录》底级品目名称：</w:t>
      </w:r>
      <w:r>
        <w:rPr>
          <w:rFonts w:hint="eastAsia" w:ascii="宋体" w:hAnsi="宋体" w:cs="宋体"/>
          <w:szCs w:val="21"/>
          <w:u w:val="single"/>
        </w:rPr>
        <w:t xml:space="preserve">     </w:t>
      </w:r>
      <w:r>
        <w:rPr>
          <w:rFonts w:hint="eastAsia" w:ascii="宋体" w:hAnsi="宋体" w:cs="宋体"/>
          <w:szCs w:val="21"/>
        </w:rPr>
        <w:t xml:space="preserve"> 数量：</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r>
        <w:rPr>
          <w:rFonts w:hint="eastAsia" w:ascii="宋体" w:hAnsi="宋体" w:cs="宋体"/>
          <w:szCs w:val="21"/>
        </w:rPr>
        <w:t xml:space="preserve"> </w:t>
      </w:r>
    </w:p>
    <w:p w14:paraId="730BADBE">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否</w:t>
      </w:r>
    </w:p>
    <w:p w14:paraId="79AE0BEB">
      <w:pPr>
        <w:numPr>
          <w:ilvl w:val="255"/>
          <w:numId w:val="0"/>
        </w:numPr>
        <w:autoSpaceDE w:val="0"/>
        <w:autoSpaceDN w:val="0"/>
        <w:adjustRightInd w:val="0"/>
        <w:snapToGrid w:val="0"/>
        <w:spacing w:line="400" w:lineRule="exact"/>
        <w:rPr>
          <w:rFonts w:hint="eastAsia" w:ascii="宋体" w:hAnsi="宋体" w:cs="宋体"/>
          <w:szCs w:val="21"/>
        </w:rPr>
      </w:pPr>
      <w:r>
        <w:rPr>
          <w:rFonts w:hint="eastAsia" w:ascii="宋体" w:hAnsi="宋体" w:cs="宋体"/>
          <w:szCs w:val="21"/>
        </w:rPr>
        <w:t xml:space="preserve">    （</w:t>
      </w:r>
      <w:r>
        <w:rPr>
          <w:rFonts w:ascii="宋体" w:hAnsi="宋体" w:cs="宋体"/>
          <w:szCs w:val="21"/>
          <w:lang w:val="en"/>
        </w:rPr>
        <w:t>4</w:t>
      </w:r>
      <w:r>
        <w:rPr>
          <w:rFonts w:hint="eastAsia" w:ascii="宋体" w:hAnsi="宋体" w:cs="宋体"/>
          <w:szCs w:val="21"/>
        </w:rPr>
        <w:t>）采购组织形式：</w:t>
      </w:r>
      <w:r>
        <w:rPr>
          <w:rFonts w:hint="eastAsia" w:ascii="宋体" w:hAnsi="宋体" w:cs="宋体"/>
          <w:szCs w:val="21"/>
        </w:rPr>
        <w:sym w:font="Wingdings" w:char="00A8"/>
      </w:r>
      <w:r>
        <w:rPr>
          <w:rFonts w:hint="eastAsia" w:ascii="宋体" w:hAnsi="宋体" w:cs="宋体"/>
          <w:szCs w:val="21"/>
        </w:rPr>
        <w:t xml:space="preserve">集中采购    </w:t>
      </w:r>
      <w:r>
        <w:rPr>
          <w:rFonts w:hint="eastAsia" w:ascii="宋体" w:hAnsi="宋体" w:cs="宋体"/>
          <w:szCs w:val="21"/>
        </w:rPr>
        <w:sym w:font="Wingdings" w:char="00A8"/>
      </w:r>
      <w:r>
        <w:rPr>
          <w:rFonts w:hint="eastAsia" w:ascii="宋体" w:hAnsi="宋体" w:cs="宋体"/>
          <w:szCs w:val="21"/>
        </w:rPr>
        <w:t>自行采购</w:t>
      </w:r>
    </w:p>
    <w:p w14:paraId="606E6E1A">
      <w:pPr>
        <w:numPr>
          <w:ilvl w:val="255"/>
          <w:numId w:val="0"/>
        </w:numPr>
        <w:autoSpaceDE w:val="0"/>
        <w:autoSpaceDN w:val="0"/>
        <w:adjustRightInd w:val="0"/>
        <w:snapToGrid w:val="0"/>
        <w:spacing w:line="400" w:lineRule="exact"/>
        <w:ind w:left="210" w:leftChars="100" w:firstLine="210" w:firstLineChars="100"/>
        <w:rPr>
          <w:rFonts w:hint="eastAsia" w:ascii="宋体" w:hAnsi="宋体" w:cs="宋体"/>
          <w:szCs w:val="21"/>
          <w:u w:val="single"/>
        </w:rPr>
      </w:pPr>
      <w:r>
        <w:rPr>
          <w:rFonts w:hint="eastAsia" w:ascii="宋体" w:hAnsi="宋体" w:cs="宋体"/>
          <w:szCs w:val="21"/>
        </w:rPr>
        <w:t>（</w:t>
      </w:r>
      <w:r>
        <w:rPr>
          <w:rFonts w:ascii="宋体" w:hAnsi="宋体" w:cs="宋体"/>
          <w:szCs w:val="21"/>
          <w:lang w:val="en"/>
        </w:rPr>
        <w:t>5</w:t>
      </w:r>
      <w:r>
        <w:rPr>
          <w:rFonts w:hint="eastAsia" w:ascii="宋体" w:hAnsi="宋体" w:cs="宋体"/>
          <w:szCs w:val="21"/>
        </w:rPr>
        <w:t>）采购方式：</w:t>
      </w:r>
      <w:r>
        <w:rPr>
          <w:rFonts w:hint="eastAsia" w:ascii="宋体" w:hAnsi="宋体" w:cs="宋体"/>
          <w:szCs w:val="21"/>
        </w:rPr>
        <w:sym w:font="Wingdings" w:char="00A8"/>
      </w:r>
      <w:r>
        <w:rPr>
          <w:rFonts w:hint="eastAsia" w:ascii="宋体" w:hAnsi="宋体" w:cs="宋体"/>
          <w:szCs w:val="21"/>
        </w:rPr>
        <w:t xml:space="preserve">公开招标  </w:t>
      </w:r>
      <w:r>
        <w:rPr>
          <w:rFonts w:hint="eastAsia" w:ascii="宋体" w:hAnsi="宋体" w:cs="宋体"/>
          <w:szCs w:val="21"/>
        </w:rPr>
        <w:sym w:font="Wingdings" w:char="00A8"/>
      </w:r>
      <w:r>
        <w:rPr>
          <w:rFonts w:hint="eastAsia" w:ascii="宋体" w:hAnsi="宋体" w:cs="宋体"/>
          <w:szCs w:val="21"/>
        </w:rPr>
        <w:t>竞争性谈判</w:t>
      </w:r>
      <w:r>
        <w:rPr>
          <w:rFonts w:hint="eastAsia" w:ascii="宋体" w:hAnsi="宋体" w:eastAsia="华文楷体" w:cs="宋体"/>
          <w:sz w:val="22"/>
          <w:szCs w:val="21"/>
        </w:rPr>
        <w:t xml:space="preserve">  </w:t>
      </w:r>
      <w:r>
        <w:rPr>
          <w:rFonts w:hint="eastAsia" w:ascii="宋体" w:hAnsi="宋体" w:cs="宋体"/>
          <w:szCs w:val="21"/>
        </w:rPr>
        <w:sym w:font="Wingdings" w:char="00A8"/>
      </w:r>
      <w:r>
        <w:rPr>
          <w:rFonts w:hint="eastAsia" w:ascii="宋体" w:hAnsi="宋体" w:cs="宋体"/>
          <w:szCs w:val="21"/>
        </w:rPr>
        <w:t xml:space="preserve">单一来源  </w:t>
      </w:r>
      <w:r>
        <w:rPr>
          <w:rFonts w:hint="eastAsia" w:ascii="宋体" w:hAnsi="宋体" w:cs="宋体"/>
          <w:szCs w:val="21"/>
        </w:rPr>
        <w:sym w:font="Wingdings" w:char="00A8"/>
      </w:r>
      <w:r>
        <w:rPr>
          <w:rFonts w:hint="eastAsia" w:ascii="宋体" w:hAnsi="宋体" w:cs="宋体"/>
          <w:szCs w:val="21"/>
        </w:rPr>
        <w:t xml:space="preserve">竞价  </w:t>
      </w:r>
      <w:r>
        <w:rPr>
          <w:rFonts w:hint="eastAsia" w:ascii="宋体" w:hAnsi="宋体" w:cs="宋体"/>
          <w:szCs w:val="21"/>
        </w:rPr>
        <w:sym w:font="Wingdings" w:char="00A8"/>
      </w:r>
      <w:r>
        <w:rPr>
          <w:rFonts w:hint="eastAsia" w:ascii="宋体" w:hAnsi="宋体" w:cs="宋体"/>
          <w:szCs w:val="21"/>
        </w:rPr>
        <w:t xml:space="preserve">框架协议 </w:t>
      </w:r>
      <w:r>
        <w:rPr>
          <w:rFonts w:hint="eastAsia" w:ascii="宋体" w:hAnsi="宋体" w:cs="宋体"/>
          <w:szCs w:val="21"/>
        </w:rPr>
        <w:sym w:font="Wingdings" w:char="00A8"/>
      </w:r>
      <w:r>
        <w:rPr>
          <w:rFonts w:hint="eastAsia" w:ascii="宋体" w:hAnsi="宋体" w:cs="宋体"/>
          <w:szCs w:val="21"/>
        </w:rPr>
        <w:t>其他：</w:t>
      </w:r>
      <w:r>
        <w:rPr>
          <w:rFonts w:hint="eastAsia" w:ascii="宋体" w:hAnsi="宋体" w:cs="宋体"/>
          <w:szCs w:val="21"/>
          <w:u w:val="single"/>
        </w:rPr>
        <w:t xml:space="preserve">          </w:t>
      </w:r>
    </w:p>
    <w:p w14:paraId="5D4538EB">
      <w:pPr>
        <w:numPr>
          <w:ilvl w:val="255"/>
          <w:numId w:val="0"/>
        </w:numPr>
        <w:autoSpaceDE w:val="0"/>
        <w:autoSpaceDN w:val="0"/>
        <w:adjustRightInd w:val="0"/>
        <w:snapToGrid w:val="0"/>
        <w:spacing w:line="400" w:lineRule="exact"/>
        <w:ind w:firstLine="420"/>
        <w:rPr>
          <w:rFonts w:hint="eastAsia" w:ascii="宋体" w:hAnsi="宋体" w:cs="宋体"/>
          <w:szCs w:val="21"/>
        </w:rPr>
      </w:pPr>
      <w:r>
        <w:rPr>
          <w:rFonts w:hint="eastAsia" w:ascii="宋体" w:hAnsi="宋体" w:cs="宋体"/>
          <w:szCs w:val="21"/>
        </w:rPr>
        <w:t>（注：在框架协议采购的第二阶段，可选择使用该合同文本）</w:t>
      </w:r>
    </w:p>
    <w:p w14:paraId="0CDA58B2">
      <w:pPr>
        <w:numPr>
          <w:ilvl w:val="255"/>
          <w:numId w:val="0"/>
        </w:numPr>
        <w:autoSpaceDE w:val="0"/>
        <w:autoSpaceDN w:val="0"/>
        <w:adjustRightInd w:val="0"/>
        <w:snapToGrid w:val="0"/>
        <w:spacing w:line="400" w:lineRule="exact"/>
        <w:ind w:firstLine="220" w:firstLineChars="100"/>
        <w:rPr>
          <w:rFonts w:hint="eastAsia" w:ascii="宋体" w:hAnsi="宋体"/>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14:paraId="2A86777A">
      <w:pPr>
        <w:numPr>
          <w:ilvl w:val="255"/>
          <w:numId w:val="0"/>
        </w:numPr>
        <w:adjustRightInd w:val="0"/>
        <w:snapToGrid w:val="0"/>
        <w:spacing w:line="400" w:lineRule="exact"/>
        <w:rPr>
          <w:rFonts w:hint="eastAsia"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AD9FBAD">
      <w:pPr>
        <w:numPr>
          <w:ilvl w:val="255"/>
          <w:numId w:val="0"/>
        </w:numPr>
        <w:adjustRightInd w:val="0"/>
        <w:snapToGrid w:val="0"/>
        <w:spacing w:line="400" w:lineRule="exact"/>
        <w:rPr>
          <w:rFonts w:hint="eastAsia"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AA5D457">
      <w:pPr>
        <w:numPr>
          <w:ilvl w:val="255"/>
          <w:numId w:val="0"/>
        </w:numPr>
        <w:adjustRightInd w:val="0"/>
        <w:snapToGrid w:val="0"/>
        <w:spacing w:line="400" w:lineRule="exact"/>
        <w:rPr>
          <w:rFonts w:hint="eastAsia"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EC12203">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148FB1C">
      <w:pPr>
        <w:adjustRightInd w:val="0"/>
        <w:snapToGrid w:val="0"/>
        <w:spacing w:line="400" w:lineRule="exact"/>
        <w:ind w:firstLine="420" w:firstLineChars="200"/>
        <w:rPr>
          <w:rFonts w:hint="eastAsia"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D679872">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1C5D4640">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分包供应商/制造商名称（如供应商和制造商不同，请分别填写）：</w:t>
      </w:r>
    </w:p>
    <w:p w14:paraId="58D0F5F1">
      <w:pPr>
        <w:adjustRightInd w:val="0"/>
        <w:snapToGrid w:val="0"/>
        <w:spacing w:line="400" w:lineRule="exact"/>
        <w:ind w:firstLine="840" w:firstLineChars="400"/>
        <w:rPr>
          <w:rFonts w:hint="eastAsia"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266E4DF1">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分包供应商/制造商类型（如果供应商和制造商不同，只填写制造商类型）：</w:t>
      </w:r>
    </w:p>
    <w:p w14:paraId="4EB0D199">
      <w:pPr>
        <w:adjustRightInd w:val="0"/>
        <w:snapToGrid w:val="0"/>
        <w:spacing w:line="400" w:lineRule="exact"/>
        <w:ind w:firstLine="840" w:firstLineChars="400"/>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6E96D75C">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07208C17">
      <w:pPr>
        <w:numPr>
          <w:ilvl w:val="255"/>
          <w:numId w:val="0"/>
        </w:numPr>
        <w:adjustRightInd w:val="0"/>
        <w:snapToGrid w:val="0"/>
        <w:spacing w:line="400" w:lineRule="exact"/>
        <w:rPr>
          <w:rFonts w:hint="eastAsia"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4CDBE7F9">
      <w:pPr>
        <w:tabs>
          <w:tab w:val="left" w:pos="1340"/>
        </w:tabs>
        <w:autoSpaceDE w:val="0"/>
        <w:autoSpaceDN w:val="0"/>
        <w:adjustRightInd w:val="0"/>
        <w:spacing w:line="400" w:lineRule="exact"/>
        <w:ind w:firstLine="420" w:firstLineChars="200"/>
        <w:rPr>
          <w:rFonts w:hint="eastAsia" w:ascii="宋体" w:hAnsi="宋体" w:cs="宋体"/>
          <w:szCs w:val="21"/>
          <w:u w:val="single"/>
        </w:rPr>
      </w:pPr>
      <w:r>
        <w:rPr>
          <w:rFonts w:hint="eastAsia" w:ascii="宋体" w:hAnsi="宋体" w:cs="宋体"/>
          <w:szCs w:val="21"/>
        </w:rPr>
        <w:t xml:space="preserve">     外商投资企业类型：</w:t>
      </w:r>
      <w:r>
        <w:rPr>
          <w:rFonts w:hint="eastAsia" w:ascii="宋体" w:hAnsi="宋体" w:cs="宋体"/>
          <w:iCs/>
          <w:szCs w:val="21"/>
        </w:rPr>
        <w:sym w:font="Wingdings" w:char="00A8"/>
      </w:r>
      <w:r>
        <w:rPr>
          <w:rFonts w:hint="eastAsia" w:ascii="宋体" w:hAnsi="宋体" w:cs="宋体"/>
          <w:szCs w:val="21"/>
        </w:rPr>
        <w:t xml:space="preserve">全部由外国投资者投资  </w:t>
      </w:r>
      <w:r>
        <w:rPr>
          <w:rFonts w:hint="eastAsia" w:ascii="宋体" w:hAnsi="宋体" w:cs="宋体"/>
          <w:iCs/>
          <w:szCs w:val="21"/>
        </w:rPr>
        <w:sym w:font="Wingdings" w:char="00A8"/>
      </w:r>
      <w:r>
        <w:rPr>
          <w:rFonts w:hint="eastAsia" w:ascii="宋体" w:hAnsi="宋体" w:cs="宋体"/>
          <w:iCs/>
          <w:szCs w:val="21"/>
        </w:rPr>
        <w:t>部分由外国投资者投资</w:t>
      </w:r>
    </w:p>
    <w:p w14:paraId="3C72E0EC">
      <w:pPr>
        <w:numPr>
          <w:ilvl w:val="255"/>
          <w:numId w:val="0"/>
        </w:num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47C36475">
      <w:pPr>
        <w:numPr>
          <w:ilvl w:val="255"/>
          <w:numId w:val="0"/>
        </w:numPr>
        <w:adjustRightInd w:val="0"/>
        <w:snapToGrid w:val="0"/>
        <w:spacing w:line="400" w:lineRule="exact"/>
        <w:ind w:firstLine="840" w:firstLineChars="400"/>
        <w:rPr>
          <w:rFonts w:hint="eastAsia"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1D65AC09">
      <w:pPr>
        <w:numPr>
          <w:ilvl w:val="255"/>
          <w:numId w:val="0"/>
        </w:numPr>
        <w:adjustRightInd w:val="0"/>
        <w:snapToGrid w:val="0"/>
        <w:spacing w:line="400" w:lineRule="exact"/>
        <w:ind w:firstLine="840" w:firstLineChars="400"/>
        <w:rPr>
          <w:rFonts w:hint="eastAsia"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71498142">
      <w:pPr>
        <w:adjustRightInd w:val="0"/>
        <w:snapToGrid w:val="0"/>
        <w:spacing w:line="400" w:lineRule="exact"/>
        <w:ind w:firstLine="840" w:firstLineChars="400"/>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18DB969C">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7C4D1775">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26B367CE">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54FB1367">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7B9338A9">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是否涉及环境标志产品：</w:t>
      </w:r>
    </w:p>
    <w:p w14:paraId="62E7BA1B">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75669193">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476A2EA2">
      <w:pPr>
        <w:numPr>
          <w:ilvl w:val="255"/>
          <w:numId w:val="0"/>
        </w:numPr>
        <w:tabs>
          <w:tab w:val="left" w:pos="740"/>
        </w:tabs>
        <w:adjustRightInd w:val="0"/>
        <w:snapToGrid w:val="0"/>
        <w:spacing w:line="400" w:lineRule="exact"/>
        <w:rPr>
          <w:rFonts w:hint="eastAsia"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58BAD1D8">
      <w:pPr>
        <w:numPr>
          <w:ilvl w:val="255"/>
          <w:numId w:val="0"/>
        </w:numPr>
        <w:autoSpaceDE w:val="0"/>
        <w:autoSpaceDN w:val="0"/>
        <w:adjustRightInd w:val="0"/>
        <w:snapToGrid w:val="0"/>
        <w:spacing w:line="400" w:lineRule="exact"/>
        <w:rPr>
          <w:rFonts w:hint="eastAsia" w:ascii="宋体" w:hAnsi="宋体"/>
          <w:szCs w:val="21"/>
        </w:rPr>
      </w:pPr>
      <w:r>
        <w:rPr>
          <w:rFonts w:hint="eastAsia" w:ascii="宋体" w:hAnsi="宋体" w:eastAsia="华文楷体" w:cs="华文楷体"/>
          <w:szCs w:val="21"/>
        </w:rPr>
        <w:t xml:space="preserve">          </w:t>
      </w:r>
      <w:r>
        <w:rPr>
          <w:rFonts w:hint="eastAsia" w:ascii="宋体" w:hAnsi="宋体"/>
          <w:szCs w:val="21"/>
        </w:rPr>
        <w:t xml:space="preserve">是否涉及绿色产品： </w:t>
      </w:r>
    </w:p>
    <w:p w14:paraId="41D4D31D">
      <w:pPr>
        <w:autoSpaceDE w:val="0"/>
        <w:autoSpaceDN w:val="0"/>
        <w:adjustRightInd w:val="0"/>
        <w:spacing w:line="400" w:lineRule="exact"/>
        <w:ind w:firstLine="420"/>
        <w:rPr>
          <w:rFonts w:hint="eastAsia" w:ascii="宋体" w:hAnsi="宋体" w:cs="华文楷体"/>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sz w:val="22"/>
          <w:szCs w:val="21"/>
          <w:u w:val="single"/>
        </w:rPr>
        <w:t xml:space="preserve">         </w:t>
      </w:r>
    </w:p>
    <w:p w14:paraId="4C2D4D1F">
      <w:pPr>
        <w:numPr>
          <w:ilvl w:val="255"/>
          <w:numId w:val="0"/>
        </w:numPr>
        <w:tabs>
          <w:tab w:val="left" w:pos="740"/>
        </w:tabs>
        <w:adjustRightInd w:val="0"/>
        <w:snapToGrid w:val="0"/>
        <w:spacing w:line="400" w:lineRule="exact"/>
        <w:rPr>
          <w:rFonts w:hint="eastAsia"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70C7CA0">
      <w:pPr>
        <w:autoSpaceDE w:val="0"/>
        <w:autoSpaceDN w:val="0"/>
        <w:adjustRightInd w:val="0"/>
        <w:spacing w:line="400" w:lineRule="exact"/>
        <w:ind w:firstLine="420"/>
        <w:rPr>
          <w:rFonts w:hint="eastAsia" w:ascii="宋体" w:hAnsi="宋体" w:eastAsia="华文楷体" w:cs="华文楷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40B6412F">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1F744F55">
      <w:pPr>
        <w:numPr>
          <w:ilvl w:val="255"/>
          <w:numId w:val="0"/>
        </w:numPr>
        <w:adjustRightInd w:val="0"/>
        <w:snapToGrid w:val="0"/>
        <w:spacing w:line="400" w:lineRule="exact"/>
        <w:ind w:firstLine="840" w:firstLineChars="400"/>
        <w:rPr>
          <w:rFonts w:hint="eastAsia"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35D44E84">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合同金额</w:t>
      </w:r>
    </w:p>
    <w:p w14:paraId="51DC055E">
      <w:pPr>
        <w:adjustRightInd w:val="0"/>
        <w:snapToGrid w:val="0"/>
        <w:spacing w:line="400" w:lineRule="exact"/>
        <w:ind w:firstLine="420" w:firstLineChars="200"/>
        <w:rPr>
          <w:rFonts w:hint="eastAsia"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1D1B49CD">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0606FF12">
      <w:pPr>
        <w:adjustRightInd w:val="0"/>
        <w:snapToGrid w:val="0"/>
        <w:spacing w:line="400" w:lineRule="exact"/>
        <w:rPr>
          <w:rFonts w:hint="eastAsia"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219EAD0E">
      <w:pPr>
        <w:adjustRightInd w:val="0"/>
        <w:snapToGrid w:val="0"/>
        <w:spacing w:line="400" w:lineRule="exact"/>
        <w:rPr>
          <w:rFonts w:hint="eastAsia"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3B0D2854">
      <w:pPr>
        <w:adjustRightInd w:val="0"/>
        <w:snapToGrid w:val="0"/>
        <w:spacing w:line="400" w:lineRule="exact"/>
        <w:rPr>
          <w:rFonts w:hint="eastAsia" w:ascii="宋体" w:hAnsi="宋体"/>
          <w:szCs w:val="21"/>
        </w:rPr>
      </w:pPr>
      <w:r>
        <w:rPr>
          <w:rFonts w:hint="eastAsia" w:ascii="宋体" w:hAnsi="宋体"/>
          <w:szCs w:val="21"/>
        </w:rPr>
        <w:t xml:space="preserve">    （注：固定单价合同应填写单价和最高限价）</w:t>
      </w:r>
    </w:p>
    <w:p w14:paraId="02DB1B47">
      <w:pPr>
        <w:numPr>
          <w:ilvl w:val="255"/>
          <w:numId w:val="0"/>
        </w:numPr>
        <w:adjustRightInd w:val="0"/>
        <w:snapToGrid w:val="0"/>
        <w:spacing w:line="400" w:lineRule="exact"/>
        <w:rPr>
          <w:rFonts w:hint="eastAsia" w:ascii="宋体" w:hAnsi="宋体"/>
          <w:szCs w:val="21"/>
        </w:rPr>
      </w:pPr>
      <w:r>
        <w:rPr>
          <w:rFonts w:hint="eastAsia" w:ascii="宋体" w:hAnsi="宋体"/>
          <w:szCs w:val="21"/>
        </w:rPr>
        <w:t xml:space="preserve">    （2）合同定价方式（采用组合定价方式的，可以勾选多项）：</w:t>
      </w:r>
    </w:p>
    <w:p w14:paraId="34DF19F4">
      <w:pPr>
        <w:adjustRightInd w:val="0"/>
        <w:snapToGrid w:val="0"/>
        <w:spacing w:line="400" w:lineRule="exact"/>
        <w:ind w:firstLine="420" w:firstLineChars="200"/>
        <w:rPr>
          <w:rFonts w:hint="eastAsia"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69ED7245">
      <w:pPr>
        <w:spacing w:line="400" w:lineRule="exact"/>
        <w:ind w:firstLine="420" w:firstLineChars="200"/>
        <w:rPr>
          <w:szCs w:val="21"/>
        </w:rPr>
      </w:pPr>
      <w:r>
        <w:rPr>
          <w:rFonts w:hint="eastAsia" w:ascii="宋体" w:hAnsi="宋体"/>
          <w:szCs w:val="21"/>
        </w:rPr>
        <w:t>（3）付款方式（按项目实际勾选填写）：</w:t>
      </w:r>
    </w:p>
    <w:p w14:paraId="19607A13">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0979D92F">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0A9ACC0D">
      <w:pPr>
        <w:adjustRightInd w:val="0"/>
        <w:snapToGrid w:val="0"/>
        <w:spacing w:line="400" w:lineRule="exact"/>
        <w:ind w:firstLine="630" w:firstLineChars="300"/>
        <w:rPr>
          <w:rFonts w:hint="eastAsia"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0B19F90B">
      <w:pPr>
        <w:adjustRightInd w:val="0"/>
        <w:snapToGrid w:val="0"/>
        <w:spacing w:line="400" w:lineRule="exact"/>
        <w:ind w:firstLine="630" w:firstLineChars="300"/>
        <w:rPr>
          <w:rFonts w:hint="eastAsia"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0561581">
      <w:pPr>
        <w:numPr>
          <w:ilvl w:val="0"/>
          <w:numId w:val="9"/>
        </w:numPr>
        <w:adjustRightInd w:val="0"/>
        <w:snapToGrid w:val="0"/>
        <w:spacing w:line="400" w:lineRule="exact"/>
        <w:ind w:firstLine="422" w:firstLineChars="200"/>
        <w:rPr>
          <w:rFonts w:hint="eastAsia" w:ascii="宋体" w:hAnsi="宋体"/>
          <w:b/>
          <w:szCs w:val="21"/>
          <w:u w:val="single"/>
        </w:rPr>
      </w:pPr>
      <w:r>
        <w:rPr>
          <w:rFonts w:hint="eastAsia" w:ascii="宋体" w:hAnsi="宋体"/>
          <w:b/>
          <w:szCs w:val="21"/>
        </w:rPr>
        <w:t>合同履行</w:t>
      </w:r>
    </w:p>
    <w:p w14:paraId="3F1781F5">
      <w:pPr>
        <w:adjustRightInd w:val="0"/>
        <w:snapToGrid w:val="0"/>
        <w:spacing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57B7194">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1821B126">
      <w:pPr>
        <w:adjustRightInd w:val="0"/>
        <w:snapToGrid w:val="0"/>
        <w:spacing w:line="400" w:lineRule="exact"/>
        <w:ind w:firstLine="420" w:firstLineChars="200"/>
        <w:rPr>
          <w:rFonts w:hint="eastAsia"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65A44DA0">
      <w:pPr>
        <w:autoSpaceDE w:val="0"/>
        <w:autoSpaceDN w:val="0"/>
        <w:adjustRightInd w:val="0"/>
        <w:spacing w:line="400" w:lineRule="exact"/>
        <w:ind w:firstLine="440" w:firstLineChars="200"/>
        <w:rPr>
          <w:rFonts w:hint="eastAsia" w:ascii="宋体" w:hAnsi="宋体" w:cs="宋体"/>
          <w:szCs w:val="21"/>
        </w:rPr>
      </w:pPr>
      <w:r>
        <w:rPr>
          <w:rFonts w:hint="eastAsia" w:ascii="宋体" w:hAnsi="宋体" w:eastAsia="华文楷体" w:cs="宋体"/>
          <w:bCs/>
          <w:sz w:val="22"/>
          <w:szCs w:val="21"/>
        </w:rPr>
        <w:t xml:space="preserve">  </w:t>
      </w:r>
      <w:r>
        <w:rPr>
          <w:rFonts w:hint="eastAsia" w:ascii="宋体" w:hAnsi="宋体" w:cs="宋体"/>
          <w:szCs w:val="21"/>
        </w:rPr>
        <w:t xml:space="preserve">  收取履约保证金形式：</w:t>
      </w:r>
      <w:r>
        <w:rPr>
          <w:rFonts w:hint="eastAsia" w:ascii="宋体" w:hAnsi="宋体" w:cs="宋体"/>
          <w:bCs/>
          <w:szCs w:val="21"/>
          <w:u w:val="single"/>
        </w:rPr>
        <w:t xml:space="preserve">                            </w:t>
      </w:r>
    </w:p>
    <w:p w14:paraId="6F1A8BE2">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 xml:space="preserve">    收取履约保证金金额：</w:t>
      </w:r>
      <w:r>
        <w:rPr>
          <w:rFonts w:hint="eastAsia" w:ascii="宋体" w:hAnsi="宋体" w:cs="宋体"/>
          <w:bCs/>
          <w:szCs w:val="21"/>
          <w:u w:val="single"/>
        </w:rPr>
        <w:t xml:space="preserve">                            </w:t>
      </w:r>
    </w:p>
    <w:p w14:paraId="6117EAC8">
      <w:pPr>
        <w:snapToGrid w:val="0"/>
        <w:spacing w:line="400" w:lineRule="exact"/>
        <w:ind w:firstLine="420" w:firstLineChars="200"/>
        <w:rPr>
          <w:rFonts w:hint="eastAsia"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331BD88A">
      <w:pPr>
        <w:adjustRightInd w:val="0"/>
        <w:snapToGrid w:val="0"/>
        <w:spacing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5DA7910E">
      <w:pPr>
        <w:adjustRightInd w:val="0"/>
        <w:snapToGrid w:val="0"/>
        <w:spacing w:line="400" w:lineRule="exact"/>
        <w:ind w:firstLine="420" w:firstLineChars="200"/>
        <w:rPr>
          <w:rFonts w:hint="eastAsia"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14:paraId="538FD045">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合同验收</w:t>
      </w:r>
    </w:p>
    <w:p w14:paraId="72FE3ED9">
      <w:pPr>
        <w:numPr>
          <w:ilvl w:val="0"/>
          <w:numId w:val="11"/>
        </w:numPr>
        <w:adjustRightInd w:val="0"/>
        <w:snapToGrid w:val="0"/>
        <w:spacing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75E3FC71">
      <w:pPr>
        <w:adjustRightInd w:val="0"/>
        <w:snapToGrid w:val="0"/>
        <w:spacing w:line="400" w:lineRule="exact"/>
        <w:rPr>
          <w:rFonts w:hint="eastAsia"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618C99A8">
      <w:pPr>
        <w:adjustRightInd w:val="0"/>
        <w:snapToGrid w:val="0"/>
        <w:spacing w:line="400" w:lineRule="exact"/>
        <w:rPr>
          <w:rFonts w:hint="eastAsia"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55F8C99B">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96294F4">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86DAFB3">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C398EE1">
      <w:pPr>
        <w:adjustRightInd w:val="0"/>
        <w:snapToGrid w:val="0"/>
        <w:spacing w:line="400" w:lineRule="exact"/>
        <w:ind w:firstLine="840" w:firstLineChars="400"/>
        <w:rPr>
          <w:rFonts w:hint="eastAsia"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686EBF19">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2351B315">
      <w:pPr>
        <w:adjustRightInd w:val="0"/>
        <w:snapToGrid w:val="0"/>
        <w:spacing w:line="400" w:lineRule="exact"/>
        <w:ind w:firstLine="840" w:firstLineChars="400"/>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21592D5B">
      <w:pPr>
        <w:adjustRightInd w:val="0"/>
        <w:snapToGrid w:val="0"/>
        <w:spacing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05850288">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31C4E438">
      <w:pPr>
        <w:adjustRightInd w:val="0"/>
        <w:snapToGrid w:val="0"/>
        <w:spacing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195EA9A3">
      <w:pPr>
        <w:adjustRightInd w:val="0"/>
        <w:snapToGrid w:val="0"/>
        <w:spacing w:line="400" w:lineRule="exact"/>
        <w:rPr>
          <w:rFonts w:hint="eastAsia"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16924BBE">
      <w:pPr>
        <w:adjustRightInd w:val="0"/>
        <w:snapToGrid w:val="0"/>
        <w:spacing w:line="400" w:lineRule="exact"/>
        <w:ind w:firstLine="420" w:firstLineChars="200"/>
        <w:rPr>
          <w:rFonts w:hint="eastAsia"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7714AE63">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34E11ED1">
      <w:pPr>
        <w:adjustRightInd w:val="0"/>
        <w:snapToGrid w:val="0"/>
        <w:spacing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2101A204">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bCs/>
          <w:szCs w:val="21"/>
        </w:rPr>
        <w:t>（7）是否以采购活动中供应商提供的样品作为参考：</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696A2962">
      <w:pPr>
        <w:adjustRightInd w:val="0"/>
        <w:snapToGrid w:val="0"/>
        <w:spacing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11E287F5">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组成合同的文件</w:t>
      </w:r>
    </w:p>
    <w:p w14:paraId="41B22168">
      <w:pPr>
        <w:adjustRightInd w:val="0"/>
        <w:snapToGrid w:val="0"/>
        <w:spacing w:line="400" w:lineRule="exact"/>
        <w:ind w:firstLine="420" w:firstLineChars="200"/>
        <w:rPr>
          <w:rFonts w:hint="eastAsia" w:ascii="宋体" w:hAnsi="宋体"/>
          <w:szCs w:val="21"/>
        </w:rPr>
      </w:pPr>
      <w:r>
        <w:rPr>
          <w:rFonts w:hint="eastAsia" w:ascii="宋体" w:hAnsi="宋体"/>
          <w:szCs w:val="21"/>
        </w:rPr>
        <w:t>本协议书与下列文件一起构成合同文件，如下述文件之间有任何抵触、矛盾或歧义，应按以下顺序解释：</w:t>
      </w:r>
    </w:p>
    <w:p w14:paraId="08D4720D">
      <w:pPr>
        <w:adjustRightInd w:val="0"/>
        <w:snapToGrid w:val="0"/>
        <w:spacing w:line="400" w:lineRule="exact"/>
        <w:ind w:firstLine="420" w:firstLineChars="200"/>
        <w:rPr>
          <w:rFonts w:hint="eastAsia" w:ascii="宋体" w:hAnsi="宋体"/>
          <w:szCs w:val="21"/>
        </w:rPr>
      </w:pPr>
      <w:r>
        <w:rPr>
          <w:rFonts w:hint="eastAsia" w:ascii="宋体" w:hAnsi="宋体"/>
          <w:szCs w:val="21"/>
        </w:rPr>
        <w:t>（1）合同协议书及其变更、补充协议</w:t>
      </w:r>
    </w:p>
    <w:p w14:paraId="62076C30">
      <w:pPr>
        <w:adjustRightInd w:val="0"/>
        <w:snapToGrid w:val="0"/>
        <w:spacing w:line="400" w:lineRule="exact"/>
        <w:ind w:firstLine="420" w:firstLineChars="200"/>
        <w:rPr>
          <w:rFonts w:hint="eastAsia" w:ascii="宋体" w:hAnsi="宋体"/>
          <w:szCs w:val="21"/>
        </w:rPr>
      </w:pPr>
      <w:r>
        <w:rPr>
          <w:rFonts w:hint="eastAsia" w:ascii="宋体" w:hAnsi="宋体"/>
          <w:szCs w:val="21"/>
        </w:rPr>
        <w:t>（2）合同专用条款</w:t>
      </w:r>
    </w:p>
    <w:p w14:paraId="49D798EA">
      <w:pPr>
        <w:adjustRightInd w:val="0"/>
        <w:snapToGrid w:val="0"/>
        <w:spacing w:line="400" w:lineRule="exact"/>
        <w:ind w:firstLine="420" w:firstLineChars="200"/>
        <w:rPr>
          <w:rFonts w:hint="eastAsia" w:ascii="宋体" w:hAnsi="宋体"/>
          <w:szCs w:val="21"/>
        </w:rPr>
      </w:pPr>
      <w:r>
        <w:rPr>
          <w:rFonts w:hint="eastAsia" w:ascii="宋体" w:hAnsi="宋体"/>
          <w:szCs w:val="21"/>
        </w:rPr>
        <w:t>（3）合同通用条款</w:t>
      </w:r>
    </w:p>
    <w:p w14:paraId="77845B7E">
      <w:pPr>
        <w:adjustRightInd w:val="0"/>
        <w:snapToGrid w:val="0"/>
        <w:spacing w:line="400" w:lineRule="exact"/>
        <w:ind w:firstLine="420" w:firstLineChars="200"/>
        <w:rPr>
          <w:rFonts w:hint="eastAsia" w:ascii="宋体" w:hAnsi="宋体"/>
          <w:szCs w:val="21"/>
        </w:rPr>
      </w:pPr>
      <w:r>
        <w:rPr>
          <w:rFonts w:hint="eastAsia" w:ascii="宋体" w:hAnsi="宋体"/>
          <w:szCs w:val="21"/>
        </w:rPr>
        <w:t>（4）中标（成交）通知书</w:t>
      </w:r>
    </w:p>
    <w:p w14:paraId="39D37071">
      <w:pPr>
        <w:adjustRightInd w:val="0"/>
        <w:snapToGrid w:val="0"/>
        <w:spacing w:line="400" w:lineRule="exact"/>
        <w:ind w:firstLine="420" w:firstLineChars="200"/>
        <w:rPr>
          <w:rFonts w:hint="eastAsia" w:ascii="宋体" w:hAnsi="宋体"/>
          <w:szCs w:val="21"/>
        </w:rPr>
      </w:pPr>
      <w:r>
        <w:rPr>
          <w:rFonts w:hint="eastAsia" w:ascii="宋体" w:hAnsi="宋体"/>
          <w:szCs w:val="21"/>
        </w:rPr>
        <w:t>（5）投标（响应）文件</w:t>
      </w:r>
    </w:p>
    <w:p w14:paraId="61FCA011">
      <w:pPr>
        <w:adjustRightInd w:val="0"/>
        <w:snapToGrid w:val="0"/>
        <w:spacing w:line="400" w:lineRule="exact"/>
        <w:ind w:firstLine="420" w:firstLineChars="200"/>
        <w:rPr>
          <w:rFonts w:hint="eastAsia" w:ascii="宋体" w:hAnsi="宋体"/>
          <w:szCs w:val="21"/>
        </w:rPr>
      </w:pPr>
      <w:r>
        <w:rPr>
          <w:rFonts w:hint="eastAsia" w:ascii="宋体" w:hAnsi="宋体"/>
          <w:szCs w:val="21"/>
        </w:rPr>
        <w:t>（6）采购文件</w:t>
      </w:r>
    </w:p>
    <w:p w14:paraId="34FDF9E2">
      <w:pPr>
        <w:adjustRightInd w:val="0"/>
        <w:snapToGrid w:val="0"/>
        <w:spacing w:line="400" w:lineRule="exact"/>
        <w:ind w:firstLine="420" w:firstLineChars="200"/>
        <w:rPr>
          <w:rFonts w:hint="eastAsia" w:ascii="宋体" w:hAnsi="宋体"/>
          <w:szCs w:val="21"/>
        </w:rPr>
      </w:pPr>
      <w:r>
        <w:rPr>
          <w:rFonts w:hint="eastAsia" w:ascii="宋体" w:hAnsi="宋体"/>
          <w:szCs w:val="21"/>
        </w:rPr>
        <w:t>（7）有关技术文件，图纸</w:t>
      </w:r>
    </w:p>
    <w:p w14:paraId="1EBDD28D">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（8）</w:t>
      </w:r>
      <w:r>
        <w:rPr>
          <w:rFonts w:hint="eastAsia" w:ascii="宋体" w:hAnsi="宋体" w:cs="宋体"/>
          <w:color w:val="000000"/>
          <w:szCs w:val="21"/>
        </w:rPr>
        <w:t>国家法律、行政法规和规章制度规定或合同约定的作为合同组成部分的其他文件</w:t>
      </w:r>
    </w:p>
    <w:p w14:paraId="34D61AFC">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合同生效</w:t>
      </w:r>
    </w:p>
    <w:p w14:paraId="313FAEDD">
      <w:pPr>
        <w:adjustRightInd w:val="0"/>
        <w:snapToGrid w:val="0"/>
        <w:spacing w:line="400" w:lineRule="exact"/>
        <w:ind w:firstLine="420" w:firstLineChars="200"/>
        <w:rPr>
          <w:rFonts w:hint="eastAsia"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64A6D283">
      <w:pPr>
        <w:numPr>
          <w:ilvl w:val="0"/>
          <w:numId w:val="9"/>
        </w:numPr>
        <w:adjustRightInd w:val="0"/>
        <w:snapToGrid w:val="0"/>
        <w:spacing w:line="400" w:lineRule="exact"/>
        <w:ind w:firstLine="422" w:firstLineChars="200"/>
        <w:rPr>
          <w:rFonts w:hint="eastAsia" w:ascii="宋体" w:hAnsi="宋体"/>
          <w:b/>
          <w:szCs w:val="21"/>
        </w:rPr>
      </w:pPr>
      <w:r>
        <w:rPr>
          <w:rFonts w:hint="eastAsia" w:ascii="宋体" w:hAnsi="宋体"/>
          <w:b/>
          <w:szCs w:val="21"/>
        </w:rPr>
        <w:t>合同份数</w:t>
      </w:r>
    </w:p>
    <w:p w14:paraId="476DDF0F">
      <w:pPr>
        <w:adjustRightInd w:val="0"/>
        <w:snapToGrid w:val="0"/>
        <w:spacing w:line="400" w:lineRule="exact"/>
        <w:ind w:firstLine="420" w:firstLineChars="200"/>
        <w:rPr>
          <w:rFonts w:hint="eastAsia"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62732A60">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F3F83EE">
      <w:pPr>
        <w:adjustRightInd w:val="0"/>
        <w:snapToGrid w:val="0"/>
        <w:spacing w:line="400" w:lineRule="exact"/>
        <w:ind w:firstLine="420" w:firstLineChars="200"/>
        <w:rPr>
          <w:rFonts w:hint="eastAsia" w:ascii="宋体" w:hAnsi="宋体"/>
          <w:szCs w:val="21"/>
        </w:rPr>
      </w:pPr>
      <w:r>
        <w:rPr>
          <w:rFonts w:hint="eastAsia" w:ascii="宋体" w:hAnsi="宋体"/>
          <w:szCs w:val="21"/>
        </w:rPr>
        <w:t>合同订立地点：</w:t>
      </w:r>
      <w:r>
        <w:rPr>
          <w:rFonts w:hint="eastAsia" w:ascii="宋体" w:hAnsi="宋体"/>
          <w:szCs w:val="21"/>
          <w:u w:val="single"/>
        </w:rPr>
        <w:t xml:space="preserve">                           </w:t>
      </w:r>
    </w:p>
    <w:p w14:paraId="0D272D2A">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15CCEAF6">
      <w:r>
        <w:rPr>
          <w:rFonts w:hint="eastAsia"/>
        </w:rPr>
        <w:br w:type="page"/>
      </w:r>
    </w:p>
    <w:p w14:paraId="7DCDD024">
      <w:pPr>
        <w:ind w:firstLine="420" w:firstLineChars="200"/>
        <w:rPr>
          <w:szCs w:val="21"/>
        </w:rPr>
      </w:pPr>
    </w:p>
    <w:tbl>
      <w:tblPr>
        <w:tblStyle w:val="43"/>
        <w:tblW w:w="8398"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1CEB4A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4303" w:type="dxa"/>
            <w:gridSpan w:val="2"/>
            <w:tcBorders>
              <w:bottom w:val="single" w:color="auto" w:sz="2" w:space="0"/>
              <w:right w:val="single" w:color="auto" w:sz="2" w:space="0"/>
            </w:tcBorders>
            <w:vAlign w:val="center"/>
          </w:tcPr>
          <w:p w14:paraId="2A7C143B">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095" w:type="dxa"/>
            <w:gridSpan w:val="2"/>
            <w:tcBorders>
              <w:left w:val="single" w:color="auto" w:sz="2" w:space="0"/>
              <w:bottom w:val="single" w:color="auto" w:sz="2" w:space="0"/>
            </w:tcBorders>
            <w:vAlign w:val="center"/>
          </w:tcPr>
          <w:p w14:paraId="274EA7B1">
            <w:pPr>
              <w:adjustRightInd w:val="0"/>
              <w:snapToGrid w:val="0"/>
              <w:spacing w:line="300" w:lineRule="exact"/>
              <w:jc w:val="center"/>
            </w:pPr>
            <w:r>
              <w:rPr>
                <w:szCs w:val="21"/>
              </w:rPr>
              <w:t>乙方</w:t>
            </w:r>
            <w:r>
              <w:rPr>
                <w:rFonts w:hint="eastAsia"/>
                <w:szCs w:val="21"/>
              </w:rPr>
              <w:t>（供应商）</w:t>
            </w:r>
          </w:p>
        </w:tc>
      </w:tr>
      <w:tr w14:paraId="12125D9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891" w:type="dxa"/>
            <w:tcBorders>
              <w:top w:val="single" w:color="auto" w:sz="2" w:space="0"/>
              <w:bottom w:val="single" w:color="auto" w:sz="2" w:space="0"/>
              <w:right w:val="single" w:color="auto" w:sz="2" w:space="0"/>
            </w:tcBorders>
            <w:vAlign w:val="center"/>
          </w:tcPr>
          <w:p w14:paraId="5734DD88">
            <w:pPr>
              <w:adjustRightInd w:val="0"/>
              <w:snapToGrid w:val="0"/>
              <w:spacing w:line="300" w:lineRule="exact"/>
              <w:jc w:val="center"/>
              <w:rPr>
                <w:szCs w:val="21"/>
              </w:rPr>
            </w:pPr>
            <w:r>
              <w:rPr>
                <w:szCs w:val="21"/>
              </w:rPr>
              <w:t>单位名称</w:t>
            </w:r>
            <w:r>
              <w:rPr>
                <w:rFonts w:hint="eastAsia"/>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660D51F5">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54F5E60">
            <w:pPr>
              <w:adjustRightInd w:val="0"/>
              <w:snapToGrid w:val="0"/>
              <w:spacing w:line="300" w:lineRule="exact"/>
              <w:jc w:val="center"/>
              <w:rPr>
                <w:szCs w:val="21"/>
              </w:rPr>
            </w:pPr>
            <w:r>
              <w:rPr>
                <w:szCs w:val="21"/>
              </w:rPr>
              <w:t>单位名称</w:t>
            </w:r>
            <w:r>
              <w:rPr>
                <w:rFonts w:hint="eastAsia"/>
                <w:szCs w:val="21"/>
              </w:rPr>
              <w:t>（公章或合同章）</w:t>
            </w:r>
          </w:p>
        </w:tc>
        <w:tc>
          <w:tcPr>
            <w:tcW w:w="2116" w:type="dxa"/>
            <w:tcBorders>
              <w:top w:val="single" w:color="auto" w:sz="2" w:space="0"/>
              <w:left w:val="single" w:color="auto" w:sz="2" w:space="0"/>
              <w:bottom w:val="single" w:color="auto" w:sz="2" w:space="0"/>
            </w:tcBorders>
            <w:vAlign w:val="center"/>
          </w:tcPr>
          <w:p w14:paraId="3EFB2758">
            <w:pPr>
              <w:adjustRightInd w:val="0"/>
              <w:snapToGrid w:val="0"/>
              <w:spacing w:line="300" w:lineRule="exact"/>
              <w:jc w:val="center"/>
              <w:rPr>
                <w:spacing w:val="20"/>
                <w:szCs w:val="21"/>
              </w:rPr>
            </w:pPr>
          </w:p>
        </w:tc>
      </w:tr>
      <w:tr w14:paraId="5D429A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891" w:type="dxa"/>
            <w:vMerge w:val="restart"/>
            <w:tcBorders>
              <w:top w:val="single" w:color="auto" w:sz="2" w:space="0"/>
              <w:right w:val="single" w:color="auto" w:sz="2" w:space="0"/>
            </w:tcBorders>
            <w:vAlign w:val="center"/>
          </w:tcPr>
          <w:p w14:paraId="07A42818">
            <w:pPr>
              <w:adjustRightInd w:val="0"/>
              <w:snapToGrid w:val="0"/>
              <w:spacing w:line="300" w:lineRule="exact"/>
              <w:jc w:val="center"/>
              <w:rPr>
                <w:szCs w:val="21"/>
              </w:rPr>
            </w:pPr>
            <w:r>
              <w:rPr>
                <w:szCs w:val="21"/>
              </w:rPr>
              <w:t>法定代表人</w:t>
            </w:r>
          </w:p>
          <w:p w14:paraId="6FF29367">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vAlign w:val="center"/>
          </w:tcPr>
          <w:p w14:paraId="41F42AA0">
            <w:pPr>
              <w:adjustRightInd w:val="0"/>
              <w:snapToGrid w:val="0"/>
              <w:spacing w:line="300" w:lineRule="exact"/>
              <w:jc w:val="center"/>
              <w:rPr>
                <w:szCs w:val="21"/>
              </w:rPr>
            </w:pPr>
          </w:p>
        </w:tc>
        <w:tc>
          <w:tcPr>
            <w:tcW w:w="1979" w:type="dxa"/>
            <w:tcBorders>
              <w:top w:val="single" w:color="auto" w:sz="2" w:space="0"/>
              <w:left w:val="single" w:color="auto" w:sz="2" w:space="0"/>
              <w:right w:val="single" w:color="auto" w:sz="2" w:space="0"/>
            </w:tcBorders>
            <w:vAlign w:val="center"/>
          </w:tcPr>
          <w:p w14:paraId="2FAA70AB">
            <w:pPr>
              <w:adjustRightInd w:val="0"/>
              <w:snapToGrid w:val="0"/>
              <w:spacing w:line="300" w:lineRule="exact"/>
              <w:jc w:val="center"/>
              <w:rPr>
                <w:szCs w:val="21"/>
              </w:rPr>
            </w:pPr>
            <w:r>
              <w:rPr>
                <w:szCs w:val="21"/>
              </w:rPr>
              <w:t>法定代表人</w:t>
            </w:r>
          </w:p>
          <w:p w14:paraId="5CB424E2">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vAlign w:val="center"/>
          </w:tcPr>
          <w:p w14:paraId="5115DEB8">
            <w:pPr>
              <w:adjustRightInd w:val="0"/>
              <w:snapToGrid w:val="0"/>
              <w:spacing w:line="300" w:lineRule="exact"/>
              <w:jc w:val="center"/>
              <w:rPr>
                <w:szCs w:val="21"/>
              </w:rPr>
            </w:pPr>
          </w:p>
        </w:tc>
      </w:tr>
      <w:tr w14:paraId="0D3441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vMerge w:val="continue"/>
            <w:tcBorders>
              <w:bottom w:val="single" w:color="auto" w:sz="2" w:space="0"/>
              <w:right w:val="single" w:color="auto" w:sz="2" w:space="0"/>
            </w:tcBorders>
            <w:vAlign w:val="center"/>
          </w:tcPr>
          <w:p w14:paraId="616FE787">
            <w:pPr>
              <w:adjustRightInd w:val="0"/>
              <w:snapToGrid w:val="0"/>
              <w:spacing w:line="300" w:lineRule="exact"/>
              <w:jc w:val="center"/>
              <w:rPr>
                <w:szCs w:val="21"/>
              </w:rPr>
            </w:pPr>
          </w:p>
        </w:tc>
        <w:tc>
          <w:tcPr>
            <w:tcW w:w="2412" w:type="dxa"/>
            <w:vMerge w:val="continue"/>
            <w:tcBorders>
              <w:left w:val="single" w:color="auto" w:sz="2" w:space="0"/>
              <w:bottom w:val="single" w:color="auto" w:sz="2" w:space="0"/>
              <w:right w:val="single" w:color="auto" w:sz="2" w:space="0"/>
            </w:tcBorders>
            <w:vAlign w:val="center"/>
          </w:tcPr>
          <w:p w14:paraId="1A53C237">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EADE776">
            <w:pPr>
              <w:adjustRightInd w:val="0"/>
              <w:snapToGrid w:val="0"/>
              <w:spacing w:line="300" w:lineRule="exact"/>
              <w:jc w:val="center"/>
              <w:rPr>
                <w:szCs w:val="21"/>
              </w:rPr>
            </w:pPr>
            <w:r>
              <w:rPr>
                <w:rFonts w:hint="eastAsia"/>
                <w:szCs w:val="21"/>
              </w:rPr>
              <w:t>拥有者性别</w:t>
            </w:r>
          </w:p>
        </w:tc>
        <w:tc>
          <w:tcPr>
            <w:tcW w:w="2116" w:type="dxa"/>
            <w:tcBorders>
              <w:top w:val="single" w:color="auto" w:sz="2" w:space="0"/>
              <w:left w:val="single" w:color="auto" w:sz="2" w:space="0"/>
              <w:bottom w:val="single" w:color="auto" w:sz="2" w:space="0"/>
            </w:tcBorders>
            <w:vAlign w:val="center"/>
          </w:tcPr>
          <w:p w14:paraId="552C512B">
            <w:pPr>
              <w:adjustRightInd w:val="0"/>
              <w:snapToGrid w:val="0"/>
              <w:spacing w:line="300" w:lineRule="exact"/>
              <w:jc w:val="center"/>
              <w:rPr>
                <w:spacing w:val="20"/>
                <w:szCs w:val="21"/>
              </w:rPr>
            </w:pPr>
          </w:p>
        </w:tc>
      </w:tr>
      <w:tr w14:paraId="71FB28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0DF980E1">
            <w:pPr>
              <w:adjustRightInd w:val="0"/>
              <w:snapToGrid w:val="0"/>
              <w:spacing w:line="300" w:lineRule="exact"/>
              <w:jc w:val="center"/>
              <w:rPr>
                <w:szCs w:val="21"/>
              </w:rPr>
            </w:pPr>
            <w:r>
              <w:rPr>
                <w:rFonts w:hint="eastAsia"/>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5F30DCEB">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2BE2890">
            <w:pPr>
              <w:adjustRightInd w:val="0"/>
              <w:snapToGrid w:val="0"/>
              <w:spacing w:line="300" w:lineRule="exact"/>
              <w:jc w:val="center"/>
              <w:rPr>
                <w:szCs w:val="21"/>
              </w:rPr>
            </w:pPr>
            <w:r>
              <w:rPr>
                <w:rFonts w:hint="eastAsia"/>
                <w:szCs w:val="21"/>
              </w:rPr>
              <w:t>住  所</w:t>
            </w:r>
          </w:p>
        </w:tc>
        <w:tc>
          <w:tcPr>
            <w:tcW w:w="2116" w:type="dxa"/>
            <w:tcBorders>
              <w:top w:val="single" w:color="auto" w:sz="2" w:space="0"/>
              <w:left w:val="single" w:color="auto" w:sz="2" w:space="0"/>
              <w:bottom w:val="single" w:color="auto" w:sz="2" w:space="0"/>
            </w:tcBorders>
            <w:vAlign w:val="center"/>
          </w:tcPr>
          <w:p w14:paraId="3012450D">
            <w:pPr>
              <w:adjustRightInd w:val="0"/>
              <w:snapToGrid w:val="0"/>
              <w:spacing w:line="300" w:lineRule="exact"/>
              <w:jc w:val="center"/>
              <w:rPr>
                <w:spacing w:val="20"/>
                <w:szCs w:val="21"/>
              </w:rPr>
            </w:pPr>
          </w:p>
        </w:tc>
      </w:tr>
      <w:tr w14:paraId="6EF6B7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1139C52B">
            <w:pPr>
              <w:adjustRightInd w:val="0"/>
              <w:snapToGrid w:val="0"/>
              <w:spacing w:line="300" w:lineRule="exact"/>
              <w:jc w:val="center"/>
              <w:rPr>
                <w:szCs w:val="21"/>
              </w:rPr>
            </w:pPr>
            <w:r>
              <w:rPr>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4A751BC0">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754F8C3">
            <w:pPr>
              <w:adjustRightInd w:val="0"/>
              <w:snapToGrid w:val="0"/>
              <w:spacing w:line="300" w:lineRule="exact"/>
              <w:jc w:val="center"/>
              <w:rPr>
                <w:szCs w:val="21"/>
              </w:rPr>
            </w:pPr>
            <w:r>
              <w:rPr>
                <w:szCs w:val="21"/>
              </w:rPr>
              <w:t>联 系 人</w:t>
            </w:r>
          </w:p>
        </w:tc>
        <w:tc>
          <w:tcPr>
            <w:tcW w:w="2116" w:type="dxa"/>
            <w:tcBorders>
              <w:top w:val="single" w:color="auto" w:sz="2" w:space="0"/>
              <w:left w:val="single" w:color="auto" w:sz="2" w:space="0"/>
              <w:bottom w:val="single" w:color="auto" w:sz="2" w:space="0"/>
            </w:tcBorders>
            <w:vAlign w:val="center"/>
          </w:tcPr>
          <w:p w14:paraId="656C3FA6">
            <w:pPr>
              <w:adjustRightInd w:val="0"/>
              <w:snapToGrid w:val="0"/>
              <w:spacing w:line="300" w:lineRule="exact"/>
              <w:jc w:val="center"/>
              <w:rPr>
                <w:spacing w:val="20"/>
                <w:szCs w:val="21"/>
              </w:rPr>
            </w:pPr>
          </w:p>
        </w:tc>
      </w:tr>
      <w:tr w14:paraId="7EDD157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3DFD904D">
            <w:pPr>
              <w:adjustRightInd w:val="0"/>
              <w:snapToGrid w:val="0"/>
              <w:spacing w:line="300" w:lineRule="exact"/>
              <w:jc w:val="center"/>
              <w:rPr>
                <w:szCs w:val="21"/>
              </w:rPr>
            </w:pPr>
            <w:r>
              <w:rPr>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1224E76D">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EEB9E9F">
            <w:pPr>
              <w:adjustRightInd w:val="0"/>
              <w:snapToGrid w:val="0"/>
              <w:spacing w:line="300" w:lineRule="exact"/>
              <w:jc w:val="center"/>
              <w:rPr>
                <w:szCs w:val="21"/>
              </w:rPr>
            </w:pPr>
            <w:r>
              <w:rPr>
                <w:szCs w:val="21"/>
              </w:rPr>
              <w:t>联系电话</w:t>
            </w:r>
          </w:p>
        </w:tc>
        <w:tc>
          <w:tcPr>
            <w:tcW w:w="2116" w:type="dxa"/>
            <w:tcBorders>
              <w:top w:val="single" w:color="auto" w:sz="2" w:space="0"/>
              <w:left w:val="single" w:color="auto" w:sz="2" w:space="0"/>
              <w:bottom w:val="single" w:color="auto" w:sz="2" w:space="0"/>
            </w:tcBorders>
            <w:vAlign w:val="center"/>
          </w:tcPr>
          <w:p w14:paraId="2343E37C">
            <w:pPr>
              <w:adjustRightInd w:val="0"/>
              <w:snapToGrid w:val="0"/>
              <w:spacing w:line="300" w:lineRule="exact"/>
              <w:jc w:val="center"/>
              <w:rPr>
                <w:spacing w:val="20"/>
                <w:szCs w:val="21"/>
              </w:rPr>
            </w:pPr>
          </w:p>
        </w:tc>
      </w:tr>
      <w:tr w14:paraId="41F070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F5F3968">
            <w:pPr>
              <w:adjustRightInd w:val="0"/>
              <w:snapToGrid w:val="0"/>
              <w:spacing w:line="300" w:lineRule="exact"/>
              <w:jc w:val="center"/>
              <w:rPr>
                <w:szCs w:val="21"/>
              </w:rPr>
            </w:pPr>
            <w:r>
              <w:rPr>
                <w:rFonts w:hint="eastAsia"/>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5077187D">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34B835C">
            <w:pPr>
              <w:adjustRightInd w:val="0"/>
              <w:snapToGrid w:val="0"/>
              <w:spacing w:line="300" w:lineRule="exact"/>
              <w:jc w:val="center"/>
              <w:rPr>
                <w:szCs w:val="21"/>
              </w:rPr>
            </w:pPr>
            <w:r>
              <w:rPr>
                <w:rFonts w:hint="eastAsia"/>
                <w:szCs w:val="21"/>
              </w:rPr>
              <w:t>通信地址</w:t>
            </w:r>
          </w:p>
        </w:tc>
        <w:tc>
          <w:tcPr>
            <w:tcW w:w="2116" w:type="dxa"/>
            <w:tcBorders>
              <w:top w:val="single" w:color="auto" w:sz="2" w:space="0"/>
              <w:left w:val="single" w:color="auto" w:sz="2" w:space="0"/>
              <w:bottom w:val="single" w:color="auto" w:sz="2" w:space="0"/>
            </w:tcBorders>
            <w:vAlign w:val="center"/>
          </w:tcPr>
          <w:p w14:paraId="3CE7CAA2">
            <w:pPr>
              <w:adjustRightInd w:val="0"/>
              <w:snapToGrid w:val="0"/>
              <w:spacing w:line="300" w:lineRule="exact"/>
              <w:jc w:val="center"/>
              <w:rPr>
                <w:spacing w:val="20"/>
                <w:szCs w:val="21"/>
              </w:rPr>
            </w:pPr>
          </w:p>
        </w:tc>
      </w:tr>
      <w:tr w14:paraId="3D9C6B8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38493F8">
            <w:pPr>
              <w:adjustRightInd w:val="0"/>
              <w:snapToGrid w:val="0"/>
              <w:spacing w:line="300" w:lineRule="exact"/>
              <w:jc w:val="center"/>
              <w:rPr>
                <w:szCs w:val="21"/>
              </w:rPr>
            </w:pPr>
            <w:r>
              <w:rPr>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1F32F7C8">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F28B427">
            <w:pPr>
              <w:adjustRightInd w:val="0"/>
              <w:snapToGrid w:val="0"/>
              <w:spacing w:line="300" w:lineRule="exact"/>
              <w:jc w:val="center"/>
              <w:rPr>
                <w:szCs w:val="21"/>
              </w:rPr>
            </w:pPr>
            <w:r>
              <w:rPr>
                <w:szCs w:val="21"/>
              </w:rPr>
              <w:t>邮政编码</w:t>
            </w:r>
          </w:p>
        </w:tc>
        <w:tc>
          <w:tcPr>
            <w:tcW w:w="2116" w:type="dxa"/>
            <w:tcBorders>
              <w:top w:val="single" w:color="auto" w:sz="2" w:space="0"/>
              <w:left w:val="single" w:color="auto" w:sz="2" w:space="0"/>
              <w:bottom w:val="single" w:color="auto" w:sz="2" w:space="0"/>
            </w:tcBorders>
            <w:vAlign w:val="center"/>
          </w:tcPr>
          <w:p w14:paraId="31DD58B6">
            <w:pPr>
              <w:adjustRightInd w:val="0"/>
              <w:snapToGrid w:val="0"/>
              <w:spacing w:line="300" w:lineRule="exact"/>
              <w:jc w:val="center"/>
              <w:rPr>
                <w:spacing w:val="20"/>
                <w:szCs w:val="21"/>
              </w:rPr>
            </w:pPr>
          </w:p>
        </w:tc>
      </w:tr>
      <w:tr w14:paraId="679A10E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5E54298D">
            <w:pPr>
              <w:adjustRightInd w:val="0"/>
              <w:snapToGrid w:val="0"/>
              <w:spacing w:line="300" w:lineRule="exact"/>
              <w:jc w:val="center"/>
              <w:rPr>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14C832B6">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5FEE4721">
            <w:pPr>
              <w:adjustRightInd w:val="0"/>
              <w:snapToGrid w:val="0"/>
              <w:spacing w:line="300" w:lineRule="exact"/>
              <w:jc w:val="center"/>
              <w:rPr>
                <w:szCs w:val="21"/>
              </w:rPr>
            </w:pPr>
            <w:r>
              <w:rPr>
                <w:rFonts w:hint="eastAsia"/>
                <w:szCs w:val="21"/>
              </w:rPr>
              <w:t>电子邮箱</w:t>
            </w:r>
          </w:p>
        </w:tc>
        <w:tc>
          <w:tcPr>
            <w:tcW w:w="2116" w:type="dxa"/>
            <w:tcBorders>
              <w:top w:val="single" w:color="auto" w:sz="2" w:space="0"/>
              <w:left w:val="single" w:color="auto" w:sz="2" w:space="0"/>
              <w:bottom w:val="single" w:color="auto" w:sz="2" w:space="0"/>
            </w:tcBorders>
            <w:vAlign w:val="center"/>
          </w:tcPr>
          <w:p w14:paraId="6BC1278F">
            <w:pPr>
              <w:adjustRightInd w:val="0"/>
              <w:snapToGrid w:val="0"/>
              <w:spacing w:line="300" w:lineRule="exact"/>
              <w:jc w:val="center"/>
              <w:rPr>
                <w:spacing w:val="20"/>
                <w:szCs w:val="21"/>
              </w:rPr>
            </w:pPr>
          </w:p>
        </w:tc>
      </w:tr>
      <w:tr w14:paraId="75046C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2A677F9B">
            <w:pPr>
              <w:adjustRightInd w:val="0"/>
              <w:snapToGrid w:val="0"/>
              <w:spacing w:line="300" w:lineRule="exact"/>
              <w:jc w:val="center"/>
              <w:rPr>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7D684139">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3CCC4F38">
            <w:pPr>
              <w:adjustRightInd w:val="0"/>
              <w:snapToGrid w:val="0"/>
              <w:spacing w:line="300" w:lineRule="exact"/>
              <w:jc w:val="center"/>
              <w:rPr>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vAlign w:val="center"/>
          </w:tcPr>
          <w:p w14:paraId="6906639C">
            <w:pPr>
              <w:adjustRightInd w:val="0"/>
              <w:snapToGrid w:val="0"/>
              <w:spacing w:line="300" w:lineRule="exact"/>
              <w:jc w:val="center"/>
              <w:rPr>
                <w:spacing w:val="20"/>
                <w:szCs w:val="21"/>
              </w:rPr>
            </w:pPr>
          </w:p>
        </w:tc>
      </w:tr>
      <w:tr w14:paraId="3516D6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7792743A">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53F54056">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A975169">
            <w:pPr>
              <w:adjustRightInd w:val="0"/>
              <w:snapToGrid w:val="0"/>
              <w:spacing w:line="300" w:lineRule="exact"/>
              <w:jc w:val="center"/>
              <w:rPr>
                <w:szCs w:val="21"/>
              </w:rPr>
            </w:pPr>
            <w:r>
              <w:rPr>
                <w:szCs w:val="21"/>
              </w:rPr>
              <w:t>开户名称</w:t>
            </w:r>
          </w:p>
        </w:tc>
        <w:tc>
          <w:tcPr>
            <w:tcW w:w="2116" w:type="dxa"/>
            <w:tcBorders>
              <w:top w:val="single" w:color="auto" w:sz="2" w:space="0"/>
              <w:left w:val="single" w:color="auto" w:sz="2" w:space="0"/>
              <w:bottom w:val="single" w:color="auto" w:sz="2" w:space="0"/>
            </w:tcBorders>
            <w:vAlign w:val="center"/>
          </w:tcPr>
          <w:p w14:paraId="43E0ABFE">
            <w:pPr>
              <w:adjustRightInd w:val="0"/>
              <w:snapToGrid w:val="0"/>
              <w:spacing w:line="300" w:lineRule="exact"/>
              <w:jc w:val="center"/>
              <w:rPr>
                <w:spacing w:val="20"/>
                <w:szCs w:val="21"/>
              </w:rPr>
            </w:pPr>
          </w:p>
        </w:tc>
      </w:tr>
      <w:tr w14:paraId="7BFD14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69A39BB6">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C03FFD0">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7370FC5A">
            <w:pPr>
              <w:adjustRightInd w:val="0"/>
              <w:snapToGrid w:val="0"/>
              <w:spacing w:line="300" w:lineRule="exact"/>
              <w:jc w:val="center"/>
              <w:rPr>
                <w:szCs w:val="21"/>
              </w:rPr>
            </w:pPr>
            <w:r>
              <w:rPr>
                <w:szCs w:val="21"/>
              </w:rPr>
              <w:t>开户银行</w:t>
            </w:r>
          </w:p>
        </w:tc>
        <w:tc>
          <w:tcPr>
            <w:tcW w:w="2116" w:type="dxa"/>
            <w:tcBorders>
              <w:top w:val="single" w:color="auto" w:sz="2" w:space="0"/>
              <w:left w:val="single" w:color="auto" w:sz="2" w:space="0"/>
              <w:bottom w:val="single" w:color="auto" w:sz="2" w:space="0"/>
            </w:tcBorders>
            <w:vAlign w:val="center"/>
          </w:tcPr>
          <w:p w14:paraId="3900FE34">
            <w:pPr>
              <w:adjustRightInd w:val="0"/>
              <w:snapToGrid w:val="0"/>
              <w:spacing w:line="300" w:lineRule="exact"/>
              <w:jc w:val="center"/>
              <w:rPr>
                <w:spacing w:val="20"/>
                <w:szCs w:val="21"/>
              </w:rPr>
            </w:pPr>
          </w:p>
        </w:tc>
      </w:tr>
      <w:tr w14:paraId="5D0B20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14:paraId="40A5C55F">
            <w:pPr>
              <w:adjustRightInd w:val="0"/>
              <w:snapToGrid w:val="0"/>
              <w:spacing w:line="300" w:lineRule="exact"/>
              <w:jc w:val="center"/>
              <w:rPr>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1060E33B">
            <w:pPr>
              <w:adjustRightInd w:val="0"/>
              <w:snapToGrid w:val="0"/>
              <w:spacing w:line="300" w:lineRule="exact"/>
              <w:jc w:val="center"/>
              <w:rPr>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3DC3B52">
            <w:pPr>
              <w:adjustRightInd w:val="0"/>
              <w:snapToGrid w:val="0"/>
              <w:spacing w:line="300" w:lineRule="exact"/>
              <w:jc w:val="center"/>
              <w:rPr>
                <w:szCs w:val="21"/>
              </w:rPr>
            </w:pPr>
            <w:r>
              <w:rPr>
                <w:szCs w:val="21"/>
              </w:rPr>
              <w:t>银行账号</w:t>
            </w:r>
          </w:p>
        </w:tc>
        <w:tc>
          <w:tcPr>
            <w:tcW w:w="2116" w:type="dxa"/>
            <w:tcBorders>
              <w:top w:val="single" w:color="auto" w:sz="2" w:space="0"/>
              <w:left w:val="single" w:color="auto" w:sz="2" w:space="0"/>
              <w:bottom w:val="single" w:color="auto" w:sz="2" w:space="0"/>
            </w:tcBorders>
            <w:vAlign w:val="center"/>
          </w:tcPr>
          <w:p w14:paraId="37493790">
            <w:pPr>
              <w:adjustRightInd w:val="0"/>
              <w:snapToGrid w:val="0"/>
              <w:spacing w:line="300" w:lineRule="exact"/>
              <w:jc w:val="center"/>
              <w:rPr>
                <w:spacing w:val="20"/>
                <w:szCs w:val="21"/>
              </w:rPr>
            </w:pPr>
          </w:p>
        </w:tc>
      </w:tr>
      <w:tr w14:paraId="0A7C60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8398" w:type="dxa"/>
            <w:gridSpan w:val="4"/>
            <w:tcBorders>
              <w:top w:val="single" w:color="auto" w:sz="2" w:space="0"/>
            </w:tcBorders>
            <w:vAlign w:val="center"/>
          </w:tcPr>
          <w:p w14:paraId="13BF2C83">
            <w:pPr>
              <w:adjustRightInd w:val="0"/>
              <w:snapToGrid w:val="0"/>
              <w:spacing w:before="120" w:beforeLines="50" w:line="360" w:lineRule="auto"/>
              <w:jc w:val="left"/>
              <w:rPr>
                <w:spacing w:val="20"/>
                <w:szCs w:val="21"/>
              </w:rPr>
            </w:pPr>
            <w:r>
              <w:rPr>
                <w:rFonts w:hint="eastAsia" w:ascii="宋体" w:hAnsi="宋体"/>
                <w:szCs w:val="21"/>
              </w:rPr>
              <w:t>注：涉及联合体或其他合同主体的信息应按上表格式加列。</w:t>
            </w:r>
          </w:p>
        </w:tc>
      </w:tr>
    </w:tbl>
    <w:p w14:paraId="0F767F05">
      <w:pPr>
        <w:keepNext/>
        <w:keepLines/>
        <w:adjustRightInd w:val="0"/>
        <w:snapToGrid w:val="0"/>
        <w:spacing w:before="120" w:beforeLines="50" w:line="360" w:lineRule="auto"/>
        <w:jc w:val="center"/>
        <w:outlineLvl w:val="1"/>
        <w:rPr>
          <w:rFonts w:hint="eastAsia" w:ascii="黑体" w:hAnsi="黑体" w:eastAsia="黑体"/>
          <w:b/>
          <w:bCs/>
          <w:sz w:val="28"/>
          <w:szCs w:val="28"/>
        </w:rPr>
      </w:pPr>
      <w:r>
        <w:rPr>
          <w:rFonts w:ascii="宋体" w:hAnsi="宋体"/>
          <w:b/>
          <w:bCs/>
          <w:szCs w:val="21"/>
          <w:u w:val="single"/>
        </w:rPr>
        <w:br w:type="page"/>
      </w:r>
      <w:bookmarkStart w:id="46" w:name="_Toc27624"/>
      <w:r>
        <w:rPr>
          <w:rFonts w:hint="eastAsia" w:ascii="黑体" w:hAnsi="黑体" w:eastAsia="黑体"/>
          <w:sz w:val="28"/>
          <w:szCs w:val="28"/>
        </w:rPr>
        <w:t>第二节 合同通用条款</w:t>
      </w:r>
      <w:bookmarkEnd w:id="46"/>
    </w:p>
    <w:p w14:paraId="2848058F">
      <w:pPr>
        <w:tabs>
          <w:tab w:val="left" w:pos="8820"/>
          <w:tab w:val="left" w:pos="9345"/>
          <w:tab w:val="left" w:pos="9765"/>
        </w:tabs>
        <w:adjustRightInd w:val="0"/>
        <w:snapToGrid w:val="0"/>
        <w:spacing w:line="400" w:lineRule="exact"/>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4B48195F">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1.1合同当事人</w:t>
      </w:r>
    </w:p>
    <w:p w14:paraId="42D3CF29">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（1）采购人（以下称甲方）是指向供应商购买货物及其相关服务的国家机关、事业单位、团体组织。</w:t>
      </w:r>
    </w:p>
    <w:p w14:paraId="4F77148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（2）供应商（以下称乙方）是指参加采购活动并且中标（成交），向采购人提供合同约定的货物及其相关服务的法人、非法人组织或者自然人。</w:t>
      </w:r>
    </w:p>
    <w:p w14:paraId="162B4CBB">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szCs w:val="21"/>
        </w:rPr>
        <w:t>。</w:t>
      </w:r>
    </w:p>
    <w:p w14:paraId="62CBC990">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1.2本合同下列术语应解释为：</w:t>
      </w:r>
    </w:p>
    <w:p w14:paraId="708DF7CC">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szCs w:val="21"/>
        </w:rPr>
        <w:t>合同协议书及其变更、补充协议，合同专用条款，合同通用条款，中标（成交）通知书，投标（响应）文件，采购文件，有关技术文件和图纸，以及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szCs w:val="21"/>
        </w:rPr>
        <w:t>。</w:t>
      </w:r>
    </w:p>
    <w:p w14:paraId="4E03835D">
      <w:pPr>
        <w:tabs>
          <w:tab w:val="left" w:pos="570"/>
          <w:tab w:val="left" w:pos="9240"/>
          <w:tab w:val="left" w:pos="9555"/>
        </w:tabs>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（2）“合同价款”系指根据本合同规定乙方在全面履行合同义务后甲方应支付给乙方的价款。</w:t>
      </w:r>
    </w:p>
    <w:p w14:paraId="73C79DF5">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szCs w:val="21"/>
        </w:rPr>
        <w:t>包括软件）及相关的其备品备件、工具、手册及</w:t>
      </w:r>
      <w:r>
        <w:rPr>
          <w:rFonts w:ascii="宋体" w:hAnsi="宋体"/>
          <w:color w:val="000000"/>
          <w:szCs w:val="21"/>
          <w:lang w:val="en"/>
        </w:rPr>
        <w:t>其他</w:t>
      </w:r>
      <w:r>
        <w:rPr>
          <w:rFonts w:hint="eastAsia" w:ascii="宋体" w:hAnsi="宋体"/>
          <w:color w:val="000000"/>
          <w:szCs w:val="21"/>
        </w:rPr>
        <w:t>技术资料和材料等。</w:t>
      </w:r>
    </w:p>
    <w:p w14:paraId="061D2FB0">
      <w:pPr>
        <w:adjustRightInd w:val="0"/>
        <w:snapToGrid w:val="0"/>
        <w:spacing w:line="400" w:lineRule="exact"/>
        <w:ind w:firstLine="420" w:firstLineChars="200"/>
        <w:jc w:val="left"/>
        <w:rPr>
          <w:rFonts w:hint="eastAsia" w:ascii="宋体" w:hAnsi="宋体"/>
          <w:color w:val="000000"/>
          <w:szCs w:val="21"/>
          <w:highlight w:val="yellow"/>
        </w:rPr>
      </w:pPr>
      <w:r>
        <w:rPr>
          <w:rFonts w:hint="eastAsia" w:ascii="宋体" w:hAnsi="宋体"/>
          <w:color w:val="000000"/>
          <w:szCs w:val="21"/>
        </w:rPr>
        <w:t>（4）“</w:t>
      </w:r>
      <w:r>
        <w:rPr>
          <w:rFonts w:hint="eastAsia" w:ascii="宋体" w:hAnsi="宋体"/>
          <w:szCs w:val="21"/>
        </w:rPr>
        <w:t>相关</w:t>
      </w:r>
      <w:r>
        <w:rPr>
          <w:rFonts w:hint="eastAsia" w:ascii="宋体" w:hAnsi="宋体"/>
          <w:color w:val="000000"/>
          <w:szCs w:val="21"/>
        </w:rPr>
        <w:t>服务”系指根据合同规定，乙方应提供的与货物有关的技术、管理和</w:t>
      </w:r>
      <w:r>
        <w:rPr>
          <w:rFonts w:ascii="宋体" w:hAnsi="宋体"/>
          <w:color w:val="000000"/>
          <w:szCs w:val="21"/>
          <w:lang w:val="en"/>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hint="eastAsia" w:ascii="宋体" w:hAnsi="宋体"/>
          <w:color w:val="000000"/>
          <w:szCs w:val="21"/>
        </w:rPr>
        <w:t>义务。</w:t>
      </w:r>
    </w:p>
    <w:p w14:paraId="29019DC1">
      <w:pPr>
        <w:adjustRightInd w:val="0"/>
        <w:snapToGrid w:val="0"/>
        <w:spacing w:line="400" w:lineRule="exact"/>
        <w:ind w:firstLine="420" w:firstLineChars="200"/>
        <w:jc w:val="left"/>
        <w:rPr>
          <w:rFonts w:hint="eastAsia" w:ascii="宋体" w:hAnsi="宋体"/>
          <w:color w:val="000000"/>
          <w:szCs w:val="21"/>
          <w:highlight w:val="yellow"/>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14:paraId="1B2D9B9A">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w:t>
      </w:r>
      <w:r>
        <w:rPr>
          <w:rFonts w:hint="eastAsia" w:ascii="宋体" w:hAnsi="宋体"/>
          <w:szCs w:val="21"/>
        </w:rPr>
        <w:t>“联合体”系指由两个以上的自然人、法人或者非法人组织组成，以一个供应商的身份共同参加采购的主体</w:t>
      </w:r>
      <w:r>
        <w:rPr>
          <w:rFonts w:hint="eastAsia" w:ascii="宋体" w:hAnsi="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rPr>
        <w:t>合同专用条款</w:t>
      </w:r>
      <w:r>
        <w:rPr>
          <w:rFonts w:hint="eastAsia" w:ascii="宋体" w:hAnsi="宋体"/>
          <w:color w:val="000000"/>
          <w:szCs w:val="21"/>
        </w:rPr>
        <w:t>】。</w:t>
      </w:r>
    </w:p>
    <w:p w14:paraId="5C94B7E0">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rPr>
        <w:t>合同专用条款</w:t>
      </w:r>
      <w:r>
        <w:rPr>
          <w:rFonts w:hint="eastAsia" w:ascii="宋体" w:hAnsi="宋体"/>
          <w:color w:val="000000"/>
          <w:szCs w:val="21"/>
        </w:rPr>
        <w:t>】。</w:t>
      </w:r>
    </w:p>
    <w:p w14:paraId="4B80EBB9">
      <w:pPr>
        <w:numPr>
          <w:ilvl w:val="0"/>
          <w:numId w:val="12"/>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color w:val="000000"/>
          <w:sz w:val="24"/>
        </w:rPr>
        <w:t>合同标的及金额</w:t>
      </w:r>
    </w:p>
    <w:p w14:paraId="432AD55A">
      <w:pPr>
        <w:autoSpaceDE w:val="0"/>
        <w:autoSpaceDN w:val="0"/>
        <w:adjustRightInd w:val="0"/>
        <w:snapToGrid w:val="0"/>
        <w:spacing w:line="400" w:lineRule="exact"/>
        <w:ind w:firstLine="420" w:firstLineChars="200"/>
        <w:jc w:val="left"/>
        <w:rPr>
          <w:rFonts w:hint="eastAsia"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hint="eastAsia" w:ascii="宋体" w:hAnsi="宋体"/>
          <w:color w:val="000000"/>
          <w:szCs w:val="21"/>
        </w:rPr>
        <w:t>任何费用。</w:t>
      </w:r>
    </w:p>
    <w:p w14:paraId="3DFC12B6">
      <w:pPr>
        <w:adjustRightInd w:val="0"/>
        <w:snapToGrid w:val="0"/>
        <w:spacing w:line="400" w:lineRule="exact"/>
        <w:jc w:val="left"/>
        <w:rPr>
          <w:rFonts w:hint="eastAsia" w:ascii="宋体" w:hAnsi="宋体"/>
          <w:b/>
          <w:color w:val="000000"/>
          <w:sz w:val="24"/>
        </w:rPr>
      </w:pPr>
      <w:r>
        <w:rPr>
          <w:rFonts w:hint="eastAsia" w:ascii="宋体" w:hAnsi="宋体"/>
          <w:b/>
          <w:color w:val="000000"/>
          <w:sz w:val="24"/>
        </w:rPr>
        <w:t>3. 履行合同的时间、地点和方式</w:t>
      </w:r>
    </w:p>
    <w:p w14:paraId="3786069A">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3.1 </w:t>
      </w:r>
      <w:r>
        <w:rPr>
          <w:rFonts w:hint="eastAsia" w:ascii="宋体" w:hAnsi="宋体" w:cs="宋体"/>
          <w:szCs w:val="21"/>
        </w:rPr>
        <w:t>乙方应当在约定的时间、地点，按照约定方式履行合同。</w:t>
      </w:r>
    </w:p>
    <w:p w14:paraId="718FDBEA">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4. 甲方的权利和义务</w:t>
      </w:r>
    </w:p>
    <w:p w14:paraId="129491DE">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14:paraId="0432D42D">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14:paraId="24D0C068">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14:paraId="2BDDF5D4">
      <w:pPr>
        <w:snapToGrid w:val="0"/>
        <w:spacing w:line="400" w:lineRule="exact"/>
        <w:ind w:firstLine="420" w:firstLineChars="200"/>
        <w:rPr>
          <w:rFonts w:eastAsia="华文楷体"/>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szCs w:val="21"/>
        </w:rPr>
        <w:t>未</w:t>
      </w:r>
      <w:r>
        <w:rPr>
          <w:rFonts w:hint="eastAsia" w:ascii="宋体" w:hAnsi="宋体"/>
          <w:color w:val="000000"/>
          <w:szCs w:val="21"/>
        </w:rPr>
        <w:t>在</w:t>
      </w:r>
      <w:r>
        <w:rPr>
          <w:rFonts w:hint="eastAsia" w:ascii="宋体" w:hAnsi="宋体" w:cs="宋体"/>
          <w:b/>
          <w:bCs/>
          <w:szCs w:val="21"/>
        </w:rPr>
        <w:t>【合同专用条款】</w:t>
      </w:r>
      <w:r>
        <w:rPr>
          <w:rFonts w:hint="eastAsia" w:ascii="宋体" w:hAnsi="宋体" w:cs="宋体"/>
          <w:szCs w:val="21"/>
        </w:rPr>
        <w:t>约定的期限内对乙方履约提出任何异议或者向乙方作出任何说明的，</w:t>
      </w:r>
      <w:r>
        <w:rPr>
          <w:rFonts w:hint="eastAsia" w:ascii="宋体" w:hAnsi="宋体"/>
          <w:color w:val="000000"/>
          <w:szCs w:val="21"/>
        </w:rPr>
        <w:t>视为验收通过。</w:t>
      </w:r>
    </w:p>
    <w:p w14:paraId="49B8E4AA">
      <w:pPr>
        <w:autoSpaceDE w:val="0"/>
        <w:autoSpaceDN w:val="0"/>
        <w:adjustRightInd w:val="0"/>
        <w:snapToGrid w:val="0"/>
        <w:spacing w:line="400" w:lineRule="exact"/>
        <w:ind w:firstLine="420" w:firstLineChars="200"/>
        <w:jc w:val="left"/>
        <w:rPr>
          <w:rFonts w:hint="eastAsia"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0C291E85">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szCs w:val="21"/>
        </w:rPr>
        <w:t>【合同专用条款】</w:t>
      </w:r>
      <w:r>
        <w:rPr>
          <w:rFonts w:hint="eastAsia" w:ascii="宋体" w:hAnsi="宋体"/>
          <w:color w:val="000000"/>
          <w:szCs w:val="21"/>
        </w:rPr>
        <w:t>约定应由甲方承担的其他义务和责任。</w:t>
      </w:r>
    </w:p>
    <w:p w14:paraId="5AD2F811">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5. 乙方的权利和义务</w:t>
      </w:r>
    </w:p>
    <w:p w14:paraId="616C6FC1">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14:paraId="7B7652AE">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06C43F83">
      <w:pPr>
        <w:spacing w:line="400" w:lineRule="exact"/>
        <w:ind w:firstLine="369" w:firstLineChars="176"/>
        <w:rPr>
          <w:rFonts w:hint="eastAsia" w:ascii="宋体" w:hAnsi="宋体" w:cs="宋体"/>
          <w:color w:val="000000"/>
          <w:szCs w:val="21"/>
        </w:rPr>
      </w:pPr>
      <w:r>
        <w:rPr>
          <w:rFonts w:hint="eastAsia" w:ascii="宋体" w:hAnsi="宋体"/>
          <w:color w:val="000000"/>
          <w:szCs w:val="21"/>
        </w:rPr>
        <w:t>5.</w:t>
      </w:r>
      <w:r>
        <w:rPr>
          <w:rFonts w:ascii="宋体" w:hAnsi="宋体"/>
          <w:color w:val="000000"/>
          <w:szCs w:val="21"/>
        </w:rPr>
        <w:t>3</w:t>
      </w:r>
      <w:r>
        <w:rPr>
          <w:rFonts w:hint="eastAsia" w:ascii="宋体" w:hAnsi="宋体"/>
          <w:color w:val="000000"/>
          <w:szCs w:val="21"/>
        </w:rPr>
        <w:t>乙方有权</w:t>
      </w:r>
      <w:r>
        <w:rPr>
          <w:rFonts w:hint="eastAsia" w:ascii="宋体" w:hAnsi="宋体" w:cs="宋体"/>
          <w:color w:val="000000"/>
          <w:szCs w:val="21"/>
        </w:rPr>
        <w:t>根据合同约定向甲方收取合同价款。</w:t>
      </w:r>
    </w:p>
    <w:p w14:paraId="07AA7B5F">
      <w:pPr>
        <w:spacing w:line="400" w:lineRule="exact"/>
        <w:ind w:firstLine="369" w:firstLineChars="176"/>
        <w:rPr>
          <w:rFonts w:hint="eastAsia" w:ascii="宋体" w:hAnsi="宋体" w:cs="宋体"/>
          <w:color w:val="000000"/>
          <w:szCs w:val="21"/>
        </w:rPr>
      </w:pPr>
      <w:r>
        <w:rPr>
          <w:rFonts w:hint="eastAsia" w:ascii="宋体" w:hAnsi="宋体"/>
          <w:color w:val="000000"/>
          <w:szCs w:val="21"/>
        </w:rPr>
        <w:t>5.</w:t>
      </w:r>
      <w:r>
        <w:rPr>
          <w:rFonts w:ascii="宋体" w:hAnsi="宋体"/>
          <w:color w:val="000000"/>
          <w:szCs w:val="21"/>
        </w:rPr>
        <w:t>4</w:t>
      </w:r>
      <w:r>
        <w:rPr>
          <w:rFonts w:hint="eastAsia" w:ascii="宋体" w:hAnsi="宋体" w:cs="宋体"/>
          <w:color w:val="000000"/>
          <w:szCs w:val="21"/>
        </w:rPr>
        <w:t>国家法律法规规定</w:t>
      </w:r>
      <w:r>
        <w:rPr>
          <w:rFonts w:hint="eastAsia" w:ascii="宋体" w:hAnsi="宋体"/>
          <w:color w:val="000000"/>
          <w:szCs w:val="21"/>
        </w:rPr>
        <w:t>及</w:t>
      </w:r>
      <w:r>
        <w:rPr>
          <w:rFonts w:hint="eastAsia" w:ascii="宋体" w:hAnsi="宋体" w:cs="宋体"/>
          <w:b/>
          <w:bCs/>
          <w:szCs w:val="21"/>
        </w:rPr>
        <w:t>【合同专用条款】</w:t>
      </w:r>
      <w:r>
        <w:rPr>
          <w:rFonts w:hint="eastAsia" w:ascii="宋体" w:hAnsi="宋体" w:cs="宋体"/>
          <w:szCs w:val="21"/>
        </w:rPr>
        <w:t>约定应</w:t>
      </w:r>
      <w:r>
        <w:rPr>
          <w:rFonts w:hint="eastAsia" w:ascii="宋体" w:hAnsi="宋体" w:cs="宋体"/>
          <w:color w:val="000000"/>
          <w:szCs w:val="21"/>
        </w:rPr>
        <w:t>由乙方承担的其他义务和责任。</w:t>
      </w:r>
    </w:p>
    <w:p w14:paraId="452540D9">
      <w:pPr>
        <w:numPr>
          <w:ilvl w:val="0"/>
          <w:numId w:val="13"/>
        </w:num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合同履行</w:t>
      </w:r>
    </w:p>
    <w:p w14:paraId="3D165650">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6.1 甲乙双方应当按照</w:t>
      </w:r>
      <w:r>
        <w:rPr>
          <w:rFonts w:hint="eastAsia" w:ascii="宋体" w:hAnsi="宋体" w:cs="宋体"/>
          <w:b/>
          <w:bCs/>
          <w:szCs w:val="21"/>
        </w:rPr>
        <w:t>【合同专用条款】</w:t>
      </w:r>
      <w:r>
        <w:rPr>
          <w:rFonts w:hint="eastAsia" w:ascii="宋体" w:hAnsi="宋体"/>
          <w:color w:val="000000"/>
          <w:szCs w:val="21"/>
        </w:rPr>
        <w:t>约定顺序履行合同义务；如果没有先后顺序的，应当同时履行。</w:t>
      </w:r>
    </w:p>
    <w:p w14:paraId="549ECA8D">
      <w:pPr>
        <w:autoSpaceDE w:val="0"/>
        <w:autoSpaceDN w:val="0"/>
        <w:adjustRightInd w:val="0"/>
        <w:snapToGrid w:val="0"/>
        <w:spacing w:line="400" w:lineRule="exact"/>
        <w:ind w:firstLine="420" w:firstLineChars="200"/>
        <w:jc w:val="left"/>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1718AB7C">
      <w:pPr>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7. 货物包装、运输、保险和交付要求</w:t>
      </w:r>
    </w:p>
    <w:p w14:paraId="02A33C0A">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【合同专用条款】</w:t>
      </w:r>
      <w:r>
        <w:rPr>
          <w:rFonts w:hint="eastAsia" w:ascii="宋体" w:hAnsi="宋体"/>
          <w:bCs/>
          <w:color w:val="000000"/>
          <w:szCs w:val="21"/>
        </w:rPr>
        <w:t>约定的</w:t>
      </w:r>
      <w:r>
        <w:rPr>
          <w:rFonts w:hint="eastAsia" w:ascii="宋体" w:hAnsi="宋体"/>
          <w:color w:val="000000"/>
          <w:szCs w:val="21"/>
        </w:rPr>
        <w:t>指定现场。</w:t>
      </w:r>
    </w:p>
    <w:p w14:paraId="59DA4397">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7.2 除</w:t>
      </w:r>
      <w:r>
        <w:rPr>
          <w:rFonts w:hint="eastAsia" w:ascii="宋体" w:hAnsi="宋体"/>
          <w:b/>
          <w:color w:val="000000"/>
          <w:szCs w:val="21"/>
        </w:rPr>
        <w:t>【合同专用条款】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14:paraId="6D969D6D">
      <w:pPr>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【合同专用条款】</w:t>
      </w:r>
      <w:r>
        <w:rPr>
          <w:rFonts w:hint="eastAsia" w:ascii="宋体" w:hAnsi="宋体"/>
          <w:bCs/>
          <w:color w:val="000000"/>
          <w:szCs w:val="21"/>
        </w:rPr>
        <w:t>规定执行</w:t>
      </w:r>
      <w:r>
        <w:rPr>
          <w:rFonts w:hint="eastAsia" w:ascii="宋体" w:hAnsi="宋体"/>
          <w:color w:val="000000"/>
          <w:szCs w:val="21"/>
        </w:rPr>
        <w:t>。</w:t>
      </w:r>
    </w:p>
    <w:p w14:paraId="32277EC1">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575334A">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26F0BEE5">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olor w:val="000000"/>
          <w:szCs w:val="21"/>
        </w:rPr>
        <w:t>7.6 如因包装、运输问题导致货物损毁、丢失或者品质下降，甲方有权要求降价、换货、拒收部分或整批货物，由此产生的费用和损失，均由乙方承担。</w:t>
      </w:r>
    </w:p>
    <w:p w14:paraId="2B72F542">
      <w:pPr>
        <w:adjustRightInd w:val="0"/>
        <w:snapToGrid w:val="0"/>
        <w:spacing w:line="400" w:lineRule="exact"/>
        <w:jc w:val="left"/>
        <w:rPr>
          <w:rFonts w:hint="eastAsia"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14:paraId="48E95AFB">
      <w:pPr>
        <w:adjustRightInd w:val="0"/>
        <w:snapToGrid w:val="0"/>
        <w:spacing w:line="400" w:lineRule="exact"/>
        <w:ind w:firstLine="420" w:firstLineChars="200"/>
        <w:jc w:val="left"/>
        <w:rPr>
          <w:rFonts w:hint="eastAsia" w:ascii="宋体" w:hAnsi="宋体" w:cs="Courier New"/>
          <w:b/>
          <w:szCs w:val="21"/>
        </w:rPr>
      </w:pPr>
      <w:r>
        <w:rPr>
          <w:rFonts w:hint="eastAsia" w:ascii="宋体" w:hAnsi="宋体" w:cs="Courier New"/>
          <w:szCs w:val="21"/>
        </w:rPr>
        <w:t>8.1 质量标准</w:t>
      </w:r>
    </w:p>
    <w:p w14:paraId="61C339A2">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BDB9952">
      <w:pPr>
        <w:adjustRightInd w:val="0"/>
        <w:snapToGrid w:val="0"/>
        <w:spacing w:line="400" w:lineRule="exact"/>
        <w:ind w:firstLine="420" w:firstLineChars="200"/>
        <w:jc w:val="left"/>
        <w:rPr>
          <w:rFonts w:hint="eastAsia" w:ascii="宋体" w:hAnsi="宋体" w:cs="Courier New"/>
          <w:szCs w:val="21"/>
        </w:rPr>
      </w:pPr>
      <w:r>
        <w:rPr>
          <w:rFonts w:hint="eastAsia" w:ascii="宋体" w:hAnsi="宋体" w:cs="Courier New"/>
          <w:szCs w:val="21"/>
        </w:rPr>
        <w:t>（2）采用中华人民共和国法定计量单位。</w:t>
      </w:r>
    </w:p>
    <w:p w14:paraId="6142F67D">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（3）乙方所提供的货物应符合国家有关安全、环保、卫生的规定。</w:t>
      </w:r>
    </w:p>
    <w:p w14:paraId="22F623A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495B8241">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8.2 保证</w:t>
      </w:r>
    </w:p>
    <w:p w14:paraId="3ED8A503">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【合同专用条款】</w:t>
      </w:r>
      <w:r>
        <w:rPr>
          <w:rFonts w:hint="eastAsia" w:ascii="宋体" w:hAnsi="宋体"/>
          <w:szCs w:val="21"/>
        </w:rPr>
        <w:t>规定或乙方书面承诺（两者以较长的为准）的质量保证期内，本保证保持有效。</w:t>
      </w:r>
    </w:p>
    <w:p w14:paraId="28083713">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（2）在质量保证期内所发现的缺陷，甲方应尽快以书面形式通知乙方。</w:t>
      </w:r>
    </w:p>
    <w:p w14:paraId="1FAE15F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（3）乙方收到通知后，应在</w:t>
      </w:r>
      <w:r>
        <w:rPr>
          <w:rFonts w:hint="eastAsia" w:ascii="宋体" w:hAnsi="宋体"/>
          <w:b/>
          <w:szCs w:val="21"/>
        </w:rPr>
        <w:t>【合同专用条款】</w:t>
      </w:r>
      <w:r>
        <w:rPr>
          <w:rFonts w:hint="eastAsia" w:ascii="宋体" w:hAnsi="宋体"/>
          <w:szCs w:val="21"/>
        </w:rPr>
        <w:t>规定的响应时间内以合理的速度免费维修或更换有缺陷的货物或部件。</w:t>
      </w:r>
    </w:p>
    <w:p w14:paraId="529134D2">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rPr>
        <w:t>5</w:t>
      </w:r>
      <w:r>
        <w:rPr>
          <w:rFonts w:hint="eastAsia" w:ascii="宋体" w:hAnsi="宋体"/>
          <w:szCs w:val="21"/>
        </w:rPr>
        <w:t>.1条规定以书面形式</w:t>
      </w:r>
      <w:r>
        <w:rPr>
          <w:rFonts w:hint="eastAsia" w:ascii="宋体" w:hAnsi="宋体"/>
          <w:color w:val="000000"/>
          <w:szCs w:val="21"/>
        </w:rPr>
        <w:t>追究</w:t>
      </w:r>
      <w:r>
        <w:rPr>
          <w:rFonts w:hint="eastAsia" w:ascii="宋体" w:hAnsi="宋体"/>
          <w:szCs w:val="21"/>
        </w:rPr>
        <w:t>乙方</w:t>
      </w:r>
      <w:r>
        <w:rPr>
          <w:rFonts w:hint="eastAsia" w:ascii="宋体" w:hAnsi="宋体"/>
          <w:color w:val="000000"/>
          <w:szCs w:val="21"/>
        </w:rPr>
        <w:t>的违约责任</w:t>
      </w:r>
      <w:r>
        <w:rPr>
          <w:rFonts w:hint="eastAsia" w:ascii="宋体" w:hAnsi="宋体"/>
          <w:szCs w:val="21"/>
        </w:rPr>
        <w:t>。</w:t>
      </w:r>
    </w:p>
    <w:p w14:paraId="7F4AEE37">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5B9C3CD2">
      <w:pPr>
        <w:adjustRightInd w:val="0"/>
        <w:snapToGrid w:val="0"/>
        <w:spacing w:line="400" w:lineRule="exact"/>
        <w:jc w:val="left"/>
        <w:rPr>
          <w:rFonts w:hint="eastAsia"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14:paraId="4B69A74D">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9.1 乙方保证对其出售的货物享有合法的权利。</w:t>
      </w:r>
    </w:p>
    <w:p w14:paraId="129B317B">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 xml:space="preserve">9.2 </w:t>
      </w:r>
      <w:r>
        <w:rPr>
          <w:rFonts w:hint="eastAsia" w:ascii="宋体" w:hAnsi="宋体" w:cs="宋体"/>
          <w:szCs w:val="15"/>
        </w:rPr>
        <w:t>乙方保证在交付的货物上不存在抵押权等担保物权。</w:t>
      </w:r>
    </w:p>
    <w:p w14:paraId="20CD8DDC">
      <w:pPr>
        <w:autoSpaceDE w:val="0"/>
        <w:autoSpaceDN w:val="0"/>
        <w:adjustRightInd w:val="0"/>
        <w:snapToGrid w:val="0"/>
        <w:spacing w:line="400" w:lineRule="exact"/>
        <w:ind w:firstLine="420" w:firstLineChars="200"/>
        <w:jc w:val="left"/>
        <w:rPr>
          <w:rFonts w:hint="eastAsia" w:ascii="宋体" w:hAnsi="宋体"/>
          <w:color w:val="000000"/>
          <w:szCs w:val="21"/>
        </w:rPr>
      </w:pPr>
      <w:r>
        <w:rPr>
          <w:rFonts w:hint="eastAsia" w:ascii="宋体" w:hAnsi="宋体"/>
          <w:color w:val="000000"/>
          <w:szCs w:val="21"/>
        </w:rPr>
        <w:t>9.3 如甲方使用上述货物构成对第三人侵权的，则由乙方承担全部责任。</w:t>
      </w:r>
    </w:p>
    <w:p w14:paraId="2D9EDD83">
      <w:pPr>
        <w:autoSpaceDE w:val="0"/>
        <w:autoSpaceDN w:val="0"/>
        <w:adjustRightInd w:val="0"/>
        <w:snapToGrid w:val="0"/>
        <w:spacing w:line="400" w:lineRule="exact"/>
        <w:jc w:val="left"/>
        <w:rPr>
          <w:rFonts w:hint="eastAsia" w:ascii="宋体" w:hAnsi="宋体"/>
          <w:b/>
          <w:bCs/>
          <w:color w:val="000000"/>
          <w:sz w:val="24"/>
        </w:rPr>
      </w:pPr>
      <w:r>
        <w:rPr>
          <w:rFonts w:hint="eastAsia" w:ascii="宋体" w:hAnsi="宋体"/>
          <w:b/>
          <w:bCs/>
          <w:color w:val="000000"/>
          <w:sz w:val="24"/>
        </w:rPr>
        <w:t>10. 知识产权保护</w:t>
      </w:r>
    </w:p>
    <w:p w14:paraId="5C7D1021">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color w:val="000000"/>
          <w:szCs w:val="21"/>
        </w:rPr>
        <w:t>10.1 乙方对其所销售的货物应当享有知识产权或经权利人合法授权，保证没有侵犯任</w:t>
      </w:r>
      <w:r>
        <w:rPr>
          <w:rFonts w:hint="eastAsia" w:ascii="宋体" w:hAnsi="宋体"/>
          <w:szCs w:val="21"/>
        </w:rPr>
        <w:t>何第三人的知识产权等权利。</w:t>
      </w:r>
      <w:bookmarkStart w:id="47"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47"/>
      <w:r>
        <w:rPr>
          <w:rFonts w:hint="eastAsia" w:ascii="宋体" w:hAnsi="宋体"/>
          <w:szCs w:val="21"/>
        </w:rPr>
        <w:t>。</w:t>
      </w:r>
    </w:p>
    <w:p w14:paraId="7CE30B4E">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11. 保密义务</w:t>
      </w:r>
    </w:p>
    <w:p w14:paraId="3CB01105">
      <w:pPr>
        <w:autoSpaceDE w:val="0"/>
        <w:autoSpaceDN w:val="0"/>
        <w:adjustRightInd w:val="0"/>
        <w:snapToGrid w:val="0"/>
        <w:spacing w:line="400" w:lineRule="exact"/>
        <w:ind w:firstLine="420" w:firstLineChars="200"/>
        <w:jc w:val="left"/>
        <w:rPr>
          <w:rFonts w:hint="eastAsia"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【合同专用条款】</w:t>
      </w:r>
      <w:r>
        <w:rPr>
          <w:rFonts w:hint="eastAsia" w:ascii="宋体" w:hAnsi="宋体" w:cs="宋体"/>
          <w:szCs w:val="15"/>
        </w:rPr>
        <w:t>中约定。</w:t>
      </w:r>
    </w:p>
    <w:p w14:paraId="6C855FF9">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12. 合同价款支付</w:t>
      </w:r>
    </w:p>
    <w:p w14:paraId="07154A95">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12.1 合同价款支付按照国库集中支付制度及财政管理相关规定执行。</w:t>
      </w:r>
    </w:p>
    <w:p w14:paraId="6489C4DC">
      <w:pPr>
        <w:keepNext/>
        <w:keepLines/>
        <w:spacing w:line="400" w:lineRule="exact"/>
        <w:ind w:firstLine="420" w:firstLineChars="200"/>
        <w:outlineLvl w:val="1"/>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合同专用条款</w:t>
      </w:r>
      <w:r>
        <w:rPr>
          <w:rFonts w:hint="eastAsia" w:ascii="宋体" w:hAnsi="宋体"/>
          <w:szCs w:val="21"/>
        </w:rPr>
        <w:t>】中约定。</w:t>
      </w:r>
    </w:p>
    <w:p w14:paraId="5C32168B">
      <w:pPr>
        <w:spacing w:line="400" w:lineRule="exact"/>
        <w:rPr>
          <w:rFonts w:hint="eastAsia" w:ascii="宋体" w:hAnsi="宋体"/>
          <w:b/>
          <w:bCs/>
          <w:sz w:val="24"/>
        </w:rPr>
      </w:pPr>
      <w:r>
        <w:rPr>
          <w:rFonts w:hint="eastAsia" w:ascii="宋体" w:hAnsi="宋体"/>
          <w:b/>
          <w:bCs/>
          <w:sz w:val="24"/>
        </w:rPr>
        <w:t>13. 履约保证金</w:t>
      </w:r>
    </w:p>
    <w:p w14:paraId="23B9B205">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1D69977E">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13.2 如果乙方出现</w:t>
      </w:r>
      <w:r>
        <w:rPr>
          <w:rFonts w:hint="eastAsia" w:ascii="宋体" w:hAnsi="宋体" w:cs="宋体"/>
          <w:b/>
          <w:bCs/>
          <w:szCs w:val="15"/>
        </w:rPr>
        <w:t>【合同专用条款】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4CCC09A5">
      <w:pPr>
        <w:spacing w:line="400" w:lineRule="exact"/>
        <w:ind w:firstLine="420"/>
      </w:pPr>
      <w:r>
        <w:rPr>
          <w:rFonts w:hint="eastAsia" w:ascii="宋体" w:hAnsi="宋体"/>
          <w:szCs w:val="21"/>
        </w:rPr>
        <w:t>13.3 甲方在项目通过验收后按照</w:t>
      </w:r>
      <w:r>
        <w:rPr>
          <w:rFonts w:hint="eastAsia" w:ascii="宋体" w:hAnsi="宋体"/>
          <w:b/>
          <w:szCs w:val="21"/>
        </w:rPr>
        <w:t>【合同专用条款】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【合同专用条款】</w:t>
      </w:r>
      <w:r>
        <w:rPr>
          <w:rFonts w:hint="eastAsia" w:ascii="宋体" w:hAnsi="宋体"/>
          <w:szCs w:val="21"/>
        </w:rPr>
        <w:t>规定支付。</w:t>
      </w:r>
    </w:p>
    <w:p w14:paraId="6968FB87">
      <w:pPr>
        <w:autoSpaceDE w:val="0"/>
        <w:autoSpaceDN w:val="0"/>
        <w:adjustRightInd w:val="0"/>
        <w:snapToGrid w:val="0"/>
        <w:spacing w:line="400" w:lineRule="exact"/>
        <w:jc w:val="left"/>
        <w:rPr>
          <w:rFonts w:hint="eastAsia"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31842B0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14.1 除项目不涉及或采购活动中明确约定无须承担外，乙方还应提供下列服务：</w:t>
      </w:r>
    </w:p>
    <w:p w14:paraId="5B8639E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（1）货物的现场移动、安装、调试、启动监督及技术支持；</w:t>
      </w:r>
    </w:p>
    <w:p w14:paraId="6EC093E3">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（2）提供货物组装和维修所需的专用工具和辅助材料；</w:t>
      </w:r>
    </w:p>
    <w:p w14:paraId="1EF3400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（3）在</w:t>
      </w:r>
      <w:r>
        <w:rPr>
          <w:rFonts w:hint="eastAsia" w:ascii="宋体" w:hAnsi="宋体" w:cs="宋体"/>
          <w:b/>
          <w:bCs/>
          <w:szCs w:val="15"/>
        </w:rPr>
        <w:t>【合同专用条款】</w:t>
      </w:r>
      <w:r>
        <w:rPr>
          <w:rFonts w:hint="eastAsia" w:ascii="宋体" w:hAnsi="宋体"/>
          <w:szCs w:val="21"/>
        </w:rPr>
        <w:t>约定的期限内对所有的货物实施运行监督、维修，但前提条件是该服务并不能免除乙方在质量保证期内所承担的义务；</w:t>
      </w:r>
    </w:p>
    <w:p w14:paraId="66BD5ACA">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7077B093">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（5）依照法律、行政法规的规定或者按照</w:t>
      </w:r>
      <w:r>
        <w:rPr>
          <w:rFonts w:hint="eastAsia" w:ascii="宋体" w:hAnsi="宋体" w:cs="宋体"/>
          <w:b/>
          <w:bCs/>
          <w:szCs w:val="21"/>
        </w:rPr>
        <w:t>【合同专用条款】</w:t>
      </w:r>
      <w:r>
        <w:rPr>
          <w:rFonts w:hint="eastAsia" w:ascii="宋体" w:hAnsi="宋体" w:cs="宋体"/>
          <w:szCs w:val="21"/>
        </w:rPr>
        <w:t>约定，货物在有效使用年限届满后应予回收的，乙方负有自行或者委托第三人对货物予以回收的义务；</w:t>
      </w:r>
    </w:p>
    <w:p w14:paraId="221AC49D">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（6）</w:t>
      </w:r>
      <w:r>
        <w:rPr>
          <w:rFonts w:hint="eastAsia" w:ascii="宋体" w:hAnsi="宋体"/>
          <w:b/>
          <w:szCs w:val="21"/>
        </w:rPr>
        <w:t>【合同专用条款】</w:t>
      </w:r>
      <w:r>
        <w:rPr>
          <w:rFonts w:hint="eastAsia" w:ascii="宋体" w:hAnsi="宋体"/>
          <w:szCs w:val="21"/>
        </w:rPr>
        <w:t>规定由乙方提供的其他服务。</w:t>
      </w:r>
    </w:p>
    <w:p w14:paraId="6179AFC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14.2 乙方提供的售后服务的费用已包含在合同价款中，甲方不再另行支付。</w:t>
      </w:r>
    </w:p>
    <w:p w14:paraId="7FB2A42D">
      <w:pPr>
        <w:adjustRightInd w:val="0"/>
        <w:snapToGrid w:val="0"/>
        <w:spacing w:line="400" w:lineRule="exact"/>
        <w:jc w:val="left"/>
        <w:rPr>
          <w:rFonts w:hint="eastAsia" w:ascii="宋体" w:hAnsi="宋体"/>
          <w:b/>
          <w:bCs/>
          <w:sz w:val="24"/>
        </w:rPr>
      </w:pPr>
      <w:r>
        <w:rPr>
          <w:rFonts w:hint="eastAsia" w:ascii="宋体" w:hAnsi="宋体"/>
          <w:b/>
          <w:bCs/>
          <w:sz w:val="24"/>
        </w:rPr>
        <w:t>15. 违约责任</w:t>
      </w:r>
    </w:p>
    <w:p w14:paraId="2859DAAF">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15.1质量瑕疵的违约责任</w:t>
      </w:r>
    </w:p>
    <w:p w14:paraId="09EB5D5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【合同专用条款】</w:t>
      </w:r>
      <w:r>
        <w:rPr>
          <w:rFonts w:hint="eastAsia" w:ascii="宋体" w:hAnsi="宋体"/>
          <w:bCs/>
          <w:szCs w:val="21"/>
        </w:rPr>
        <w:t>要求</w:t>
      </w:r>
      <w:r>
        <w:rPr>
          <w:rFonts w:hint="eastAsia" w:ascii="宋体" w:hAnsi="宋体"/>
          <w:szCs w:val="21"/>
        </w:rPr>
        <w:t>及时修理、重作、更换，并承担由此给甲方造成的损失。</w:t>
      </w:r>
    </w:p>
    <w:p w14:paraId="3A7A6ED5">
      <w:pPr>
        <w:autoSpaceDE w:val="0"/>
        <w:autoSpaceDN w:val="0"/>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15.2 迟延交货的违约责任</w:t>
      </w:r>
    </w:p>
    <w:p w14:paraId="29B77736">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33F39F8">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【合同专用条款】</w:t>
      </w:r>
      <w:r>
        <w:rPr>
          <w:rFonts w:hint="eastAsia" w:ascii="宋体" w:hAnsi="宋体"/>
          <w:szCs w:val="21"/>
        </w:rPr>
        <w:t>规定执行。如果涉及公共利益，且赔偿金额无法弥补公共利益损失，甲方可要求继续履行或者采取其他补救措施。</w:t>
      </w:r>
    </w:p>
    <w:p w14:paraId="78248CA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15.3 迟延支付的违约责任</w:t>
      </w:r>
    </w:p>
    <w:p w14:paraId="07652EF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甲方存在迟延支付乙方合同款项的，应当承担</w:t>
      </w:r>
      <w:r>
        <w:rPr>
          <w:rFonts w:hint="eastAsia" w:ascii="宋体" w:hAnsi="宋体"/>
          <w:b/>
          <w:bCs/>
          <w:szCs w:val="21"/>
        </w:rPr>
        <w:t>【合同专用条款】</w:t>
      </w:r>
      <w:r>
        <w:rPr>
          <w:rFonts w:hint="eastAsia" w:ascii="宋体" w:hAnsi="宋体"/>
          <w:szCs w:val="21"/>
        </w:rPr>
        <w:t>规定的逾期付款利息。</w:t>
      </w:r>
    </w:p>
    <w:p w14:paraId="7DF814C9">
      <w:pPr>
        <w:adjustRightInd w:val="0"/>
        <w:snapToGrid w:val="0"/>
        <w:spacing w:line="400" w:lineRule="exact"/>
        <w:ind w:firstLine="420" w:firstLineChars="200"/>
        <w:jc w:val="left"/>
        <w:rPr>
          <w:rFonts w:hint="eastAsia" w:ascii="宋体" w:hAnsi="宋体"/>
          <w:szCs w:val="21"/>
        </w:rPr>
      </w:pPr>
      <w:r>
        <w:rPr>
          <w:rFonts w:hint="eastAsia" w:ascii="宋体" w:hAnsi="宋体"/>
          <w:bCs/>
          <w:szCs w:val="21"/>
        </w:rPr>
        <w:t>15.4其他违约责任根据项目实际需要按</w:t>
      </w:r>
      <w:r>
        <w:rPr>
          <w:rFonts w:hint="eastAsia" w:ascii="宋体" w:hAnsi="宋体"/>
          <w:b/>
          <w:bCs/>
          <w:szCs w:val="21"/>
        </w:rPr>
        <w:t>【合同专用条款】</w:t>
      </w:r>
      <w:r>
        <w:rPr>
          <w:rFonts w:hint="eastAsia" w:ascii="宋体" w:hAnsi="宋体"/>
          <w:szCs w:val="21"/>
        </w:rPr>
        <w:t>规定执行。</w:t>
      </w:r>
    </w:p>
    <w:p w14:paraId="1177038D">
      <w:pPr>
        <w:numPr>
          <w:ilvl w:val="0"/>
          <w:numId w:val="14"/>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合同变更、中止与终止</w:t>
      </w:r>
    </w:p>
    <w:p w14:paraId="3983AE0B">
      <w:pPr>
        <w:adjustRightInd w:val="0"/>
        <w:snapToGrid w:val="0"/>
        <w:spacing w:line="400" w:lineRule="exact"/>
        <w:jc w:val="left"/>
        <w:rPr>
          <w:rFonts w:hint="eastAsia" w:ascii="宋体" w:hAnsi="宋体"/>
          <w:szCs w:val="21"/>
        </w:rPr>
      </w:pPr>
      <w:r>
        <w:rPr>
          <w:rFonts w:hint="eastAsia" w:ascii="宋体" w:hAnsi="宋体"/>
          <w:szCs w:val="21"/>
        </w:rPr>
        <w:t xml:space="preserve">    16.1合同的变更</w:t>
      </w:r>
    </w:p>
    <w:p w14:paraId="5BDFABFE">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合同履行中，在不改变合同其他条款的前提下，甲方可以在合同价款10%的范围内追加与合同标的相同的货物，并就此与乙方协商一致后签订补充协议。</w:t>
      </w:r>
    </w:p>
    <w:p w14:paraId="3E6C985D">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16.2合同的中止</w:t>
      </w:r>
    </w:p>
    <w:p w14:paraId="44844D0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37FEDDA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BEBA7F6">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3F20CB02">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5DB71459">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16.3合同的终止</w:t>
      </w:r>
    </w:p>
    <w:p w14:paraId="58B0DD60">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（1）合同因有效期限届满而终止；</w:t>
      </w:r>
    </w:p>
    <w:p w14:paraId="144AE77B">
      <w:pPr>
        <w:snapToGrid w:val="0"/>
        <w:spacing w:line="400" w:lineRule="exact"/>
        <w:ind w:firstLine="420" w:firstLineChars="200"/>
        <w:rPr>
          <w:rFonts w:hint="eastAsia"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2AC13DDE">
      <w:pPr>
        <w:autoSpaceDE w:val="0"/>
        <w:autoSpaceDN w:val="0"/>
        <w:adjustRightInd w:val="0"/>
        <w:spacing w:line="400" w:lineRule="exact"/>
        <w:ind w:firstLine="440" w:firstLineChars="200"/>
        <w:rPr>
          <w:rFonts w:hint="eastAsia"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szCs w:val="21"/>
        </w:rPr>
        <w:t>涉及国家利益、社会公共利益的情形</w:t>
      </w:r>
    </w:p>
    <w:p w14:paraId="3230EE78">
      <w:pPr>
        <w:autoSpaceDE w:val="0"/>
        <w:autoSpaceDN w:val="0"/>
        <w:adjustRightInd w:val="0"/>
        <w:spacing w:line="400" w:lineRule="exact"/>
        <w:ind w:firstLine="420" w:firstLineChars="200"/>
        <w:rPr>
          <w:rFonts w:hint="eastAsia" w:ascii="华文楷体" w:hAnsi="华文楷体" w:eastAsia="华文楷体" w:cs="华文楷体"/>
          <w:szCs w:val="21"/>
        </w:rPr>
      </w:pPr>
      <w:r>
        <w:rPr>
          <w:rFonts w:hint="eastAsia" w:ascii="宋体" w:hAnsi="宋体" w:cs="宋体"/>
          <w:szCs w:val="21"/>
        </w:rPr>
        <w:t>合同继续履行将损害国家利益和社会公共利益的，双方当事人应当变更、中止或者终止合同。有过错的一方应当承担赔偿责任，双方都有过错的，各自承担相应的责任。</w:t>
      </w:r>
    </w:p>
    <w:p w14:paraId="385CCD43">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17. 合同分包</w:t>
      </w:r>
    </w:p>
    <w:p w14:paraId="60C2FD1F">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15E4FB2F">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17.2 乙方执行向中小企业依法分包的，乙方应当按采购文件和投标（响应）文件签订分包意向协议，分包意向协议属于本合同组成部分。</w:t>
      </w:r>
    </w:p>
    <w:p w14:paraId="5D953A6F">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18. 不可抗力</w:t>
      </w:r>
    </w:p>
    <w:p w14:paraId="2EDA3C8B">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18.1 不可抗力是指合同双方不能预见、不能避免且不能克服的客观情况。</w:t>
      </w:r>
    </w:p>
    <w:p w14:paraId="5D38E3E4">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541D8317">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31DF221">
      <w:pPr>
        <w:autoSpaceDE w:val="0"/>
        <w:autoSpaceDN w:val="0"/>
        <w:adjustRightInd w:val="0"/>
        <w:snapToGrid w:val="0"/>
        <w:spacing w:line="400" w:lineRule="exact"/>
        <w:jc w:val="left"/>
        <w:rPr>
          <w:rFonts w:hint="eastAsia" w:ascii="宋体" w:hAnsi="宋体"/>
          <w:b/>
          <w:bCs/>
          <w:sz w:val="24"/>
        </w:rPr>
      </w:pPr>
      <w:r>
        <w:rPr>
          <w:rFonts w:hint="eastAsia" w:ascii="宋体" w:hAnsi="宋体"/>
          <w:b/>
          <w:bCs/>
          <w:sz w:val="24"/>
        </w:rPr>
        <w:t>19. 解决争议的方法</w:t>
      </w:r>
    </w:p>
    <w:p w14:paraId="713FC85C">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1538E8D1">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19.2 选择仲裁的，应在</w:t>
      </w:r>
      <w:r>
        <w:rPr>
          <w:rFonts w:hint="eastAsia" w:ascii="宋体" w:hAnsi="宋体" w:cs="宋体"/>
          <w:b/>
          <w:bCs/>
          <w:szCs w:val="21"/>
        </w:rPr>
        <w:t>【合同专用条款】</w:t>
      </w:r>
      <w:r>
        <w:rPr>
          <w:rFonts w:hint="eastAsia" w:ascii="宋体" w:hAnsi="宋体" w:cs="宋体"/>
          <w:szCs w:val="21"/>
        </w:rPr>
        <w:t>中明确仲裁机构及仲裁地；通过诉讼方式解决的，可以在</w:t>
      </w:r>
      <w:r>
        <w:rPr>
          <w:rFonts w:hint="eastAsia" w:ascii="宋体" w:hAnsi="宋体" w:cs="宋体"/>
          <w:b/>
          <w:bCs/>
          <w:szCs w:val="21"/>
        </w:rPr>
        <w:t>【合同专用条款】</w:t>
      </w:r>
      <w:r>
        <w:rPr>
          <w:rFonts w:hint="eastAsia" w:ascii="宋体" w:hAnsi="宋体" w:cs="宋体"/>
          <w:szCs w:val="21"/>
        </w:rPr>
        <w:t>中进一步约定选择与争议有实际联系的地点的人民法院管辖，但管辖法院的约定不得违反级别管辖和专属管辖的规定。</w:t>
      </w:r>
    </w:p>
    <w:p w14:paraId="6B71179F">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19.3 如甲乙双方有争议的事项不影响合同其他部分的履行，在争议解决期间，合同其他部分应当继续履行。</w:t>
      </w:r>
    </w:p>
    <w:p w14:paraId="34BC5CF8">
      <w:pPr>
        <w:autoSpaceDE w:val="0"/>
        <w:autoSpaceDN w:val="0"/>
        <w:adjustRightInd w:val="0"/>
        <w:snapToGrid w:val="0"/>
        <w:spacing w:line="400" w:lineRule="exact"/>
        <w:jc w:val="left"/>
        <w:rPr>
          <w:rFonts w:hint="eastAsia" w:ascii="宋体" w:hAnsi="宋体"/>
          <w:sz w:val="24"/>
        </w:rPr>
      </w:pPr>
      <w:r>
        <w:rPr>
          <w:rFonts w:hint="eastAsia" w:ascii="宋体" w:hAnsi="宋体"/>
          <w:b/>
          <w:sz w:val="24"/>
        </w:rPr>
        <w:t>20. 采购政策</w:t>
      </w:r>
    </w:p>
    <w:p w14:paraId="3258CE42">
      <w:pPr>
        <w:autoSpaceDE w:val="0"/>
        <w:autoSpaceDN w:val="0"/>
        <w:adjustRightInd w:val="0"/>
        <w:snapToGrid w:val="0"/>
        <w:spacing w:line="400" w:lineRule="exact"/>
        <w:ind w:firstLine="420" w:firstLineChars="200"/>
        <w:jc w:val="left"/>
        <w:rPr>
          <w:rFonts w:hint="eastAsia" w:ascii="宋体" w:hAnsi="宋体"/>
          <w:szCs w:val="21"/>
        </w:rPr>
      </w:pPr>
      <w:r>
        <w:rPr>
          <w:rFonts w:hint="eastAsia" w:ascii="宋体" w:hAnsi="宋体"/>
          <w:szCs w:val="21"/>
        </w:rPr>
        <w:t xml:space="preserve">20.1 </w:t>
      </w:r>
      <w:r>
        <w:rPr>
          <w:rFonts w:hint="eastAsia" w:ascii="宋体" w:hAnsi="宋体" w:cs="宋体"/>
          <w:lang w:val="en-GB"/>
        </w:rPr>
        <w:t>本合同应当按照规定执行采购政策。</w:t>
      </w:r>
    </w:p>
    <w:p w14:paraId="164BE8F0">
      <w:pPr>
        <w:autoSpaceDE w:val="0"/>
        <w:autoSpaceDN w:val="0"/>
        <w:adjustRightInd w:val="0"/>
        <w:snapToGrid w:val="0"/>
        <w:spacing w:line="400" w:lineRule="exact"/>
        <w:ind w:firstLine="420" w:firstLineChars="200"/>
        <w:jc w:val="left"/>
        <w:rPr>
          <w:rFonts w:hint="eastAsia" w:ascii="宋体" w:hAnsi="宋体"/>
          <w:szCs w:val="21"/>
        </w:rPr>
      </w:pPr>
      <w:r>
        <w:rPr>
          <w:rFonts w:ascii="宋体" w:hAnsi="宋体"/>
          <w:szCs w:val="21"/>
        </w:rPr>
        <w:t>2</w:t>
      </w:r>
      <w:r>
        <w:rPr>
          <w:rFonts w:hint="eastAsia" w:ascii="宋体" w:hAnsi="宋体"/>
          <w:szCs w:val="21"/>
        </w:rPr>
        <w:t>0.2 本合同依法执行采购政策的方式和内容，属于合同履约验收的范围。</w:t>
      </w:r>
      <w:r>
        <w:rPr>
          <w:rFonts w:hint="eastAsia" w:ascii="宋体" w:hAnsi="宋体" w:cs="宋体"/>
        </w:rPr>
        <w:t>甲乙双方</w:t>
      </w:r>
      <w:r>
        <w:rPr>
          <w:rFonts w:hint="eastAsia" w:ascii="宋体" w:hAnsi="宋体" w:cs="宋体"/>
          <w:lang w:val="en-GB"/>
        </w:rPr>
        <w:t>未按规定要求执行采购政策造成损失的</w:t>
      </w:r>
      <w:r>
        <w:rPr>
          <w:rFonts w:hint="eastAsia" w:ascii="宋体" w:hAnsi="宋体"/>
          <w:szCs w:val="21"/>
        </w:rPr>
        <w:t>，有过错的一方应当承担赔偿责任，双方都有过错的，各自承担相应的责任。</w:t>
      </w:r>
    </w:p>
    <w:p w14:paraId="5C1E8375">
      <w:pPr>
        <w:spacing w:line="400"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3C7E8DD">
      <w:p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21. 法律适用</w:t>
      </w:r>
    </w:p>
    <w:p w14:paraId="6E862B11">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21.1 本合同的订立、生效、解释、履行及与本合同有关的争议解决，均适用法律、行政法规。</w:t>
      </w:r>
    </w:p>
    <w:p w14:paraId="5559F106">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21.2 本合同条款与法律、行政法规的强制性规定不一致的，双方当事人应按照法律、行政法规的强制性规定修改本合同的相关条款。</w:t>
      </w:r>
    </w:p>
    <w:p w14:paraId="666DF852">
      <w:pPr>
        <w:numPr>
          <w:ilvl w:val="255"/>
          <w:numId w:val="0"/>
        </w:numPr>
        <w:autoSpaceDE w:val="0"/>
        <w:autoSpaceDN w:val="0"/>
        <w:adjustRightInd w:val="0"/>
        <w:snapToGrid w:val="0"/>
        <w:spacing w:line="400" w:lineRule="exact"/>
        <w:jc w:val="left"/>
        <w:rPr>
          <w:rFonts w:hint="eastAsia" w:ascii="宋体" w:hAnsi="宋体"/>
          <w:b/>
          <w:sz w:val="24"/>
        </w:rPr>
      </w:pPr>
      <w:r>
        <w:rPr>
          <w:rFonts w:hint="eastAsia" w:ascii="宋体" w:hAnsi="宋体"/>
          <w:b/>
          <w:sz w:val="24"/>
        </w:rPr>
        <w:t>22. 通知</w:t>
      </w:r>
    </w:p>
    <w:p w14:paraId="7F46EEC2">
      <w:pPr>
        <w:autoSpaceDE w:val="0"/>
        <w:autoSpaceDN w:val="0"/>
        <w:adjustRightInd w:val="0"/>
        <w:spacing w:line="400" w:lineRule="exact"/>
        <w:ind w:firstLine="420" w:firstLineChars="200"/>
        <w:rPr>
          <w:rFonts w:hint="eastAsia" w:ascii="宋体" w:hAnsi="宋体" w:cs="宋体"/>
          <w:szCs w:val="21"/>
        </w:rPr>
      </w:pPr>
      <w:r>
        <w:rPr>
          <w:rFonts w:hint="eastAsia" w:ascii="宋体" w:hAnsi="宋体" w:cs="宋体"/>
          <w:szCs w:val="21"/>
        </w:rPr>
        <w:t>22.1 本合同任何一方向对方发出的通知、信件、数据电文等，应当发送至本合同第一部分《合同协议书》所约定的通讯地址、联系人、联系电话或电子邮箱。</w:t>
      </w:r>
    </w:p>
    <w:p w14:paraId="2B83776D">
      <w:pPr>
        <w:autoSpaceDE w:val="0"/>
        <w:autoSpaceDN w:val="0"/>
        <w:adjustRightInd w:val="0"/>
        <w:spacing w:line="400" w:lineRule="exact"/>
        <w:rPr>
          <w:rFonts w:hint="eastAsia" w:ascii="华文楷体" w:hAnsi="华文楷体" w:eastAsia="华文楷体" w:cs="华文楷体"/>
          <w:szCs w:val="21"/>
        </w:rPr>
      </w:pPr>
      <w:r>
        <w:rPr>
          <w:rFonts w:hint="eastAsia" w:ascii="宋体" w:hAnsi="宋体" w:cs="宋体"/>
          <w:szCs w:val="21"/>
        </w:rPr>
        <w:t xml:space="preserve">    22.2 一方当事人变更名称、住所、联系人、联系电话或电子邮箱等信息的，应当在变更后3日内及时书面通知对方，对方实际收到变更通知前的送达仍为有效送达。</w:t>
      </w:r>
    </w:p>
    <w:p w14:paraId="70D679AD">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068CAAB4">
      <w:pPr>
        <w:adjustRightInd w:val="0"/>
        <w:snapToGrid w:val="0"/>
        <w:spacing w:line="400" w:lineRule="exact"/>
        <w:ind w:firstLine="420" w:firstLineChars="200"/>
        <w:jc w:val="left"/>
        <w:rPr>
          <w:rFonts w:hint="eastAsia" w:ascii="宋体" w:hAnsi="宋体"/>
          <w:szCs w:val="21"/>
        </w:rPr>
      </w:pPr>
      <w:r>
        <w:rPr>
          <w:rFonts w:hint="eastAsia" w:ascii="宋体" w:hAnsi="宋体"/>
          <w:szCs w:val="21"/>
        </w:rPr>
        <w:t>22.4通知以送达之日或通知书中规定的生效之日起生效，两者中以较迟之日为准。</w:t>
      </w:r>
    </w:p>
    <w:p w14:paraId="46703C54">
      <w:pPr>
        <w:numPr>
          <w:ilvl w:val="0"/>
          <w:numId w:val="15"/>
        </w:numPr>
        <w:adjustRightInd w:val="0"/>
        <w:snapToGrid w:val="0"/>
        <w:spacing w:line="400" w:lineRule="exact"/>
        <w:jc w:val="left"/>
        <w:rPr>
          <w:rFonts w:hint="eastAsia" w:ascii="宋体" w:hAnsi="宋体"/>
          <w:b/>
          <w:bCs/>
          <w:sz w:val="24"/>
        </w:rPr>
      </w:pPr>
      <w:r>
        <w:rPr>
          <w:rFonts w:hint="eastAsia" w:ascii="宋体" w:hAnsi="宋体"/>
          <w:b/>
          <w:bCs/>
          <w:sz w:val="24"/>
        </w:rPr>
        <w:t>合同未尽事项</w:t>
      </w:r>
    </w:p>
    <w:p w14:paraId="5B583AC4">
      <w:pPr>
        <w:adjustRightInd w:val="0"/>
        <w:snapToGrid w:val="0"/>
        <w:spacing w:line="400" w:lineRule="exact"/>
        <w:ind w:firstLine="420" w:firstLineChars="200"/>
        <w:jc w:val="left"/>
        <w:rPr>
          <w:rFonts w:hint="eastAsia" w:ascii="宋体" w:hAnsi="宋体"/>
          <w:bCs/>
          <w:szCs w:val="21"/>
        </w:rPr>
      </w:pPr>
      <w:r>
        <w:rPr>
          <w:rFonts w:hint="eastAsia" w:ascii="宋体" w:hAnsi="宋体"/>
          <w:bCs/>
          <w:szCs w:val="21"/>
        </w:rPr>
        <w:t>23.1合同未尽事项见</w:t>
      </w:r>
      <w:r>
        <w:rPr>
          <w:rFonts w:hint="eastAsia" w:ascii="宋体" w:hAnsi="宋体"/>
          <w:b/>
          <w:szCs w:val="21"/>
        </w:rPr>
        <w:t>【合同专用条款】</w:t>
      </w:r>
      <w:r>
        <w:rPr>
          <w:rFonts w:hint="eastAsia" w:ascii="宋体" w:hAnsi="宋体"/>
          <w:bCs/>
          <w:szCs w:val="21"/>
        </w:rPr>
        <w:t>。</w:t>
      </w:r>
    </w:p>
    <w:p w14:paraId="0EC91C04">
      <w:pPr>
        <w:adjustRightInd w:val="0"/>
        <w:snapToGrid w:val="0"/>
        <w:spacing w:line="400" w:lineRule="exact"/>
        <w:jc w:val="left"/>
        <w:rPr>
          <w:rFonts w:hint="eastAsia" w:ascii="黑体" w:hAnsi="华文中宋" w:eastAsia="黑体"/>
          <w:sz w:val="28"/>
          <w:szCs w:val="28"/>
        </w:rPr>
      </w:pPr>
      <w:r>
        <w:rPr>
          <w:rFonts w:hint="eastAsia" w:ascii="宋体" w:hAnsi="宋体"/>
          <w:bCs/>
          <w:szCs w:val="21"/>
        </w:rPr>
        <w:t xml:space="preserve">    23.2 合同附件与合同正文具有同等的法律效力。</w:t>
      </w:r>
      <w:bookmarkStart w:id="48" w:name="_Toc20313"/>
    </w:p>
    <w:p w14:paraId="2F81B1C9">
      <w:pPr>
        <w:adjustRightInd w:val="0"/>
        <w:snapToGrid w:val="0"/>
        <w:jc w:val="center"/>
        <w:rPr>
          <w:rFonts w:hint="eastAsia" w:ascii="黑体" w:hAnsi="华文中宋" w:eastAsia="黑体"/>
          <w:sz w:val="28"/>
          <w:szCs w:val="28"/>
        </w:rPr>
      </w:pPr>
      <w:r>
        <w:rPr>
          <w:rFonts w:hint="eastAsia" w:ascii="黑体" w:hAnsi="华文中宋" w:eastAsia="黑体"/>
          <w:sz w:val="28"/>
          <w:szCs w:val="28"/>
        </w:rPr>
        <w:br w:type="page"/>
      </w:r>
    </w:p>
    <w:p w14:paraId="247B8AD0">
      <w:pPr>
        <w:keepNext/>
        <w:keepLines/>
        <w:adjustRightInd w:val="0"/>
        <w:snapToGrid w:val="0"/>
        <w:spacing w:line="360" w:lineRule="auto"/>
        <w:jc w:val="center"/>
        <w:outlineLvl w:val="1"/>
        <w:rPr>
          <w:rFonts w:hint="eastAsia" w:ascii="黑体" w:hAnsi="华文中宋" w:eastAsia="黑体"/>
          <w:sz w:val="28"/>
          <w:szCs w:val="28"/>
        </w:rPr>
      </w:pPr>
      <w:r>
        <w:rPr>
          <w:rFonts w:hint="eastAsia" w:ascii="黑体" w:hAnsi="华文中宋" w:eastAsia="黑体"/>
          <w:sz w:val="28"/>
          <w:szCs w:val="28"/>
        </w:rPr>
        <w:t>第三节 合同专用条款</w:t>
      </w:r>
      <w:bookmarkEnd w:id="48"/>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46DDD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79894D">
            <w:pPr>
              <w:adjustRightInd w:val="0"/>
              <w:snapToGrid w:val="0"/>
              <w:jc w:val="center"/>
              <w:rPr>
                <w:rFonts w:hint="eastAsia" w:ascii="宋体" w:hAnsi="宋体"/>
                <w:szCs w:val="21"/>
              </w:rPr>
            </w:pPr>
            <w:r>
              <w:rPr>
                <w:rFonts w:hint="eastAsia" w:ascii="宋体" w:hAnsi="宋体"/>
                <w:szCs w:val="21"/>
              </w:rPr>
              <w:t>第二节</w:t>
            </w:r>
          </w:p>
          <w:p w14:paraId="1F8D44C8">
            <w:pPr>
              <w:adjustRightInd w:val="0"/>
              <w:snapToGrid w:val="0"/>
              <w:jc w:val="center"/>
              <w:rPr>
                <w:rFonts w:hint="eastAsia" w:ascii="宋体" w:hAnsi="宋体"/>
                <w:szCs w:val="21"/>
              </w:rPr>
            </w:pPr>
            <w:r>
              <w:rPr>
                <w:rFonts w:hint="eastAsia" w:ascii="宋体" w:hAnsi="宋体"/>
                <w:szCs w:val="21"/>
              </w:rPr>
              <w:t>第1.2（6）项</w:t>
            </w:r>
          </w:p>
        </w:tc>
        <w:tc>
          <w:tcPr>
            <w:tcW w:w="1742" w:type="dxa"/>
            <w:vAlign w:val="center"/>
          </w:tcPr>
          <w:p w14:paraId="2372117B">
            <w:pPr>
              <w:adjustRightInd w:val="0"/>
              <w:snapToGrid w:val="0"/>
              <w:jc w:val="left"/>
              <w:rPr>
                <w:rFonts w:hint="eastAsia" w:ascii="宋体" w:hAnsi="宋体"/>
                <w:szCs w:val="21"/>
              </w:rPr>
            </w:pPr>
            <w:r>
              <w:rPr>
                <w:rFonts w:hint="eastAsia" w:ascii="宋体" w:hAnsi="宋体"/>
                <w:szCs w:val="21"/>
              </w:rPr>
              <w:t>联合体具体要求</w:t>
            </w:r>
          </w:p>
        </w:tc>
        <w:tc>
          <w:tcPr>
            <w:tcW w:w="5170" w:type="dxa"/>
            <w:vAlign w:val="center"/>
          </w:tcPr>
          <w:p w14:paraId="5D8F189A">
            <w:pPr>
              <w:adjustRightInd w:val="0"/>
              <w:snapToGrid w:val="0"/>
              <w:jc w:val="left"/>
              <w:rPr>
                <w:rFonts w:hint="eastAsia" w:ascii="宋体" w:hAnsi="宋体"/>
                <w:szCs w:val="21"/>
              </w:rPr>
            </w:pPr>
          </w:p>
        </w:tc>
      </w:tr>
      <w:tr w14:paraId="78F7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7DCE2F63">
            <w:pPr>
              <w:adjustRightInd w:val="0"/>
              <w:snapToGrid w:val="0"/>
              <w:jc w:val="center"/>
              <w:rPr>
                <w:rFonts w:hint="eastAsia" w:ascii="宋体" w:hAnsi="宋体"/>
                <w:szCs w:val="21"/>
              </w:rPr>
            </w:pPr>
            <w:r>
              <w:rPr>
                <w:rFonts w:hint="eastAsia" w:ascii="宋体" w:hAnsi="宋体"/>
                <w:szCs w:val="21"/>
              </w:rPr>
              <w:t>第二节</w:t>
            </w:r>
          </w:p>
          <w:p w14:paraId="7480D4C7">
            <w:pPr>
              <w:adjustRightInd w:val="0"/>
              <w:snapToGrid w:val="0"/>
              <w:jc w:val="center"/>
              <w:rPr>
                <w:rFonts w:hint="eastAsia" w:ascii="宋体" w:hAnsi="宋体"/>
                <w:szCs w:val="21"/>
              </w:rPr>
            </w:pPr>
            <w:r>
              <w:rPr>
                <w:rFonts w:hint="eastAsia" w:ascii="宋体" w:hAnsi="宋体"/>
                <w:szCs w:val="21"/>
              </w:rPr>
              <w:t>第1.2（7）项</w:t>
            </w:r>
          </w:p>
        </w:tc>
        <w:tc>
          <w:tcPr>
            <w:tcW w:w="1742" w:type="dxa"/>
            <w:vAlign w:val="center"/>
          </w:tcPr>
          <w:p w14:paraId="130A8AE7">
            <w:pPr>
              <w:adjustRightInd w:val="0"/>
              <w:snapToGrid w:val="0"/>
              <w:jc w:val="left"/>
              <w:rPr>
                <w:rFonts w:hint="eastAsia" w:ascii="宋体" w:hAnsi="宋体"/>
                <w:szCs w:val="21"/>
              </w:rPr>
            </w:pPr>
            <w:r>
              <w:rPr>
                <w:rFonts w:hint="eastAsia" w:ascii="宋体" w:hAnsi="宋体"/>
                <w:szCs w:val="21"/>
              </w:rPr>
              <w:t>其他术语解释</w:t>
            </w:r>
          </w:p>
        </w:tc>
        <w:tc>
          <w:tcPr>
            <w:tcW w:w="5170" w:type="dxa"/>
            <w:vAlign w:val="center"/>
          </w:tcPr>
          <w:p w14:paraId="76FC05D3">
            <w:pPr>
              <w:adjustRightInd w:val="0"/>
              <w:snapToGrid w:val="0"/>
              <w:jc w:val="left"/>
              <w:rPr>
                <w:rFonts w:hint="eastAsia" w:ascii="宋体" w:hAnsi="宋体"/>
                <w:szCs w:val="21"/>
              </w:rPr>
            </w:pPr>
          </w:p>
        </w:tc>
      </w:tr>
      <w:tr w14:paraId="4DC089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A53BC4">
            <w:pPr>
              <w:adjustRightInd w:val="0"/>
              <w:snapToGrid w:val="0"/>
              <w:jc w:val="center"/>
              <w:rPr>
                <w:rFonts w:hint="eastAsia" w:ascii="宋体" w:hAnsi="宋体"/>
                <w:szCs w:val="21"/>
              </w:rPr>
            </w:pPr>
            <w:r>
              <w:rPr>
                <w:rFonts w:hint="eastAsia" w:ascii="宋体" w:hAnsi="宋体"/>
                <w:szCs w:val="21"/>
              </w:rPr>
              <w:t>第二节</w:t>
            </w:r>
          </w:p>
          <w:p w14:paraId="5820B7E5">
            <w:pPr>
              <w:adjustRightInd w:val="0"/>
              <w:snapToGrid w:val="0"/>
              <w:jc w:val="center"/>
              <w:rPr>
                <w:rFonts w:hint="eastAsia" w:ascii="宋体" w:hAnsi="宋体"/>
                <w:szCs w:val="21"/>
              </w:rPr>
            </w:pPr>
            <w:r>
              <w:rPr>
                <w:rFonts w:hint="eastAsia" w:ascii="宋体" w:hAnsi="宋体"/>
                <w:szCs w:val="21"/>
              </w:rPr>
              <w:t>第4.4款</w:t>
            </w:r>
          </w:p>
        </w:tc>
        <w:tc>
          <w:tcPr>
            <w:tcW w:w="1742" w:type="dxa"/>
            <w:vAlign w:val="center"/>
          </w:tcPr>
          <w:p w14:paraId="0726C0C2">
            <w:pPr>
              <w:adjustRightInd w:val="0"/>
              <w:snapToGrid w:val="0"/>
              <w:jc w:val="left"/>
              <w:rPr>
                <w:rFonts w:hint="eastAsia" w:ascii="宋体" w:hAnsi="宋体"/>
                <w:szCs w:val="21"/>
              </w:rPr>
            </w:pPr>
            <w:r>
              <w:rPr>
                <w:rFonts w:hint="eastAsia" w:ascii="宋体" w:hAnsi="宋体"/>
                <w:szCs w:val="21"/>
              </w:rPr>
              <w:t>履约验收中甲方提出异议或作出说明的期限</w:t>
            </w:r>
          </w:p>
        </w:tc>
        <w:tc>
          <w:tcPr>
            <w:tcW w:w="5170" w:type="dxa"/>
            <w:vAlign w:val="center"/>
          </w:tcPr>
          <w:p w14:paraId="5ABAB8E2">
            <w:pPr>
              <w:adjustRightInd w:val="0"/>
              <w:snapToGrid w:val="0"/>
              <w:jc w:val="left"/>
              <w:rPr>
                <w:rFonts w:hint="eastAsia" w:ascii="宋体" w:hAnsi="宋体"/>
                <w:szCs w:val="21"/>
              </w:rPr>
            </w:pPr>
          </w:p>
        </w:tc>
      </w:tr>
      <w:tr w14:paraId="6758D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C9F2A">
            <w:pPr>
              <w:adjustRightInd w:val="0"/>
              <w:snapToGrid w:val="0"/>
              <w:jc w:val="center"/>
              <w:rPr>
                <w:rFonts w:hint="eastAsia" w:ascii="宋体" w:hAnsi="宋体"/>
                <w:szCs w:val="21"/>
              </w:rPr>
            </w:pPr>
            <w:r>
              <w:rPr>
                <w:rFonts w:hint="eastAsia" w:ascii="宋体" w:hAnsi="宋体"/>
                <w:szCs w:val="21"/>
              </w:rPr>
              <w:t>第二节</w:t>
            </w:r>
          </w:p>
          <w:p w14:paraId="19AB4AC3">
            <w:pPr>
              <w:adjustRightInd w:val="0"/>
              <w:snapToGrid w:val="0"/>
              <w:jc w:val="center"/>
              <w:rPr>
                <w:rFonts w:hint="eastAsia" w:ascii="宋体" w:hAnsi="宋体"/>
                <w:szCs w:val="21"/>
              </w:rPr>
            </w:pPr>
            <w:r>
              <w:rPr>
                <w:rFonts w:hint="eastAsia" w:ascii="宋体" w:hAnsi="宋体"/>
                <w:szCs w:val="21"/>
              </w:rPr>
              <w:t>第4.6款</w:t>
            </w:r>
          </w:p>
        </w:tc>
        <w:tc>
          <w:tcPr>
            <w:tcW w:w="1742" w:type="dxa"/>
            <w:vAlign w:val="center"/>
          </w:tcPr>
          <w:p w14:paraId="1673FC49">
            <w:pPr>
              <w:adjustRightInd w:val="0"/>
              <w:snapToGrid w:val="0"/>
              <w:jc w:val="left"/>
              <w:rPr>
                <w:rFonts w:hint="eastAsia" w:ascii="宋体" w:hAnsi="宋体"/>
                <w:szCs w:val="21"/>
              </w:rPr>
            </w:pPr>
            <w:r>
              <w:rPr>
                <w:rFonts w:hint="eastAsia" w:ascii="宋体" w:hAnsi="宋体"/>
                <w:szCs w:val="21"/>
              </w:rPr>
              <w:t>约定甲方承担的其他义务和责任</w:t>
            </w:r>
          </w:p>
        </w:tc>
        <w:tc>
          <w:tcPr>
            <w:tcW w:w="5170" w:type="dxa"/>
            <w:vAlign w:val="center"/>
          </w:tcPr>
          <w:p w14:paraId="31F5151A">
            <w:pPr>
              <w:adjustRightInd w:val="0"/>
              <w:snapToGrid w:val="0"/>
              <w:jc w:val="left"/>
              <w:rPr>
                <w:rFonts w:hint="eastAsia" w:ascii="宋体" w:hAnsi="宋体"/>
                <w:szCs w:val="21"/>
              </w:rPr>
            </w:pPr>
          </w:p>
        </w:tc>
      </w:tr>
      <w:tr w14:paraId="3AA06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7DAD02D">
            <w:pPr>
              <w:adjustRightInd w:val="0"/>
              <w:snapToGrid w:val="0"/>
              <w:jc w:val="center"/>
              <w:rPr>
                <w:rFonts w:hint="eastAsia" w:ascii="宋体" w:hAnsi="宋体"/>
                <w:szCs w:val="21"/>
              </w:rPr>
            </w:pPr>
            <w:r>
              <w:rPr>
                <w:rFonts w:hint="eastAsia" w:ascii="宋体" w:hAnsi="宋体"/>
                <w:szCs w:val="21"/>
              </w:rPr>
              <w:t>第二节</w:t>
            </w:r>
          </w:p>
          <w:p w14:paraId="603A09AA">
            <w:pPr>
              <w:snapToGrid w:val="0"/>
              <w:jc w:val="center"/>
            </w:pPr>
            <w:r>
              <w:rPr>
                <w:rFonts w:hint="eastAsia" w:ascii="宋体" w:hAnsi="宋体"/>
                <w:szCs w:val="21"/>
              </w:rPr>
              <w:t>第5.4款</w:t>
            </w:r>
          </w:p>
        </w:tc>
        <w:tc>
          <w:tcPr>
            <w:tcW w:w="1742" w:type="dxa"/>
            <w:vAlign w:val="center"/>
          </w:tcPr>
          <w:p w14:paraId="621639FF">
            <w:pPr>
              <w:adjustRightInd w:val="0"/>
              <w:snapToGrid w:val="0"/>
              <w:jc w:val="left"/>
              <w:rPr>
                <w:rFonts w:hint="eastAsia" w:ascii="宋体" w:hAnsi="宋体"/>
                <w:szCs w:val="21"/>
              </w:rPr>
            </w:pPr>
            <w:r>
              <w:rPr>
                <w:rFonts w:hint="eastAsia" w:ascii="宋体" w:hAnsi="宋体"/>
                <w:szCs w:val="21"/>
              </w:rPr>
              <w:t>约定乙方承担的其他义务和责任</w:t>
            </w:r>
          </w:p>
        </w:tc>
        <w:tc>
          <w:tcPr>
            <w:tcW w:w="5170" w:type="dxa"/>
            <w:vAlign w:val="center"/>
          </w:tcPr>
          <w:p w14:paraId="24B95629">
            <w:pPr>
              <w:adjustRightInd w:val="0"/>
              <w:snapToGrid w:val="0"/>
              <w:jc w:val="left"/>
              <w:rPr>
                <w:rFonts w:hint="eastAsia" w:ascii="宋体" w:hAnsi="宋体"/>
                <w:szCs w:val="21"/>
              </w:rPr>
            </w:pPr>
          </w:p>
        </w:tc>
      </w:tr>
      <w:tr w14:paraId="1F5763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6C33D3">
            <w:pPr>
              <w:adjustRightInd w:val="0"/>
              <w:snapToGrid w:val="0"/>
              <w:jc w:val="center"/>
              <w:rPr>
                <w:rFonts w:hint="eastAsia" w:ascii="宋体" w:hAnsi="宋体"/>
                <w:szCs w:val="21"/>
              </w:rPr>
            </w:pPr>
            <w:r>
              <w:rPr>
                <w:rFonts w:hint="eastAsia" w:ascii="宋体" w:hAnsi="宋体"/>
                <w:szCs w:val="21"/>
              </w:rPr>
              <w:t>第二节</w:t>
            </w:r>
          </w:p>
          <w:p w14:paraId="10AAF588">
            <w:pPr>
              <w:snapToGrid w:val="0"/>
              <w:jc w:val="center"/>
              <w:rPr>
                <w:rFonts w:hint="eastAsia" w:ascii="宋体" w:hAnsi="宋体"/>
                <w:szCs w:val="21"/>
              </w:rPr>
            </w:pPr>
            <w:r>
              <w:rPr>
                <w:rFonts w:hint="eastAsia" w:ascii="宋体" w:hAnsi="宋体"/>
                <w:szCs w:val="21"/>
              </w:rPr>
              <w:t>第6.1款</w:t>
            </w:r>
          </w:p>
        </w:tc>
        <w:tc>
          <w:tcPr>
            <w:tcW w:w="1742" w:type="dxa"/>
            <w:vAlign w:val="center"/>
          </w:tcPr>
          <w:p w14:paraId="1A573506">
            <w:pPr>
              <w:adjustRightInd w:val="0"/>
              <w:snapToGrid w:val="0"/>
              <w:jc w:val="left"/>
              <w:rPr>
                <w:rFonts w:hint="eastAsia" w:ascii="宋体" w:hAnsi="宋体"/>
                <w:szCs w:val="21"/>
              </w:rPr>
            </w:pPr>
            <w:r>
              <w:rPr>
                <w:rFonts w:hint="eastAsia" w:ascii="宋体" w:hAnsi="宋体"/>
                <w:szCs w:val="21"/>
              </w:rPr>
              <w:t>履行合同义务的顺序</w:t>
            </w:r>
          </w:p>
        </w:tc>
        <w:tc>
          <w:tcPr>
            <w:tcW w:w="5170" w:type="dxa"/>
            <w:vAlign w:val="center"/>
          </w:tcPr>
          <w:p w14:paraId="3D2AB997">
            <w:pPr>
              <w:adjustRightInd w:val="0"/>
              <w:snapToGrid w:val="0"/>
              <w:jc w:val="left"/>
              <w:rPr>
                <w:rFonts w:hint="eastAsia" w:ascii="宋体" w:hAnsi="宋体"/>
                <w:szCs w:val="21"/>
              </w:rPr>
            </w:pPr>
          </w:p>
        </w:tc>
      </w:tr>
      <w:tr w14:paraId="0C7E4C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4920837">
            <w:pPr>
              <w:adjustRightInd w:val="0"/>
              <w:snapToGrid w:val="0"/>
              <w:jc w:val="center"/>
              <w:rPr>
                <w:rFonts w:hint="eastAsia" w:ascii="宋体" w:hAnsi="宋体"/>
                <w:szCs w:val="21"/>
              </w:rPr>
            </w:pPr>
            <w:r>
              <w:rPr>
                <w:rFonts w:hint="eastAsia" w:ascii="宋体" w:hAnsi="宋体"/>
                <w:szCs w:val="21"/>
              </w:rPr>
              <w:t>第二节</w:t>
            </w:r>
          </w:p>
          <w:p w14:paraId="4FFFC6D3">
            <w:pPr>
              <w:adjustRightInd w:val="0"/>
              <w:snapToGrid w:val="0"/>
              <w:jc w:val="center"/>
              <w:rPr>
                <w:rFonts w:hint="eastAsia" w:ascii="宋体" w:hAnsi="宋体"/>
                <w:szCs w:val="21"/>
              </w:rPr>
            </w:pPr>
            <w:r>
              <w:rPr>
                <w:rFonts w:hint="eastAsia" w:ascii="宋体" w:hAnsi="宋体"/>
                <w:szCs w:val="21"/>
              </w:rPr>
              <w:t>第7.1款</w:t>
            </w:r>
          </w:p>
        </w:tc>
        <w:tc>
          <w:tcPr>
            <w:tcW w:w="1742" w:type="dxa"/>
            <w:vAlign w:val="center"/>
          </w:tcPr>
          <w:p w14:paraId="1061264C">
            <w:pPr>
              <w:adjustRightInd w:val="0"/>
              <w:snapToGrid w:val="0"/>
              <w:jc w:val="left"/>
              <w:rPr>
                <w:rFonts w:hint="eastAsia" w:ascii="宋体" w:hAnsi="宋体"/>
                <w:szCs w:val="21"/>
              </w:rPr>
            </w:pPr>
            <w:r>
              <w:rPr>
                <w:rFonts w:hint="eastAsia" w:ascii="宋体" w:hAnsi="宋体"/>
                <w:szCs w:val="21"/>
              </w:rPr>
              <w:t>包装特殊要求</w:t>
            </w:r>
          </w:p>
        </w:tc>
        <w:tc>
          <w:tcPr>
            <w:tcW w:w="5170" w:type="dxa"/>
            <w:vAlign w:val="center"/>
          </w:tcPr>
          <w:p w14:paraId="29D3B5E5"/>
        </w:tc>
      </w:tr>
      <w:tr w14:paraId="55803E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4DCA9250">
            <w:pPr>
              <w:adjustRightInd w:val="0"/>
              <w:snapToGrid w:val="0"/>
              <w:jc w:val="center"/>
              <w:rPr>
                <w:rFonts w:hint="eastAsia" w:ascii="宋体" w:hAnsi="宋体"/>
                <w:szCs w:val="21"/>
              </w:rPr>
            </w:pPr>
          </w:p>
        </w:tc>
        <w:tc>
          <w:tcPr>
            <w:tcW w:w="1742" w:type="dxa"/>
            <w:vAlign w:val="center"/>
          </w:tcPr>
          <w:p w14:paraId="17651045">
            <w:pPr>
              <w:adjustRightInd w:val="0"/>
              <w:snapToGrid w:val="0"/>
              <w:jc w:val="left"/>
              <w:rPr>
                <w:rFonts w:hint="eastAsia" w:ascii="宋体" w:hAnsi="宋体"/>
                <w:szCs w:val="21"/>
              </w:rPr>
            </w:pPr>
            <w:r>
              <w:rPr>
                <w:rFonts w:hint="eastAsia" w:ascii="宋体" w:hAnsi="宋体"/>
                <w:szCs w:val="21"/>
              </w:rPr>
              <w:t>指定现场</w:t>
            </w:r>
          </w:p>
        </w:tc>
        <w:tc>
          <w:tcPr>
            <w:tcW w:w="5170" w:type="dxa"/>
            <w:vAlign w:val="center"/>
          </w:tcPr>
          <w:p w14:paraId="42FFC697"/>
        </w:tc>
      </w:tr>
      <w:tr w14:paraId="0C2802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B2B8EF">
            <w:pPr>
              <w:adjustRightInd w:val="0"/>
              <w:snapToGrid w:val="0"/>
              <w:jc w:val="center"/>
              <w:rPr>
                <w:rFonts w:hint="eastAsia" w:ascii="宋体" w:hAnsi="宋体"/>
                <w:szCs w:val="21"/>
              </w:rPr>
            </w:pPr>
            <w:r>
              <w:rPr>
                <w:rFonts w:hint="eastAsia" w:ascii="宋体" w:hAnsi="宋体"/>
                <w:szCs w:val="21"/>
              </w:rPr>
              <w:t>第二节</w:t>
            </w:r>
          </w:p>
          <w:p w14:paraId="63B8FC43">
            <w:pPr>
              <w:adjustRightInd w:val="0"/>
              <w:snapToGrid w:val="0"/>
              <w:jc w:val="center"/>
              <w:rPr>
                <w:rFonts w:hint="eastAsia" w:ascii="宋体" w:hAnsi="宋体"/>
                <w:szCs w:val="21"/>
              </w:rPr>
            </w:pPr>
            <w:r>
              <w:rPr>
                <w:rFonts w:hint="eastAsia" w:ascii="宋体" w:hAnsi="宋体"/>
                <w:szCs w:val="21"/>
              </w:rPr>
              <w:t>第7.2款</w:t>
            </w:r>
          </w:p>
        </w:tc>
        <w:tc>
          <w:tcPr>
            <w:tcW w:w="1742" w:type="dxa"/>
            <w:vAlign w:val="center"/>
          </w:tcPr>
          <w:p w14:paraId="458CF4D5">
            <w:pPr>
              <w:adjustRightInd w:val="0"/>
              <w:snapToGrid w:val="0"/>
              <w:jc w:val="left"/>
              <w:rPr>
                <w:rFonts w:hint="eastAsia" w:ascii="宋体" w:hAnsi="宋体"/>
                <w:szCs w:val="21"/>
              </w:rPr>
            </w:pPr>
            <w:r>
              <w:rPr>
                <w:rFonts w:hint="eastAsia" w:ascii="宋体" w:hAnsi="宋体"/>
                <w:szCs w:val="21"/>
              </w:rPr>
              <w:t>运输特殊要求</w:t>
            </w:r>
          </w:p>
        </w:tc>
        <w:tc>
          <w:tcPr>
            <w:tcW w:w="5170" w:type="dxa"/>
            <w:vAlign w:val="center"/>
          </w:tcPr>
          <w:p w14:paraId="2C435B81"/>
        </w:tc>
      </w:tr>
      <w:tr w14:paraId="7188D4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8A375D3">
            <w:pPr>
              <w:adjustRightInd w:val="0"/>
              <w:snapToGrid w:val="0"/>
              <w:jc w:val="center"/>
              <w:rPr>
                <w:rFonts w:hint="eastAsia" w:ascii="宋体" w:hAnsi="宋体"/>
                <w:szCs w:val="21"/>
              </w:rPr>
            </w:pPr>
            <w:r>
              <w:rPr>
                <w:rFonts w:hint="eastAsia" w:ascii="宋体" w:hAnsi="宋体"/>
                <w:szCs w:val="21"/>
              </w:rPr>
              <w:t>第二节</w:t>
            </w:r>
          </w:p>
          <w:p w14:paraId="316B0404">
            <w:pPr>
              <w:adjustRightInd w:val="0"/>
              <w:snapToGrid w:val="0"/>
              <w:jc w:val="center"/>
              <w:rPr>
                <w:rFonts w:hint="eastAsia" w:ascii="宋体" w:hAnsi="宋体"/>
                <w:szCs w:val="21"/>
              </w:rPr>
            </w:pPr>
            <w:r>
              <w:rPr>
                <w:rFonts w:hint="eastAsia" w:ascii="宋体" w:hAnsi="宋体"/>
                <w:szCs w:val="21"/>
              </w:rPr>
              <w:t>第7.3款</w:t>
            </w:r>
          </w:p>
        </w:tc>
        <w:tc>
          <w:tcPr>
            <w:tcW w:w="1742" w:type="dxa"/>
            <w:vAlign w:val="center"/>
          </w:tcPr>
          <w:p w14:paraId="2CE224E1">
            <w:pPr>
              <w:adjustRightInd w:val="0"/>
              <w:snapToGrid w:val="0"/>
              <w:jc w:val="left"/>
              <w:rPr>
                <w:rFonts w:hint="eastAsia" w:ascii="宋体" w:hAnsi="宋体"/>
                <w:szCs w:val="21"/>
              </w:rPr>
            </w:pPr>
            <w:r>
              <w:rPr>
                <w:rFonts w:hint="eastAsia" w:ascii="宋体" w:hAnsi="宋体"/>
                <w:szCs w:val="21"/>
              </w:rPr>
              <w:t>保险要求</w:t>
            </w:r>
          </w:p>
        </w:tc>
        <w:tc>
          <w:tcPr>
            <w:tcW w:w="5170" w:type="dxa"/>
            <w:vAlign w:val="center"/>
          </w:tcPr>
          <w:p w14:paraId="6E35905B"/>
        </w:tc>
      </w:tr>
      <w:tr w14:paraId="54308A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DE7C7D">
            <w:pPr>
              <w:adjustRightInd w:val="0"/>
              <w:snapToGrid w:val="0"/>
              <w:jc w:val="center"/>
              <w:rPr>
                <w:rFonts w:hint="eastAsia" w:ascii="宋体" w:hAnsi="宋体"/>
                <w:szCs w:val="21"/>
              </w:rPr>
            </w:pPr>
            <w:r>
              <w:rPr>
                <w:rFonts w:hint="eastAsia" w:ascii="宋体" w:hAnsi="宋体"/>
                <w:szCs w:val="21"/>
              </w:rPr>
              <w:t>第二节</w:t>
            </w:r>
          </w:p>
          <w:p w14:paraId="39A72965">
            <w:pPr>
              <w:adjustRightInd w:val="0"/>
              <w:snapToGrid w:val="0"/>
              <w:jc w:val="center"/>
              <w:rPr>
                <w:rFonts w:hint="eastAsia" w:ascii="宋体" w:hAnsi="宋体"/>
                <w:szCs w:val="21"/>
              </w:rPr>
            </w:pPr>
            <w:r>
              <w:rPr>
                <w:rFonts w:hint="eastAsia" w:ascii="宋体" w:hAnsi="宋体"/>
                <w:szCs w:val="21"/>
              </w:rPr>
              <w:t>第8.2（1）项</w:t>
            </w:r>
          </w:p>
        </w:tc>
        <w:tc>
          <w:tcPr>
            <w:tcW w:w="1742" w:type="dxa"/>
            <w:vAlign w:val="center"/>
          </w:tcPr>
          <w:p w14:paraId="76953C7F">
            <w:pPr>
              <w:adjustRightInd w:val="0"/>
              <w:snapToGrid w:val="0"/>
              <w:jc w:val="left"/>
              <w:rPr>
                <w:rFonts w:hint="eastAsia" w:ascii="宋体" w:hAnsi="宋体"/>
                <w:szCs w:val="21"/>
              </w:rPr>
            </w:pPr>
            <w:r>
              <w:rPr>
                <w:rFonts w:hint="eastAsia" w:ascii="宋体" w:hAnsi="宋体"/>
                <w:szCs w:val="21"/>
              </w:rPr>
              <w:t>质量保证期</w:t>
            </w:r>
          </w:p>
        </w:tc>
        <w:tc>
          <w:tcPr>
            <w:tcW w:w="5170" w:type="dxa"/>
            <w:vAlign w:val="center"/>
          </w:tcPr>
          <w:p w14:paraId="329698D9">
            <w:pPr>
              <w:autoSpaceDE w:val="0"/>
              <w:autoSpaceDN w:val="0"/>
              <w:adjustRightInd w:val="0"/>
              <w:snapToGrid w:val="0"/>
              <w:ind w:firstLine="420" w:firstLineChars="200"/>
              <w:jc w:val="left"/>
              <w:rPr>
                <w:rFonts w:hint="eastAsia" w:ascii="宋体" w:hAnsi="宋体"/>
                <w:szCs w:val="21"/>
              </w:rPr>
            </w:pPr>
          </w:p>
        </w:tc>
      </w:tr>
      <w:tr w14:paraId="039F99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8AEA3A">
            <w:pPr>
              <w:adjustRightInd w:val="0"/>
              <w:snapToGrid w:val="0"/>
              <w:jc w:val="center"/>
              <w:rPr>
                <w:rFonts w:hint="eastAsia" w:ascii="宋体" w:hAnsi="宋体"/>
                <w:szCs w:val="21"/>
              </w:rPr>
            </w:pPr>
            <w:r>
              <w:rPr>
                <w:rFonts w:hint="eastAsia" w:ascii="宋体" w:hAnsi="宋体"/>
                <w:szCs w:val="21"/>
              </w:rPr>
              <w:t>第二节</w:t>
            </w:r>
          </w:p>
          <w:p w14:paraId="3A623A98">
            <w:pPr>
              <w:adjustRightInd w:val="0"/>
              <w:snapToGrid w:val="0"/>
              <w:jc w:val="center"/>
              <w:rPr>
                <w:rFonts w:hint="eastAsia" w:ascii="宋体" w:hAnsi="宋体"/>
                <w:szCs w:val="21"/>
              </w:rPr>
            </w:pPr>
            <w:r>
              <w:rPr>
                <w:rFonts w:hint="eastAsia" w:ascii="宋体" w:hAnsi="宋体"/>
                <w:szCs w:val="21"/>
              </w:rPr>
              <w:t>第8.2（3）项</w:t>
            </w:r>
          </w:p>
        </w:tc>
        <w:tc>
          <w:tcPr>
            <w:tcW w:w="1742" w:type="dxa"/>
            <w:vAlign w:val="center"/>
          </w:tcPr>
          <w:p w14:paraId="022EEDAF">
            <w:pPr>
              <w:adjustRightInd w:val="0"/>
              <w:snapToGrid w:val="0"/>
              <w:jc w:val="left"/>
              <w:rPr>
                <w:rFonts w:hint="eastAsia" w:ascii="宋体" w:hAnsi="宋体"/>
                <w:szCs w:val="21"/>
              </w:rPr>
            </w:pPr>
            <w:r>
              <w:rPr>
                <w:rFonts w:hint="eastAsia" w:ascii="宋体" w:hAnsi="宋体"/>
                <w:szCs w:val="21"/>
              </w:rPr>
              <w:t>货物质量缺陷</w:t>
            </w:r>
          </w:p>
          <w:p w14:paraId="79174E59">
            <w:pPr>
              <w:adjustRightInd w:val="0"/>
              <w:snapToGrid w:val="0"/>
              <w:jc w:val="left"/>
              <w:rPr>
                <w:rFonts w:hint="eastAsia" w:ascii="宋体" w:hAnsi="宋体"/>
                <w:szCs w:val="21"/>
              </w:rPr>
            </w:pPr>
            <w:r>
              <w:rPr>
                <w:rFonts w:hint="eastAsia" w:ascii="宋体" w:hAnsi="宋体"/>
                <w:szCs w:val="21"/>
              </w:rPr>
              <w:t>响应时间</w:t>
            </w:r>
          </w:p>
        </w:tc>
        <w:tc>
          <w:tcPr>
            <w:tcW w:w="5170" w:type="dxa"/>
            <w:vAlign w:val="center"/>
          </w:tcPr>
          <w:p w14:paraId="72B519C1">
            <w:pPr>
              <w:adjustRightInd w:val="0"/>
              <w:snapToGrid w:val="0"/>
              <w:jc w:val="left"/>
              <w:rPr>
                <w:rFonts w:hint="eastAsia" w:ascii="宋体" w:hAnsi="宋体"/>
                <w:szCs w:val="21"/>
              </w:rPr>
            </w:pPr>
          </w:p>
        </w:tc>
      </w:tr>
      <w:tr w14:paraId="3E23E4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DE2EB3">
            <w:pPr>
              <w:snapToGrid w:val="0"/>
              <w:jc w:val="center"/>
              <w:rPr>
                <w:rFonts w:hint="eastAsia" w:ascii="宋体" w:hAnsi="宋体" w:cs="宋体"/>
                <w:szCs w:val="21"/>
              </w:rPr>
            </w:pPr>
            <w:r>
              <w:rPr>
                <w:rFonts w:hint="eastAsia" w:ascii="宋体" w:hAnsi="宋体" w:cs="宋体"/>
                <w:szCs w:val="21"/>
              </w:rPr>
              <w:t>第二节</w:t>
            </w:r>
          </w:p>
          <w:p w14:paraId="52132611">
            <w:pPr>
              <w:autoSpaceDE w:val="0"/>
              <w:autoSpaceDN w:val="0"/>
              <w:adjustRightInd w:val="0"/>
              <w:spacing w:line="400" w:lineRule="exact"/>
              <w:jc w:val="center"/>
              <w:rPr>
                <w:rFonts w:hint="eastAsia" w:ascii="华文楷体" w:hAnsi="华文楷体" w:eastAsia="华文楷体" w:cs="华文楷体"/>
                <w:sz w:val="22"/>
                <w:szCs w:val="21"/>
              </w:rPr>
            </w:pPr>
            <w:r>
              <w:rPr>
                <w:rFonts w:hint="eastAsia" w:ascii="宋体" w:hAnsi="宋体" w:cs="宋体"/>
                <w:sz w:val="22"/>
                <w:szCs w:val="21"/>
              </w:rPr>
              <w:t>第11.1款</w:t>
            </w:r>
          </w:p>
        </w:tc>
        <w:tc>
          <w:tcPr>
            <w:tcW w:w="1742" w:type="dxa"/>
            <w:vAlign w:val="center"/>
          </w:tcPr>
          <w:p w14:paraId="45A589B6">
            <w:pPr>
              <w:adjustRightInd w:val="0"/>
              <w:snapToGrid w:val="0"/>
              <w:rPr>
                <w:rFonts w:hint="eastAsia" w:ascii="宋体" w:hAnsi="宋体"/>
                <w:szCs w:val="21"/>
              </w:rPr>
            </w:pPr>
            <w:r>
              <w:rPr>
                <w:rFonts w:hint="eastAsia" w:ascii="宋体" w:hAnsi="宋体"/>
                <w:szCs w:val="21"/>
              </w:rPr>
              <w:t>其他应当保密的信息</w:t>
            </w:r>
          </w:p>
        </w:tc>
        <w:tc>
          <w:tcPr>
            <w:tcW w:w="5170" w:type="dxa"/>
            <w:vAlign w:val="center"/>
          </w:tcPr>
          <w:p w14:paraId="28BE094F">
            <w:pPr>
              <w:adjustRightInd w:val="0"/>
              <w:snapToGrid w:val="0"/>
              <w:jc w:val="left"/>
              <w:rPr>
                <w:rFonts w:hint="eastAsia" w:ascii="宋体" w:hAnsi="宋体"/>
                <w:szCs w:val="21"/>
              </w:rPr>
            </w:pPr>
          </w:p>
        </w:tc>
      </w:tr>
      <w:tr w14:paraId="4CE3BA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EF3EABB">
            <w:pPr>
              <w:adjustRightInd w:val="0"/>
              <w:snapToGrid w:val="0"/>
              <w:jc w:val="center"/>
              <w:rPr>
                <w:rFonts w:hint="eastAsia" w:ascii="宋体" w:hAnsi="宋体"/>
                <w:szCs w:val="21"/>
              </w:rPr>
            </w:pPr>
            <w:r>
              <w:rPr>
                <w:rFonts w:hint="eastAsia" w:ascii="宋体" w:hAnsi="宋体"/>
                <w:szCs w:val="21"/>
              </w:rPr>
              <w:t>第二节</w:t>
            </w:r>
          </w:p>
          <w:p w14:paraId="5E3BA06D">
            <w:pPr>
              <w:adjustRightInd w:val="0"/>
              <w:snapToGrid w:val="0"/>
              <w:jc w:val="center"/>
              <w:rPr>
                <w:rFonts w:hint="eastAsia" w:ascii="宋体" w:hAnsi="宋体"/>
                <w:szCs w:val="21"/>
              </w:rPr>
            </w:pPr>
            <w:r>
              <w:rPr>
                <w:rFonts w:hint="eastAsia" w:ascii="宋体" w:hAnsi="宋体"/>
                <w:szCs w:val="21"/>
              </w:rPr>
              <w:t>第12.2款</w:t>
            </w:r>
          </w:p>
        </w:tc>
        <w:tc>
          <w:tcPr>
            <w:tcW w:w="1742" w:type="dxa"/>
            <w:vAlign w:val="center"/>
          </w:tcPr>
          <w:p w14:paraId="39C87B89">
            <w:pPr>
              <w:adjustRightInd w:val="0"/>
              <w:snapToGrid w:val="0"/>
              <w:jc w:val="left"/>
              <w:rPr>
                <w:rFonts w:hint="eastAsia" w:ascii="宋体" w:hAnsi="宋体"/>
                <w:szCs w:val="21"/>
              </w:rPr>
            </w:pPr>
            <w:r>
              <w:rPr>
                <w:rFonts w:hint="eastAsia" w:ascii="宋体" w:hAnsi="宋体"/>
                <w:szCs w:val="21"/>
              </w:rPr>
              <w:t>合同价款支付时间</w:t>
            </w:r>
          </w:p>
        </w:tc>
        <w:tc>
          <w:tcPr>
            <w:tcW w:w="5170" w:type="dxa"/>
            <w:vAlign w:val="center"/>
          </w:tcPr>
          <w:p w14:paraId="69E47BBD">
            <w:pPr>
              <w:adjustRightInd w:val="0"/>
              <w:snapToGrid w:val="0"/>
              <w:jc w:val="left"/>
              <w:rPr>
                <w:rFonts w:hint="eastAsia" w:ascii="宋体" w:hAnsi="宋体"/>
                <w:szCs w:val="21"/>
              </w:rPr>
            </w:pPr>
          </w:p>
        </w:tc>
      </w:tr>
      <w:tr w14:paraId="7FB903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9B83A6B">
            <w:pPr>
              <w:adjustRightInd w:val="0"/>
              <w:snapToGrid w:val="0"/>
              <w:jc w:val="center"/>
              <w:rPr>
                <w:rFonts w:hint="eastAsia" w:ascii="宋体" w:hAnsi="宋体"/>
                <w:szCs w:val="21"/>
              </w:rPr>
            </w:pPr>
            <w:r>
              <w:rPr>
                <w:rFonts w:hint="eastAsia" w:ascii="宋体" w:hAnsi="宋体"/>
                <w:szCs w:val="21"/>
              </w:rPr>
              <w:t>第二节</w:t>
            </w:r>
          </w:p>
          <w:p w14:paraId="038B9A76">
            <w:pPr>
              <w:adjustRightInd w:val="0"/>
              <w:snapToGrid w:val="0"/>
              <w:jc w:val="center"/>
              <w:rPr>
                <w:rFonts w:hint="eastAsia" w:ascii="宋体" w:hAnsi="宋体"/>
                <w:szCs w:val="21"/>
              </w:rPr>
            </w:pPr>
            <w:r>
              <w:rPr>
                <w:rFonts w:hint="eastAsia" w:ascii="宋体" w:hAnsi="宋体"/>
                <w:szCs w:val="21"/>
              </w:rPr>
              <w:t>第13.2款</w:t>
            </w:r>
          </w:p>
        </w:tc>
        <w:tc>
          <w:tcPr>
            <w:tcW w:w="1742" w:type="dxa"/>
            <w:vAlign w:val="center"/>
          </w:tcPr>
          <w:p w14:paraId="62EF3DE1">
            <w:pPr>
              <w:adjustRightInd w:val="0"/>
              <w:snapToGrid w:val="0"/>
              <w:jc w:val="left"/>
              <w:rPr>
                <w:rFonts w:hint="eastAsia" w:ascii="宋体" w:hAnsi="宋体"/>
                <w:szCs w:val="21"/>
              </w:rPr>
            </w:pPr>
            <w:r>
              <w:rPr>
                <w:rFonts w:hint="eastAsia" w:ascii="宋体" w:hAnsi="宋体"/>
                <w:szCs w:val="21"/>
              </w:rPr>
              <w:t>履约保证金不予退还的情形</w:t>
            </w:r>
          </w:p>
        </w:tc>
        <w:tc>
          <w:tcPr>
            <w:tcW w:w="5170" w:type="dxa"/>
            <w:vAlign w:val="center"/>
          </w:tcPr>
          <w:p w14:paraId="3E40E23E">
            <w:pPr>
              <w:adjustRightInd w:val="0"/>
              <w:snapToGrid w:val="0"/>
              <w:jc w:val="left"/>
              <w:rPr>
                <w:rFonts w:hint="eastAsia" w:ascii="宋体" w:hAnsi="宋体"/>
                <w:szCs w:val="21"/>
              </w:rPr>
            </w:pPr>
          </w:p>
        </w:tc>
      </w:tr>
      <w:tr w14:paraId="0DD24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8CEDCB">
            <w:pPr>
              <w:adjustRightInd w:val="0"/>
              <w:snapToGrid w:val="0"/>
              <w:jc w:val="center"/>
              <w:rPr>
                <w:rFonts w:hint="eastAsia" w:ascii="宋体" w:hAnsi="宋体"/>
                <w:szCs w:val="21"/>
              </w:rPr>
            </w:pPr>
            <w:r>
              <w:rPr>
                <w:rFonts w:hint="eastAsia" w:ascii="宋体" w:hAnsi="宋体"/>
                <w:szCs w:val="21"/>
              </w:rPr>
              <w:t>第二节</w:t>
            </w:r>
          </w:p>
          <w:p w14:paraId="3BC06647">
            <w:pPr>
              <w:adjustRightInd w:val="0"/>
              <w:snapToGrid w:val="0"/>
              <w:jc w:val="center"/>
              <w:rPr>
                <w:rFonts w:hint="eastAsia" w:ascii="宋体" w:hAnsi="宋体"/>
                <w:szCs w:val="21"/>
              </w:rPr>
            </w:pPr>
            <w:r>
              <w:rPr>
                <w:rFonts w:hint="eastAsia" w:ascii="宋体" w:hAnsi="宋体"/>
                <w:szCs w:val="21"/>
              </w:rPr>
              <w:t>第13.3款</w:t>
            </w:r>
          </w:p>
        </w:tc>
        <w:tc>
          <w:tcPr>
            <w:tcW w:w="1742" w:type="dxa"/>
            <w:vAlign w:val="center"/>
          </w:tcPr>
          <w:p w14:paraId="77548768">
            <w:pPr>
              <w:adjustRightInd w:val="0"/>
              <w:snapToGrid w:val="0"/>
              <w:jc w:val="left"/>
              <w:rPr>
                <w:rFonts w:hint="eastAsia" w:ascii="宋体" w:hAnsi="宋体"/>
                <w:szCs w:val="21"/>
              </w:rPr>
            </w:pPr>
            <w:r>
              <w:rPr>
                <w:rFonts w:hint="eastAsia" w:ascii="宋体" w:hAnsi="宋体"/>
                <w:szCs w:val="21"/>
              </w:rPr>
              <w:t>履约保证金退还时间及逾期退还的违约金</w:t>
            </w:r>
          </w:p>
        </w:tc>
        <w:tc>
          <w:tcPr>
            <w:tcW w:w="5170" w:type="dxa"/>
            <w:vAlign w:val="center"/>
          </w:tcPr>
          <w:p w14:paraId="62FAC8FC">
            <w:pPr>
              <w:adjustRightInd w:val="0"/>
              <w:snapToGrid w:val="0"/>
              <w:jc w:val="left"/>
              <w:rPr>
                <w:rFonts w:hint="eastAsia" w:ascii="宋体" w:hAnsi="宋体"/>
                <w:szCs w:val="21"/>
              </w:rPr>
            </w:pPr>
          </w:p>
        </w:tc>
      </w:tr>
      <w:tr w14:paraId="7A0D5B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7C17D8F">
            <w:pPr>
              <w:adjustRightInd w:val="0"/>
              <w:snapToGrid w:val="0"/>
              <w:jc w:val="center"/>
              <w:rPr>
                <w:rFonts w:hint="eastAsia" w:ascii="宋体" w:hAnsi="宋体"/>
                <w:szCs w:val="21"/>
              </w:rPr>
            </w:pPr>
            <w:r>
              <w:rPr>
                <w:rFonts w:hint="eastAsia" w:ascii="宋体" w:hAnsi="宋体"/>
                <w:szCs w:val="21"/>
              </w:rPr>
              <w:t>第二节</w:t>
            </w:r>
          </w:p>
          <w:p w14:paraId="6A4C229C">
            <w:pPr>
              <w:adjustRightInd w:val="0"/>
              <w:snapToGrid w:val="0"/>
              <w:jc w:val="center"/>
              <w:rPr>
                <w:rFonts w:hint="eastAsia" w:ascii="宋体" w:hAnsi="宋体"/>
                <w:szCs w:val="21"/>
              </w:rPr>
            </w:pPr>
            <w:r>
              <w:rPr>
                <w:rFonts w:hint="eastAsia" w:ascii="宋体" w:hAnsi="宋体"/>
                <w:szCs w:val="21"/>
              </w:rPr>
              <w:t>第14.1（3）项</w:t>
            </w:r>
          </w:p>
        </w:tc>
        <w:tc>
          <w:tcPr>
            <w:tcW w:w="1742" w:type="dxa"/>
            <w:vAlign w:val="center"/>
          </w:tcPr>
          <w:p w14:paraId="079C85B1">
            <w:pPr>
              <w:adjustRightInd w:val="0"/>
              <w:snapToGrid w:val="0"/>
              <w:jc w:val="left"/>
              <w:rPr>
                <w:rFonts w:hint="eastAsia" w:ascii="宋体" w:hAnsi="宋体"/>
                <w:szCs w:val="21"/>
              </w:rPr>
            </w:pPr>
            <w:r>
              <w:rPr>
                <w:rFonts w:hint="eastAsia" w:ascii="宋体" w:hAnsi="宋体"/>
                <w:szCs w:val="21"/>
              </w:rPr>
              <w:t>运行监督、维修期限</w:t>
            </w:r>
          </w:p>
        </w:tc>
        <w:tc>
          <w:tcPr>
            <w:tcW w:w="5170" w:type="dxa"/>
            <w:vAlign w:val="center"/>
          </w:tcPr>
          <w:p w14:paraId="60770168">
            <w:pPr>
              <w:adjustRightInd w:val="0"/>
              <w:snapToGrid w:val="0"/>
              <w:jc w:val="left"/>
              <w:rPr>
                <w:rFonts w:hint="eastAsia" w:ascii="宋体" w:hAnsi="宋体"/>
                <w:szCs w:val="21"/>
              </w:rPr>
            </w:pPr>
          </w:p>
        </w:tc>
      </w:tr>
      <w:tr w14:paraId="242D91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7AC2F51">
            <w:pPr>
              <w:adjustRightInd w:val="0"/>
              <w:snapToGrid w:val="0"/>
              <w:jc w:val="center"/>
              <w:rPr>
                <w:rFonts w:hint="eastAsia" w:ascii="宋体" w:hAnsi="宋体"/>
                <w:szCs w:val="21"/>
              </w:rPr>
            </w:pPr>
            <w:r>
              <w:rPr>
                <w:rFonts w:hint="eastAsia" w:ascii="宋体" w:hAnsi="宋体"/>
                <w:szCs w:val="21"/>
              </w:rPr>
              <w:t>第二节</w:t>
            </w:r>
          </w:p>
          <w:p w14:paraId="6E3D0776">
            <w:pPr>
              <w:adjustRightInd w:val="0"/>
              <w:snapToGrid w:val="0"/>
              <w:jc w:val="center"/>
              <w:rPr>
                <w:rFonts w:hint="eastAsia" w:ascii="宋体" w:hAnsi="宋体"/>
                <w:szCs w:val="21"/>
              </w:rPr>
            </w:pPr>
            <w:r>
              <w:rPr>
                <w:rFonts w:hint="eastAsia" w:ascii="宋体" w:hAnsi="宋体"/>
                <w:szCs w:val="21"/>
              </w:rPr>
              <w:t>第14.1（5）项</w:t>
            </w:r>
          </w:p>
        </w:tc>
        <w:tc>
          <w:tcPr>
            <w:tcW w:w="1742" w:type="dxa"/>
            <w:vAlign w:val="center"/>
          </w:tcPr>
          <w:p w14:paraId="5502B078">
            <w:pPr>
              <w:adjustRightInd w:val="0"/>
              <w:snapToGrid w:val="0"/>
              <w:jc w:val="left"/>
              <w:rPr>
                <w:rFonts w:hint="eastAsia" w:ascii="宋体" w:hAnsi="宋体"/>
                <w:szCs w:val="21"/>
              </w:rPr>
            </w:pPr>
            <w:r>
              <w:rPr>
                <w:rFonts w:hint="eastAsia" w:ascii="宋体" w:hAnsi="宋体"/>
                <w:szCs w:val="21"/>
              </w:rPr>
              <w:t>货物回收的约定</w:t>
            </w:r>
          </w:p>
        </w:tc>
        <w:tc>
          <w:tcPr>
            <w:tcW w:w="5170" w:type="dxa"/>
            <w:vAlign w:val="center"/>
          </w:tcPr>
          <w:p w14:paraId="03651F8D">
            <w:pPr>
              <w:adjustRightInd w:val="0"/>
              <w:snapToGrid w:val="0"/>
              <w:jc w:val="left"/>
              <w:rPr>
                <w:rFonts w:hint="eastAsia" w:ascii="宋体" w:hAnsi="宋体"/>
                <w:szCs w:val="21"/>
              </w:rPr>
            </w:pPr>
          </w:p>
        </w:tc>
      </w:tr>
      <w:tr w14:paraId="43A7C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703D29">
            <w:pPr>
              <w:adjustRightInd w:val="0"/>
              <w:snapToGrid w:val="0"/>
              <w:jc w:val="center"/>
              <w:rPr>
                <w:rFonts w:hint="eastAsia" w:ascii="宋体" w:hAnsi="宋体"/>
                <w:szCs w:val="21"/>
              </w:rPr>
            </w:pPr>
            <w:r>
              <w:rPr>
                <w:rFonts w:hint="eastAsia" w:ascii="宋体" w:hAnsi="宋体"/>
                <w:szCs w:val="21"/>
              </w:rPr>
              <w:t>第二节</w:t>
            </w:r>
          </w:p>
          <w:p w14:paraId="1503786C">
            <w:pPr>
              <w:adjustRightInd w:val="0"/>
              <w:snapToGrid w:val="0"/>
              <w:jc w:val="center"/>
              <w:rPr>
                <w:rFonts w:hint="eastAsia" w:ascii="宋体" w:hAnsi="宋体"/>
                <w:szCs w:val="21"/>
              </w:rPr>
            </w:pPr>
            <w:r>
              <w:rPr>
                <w:rFonts w:hint="eastAsia" w:ascii="宋体" w:hAnsi="宋体"/>
                <w:szCs w:val="21"/>
              </w:rPr>
              <w:t>第14.1（6）项</w:t>
            </w:r>
          </w:p>
        </w:tc>
        <w:tc>
          <w:tcPr>
            <w:tcW w:w="1742" w:type="dxa"/>
            <w:vAlign w:val="center"/>
          </w:tcPr>
          <w:p w14:paraId="0CADFD43">
            <w:pPr>
              <w:adjustRightInd w:val="0"/>
              <w:snapToGrid w:val="0"/>
              <w:jc w:val="left"/>
              <w:rPr>
                <w:rFonts w:hint="eastAsia" w:ascii="宋体" w:hAnsi="宋体"/>
                <w:szCs w:val="21"/>
              </w:rPr>
            </w:pPr>
            <w:r>
              <w:rPr>
                <w:rFonts w:hint="eastAsia" w:ascii="宋体" w:hAnsi="宋体"/>
                <w:szCs w:val="21"/>
              </w:rPr>
              <w:t>乙方提供的其他服务</w:t>
            </w:r>
          </w:p>
        </w:tc>
        <w:tc>
          <w:tcPr>
            <w:tcW w:w="5170" w:type="dxa"/>
            <w:vAlign w:val="center"/>
          </w:tcPr>
          <w:p w14:paraId="2FFB72F7">
            <w:pPr>
              <w:adjustRightInd w:val="0"/>
              <w:snapToGrid w:val="0"/>
              <w:jc w:val="left"/>
              <w:rPr>
                <w:rFonts w:hint="eastAsia" w:ascii="宋体" w:hAnsi="宋体"/>
                <w:szCs w:val="21"/>
              </w:rPr>
            </w:pPr>
          </w:p>
        </w:tc>
      </w:tr>
      <w:tr w14:paraId="11C008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625F93A">
            <w:pPr>
              <w:adjustRightInd w:val="0"/>
              <w:snapToGrid w:val="0"/>
              <w:jc w:val="center"/>
              <w:rPr>
                <w:rFonts w:hint="eastAsia" w:ascii="宋体" w:hAnsi="宋体"/>
                <w:szCs w:val="21"/>
              </w:rPr>
            </w:pPr>
            <w:r>
              <w:rPr>
                <w:rFonts w:hint="eastAsia" w:ascii="宋体" w:hAnsi="宋体"/>
                <w:szCs w:val="21"/>
              </w:rPr>
              <w:t>第二节</w:t>
            </w:r>
          </w:p>
          <w:p w14:paraId="4E5C4D1A">
            <w:pPr>
              <w:adjustRightInd w:val="0"/>
              <w:snapToGrid w:val="0"/>
              <w:jc w:val="center"/>
              <w:rPr>
                <w:rFonts w:hint="eastAsia" w:ascii="宋体" w:hAnsi="宋体"/>
                <w:szCs w:val="21"/>
              </w:rPr>
            </w:pPr>
            <w:r>
              <w:rPr>
                <w:rFonts w:hint="eastAsia" w:ascii="宋体" w:hAnsi="宋体"/>
                <w:szCs w:val="21"/>
              </w:rPr>
              <w:t>第15.1款</w:t>
            </w:r>
          </w:p>
        </w:tc>
        <w:tc>
          <w:tcPr>
            <w:tcW w:w="1742" w:type="dxa"/>
            <w:vAlign w:val="center"/>
          </w:tcPr>
          <w:p w14:paraId="029E7090">
            <w:pPr>
              <w:adjustRightInd w:val="0"/>
              <w:snapToGrid w:val="0"/>
              <w:jc w:val="left"/>
              <w:rPr>
                <w:rFonts w:hint="eastAsia" w:ascii="宋体" w:hAnsi="宋体"/>
                <w:szCs w:val="21"/>
              </w:rPr>
            </w:pPr>
            <w:r>
              <w:rPr>
                <w:rFonts w:hint="eastAsia" w:ascii="宋体" w:hAnsi="宋体"/>
                <w:szCs w:val="21"/>
              </w:rPr>
              <w:t>修理、重作、更换相关具体规定</w:t>
            </w:r>
          </w:p>
        </w:tc>
        <w:tc>
          <w:tcPr>
            <w:tcW w:w="5170" w:type="dxa"/>
            <w:vAlign w:val="center"/>
          </w:tcPr>
          <w:p w14:paraId="011B982F">
            <w:pPr>
              <w:adjustRightInd w:val="0"/>
              <w:snapToGrid w:val="0"/>
              <w:jc w:val="left"/>
              <w:rPr>
                <w:rFonts w:hint="eastAsia" w:ascii="宋体" w:hAnsi="宋体"/>
                <w:szCs w:val="21"/>
              </w:rPr>
            </w:pPr>
          </w:p>
        </w:tc>
      </w:tr>
      <w:tr w14:paraId="3BFC87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EC1DCB">
            <w:pPr>
              <w:adjustRightInd w:val="0"/>
              <w:snapToGrid w:val="0"/>
              <w:jc w:val="center"/>
              <w:rPr>
                <w:rFonts w:hint="eastAsia" w:ascii="宋体" w:hAnsi="宋体"/>
                <w:szCs w:val="21"/>
              </w:rPr>
            </w:pPr>
            <w:r>
              <w:rPr>
                <w:rFonts w:hint="eastAsia" w:ascii="宋体" w:hAnsi="宋体"/>
                <w:szCs w:val="21"/>
              </w:rPr>
              <w:t>第二节</w:t>
            </w:r>
          </w:p>
          <w:p w14:paraId="6484982E">
            <w:pPr>
              <w:adjustRightInd w:val="0"/>
              <w:snapToGrid w:val="0"/>
              <w:jc w:val="center"/>
              <w:rPr>
                <w:rFonts w:hint="eastAsia" w:ascii="宋体" w:hAnsi="宋体"/>
                <w:szCs w:val="21"/>
              </w:rPr>
            </w:pPr>
            <w:r>
              <w:rPr>
                <w:rFonts w:hint="eastAsia" w:ascii="宋体" w:hAnsi="宋体"/>
                <w:szCs w:val="21"/>
              </w:rPr>
              <w:t>第15.2（2）项</w:t>
            </w:r>
          </w:p>
        </w:tc>
        <w:tc>
          <w:tcPr>
            <w:tcW w:w="1742" w:type="dxa"/>
            <w:vAlign w:val="center"/>
          </w:tcPr>
          <w:p w14:paraId="14D46F92">
            <w:pPr>
              <w:adjustRightInd w:val="0"/>
              <w:snapToGrid w:val="0"/>
              <w:jc w:val="left"/>
              <w:rPr>
                <w:rFonts w:hint="eastAsia" w:ascii="宋体" w:hAnsi="宋体"/>
                <w:szCs w:val="21"/>
              </w:rPr>
            </w:pPr>
            <w:r>
              <w:rPr>
                <w:rFonts w:hint="eastAsia" w:ascii="宋体" w:hAnsi="宋体"/>
                <w:szCs w:val="21"/>
              </w:rPr>
              <w:t>迟延交货赔偿费</w:t>
            </w:r>
          </w:p>
        </w:tc>
        <w:tc>
          <w:tcPr>
            <w:tcW w:w="5170" w:type="dxa"/>
            <w:vAlign w:val="center"/>
          </w:tcPr>
          <w:p w14:paraId="4E521403">
            <w:pPr>
              <w:adjustRightInd w:val="0"/>
              <w:snapToGrid w:val="0"/>
              <w:jc w:val="left"/>
              <w:rPr>
                <w:rFonts w:hint="eastAsia" w:ascii="宋体" w:hAnsi="宋体"/>
                <w:szCs w:val="21"/>
                <w:u w:val="single"/>
              </w:rPr>
            </w:pPr>
          </w:p>
        </w:tc>
      </w:tr>
      <w:tr w14:paraId="18A90D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939CE72">
            <w:pPr>
              <w:adjustRightInd w:val="0"/>
              <w:snapToGrid w:val="0"/>
              <w:jc w:val="center"/>
              <w:rPr>
                <w:rFonts w:hint="eastAsia" w:ascii="宋体" w:hAnsi="宋体"/>
                <w:szCs w:val="21"/>
              </w:rPr>
            </w:pPr>
            <w:r>
              <w:rPr>
                <w:rFonts w:hint="eastAsia" w:ascii="宋体" w:hAnsi="宋体"/>
                <w:szCs w:val="21"/>
              </w:rPr>
              <w:t>第二节</w:t>
            </w:r>
          </w:p>
          <w:p w14:paraId="563D6C04">
            <w:pPr>
              <w:adjustRightInd w:val="0"/>
              <w:snapToGrid w:val="0"/>
              <w:jc w:val="center"/>
              <w:rPr>
                <w:rFonts w:hint="eastAsia" w:ascii="宋体" w:hAnsi="宋体"/>
                <w:szCs w:val="21"/>
              </w:rPr>
            </w:pPr>
            <w:r>
              <w:rPr>
                <w:rFonts w:hint="eastAsia" w:ascii="宋体" w:hAnsi="宋体"/>
                <w:szCs w:val="21"/>
              </w:rPr>
              <w:t>第15.3款</w:t>
            </w:r>
          </w:p>
        </w:tc>
        <w:tc>
          <w:tcPr>
            <w:tcW w:w="1742" w:type="dxa"/>
            <w:vAlign w:val="center"/>
          </w:tcPr>
          <w:p w14:paraId="15AB91C2">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4D76D43C">
            <w:pPr>
              <w:adjustRightInd w:val="0"/>
              <w:snapToGrid w:val="0"/>
              <w:jc w:val="left"/>
              <w:rPr>
                <w:rFonts w:hint="eastAsia" w:ascii="宋体" w:hAnsi="宋体"/>
                <w:szCs w:val="21"/>
                <w:u w:val="single"/>
              </w:rPr>
            </w:pPr>
          </w:p>
        </w:tc>
      </w:tr>
      <w:tr w14:paraId="5D2DB1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5D120D5">
            <w:pPr>
              <w:adjustRightInd w:val="0"/>
              <w:snapToGrid w:val="0"/>
              <w:jc w:val="center"/>
              <w:rPr>
                <w:rFonts w:hint="eastAsia" w:ascii="宋体" w:hAnsi="宋体"/>
                <w:szCs w:val="21"/>
              </w:rPr>
            </w:pPr>
            <w:r>
              <w:rPr>
                <w:rFonts w:hint="eastAsia" w:ascii="宋体" w:hAnsi="宋体"/>
                <w:szCs w:val="21"/>
              </w:rPr>
              <w:t>第二节</w:t>
            </w:r>
          </w:p>
          <w:p w14:paraId="6FB00797">
            <w:pPr>
              <w:adjustRightInd w:val="0"/>
              <w:snapToGrid w:val="0"/>
              <w:jc w:val="center"/>
              <w:rPr>
                <w:rFonts w:hint="eastAsia"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592E7278">
            <w:pPr>
              <w:adjustRightInd w:val="0"/>
              <w:snapToGrid w:val="0"/>
              <w:jc w:val="left"/>
              <w:rPr>
                <w:rFonts w:hint="eastAsia"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E517D0C">
            <w:pPr>
              <w:adjustRightInd w:val="0"/>
              <w:snapToGrid w:val="0"/>
              <w:jc w:val="left"/>
              <w:rPr>
                <w:rFonts w:hint="eastAsia" w:ascii="宋体" w:hAnsi="宋体"/>
                <w:szCs w:val="21"/>
                <w:u w:val="single"/>
              </w:rPr>
            </w:pPr>
          </w:p>
        </w:tc>
      </w:tr>
      <w:tr w14:paraId="1454FA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774F35">
            <w:pPr>
              <w:adjustRightInd w:val="0"/>
              <w:snapToGrid w:val="0"/>
              <w:jc w:val="center"/>
              <w:rPr>
                <w:rFonts w:hint="eastAsia" w:ascii="宋体" w:hAnsi="宋体"/>
                <w:szCs w:val="21"/>
              </w:rPr>
            </w:pPr>
            <w:r>
              <w:rPr>
                <w:rFonts w:hint="eastAsia" w:ascii="宋体" w:hAnsi="宋体"/>
                <w:szCs w:val="21"/>
              </w:rPr>
              <w:t>第二节</w:t>
            </w:r>
          </w:p>
          <w:p w14:paraId="30AC1D8E">
            <w:pPr>
              <w:adjustRightInd w:val="0"/>
              <w:snapToGrid w:val="0"/>
              <w:jc w:val="center"/>
              <w:rPr>
                <w:rFonts w:hint="eastAsia"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5ECB2E6F">
            <w:pPr>
              <w:adjustRightInd w:val="0"/>
              <w:snapToGrid w:val="0"/>
              <w:jc w:val="left"/>
              <w:rPr>
                <w:rFonts w:hint="eastAsia"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7269640D">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01AAA808">
            <w:pPr>
              <w:autoSpaceDE w:val="0"/>
              <w:autoSpaceDN w:val="0"/>
              <w:adjustRightInd w:val="0"/>
              <w:snapToGrid w:val="0"/>
              <w:spacing w:line="400" w:lineRule="exact"/>
              <w:jc w:val="left"/>
              <w:rPr>
                <w:rFonts w:hint="eastAsia"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6540B244">
            <w:pPr>
              <w:adjustRightInd w:val="0"/>
              <w:snapToGrid w:val="0"/>
              <w:jc w:val="left"/>
              <w:rPr>
                <w:rFonts w:hint="eastAsia"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14:paraId="6FCCD4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03165DF">
            <w:pPr>
              <w:adjustRightInd w:val="0"/>
              <w:snapToGrid w:val="0"/>
              <w:jc w:val="center"/>
              <w:rPr>
                <w:rFonts w:hint="eastAsia" w:ascii="宋体" w:hAnsi="宋体"/>
                <w:szCs w:val="21"/>
              </w:rPr>
            </w:pPr>
            <w:r>
              <w:rPr>
                <w:rFonts w:hint="eastAsia" w:ascii="宋体" w:hAnsi="宋体"/>
                <w:szCs w:val="21"/>
              </w:rPr>
              <w:t>第二节</w:t>
            </w:r>
          </w:p>
          <w:p w14:paraId="200367BC">
            <w:pPr>
              <w:adjustRightInd w:val="0"/>
              <w:snapToGrid w:val="0"/>
              <w:jc w:val="center"/>
              <w:rPr>
                <w:rFonts w:hint="eastAsia" w:ascii="宋体" w:hAnsi="宋体"/>
                <w:szCs w:val="21"/>
              </w:rPr>
            </w:pPr>
            <w:r>
              <w:rPr>
                <w:rFonts w:hint="eastAsia" w:ascii="宋体" w:hAnsi="宋体"/>
                <w:szCs w:val="21"/>
              </w:rPr>
              <w:t>第23.1款</w:t>
            </w:r>
          </w:p>
        </w:tc>
        <w:tc>
          <w:tcPr>
            <w:tcW w:w="1742" w:type="dxa"/>
            <w:vAlign w:val="center"/>
          </w:tcPr>
          <w:p w14:paraId="0C37370F">
            <w:pPr>
              <w:adjustRightInd w:val="0"/>
              <w:snapToGrid w:val="0"/>
              <w:jc w:val="left"/>
              <w:rPr>
                <w:rFonts w:hint="eastAsia" w:ascii="宋体" w:hAnsi="宋体"/>
                <w:szCs w:val="21"/>
              </w:rPr>
            </w:pPr>
            <w:r>
              <w:rPr>
                <w:rFonts w:hint="eastAsia" w:ascii="宋体" w:hAnsi="宋体"/>
                <w:bCs/>
                <w:szCs w:val="21"/>
              </w:rPr>
              <w:t>其他专用条款</w:t>
            </w:r>
          </w:p>
        </w:tc>
        <w:tc>
          <w:tcPr>
            <w:tcW w:w="5170" w:type="dxa"/>
            <w:vAlign w:val="center"/>
          </w:tcPr>
          <w:p w14:paraId="57D9EC46">
            <w:pPr>
              <w:adjustRightInd w:val="0"/>
              <w:snapToGrid w:val="0"/>
              <w:jc w:val="left"/>
              <w:rPr>
                <w:rFonts w:hint="eastAsia" w:ascii="宋体" w:hAnsi="宋体"/>
                <w:szCs w:val="21"/>
              </w:rPr>
            </w:pPr>
          </w:p>
        </w:tc>
      </w:tr>
    </w:tbl>
    <w:p w14:paraId="37443B07"/>
    <w:p w14:paraId="00B34262"/>
    <w:p w14:paraId="46E38573">
      <w:pPr>
        <w:widowControl/>
        <w:jc w:val="left"/>
        <w:rPr>
          <w:rFonts w:hint="eastAsia" w:ascii="宋体" w:hAnsi="宋体"/>
          <w:szCs w:val="21"/>
        </w:rPr>
      </w:pPr>
      <w:r>
        <w:rPr>
          <w:rFonts w:ascii="宋体" w:hAnsi="宋体"/>
          <w:szCs w:val="21"/>
        </w:rPr>
        <w:br w:type="page"/>
      </w:r>
    </w:p>
    <w:p w14:paraId="00266395">
      <w:pPr>
        <w:pStyle w:val="7"/>
        <w:spacing w:before="120" w:beforeLines="50" w:after="120" w:afterLines="50"/>
        <w:ind w:left="562"/>
        <w:rPr>
          <w:rFonts w:hint="eastAsia"/>
          <w:sz w:val="28"/>
          <w:szCs w:val="28"/>
        </w:rPr>
      </w:pPr>
      <w:r>
        <w:rPr>
          <w:rFonts w:hint="eastAsia"/>
          <w:sz w:val="28"/>
          <w:szCs w:val="28"/>
        </w:rPr>
        <w:t>第二册  通用条款（公开招标）</w:t>
      </w:r>
    </w:p>
    <w:p w14:paraId="6F24FA3B">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49" w:name="_Hlk72399513"/>
      <w:bookmarkStart w:id="50" w:name="_Hlk72439706"/>
      <w:r>
        <w:rPr>
          <w:rFonts w:hint="eastAsia" w:ascii="Cambria" w:hAnsi="Cambria" w:cs="宋体"/>
          <w:b/>
          <w:bCs/>
          <w:sz w:val="28"/>
          <w:szCs w:val="28"/>
        </w:rPr>
        <w:t>总则</w:t>
      </w:r>
    </w:p>
    <w:bookmarkEnd w:id="49"/>
    <w:p w14:paraId="45CEEC0E">
      <w:pPr>
        <w:ind w:firstLine="420" w:firstLineChars="200"/>
        <w:rPr>
          <w:rFonts w:hint="eastAsia" w:ascii="黑体" w:hAnsi="宋体" w:eastAsia="黑体"/>
          <w:szCs w:val="21"/>
        </w:rPr>
      </w:pPr>
      <w:r>
        <w:rPr>
          <w:rFonts w:hint="eastAsia" w:ascii="黑体" w:hAnsi="宋体" w:eastAsia="黑体"/>
          <w:szCs w:val="21"/>
        </w:rPr>
        <w:t>1. 通用条款说明</w:t>
      </w:r>
    </w:p>
    <w:p w14:paraId="03C4970A">
      <w:pPr>
        <w:ind w:firstLine="420" w:firstLineChars="200"/>
        <w:rPr>
          <w:rFonts w:hint="eastAsia" w:ascii="宋体" w:hAnsi="宋体"/>
          <w:szCs w:val="21"/>
        </w:rPr>
      </w:pPr>
      <w:r>
        <w:rPr>
          <w:rFonts w:hint="eastAsia" w:ascii="宋体" w:hAnsi="宋体"/>
          <w:szCs w:val="21"/>
        </w:rPr>
        <w:t>1.1采购代理机构发出招标文件通用条款版本，列出深圳市自行采购项目进行招标采购所适用的通用条款内容。</w:t>
      </w:r>
      <w:bookmarkStart w:id="51" w:name="_Hlk72399729"/>
      <w:r>
        <w:rPr>
          <w:rFonts w:hint="eastAsia" w:ascii="宋体" w:hAnsi="宋体"/>
          <w:szCs w:val="21"/>
        </w:rPr>
        <w:t>如有需要，采购代理机构可以对通用条款的内容进行补充。</w:t>
      </w:r>
      <w:bookmarkEnd w:id="51"/>
    </w:p>
    <w:p w14:paraId="4D18BBCF">
      <w:pPr>
        <w:ind w:firstLine="420" w:firstLineChars="200"/>
        <w:rPr>
          <w:rFonts w:hint="eastAsia" w:ascii="宋体" w:hAnsi="宋体"/>
          <w:szCs w:val="21"/>
        </w:rPr>
      </w:pPr>
      <w:r>
        <w:rPr>
          <w:rFonts w:hint="eastAsia" w:ascii="宋体" w:hAnsi="宋体"/>
          <w:szCs w:val="21"/>
        </w:rPr>
        <w:t>1.2招标文件分为第一册“专用条款”和第二册“通用条款”。</w:t>
      </w:r>
    </w:p>
    <w:p w14:paraId="7B205A52">
      <w:pPr>
        <w:ind w:firstLine="420" w:firstLineChars="200"/>
        <w:rPr>
          <w:rFonts w:hint="eastAsia"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hint="eastAsia" w:ascii="宋体" w:hAnsi="宋体"/>
          <w:szCs w:val="21"/>
        </w:rPr>
      </w:pPr>
      <w:r>
        <w:rPr>
          <w:rFonts w:hint="eastAsia" w:ascii="宋体" w:hAnsi="宋体"/>
          <w:szCs w:val="21"/>
        </w:rPr>
        <w:t>1.4“通用条款”是适用于自行采购公开招标项目的基础性条款，具有普遍性和通用性。</w:t>
      </w:r>
    </w:p>
    <w:p w14:paraId="7849DD2A">
      <w:pPr>
        <w:ind w:firstLine="420" w:firstLineChars="200"/>
        <w:rPr>
          <w:rFonts w:hint="eastAsia"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hint="eastAsia" w:ascii="黑体" w:hAnsi="宋体" w:eastAsia="黑体"/>
          <w:szCs w:val="21"/>
        </w:rPr>
      </w:pPr>
      <w:r>
        <w:rPr>
          <w:rFonts w:hint="eastAsia" w:ascii="黑体" w:hAnsi="宋体" w:eastAsia="黑体"/>
          <w:szCs w:val="21"/>
        </w:rPr>
        <w:t>2．招标说明</w:t>
      </w:r>
    </w:p>
    <w:p w14:paraId="50AD94D4">
      <w:pPr>
        <w:ind w:firstLine="422" w:firstLineChars="200"/>
        <w:rPr>
          <w:rFonts w:hint="eastAsia"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09821FF2">
      <w:pPr>
        <w:ind w:firstLine="420" w:firstLineChars="200"/>
        <w:rPr>
          <w:rFonts w:hint="eastAsia" w:ascii="黑体" w:hAnsi="宋体" w:eastAsia="黑体"/>
          <w:szCs w:val="21"/>
        </w:rPr>
      </w:pPr>
      <w:r>
        <w:rPr>
          <w:rFonts w:hint="eastAsia" w:ascii="黑体" w:hAnsi="宋体" w:eastAsia="黑体"/>
          <w:szCs w:val="21"/>
        </w:rPr>
        <w:t>3．定义</w:t>
      </w:r>
    </w:p>
    <w:p w14:paraId="422D139A">
      <w:pPr>
        <w:ind w:firstLine="420" w:firstLineChars="200"/>
        <w:rPr>
          <w:rFonts w:hint="eastAsia" w:ascii="宋体" w:hAnsi="宋体"/>
          <w:szCs w:val="21"/>
        </w:rPr>
      </w:pPr>
      <w:r>
        <w:rPr>
          <w:rFonts w:hint="eastAsia" w:ascii="宋体" w:hAnsi="宋体"/>
          <w:szCs w:val="21"/>
        </w:rPr>
        <w:t>招标文件中下列术语应解释为：</w:t>
      </w:r>
    </w:p>
    <w:p w14:paraId="1287F3C7">
      <w:pPr>
        <w:ind w:firstLine="420" w:firstLineChars="200"/>
        <w:rPr>
          <w:rFonts w:hint="eastAsia"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hint="eastAsia"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是指市政府设立的，组织实施采购项目，并对采购活动提供服务的专门机构；</w:t>
      </w:r>
      <w:r>
        <w:rPr>
          <w:rFonts w:hint="eastAsia" w:ascii="宋体" w:hAnsi="宋体"/>
          <w:szCs w:val="21"/>
        </w:rPr>
        <w:t>本文件所述的“采购代理机构”指</w:t>
      </w:r>
      <w:r>
        <w:rPr>
          <w:rFonts w:hint="eastAsia" w:ascii="宋体" w:hAnsi="宋体"/>
          <w:b/>
          <w:bCs/>
          <w:szCs w:val="21"/>
        </w:rPr>
        <w:t>深圳公共资源交易中心（</w:t>
      </w:r>
      <w:r>
        <w:rPr>
          <w:rFonts w:hint="eastAsia" w:asciiTheme="minorEastAsia" w:hAnsiTheme="minorEastAsia" w:eastAsiaTheme="minorEastAsia"/>
          <w:b/>
          <w:bCs/>
        </w:rPr>
        <w:t>深圳交易集团有限公司政府采购业务分公司）</w:t>
      </w:r>
      <w:r>
        <w:rPr>
          <w:rFonts w:hint="eastAsia" w:ascii="宋体" w:hAnsi="宋体"/>
          <w:szCs w:val="21"/>
        </w:rPr>
        <w:t>；</w:t>
      </w:r>
    </w:p>
    <w:p w14:paraId="5F8EB8C9">
      <w:pPr>
        <w:ind w:firstLine="420" w:firstLineChars="200"/>
        <w:rPr>
          <w:rFonts w:hint="eastAsia"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hint="eastAsia"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hint="eastAsia" w:ascii="宋体" w:hAnsi="宋体"/>
          <w:szCs w:val="21"/>
        </w:rPr>
      </w:pPr>
      <w:r>
        <w:rPr>
          <w:rFonts w:hint="eastAsia" w:ascii="宋体" w:hAnsi="宋体"/>
          <w:szCs w:val="21"/>
        </w:rPr>
        <w:t>3.5“日期”指公历日；</w:t>
      </w:r>
    </w:p>
    <w:p w14:paraId="5ED54F2C">
      <w:pPr>
        <w:ind w:firstLine="420" w:firstLineChars="200"/>
        <w:rPr>
          <w:rFonts w:hint="eastAsia" w:ascii="宋体" w:hAnsi="宋体"/>
          <w:szCs w:val="21"/>
        </w:rPr>
      </w:pPr>
      <w:r>
        <w:rPr>
          <w:rFonts w:hint="eastAsia" w:ascii="宋体" w:hAnsi="宋体"/>
          <w:szCs w:val="21"/>
        </w:rPr>
        <w:t>3.6“合同”指由本次招标所产生的合同或合约文件；</w:t>
      </w:r>
    </w:p>
    <w:p w14:paraId="64774CD2">
      <w:pPr>
        <w:ind w:firstLine="420" w:firstLineChars="200"/>
        <w:rPr>
          <w:rFonts w:hint="eastAsia"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hint="eastAsia"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hint="eastAsia"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hint="eastAsia" w:ascii="黑体" w:hAnsi="宋体" w:eastAsia="黑体"/>
          <w:szCs w:val="21"/>
        </w:rPr>
      </w:pPr>
      <w:r>
        <w:rPr>
          <w:rFonts w:hint="eastAsia" w:ascii="黑体" w:hAnsi="宋体" w:eastAsia="黑体"/>
          <w:szCs w:val="21"/>
        </w:rPr>
        <w:t xml:space="preserve">4. </w:t>
      </w:r>
      <w:bookmarkStart w:id="52" w:name="_Hlk72398643"/>
      <w:r>
        <w:rPr>
          <w:rFonts w:hint="eastAsia" w:ascii="黑体" w:hAnsi="宋体" w:eastAsia="黑体"/>
          <w:szCs w:val="21"/>
        </w:rPr>
        <w:t>自行采购供应商责任</w:t>
      </w:r>
    </w:p>
    <w:p w14:paraId="4FDA63DD">
      <w:pPr>
        <w:ind w:firstLine="420" w:firstLineChars="200"/>
        <w:rPr>
          <w:rFonts w:hint="eastAsia"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hint="eastAsia"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hint="eastAsia"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hint="eastAsia"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hint="eastAsia" w:ascii="宋体" w:hAnsi="宋体"/>
          <w:szCs w:val="21"/>
        </w:rPr>
      </w:pPr>
      <w:r>
        <w:rPr>
          <w:rFonts w:hint="eastAsia" w:ascii="宋体" w:hAnsi="宋体"/>
          <w:szCs w:val="21"/>
        </w:rPr>
        <w:t>5.2投标人资格要求</w:t>
      </w:r>
    </w:p>
    <w:p w14:paraId="0EC249A8">
      <w:pPr>
        <w:ind w:firstLine="420" w:firstLineChars="200"/>
        <w:rPr>
          <w:rFonts w:hint="eastAsia"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hint="eastAsia" w:ascii="宋体" w:hAnsi="宋体"/>
          <w:szCs w:val="21"/>
        </w:rPr>
      </w:pPr>
      <w:r>
        <w:rPr>
          <w:rFonts w:hint="eastAsia" w:ascii="宋体" w:hAnsi="宋体"/>
          <w:szCs w:val="21"/>
        </w:rPr>
        <w:t>5.3联合体投标</w:t>
      </w:r>
    </w:p>
    <w:p w14:paraId="27230809">
      <w:pPr>
        <w:ind w:firstLine="420" w:firstLineChars="200"/>
        <w:rPr>
          <w:rFonts w:hint="eastAsia"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hint="eastAsia"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hint="eastAsia"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hint="eastAsia" w:ascii="宋体" w:hAnsi="宋体"/>
          <w:szCs w:val="21"/>
        </w:rPr>
      </w:pPr>
      <w:r>
        <w:rPr>
          <w:rFonts w:hint="eastAsia" w:ascii="宋体" w:hAnsi="宋体"/>
          <w:szCs w:val="21"/>
        </w:rPr>
        <w:t xml:space="preserve">1、具有独立承担民事责任的能力； </w:t>
      </w:r>
    </w:p>
    <w:p w14:paraId="227AEF9D">
      <w:pPr>
        <w:ind w:firstLine="420" w:firstLineChars="200"/>
        <w:rPr>
          <w:rFonts w:hint="eastAsia"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hint="eastAsia"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hint="eastAsia"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hint="eastAsia"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hint="eastAsia" w:ascii="宋体" w:hAnsi="宋体"/>
          <w:szCs w:val="21"/>
        </w:rPr>
      </w:pPr>
      <w:r>
        <w:rPr>
          <w:rFonts w:hint="eastAsia" w:ascii="宋体" w:hAnsi="宋体"/>
          <w:szCs w:val="21"/>
        </w:rPr>
        <w:t xml:space="preserve">6、法律、行政法规规定的其他条件。 </w:t>
      </w:r>
    </w:p>
    <w:p w14:paraId="35D4A580">
      <w:pPr>
        <w:ind w:firstLine="420" w:firstLineChars="200"/>
        <w:rPr>
          <w:rFonts w:hint="eastAsia"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hint="eastAsia"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hint="eastAsia"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hint="eastAsia" w:ascii="宋体" w:hAnsi="宋体"/>
          <w:szCs w:val="21"/>
        </w:rPr>
      </w:pPr>
      <w:r>
        <w:rPr>
          <w:rFonts w:hint="eastAsia" w:ascii="宋体" w:hAnsi="宋体"/>
          <w:szCs w:val="21"/>
        </w:rPr>
        <w:t>（6）联合体各方应当签订联合体投标协议，明确约定各方拟承担的工作和责任，并将该协议随投标文件一并递交给采购代理机构；</w:t>
      </w:r>
    </w:p>
    <w:p w14:paraId="49E74AAD">
      <w:pPr>
        <w:ind w:firstLine="420" w:firstLineChars="200"/>
        <w:rPr>
          <w:rFonts w:hint="eastAsia" w:ascii="宋体" w:hAnsi="宋体"/>
          <w:szCs w:val="21"/>
        </w:rPr>
      </w:pPr>
      <w:r>
        <w:rPr>
          <w:rFonts w:hint="eastAsia" w:ascii="宋体" w:hAnsi="宋体"/>
          <w:szCs w:val="21"/>
        </w:rPr>
        <w:t>（7）联合体中标后，联合体各方应当共同与采购人签订合同，就中标项目向采购人承担连带责任；</w:t>
      </w:r>
    </w:p>
    <w:p w14:paraId="5C6BA207">
      <w:pPr>
        <w:ind w:firstLine="420" w:firstLineChars="200"/>
        <w:rPr>
          <w:rFonts w:hint="eastAsia"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hint="eastAsia"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hint="eastAsia" w:ascii="黑体" w:hAnsi="宋体" w:eastAsia="黑体"/>
          <w:szCs w:val="21"/>
        </w:rPr>
      </w:pPr>
      <w:r>
        <w:rPr>
          <w:rFonts w:hint="eastAsia" w:ascii="黑体" w:hAnsi="宋体" w:eastAsia="黑体"/>
          <w:szCs w:val="21"/>
        </w:rPr>
        <w:t>6．政策导向</w:t>
      </w:r>
    </w:p>
    <w:p w14:paraId="01196B96">
      <w:pPr>
        <w:ind w:firstLine="411" w:firstLineChars="196"/>
        <w:rPr>
          <w:rFonts w:hint="eastAsia" w:ascii="宋体" w:hAnsi="宋体"/>
          <w:szCs w:val="21"/>
        </w:rPr>
      </w:pPr>
      <w:r>
        <w:rPr>
          <w:rFonts w:hint="eastAsia" w:ascii="宋体" w:hAnsi="宋体"/>
          <w:szCs w:val="21"/>
        </w:rPr>
        <w:t>6.1</w:t>
      </w:r>
      <w:r>
        <w:rPr>
          <w:rFonts w:ascii="宋体" w:hAnsi="宋体"/>
        </w:rPr>
        <w:t xml:space="preserve"> </w:t>
      </w:r>
      <w:r>
        <w:rPr>
          <w:rFonts w:hint="eastAsia" w:ascii="宋体" w:hAnsi="宋体"/>
        </w:rPr>
        <w:t>支持本国产品、支持中小企业、监狱企业和残疾人福利性单位发展，支持乡村产业振兴，支持创新、节能减排、绿色环保等。</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hint="eastAsia"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hint="eastAsia"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hint="eastAsia"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hint="eastAsia"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hint="eastAsia" w:ascii="宋体" w:hAnsi="宋体"/>
          <w:szCs w:val="21"/>
        </w:rPr>
      </w:pPr>
      <w:r>
        <w:rPr>
          <w:rFonts w:hint="eastAsia" w:ascii="宋体" w:hAnsi="宋体"/>
          <w:szCs w:val="21"/>
        </w:rPr>
        <w:t>7.4  投标人</w:t>
      </w:r>
      <w:bookmarkStart w:id="53"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3"/>
    </w:p>
    <w:p w14:paraId="0746FDFB">
      <w:pPr>
        <w:ind w:firstLine="420" w:firstLineChars="200"/>
        <w:rPr>
          <w:rFonts w:hint="eastAsia"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hint="eastAsia"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hint="eastAsia"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hint="eastAsia" w:ascii="黑体" w:hAnsi="宋体" w:eastAsia="黑体"/>
          <w:szCs w:val="21"/>
        </w:rPr>
      </w:pPr>
      <w:r>
        <w:rPr>
          <w:rFonts w:hint="eastAsia" w:ascii="黑体" w:hAnsi="宋体" w:eastAsia="黑体"/>
          <w:szCs w:val="21"/>
        </w:rPr>
        <w:t>8．投标费用</w:t>
      </w:r>
    </w:p>
    <w:p w14:paraId="2984AA14">
      <w:pPr>
        <w:ind w:firstLine="420" w:firstLineChars="200"/>
        <w:rPr>
          <w:rFonts w:hint="eastAsia"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hint="eastAsia" w:ascii="黑体" w:hAnsi="宋体" w:eastAsia="黑体"/>
          <w:szCs w:val="21"/>
        </w:rPr>
      </w:pPr>
      <w:r>
        <w:rPr>
          <w:rFonts w:hint="eastAsia" w:ascii="黑体" w:hAnsi="宋体" w:eastAsia="黑体"/>
          <w:szCs w:val="21"/>
        </w:rPr>
        <w:t>9．踏勘现场</w:t>
      </w:r>
    </w:p>
    <w:p w14:paraId="606B1BDF">
      <w:pPr>
        <w:ind w:firstLine="420" w:firstLineChars="200"/>
        <w:rPr>
          <w:rFonts w:hint="eastAsia" w:ascii="宋体" w:hAnsi="宋体"/>
          <w:szCs w:val="21"/>
        </w:rPr>
      </w:pPr>
      <w:r>
        <w:rPr>
          <w:rFonts w:hint="eastAsia" w:ascii="宋体" w:hAnsi="宋体"/>
          <w:szCs w:val="21"/>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hint="eastAsia"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hint="eastAsia" w:ascii="宋体" w:hAnsi="宋体"/>
          <w:szCs w:val="21"/>
        </w:rPr>
      </w:pPr>
      <w:r>
        <w:rPr>
          <w:rFonts w:hint="eastAsia" w:ascii="宋体" w:hAnsi="宋体"/>
          <w:szCs w:val="21"/>
        </w:rPr>
        <w:t>9.3采购人应当通过采购代理机构向投标人提供有关现场的书面资料和数据。</w:t>
      </w:r>
    </w:p>
    <w:p w14:paraId="38297B0A">
      <w:pPr>
        <w:ind w:firstLine="420" w:firstLineChars="200"/>
        <w:rPr>
          <w:rFonts w:hint="eastAsia" w:ascii="宋体" w:hAnsi="宋体"/>
          <w:szCs w:val="21"/>
        </w:rPr>
      </w:pPr>
      <w:r>
        <w:rPr>
          <w:rFonts w:hint="eastAsia" w:ascii="宋体" w:hAnsi="宋体"/>
          <w:szCs w:val="21"/>
        </w:rPr>
        <w:t>9.4任何人或任何组织在踏勘现场时向投标人提供的任何书面资料或口头承诺，未经采购代理机构在网上发布或书面通知，均作无效处理。</w:t>
      </w:r>
    </w:p>
    <w:p w14:paraId="559791C0">
      <w:pPr>
        <w:ind w:firstLine="420" w:firstLineChars="200"/>
        <w:rPr>
          <w:rFonts w:hint="eastAsia" w:ascii="宋体" w:hAnsi="宋体"/>
          <w:szCs w:val="21"/>
        </w:rPr>
      </w:pPr>
      <w:r>
        <w:rPr>
          <w:rFonts w:hint="eastAsia" w:ascii="宋体" w:hAnsi="宋体"/>
          <w:szCs w:val="21"/>
        </w:rPr>
        <w:t>9.5未参与踏勘现场不作为否定投标人资格的理由。</w:t>
      </w:r>
    </w:p>
    <w:p w14:paraId="65BBC041">
      <w:pPr>
        <w:ind w:firstLine="420" w:firstLineChars="200"/>
        <w:rPr>
          <w:rFonts w:hint="eastAsia" w:ascii="宋体" w:hAnsi="宋体"/>
          <w:szCs w:val="21"/>
        </w:rPr>
      </w:pPr>
      <w:r>
        <w:rPr>
          <w:rFonts w:hint="eastAsia" w:ascii="黑体" w:hAnsi="宋体" w:eastAsia="黑体"/>
          <w:szCs w:val="21"/>
        </w:rPr>
        <w:t>10．标前会议</w:t>
      </w:r>
    </w:p>
    <w:p w14:paraId="16881D0D">
      <w:pPr>
        <w:ind w:firstLine="420" w:firstLineChars="200"/>
        <w:rPr>
          <w:rFonts w:hint="eastAsia" w:ascii="宋体" w:hAnsi="宋体"/>
          <w:szCs w:val="21"/>
        </w:rPr>
      </w:pPr>
      <w:r>
        <w:rPr>
          <w:rFonts w:hint="eastAsia" w:ascii="宋体" w:hAnsi="宋体"/>
          <w:szCs w:val="21"/>
        </w:rPr>
        <w:t>10.1如采购人或采购代理机构认为有必要组织标前会议，投标人应按照招标文件规定的时间或采购代理机构另行书面通知（包括采购代理机构网站发布方式，如更正公告等）的时间和地点，参与标前会议。</w:t>
      </w:r>
    </w:p>
    <w:p w14:paraId="6ABE592D">
      <w:pPr>
        <w:ind w:firstLine="420" w:firstLineChars="200"/>
        <w:rPr>
          <w:rFonts w:hint="eastAsia" w:ascii="宋体" w:hAnsi="宋体"/>
          <w:szCs w:val="21"/>
        </w:rPr>
      </w:pPr>
      <w:r>
        <w:rPr>
          <w:rFonts w:hint="eastAsia" w:ascii="宋体" w:hAnsi="宋体"/>
          <w:szCs w:val="21"/>
        </w:rPr>
        <w:t>10.2任何人或任何组织在标前会议时向投标人提供的任何书面资料或口头承诺，未经采购代理机构在网上发布或书面通知，均作无效处理。</w:t>
      </w:r>
    </w:p>
    <w:p w14:paraId="3B3984DA">
      <w:pPr>
        <w:ind w:firstLine="420" w:firstLineChars="200"/>
        <w:rPr>
          <w:rFonts w:hint="eastAsia" w:ascii="宋体" w:hAnsi="宋体"/>
          <w:szCs w:val="21"/>
        </w:rPr>
      </w:pPr>
      <w:r>
        <w:rPr>
          <w:rFonts w:hint="eastAsia" w:ascii="宋体" w:hAnsi="宋体"/>
          <w:szCs w:val="21"/>
        </w:rPr>
        <w:t>10.3未参与标前会议不作为否定投标人资格的理由。</w:t>
      </w:r>
    </w:p>
    <w:bookmarkEnd w:id="52"/>
    <w:p w14:paraId="4C23D099">
      <w:pPr>
        <w:ind w:firstLine="411" w:firstLineChars="196"/>
        <w:rPr>
          <w:rFonts w:hint="eastAsia" w:ascii="宋体" w:hAnsi="宋体"/>
        </w:rPr>
      </w:pPr>
    </w:p>
    <w:p w14:paraId="42703A2D">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招标文件</w:t>
      </w:r>
    </w:p>
    <w:p w14:paraId="693FD62D">
      <w:pPr>
        <w:ind w:firstLine="420" w:firstLineChars="200"/>
        <w:rPr>
          <w:rFonts w:hint="eastAsia" w:ascii="黑体" w:hAnsi="宋体" w:eastAsia="黑体"/>
          <w:szCs w:val="21"/>
        </w:rPr>
      </w:pPr>
      <w:r>
        <w:rPr>
          <w:rFonts w:hint="eastAsia" w:ascii="黑体" w:hAnsi="宋体" w:eastAsia="黑体"/>
          <w:szCs w:val="21"/>
        </w:rPr>
        <w:t>11．</w:t>
      </w:r>
      <w:bookmarkStart w:id="54" w:name="_Hlk72399819"/>
      <w:r>
        <w:rPr>
          <w:rFonts w:hint="eastAsia" w:ascii="黑体" w:hAnsi="宋体" w:eastAsia="黑体"/>
          <w:szCs w:val="21"/>
        </w:rPr>
        <w:t>招标文件的编制与组成</w:t>
      </w:r>
    </w:p>
    <w:p w14:paraId="7094410D">
      <w:pPr>
        <w:snapToGrid w:val="0"/>
        <w:ind w:firstLine="420" w:firstLineChars="200"/>
        <w:rPr>
          <w:rFonts w:hint="eastAsia" w:ascii="宋体" w:hAnsi="宋体"/>
          <w:szCs w:val="21"/>
        </w:rPr>
      </w:pPr>
      <w:r>
        <w:rPr>
          <w:rFonts w:hint="eastAsia" w:ascii="宋体" w:hAnsi="宋体"/>
          <w:szCs w:val="21"/>
        </w:rPr>
        <w:t>11.1招标文件除以下内容外，采购代理机构在招标期间发出的澄清或修改等相关公告或通知内容，均是招标文件的组成部分，对投标人起约束作用；</w:t>
      </w:r>
    </w:p>
    <w:p w14:paraId="5CD9F860">
      <w:pPr>
        <w:ind w:firstLine="420" w:firstLineChars="200"/>
        <w:rPr>
          <w:rFonts w:hint="eastAsia" w:ascii="宋体" w:hAnsi="宋体"/>
          <w:szCs w:val="21"/>
        </w:rPr>
      </w:pPr>
      <w:r>
        <w:rPr>
          <w:rFonts w:hint="eastAsia" w:ascii="宋体" w:hAnsi="宋体"/>
          <w:szCs w:val="21"/>
        </w:rPr>
        <w:t>招标文件包括下列内容：</w:t>
      </w:r>
    </w:p>
    <w:p w14:paraId="419DBF75">
      <w:pPr>
        <w:ind w:firstLine="422" w:firstLineChars="200"/>
        <w:rPr>
          <w:rFonts w:hint="eastAsia" w:ascii="宋体" w:hAnsi="宋体"/>
          <w:b/>
          <w:szCs w:val="21"/>
        </w:rPr>
      </w:pPr>
      <w:r>
        <w:rPr>
          <w:rFonts w:hint="eastAsia" w:ascii="宋体" w:hAnsi="宋体"/>
          <w:b/>
          <w:szCs w:val="21"/>
        </w:rPr>
        <w:t>第一册  专用条款</w:t>
      </w:r>
    </w:p>
    <w:p w14:paraId="5F621CB3">
      <w:pPr>
        <w:ind w:firstLine="422" w:firstLineChars="200"/>
        <w:rPr>
          <w:rFonts w:hint="eastAsia" w:ascii="宋体" w:hAnsi="宋体"/>
          <w:b/>
          <w:szCs w:val="21"/>
        </w:rPr>
      </w:pPr>
      <w:r>
        <w:rPr>
          <w:rFonts w:hint="eastAsia" w:ascii="宋体" w:hAnsi="宋体"/>
          <w:b/>
          <w:szCs w:val="21"/>
        </w:rPr>
        <w:t>关键信息</w:t>
      </w:r>
    </w:p>
    <w:p w14:paraId="28C966AD">
      <w:pPr>
        <w:ind w:firstLine="420" w:firstLineChars="200"/>
        <w:rPr>
          <w:rFonts w:hint="eastAsia" w:ascii="宋体" w:hAnsi="宋体"/>
          <w:szCs w:val="21"/>
        </w:rPr>
      </w:pPr>
      <w:r>
        <w:rPr>
          <w:rFonts w:hint="eastAsia" w:ascii="宋体" w:hAnsi="宋体"/>
          <w:szCs w:val="21"/>
        </w:rPr>
        <w:t>第一章  招标公告</w:t>
      </w:r>
    </w:p>
    <w:p w14:paraId="6467183A">
      <w:pPr>
        <w:ind w:firstLine="420" w:firstLineChars="200"/>
        <w:rPr>
          <w:rFonts w:hint="eastAsia" w:ascii="宋体" w:hAnsi="宋体"/>
          <w:szCs w:val="21"/>
        </w:rPr>
      </w:pPr>
      <w:r>
        <w:rPr>
          <w:rFonts w:hint="eastAsia" w:ascii="宋体" w:hAnsi="宋体"/>
          <w:szCs w:val="21"/>
        </w:rPr>
        <w:t>第二章  对通用条款的补充内容及其他关键信息</w:t>
      </w:r>
    </w:p>
    <w:p w14:paraId="0ECBB114">
      <w:pPr>
        <w:ind w:firstLine="420" w:firstLineChars="200"/>
        <w:rPr>
          <w:rFonts w:hint="eastAsia" w:ascii="宋体" w:hAnsi="宋体"/>
          <w:szCs w:val="21"/>
        </w:rPr>
      </w:pPr>
      <w:r>
        <w:rPr>
          <w:rFonts w:hint="eastAsia" w:ascii="宋体" w:hAnsi="宋体"/>
          <w:szCs w:val="21"/>
        </w:rPr>
        <w:t>第三章  用户需求书</w:t>
      </w:r>
    </w:p>
    <w:p w14:paraId="3BAE96D9">
      <w:pPr>
        <w:ind w:firstLine="420" w:firstLineChars="200"/>
        <w:rPr>
          <w:rFonts w:hint="eastAsia"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hint="eastAsia" w:ascii="宋体" w:hAnsi="宋体"/>
          <w:szCs w:val="21"/>
        </w:rPr>
      </w:pPr>
      <w:r>
        <w:rPr>
          <w:rFonts w:hint="eastAsia" w:ascii="宋体" w:hAnsi="宋体"/>
          <w:szCs w:val="21"/>
        </w:rPr>
        <w:t>第五章  合同条款及格式</w:t>
      </w:r>
    </w:p>
    <w:p w14:paraId="30DA6841">
      <w:pPr>
        <w:ind w:firstLine="422" w:firstLineChars="200"/>
        <w:rPr>
          <w:rFonts w:hint="eastAsia" w:ascii="宋体" w:hAnsi="宋体"/>
          <w:b/>
          <w:szCs w:val="21"/>
        </w:rPr>
      </w:pPr>
      <w:r>
        <w:rPr>
          <w:rFonts w:hint="eastAsia" w:ascii="宋体" w:hAnsi="宋体"/>
          <w:b/>
          <w:szCs w:val="21"/>
        </w:rPr>
        <w:t>第二册  通用条款</w:t>
      </w:r>
    </w:p>
    <w:p w14:paraId="3F09C322">
      <w:pPr>
        <w:ind w:firstLine="420" w:firstLineChars="200"/>
        <w:rPr>
          <w:rFonts w:hint="eastAsia" w:ascii="宋体" w:hAnsi="宋体"/>
          <w:szCs w:val="21"/>
        </w:rPr>
      </w:pPr>
      <w:r>
        <w:rPr>
          <w:rFonts w:hint="eastAsia" w:ascii="宋体" w:hAnsi="宋体"/>
          <w:szCs w:val="21"/>
        </w:rPr>
        <w:t>第一章  总则</w:t>
      </w:r>
    </w:p>
    <w:p w14:paraId="3C8DB9A1">
      <w:pPr>
        <w:ind w:firstLine="420" w:firstLineChars="200"/>
        <w:rPr>
          <w:rFonts w:hint="eastAsia" w:ascii="宋体" w:hAnsi="宋体"/>
          <w:szCs w:val="21"/>
        </w:rPr>
      </w:pPr>
      <w:r>
        <w:rPr>
          <w:rFonts w:hint="eastAsia" w:ascii="宋体" w:hAnsi="宋体"/>
          <w:szCs w:val="21"/>
        </w:rPr>
        <w:t>第二章  招标文件</w:t>
      </w:r>
    </w:p>
    <w:p w14:paraId="75F74A08">
      <w:pPr>
        <w:ind w:firstLine="420" w:firstLineChars="200"/>
        <w:rPr>
          <w:rFonts w:hint="eastAsia" w:ascii="宋体" w:hAnsi="宋体"/>
          <w:szCs w:val="21"/>
        </w:rPr>
      </w:pPr>
      <w:r>
        <w:rPr>
          <w:rFonts w:hint="eastAsia" w:ascii="宋体" w:hAnsi="宋体"/>
          <w:szCs w:val="21"/>
        </w:rPr>
        <w:t>第三章  投标文件的编制</w:t>
      </w:r>
    </w:p>
    <w:p w14:paraId="09CC046F">
      <w:pPr>
        <w:ind w:firstLine="420" w:firstLineChars="200"/>
        <w:rPr>
          <w:rFonts w:hint="eastAsia" w:ascii="宋体" w:hAnsi="宋体"/>
          <w:szCs w:val="21"/>
        </w:rPr>
      </w:pPr>
      <w:r>
        <w:rPr>
          <w:rFonts w:hint="eastAsia" w:ascii="宋体" w:hAnsi="宋体"/>
          <w:szCs w:val="21"/>
        </w:rPr>
        <w:t>第四章  投标文件的递交</w:t>
      </w:r>
    </w:p>
    <w:p w14:paraId="16479E9B">
      <w:pPr>
        <w:ind w:firstLine="420" w:firstLineChars="200"/>
        <w:rPr>
          <w:rFonts w:hint="eastAsia" w:ascii="宋体" w:hAnsi="宋体"/>
          <w:szCs w:val="21"/>
        </w:rPr>
      </w:pPr>
      <w:r>
        <w:rPr>
          <w:rFonts w:hint="eastAsia" w:ascii="宋体" w:hAnsi="宋体"/>
          <w:szCs w:val="21"/>
        </w:rPr>
        <w:t>第五章  开标</w:t>
      </w:r>
    </w:p>
    <w:p w14:paraId="74224CA0">
      <w:pPr>
        <w:ind w:firstLine="420" w:firstLineChars="200"/>
        <w:rPr>
          <w:rFonts w:hint="eastAsia" w:ascii="宋体" w:hAnsi="宋体"/>
          <w:szCs w:val="21"/>
        </w:rPr>
      </w:pPr>
      <w:r>
        <w:rPr>
          <w:rFonts w:hint="eastAsia" w:ascii="宋体" w:hAnsi="宋体"/>
          <w:szCs w:val="21"/>
        </w:rPr>
        <w:t>第六章  评审要求</w:t>
      </w:r>
    </w:p>
    <w:p w14:paraId="7F229408">
      <w:pPr>
        <w:ind w:firstLine="420" w:firstLineChars="200"/>
        <w:rPr>
          <w:rFonts w:hint="eastAsia" w:ascii="宋体" w:hAnsi="宋体"/>
          <w:szCs w:val="21"/>
        </w:rPr>
      </w:pPr>
      <w:r>
        <w:rPr>
          <w:rFonts w:hint="eastAsia" w:ascii="宋体" w:hAnsi="宋体"/>
          <w:szCs w:val="21"/>
        </w:rPr>
        <w:t>第七章  评审程序及评审方法</w:t>
      </w:r>
    </w:p>
    <w:p w14:paraId="6F83DDEA">
      <w:pPr>
        <w:ind w:firstLine="420" w:firstLineChars="200"/>
        <w:rPr>
          <w:rFonts w:hint="eastAsia" w:ascii="宋体" w:hAnsi="宋体"/>
          <w:szCs w:val="21"/>
        </w:rPr>
      </w:pPr>
      <w:r>
        <w:rPr>
          <w:rFonts w:hint="eastAsia" w:ascii="宋体" w:hAnsi="宋体"/>
          <w:szCs w:val="21"/>
        </w:rPr>
        <w:t>第八章  定标及公示</w:t>
      </w:r>
    </w:p>
    <w:p w14:paraId="2224E831">
      <w:pPr>
        <w:ind w:firstLine="420" w:firstLineChars="200"/>
        <w:rPr>
          <w:rFonts w:hint="eastAsia" w:ascii="宋体" w:hAnsi="宋体"/>
          <w:szCs w:val="21"/>
        </w:rPr>
      </w:pPr>
      <w:r>
        <w:rPr>
          <w:rFonts w:hint="eastAsia" w:ascii="宋体" w:hAnsi="宋体"/>
          <w:szCs w:val="21"/>
        </w:rPr>
        <w:t>第九章  公开招标失败的后续处理</w:t>
      </w:r>
    </w:p>
    <w:p w14:paraId="7CA26661">
      <w:pPr>
        <w:ind w:firstLine="420" w:firstLineChars="200"/>
        <w:rPr>
          <w:rFonts w:hint="eastAsia" w:ascii="宋体" w:hAnsi="宋体"/>
          <w:szCs w:val="21"/>
        </w:rPr>
      </w:pPr>
      <w:r>
        <w:rPr>
          <w:rFonts w:hint="eastAsia" w:ascii="宋体" w:hAnsi="宋体"/>
          <w:szCs w:val="21"/>
        </w:rPr>
        <w:t>第十章  合同的授予与备案</w:t>
      </w:r>
    </w:p>
    <w:p w14:paraId="4CF1A2FE">
      <w:pPr>
        <w:ind w:firstLine="420" w:firstLineChars="200"/>
        <w:rPr>
          <w:rFonts w:hint="eastAsia" w:ascii="宋体" w:hAnsi="宋体"/>
          <w:szCs w:val="21"/>
        </w:rPr>
      </w:pPr>
      <w:r>
        <w:rPr>
          <w:rFonts w:hint="eastAsia" w:ascii="宋体" w:hAnsi="宋体"/>
          <w:szCs w:val="21"/>
        </w:rPr>
        <w:t>第十一章  质疑处理</w:t>
      </w:r>
    </w:p>
    <w:p w14:paraId="189C0664">
      <w:pPr>
        <w:ind w:firstLine="420" w:firstLineChars="200"/>
        <w:rPr>
          <w:rFonts w:hint="eastAsia" w:ascii="宋体" w:hAnsi="宋体"/>
          <w:szCs w:val="21"/>
        </w:rPr>
      </w:pPr>
      <w:r>
        <w:rPr>
          <w:rFonts w:hint="eastAsia" w:ascii="宋体" w:hAnsi="宋体"/>
          <w:szCs w:val="21"/>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rPr>
      </w:pPr>
      <w:r>
        <w:rPr>
          <w:rFonts w:hint="eastAsia" w:ascii="宋体" w:hAnsi="宋体"/>
          <w:szCs w:val="21"/>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677D91E9">
      <w:pPr>
        <w:ind w:firstLine="420" w:firstLineChars="200"/>
        <w:rPr>
          <w:rFonts w:hint="eastAsia" w:ascii="宋体" w:hAnsi="宋体"/>
          <w:szCs w:val="21"/>
        </w:rPr>
      </w:pPr>
      <w:r>
        <w:rPr>
          <w:rFonts w:hint="eastAsia" w:ascii="宋体" w:hAnsi="宋体"/>
          <w:szCs w:val="21"/>
        </w:rPr>
        <w:t>11.4在项目产生质疑、投诉等阶段，主管部门、采购人、代理机构、评审委员会等可以要求供应商提供原件进行核查。</w:t>
      </w:r>
    </w:p>
    <w:p w14:paraId="3B1F9072">
      <w:pPr>
        <w:ind w:firstLine="420" w:firstLineChars="200"/>
        <w:rPr>
          <w:rFonts w:hint="eastAsia" w:ascii="黑体" w:hAnsi="宋体" w:eastAsia="黑体"/>
          <w:szCs w:val="21"/>
        </w:rPr>
      </w:pPr>
      <w:r>
        <w:rPr>
          <w:rFonts w:hint="eastAsia" w:ascii="黑体" w:hAnsi="宋体" w:eastAsia="黑体"/>
          <w:szCs w:val="21"/>
        </w:rPr>
        <w:t>12．招标文件的澄清</w:t>
      </w:r>
    </w:p>
    <w:p w14:paraId="0F699287">
      <w:pPr>
        <w:ind w:firstLine="420" w:firstLineChars="200"/>
        <w:rPr>
          <w:rFonts w:hint="eastAsia"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14:paraId="37255CC9">
      <w:pPr>
        <w:ind w:firstLine="420" w:firstLineChars="200"/>
        <w:rPr>
          <w:rFonts w:hint="eastAsia" w:ascii="宋体" w:hAnsi="宋体"/>
          <w:color w:val="FF0000"/>
          <w:szCs w:val="21"/>
        </w:rPr>
      </w:pPr>
      <w:r>
        <w:rPr>
          <w:rFonts w:hint="eastAsia" w:ascii="宋体" w:hAnsi="宋体"/>
          <w:color w:val="FF0000"/>
          <w:szCs w:val="21"/>
        </w:rPr>
        <w:t>12.2投标人如对招标文件内容有疑问，应当在招标公告规定的澄清（提问）截止时间前将疑问内容加盖公章书面提交至采购代理机构。</w:t>
      </w:r>
    </w:p>
    <w:p w14:paraId="0BE51A3B">
      <w:pPr>
        <w:ind w:firstLine="420" w:firstLineChars="200"/>
        <w:rPr>
          <w:rFonts w:hint="eastAsia" w:ascii="宋体" w:hAnsi="宋体"/>
          <w:szCs w:val="21"/>
        </w:rPr>
      </w:pPr>
      <w:r>
        <w:rPr>
          <w:rFonts w:hint="eastAsia" w:ascii="宋体" w:hAnsi="宋体"/>
          <w:szCs w:val="21"/>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14:paraId="27846873">
      <w:pPr>
        <w:ind w:firstLine="420" w:firstLineChars="200"/>
        <w:rPr>
          <w:rFonts w:hint="eastAsia" w:ascii="黑体" w:hAnsi="宋体" w:eastAsia="黑体"/>
          <w:szCs w:val="21"/>
        </w:rPr>
      </w:pPr>
      <w:r>
        <w:rPr>
          <w:rFonts w:hint="eastAsia" w:ascii="黑体" w:hAnsi="宋体" w:eastAsia="黑体"/>
          <w:szCs w:val="21"/>
        </w:rPr>
        <w:t>13．招标文件的修改</w:t>
      </w:r>
    </w:p>
    <w:p w14:paraId="413CF562">
      <w:pPr>
        <w:ind w:firstLine="420" w:firstLineChars="200"/>
        <w:rPr>
          <w:rFonts w:hint="eastAsia" w:ascii="宋体" w:hAnsi="宋体"/>
          <w:szCs w:val="21"/>
        </w:rPr>
      </w:pPr>
      <w:r>
        <w:rPr>
          <w:rFonts w:hint="eastAsia" w:ascii="宋体" w:hAnsi="宋体"/>
          <w:szCs w:val="21"/>
        </w:rPr>
        <w:t>13.1招标文件发出后，在投标截止日期前任何时候，确需要变更招标文件内容的，采购代理机构可主动或在解答投标人提出的澄清问题时对招标文件进行修改。</w:t>
      </w:r>
    </w:p>
    <w:p w14:paraId="470B65AC">
      <w:pPr>
        <w:ind w:firstLine="420" w:firstLineChars="200"/>
        <w:rPr>
          <w:rFonts w:hint="eastAsia" w:ascii="宋体" w:hAnsi="宋体"/>
          <w:szCs w:val="21"/>
        </w:rPr>
      </w:pPr>
      <w:r>
        <w:rPr>
          <w:rFonts w:hint="eastAsia" w:ascii="宋体" w:hAnsi="宋体"/>
          <w:szCs w:val="21"/>
        </w:rPr>
        <w:t>13.2招标文件的修改以书面形式（包括采购代理机构网站发布方式，如更正公告等）发送给所有投标人，招标文件的修改内容作为招标文件的组成部分，并具有约束力。</w:t>
      </w:r>
    </w:p>
    <w:p w14:paraId="660D2001">
      <w:pPr>
        <w:ind w:firstLine="420" w:firstLineChars="200"/>
        <w:rPr>
          <w:rFonts w:hint="eastAsia" w:ascii="宋体" w:hAnsi="宋体"/>
          <w:szCs w:val="21"/>
        </w:rPr>
      </w:pPr>
      <w:r>
        <w:rPr>
          <w:rFonts w:hint="eastAsia" w:ascii="宋体" w:hAnsi="宋体"/>
          <w:szCs w:val="21"/>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2B38F052">
      <w:pPr>
        <w:ind w:firstLine="420" w:firstLineChars="200"/>
        <w:rPr>
          <w:rFonts w:hint="eastAsia" w:ascii="宋体" w:hAnsi="宋体"/>
          <w:szCs w:val="21"/>
        </w:rPr>
      </w:pPr>
      <w:r>
        <w:rPr>
          <w:rFonts w:hint="eastAsia" w:ascii="宋体" w:hAnsi="宋体"/>
          <w:szCs w:val="21"/>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54"/>
    </w:p>
    <w:p w14:paraId="517EADA2">
      <w:pPr>
        <w:rPr>
          <w:rFonts w:hint="eastAsia" w:ascii="宋体" w:hAnsi="宋体"/>
          <w:szCs w:val="21"/>
        </w:rPr>
      </w:pPr>
    </w:p>
    <w:p w14:paraId="1E7E8B43">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14:paraId="72DDC19D">
      <w:pPr>
        <w:ind w:firstLine="420" w:firstLineChars="200"/>
        <w:rPr>
          <w:rFonts w:hint="eastAsia" w:ascii="黑体" w:hAnsi="宋体" w:eastAsia="黑体"/>
          <w:szCs w:val="21"/>
        </w:rPr>
      </w:pPr>
      <w:r>
        <w:rPr>
          <w:rFonts w:hint="eastAsia" w:ascii="黑体" w:hAnsi="宋体" w:eastAsia="黑体"/>
          <w:szCs w:val="21"/>
        </w:rPr>
        <w:t>14．</w:t>
      </w:r>
      <w:bookmarkStart w:id="55" w:name="_Hlk72400236"/>
      <w:r>
        <w:rPr>
          <w:rFonts w:hint="eastAsia" w:ascii="黑体" w:hAnsi="宋体" w:eastAsia="黑体"/>
          <w:szCs w:val="21"/>
        </w:rPr>
        <w:t>投标文件的语言及度量单位</w:t>
      </w:r>
    </w:p>
    <w:p w14:paraId="1E03760E">
      <w:pPr>
        <w:ind w:firstLine="420" w:firstLineChars="200"/>
        <w:rPr>
          <w:rFonts w:hint="eastAsia" w:ascii="宋体" w:hAnsi="宋体"/>
          <w:szCs w:val="21"/>
        </w:rPr>
      </w:pPr>
      <w:r>
        <w:rPr>
          <w:rFonts w:hint="eastAsia" w:ascii="宋体" w:hAnsi="宋体"/>
          <w:szCs w:val="21"/>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hint="eastAsia" w:ascii="宋体" w:hAnsi="宋体"/>
          <w:szCs w:val="21"/>
        </w:rPr>
      </w:pPr>
      <w:r>
        <w:rPr>
          <w:rFonts w:hint="eastAsia" w:ascii="宋体" w:hAnsi="宋体"/>
          <w:szCs w:val="21"/>
        </w:rPr>
        <w:t>14.2 除技术规范另有规定外，投标文件使用的度量单位，均采用中华人民共和国法定计量单位。</w:t>
      </w:r>
    </w:p>
    <w:bookmarkEnd w:id="55"/>
    <w:p w14:paraId="1D924F40">
      <w:pPr>
        <w:ind w:firstLine="420" w:firstLineChars="200"/>
        <w:rPr>
          <w:rFonts w:hint="eastAsia" w:ascii="黑体" w:hAnsi="宋体" w:eastAsia="黑体"/>
          <w:szCs w:val="21"/>
        </w:rPr>
      </w:pPr>
      <w:r>
        <w:rPr>
          <w:rFonts w:hint="eastAsia" w:ascii="黑体" w:hAnsi="宋体" w:eastAsia="黑体"/>
          <w:szCs w:val="21"/>
        </w:rPr>
        <w:t>15．</w:t>
      </w:r>
      <w:bookmarkStart w:id="56" w:name="_Hlk72401567"/>
      <w:r>
        <w:rPr>
          <w:rFonts w:hint="eastAsia" w:ascii="黑体" w:hAnsi="宋体" w:eastAsia="黑体"/>
          <w:szCs w:val="21"/>
        </w:rPr>
        <w:t>投标文件的组成</w:t>
      </w:r>
    </w:p>
    <w:p w14:paraId="46F704D4">
      <w:pPr>
        <w:ind w:firstLine="420" w:firstLineChars="200"/>
        <w:rPr>
          <w:rFonts w:hint="eastAsia" w:ascii="宋体" w:hAnsi="宋体"/>
          <w:szCs w:val="21"/>
        </w:rPr>
      </w:pPr>
      <w:r>
        <w:rPr>
          <w:rFonts w:hint="eastAsia" w:ascii="宋体" w:hAnsi="宋体"/>
          <w:szCs w:val="21"/>
        </w:rPr>
        <w:t>具体内容在招标文件专用条款中进行规定。</w:t>
      </w:r>
    </w:p>
    <w:p w14:paraId="13B4D4C1">
      <w:pPr>
        <w:ind w:firstLine="420" w:firstLineChars="200"/>
        <w:rPr>
          <w:rFonts w:hint="eastAsia" w:ascii="黑体" w:hAnsi="宋体" w:eastAsia="黑体"/>
          <w:szCs w:val="21"/>
        </w:rPr>
      </w:pPr>
      <w:r>
        <w:rPr>
          <w:rFonts w:hint="eastAsia" w:ascii="黑体" w:hAnsi="宋体" w:eastAsia="黑体"/>
          <w:szCs w:val="21"/>
        </w:rPr>
        <w:t>16．投标文件格式</w:t>
      </w:r>
    </w:p>
    <w:p w14:paraId="71E9D954">
      <w:pPr>
        <w:ind w:firstLine="420" w:firstLineChars="200"/>
        <w:rPr>
          <w:rFonts w:hint="eastAsia"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9FCFF1E">
      <w:pPr>
        <w:ind w:firstLine="420" w:firstLineChars="200"/>
        <w:rPr>
          <w:rFonts w:hint="eastAsia" w:ascii="黑体" w:hAnsi="宋体" w:eastAsia="黑体"/>
          <w:szCs w:val="21"/>
        </w:rPr>
      </w:pPr>
      <w:r>
        <w:rPr>
          <w:rFonts w:hint="eastAsia" w:ascii="黑体" w:hAnsi="宋体" w:eastAsia="黑体"/>
          <w:szCs w:val="21"/>
        </w:rPr>
        <w:t>17．投标货币</w:t>
      </w:r>
    </w:p>
    <w:p w14:paraId="6D2311EC">
      <w:pPr>
        <w:ind w:firstLine="420" w:firstLineChars="200"/>
        <w:rPr>
          <w:rFonts w:hint="eastAsia" w:ascii="宋体" w:hAnsi="宋体"/>
          <w:szCs w:val="21"/>
        </w:rPr>
      </w:pPr>
      <w:r>
        <w:rPr>
          <w:rFonts w:hint="eastAsia" w:ascii="宋体" w:hAnsi="宋体"/>
          <w:szCs w:val="21"/>
        </w:rPr>
        <w:t>本项目的投标报价应以人民币计。</w:t>
      </w:r>
    </w:p>
    <w:bookmarkEnd w:id="56"/>
    <w:p w14:paraId="7D524030">
      <w:pPr>
        <w:ind w:firstLine="420" w:firstLineChars="200"/>
        <w:rPr>
          <w:rFonts w:hint="eastAsia" w:ascii="黑体" w:hAnsi="宋体" w:eastAsia="黑体"/>
          <w:szCs w:val="21"/>
        </w:rPr>
      </w:pPr>
      <w:r>
        <w:rPr>
          <w:rFonts w:hint="eastAsia" w:ascii="黑体" w:hAnsi="宋体" w:eastAsia="黑体"/>
          <w:szCs w:val="21"/>
        </w:rPr>
        <w:t>18．</w:t>
      </w:r>
      <w:bookmarkStart w:id="57" w:name="_Hlk72401735"/>
      <w:r>
        <w:rPr>
          <w:rFonts w:hint="eastAsia" w:ascii="黑体" w:hAnsi="宋体" w:eastAsia="黑体"/>
          <w:szCs w:val="21"/>
        </w:rPr>
        <w:t>证明投标文件投标技术方案的合格性和符合招标文件规定的文件要求</w:t>
      </w:r>
    </w:p>
    <w:p w14:paraId="23022A57">
      <w:pPr>
        <w:ind w:firstLine="420" w:firstLineChars="200"/>
        <w:rPr>
          <w:rFonts w:hint="eastAsia"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hint="eastAsia"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hint="eastAsia" w:ascii="宋体" w:hAnsi="宋体"/>
          <w:szCs w:val="21"/>
        </w:rPr>
      </w:pPr>
      <w:r>
        <w:rPr>
          <w:rFonts w:hint="eastAsia" w:ascii="宋体" w:hAnsi="宋体"/>
          <w:szCs w:val="21"/>
        </w:rPr>
        <w:t>18.2.1主要技术指标和性能的详细说明。</w:t>
      </w:r>
    </w:p>
    <w:p w14:paraId="4748C4CB">
      <w:pPr>
        <w:ind w:firstLine="420" w:firstLineChars="200"/>
        <w:rPr>
          <w:rFonts w:hint="eastAsia"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hint="eastAsia"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hint="eastAsia"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0DCD720">
      <w:pPr>
        <w:ind w:firstLine="420" w:firstLineChars="200"/>
        <w:rPr>
          <w:rFonts w:hint="eastAsia"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hint="eastAsia"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3A516E4">
      <w:pPr>
        <w:ind w:firstLine="420" w:firstLineChars="200"/>
        <w:rPr>
          <w:rFonts w:hint="eastAsia"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9A96342">
      <w:pPr>
        <w:ind w:firstLine="420" w:firstLineChars="200"/>
        <w:rPr>
          <w:rFonts w:hint="eastAsia" w:ascii="宋体" w:hAnsi="宋体"/>
          <w:szCs w:val="21"/>
        </w:rPr>
      </w:pPr>
      <w:r>
        <w:rPr>
          <w:rFonts w:hint="eastAsia" w:ascii="宋体" w:hAnsi="宋体"/>
          <w:szCs w:val="21"/>
        </w:rPr>
        <w:t>18.5除非另有规定或说明，投标人对同一项目投标时，不得同时提供两套或两套以上的投标方案。</w:t>
      </w:r>
    </w:p>
    <w:bookmarkEnd w:id="57"/>
    <w:p w14:paraId="26D8C009">
      <w:pPr>
        <w:ind w:firstLine="420" w:firstLineChars="200"/>
        <w:rPr>
          <w:rFonts w:hint="eastAsia" w:ascii="黑体" w:hAnsi="宋体" w:eastAsia="黑体"/>
          <w:szCs w:val="21"/>
        </w:rPr>
      </w:pPr>
      <w:r>
        <w:rPr>
          <w:rFonts w:hint="eastAsia" w:ascii="黑体" w:hAnsi="宋体" w:eastAsia="黑体"/>
          <w:szCs w:val="21"/>
        </w:rPr>
        <w:t>19．</w:t>
      </w:r>
      <w:bookmarkStart w:id="58" w:name="_Hlk72402034"/>
      <w:r>
        <w:rPr>
          <w:rFonts w:hint="eastAsia" w:ascii="黑体" w:hAnsi="宋体" w:eastAsia="黑体"/>
          <w:szCs w:val="21"/>
        </w:rPr>
        <w:t>投标文件其他证明文件的要求</w:t>
      </w:r>
    </w:p>
    <w:p w14:paraId="17D70B8D">
      <w:pPr>
        <w:ind w:firstLine="420" w:firstLineChars="200"/>
        <w:rPr>
          <w:rFonts w:hint="eastAsia"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9" w:name="_Hlk71407299"/>
    </w:p>
    <w:bookmarkEnd w:id="59"/>
    <w:p w14:paraId="24DF53D7">
      <w:pPr>
        <w:ind w:firstLine="420" w:firstLineChars="200"/>
        <w:rPr>
          <w:rFonts w:hint="eastAsia"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hint="eastAsia" w:ascii="黑体" w:hAnsi="宋体" w:eastAsia="黑体"/>
          <w:szCs w:val="21"/>
        </w:rPr>
      </w:pPr>
      <w:r>
        <w:rPr>
          <w:rFonts w:hint="eastAsia" w:ascii="黑体" w:hAnsi="宋体" w:eastAsia="黑体"/>
          <w:szCs w:val="21"/>
        </w:rPr>
        <w:t>20．投标有效期</w:t>
      </w:r>
    </w:p>
    <w:bookmarkEnd w:id="58"/>
    <w:p w14:paraId="0CBD9DD7">
      <w:pPr>
        <w:ind w:firstLine="420" w:firstLineChars="200"/>
        <w:rPr>
          <w:rFonts w:hint="eastAsia" w:ascii="宋体" w:hAnsi="宋体"/>
          <w:szCs w:val="21"/>
        </w:rPr>
      </w:pPr>
      <w:bookmarkStart w:id="60"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96CA5FD">
      <w:pPr>
        <w:ind w:firstLine="420" w:firstLineChars="200"/>
        <w:rPr>
          <w:rFonts w:hint="eastAsia" w:ascii="宋体" w:hAnsi="宋体"/>
          <w:szCs w:val="21"/>
        </w:rPr>
      </w:pPr>
      <w:r>
        <w:rPr>
          <w:rFonts w:hint="eastAsia" w:ascii="宋体" w:hAnsi="宋体"/>
          <w:szCs w:val="21"/>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0BACA056">
      <w:pPr>
        <w:ind w:firstLine="420" w:firstLineChars="200"/>
        <w:rPr>
          <w:rFonts w:hint="eastAsia"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60"/>
    <w:p w14:paraId="48BC4936">
      <w:pPr>
        <w:ind w:firstLine="420" w:firstLineChars="200"/>
        <w:rPr>
          <w:rFonts w:hint="eastAsia" w:ascii="黑体" w:hAnsi="宋体" w:eastAsia="黑体"/>
          <w:szCs w:val="21"/>
        </w:rPr>
      </w:pPr>
      <w:r>
        <w:rPr>
          <w:rFonts w:hint="eastAsia" w:ascii="黑体" w:hAnsi="宋体" w:eastAsia="黑体"/>
          <w:szCs w:val="21"/>
        </w:rPr>
        <w:t>21．</w:t>
      </w:r>
      <w:bookmarkStart w:id="61" w:name="_Hlk72402325"/>
      <w:r>
        <w:rPr>
          <w:rFonts w:hint="eastAsia" w:ascii="黑体" w:hAnsi="宋体" w:eastAsia="黑体"/>
          <w:szCs w:val="21"/>
        </w:rPr>
        <w:t xml:space="preserve">关于投标保证金 </w:t>
      </w:r>
    </w:p>
    <w:p w14:paraId="5C09E316">
      <w:pPr>
        <w:ind w:firstLine="420" w:firstLineChars="200"/>
        <w:rPr>
          <w:rFonts w:hint="eastAsia"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14:paraId="41563514">
      <w:pPr>
        <w:ind w:firstLine="420" w:firstLineChars="200"/>
        <w:rPr>
          <w:rFonts w:hint="eastAsia" w:ascii="黑体" w:hAnsi="宋体" w:eastAsia="黑体"/>
          <w:szCs w:val="21"/>
        </w:rPr>
      </w:pPr>
      <w:r>
        <w:rPr>
          <w:rFonts w:hint="eastAsia" w:ascii="黑体" w:hAnsi="宋体" w:eastAsia="黑体"/>
          <w:szCs w:val="21"/>
        </w:rPr>
        <w:t>22．投标人的替代方案</w:t>
      </w:r>
    </w:p>
    <w:p w14:paraId="47740AF4">
      <w:pPr>
        <w:ind w:firstLine="420" w:firstLineChars="200"/>
        <w:rPr>
          <w:rFonts w:hint="eastAsia"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hint="eastAsia"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1"/>
    <w:p w14:paraId="27E553FE">
      <w:pPr>
        <w:ind w:firstLine="420" w:firstLineChars="200"/>
        <w:rPr>
          <w:rFonts w:hint="eastAsia" w:ascii="黑体" w:hAnsi="宋体" w:eastAsia="黑体"/>
          <w:szCs w:val="21"/>
        </w:rPr>
      </w:pPr>
      <w:r>
        <w:rPr>
          <w:rFonts w:hint="eastAsia" w:ascii="黑体" w:hAnsi="宋体" w:eastAsia="黑体"/>
          <w:szCs w:val="21"/>
        </w:rPr>
        <w:t>23．</w:t>
      </w:r>
      <w:bookmarkStart w:id="62" w:name="_Hlk72402860"/>
      <w:r>
        <w:rPr>
          <w:rFonts w:hint="eastAsia" w:ascii="黑体" w:hAnsi="宋体" w:eastAsia="黑体"/>
          <w:szCs w:val="21"/>
        </w:rPr>
        <w:t>投标文件的制作要求</w:t>
      </w:r>
    </w:p>
    <w:p w14:paraId="574DBD56">
      <w:pPr>
        <w:ind w:firstLine="420" w:firstLineChars="200"/>
        <w:rPr>
          <w:rFonts w:hint="eastAsia" w:ascii="宋体" w:hAnsi="宋体"/>
          <w:szCs w:val="21"/>
        </w:rPr>
      </w:pPr>
      <w:r>
        <w:rPr>
          <w:rFonts w:hint="eastAsia" w:ascii="宋体" w:hAnsi="宋体"/>
          <w:szCs w:val="21"/>
        </w:rPr>
        <w:t>23.1投标人应准备所投项目的电子投标文件一份。</w:t>
      </w:r>
    </w:p>
    <w:p w14:paraId="4A31275C">
      <w:pPr>
        <w:ind w:firstLine="420" w:firstLineChars="200"/>
        <w:rPr>
          <w:rFonts w:hint="eastAsia" w:ascii="宋体" w:hAnsi="宋体"/>
          <w:szCs w:val="21"/>
        </w:rPr>
      </w:pPr>
      <w:r>
        <w:rPr>
          <w:rFonts w:hint="eastAsia" w:ascii="宋体" w:hAnsi="宋体"/>
          <w:szCs w:val="21"/>
        </w:rPr>
        <w:t>23.2投标人在使用《投标书编制软件》编制投标书时须注意：</w:t>
      </w:r>
    </w:p>
    <w:p w14:paraId="33725182">
      <w:pPr>
        <w:ind w:firstLine="420" w:firstLineChars="200"/>
        <w:rPr>
          <w:rFonts w:hint="eastAsia"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hint="eastAsia"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75D93576">
      <w:pPr>
        <w:ind w:firstLine="420" w:firstLineChars="200"/>
        <w:rPr>
          <w:rFonts w:hint="eastAsia" w:ascii="宋体" w:hAnsi="宋体"/>
          <w:szCs w:val="21"/>
        </w:rPr>
      </w:pPr>
      <w:r>
        <w:rPr>
          <w:rFonts w:hint="eastAsia" w:ascii="宋体" w:hAnsi="宋体"/>
          <w:szCs w:val="21"/>
        </w:rPr>
        <w:t>23.2.3要求用《投标书编制软件》编制投标书的包，不能用其它方式编制投标书。编制投标文件时，电脑须连通互联网。</w:t>
      </w:r>
    </w:p>
    <w:p w14:paraId="5D34E6A2">
      <w:pPr>
        <w:ind w:firstLine="420" w:firstLineChars="200"/>
        <w:rPr>
          <w:rFonts w:hint="eastAsia" w:ascii="宋体" w:hAnsi="宋体"/>
          <w:szCs w:val="21"/>
        </w:rPr>
      </w:pPr>
      <w:r>
        <w:rPr>
          <w:rFonts w:hint="eastAsia" w:ascii="宋体" w:hAnsi="宋体"/>
          <w:szCs w:val="21"/>
        </w:rPr>
        <w:t>23.2.4投标文件不能带病毒。采购代理机构将用专业杀毒软件对投标文件进行病毒检测，如果这两种软件均报告发现病毒，则采购代理机构认为该投标文件带病毒。</w:t>
      </w:r>
    </w:p>
    <w:p w14:paraId="4C93F4CF">
      <w:pPr>
        <w:ind w:firstLine="420" w:firstLineChars="200"/>
        <w:rPr>
          <w:rFonts w:hint="eastAsia" w:ascii="宋体" w:hAnsi="宋体"/>
          <w:szCs w:val="21"/>
        </w:rPr>
      </w:pPr>
      <w:r>
        <w:rPr>
          <w:rFonts w:hint="eastAsia" w:ascii="宋体" w:hAnsi="宋体"/>
          <w:szCs w:val="21"/>
        </w:rPr>
        <w:t>23.2.5投标人在编辑投标文件时，在投标文件目录中属于本节点内容的需在对应节点中填写，填写到其他节点后果由供应商自行承担。</w:t>
      </w:r>
    </w:p>
    <w:p w14:paraId="586246AB">
      <w:pPr>
        <w:ind w:firstLine="420" w:firstLineChars="200"/>
        <w:rPr>
          <w:rFonts w:hint="eastAsia" w:ascii="宋体" w:hAnsi="宋体"/>
          <w:szCs w:val="21"/>
        </w:rPr>
      </w:pPr>
      <w:r>
        <w:rPr>
          <w:rFonts w:hint="eastAsia" w:ascii="宋体" w:hAnsi="宋体"/>
          <w:szCs w:val="21"/>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14:paraId="5C28A3CE">
      <w:pPr>
        <w:ind w:firstLine="420" w:firstLineChars="200"/>
        <w:rPr>
          <w:rFonts w:hint="eastAsia" w:ascii="宋体" w:hAnsi="宋体"/>
          <w:szCs w:val="21"/>
        </w:rPr>
      </w:pPr>
      <w:r>
        <w:rPr>
          <w:rFonts w:hint="eastAsia" w:ascii="宋体" w:hAnsi="宋体"/>
          <w:szCs w:val="21"/>
        </w:rPr>
        <w:t>23.2.7如果开标时出现网络故障、技术故障，影响了采购活动，采购代理机构有权采取措施如延期、接受无法从网上上传的投标书等，以保障采购活动的公开、公平和公正。</w:t>
      </w:r>
    </w:p>
    <w:p w14:paraId="2CE33BA5">
      <w:pPr>
        <w:ind w:firstLine="420" w:firstLineChars="200"/>
        <w:rPr>
          <w:rFonts w:hint="eastAsia" w:ascii="宋体" w:hAnsi="宋体"/>
          <w:szCs w:val="21"/>
        </w:rPr>
      </w:pPr>
      <w:r>
        <w:rPr>
          <w:rFonts w:hint="eastAsia" w:ascii="宋体" w:hAnsi="宋体"/>
          <w:szCs w:val="21"/>
        </w:rPr>
        <w:t>23.3电报、电话、传真形式的投标概不接受。</w:t>
      </w:r>
    </w:p>
    <w:p w14:paraId="3C83C8CE">
      <w:pPr>
        <w:ind w:firstLine="422" w:firstLineChars="200"/>
        <w:rPr>
          <w:rFonts w:hint="eastAsia"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6D04643A">
      <w:pPr>
        <w:ind w:firstLine="422" w:firstLineChars="200"/>
        <w:rPr>
          <w:rFonts w:hint="eastAsia"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2"/>
    </w:p>
    <w:p w14:paraId="630CD496">
      <w:pPr>
        <w:ind w:firstLine="411" w:firstLineChars="196"/>
        <w:rPr>
          <w:rFonts w:hint="eastAsia" w:ascii="宋体" w:hAnsi="宋体"/>
          <w:szCs w:val="21"/>
        </w:rPr>
      </w:pPr>
    </w:p>
    <w:p w14:paraId="20C24F93">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14:paraId="5D954150">
      <w:pPr>
        <w:ind w:firstLine="420" w:firstLineChars="200"/>
        <w:rPr>
          <w:rFonts w:hint="eastAsia" w:ascii="黑体" w:hAnsi="宋体" w:eastAsia="黑体"/>
          <w:szCs w:val="21"/>
        </w:rPr>
      </w:pPr>
      <w:bookmarkStart w:id="63" w:name="_Hlk72405459"/>
      <w:r>
        <w:rPr>
          <w:rFonts w:hint="eastAsia" w:ascii="黑体" w:hAnsi="宋体" w:eastAsia="黑体"/>
          <w:szCs w:val="21"/>
        </w:rPr>
        <w:t>24．投标文件的保密</w:t>
      </w:r>
    </w:p>
    <w:p w14:paraId="5DCB48E4">
      <w:pPr>
        <w:ind w:firstLine="420" w:firstLineChars="200"/>
        <w:rPr>
          <w:rFonts w:hint="eastAsia" w:ascii="宋体" w:hAnsi="宋体"/>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14:paraId="054F21CB">
      <w:pPr>
        <w:ind w:firstLine="422" w:firstLineChars="200"/>
        <w:rPr>
          <w:rFonts w:hint="eastAsia" w:ascii="宋体" w:hAnsi="宋体"/>
          <w:b/>
          <w:szCs w:val="21"/>
        </w:rPr>
      </w:pPr>
      <w:r>
        <w:rPr>
          <w:rFonts w:hint="eastAsia" w:ascii="宋体" w:hAnsi="宋体"/>
          <w:b/>
          <w:szCs w:val="21"/>
        </w:rPr>
        <w:t>24.2若采购项目出现延期情况：</w:t>
      </w:r>
    </w:p>
    <w:p w14:paraId="0D1FEF4B">
      <w:pPr>
        <w:ind w:firstLine="422" w:firstLineChars="200"/>
        <w:rPr>
          <w:rFonts w:hint="eastAsia" w:ascii="黑体" w:hAnsi="宋体" w:eastAsia="黑体"/>
          <w:b/>
          <w:szCs w:val="21"/>
        </w:rPr>
      </w:pPr>
      <w:r>
        <w:rPr>
          <w:rFonts w:hint="eastAsia" w:ascii="宋体" w:hAnsi="宋体"/>
          <w:b/>
          <w:szCs w:val="21"/>
        </w:rPr>
        <w:t>如果供下载的招标文件有更新，投标人必须重新下载招标文件、重新制作投标文件、重新上传投标文件。</w:t>
      </w:r>
    </w:p>
    <w:p w14:paraId="7E52D8F9">
      <w:pPr>
        <w:ind w:firstLine="420" w:firstLineChars="200"/>
        <w:rPr>
          <w:rFonts w:hint="eastAsia" w:ascii="黑体" w:hAnsi="宋体" w:eastAsia="黑体"/>
          <w:szCs w:val="21"/>
        </w:rPr>
      </w:pPr>
      <w:r>
        <w:rPr>
          <w:rFonts w:hint="eastAsia" w:ascii="黑体" w:hAnsi="宋体" w:eastAsia="黑体"/>
          <w:szCs w:val="21"/>
        </w:rPr>
        <w:t>25．上传投标文件及投标截止日期</w:t>
      </w:r>
    </w:p>
    <w:p w14:paraId="62F95C89">
      <w:pPr>
        <w:ind w:firstLine="420" w:firstLineChars="200"/>
        <w:rPr>
          <w:rFonts w:hint="eastAsia"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14:paraId="7A38216C">
      <w:pPr>
        <w:ind w:firstLine="420" w:firstLineChars="200"/>
        <w:rPr>
          <w:rFonts w:hint="eastAsia" w:ascii="宋体" w:hAnsi="宋体"/>
          <w:szCs w:val="21"/>
        </w:rPr>
      </w:pPr>
      <w:r>
        <w:rPr>
          <w:rFonts w:hint="eastAsia" w:ascii="宋体" w:hAnsi="宋体"/>
          <w:szCs w:val="21"/>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312EA070">
      <w:pPr>
        <w:ind w:firstLine="420" w:firstLineChars="200"/>
        <w:rPr>
          <w:rFonts w:hint="eastAsia" w:ascii="宋体" w:hAnsi="宋体"/>
          <w:szCs w:val="21"/>
        </w:rPr>
      </w:pPr>
      <w:r>
        <w:rPr>
          <w:rFonts w:hint="eastAsia" w:ascii="宋体" w:hAnsi="宋体"/>
          <w:szCs w:val="21"/>
        </w:rPr>
        <w:t>25.3投标截止时间以后不得上传投标文件。</w:t>
      </w:r>
    </w:p>
    <w:bookmarkEnd w:id="63"/>
    <w:p w14:paraId="3D77DC94">
      <w:pPr>
        <w:ind w:firstLine="420" w:firstLineChars="200"/>
        <w:rPr>
          <w:rFonts w:hint="eastAsia" w:ascii="黑体" w:hAnsi="宋体" w:eastAsia="黑体"/>
          <w:szCs w:val="21"/>
        </w:rPr>
      </w:pPr>
      <w:r>
        <w:rPr>
          <w:rFonts w:hint="eastAsia" w:ascii="黑体" w:hAnsi="宋体" w:eastAsia="黑体"/>
          <w:szCs w:val="21"/>
        </w:rPr>
        <w:t>26. 样品、现场演示、方案讲解</w:t>
      </w:r>
    </w:p>
    <w:p w14:paraId="1E5432D4">
      <w:pPr>
        <w:ind w:firstLine="420" w:firstLineChars="200"/>
        <w:rPr>
          <w:rFonts w:hint="eastAsia" w:ascii="宋体" w:hAnsi="宋体"/>
          <w:szCs w:val="21"/>
        </w:rPr>
      </w:pPr>
      <w:r>
        <w:rPr>
          <w:rFonts w:hint="eastAsia" w:ascii="宋体" w:hAnsi="宋体"/>
          <w:szCs w:val="21"/>
        </w:rPr>
        <w:t>26.1 样品、现场演示、方案讲解等事项在招标文件专用条款中进行规定。</w:t>
      </w:r>
    </w:p>
    <w:p w14:paraId="0619CFD8">
      <w:pPr>
        <w:ind w:firstLine="420" w:firstLineChars="200"/>
        <w:rPr>
          <w:rFonts w:hint="eastAsia" w:ascii="黑体" w:hAnsi="宋体" w:eastAsia="黑体"/>
          <w:szCs w:val="21"/>
        </w:rPr>
      </w:pPr>
      <w:bookmarkStart w:id="64" w:name="_Hlk72428346"/>
      <w:r>
        <w:rPr>
          <w:rFonts w:hint="eastAsia" w:ascii="黑体" w:hAnsi="宋体" w:eastAsia="黑体"/>
          <w:szCs w:val="21"/>
        </w:rPr>
        <w:t>27．投标文件的修改和撤销</w:t>
      </w:r>
    </w:p>
    <w:p w14:paraId="45C1FEF5">
      <w:pPr>
        <w:ind w:firstLine="420" w:firstLineChars="200"/>
        <w:rPr>
          <w:rFonts w:hint="eastAsia" w:ascii="宋体" w:hAnsi="宋体"/>
          <w:szCs w:val="21"/>
        </w:rPr>
      </w:pPr>
      <w:r>
        <w:rPr>
          <w:rFonts w:hint="eastAsia" w:ascii="宋体" w:hAnsi="宋体"/>
          <w:szCs w:val="21"/>
        </w:rPr>
        <w:t>27.1投标方在提交投标文件后可对其投标文件进行修改并重新上传投标文件或在网上进行撤销投标的操作。</w:t>
      </w:r>
    </w:p>
    <w:p w14:paraId="285A1FE9">
      <w:pPr>
        <w:ind w:firstLine="420" w:firstLineChars="200"/>
        <w:rPr>
          <w:rFonts w:hint="eastAsia" w:ascii="宋体" w:hAnsi="宋体"/>
          <w:szCs w:val="21"/>
        </w:rPr>
      </w:pPr>
      <w:r>
        <w:rPr>
          <w:rFonts w:hint="eastAsia" w:ascii="宋体" w:hAnsi="宋体"/>
          <w:szCs w:val="21"/>
        </w:rPr>
        <w:t>27.2投标截止时间以后不得修改投标文件。</w:t>
      </w:r>
    </w:p>
    <w:p w14:paraId="2FA78AB7">
      <w:pPr>
        <w:ind w:firstLine="420" w:firstLineChars="200"/>
        <w:rPr>
          <w:rFonts w:hint="eastAsia" w:ascii="宋体" w:hAnsi="宋体"/>
          <w:szCs w:val="21"/>
        </w:rPr>
      </w:pPr>
      <w:r>
        <w:rPr>
          <w:rFonts w:hint="eastAsia" w:ascii="宋体" w:hAnsi="宋体"/>
          <w:szCs w:val="21"/>
        </w:rPr>
        <w:t>27.3从投标截止期至投标人在投标文件中确定的投标有效期之间的这段时间内，投标人不得撤回其投标。</w:t>
      </w:r>
    </w:p>
    <w:p w14:paraId="299C5200">
      <w:pPr>
        <w:ind w:firstLine="420" w:firstLineChars="200"/>
        <w:rPr>
          <w:rFonts w:hint="eastAsia" w:ascii="宋体" w:hAnsi="宋体"/>
          <w:szCs w:val="21"/>
        </w:rPr>
      </w:pPr>
      <w:r>
        <w:rPr>
          <w:rFonts w:hint="eastAsia" w:ascii="宋体" w:hAnsi="宋体"/>
          <w:szCs w:val="21"/>
        </w:rPr>
        <w:t>27.4采购代理机构不退还投标文件，专用条款另有规定的除外。</w:t>
      </w:r>
    </w:p>
    <w:bookmarkEnd w:id="64"/>
    <w:p w14:paraId="61FA3273">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14:paraId="2884268A">
      <w:pPr>
        <w:ind w:firstLine="420" w:firstLineChars="200"/>
        <w:rPr>
          <w:rFonts w:hint="eastAsia" w:ascii="黑体" w:hAnsi="宋体" w:eastAsia="黑体"/>
          <w:szCs w:val="21"/>
        </w:rPr>
      </w:pPr>
      <w:r>
        <w:rPr>
          <w:rFonts w:hint="eastAsia" w:ascii="黑体" w:hAnsi="宋体" w:eastAsia="黑体"/>
          <w:szCs w:val="21"/>
        </w:rPr>
        <w:t>28．开标</w:t>
      </w:r>
    </w:p>
    <w:p w14:paraId="5C81C73B">
      <w:pPr>
        <w:ind w:firstLine="420" w:firstLineChars="200"/>
        <w:rPr>
          <w:rFonts w:hint="eastAsia" w:ascii="宋体" w:hAnsi="宋体"/>
          <w:szCs w:val="21"/>
        </w:rPr>
      </w:pPr>
      <w:r>
        <w:rPr>
          <w:rFonts w:hint="eastAsia" w:ascii="宋体" w:hAnsi="宋体"/>
          <w:szCs w:val="21"/>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14:paraId="7E2DA71F">
      <w:pPr>
        <w:ind w:firstLine="420" w:firstLineChars="200"/>
        <w:rPr>
          <w:rFonts w:hint="eastAsia" w:ascii="宋体" w:hAnsi="宋体"/>
          <w:szCs w:val="21"/>
        </w:rPr>
      </w:pPr>
      <w:r>
        <w:rPr>
          <w:rFonts w:hint="eastAsia" w:ascii="宋体" w:hAnsi="宋体"/>
          <w:szCs w:val="21"/>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14:paraId="7288956C">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14:paraId="25F55BF3">
      <w:pPr>
        <w:ind w:firstLine="420" w:firstLineChars="200"/>
        <w:rPr>
          <w:rFonts w:hint="eastAsia" w:ascii="黑体" w:hAnsi="宋体" w:eastAsia="黑体"/>
          <w:szCs w:val="21"/>
        </w:rPr>
      </w:pPr>
      <w:r>
        <w:rPr>
          <w:rFonts w:hint="eastAsia" w:ascii="黑体" w:hAnsi="宋体" w:eastAsia="黑体"/>
          <w:szCs w:val="21"/>
        </w:rPr>
        <w:t>29．评审委员会组成</w:t>
      </w:r>
    </w:p>
    <w:p w14:paraId="5A1ADA62">
      <w:pPr>
        <w:ind w:firstLine="420" w:firstLineChars="200"/>
        <w:rPr>
          <w:rFonts w:hint="eastAsia" w:ascii="宋体" w:hAnsi="宋体"/>
          <w:szCs w:val="21"/>
        </w:rPr>
      </w:pPr>
      <w:r>
        <w:rPr>
          <w:rFonts w:hint="eastAsia" w:ascii="宋体" w:hAnsi="宋体"/>
          <w:szCs w:val="21"/>
        </w:rPr>
        <w:t>29.1网上开标结束后召开评审会议，评审委员会由采购代理机构依法组建，负责评审活动。</w:t>
      </w:r>
    </w:p>
    <w:p w14:paraId="32642735">
      <w:pPr>
        <w:ind w:firstLine="420" w:firstLineChars="200"/>
        <w:rPr>
          <w:rFonts w:hint="eastAsia" w:ascii="宋体" w:hAnsi="宋体"/>
          <w:color w:val="FF0000"/>
          <w:szCs w:val="21"/>
        </w:rPr>
      </w:pPr>
      <w:bookmarkStart w:id="65"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65"/>
      <w:r>
        <w:rPr>
          <w:rFonts w:hint="eastAsia" w:ascii="宋体" w:hAnsi="宋体"/>
          <w:szCs w:val="21"/>
        </w:rPr>
        <w:t>评定</w:t>
      </w:r>
      <w:r>
        <w:rPr>
          <w:rFonts w:hint="eastAsia"/>
          <w:szCs w:val="21"/>
        </w:rPr>
        <w:t>分离项目评审专家均由评审专家组成。</w:t>
      </w:r>
      <w:r>
        <w:rPr>
          <w:rFonts w:hint="eastAsia" w:ascii="宋体" w:hAnsi="宋体"/>
          <w:szCs w:val="21"/>
        </w:rPr>
        <w:t>评审专家一般是从深圳市政府采购评审专家库中随机抽取。采购人代表须持本单位签发的《评审授权书》参加评审。</w:t>
      </w:r>
      <w:r>
        <w:rPr>
          <w:rFonts w:hint="eastAsia" w:ascii="宋体" w:hAnsi="宋体"/>
          <w:color w:val="FF0000"/>
          <w:szCs w:val="21"/>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hint="eastAsia" w:ascii="宋体" w:hAnsi="宋体"/>
          <w:szCs w:val="21"/>
        </w:rPr>
      </w:pPr>
      <w:r>
        <w:rPr>
          <w:rFonts w:hint="eastAsia" w:ascii="宋体" w:hAnsi="宋体"/>
          <w:szCs w:val="21"/>
        </w:rPr>
        <w:t>29.2评审定标应当遵循公平、公正、科学、择优的原则。</w:t>
      </w:r>
    </w:p>
    <w:p w14:paraId="09528FA9">
      <w:pPr>
        <w:ind w:firstLine="420" w:firstLineChars="200"/>
        <w:rPr>
          <w:rFonts w:hint="eastAsia" w:ascii="宋体" w:hAnsi="宋体"/>
          <w:szCs w:val="21"/>
        </w:rPr>
      </w:pPr>
      <w:r>
        <w:rPr>
          <w:rFonts w:hint="eastAsia" w:ascii="宋体" w:hAnsi="宋体"/>
          <w:szCs w:val="21"/>
        </w:rPr>
        <w:t>29.3评审活动依法进行，任何单位和个人不得非法干预评标过程和结果。</w:t>
      </w:r>
    </w:p>
    <w:p w14:paraId="5DF400C4">
      <w:pPr>
        <w:ind w:firstLine="420" w:firstLineChars="200"/>
        <w:rPr>
          <w:rFonts w:hint="eastAsia" w:ascii="宋体" w:hAnsi="宋体"/>
          <w:szCs w:val="21"/>
        </w:rPr>
      </w:pPr>
      <w:r>
        <w:rPr>
          <w:rFonts w:hint="eastAsia" w:ascii="宋体" w:hAnsi="宋体"/>
          <w:szCs w:val="21"/>
        </w:rPr>
        <w:t>29.4评审过程中不允许违背评标程序或采用招标文件未载明的评标方法或评标因素进行评标。</w:t>
      </w:r>
    </w:p>
    <w:p w14:paraId="28FA697C">
      <w:pPr>
        <w:ind w:firstLine="420" w:firstLineChars="200"/>
        <w:rPr>
          <w:rFonts w:hint="eastAsia"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2670CEB">
      <w:pPr>
        <w:ind w:firstLine="420" w:firstLineChars="200"/>
        <w:rPr>
          <w:rFonts w:hint="eastAsia" w:ascii="黑体" w:hAnsi="宋体" w:eastAsia="黑体"/>
          <w:szCs w:val="21"/>
        </w:rPr>
      </w:pPr>
      <w:r>
        <w:rPr>
          <w:rFonts w:hint="eastAsia" w:ascii="黑体" w:hAnsi="宋体" w:eastAsia="黑体"/>
          <w:szCs w:val="21"/>
        </w:rPr>
        <w:t>30．向评审委员会提供的资料</w:t>
      </w:r>
    </w:p>
    <w:p w14:paraId="32887156">
      <w:pPr>
        <w:ind w:firstLine="420" w:firstLineChars="200"/>
        <w:rPr>
          <w:rFonts w:hint="eastAsia" w:ascii="宋体" w:hAnsi="宋体"/>
          <w:szCs w:val="21"/>
        </w:rPr>
      </w:pPr>
      <w:r>
        <w:rPr>
          <w:rFonts w:hint="eastAsia" w:ascii="宋体" w:hAnsi="宋体"/>
          <w:szCs w:val="21"/>
        </w:rPr>
        <w:t>30.1公开发布的招标文件，包括图纸、服务清单、答疑文件等；</w:t>
      </w:r>
    </w:p>
    <w:p w14:paraId="0DC2D6F4">
      <w:pPr>
        <w:ind w:firstLine="420" w:firstLineChars="200"/>
        <w:rPr>
          <w:rFonts w:hint="eastAsia" w:ascii="宋体" w:hAnsi="宋体"/>
          <w:szCs w:val="21"/>
        </w:rPr>
      </w:pPr>
      <w:r>
        <w:rPr>
          <w:rFonts w:hint="eastAsia" w:ascii="宋体" w:hAnsi="宋体"/>
          <w:szCs w:val="21"/>
        </w:rPr>
        <w:t>30.2其他评标必须的资料。</w:t>
      </w:r>
    </w:p>
    <w:p w14:paraId="465C19BF">
      <w:pPr>
        <w:ind w:firstLine="420" w:firstLineChars="200"/>
        <w:rPr>
          <w:rFonts w:hint="eastAsia" w:ascii="宋体" w:hAnsi="宋体"/>
          <w:szCs w:val="21"/>
        </w:rPr>
      </w:pPr>
      <w:r>
        <w:rPr>
          <w:rFonts w:hint="eastAsia" w:ascii="宋体" w:hAnsi="宋体"/>
          <w:szCs w:val="21"/>
        </w:rPr>
        <w:t>30.3评审委员会应当认真研究招标文件，至少应了解熟悉以下内容：</w:t>
      </w:r>
    </w:p>
    <w:p w14:paraId="0AA9A345">
      <w:pPr>
        <w:ind w:firstLine="420" w:firstLineChars="200"/>
        <w:rPr>
          <w:rFonts w:hint="eastAsia" w:ascii="宋体" w:hAnsi="宋体"/>
          <w:szCs w:val="21"/>
        </w:rPr>
      </w:pPr>
      <w:r>
        <w:rPr>
          <w:rFonts w:hint="eastAsia" w:ascii="宋体" w:hAnsi="宋体"/>
          <w:szCs w:val="21"/>
        </w:rPr>
        <w:t>（1）招标的目的；</w:t>
      </w:r>
    </w:p>
    <w:p w14:paraId="43295F18">
      <w:pPr>
        <w:ind w:firstLine="420" w:firstLineChars="200"/>
        <w:rPr>
          <w:rFonts w:hint="eastAsia" w:ascii="宋体" w:hAnsi="宋体"/>
          <w:szCs w:val="21"/>
        </w:rPr>
      </w:pPr>
      <w:r>
        <w:rPr>
          <w:rFonts w:hint="eastAsia" w:ascii="宋体" w:hAnsi="宋体"/>
          <w:szCs w:val="21"/>
        </w:rPr>
        <w:t>（2）招标项目需求的范围和性质；</w:t>
      </w:r>
    </w:p>
    <w:p w14:paraId="381BABC5">
      <w:pPr>
        <w:ind w:firstLine="420" w:firstLineChars="200"/>
        <w:rPr>
          <w:rFonts w:hint="eastAsia" w:ascii="宋体" w:hAnsi="宋体"/>
          <w:szCs w:val="21"/>
        </w:rPr>
      </w:pPr>
      <w:r>
        <w:rPr>
          <w:rFonts w:hint="eastAsia" w:ascii="宋体" w:hAnsi="宋体"/>
          <w:szCs w:val="21"/>
        </w:rPr>
        <w:t>（3）招标文件规定的投标人的资格、财政预算限额、商务条款；</w:t>
      </w:r>
    </w:p>
    <w:p w14:paraId="5962B252">
      <w:pPr>
        <w:ind w:firstLine="420" w:firstLineChars="200"/>
        <w:rPr>
          <w:rFonts w:hint="eastAsia" w:ascii="宋体" w:hAnsi="宋体"/>
          <w:szCs w:val="21"/>
        </w:rPr>
      </w:pPr>
      <w:r>
        <w:rPr>
          <w:rFonts w:hint="eastAsia" w:ascii="宋体" w:hAnsi="宋体"/>
          <w:szCs w:val="21"/>
        </w:rPr>
        <w:t>（4）招标文件规定的评标程序、评标方法和评标因素；</w:t>
      </w:r>
    </w:p>
    <w:p w14:paraId="047F53B2">
      <w:pPr>
        <w:ind w:firstLine="420" w:firstLineChars="200"/>
        <w:rPr>
          <w:rFonts w:hint="eastAsia" w:ascii="宋体" w:hAnsi="宋体"/>
          <w:szCs w:val="21"/>
        </w:rPr>
      </w:pPr>
      <w:r>
        <w:rPr>
          <w:rFonts w:hint="eastAsia" w:ascii="宋体" w:hAnsi="宋体"/>
          <w:szCs w:val="21"/>
        </w:rPr>
        <w:t>（5）招标文件所列示的资格性审查表及符合性审查表。</w:t>
      </w:r>
    </w:p>
    <w:p w14:paraId="01A0B098">
      <w:pPr>
        <w:ind w:firstLine="420" w:firstLineChars="200"/>
        <w:rPr>
          <w:rFonts w:hint="eastAsia" w:ascii="黑体" w:hAnsi="宋体" w:eastAsia="黑体"/>
          <w:szCs w:val="21"/>
        </w:rPr>
      </w:pPr>
      <w:r>
        <w:rPr>
          <w:rFonts w:hint="eastAsia" w:ascii="黑体" w:hAnsi="宋体" w:eastAsia="黑体"/>
          <w:szCs w:val="21"/>
        </w:rPr>
        <w:t>31．独立评审</w:t>
      </w:r>
    </w:p>
    <w:p w14:paraId="63181C27">
      <w:pPr>
        <w:ind w:firstLine="420" w:firstLineChars="200"/>
        <w:rPr>
          <w:rFonts w:hint="eastAsia"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6E21620">
      <w:pPr>
        <w:ind w:firstLine="411" w:firstLineChars="196"/>
        <w:rPr>
          <w:rFonts w:hint="eastAsia" w:ascii="宋体" w:hAnsi="宋体"/>
          <w:bCs/>
          <w:szCs w:val="21"/>
        </w:rPr>
      </w:pPr>
    </w:p>
    <w:p w14:paraId="0A5424CC">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734FBE81">
      <w:pPr>
        <w:ind w:firstLine="420" w:firstLineChars="200"/>
        <w:rPr>
          <w:rFonts w:hint="eastAsia" w:ascii="黑体" w:hAnsi="宋体" w:eastAsia="黑体"/>
          <w:szCs w:val="21"/>
        </w:rPr>
      </w:pPr>
      <w:r>
        <w:rPr>
          <w:rFonts w:hint="eastAsia" w:ascii="黑体" w:hAnsi="宋体" w:eastAsia="黑体"/>
          <w:szCs w:val="21"/>
        </w:rPr>
        <w:t>32．投标文件初审</w:t>
      </w:r>
    </w:p>
    <w:p w14:paraId="68C92805">
      <w:pPr>
        <w:ind w:firstLine="420" w:firstLineChars="200"/>
        <w:rPr>
          <w:rFonts w:hint="eastAsia" w:ascii="宋体" w:hAnsi="宋体"/>
          <w:szCs w:val="21"/>
        </w:rPr>
      </w:pPr>
      <w:r>
        <w:rPr>
          <w:rFonts w:hint="eastAsia" w:ascii="宋体" w:hAnsi="宋体"/>
          <w:szCs w:val="21"/>
        </w:rPr>
        <w:t>32.1投标文件初审包括资格性审查和符合性审查。</w:t>
      </w:r>
    </w:p>
    <w:p w14:paraId="40750F2B">
      <w:pPr>
        <w:ind w:firstLine="420" w:firstLineChars="200"/>
        <w:rPr>
          <w:rFonts w:hint="eastAsia"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54942D23">
      <w:pPr>
        <w:ind w:firstLine="420" w:firstLineChars="200"/>
        <w:rPr>
          <w:rFonts w:hint="eastAsia"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3E9E1F5B">
      <w:pPr>
        <w:ind w:firstLine="420" w:firstLineChars="200"/>
        <w:rPr>
          <w:rFonts w:hint="eastAsia"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27592688">
      <w:pPr>
        <w:ind w:firstLine="420" w:firstLineChars="200"/>
        <w:rPr>
          <w:rFonts w:hint="eastAsia" w:ascii="宋体" w:hAnsi="宋体"/>
          <w:bCs/>
          <w:szCs w:val="21"/>
        </w:rPr>
      </w:pPr>
      <w:r>
        <w:rPr>
          <w:rFonts w:hint="eastAsia" w:ascii="宋体" w:hAnsi="宋体"/>
          <w:bCs/>
          <w:szCs w:val="21"/>
        </w:rPr>
        <w:t>32.3 投标文件初审中关于供应商家数的计算:</w:t>
      </w:r>
    </w:p>
    <w:p w14:paraId="23631F55">
      <w:pPr>
        <w:ind w:firstLine="420" w:firstLineChars="200"/>
        <w:rPr>
          <w:rFonts w:hint="eastAsia"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hint="eastAsia"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hint="eastAsia"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hint="eastAsia" w:ascii="宋体" w:hAnsi="宋体"/>
          <w:szCs w:val="21"/>
        </w:rPr>
      </w:pPr>
      <w:r>
        <w:rPr>
          <w:rFonts w:hint="eastAsia" w:ascii="宋体" w:hAnsi="宋体"/>
          <w:szCs w:val="21"/>
        </w:rPr>
        <w:t>32.4投标人投标文件作无效处理的情形，具体包括但不限于以下：</w:t>
      </w:r>
    </w:p>
    <w:p w14:paraId="57E0ED71">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610656A">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1CEE4F46">
      <w:pPr>
        <w:ind w:firstLine="420" w:firstLineChars="200"/>
        <w:rPr>
          <w:rFonts w:hint="eastAsia" w:ascii="宋体" w:hAnsi="宋体"/>
          <w:szCs w:val="21"/>
        </w:rPr>
      </w:pPr>
      <w:r>
        <w:rPr>
          <w:rFonts w:hint="eastAsia" w:ascii="宋体" w:hAnsi="宋体"/>
          <w:szCs w:val="21"/>
        </w:rPr>
        <w:t>32.4.3不同投标人的投标文件载明的项目管理成员或者联系人员为同一人；</w:t>
      </w:r>
    </w:p>
    <w:p w14:paraId="303F8347">
      <w:pPr>
        <w:ind w:firstLine="420" w:firstLineChars="200"/>
        <w:rPr>
          <w:rFonts w:hint="eastAsia" w:ascii="宋体" w:hAnsi="宋体"/>
          <w:szCs w:val="21"/>
        </w:rPr>
      </w:pPr>
      <w:r>
        <w:rPr>
          <w:rFonts w:hint="eastAsia" w:ascii="宋体" w:hAnsi="宋体"/>
          <w:szCs w:val="21"/>
        </w:rPr>
        <w:t>32.4.4不同投标人的投标文件异常一致或者投标报价呈规律性差异；</w:t>
      </w:r>
    </w:p>
    <w:p w14:paraId="016BB846">
      <w:pPr>
        <w:ind w:firstLine="420" w:firstLineChars="200"/>
        <w:rPr>
          <w:rFonts w:hint="eastAsia" w:ascii="宋体" w:hAnsi="宋体"/>
          <w:szCs w:val="21"/>
        </w:rPr>
      </w:pPr>
      <w:r>
        <w:rPr>
          <w:rFonts w:hint="eastAsia" w:ascii="宋体" w:hAnsi="宋体"/>
          <w:szCs w:val="21"/>
        </w:rPr>
        <w:t>32.4.5不同投标供应商的投标文件或部分投标文件相互混装；</w:t>
      </w:r>
    </w:p>
    <w:p w14:paraId="6F046183">
      <w:pPr>
        <w:ind w:firstLine="420" w:firstLineChars="200"/>
        <w:rPr>
          <w:rFonts w:hint="eastAsia" w:ascii="宋体" w:hAnsi="宋体"/>
          <w:szCs w:val="21"/>
        </w:rPr>
      </w:pPr>
      <w:r>
        <w:rPr>
          <w:rFonts w:hint="eastAsia" w:ascii="宋体" w:hAnsi="宋体"/>
          <w:szCs w:val="21"/>
        </w:rPr>
        <w:t>32.4.6投标供应商之间相互约定给予未中标的供应商利益补偿；</w:t>
      </w:r>
    </w:p>
    <w:p w14:paraId="231D8E6C">
      <w:pPr>
        <w:ind w:firstLine="420" w:firstLineChars="200"/>
        <w:rPr>
          <w:rFonts w:hint="eastAsia"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hint="eastAsia" w:ascii="宋体" w:hAnsi="宋体"/>
          <w:szCs w:val="21"/>
        </w:rPr>
      </w:pPr>
      <w:r>
        <w:rPr>
          <w:rFonts w:hint="eastAsia" w:ascii="宋体" w:hAnsi="宋体"/>
          <w:szCs w:val="21"/>
        </w:rPr>
        <w:t>32.4.8不同投标供应商的投标文件内容存在非正常一致；</w:t>
      </w:r>
    </w:p>
    <w:p w14:paraId="4F92679E">
      <w:pPr>
        <w:ind w:firstLine="420" w:firstLineChars="200"/>
        <w:rPr>
          <w:rFonts w:hint="eastAsia" w:ascii="宋体" w:hAnsi="宋体"/>
          <w:szCs w:val="21"/>
        </w:rPr>
      </w:pPr>
      <w:r>
        <w:rPr>
          <w:rFonts w:hint="eastAsia" w:ascii="宋体" w:hAnsi="宋体"/>
          <w:szCs w:val="21"/>
        </w:rPr>
        <w:t>32.4.9在同一单位工作人员为两家以上（含两家）供应商进行同一项投标活动；</w:t>
      </w:r>
    </w:p>
    <w:p w14:paraId="4E7B59EE">
      <w:pPr>
        <w:ind w:firstLine="420" w:firstLineChars="200"/>
        <w:rPr>
          <w:rFonts w:hint="eastAsia" w:ascii="宋体" w:hAnsi="宋体"/>
          <w:szCs w:val="21"/>
        </w:rPr>
      </w:pPr>
      <w:r>
        <w:rPr>
          <w:rFonts w:hint="eastAsia" w:ascii="宋体" w:hAnsi="宋体"/>
          <w:szCs w:val="21"/>
        </w:rPr>
        <w:t>32.4.10主管部门依照法律、法规认定的其他情形。</w:t>
      </w:r>
    </w:p>
    <w:p w14:paraId="651101F7">
      <w:pPr>
        <w:ind w:firstLine="420" w:firstLineChars="200"/>
        <w:rPr>
          <w:rFonts w:hint="eastAsia"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AFE2659">
      <w:pPr>
        <w:ind w:firstLine="420" w:firstLineChars="200"/>
        <w:rPr>
          <w:rFonts w:hint="eastAsia" w:ascii="黑体" w:hAnsi="宋体" w:eastAsia="黑体"/>
          <w:szCs w:val="21"/>
        </w:rPr>
      </w:pPr>
      <w:r>
        <w:rPr>
          <w:rFonts w:hint="eastAsia" w:ascii="黑体" w:hAnsi="宋体" w:eastAsia="黑体"/>
          <w:szCs w:val="21"/>
        </w:rPr>
        <w:t>33．澄清有关问题</w:t>
      </w:r>
    </w:p>
    <w:p w14:paraId="32C27FE1">
      <w:pPr>
        <w:ind w:firstLine="420" w:firstLineChars="200"/>
        <w:rPr>
          <w:rFonts w:hint="eastAsia" w:ascii="宋体" w:hAnsi="宋体"/>
          <w:szCs w:val="21"/>
        </w:rPr>
      </w:pPr>
      <w:bookmarkStart w:id="66"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66"/>
    </w:p>
    <w:p w14:paraId="53C04815">
      <w:pPr>
        <w:ind w:firstLine="420" w:firstLineChars="200"/>
        <w:rPr>
          <w:rFonts w:hint="eastAsia" w:ascii="宋体" w:hAnsi="宋体"/>
          <w:szCs w:val="21"/>
        </w:rPr>
      </w:pPr>
      <w:r>
        <w:rPr>
          <w:rFonts w:hint="eastAsia" w:ascii="宋体" w:hAnsi="宋体"/>
          <w:szCs w:val="21"/>
        </w:rPr>
        <w:t>33.2</w:t>
      </w:r>
      <w:r>
        <w:rPr>
          <w:rFonts w:hint="eastAsia"/>
          <w:szCs w:val="21"/>
        </w:rPr>
        <w:t>评审委员会发现招标文件存在歧义、重大缺陷导致评审工作无法进行，或者招标文件内容违反国家有关强制性规定的，应当停止评审工作，与</w:t>
      </w:r>
      <w:r>
        <w:rPr>
          <w:rFonts w:hint="eastAsia" w:ascii="宋体" w:hAnsi="宋体"/>
          <w:szCs w:val="21"/>
        </w:rPr>
        <w:t>采购代理机构</w:t>
      </w:r>
      <w:r>
        <w:rPr>
          <w:rFonts w:hint="eastAsia"/>
          <w:szCs w:val="21"/>
        </w:rPr>
        <w:t>沟通并作书面记录。经确认后，项目应当修改招标文件，重新组织采购活动。</w:t>
      </w:r>
    </w:p>
    <w:p w14:paraId="4AEC0EB5">
      <w:pPr>
        <w:ind w:firstLine="420" w:firstLineChars="200"/>
        <w:rPr>
          <w:rFonts w:hint="eastAsia"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hint="eastAsia"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hint="eastAsia" w:ascii="宋体" w:hAnsi="宋体"/>
          <w:szCs w:val="21"/>
        </w:rPr>
      </w:pPr>
      <w:r>
        <w:rPr>
          <w:rFonts w:hint="eastAsia" w:ascii="宋体" w:hAnsi="宋体"/>
          <w:szCs w:val="21"/>
        </w:rPr>
        <w:t>根据本通用条款第34条，凡属于评审委员会在评审中发现的算术错误进行核实的修改不在此列。</w:t>
      </w:r>
    </w:p>
    <w:p w14:paraId="20FB6A48">
      <w:pPr>
        <w:ind w:firstLine="420" w:firstLineChars="200"/>
        <w:rPr>
          <w:rFonts w:hint="eastAsia" w:ascii="黑体" w:hAnsi="宋体" w:eastAsia="黑体"/>
          <w:szCs w:val="21"/>
        </w:rPr>
      </w:pPr>
      <w:bookmarkStart w:id="67" w:name="_Toc73517673"/>
      <w:bookmarkStart w:id="68" w:name="_Toc100052400"/>
      <w:bookmarkStart w:id="69" w:name="_Toc73521581"/>
      <w:bookmarkStart w:id="70" w:name="_Toc73518151"/>
      <w:bookmarkStart w:id="71" w:name="_Toc73521669"/>
      <w:r>
        <w:rPr>
          <w:rFonts w:hint="eastAsia" w:ascii="黑体" w:hAnsi="宋体" w:eastAsia="黑体"/>
          <w:szCs w:val="21"/>
        </w:rPr>
        <w:t>34．错误的修正</w:t>
      </w:r>
      <w:bookmarkEnd w:id="67"/>
      <w:bookmarkEnd w:id="68"/>
      <w:bookmarkEnd w:id="69"/>
      <w:bookmarkEnd w:id="70"/>
      <w:bookmarkEnd w:id="71"/>
    </w:p>
    <w:p w14:paraId="59911861">
      <w:pPr>
        <w:ind w:firstLine="420" w:firstLineChars="200"/>
        <w:rPr>
          <w:rFonts w:hint="eastAsia" w:ascii="宋体" w:hAnsi="宋体"/>
          <w:szCs w:val="21"/>
        </w:rPr>
      </w:pPr>
      <w:r>
        <w:rPr>
          <w:rFonts w:hint="eastAsia" w:ascii="宋体" w:hAnsi="宋体"/>
          <w:szCs w:val="21"/>
        </w:rPr>
        <w:t>投标文件报价出现前后不一致的，除专用条款另有规定外，按照下列规定修正：</w:t>
      </w:r>
    </w:p>
    <w:p w14:paraId="63BA480E">
      <w:pPr>
        <w:ind w:firstLine="420" w:firstLineChars="200"/>
        <w:rPr>
          <w:rFonts w:hint="eastAsia" w:ascii="宋体" w:hAnsi="宋体"/>
          <w:szCs w:val="21"/>
        </w:rPr>
      </w:pPr>
      <w:r>
        <w:rPr>
          <w:rFonts w:hint="eastAsia" w:ascii="宋体" w:hAnsi="宋体"/>
          <w:szCs w:val="21"/>
        </w:rPr>
        <w:t>34.1投标文件中开标一览表投标报价内容与投标文件中投标报价相应内容不一致的，以开标一览表为准；</w:t>
      </w:r>
    </w:p>
    <w:p w14:paraId="505A9F2D">
      <w:pPr>
        <w:ind w:firstLine="420" w:firstLineChars="200"/>
        <w:rPr>
          <w:rFonts w:hint="eastAsia" w:ascii="宋体" w:hAnsi="宋体"/>
          <w:szCs w:val="21"/>
        </w:rPr>
      </w:pPr>
      <w:r>
        <w:rPr>
          <w:rFonts w:hint="eastAsia" w:ascii="宋体" w:hAnsi="宋体"/>
          <w:szCs w:val="21"/>
        </w:rPr>
        <w:t>34.2大写金额和小写金额不一致的，以大写金额为准；</w:t>
      </w:r>
    </w:p>
    <w:p w14:paraId="1BA8E5CE">
      <w:pPr>
        <w:ind w:firstLine="420" w:firstLineChars="200"/>
        <w:rPr>
          <w:rFonts w:hint="eastAsia" w:ascii="宋体" w:hAnsi="宋体"/>
          <w:szCs w:val="21"/>
        </w:rPr>
      </w:pPr>
      <w:r>
        <w:rPr>
          <w:rFonts w:hint="eastAsia" w:ascii="宋体" w:hAnsi="宋体"/>
          <w:szCs w:val="21"/>
        </w:rPr>
        <w:t>34.3单价金额小数点或者百分比有明显错位，以开标一览表的总价为准，并修改单价；</w:t>
      </w:r>
    </w:p>
    <w:p w14:paraId="53194654">
      <w:pPr>
        <w:ind w:firstLine="420" w:firstLineChars="200"/>
        <w:rPr>
          <w:rFonts w:hint="eastAsia" w:ascii="宋体" w:hAnsi="宋体"/>
          <w:szCs w:val="21"/>
        </w:rPr>
      </w:pPr>
      <w:r>
        <w:rPr>
          <w:rFonts w:hint="eastAsia" w:ascii="宋体" w:hAnsi="宋体"/>
          <w:szCs w:val="21"/>
        </w:rPr>
        <w:t>34.4总价金额与按单价汇总金额不一致的，以单价金额计算结果为准。</w:t>
      </w:r>
    </w:p>
    <w:p w14:paraId="73936734">
      <w:pPr>
        <w:ind w:firstLine="420" w:firstLineChars="200"/>
        <w:rPr>
          <w:rFonts w:hint="eastAsia"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hint="eastAsia" w:ascii="黑体" w:hAnsi="宋体" w:eastAsia="黑体"/>
          <w:szCs w:val="21"/>
        </w:rPr>
      </w:pPr>
      <w:r>
        <w:rPr>
          <w:rFonts w:hint="eastAsia" w:ascii="黑体" w:hAnsi="宋体" w:eastAsia="黑体"/>
          <w:szCs w:val="21"/>
        </w:rPr>
        <w:t>35．投标文件的比较与评价</w:t>
      </w:r>
    </w:p>
    <w:p w14:paraId="33276DF9">
      <w:pPr>
        <w:ind w:firstLine="420" w:firstLineChars="200"/>
        <w:rPr>
          <w:rFonts w:hint="eastAsia"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hint="eastAsia"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hint="eastAsia" w:ascii="黑体" w:hAnsi="宋体" w:eastAsia="黑体"/>
          <w:szCs w:val="21"/>
        </w:rPr>
      </w:pPr>
      <w:r>
        <w:rPr>
          <w:rFonts w:hint="eastAsia" w:ascii="黑体" w:hAnsi="宋体" w:eastAsia="黑体"/>
          <w:szCs w:val="21"/>
        </w:rPr>
        <w:t>36. 实地考察或资料查验</w:t>
      </w:r>
    </w:p>
    <w:p w14:paraId="19D5FBC9">
      <w:pPr>
        <w:ind w:firstLine="420" w:firstLineChars="200"/>
        <w:rPr>
          <w:rFonts w:hint="eastAsia"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FC204EF">
      <w:pPr>
        <w:ind w:firstLine="420" w:firstLineChars="200"/>
        <w:rPr>
          <w:rFonts w:hint="eastAsia" w:ascii="黑体" w:hAnsi="宋体" w:eastAsia="黑体"/>
          <w:szCs w:val="21"/>
        </w:rPr>
      </w:pPr>
      <w:r>
        <w:rPr>
          <w:rFonts w:hint="eastAsia" w:ascii="黑体" w:hAnsi="宋体" w:eastAsia="黑体"/>
          <w:szCs w:val="21"/>
        </w:rPr>
        <w:t>37．评审方法</w:t>
      </w:r>
    </w:p>
    <w:p w14:paraId="186718C0">
      <w:pPr>
        <w:ind w:firstLine="413" w:firstLineChars="196"/>
        <w:rPr>
          <w:rFonts w:hint="eastAsia" w:ascii="宋体" w:hAnsi="宋体"/>
          <w:b/>
          <w:bCs/>
          <w:szCs w:val="21"/>
        </w:rPr>
      </w:pPr>
      <w:r>
        <w:rPr>
          <w:rFonts w:hint="eastAsia" w:ascii="宋体" w:hAnsi="宋体"/>
          <w:b/>
          <w:bCs/>
          <w:szCs w:val="21"/>
        </w:rPr>
        <w:t>37.1.1最低价法</w:t>
      </w:r>
    </w:p>
    <w:p w14:paraId="4CAB6F50">
      <w:pPr>
        <w:ind w:firstLine="411" w:firstLineChars="196"/>
        <w:rPr>
          <w:rFonts w:hint="eastAsia" w:ascii="ˎ̥" w:hAnsi="ˎ̥"/>
        </w:rPr>
      </w:pPr>
      <w:r>
        <w:rPr>
          <w:rFonts w:ascii="ˎ̥" w:hAnsi="ˎ̥"/>
        </w:rPr>
        <w:t>最低价法，</w:t>
      </w:r>
      <w:r>
        <w:rPr>
          <w:rFonts w:hint="eastAsia" w:ascii="ˎ̥" w:hAnsi="ˎ̥"/>
        </w:rPr>
        <w:t>是指投标文件满足招标文件全部实质性要求，且投标报价最低的投标人为中标候选人的评标方法。</w:t>
      </w:r>
    </w:p>
    <w:p w14:paraId="500CCAA1">
      <w:pPr>
        <w:ind w:firstLine="411" w:firstLineChars="196"/>
        <w:rPr>
          <w:rFonts w:hint="eastAsia" w:ascii="ˎ̥" w:hAnsi="ˎ̥"/>
        </w:rPr>
      </w:pPr>
      <w:r>
        <w:rPr>
          <w:rFonts w:hint="eastAsia" w:ascii="ˎ̥" w:hAnsi="ˎ̥"/>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14:paraId="0F4F9CDE">
      <w:pPr>
        <w:ind w:firstLine="413" w:firstLineChars="196"/>
        <w:rPr>
          <w:rFonts w:hint="eastAsia" w:ascii="宋体" w:hAnsi="宋体"/>
          <w:b/>
          <w:bCs/>
          <w:szCs w:val="21"/>
        </w:rPr>
      </w:pPr>
      <w:r>
        <w:rPr>
          <w:rFonts w:hint="eastAsia" w:ascii="宋体" w:hAnsi="宋体"/>
          <w:b/>
          <w:bCs/>
          <w:szCs w:val="21"/>
        </w:rPr>
        <w:t>37.1.2综合评分法</w:t>
      </w:r>
    </w:p>
    <w:p w14:paraId="30FEE16F">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65467475">
      <w:pPr>
        <w:ind w:firstLine="420" w:firstLineChars="200"/>
        <w:rPr>
          <w:rFonts w:hint="eastAsia" w:ascii="ˎ̥" w:hAnsi="ˎ̥"/>
        </w:rPr>
      </w:pPr>
      <w:r>
        <w:rPr>
          <w:rFonts w:hint="eastAsia" w:ascii="ˎ̥" w:hAnsi="ˎ̥"/>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14:paraId="1567A9A5">
      <w:pPr>
        <w:ind w:firstLine="422" w:firstLineChars="200"/>
        <w:rPr>
          <w:rFonts w:hint="eastAsia" w:ascii="宋体" w:hAnsi="宋体"/>
          <w:b/>
          <w:bCs/>
          <w:szCs w:val="21"/>
        </w:rPr>
      </w:pPr>
      <w:r>
        <w:rPr>
          <w:rFonts w:hint="eastAsia" w:ascii="宋体" w:hAnsi="宋体"/>
          <w:b/>
          <w:bCs/>
          <w:szCs w:val="21"/>
        </w:rPr>
        <w:t>37.2 本项目采用的评审方法见本项目招标文件第一册“专用条款”的相关内容。</w:t>
      </w:r>
    </w:p>
    <w:p w14:paraId="562AA51A">
      <w:pPr>
        <w:ind w:firstLine="422" w:firstLineChars="200"/>
        <w:rPr>
          <w:rFonts w:hint="eastAsia" w:ascii="宋体" w:hAnsi="宋体"/>
          <w:b/>
          <w:bCs/>
          <w:szCs w:val="21"/>
        </w:rPr>
      </w:pPr>
      <w:r>
        <w:rPr>
          <w:rFonts w:hint="eastAsia" w:ascii="宋体" w:hAnsi="宋体"/>
          <w:b/>
          <w:bCs/>
          <w:szCs w:val="21"/>
        </w:rPr>
        <w:t>37.3重新评审的情形</w:t>
      </w:r>
    </w:p>
    <w:p w14:paraId="3A326CB4">
      <w:pPr>
        <w:ind w:firstLine="420" w:firstLineChars="200"/>
        <w:rPr>
          <w:rFonts w:hint="eastAsia" w:ascii="宋体" w:hAnsi="宋体"/>
          <w:b/>
          <w:bCs/>
          <w:szCs w:val="21"/>
        </w:rPr>
      </w:pPr>
      <w:r>
        <w:rPr>
          <w:rFonts w:hint="eastAsia" w:ascii="宋体" w:hAnsi="宋体" w:cs="宋体"/>
          <w:kern w:val="0"/>
          <w:szCs w:val="21"/>
        </w:rPr>
        <w:t>评审结果汇总完成后，除下列情形外，任何人不得修改评审结果：</w:t>
      </w:r>
    </w:p>
    <w:p w14:paraId="09CEA4C7">
      <w:pPr>
        <w:ind w:firstLine="420" w:firstLineChars="200"/>
        <w:rPr>
          <w:rFonts w:hint="eastAsia" w:ascii="宋体" w:hAnsi="宋体" w:cs="宋体"/>
          <w:kern w:val="0"/>
          <w:szCs w:val="21"/>
        </w:rPr>
      </w:pPr>
      <w:r>
        <w:rPr>
          <w:rFonts w:hint="eastAsia" w:ascii="宋体" w:hAnsi="宋体" w:cs="宋体"/>
          <w:kern w:val="0"/>
          <w:szCs w:val="21"/>
        </w:rPr>
        <w:t>37.3.1分值汇总计算错误的；</w:t>
      </w:r>
    </w:p>
    <w:p w14:paraId="5EB30320">
      <w:pPr>
        <w:ind w:firstLine="420" w:firstLineChars="200"/>
        <w:rPr>
          <w:rFonts w:hint="eastAsia" w:ascii="宋体" w:hAnsi="宋体" w:cs="宋体"/>
          <w:kern w:val="0"/>
          <w:szCs w:val="21"/>
        </w:rPr>
      </w:pPr>
      <w:r>
        <w:rPr>
          <w:rFonts w:hint="eastAsia" w:ascii="宋体" w:hAnsi="宋体" w:cs="宋体"/>
          <w:kern w:val="0"/>
          <w:szCs w:val="21"/>
        </w:rPr>
        <w:t>37.3.2分项评分超出评分标准范围的；</w:t>
      </w:r>
    </w:p>
    <w:p w14:paraId="0B875394">
      <w:pPr>
        <w:ind w:firstLine="420" w:firstLineChars="200"/>
        <w:rPr>
          <w:rFonts w:hint="eastAsia" w:ascii="宋体" w:hAnsi="宋体" w:cs="宋体"/>
          <w:kern w:val="0"/>
          <w:szCs w:val="21"/>
        </w:rPr>
      </w:pPr>
      <w:r>
        <w:rPr>
          <w:rFonts w:hint="eastAsia" w:ascii="宋体" w:hAnsi="宋体" w:cs="宋体"/>
          <w:kern w:val="0"/>
          <w:szCs w:val="21"/>
        </w:rPr>
        <w:t>37.3.3评审委员会成员对客观评审因素评分不一致的；</w:t>
      </w:r>
    </w:p>
    <w:p w14:paraId="3F2C1782">
      <w:pPr>
        <w:ind w:firstLine="420" w:firstLineChars="200"/>
        <w:rPr>
          <w:rFonts w:hint="eastAsia" w:ascii="宋体" w:hAnsi="宋体" w:cs="宋体"/>
          <w:kern w:val="0"/>
          <w:szCs w:val="21"/>
        </w:rPr>
      </w:pPr>
      <w:r>
        <w:rPr>
          <w:rFonts w:hint="eastAsia" w:ascii="宋体" w:hAnsi="宋体" w:cs="宋体"/>
          <w:kern w:val="0"/>
          <w:szCs w:val="21"/>
        </w:rPr>
        <w:t>37.3.4经评审委员会认定评分畸高、畸低的。</w:t>
      </w:r>
    </w:p>
    <w:p w14:paraId="77F2BCAA">
      <w:pPr>
        <w:ind w:firstLine="420" w:firstLineChars="200"/>
        <w:rPr>
          <w:rFonts w:hint="eastAsia"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hint="eastAsia"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hint="eastAsia" w:ascii="宋体" w:hAnsi="宋体"/>
          <w:b/>
          <w:bCs/>
          <w:szCs w:val="21"/>
        </w:rPr>
      </w:pPr>
      <w:r>
        <w:rPr>
          <w:rFonts w:hint="eastAsia" w:ascii="宋体" w:hAnsi="宋体"/>
          <w:b/>
          <w:bCs/>
          <w:szCs w:val="21"/>
        </w:rPr>
        <w:t xml:space="preserve"> 37.4重新组建评审委员会的情形</w:t>
      </w:r>
    </w:p>
    <w:p w14:paraId="1BACD0BD">
      <w:pPr>
        <w:ind w:firstLine="420" w:firstLineChars="200"/>
        <w:rPr>
          <w:rFonts w:hint="eastAsia"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1510B44">
      <w:pPr>
        <w:ind w:firstLine="420" w:firstLineChars="200"/>
        <w:rPr>
          <w:rFonts w:hint="eastAsia"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59BA5E5">
      <w:pPr>
        <w:ind w:firstLine="420" w:firstLineChars="200"/>
        <w:rPr>
          <w:rFonts w:hint="eastAsia"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113335B">
      <w:pPr>
        <w:ind w:firstLine="420" w:firstLineChars="200"/>
        <w:rPr>
          <w:rFonts w:hint="eastAsia" w:ascii="宋体" w:hAnsi="宋体" w:cs="宋体"/>
          <w:kern w:val="0"/>
          <w:szCs w:val="21"/>
        </w:rPr>
      </w:pPr>
      <w:r>
        <w:rPr>
          <w:rFonts w:hint="eastAsia" w:ascii="宋体" w:hAnsi="宋体" w:cs="宋体"/>
          <w:kern w:val="0"/>
          <w:szCs w:val="21"/>
        </w:rPr>
        <w:t>37.4.3评审委员会及其成员独立评标受到非法干预的；</w:t>
      </w:r>
    </w:p>
    <w:p w14:paraId="4A5867C1">
      <w:pPr>
        <w:ind w:firstLine="420" w:firstLineChars="200"/>
        <w:rPr>
          <w:rFonts w:hint="eastAsia" w:ascii="宋体" w:hAnsi="宋体" w:cs="宋体"/>
          <w:kern w:val="0"/>
          <w:szCs w:val="21"/>
        </w:rPr>
      </w:pPr>
      <w:r>
        <w:rPr>
          <w:rFonts w:hint="eastAsia" w:ascii="宋体" w:hAnsi="宋体" w:cs="宋体"/>
          <w:kern w:val="0"/>
          <w:szCs w:val="21"/>
        </w:rPr>
        <w:t>37.4.4有政府采购法实施条例第七十五条规定的违法行为的。</w:t>
      </w:r>
    </w:p>
    <w:p w14:paraId="69DE2828">
      <w:pPr>
        <w:ind w:firstLine="420" w:firstLineChars="200"/>
        <w:rPr>
          <w:rFonts w:hint="eastAsia"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84269E">
      <w:pPr>
        <w:ind w:firstLine="411" w:firstLineChars="196"/>
        <w:rPr>
          <w:rFonts w:hint="eastAsia" w:ascii="宋体" w:hAnsi="宋体"/>
          <w:szCs w:val="21"/>
        </w:rPr>
      </w:pPr>
    </w:p>
    <w:p w14:paraId="3CE7BB83">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29C025A5">
      <w:pPr>
        <w:ind w:firstLine="420" w:firstLineChars="200"/>
        <w:rPr>
          <w:rFonts w:hint="eastAsia" w:ascii="黑体" w:hAnsi="宋体" w:eastAsia="黑体"/>
          <w:szCs w:val="21"/>
        </w:rPr>
      </w:pPr>
      <w:r>
        <w:rPr>
          <w:rFonts w:hint="eastAsia" w:ascii="黑体" w:hAnsi="宋体" w:eastAsia="黑体"/>
          <w:szCs w:val="21"/>
        </w:rPr>
        <w:t>38．定标方法</w:t>
      </w:r>
    </w:p>
    <w:p w14:paraId="6F18CEE4">
      <w:pPr>
        <w:ind w:firstLine="420" w:firstLineChars="200"/>
        <w:rPr>
          <w:rFonts w:hint="eastAsia" w:ascii="宋体" w:hAnsi="宋体"/>
          <w:szCs w:val="21"/>
        </w:rPr>
      </w:pPr>
      <w:bookmarkStart w:id="72" w:name="_Hlk73782795"/>
      <w:r>
        <w:rPr>
          <w:rFonts w:hint="eastAsia" w:ascii="宋体" w:hAnsi="宋体"/>
          <w:szCs w:val="21"/>
        </w:rPr>
        <w:t>38.1非评定分离项目定标方法</w:t>
      </w:r>
    </w:p>
    <w:p w14:paraId="45D4151C">
      <w:pPr>
        <w:ind w:firstLine="420" w:firstLineChars="200"/>
        <w:rPr>
          <w:rFonts w:hint="eastAsia" w:ascii="宋体" w:hAnsi="宋体"/>
          <w:szCs w:val="21"/>
        </w:rPr>
      </w:pPr>
      <w:r>
        <w:rPr>
          <w:rFonts w:hint="eastAsia" w:ascii="宋体" w:hAnsi="宋体"/>
          <w:szCs w:val="21"/>
        </w:rPr>
        <w:t>38.1.1评审委员会依据本项目招标文件所约定的评审方法进行评审和比较，向采购代理机构提交书面评审报告，并根据评审方法比较评价结果从优到劣进行排序，确定候选中标供应商。</w:t>
      </w:r>
    </w:p>
    <w:p w14:paraId="6BC80739">
      <w:pPr>
        <w:ind w:firstLine="420" w:firstLineChars="200"/>
        <w:rPr>
          <w:rFonts w:hint="eastAsia"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7856B531">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hint="eastAsia" w:ascii="宋体" w:hAnsi="宋体"/>
          <w:szCs w:val="21"/>
        </w:rPr>
      </w:pPr>
      <w:r>
        <w:rPr>
          <w:rFonts w:hint="eastAsia" w:ascii="宋体" w:hAnsi="宋体"/>
          <w:szCs w:val="21"/>
        </w:rPr>
        <w:t>38.2评定分离项目定标方法</w:t>
      </w:r>
    </w:p>
    <w:p w14:paraId="3D3384C7">
      <w:pPr>
        <w:ind w:firstLine="420" w:firstLineChars="200"/>
        <w:rPr>
          <w:rFonts w:hint="eastAsia"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rPr>
      </w:pPr>
      <w:r>
        <w:rPr>
          <w:rFonts w:hint="eastAsia" w:ascii="宋体" w:hAnsi="宋体"/>
          <w:szCs w:val="21"/>
        </w:rPr>
        <w:t xml:space="preserve">38.2.2 </w:t>
      </w:r>
      <w:bookmarkStart w:id="73"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05774380">
      <w:pPr>
        <w:ind w:firstLine="420" w:firstLineChars="200"/>
        <w:rPr>
          <w:rFonts w:hint="eastAsia" w:ascii="宋体" w:hAnsi="宋体"/>
          <w:szCs w:val="21"/>
        </w:rPr>
      </w:pPr>
      <w:r>
        <w:rPr>
          <w:rFonts w:hint="eastAsia" w:ascii="宋体" w:hAnsi="宋体"/>
          <w:szCs w:val="21"/>
        </w:rPr>
        <w:t>38.2.3</w:t>
      </w:r>
      <w:bookmarkStart w:id="74" w:name="_Hlk71469688"/>
      <w:r>
        <w:rPr>
          <w:rFonts w:hint="eastAsia"/>
          <w:szCs w:val="21"/>
        </w:rPr>
        <w:t>适用评定分离的采购项目，</w:t>
      </w:r>
      <w:r>
        <w:rPr>
          <w:rFonts w:hint="eastAsia" w:ascii="宋体" w:hAnsi="宋体"/>
          <w:szCs w:val="21"/>
        </w:rPr>
        <w:t>按照自定法确定中标供应商：自定法是指采购人组织定标委员会，由定标委员会在三家候选中标供应商中确定中标供应商。</w:t>
      </w:r>
      <w:bookmarkEnd w:id="73"/>
      <w:bookmarkEnd w:id="74"/>
    </w:p>
    <w:p w14:paraId="138270B6">
      <w:pPr>
        <w:ind w:firstLine="420" w:firstLineChars="200"/>
        <w:rPr>
          <w:rFonts w:hint="eastAsia" w:ascii="宋体" w:hAnsi="宋体"/>
          <w:szCs w:val="21"/>
        </w:rPr>
      </w:pPr>
      <w:r>
        <w:rPr>
          <w:rFonts w:hint="eastAsia" w:ascii="宋体" w:hAnsi="宋体"/>
          <w:szCs w:val="21"/>
        </w:rPr>
        <w:t>38.2.4采购代理机构</w:t>
      </w:r>
      <w:r>
        <w:rPr>
          <w:rFonts w:hint="eastAsia"/>
          <w:szCs w:val="21"/>
        </w:rPr>
        <w:t>应当自评审结束之日起两个工作日内将候选中标供应商名单及其投标文件、评审报告送交采购人</w:t>
      </w:r>
      <w:r>
        <w:rPr>
          <w:rFonts w:hint="eastAsia" w:ascii="宋体" w:hAnsi="宋体"/>
          <w:szCs w:val="21"/>
        </w:rPr>
        <w:t>。</w:t>
      </w:r>
      <w:r>
        <w:rPr>
          <w:rFonts w:hint="eastAsia"/>
          <w:szCs w:val="21"/>
        </w:rPr>
        <w:t>采购人应当安排专人对定标过程进行书面记录，形成定标报告，作为采购文件的组成部分存档，并及时将定标结果反馈</w:t>
      </w:r>
      <w:r>
        <w:rPr>
          <w:rFonts w:hint="eastAsia" w:ascii="宋体" w:hAnsi="宋体"/>
          <w:szCs w:val="21"/>
        </w:rPr>
        <w:t>采购代理机构</w:t>
      </w:r>
      <w:r>
        <w:rPr>
          <w:rFonts w:hint="eastAsia"/>
          <w:szCs w:val="21"/>
        </w:rPr>
        <w:t>。具体定标程序及相关要求以参照《深圳市财政局关于印发</w:t>
      </w:r>
      <w:r>
        <w:rPr>
          <w:rFonts w:hint="eastAsia" w:ascii="宋体" w:hAnsi="宋体"/>
          <w:szCs w:val="21"/>
        </w:rPr>
        <w:t>〈</w:t>
      </w:r>
      <w:r>
        <w:rPr>
          <w:rFonts w:hint="eastAsia"/>
          <w:szCs w:val="21"/>
        </w:rPr>
        <w:t>深圳市政府采购评标定标分离管理办法</w:t>
      </w:r>
      <w:r>
        <w:rPr>
          <w:rFonts w:hint="eastAsia" w:ascii="宋体" w:hAnsi="宋体"/>
          <w:szCs w:val="21"/>
        </w:rPr>
        <w:t>〉</w:t>
      </w:r>
      <w:r>
        <w:rPr>
          <w:rFonts w:hint="eastAsia"/>
          <w:szCs w:val="21"/>
        </w:rPr>
        <w:t>的通知》（深财规【</w:t>
      </w:r>
      <w:r>
        <w:rPr>
          <w:szCs w:val="21"/>
        </w:rPr>
        <w:t>2020</w:t>
      </w:r>
      <w:r>
        <w:rPr>
          <w:rFonts w:hint="eastAsia"/>
          <w:szCs w:val="21"/>
        </w:rPr>
        <w:t>】</w:t>
      </w:r>
      <w:r>
        <w:rPr>
          <w:szCs w:val="21"/>
        </w:rPr>
        <w:t>1</w:t>
      </w:r>
      <w:r>
        <w:rPr>
          <w:rFonts w:hint="eastAsia"/>
          <w:szCs w:val="21"/>
        </w:rPr>
        <w:t>号）执行。</w:t>
      </w:r>
    </w:p>
    <w:p w14:paraId="52ACD0F5">
      <w:pPr>
        <w:ind w:firstLine="420" w:firstLineChars="200"/>
        <w:rPr>
          <w:rFonts w:hint="eastAsia" w:ascii="宋体" w:hAnsi="宋体"/>
          <w:szCs w:val="21"/>
        </w:rPr>
      </w:pPr>
      <w:r>
        <w:rPr>
          <w:rFonts w:hint="eastAsia" w:ascii="宋体" w:hAnsi="宋体"/>
          <w:szCs w:val="21"/>
        </w:rPr>
        <w:t>说明：采购人及投标供应商应按照上述方法提前做好相关准备。</w:t>
      </w:r>
    </w:p>
    <w:p w14:paraId="6E5F6493">
      <w:pPr>
        <w:ind w:firstLine="420" w:firstLineChars="200"/>
        <w:rPr>
          <w:rFonts w:hint="eastAsia" w:ascii="宋体" w:hAnsi="宋体"/>
          <w:szCs w:val="21"/>
        </w:rPr>
      </w:pPr>
      <w:r>
        <w:rPr>
          <w:rFonts w:hint="eastAsia" w:ascii="宋体" w:hAnsi="宋体"/>
          <w:szCs w:val="21"/>
        </w:rPr>
        <w:t>38.3专用条款另有规定的，按专用条款相关要求定标。</w:t>
      </w:r>
      <w:bookmarkEnd w:id="72"/>
    </w:p>
    <w:p w14:paraId="393405A1">
      <w:pPr>
        <w:ind w:firstLine="420" w:firstLineChars="200"/>
        <w:rPr>
          <w:rFonts w:hint="eastAsia" w:ascii="黑体" w:hAnsi="宋体" w:eastAsia="黑体"/>
          <w:szCs w:val="21"/>
        </w:rPr>
      </w:pPr>
      <w:r>
        <w:rPr>
          <w:rFonts w:hint="eastAsia" w:ascii="黑体" w:hAnsi="宋体" w:eastAsia="黑体"/>
          <w:szCs w:val="21"/>
        </w:rPr>
        <w:t>39．编写评审报告</w:t>
      </w:r>
    </w:p>
    <w:p w14:paraId="2494371A">
      <w:pPr>
        <w:ind w:firstLine="420" w:firstLineChars="200"/>
        <w:rPr>
          <w:rFonts w:hint="eastAsia"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hint="eastAsia" w:ascii="黑体" w:hAnsi="宋体" w:eastAsia="黑体"/>
          <w:szCs w:val="21"/>
        </w:rPr>
      </w:pPr>
      <w:r>
        <w:rPr>
          <w:rFonts w:hint="eastAsia" w:ascii="黑体" w:hAnsi="宋体" w:eastAsia="黑体"/>
          <w:szCs w:val="21"/>
        </w:rPr>
        <w:t>40．中标公告</w:t>
      </w:r>
    </w:p>
    <w:p w14:paraId="6A25805B">
      <w:pPr>
        <w:ind w:firstLine="420" w:firstLineChars="200"/>
        <w:rPr>
          <w:rFonts w:hint="eastAsia" w:ascii="宋体" w:hAnsi="宋体"/>
          <w:szCs w:val="21"/>
        </w:rPr>
      </w:pPr>
      <w:r>
        <w:rPr>
          <w:rFonts w:hint="eastAsia" w:ascii="宋体" w:hAnsi="宋体"/>
          <w:szCs w:val="21"/>
        </w:rPr>
        <w:t>40.1</w:t>
      </w:r>
      <w:bookmarkStart w:id="75" w:name="_Hlk72438709"/>
      <w:r>
        <w:rPr>
          <w:rFonts w:hint="eastAsia" w:ascii="宋体" w:hAnsi="宋体"/>
          <w:szCs w:val="21"/>
        </w:rPr>
        <w:t>为体现“公开、公平、公正”的原则，评审结束后经采购人确认（确定）评审结果，采购代理机构将在深圳交易集团（深圳公共资源交易中心）官网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5"/>
      <w:bookmarkStart w:id="76" w:name="_Hlk72438751"/>
      <w:r>
        <w:rPr>
          <w:rFonts w:hint="eastAsia" w:ascii="宋体" w:hAnsi="宋体"/>
          <w:szCs w:val="21"/>
        </w:rPr>
        <w:t>供应商如对评审结果有异议，可在发布公示日期起七个工作日内向采购代理机构提出。监督电话：0755-86500050。若在公示期内未提出质疑，则视为认同该评审结果。</w:t>
      </w:r>
    </w:p>
    <w:bookmarkEnd w:id="76"/>
    <w:p w14:paraId="38F2C721">
      <w:pPr>
        <w:ind w:firstLine="420" w:firstLineChars="200"/>
        <w:rPr>
          <w:rFonts w:hint="eastAsia" w:ascii="宋体" w:hAnsi="宋体"/>
          <w:szCs w:val="21"/>
        </w:rPr>
      </w:pPr>
      <w:r>
        <w:rPr>
          <w:rFonts w:hint="eastAsia" w:ascii="宋体" w:hAnsi="宋体"/>
          <w:szCs w:val="21"/>
        </w:rPr>
        <w:t>40.2质疑、投诉供应商应保证质疑、投诉内容的真实性和可靠性，并承担相应的法律责任。</w:t>
      </w:r>
    </w:p>
    <w:p w14:paraId="6A11F8F7">
      <w:pPr>
        <w:ind w:firstLine="420" w:firstLineChars="200"/>
        <w:rPr>
          <w:rFonts w:hint="eastAsia" w:ascii="黑体" w:hAnsi="宋体" w:eastAsia="黑体"/>
          <w:szCs w:val="21"/>
        </w:rPr>
      </w:pPr>
      <w:r>
        <w:rPr>
          <w:rFonts w:hint="eastAsia" w:ascii="黑体" w:hAnsi="宋体" w:eastAsia="黑体"/>
          <w:szCs w:val="21"/>
        </w:rPr>
        <w:t>41．中标通知书</w:t>
      </w:r>
    </w:p>
    <w:p w14:paraId="49A334E6">
      <w:pPr>
        <w:ind w:firstLine="420" w:firstLineChars="200"/>
        <w:rPr>
          <w:rFonts w:hint="eastAsia" w:ascii="宋体" w:hAnsi="宋体"/>
          <w:szCs w:val="21"/>
        </w:rPr>
      </w:pPr>
      <w:r>
        <w:rPr>
          <w:rFonts w:hint="eastAsia" w:ascii="宋体" w:hAnsi="宋体"/>
          <w:szCs w:val="21"/>
        </w:rPr>
        <w:t>41.1</w:t>
      </w:r>
      <w:bookmarkStart w:id="77"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7"/>
    </w:p>
    <w:p w14:paraId="4AF5C217">
      <w:pPr>
        <w:ind w:firstLine="420" w:firstLineChars="200"/>
        <w:rPr>
          <w:rFonts w:hint="eastAsia" w:ascii="宋体" w:hAnsi="宋体"/>
          <w:szCs w:val="21"/>
        </w:rPr>
      </w:pPr>
      <w:r>
        <w:rPr>
          <w:rFonts w:hint="eastAsia" w:ascii="宋体" w:hAnsi="宋体"/>
          <w:szCs w:val="21"/>
        </w:rPr>
        <w:t>41.2中标通知书是合同的重要组成部分。</w:t>
      </w:r>
    </w:p>
    <w:p w14:paraId="61B84B1A">
      <w:pPr>
        <w:ind w:firstLine="420" w:firstLineChars="200"/>
        <w:rPr>
          <w:rFonts w:hint="eastAsia" w:ascii="宋体" w:hAnsi="宋体"/>
          <w:szCs w:val="21"/>
        </w:rPr>
      </w:pPr>
      <w:bookmarkStart w:id="78" w:name="_Hlk71407340"/>
      <w:r>
        <w:rPr>
          <w:rFonts w:hint="eastAsia" w:ascii="宋体" w:hAnsi="宋体"/>
          <w:szCs w:val="21"/>
        </w:rPr>
        <w:t>41.3因质疑投诉或其它原因导致项目结果变更或采购终止的，采购代理机构有权吊销中标通知书。</w:t>
      </w:r>
      <w:bookmarkEnd w:id="78"/>
    </w:p>
    <w:p w14:paraId="60F1418B">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14:paraId="46EAB3AF">
      <w:pPr>
        <w:ind w:firstLine="420" w:firstLineChars="200"/>
        <w:rPr>
          <w:rFonts w:hint="eastAsia" w:ascii="黑体" w:hAnsi="宋体" w:eastAsia="黑体"/>
          <w:szCs w:val="21"/>
        </w:rPr>
      </w:pPr>
      <w:r>
        <w:rPr>
          <w:rFonts w:hint="eastAsia" w:ascii="黑体" w:hAnsi="宋体" w:eastAsia="黑体"/>
          <w:szCs w:val="21"/>
        </w:rPr>
        <w:t>42．公开招标失败的处理</w:t>
      </w:r>
    </w:p>
    <w:p w14:paraId="3841A5C3">
      <w:pPr>
        <w:ind w:firstLine="411" w:firstLineChars="196"/>
        <w:rPr>
          <w:rFonts w:hint="eastAsia" w:ascii="宋体" w:hAnsi="宋体"/>
        </w:rPr>
      </w:pPr>
      <w:r>
        <w:rPr>
          <w:rFonts w:hint="eastAsia" w:ascii="宋体" w:hAnsi="宋体"/>
          <w:szCs w:val="21"/>
        </w:rPr>
        <w:t>42.1本项目公开招标过程中若由于投标截止后</w:t>
      </w:r>
      <w:r>
        <w:rPr>
          <w:rFonts w:hint="eastAsia" w:ascii="宋体" w:hAnsi="宋体"/>
        </w:rPr>
        <w:t>实际递交投标文件的供应商数量不足、经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szCs w:val="21"/>
        </w:rPr>
        <w:t>采购代理机构</w:t>
      </w:r>
      <w:r>
        <w:rPr>
          <w:rFonts w:hint="eastAsia" w:ascii="宋体" w:hAnsi="宋体"/>
        </w:rPr>
        <w:t>重新组织采购。</w:t>
      </w:r>
    </w:p>
    <w:p w14:paraId="569D5D20">
      <w:pPr>
        <w:ind w:firstLine="411" w:firstLineChars="196"/>
        <w:rPr>
          <w:rFonts w:hint="eastAsia"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hint="eastAsia" w:ascii="宋体" w:hAnsi="宋体"/>
          <w:szCs w:val="21"/>
        </w:rPr>
      </w:pPr>
      <w:r>
        <w:rPr>
          <w:rFonts w:hint="eastAsia" w:ascii="宋体" w:hAnsi="宋体"/>
          <w:szCs w:val="21"/>
        </w:rPr>
        <w:t>42.3重新组织采购有以下两种组织形式：</w:t>
      </w:r>
    </w:p>
    <w:p w14:paraId="141AAE86">
      <w:pPr>
        <w:ind w:firstLine="411" w:firstLineChars="196"/>
        <w:rPr>
          <w:rFonts w:hint="eastAsia" w:ascii="宋体" w:hAnsi="宋体"/>
        </w:rPr>
      </w:pPr>
      <w:r>
        <w:rPr>
          <w:rFonts w:hint="eastAsia" w:ascii="宋体" w:hAnsi="宋体"/>
        </w:rPr>
        <w:t>（1）由</w:t>
      </w:r>
      <w:r>
        <w:rPr>
          <w:rFonts w:hint="eastAsia" w:ascii="宋体" w:hAnsi="宋体"/>
          <w:szCs w:val="21"/>
        </w:rPr>
        <w:t>采购代理机构</w:t>
      </w:r>
      <w:r>
        <w:rPr>
          <w:rFonts w:hint="eastAsia" w:ascii="宋体" w:hAnsi="宋体"/>
        </w:rPr>
        <w:t>重新组织公开招标；</w:t>
      </w:r>
    </w:p>
    <w:p w14:paraId="542A44BF">
      <w:pPr>
        <w:ind w:firstLine="411" w:firstLineChars="196"/>
        <w:rPr>
          <w:rFonts w:hint="eastAsia" w:ascii="宋体" w:hAnsi="宋体"/>
        </w:rPr>
      </w:pPr>
      <w:r>
        <w:rPr>
          <w:rFonts w:hint="eastAsia" w:ascii="宋体" w:hAnsi="宋体"/>
        </w:rPr>
        <w:t>（2）如需要根据实际情况向采购人主管部门提出非公开招标方式申请的，经采购人主管部门批准，公开招标失败采购项目可转为竞争性谈判或单一来源谈判方式采购。</w:t>
      </w:r>
    </w:p>
    <w:p w14:paraId="5E8988E3">
      <w:pPr>
        <w:ind w:firstLine="411" w:firstLineChars="196"/>
        <w:rPr>
          <w:rFonts w:hint="eastAsia" w:ascii="宋体" w:hAnsi="宋体"/>
        </w:rPr>
      </w:pPr>
      <w:r>
        <w:rPr>
          <w:rFonts w:hint="eastAsia" w:ascii="宋体" w:hAnsi="宋体"/>
        </w:rPr>
        <w:t>42.4公开招标失败的采购项目重新组织公开招标，由</w:t>
      </w:r>
      <w:r>
        <w:rPr>
          <w:rFonts w:hint="eastAsia" w:ascii="宋体" w:hAnsi="宋体"/>
          <w:szCs w:val="21"/>
        </w:rPr>
        <w:t>采购代理机构</w:t>
      </w:r>
      <w:r>
        <w:rPr>
          <w:rFonts w:hint="eastAsia" w:ascii="宋体" w:hAnsi="宋体"/>
        </w:rPr>
        <w:t>重新按公开招标流程组织采购活动。</w:t>
      </w:r>
    </w:p>
    <w:p w14:paraId="50B3A951">
      <w:pPr>
        <w:ind w:firstLine="420" w:firstLineChars="200"/>
        <w:rPr>
          <w:rFonts w:hint="eastAsia" w:ascii="黑体" w:hAnsi="宋体" w:eastAsia="黑体"/>
          <w:sz w:val="24"/>
        </w:rPr>
      </w:pPr>
      <w:r>
        <w:rPr>
          <w:rFonts w:hint="eastAsia" w:ascii="宋体" w:hAnsi="宋体"/>
        </w:rPr>
        <w:t>42.5公开招标失败的采购项目转为竞争性谈判或单一来源谈判方式采购的，按规定要求组织自行采购工作。</w:t>
      </w:r>
    </w:p>
    <w:p w14:paraId="39428B19">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79" w:name="_Hlk72439043"/>
      <w:r>
        <w:rPr>
          <w:rFonts w:hint="eastAsia" w:ascii="Cambria" w:hAnsi="Cambria" w:cs="宋体"/>
          <w:b/>
          <w:bCs/>
          <w:sz w:val="28"/>
          <w:szCs w:val="28"/>
        </w:rPr>
        <w:t>合同的授予与备案</w:t>
      </w:r>
      <w:bookmarkEnd w:id="79"/>
    </w:p>
    <w:p w14:paraId="1274F88B">
      <w:pPr>
        <w:ind w:firstLine="420" w:firstLineChars="200"/>
        <w:rPr>
          <w:rFonts w:hint="eastAsia" w:ascii="黑体" w:hAnsi="宋体" w:eastAsia="黑体"/>
          <w:szCs w:val="21"/>
        </w:rPr>
      </w:pPr>
      <w:bookmarkStart w:id="80" w:name="_Toc73521586"/>
      <w:bookmarkStart w:id="81" w:name="_Toc100052408"/>
      <w:bookmarkStart w:id="82" w:name="_Toc73518157"/>
      <w:bookmarkStart w:id="83" w:name="_Toc73521674"/>
      <w:bookmarkStart w:id="84" w:name="_Toc73517679"/>
      <w:bookmarkStart w:id="85" w:name="_Hlk72439088"/>
      <w:r>
        <w:rPr>
          <w:rFonts w:hint="eastAsia" w:ascii="黑体" w:hAnsi="宋体" w:eastAsia="黑体"/>
          <w:szCs w:val="21"/>
        </w:rPr>
        <w:t>43．合同授予标准</w:t>
      </w:r>
      <w:bookmarkEnd w:id="80"/>
      <w:bookmarkEnd w:id="81"/>
      <w:bookmarkEnd w:id="82"/>
      <w:bookmarkEnd w:id="83"/>
      <w:bookmarkEnd w:id="84"/>
    </w:p>
    <w:p w14:paraId="7BE04C4D">
      <w:pPr>
        <w:ind w:firstLine="420" w:firstLineChars="200"/>
        <w:rPr>
          <w:rFonts w:hint="eastAsia" w:ascii="宋体" w:hAnsi="宋体"/>
          <w:szCs w:val="21"/>
        </w:rPr>
      </w:pPr>
      <w:r>
        <w:rPr>
          <w:rFonts w:hint="eastAsia" w:ascii="宋体" w:hAnsi="宋体"/>
          <w:szCs w:val="21"/>
        </w:rPr>
        <w:t>本项目的合同将授予经本招标文件规定评审确定的中标供应商。</w:t>
      </w:r>
    </w:p>
    <w:p w14:paraId="21E8898C">
      <w:pPr>
        <w:ind w:firstLine="420" w:firstLineChars="200"/>
        <w:rPr>
          <w:rFonts w:hint="eastAsia" w:ascii="黑体" w:hAnsi="宋体" w:eastAsia="黑体"/>
          <w:szCs w:val="21"/>
        </w:rPr>
      </w:pPr>
      <w:bookmarkStart w:id="86" w:name="_Toc73517680"/>
      <w:bookmarkStart w:id="87" w:name="_Toc73521675"/>
      <w:bookmarkStart w:id="88" w:name="_Toc73521587"/>
      <w:bookmarkStart w:id="89" w:name="_Toc100052409"/>
      <w:bookmarkStart w:id="90" w:name="_Toc73518158"/>
      <w:r>
        <w:rPr>
          <w:rFonts w:hint="eastAsia" w:ascii="黑体" w:hAnsi="宋体" w:eastAsia="黑体"/>
          <w:szCs w:val="21"/>
        </w:rPr>
        <w:t>44．</w:t>
      </w:r>
      <w:bookmarkEnd w:id="86"/>
      <w:bookmarkEnd w:id="87"/>
      <w:bookmarkEnd w:id="88"/>
      <w:bookmarkEnd w:id="89"/>
      <w:bookmarkEnd w:id="90"/>
      <w:r>
        <w:rPr>
          <w:rFonts w:hint="eastAsia" w:ascii="黑体" w:hAnsi="宋体" w:eastAsia="黑体"/>
          <w:szCs w:val="21"/>
        </w:rPr>
        <w:t>接受和拒绝任何或所有投标的权力</w:t>
      </w:r>
    </w:p>
    <w:p w14:paraId="267834F2">
      <w:pPr>
        <w:ind w:firstLine="420" w:firstLineChars="200"/>
        <w:rPr>
          <w:rFonts w:hint="eastAsia" w:ascii="宋体" w:hAnsi="宋体"/>
          <w:szCs w:val="21"/>
        </w:rPr>
      </w:pPr>
      <w:r>
        <w:rPr>
          <w:rFonts w:hint="eastAsia" w:ascii="宋体" w:hAnsi="宋体"/>
          <w:szCs w:val="21"/>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hint="eastAsia" w:ascii="黑体" w:hAnsi="宋体" w:eastAsia="黑体"/>
          <w:szCs w:val="21"/>
        </w:rPr>
      </w:pPr>
      <w:bookmarkStart w:id="91" w:name="_Toc73518160"/>
      <w:bookmarkStart w:id="92" w:name="_Toc73521677"/>
      <w:bookmarkStart w:id="93" w:name="_Toc100052410"/>
      <w:bookmarkStart w:id="94" w:name="_Toc73521589"/>
      <w:bookmarkStart w:id="95" w:name="_Toc73517682"/>
      <w:r>
        <w:rPr>
          <w:rFonts w:hint="eastAsia" w:ascii="黑体" w:hAnsi="宋体" w:eastAsia="黑体"/>
          <w:szCs w:val="21"/>
        </w:rPr>
        <w:t>45．合同的签订</w:t>
      </w:r>
      <w:bookmarkEnd w:id="91"/>
      <w:bookmarkEnd w:id="92"/>
      <w:bookmarkEnd w:id="93"/>
      <w:bookmarkEnd w:id="94"/>
      <w:bookmarkEnd w:id="95"/>
    </w:p>
    <w:p w14:paraId="2F3A67C9">
      <w:pPr>
        <w:ind w:firstLine="420" w:firstLineChars="200"/>
        <w:rPr>
          <w:rFonts w:hint="eastAsia"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hint="eastAsia"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14:paraId="321B4B00">
      <w:pPr>
        <w:ind w:firstLine="420" w:firstLineChars="200"/>
        <w:rPr>
          <w:rFonts w:hint="eastAsia" w:ascii="宋体" w:hAnsi="宋体"/>
          <w:szCs w:val="21"/>
        </w:rPr>
      </w:pPr>
      <w:r>
        <w:rPr>
          <w:rFonts w:hint="eastAsia" w:ascii="宋体" w:hAnsi="宋体"/>
          <w:szCs w:val="21"/>
        </w:rPr>
        <w:t>45.3中标人应当按照合同约定履行义务，完成中标项目，不得将中标项目转让（转包）给他人。</w:t>
      </w:r>
    </w:p>
    <w:p w14:paraId="66BB9485">
      <w:pPr>
        <w:ind w:firstLine="420" w:firstLineChars="200"/>
        <w:rPr>
          <w:rFonts w:hint="eastAsia" w:ascii="黑体" w:hAnsi="宋体" w:eastAsia="黑体"/>
          <w:szCs w:val="21"/>
        </w:rPr>
      </w:pPr>
      <w:bookmarkStart w:id="96" w:name="_Toc73521590"/>
      <w:bookmarkStart w:id="97" w:name="_Toc73517683"/>
      <w:bookmarkStart w:id="98" w:name="_Toc73521678"/>
      <w:bookmarkStart w:id="99" w:name="_Toc73518161"/>
      <w:bookmarkStart w:id="100" w:name="_Toc100052411"/>
      <w:r>
        <w:rPr>
          <w:rFonts w:hint="eastAsia" w:ascii="黑体" w:hAnsi="宋体" w:eastAsia="黑体"/>
          <w:szCs w:val="21"/>
        </w:rPr>
        <w:t>46．履约担保</w:t>
      </w:r>
      <w:bookmarkEnd w:id="96"/>
      <w:bookmarkEnd w:id="97"/>
      <w:bookmarkEnd w:id="98"/>
      <w:bookmarkEnd w:id="99"/>
      <w:bookmarkEnd w:id="100"/>
    </w:p>
    <w:p w14:paraId="2D12CE29">
      <w:pPr>
        <w:ind w:firstLine="420" w:firstLineChars="200"/>
        <w:rPr>
          <w:rFonts w:hint="eastAsia" w:ascii="宋体" w:hAnsi="宋体"/>
          <w:szCs w:val="21"/>
        </w:rPr>
      </w:pPr>
      <w:r>
        <w:rPr>
          <w:rFonts w:hint="eastAsia" w:ascii="宋体" w:hAnsi="宋体"/>
          <w:szCs w:val="21"/>
        </w:rPr>
        <w:t>46.1在签订项目合同的同时，中标人应按“对通用条款的补充内容”中规定的金额向采购人提交履约担保；</w:t>
      </w:r>
    </w:p>
    <w:p w14:paraId="50DFD030">
      <w:pPr>
        <w:ind w:firstLine="420" w:firstLineChars="200"/>
        <w:rPr>
          <w:rFonts w:hint="eastAsia"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14:paraId="0FA6E07A">
      <w:pPr>
        <w:ind w:firstLine="420" w:firstLineChars="200"/>
        <w:rPr>
          <w:rFonts w:hint="eastAsia" w:ascii="黑体" w:hAnsi="宋体" w:eastAsia="黑体"/>
          <w:szCs w:val="21"/>
        </w:rPr>
      </w:pPr>
      <w:r>
        <w:rPr>
          <w:rFonts w:hint="eastAsia" w:ascii="黑体" w:hAnsi="宋体" w:eastAsia="黑体"/>
          <w:szCs w:val="21"/>
        </w:rPr>
        <w:t>47. 合同备案</w:t>
      </w:r>
    </w:p>
    <w:p w14:paraId="13C3184B">
      <w:pPr>
        <w:ind w:firstLine="420" w:firstLineChars="200"/>
        <w:rPr>
          <w:rFonts w:hint="eastAsia" w:ascii="黑体" w:hAnsi="宋体" w:eastAsia="黑体"/>
          <w:szCs w:val="21"/>
        </w:rPr>
      </w:pPr>
      <w:r>
        <w:rPr>
          <w:rFonts w:hint="eastAsia" w:ascii="黑体" w:hAnsi="宋体" w:eastAsia="黑体"/>
          <w:szCs w:val="21"/>
        </w:rPr>
        <w:t>自行采购项目，无需办理政府采购合同备案。</w:t>
      </w:r>
    </w:p>
    <w:p w14:paraId="085E37F2">
      <w:pPr>
        <w:ind w:firstLine="420" w:firstLineChars="200"/>
        <w:rPr>
          <w:rFonts w:hint="eastAsia" w:ascii="黑体" w:hAnsi="宋体" w:eastAsia="黑体"/>
          <w:szCs w:val="21"/>
        </w:rPr>
      </w:pPr>
      <w:r>
        <w:rPr>
          <w:rFonts w:hint="eastAsia" w:ascii="黑体" w:hAnsi="宋体" w:eastAsia="黑体"/>
          <w:szCs w:val="21"/>
        </w:rPr>
        <w:t>48. 合同变更</w:t>
      </w:r>
    </w:p>
    <w:p w14:paraId="0492B479">
      <w:pPr>
        <w:ind w:firstLine="420" w:firstLineChars="200"/>
        <w:rPr>
          <w:rFonts w:hint="eastAsia"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B7FE6C9">
      <w:pPr>
        <w:ind w:firstLine="420" w:firstLineChars="200"/>
        <w:rPr>
          <w:rFonts w:hint="eastAsia" w:ascii="黑体" w:hAnsi="宋体" w:eastAsia="黑体"/>
          <w:szCs w:val="21"/>
        </w:rPr>
      </w:pPr>
      <w:r>
        <w:rPr>
          <w:rFonts w:hint="eastAsia" w:ascii="黑体" w:hAnsi="宋体" w:eastAsia="黑体"/>
          <w:szCs w:val="21"/>
        </w:rPr>
        <w:t>49. 项目验收</w:t>
      </w:r>
    </w:p>
    <w:p w14:paraId="2385E70E">
      <w:pPr>
        <w:widowControl/>
        <w:ind w:firstLine="420" w:firstLineChars="200"/>
        <w:jc w:val="left"/>
        <w:rPr>
          <w:rFonts w:hint="eastAsia" w:ascii="宋体" w:hAnsi="宋体"/>
          <w:szCs w:val="21"/>
        </w:rPr>
      </w:pPr>
      <w:r>
        <w:rPr>
          <w:rFonts w:hint="eastAsia" w:ascii="宋体" w:hAnsi="宋体"/>
          <w:szCs w:val="21"/>
        </w:rPr>
        <w:t xml:space="preserve">49.1采购人应当按照招标文件和合同规定的标准和方法，及时组织验收。 </w:t>
      </w:r>
    </w:p>
    <w:p w14:paraId="78E699EA">
      <w:pPr>
        <w:ind w:firstLine="420" w:firstLineChars="200"/>
        <w:rPr>
          <w:rFonts w:hint="eastAsia" w:ascii="黑体" w:hAnsi="宋体" w:eastAsia="黑体"/>
          <w:szCs w:val="21"/>
        </w:rPr>
      </w:pPr>
      <w:r>
        <w:rPr>
          <w:rFonts w:hint="eastAsia" w:ascii="黑体" w:hAnsi="宋体" w:eastAsia="黑体"/>
          <w:szCs w:val="21"/>
        </w:rPr>
        <w:t>50. 宣传</w:t>
      </w:r>
    </w:p>
    <w:p w14:paraId="02116F47">
      <w:pPr>
        <w:ind w:firstLine="420" w:firstLineChars="200"/>
        <w:rPr>
          <w:rFonts w:hint="eastAsia"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hint="eastAsia" w:ascii="宋体" w:hAnsi="宋体"/>
          <w:szCs w:val="21"/>
        </w:rPr>
      </w:pPr>
      <w:r>
        <w:rPr>
          <w:rFonts w:hint="eastAsia" w:ascii="宋体" w:hAnsi="宋体"/>
          <w:szCs w:val="21"/>
        </w:rPr>
        <w:t>a.名片、宣传册、广告标语等；</w:t>
      </w:r>
    </w:p>
    <w:p w14:paraId="3A319AE5">
      <w:pPr>
        <w:ind w:firstLine="420" w:firstLineChars="200"/>
        <w:rPr>
          <w:rFonts w:hint="eastAsia" w:ascii="宋体" w:hAnsi="宋体"/>
          <w:szCs w:val="21"/>
        </w:rPr>
      </w:pPr>
      <w:r>
        <w:rPr>
          <w:rFonts w:hint="eastAsia" w:ascii="宋体" w:hAnsi="宋体"/>
          <w:szCs w:val="21"/>
        </w:rPr>
        <w:t>b.案例介绍、推广等；</w:t>
      </w:r>
    </w:p>
    <w:p w14:paraId="0A9B9230">
      <w:pPr>
        <w:ind w:firstLine="420" w:firstLineChars="200"/>
        <w:rPr>
          <w:rFonts w:hint="eastAsia" w:ascii="宋体" w:hAnsi="宋体"/>
          <w:szCs w:val="21"/>
        </w:rPr>
      </w:pPr>
      <w:r>
        <w:rPr>
          <w:rFonts w:hint="eastAsia" w:ascii="宋体" w:hAnsi="宋体"/>
          <w:szCs w:val="21"/>
        </w:rPr>
        <w:t>c.工作人员向其他消费群体宣传。</w:t>
      </w:r>
    </w:p>
    <w:p w14:paraId="56ACCD48">
      <w:pPr>
        <w:ind w:firstLine="420" w:firstLineChars="200"/>
        <w:rPr>
          <w:rFonts w:hint="eastAsia" w:ascii="黑体" w:hAnsi="宋体" w:eastAsia="黑体"/>
          <w:szCs w:val="21"/>
        </w:rPr>
      </w:pPr>
      <w:r>
        <w:rPr>
          <w:rFonts w:hint="eastAsia" w:ascii="黑体" w:hAnsi="宋体" w:eastAsia="黑体"/>
          <w:szCs w:val="21"/>
        </w:rPr>
        <w:t>51. 供应商违法责任</w:t>
      </w:r>
    </w:p>
    <w:p w14:paraId="0EE5CB4D">
      <w:pPr>
        <w:ind w:firstLine="420" w:firstLineChars="200"/>
        <w:rPr>
          <w:rFonts w:hint="eastAsia"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hint="eastAsia" w:ascii="宋体" w:hAnsi="宋体"/>
          <w:szCs w:val="21"/>
        </w:rPr>
      </w:pPr>
      <w:r>
        <w:rPr>
          <w:rFonts w:hint="eastAsia" w:ascii="宋体" w:hAnsi="宋体"/>
          <w:szCs w:val="21"/>
        </w:rPr>
        <w:t>（1）在采购活动中应当回避而未回避的；</w:t>
      </w:r>
    </w:p>
    <w:p w14:paraId="3D0F7AB2">
      <w:pPr>
        <w:ind w:firstLine="420" w:firstLineChars="200"/>
        <w:rPr>
          <w:rFonts w:hint="eastAsia" w:ascii="宋体" w:hAnsi="宋体"/>
          <w:szCs w:val="21"/>
        </w:rPr>
      </w:pPr>
      <w:r>
        <w:rPr>
          <w:rFonts w:hint="eastAsia" w:ascii="宋体" w:hAnsi="宋体"/>
          <w:szCs w:val="21"/>
        </w:rPr>
        <w:t>（2）未按本条例规定签订、履行采购合同，造成严重后果的；</w:t>
      </w:r>
    </w:p>
    <w:p w14:paraId="5B756255">
      <w:pPr>
        <w:ind w:firstLine="420" w:firstLineChars="200"/>
        <w:rPr>
          <w:rFonts w:hint="eastAsia" w:ascii="宋体" w:hAnsi="宋体"/>
          <w:szCs w:val="21"/>
        </w:rPr>
      </w:pPr>
      <w:r>
        <w:rPr>
          <w:rFonts w:hint="eastAsia" w:ascii="宋体" w:hAnsi="宋体"/>
          <w:szCs w:val="21"/>
        </w:rPr>
        <w:t>（3）隐瞒真实情况，提供虚假资料的；</w:t>
      </w:r>
    </w:p>
    <w:p w14:paraId="5BFFB02F">
      <w:pPr>
        <w:ind w:firstLine="420" w:firstLineChars="200"/>
        <w:rPr>
          <w:rFonts w:hint="eastAsia" w:ascii="宋体" w:hAnsi="宋体"/>
          <w:szCs w:val="21"/>
        </w:rPr>
      </w:pPr>
      <w:r>
        <w:rPr>
          <w:rFonts w:hint="eastAsia" w:ascii="宋体" w:hAnsi="宋体"/>
          <w:szCs w:val="21"/>
        </w:rPr>
        <w:t>（4）以非法手段排斥其他供应商参与竞争的；</w:t>
      </w:r>
    </w:p>
    <w:p w14:paraId="46741D26">
      <w:pPr>
        <w:ind w:firstLine="420" w:firstLineChars="200"/>
        <w:rPr>
          <w:rFonts w:hint="eastAsia" w:ascii="宋体" w:hAnsi="宋体"/>
          <w:szCs w:val="21"/>
        </w:rPr>
      </w:pPr>
      <w:r>
        <w:rPr>
          <w:rFonts w:hint="eastAsia" w:ascii="宋体" w:hAnsi="宋体"/>
          <w:szCs w:val="21"/>
        </w:rPr>
        <w:t>（5）与其他采购参加人串通投标的；</w:t>
      </w:r>
    </w:p>
    <w:p w14:paraId="39BE07BE">
      <w:pPr>
        <w:ind w:firstLine="420" w:firstLineChars="200"/>
        <w:rPr>
          <w:rFonts w:hint="eastAsia" w:ascii="宋体" w:hAnsi="宋体"/>
          <w:szCs w:val="21"/>
        </w:rPr>
      </w:pPr>
      <w:r>
        <w:rPr>
          <w:rFonts w:hint="eastAsia" w:ascii="宋体" w:hAnsi="宋体"/>
          <w:szCs w:val="21"/>
        </w:rPr>
        <w:t>（6）恶意投诉的；</w:t>
      </w:r>
    </w:p>
    <w:p w14:paraId="043E282F">
      <w:pPr>
        <w:ind w:firstLine="420" w:firstLineChars="200"/>
        <w:rPr>
          <w:rFonts w:hint="eastAsia" w:ascii="宋体" w:hAnsi="宋体"/>
          <w:szCs w:val="21"/>
        </w:rPr>
      </w:pPr>
      <w:r>
        <w:rPr>
          <w:rFonts w:hint="eastAsia" w:ascii="宋体" w:hAnsi="宋体"/>
          <w:szCs w:val="21"/>
        </w:rPr>
        <w:t>（7）向采购项目相关人行贿或者提供其他不当利益的；</w:t>
      </w:r>
    </w:p>
    <w:p w14:paraId="0CB3D9BA">
      <w:pPr>
        <w:ind w:firstLine="420" w:firstLineChars="200"/>
        <w:rPr>
          <w:rFonts w:hint="eastAsia" w:ascii="宋体" w:hAnsi="宋体"/>
          <w:szCs w:val="21"/>
        </w:rPr>
      </w:pPr>
      <w:r>
        <w:rPr>
          <w:rFonts w:hint="eastAsia" w:ascii="宋体" w:hAnsi="宋体"/>
          <w:szCs w:val="21"/>
        </w:rPr>
        <w:t>（8）阻碍、抗拒主管部门监督检查的；</w:t>
      </w:r>
    </w:p>
    <w:p w14:paraId="64DB64D8">
      <w:pPr>
        <w:ind w:firstLine="420" w:firstLineChars="200"/>
        <w:rPr>
          <w:rFonts w:hint="eastAsia" w:ascii="宋体" w:hAnsi="宋体"/>
          <w:szCs w:val="21"/>
        </w:rPr>
      </w:pPr>
      <w:r>
        <w:rPr>
          <w:rFonts w:hint="eastAsia" w:ascii="宋体" w:hAnsi="宋体"/>
          <w:szCs w:val="21"/>
        </w:rPr>
        <w:t>（9）其他违反本条例规定的行为。</w:t>
      </w:r>
    </w:p>
    <w:p w14:paraId="17A3AC9C">
      <w:pPr>
        <w:ind w:firstLine="420" w:firstLineChars="200"/>
        <w:rPr>
          <w:rFonts w:hint="eastAsia" w:ascii="宋体" w:hAnsi="宋体"/>
          <w:szCs w:val="21"/>
        </w:rPr>
      </w:pPr>
      <w:r>
        <w:rPr>
          <w:rFonts w:hint="eastAsia" w:ascii="宋体" w:hAnsi="宋体"/>
          <w:szCs w:val="21"/>
        </w:rPr>
        <w:t>51.2 根据《深圳市财政局关于调整政府采购投标（响应）保证金管理政策的通知 》（深财购〔2021〕51 号）的要求，供应商在采购活动中出现《深圳经济特区政府采购条例实施细则》第八十条所列情形的，</w:t>
      </w:r>
      <w:bookmarkStart w:id="101" w:name="_Hlk72440769"/>
      <w:r>
        <w:rPr>
          <w:rFonts w:hint="eastAsia" w:ascii="宋体" w:hAnsi="宋体"/>
          <w:szCs w:val="21"/>
        </w:rPr>
        <w:t>采购代理机构或采购人不予退还其交纳的谈判保证金，情节严重的，并由主管部门</w:t>
      </w:r>
      <w:bookmarkEnd w:id="101"/>
      <w:r>
        <w:rPr>
          <w:rFonts w:hint="eastAsia" w:ascii="宋体" w:hAnsi="宋体"/>
          <w:szCs w:val="21"/>
        </w:rPr>
        <w:t>记入供应商诚信档案，予以通报：</w:t>
      </w:r>
    </w:p>
    <w:p w14:paraId="3C516F4C">
      <w:pPr>
        <w:ind w:firstLine="420" w:firstLineChars="200"/>
        <w:rPr>
          <w:rFonts w:hint="eastAsia" w:ascii="宋体" w:hAnsi="宋体"/>
          <w:szCs w:val="21"/>
        </w:rPr>
      </w:pPr>
      <w:r>
        <w:rPr>
          <w:rFonts w:hint="eastAsia" w:ascii="宋体" w:hAnsi="宋体"/>
          <w:szCs w:val="21"/>
        </w:rPr>
        <w:t>（1）投标截止后，撤销投标的；</w:t>
      </w:r>
    </w:p>
    <w:p w14:paraId="5547D74F">
      <w:pPr>
        <w:ind w:firstLine="420" w:firstLineChars="200"/>
        <w:rPr>
          <w:rFonts w:hint="eastAsia" w:ascii="宋体" w:hAnsi="宋体"/>
          <w:szCs w:val="21"/>
        </w:rPr>
      </w:pPr>
      <w:r>
        <w:rPr>
          <w:rFonts w:hint="eastAsia" w:ascii="宋体" w:hAnsi="宋体"/>
          <w:szCs w:val="21"/>
        </w:rPr>
        <w:t>（2）中标后无正当理由未在规定期限内签订合同的；</w:t>
      </w:r>
    </w:p>
    <w:p w14:paraId="546B4D53">
      <w:pPr>
        <w:ind w:firstLine="420" w:firstLineChars="200"/>
        <w:rPr>
          <w:rFonts w:hint="eastAsia" w:ascii="宋体" w:hAnsi="宋体"/>
          <w:szCs w:val="21"/>
        </w:rPr>
      </w:pPr>
      <w:r>
        <w:rPr>
          <w:rFonts w:hint="eastAsia" w:ascii="宋体" w:hAnsi="宋体"/>
          <w:szCs w:val="21"/>
        </w:rPr>
        <w:t>（3）将中标项目转让给他人、或者在投标文件中未说明且未经采购人、采购招标机构同意，将中标项目分包给他人的；</w:t>
      </w:r>
    </w:p>
    <w:p w14:paraId="387FEC3F">
      <w:pPr>
        <w:ind w:firstLine="420" w:firstLineChars="200"/>
      </w:pPr>
      <w:r>
        <w:rPr>
          <w:rFonts w:hint="eastAsia" w:ascii="宋体" w:hAnsi="宋体"/>
          <w:szCs w:val="21"/>
        </w:rPr>
        <w:t>（4）拒绝履行合同义务的。</w:t>
      </w:r>
    </w:p>
    <w:bookmarkEnd w:id="85"/>
    <w:p w14:paraId="78DF6493">
      <w:pPr>
        <w:pStyle w:val="81"/>
        <w:keepNext/>
        <w:keepLines/>
        <w:numPr>
          <w:ilvl w:val="0"/>
          <w:numId w:val="16"/>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6C695CC3">
      <w:pPr>
        <w:ind w:firstLine="420" w:firstLineChars="200"/>
        <w:rPr>
          <w:rFonts w:hint="eastAsia" w:ascii="黑体" w:hAnsi="宋体" w:eastAsia="黑体"/>
          <w:szCs w:val="21"/>
        </w:rPr>
      </w:pPr>
      <w:r>
        <w:rPr>
          <w:rFonts w:hint="eastAsia" w:ascii="黑体" w:hAnsi="宋体" w:eastAsia="黑体"/>
          <w:szCs w:val="21"/>
        </w:rPr>
        <w:t>52.质疑提出与答复</w:t>
      </w:r>
    </w:p>
    <w:p w14:paraId="7CEE3FC0">
      <w:pPr>
        <w:ind w:firstLine="420" w:firstLineChars="200"/>
        <w:rPr>
          <w:rFonts w:hint="eastAsia" w:ascii="宋体" w:hAnsi="宋体"/>
          <w:szCs w:val="21"/>
        </w:rPr>
      </w:pPr>
      <w:r>
        <w:rPr>
          <w:rFonts w:hint="eastAsia" w:ascii="宋体" w:hAnsi="宋体"/>
          <w:szCs w:val="21"/>
        </w:rPr>
        <w:t>52.1提出质疑</w:t>
      </w:r>
    </w:p>
    <w:p w14:paraId="63F933CD">
      <w:pPr>
        <w:ind w:firstLine="420" w:firstLineChars="200"/>
        <w:rPr>
          <w:rFonts w:hint="eastAsia"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参与采购活动的供应商认为自己的权益在采购活动中受到损害的，应当自知道或者应当知道其权益受到损害之日起七个工作日内向采购人、采购代理机构以书面形式提出质疑。</w:t>
      </w:r>
    </w:p>
    <w:p w14:paraId="687A1FC9">
      <w:pPr>
        <w:ind w:firstLine="420" w:firstLineChars="200"/>
        <w:rPr>
          <w:rFonts w:hint="eastAsia" w:ascii="宋体" w:hAnsi="宋体"/>
          <w:szCs w:val="21"/>
        </w:rPr>
      </w:pPr>
      <w:r>
        <w:rPr>
          <w:rFonts w:hint="eastAsia" w:ascii="宋体" w:hAnsi="宋体"/>
          <w:szCs w:val="21"/>
        </w:rPr>
        <w:t>52.2法律依据</w:t>
      </w:r>
    </w:p>
    <w:p w14:paraId="12BDB7FA">
      <w:pPr>
        <w:ind w:firstLine="420" w:firstLineChars="200"/>
        <w:rPr>
          <w:rFonts w:hint="eastAsia"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hint="eastAsia" w:ascii="宋体" w:hAnsi="宋体"/>
          <w:szCs w:val="21"/>
        </w:rPr>
      </w:pPr>
      <w:r>
        <w:rPr>
          <w:rFonts w:hint="eastAsia" w:ascii="宋体" w:hAnsi="宋体"/>
          <w:szCs w:val="21"/>
        </w:rPr>
        <w:t>52.3质疑条件</w:t>
      </w:r>
    </w:p>
    <w:p w14:paraId="6F716D76">
      <w:pPr>
        <w:ind w:firstLine="420" w:firstLineChars="200"/>
        <w:rPr>
          <w:rFonts w:hint="eastAsia" w:ascii="宋体" w:hAnsi="宋体"/>
          <w:szCs w:val="21"/>
        </w:rPr>
      </w:pPr>
      <w:r>
        <w:rPr>
          <w:rFonts w:hint="eastAsia" w:ascii="宋体" w:hAnsi="宋体"/>
          <w:szCs w:val="21"/>
        </w:rPr>
        <w:t>52.3.1提出质疑的供应商应当是参与所质疑项目采购活动的供应商；</w:t>
      </w:r>
      <w:bookmarkStart w:id="102" w:name="_Hlk75374941"/>
      <w:r>
        <w:rPr>
          <w:rFonts w:hint="eastAsia" w:ascii="宋体" w:hAnsi="宋体"/>
          <w:szCs w:val="21"/>
        </w:rPr>
        <w:t>以联合体形式参与的，质疑应当由组成联合体的所有成员共同提出</w:t>
      </w:r>
      <w:bookmarkEnd w:id="102"/>
      <w:r>
        <w:rPr>
          <w:rFonts w:hint="eastAsia" w:ascii="宋体" w:hAnsi="宋体"/>
          <w:szCs w:val="21"/>
        </w:rPr>
        <w:t>；</w:t>
      </w:r>
    </w:p>
    <w:p w14:paraId="54FD36BE">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hint="eastAsia" w:ascii="宋体" w:hAnsi="宋体"/>
          <w:szCs w:val="21"/>
        </w:rPr>
      </w:pPr>
      <w:r>
        <w:rPr>
          <w:rFonts w:hint="eastAsia" w:ascii="宋体" w:hAnsi="宋体"/>
          <w:szCs w:val="21"/>
        </w:rPr>
        <w:t xml:space="preserve">52.3.3应提交书面质疑函，质疑函应当包括以下内容： </w:t>
      </w:r>
    </w:p>
    <w:p w14:paraId="0081909A">
      <w:pPr>
        <w:ind w:firstLine="420" w:firstLineChars="200"/>
        <w:rPr>
          <w:rFonts w:hint="eastAsia" w:ascii="宋体" w:hAnsi="宋体"/>
          <w:szCs w:val="21"/>
        </w:rPr>
      </w:pPr>
      <w:r>
        <w:rPr>
          <w:rFonts w:hint="eastAsia" w:ascii="宋体" w:hAnsi="宋体"/>
          <w:szCs w:val="21"/>
        </w:rPr>
        <w:t>（1）供应商的名称（或者姓名）、地址、邮编、邮箱、联系人及联系电话；</w:t>
      </w:r>
    </w:p>
    <w:p w14:paraId="4D5330B0">
      <w:pPr>
        <w:ind w:firstLine="420" w:firstLineChars="200"/>
        <w:rPr>
          <w:rFonts w:hint="eastAsia" w:ascii="宋体" w:hAnsi="宋体"/>
          <w:szCs w:val="21"/>
        </w:rPr>
      </w:pPr>
      <w:r>
        <w:rPr>
          <w:rFonts w:hint="eastAsia" w:ascii="宋体" w:hAnsi="宋体"/>
          <w:szCs w:val="21"/>
        </w:rPr>
        <w:t>（2）质疑项目的名称、编号；</w:t>
      </w:r>
    </w:p>
    <w:p w14:paraId="2910450D">
      <w:pPr>
        <w:ind w:firstLine="420" w:firstLineChars="200"/>
        <w:rPr>
          <w:rFonts w:hint="eastAsia" w:ascii="宋体" w:hAnsi="宋体"/>
          <w:szCs w:val="21"/>
        </w:rPr>
      </w:pPr>
      <w:r>
        <w:rPr>
          <w:rFonts w:hint="eastAsia" w:ascii="宋体" w:hAnsi="宋体"/>
          <w:szCs w:val="21"/>
        </w:rPr>
        <w:t>（3）具体、明确的质疑对象、质疑事项和质疑请求；</w:t>
      </w:r>
    </w:p>
    <w:p w14:paraId="6F658E92">
      <w:pPr>
        <w:ind w:firstLine="420" w:firstLineChars="200"/>
        <w:rPr>
          <w:rFonts w:hint="eastAsia" w:ascii="宋体" w:hAnsi="宋体"/>
          <w:szCs w:val="21"/>
        </w:rPr>
      </w:pPr>
      <w:r>
        <w:rPr>
          <w:rFonts w:hint="eastAsia" w:ascii="宋体" w:hAnsi="宋体"/>
          <w:szCs w:val="21"/>
        </w:rPr>
        <w:t>（4）因质疑事项而受损害的权益；</w:t>
      </w:r>
    </w:p>
    <w:p w14:paraId="08C40EF0">
      <w:pPr>
        <w:ind w:firstLine="420" w:firstLineChars="200"/>
        <w:rPr>
          <w:rFonts w:hint="eastAsia" w:ascii="宋体" w:hAnsi="宋体"/>
          <w:szCs w:val="21"/>
        </w:rPr>
      </w:pPr>
      <w:r>
        <w:rPr>
          <w:rFonts w:hint="eastAsia" w:ascii="宋体" w:hAnsi="宋体"/>
          <w:szCs w:val="21"/>
        </w:rPr>
        <w:t>（5）事实依据；</w:t>
      </w:r>
    </w:p>
    <w:p w14:paraId="52DC0263">
      <w:pPr>
        <w:ind w:firstLine="420" w:firstLineChars="200"/>
        <w:rPr>
          <w:rFonts w:hint="eastAsia" w:ascii="宋体" w:hAnsi="宋体"/>
          <w:szCs w:val="21"/>
        </w:rPr>
      </w:pPr>
      <w:r>
        <w:rPr>
          <w:rFonts w:hint="eastAsia" w:ascii="宋体" w:hAnsi="宋体"/>
          <w:szCs w:val="21"/>
        </w:rPr>
        <w:t>（6）必要的法律依据；</w:t>
      </w:r>
    </w:p>
    <w:p w14:paraId="51A823CA">
      <w:pPr>
        <w:ind w:firstLine="420" w:firstLineChars="200"/>
        <w:rPr>
          <w:rFonts w:hint="eastAsia" w:ascii="宋体" w:hAnsi="宋体"/>
          <w:szCs w:val="21"/>
        </w:rPr>
      </w:pPr>
      <w:r>
        <w:rPr>
          <w:rFonts w:hint="eastAsia" w:ascii="宋体" w:hAnsi="宋体"/>
          <w:szCs w:val="21"/>
        </w:rPr>
        <w:t>（7）提出质疑的日期。</w:t>
      </w:r>
    </w:p>
    <w:p w14:paraId="0D579B3C">
      <w:pPr>
        <w:ind w:firstLine="420" w:firstLineChars="200"/>
        <w:rPr>
          <w:rFonts w:hint="eastAsia"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738AA64">
      <w:pPr>
        <w:ind w:firstLine="420" w:firstLineChars="200"/>
        <w:rPr>
          <w:rFonts w:hint="eastAsia" w:ascii="宋体" w:hAnsi="宋体"/>
          <w:szCs w:val="21"/>
        </w:rPr>
      </w:pPr>
      <w:r>
        <w:rPr>
          <w:rFonts w:hint="eastAsia" w:ascii="宋体" w:hAnsi="宋体"/>
          <w:szCs w:val="21"/>
        </w:rPr>
        <w:t>52.4提交材料</w:t>
      </w:r>
    </w:p>
    <w:p w14:paraId="1574C593">
      <w:pPr>
        <w:ind w:firstLine="420" w:firstLineChars="200"/>
        <w:rPr>
          <w:rFonts w:hint="eastAsia"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hint="eastAsia"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hint="eastAsia" w:ascii="宋体" w:hAnsi="宋体"/>
          <w:szCs w:val="21"/>
        </w:rPr>
      </w:pPr>
      <w:r>
        <w:rPr>
          <w:rFonts w:hint="eastAsia" w:ascii="宋体" w:hAnsi="宋体"/>
          <w:szCs w:val="21"/>
        </w:rPr>
        <w:t>52.5收文地点</w:t>
      </w:r>
    </w:p>
    <w:p w14:paraId="477A5A6F">
      <w:pPr>
        <w:ind w:firstLine="422" w:firstLineChars="200"/>
        <w:rPr>
          <w:rFonts w:hint="eastAsia"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21CA6E54">
      <w:pPr>
        <w:ind w:firstLine="420" w:firstLineChars="200"/>
        <w:rPr>
          <w:rFonts w:hint="eastAsia" w:ascii="宋体" w:hAnsi="宋体"/>
          <w:szCs w:val="21"/>
        </w:rPr>
      </w:pPr>
      <w:r>
        <w:rPr>
          <w:rFonts w:hint="eastAsia" w:ascii="宋体" w:hAnsi="宋体"/>
          <w:szCs w:val="21"/>
        </w:rPr>
        <w:t>52.6收文办理程序</w:t>
      </w:r>
    </w:p>
    <w:p w14:paraId="66641C8A">
      <w:pPr>
        <w:ind w:firstLine="420" w:firstLineChars="200"/>
        <w:rPr>
          <w:rFonts w:hint="eastAsia" w:ascii="宋体" w:hAnsi="宋体"/>
          <w:szCs w:val="21"/>
        </w:rPr>
      </w:pPr>
      <w:r>
        <w:rPr>
          <w:rFonts w:hint="eastAsia" w:ascii="宋体" w:hAnsi="宋体"/>
          <w:szCs w:val="21"/>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hint="eastAsia" w:ascii="仿宋" w:hAnsi="仿宋" w:eastAsia="仿宋"/>
          <w:szCs w:val="21"/>
        </w:rPr>
      </w:pPr>
      <w:r>
        <w:rPr>
          <w:rFonts w:hint="eastAsia" w:ascii="宋体" w:hAnsi="宋体"/>
          <w:szCs w:val="21"/>
        </w:rPr>
        <w:t>52.6.2供应商提交的质疑材料不符合质疑条件的，视情况处理：</w:t>
      </w:r>
    </w:p>
    <w:p w14:paraId="1DBA4814">
      <w:pPr>
        <w:ind w:firstLine="420" w:firstLineChars="200"/>
        <w:rPr>
          <w:rFonts w:hint="eastAsia" w:ascii="宋体" w:hAnsi="宋体"/>
          <w:szCs w:val="21"/>
        </w:rPr>
      </w:pPr>
      <w:r>
        <w:rPr>
          <w:rFonts w:hint="eastAsia" w:ascii="宋体" w:hAnsi="宋体"/>
          <w:szCs w:val="21"/>
        </w:rPr>
        <w:t>供应商提交的质疑材料不全或者未按要求签字或者盖章的，采购代理机构应当一次性告知供应商需补正的内容和补正期限。</w:t>
      </w:r>
    </w:p>
    <w:p w14:paraId="03FBB86F">
      <w:pPr>
        <w:ind w:firstLine="420" w:firstLineChars="200"/>
        <w:rPr>
          <w:rFonts w:hint="eastAsia" w:ascii="宋体" w:hAnsi="宋体"/>
          <w:szCs w:val="21"/>
        </w:rPr>
      </w:pPr>
      <w:r>
        <w:rPr>
          <w:rFonts w:hint="eastAsia" w:ascii="宋体" w:hAnsi="宋体"/>
          <w:szCs w:val="21"/>
        </w:rPr>
        <w:t>供应商提交的质疑存在下列情形之一的，不予受理：</w:t>
      </w:r>
    </w:p>
    <w:p w14:paraId="24910D70">
      <w:pPr>
        <w:ind w:firstLine="420" w:firstLineChars="200"/>
        <w:rPr>
          <w:rFonts w:hint="eastAsia" w:ascii="宋体" w:hAnsi="宋体"/>
          <w:szCs w:val="21"/>
        </w:rPr>
      </w:pPr>
      <w:r>
        <w:rPr>
          <w:rFonts w:hint="eastAsia" w:ascii="宋体" w:hAnsi="宋体"/>
          <w:szCs w:val="21"/>
        </w:rPr>
        <w:t>（1）质疑主体不满足要求的；</w:t>
      </w:r>
    </w:p>
    <w:p w14:paraId="1A4F7C17">
      <w:pPr>
        <w:ind w:firstLine="420" w:firstLineChars="200"/>
        <w:rPr>
          <w:rFonts w:hint="eastAsia" w:ascii="宋体" w:hAnsi="宋体"/>
          <w:szCs w:val="21"/>
        </w:rPr>
      </w:pPr>
      <w:r>
        <w:rPr>
          <w:rFonts w:hint="eastAsia" w:ascii="宋体" w:hAnsi="宋体"/>
          <w:szCs w:val="21"/>
        </w:rPr>
        <w:t>（2）供应商自身权益未受到损害的；</w:t>
      </w:r>
    </w:p>
    <w:p w14:paraId="44823410">
      <w:pPr>
        <w:ind w:firstLine="420" w:firstLineChars="200"/>
        <w:rPr>
          <w:rFonts w:hint="eastAsia" w:ascii="宋体" w:hAnsi="宋体"/>
          <w:szCs w:val="21"/>
        </w:rPr>
      </w:pPr>
      <w:r>
        <w:rPr>
          <w:rFonts w:hint="eastAsia" w:ascii="宋体" w:hAnsi="宋体"/>
          <w:szCs w:val="21"/>
        </w:rPr>
        <w:t>（3）供应商未在法定质疑期限内提出质疑的；</w:t>
      </w:r>
    </w:p>
    <w:p w14:paraId="38581EF9">
      <w:pPr>
        <w:ind w:firstLine="420" w:firstLineChars="200"/>
        <w:rPr>
          <w:rFonts w:hint="eastAsia"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54822062">
      <w:pPr>
        <w:ind w:firstLine="420" w:firstLineChars="200"/>
        <w:rPr>
          <w:rFonts w:hint="eastAsia" w:ascii="宋体" w:hAnsi="宋体"/>
          <w:szCs w:val="21"/>
        </w:rPr>
      </w:pPr>
      <w:r>
        <w:rPr>
          <w:rFonts w:hint="eastAsia" w:ascii="宋体" w:hAnsi="宋体"/>
          <w:szCs w:val="21"/>
        </w:rPr>
        <w:t>（5）其他不符合受理条件情形的。</w:t>
      </w:r>
    </w:p>
    <w:p w14:paraId="003192CA">
      <w:pPr>
        <w:ind w:firstLine="420" w:firstLineChars="200"/>
        <w:rPr>
          <w:rFonts w:hint="eastAsia" w:ascii="宋体" w:hAnsi="宋体"/>
          <w:szCs w:val="21"/>
        </w:rPr>
      </w:pPr>
      <w:r>
        <w:rPr>
          <w:rFonts w:hint="eastAsia" w:ascii="宋体" w:hAnsi="宋体"/>
          <w:szCs w:val="21"/>
        </w:rPr>
        <w:t>质疑事项不予受理的，采购代理机构应当向供应商出具不符合质疑条件告知书。</w:t>
      </w:r>
    </w:p>
    <w:p w14:paraId="0C80C2EE">
      <w:pPr>
        <w:ind w:firstLine="420" w:firstLineChars="200"/>
        <w:rPr>
          <w:rFonts w:hint="eastAsia" w:ascii="宋体" w:hAnsi="宋体"/>
          <w:szCs w:val="21"/>
        </w:rPr>
      </w:pPr>
      <w:r>
        <w:rPr>
          <w:rFonts w:hint="eastAsia" w:ascii="宋体" w:hAnsi="宋体"/>
          <w:szCs w:val="21"/>
        </w:rPr>
        <w:t>52.7质疑答复时限</w:t>
      </w:r>
    </w:p>
    <w:p w14:paraId="6AF13B61">
      <w:pPr>
        <w:ind w:firstLine="420" w:firstLineChars="200"/>
        <w:rPr>
          <w:rFonts w:hint="eastAsia" w:ascii="宋体" w:hAnsi="宋体"/>
          <w:szCs w:val="21"/>
        </w:rPr>
      </w:pPr>
      <w:r>
        <w:rPr>
          <w:rFonts w:hint="eastAsia" w:ascii="宋体" w:hAnsi="宋体"/>
          <w:szCs w:val="21"/>
        </w:rPr>
        <w:t>自收文之日起七个工作日内。</w:t>
      </w:r>
    </w:p>
    <w:p w14:paraId="050EDB88">
      <w:pPr>
        <w:ind w:firstLine="420" w:firstLineChars="200"/>
        <w:rPr>
          <w:rFonts w:hint="eastAsia" w:ascii="宋体" w:hAnsi="宋体"/>
          <w:szCs w:val="21"/>
        </w:rPr>
      </w:pPr>
      <w:r>
        <w:rPr>
          <w:rFonts w:hint="eastAsia" w:ascii="宋体" w:hAnsi="宋体"/>
          <w:szCs w:val="21"/>
        </w:rPr>
        <w:t>52.8投诉</w:t>
      </w:r>
    </w:p>
    <w:p w14:paraId="7A133F28">
      <w:pPr>
        <w:ind w:firstLine="420" w:firstLineChars="200"/>
        <w:rPr>
          <w:rFonts w:hint="eastAsia" w:ascii="宋体" w:hAnsi="宋体"/>
          <w:szCs w:val="21"/>
        </w:rPr>
      </w:pPr>
      <w:r>
        <w:rPr>
          <w:rFonts w:hint="eastAsia" w:ascii="宋体" w:hAnsi="宋体"/>
          <w:szCs w:val="21"/>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14:paraId="17ABBEDD">
      <w:pPr>
        <w:ind w:firstLine="420" w:firstLineChars="200"/>
        <w:rPr>
          <w:rFonts w:hint="eastAsia" w:ascii="黑体" w:hAnsi="宋体" w:eastAsia="黑体"/>
          <w:szCs w:val="21"/>
        </w:rPr>
      </w:pPr>
      <w:r>
        <w:rPr>
          <w:rFonts w:hint="eastAsia" w:ascii="黑体" w:hAnsi="宋体" w:eastAsia="黑体"/>
          <w:szCs w:val="21"/>
        </w:rPr>
        <w:t>53.质疑后续处理</w:t>
      </w:r>
    </w:p>
    <w:p w14:paraId="3494A2D8">
      <w:pPr>
        <w:ind w:firstLine="420" w:firstLineChars="200"/>
        <w:rPr>
          <w:rFonts w:hint="eastAsia" w:ascii="宋体" w:hAnsi="宋体"/>
          <w:szCs w:val="21"/>
        </w:rPr>
      </w:pPr>
      <w:r>
        <w:rPr>
          <w:rFonts w:hint="eastAsia" w:ascii="宋体" w:hAnsi="宋体"/>
          <w:szCs w:val="21"/>
        </w:rPr>
        <w:t>53.1供应商质疑不成立，或者成立但未对中标、成交结果构成影响的，继续开展采购活动。</w:t>
      </w:r>
    </w:p>
    <w:p w14:paraId="27E5E111">
      <w:pPr>
        <w:ind w:firstLine="420" w:firstLineChars="200"/>
        <w:jc w:val="left"/>
        <w:rPr>
          <w:rFonts w:hint="eastAsia"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5CB02891">
      <w:pPr>
        <w:jc w:val="center"/>
      </w:pPr>
      <w:r>
        <w:t>---- END ----</w:t>
      </w:r>
      <w:bookmarkEnd w:id="50"/>
    </w:p>
    <w:p w14:paraId="400B384B">
      <w:pPr>
        <w:rPr>
          <w:rFonts w:hint="eastAsia" w:ascii="宋体" w:hAnsi="宋体"/>
          <w:szCs w:val="21"/>
        </w:rPr>
      </w:pPr>
    </w:p>
    <w:p w14:paraId="6D4C5946">
      <w:pPr>
        <w:pStyle w:val="7"/>
        <w:rPr>
          <w:rFonts w:hint="eastAsia"/>
          <w:szCs w:val="21"/>
        </w:rPr>
      </w:pPr>
    </w:p>
    <w:sectPr>
      <w:headerReference r:id="rId6" w:type="first"/>
      <w:headerReference r:id="rId5" w:type="default"/>
      <w:footerReference r:id="rId7" w:type="default"/>
      <w:footerReference r:id="rId8"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C62BC7F-B51F-4751-8FC7-19027E7DA973}"/>
  </w:font>
  <w:font w:name="Arial">
    <w:panose1 w:val="020B0604020202020204"/>
    <w:charset w:val="01"/>
    <w:family w:val="swiss"/>
    <w:pitch w:val="default"/>
    <w:sig w:usb0="E0002EFF" w:usb1="C000785B" w:usb2="00000009" w:usb3="00000000" w:csb0="400001FF" w:csb1="FFFF0000"/>
    <w:embedRegular r:id="rId2" w:fontKey="{344A7532-9D7B-4AAD-B573-67958F176150}"/>
  </w:font>
  <w:font w:name="黑体">
    <w:panose1 w:val="02010609060101010101"/>
    <w:charset w:val="86"/>
    <w:family w:val="auto"/>
    <w:pitch w:val="default"/>
    <w:sig w:usb0="800002BF" w:usb1="38CF7CFA" w:usb2="00000016" w:usb3="00000000" w:csb0="00040001" w:csb1="00000000"/>
    <w:embedRegular r:id="rId3" w:fontKey="{55D565D7-1771-485B-826B-7D8E7E3F57E4}"/>
  </w:font>
  <w:font w:name="Courier New">
    <w:panose1 w:val="02070309020205020404"/>
    <w:charset w:val="01"/>
    <w:family w:val="modern"/>
    <w:pitch w:val="default"/>
    <w:sig w:usb0="E0002EFF" w:usb1="C0007843" w:usb2="00000009" w:usb3="00000000" w:csb0="400001FF" w:csb1="FFFF0000"/>
    <w:embedRegular r:id="rId4" w:fontKey="{5014E547-F285-4727-907E-FC269252F1C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5" w:fontKey="{C44BA2FD-472A-45DE-8600-7000E769BF6D}"/>
  </w:font>
  <w:font w:name="Arial Unicode MS">
    <w:altName w:val="宋体"/>
    <w:panose1 w:val="020B0604020202020204"/>
    <w:charset w:val="86"/>
    <w:family w:val="swiss"/>
    <w:pitch w:val="default"/>
    <w:sig w:usb0="00000000" w:usb1="00000000" w:usb2="0000007F" w:usb3="00000000" w:csb0="203F01FF" w:csb1="D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6" w:fontKey="{D9FA484A-AF05-48F6-BBC2-82648A9326BF}"/>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7" w:fontKey="{6EE6DBBA-CD27-4965-A7CF-17F5F09D6EC1}"/>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8" w:fontKey="{DFF80158-A373-452E-B0DB-F2CF0BD4B394}"/>
  </w:font>
  <w:font w:name="ˎ̥">
    <w:altName w:val="Times New Roman"/>
    <w:panose1 w:val="00000000000000000000"/>
    <w:charset w:val="00"/>
    <w:family w:val="roman"/>
    <w:pitch w:val="default"/>
    <w:sig w:usb0="00000000" w:usb1="00000000" w:usb2="00000000" w:usb3="00000000" w:csb0="00040001" w:csb1="00000000"/>
    <w:embedRegular r:id="rId9" w:fontKey="{0D21F3F4-2496-432C-9BCC-EE0B51147FEE}"/>
  </w:font>
  <w:font w:name="??">
    <w:altName w:val="Times New Roman"/>
    <w:panose1 w:val="00000000000000000000"/>
    <w:charset w:val="01"/>
    <w:family w:val="auto"/>
    <w:pitch w:val="default"/>
    <w:sig w:usb0="00000000" w:usb1="00000000" w:usb2="00000000" w:usb3="00000000" w:csb0="00040001" w:csb1="00000000"/>
  </w:font>
  <w:font w:name="汉仪细等线简">
    <w:panose1 w:val="00020600040101010101"/>
    <w:charset w:val="86"/>
    <w:family w:val="modern"/>
    <w:pitch w:val="default"/>
    <w:sig w:usb0="800002BF" w:usb1="1A4F6CF8" w:usb2="00000012" w:usb3="00000000" w:csb0="0004009F" w:csb1="DFD7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0" w:fontKey="{C924C5E7-EC4F-4E68-B190-E627686B6FBF}"/>
  </w:font>
  <w:font w:name="Segoe UI Symbol">
    <w:panose1 w:val="020B0502040204020203"/>
    <w:charset w:val="00"/>
    <w:family w:val="swiss"/>
    <w:pitch w:val="default"/>
    <w:sig w:usb0="800001E3" w:usb1="1200FFEF" w:usb2="00040000" w:usb3="04000000" w:csb0="00000001" w:csb1="40000000"/>
    <w:embedRegular r:id="rId11" w:fontKey="{597EB932-C62D-48AB-8273-81CEBEDA9644}"/>
  </w:font>
  <w:font w:name="华文中宋">
    <w:panose1 w:val="02010600040101010101"/>
    <w:charset w:val="86"/>
    <w:family w:val="auto"/>
    <w:pitch w:val="default"/>
    <w:sig w:usb0="00000287" w:usb1="080F0000" w:usb2="00000000" w:usb3="00000000" w:csb0="0004009F" w:csb1="DFD70000"/>
    <w:embedRegular r:id="rId12" w:fontKey="{478C70CD-4F74-4A1A-868D-8ED301763588}"/>
  </w:font>
  <w:font w:name="汉仪书宋二S">
    <w:panose1 w:val="00020600040101010101"/>
    <w:charset w:val="86"/>
    <w:family w:val="auto"/>
    <w:pitch w:val="default"/>
    <w:sig w:usb0="A00002BF" w:usb1="18EF7CFA" w:usb2="00000016" w:usb3="00000000" w:csb0="00040000" w:csb1="00000000"/>
    <w:embedRegular r:id="rId13" w:fontKey="{5D50236C-E11D-48C1-95AB-D6AABD0104E6}"/>
  </w:font>
  <w:font w:name="华文楷体">
    <w:panose1 w:val="02010600040101010101"/>
    <w:charset w:val="86"/>
    <w:family w:val="auto"/>
    <w:pitch w:val="default"/>
    <w:sig w:usb0="00000287" w:usb1="080F0000" w:usb2="00000000" w:usb3="00000000" w:csb0="0004009F" w:csb1="DFD70000"/>
    <w:embedRegular r:id="rId14" w:fontKey="{940D0619-CB8D-4B7B-B078-70DAE14F1597}"/>
  </w:font>
  <w:font w:name="WPSEMBED4">
    <w:panose1 w:val="00020600040101010101"/>
    <w:charset w:val="86"/>
    <w:family w:val="auto"/>
    <w:pitch w:val="default"/>
    <w:sig w:usb0="A00002BF" w:usb1="18EF7CFA" w:usb2="00000016"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67AC">
    <w:pPr>
      <w:tabs>
        <w:tab w:val="center" w:pos="4153"/>
        <w:tab w:val="right" w:pos="8306"/>
      </w:tabs>
      <w:snapToGrid w:val="0"/>
      <w:jc w:val="left"/>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9"/>
      <w:framePr w:wrap="around" w:vAnchor="text" w:hAnchor="margin" w:xAlign="center" w:y="1"/>
      <w:rPr>
        <w:rStyle w:val="47"/>
      </w:rPr>
    </w:pPr>
    <w:r>
      <w:t xml:space="preserve">- </w:t>
    </w:r>
    <w:r>
      <w:fldChar w:fldCharType="begin"/>
    </w:r>
    <w:r>
      <w:instrText xml:space="preserve"> PAGE </w:instrText>
    </w:r>
    <w:r>
      <w:fldChar w:fldCharType="separate"/>
    </w:r>
    <w:r>
      <w:t>46</w:t>
    </w:r>
    <w:r>
      <w:fldChar w:fldCharType="end"/>
    </w:r>
    <w:r>
      <w:t xml:space="preserve"> -</w:t>
    </w:r>
  </w:p>
  <w:p w14:paraId="5FAE86B2">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separate"/>
    </w:r>
    <w:r>
      <w:rPr>
        <w:rStyle w:val="47"/>
      </w:rPr>
      <w:t>10</w:t>
    </w:r>
    <w:r>
      <w:rPr>
        <w:rStyle w:val="47"/>
      </w:rPr>
      <w:fldChar w:fldCharType="end"/>
    </w:r>
  </w:p>
  <w:p w14:paraId="7E28DE70">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72CD7">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3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9">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0">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2503483"/>
    <w:multiLevelType w:val="multilevel"/>
    <w:tmpl w:val="12503483"/>
    <w:lvl w:ilvl="0" w:tentative="0">
      <w:start w:val="1"/>
      <w:numFmt w:val="bullet"/>
      <w:pStyle w:val="115"/>
      <w:lvlText w:val=""/>
      <w:lvlJc w:val="left"/>
      <w:pPr>
        <w:tabs>
          <w:tab w:val="left" w:pos="420"/>
        </w:tabs>
        <w:ind w:left="420" w:hanging="420"/>
      </w:pPr>
      <w:rPr>
        <w:rFonts w:hint="default" w:ascii="Wingdings" w:hAnsi="Wingdings"/>
      </w:rPr>
    </w:lvl>
    <w:lvl w:ilvl="1" w:tentative="0">
      <w:start w:val="1"/>
      <w:numFmt w:val="bullet"/>
      <w:pStyle w:val="11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160D20D0"/>
    <w:multiLevelType w:val="multilevel"/>
    <w:tmpl w:val="160D20D0"/>
    <w:lvl w:ilvl="0" w:tentative="0">
      <w:start w:val="1"/>
      <w:numFmt w:val="bullet"/>
      <w:pStyle w:val="83"/>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3">
    <w:nsid w:val="2F395B7B"/>
    <w:multiLevelType w:val="multilevel"/>
    <w:tmpl w:val="2F395B7B"/>
    <w:lvl w:ilvl="0" w:tentative="0">
      <w:start w:val="1"/>
      <w:numFmt w:val="bullet"/>
      <w:pStyle w:val="17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4">
    <w:nsid w:val="7A0F6431"/>
    <w:multiLevelType w:val="singleLevel"/>
    <w:tmpl w:val="7A0F6431"/>
    <w:lvl w:ilvl="0" w:tentative="0">
      <w:start w:val="1"/>
      <w:numFmt w:val="decimal"/>
      <w:suff w:val="space"/>
      <w:lvlText w:val="%1."/>
      <w:lvlJc w:val="left"/>
    </w:lvl>
  </w:abstractNum>
  <w:abstractNum w:abstractNumId="15">
    <w:nsid w:val="7AEF7716"/>
    <w:multiLevelType w:val="multilevel"/>
    <w:tmpl w:val="7AEF7716"/>
    <w:lvl w:ilvl="0" w:tentative="0">
      <w:start w:val="1"/>
      <w:numFmt w:val="chineseCountingThousand"/>
      <w:pStyle w:val="12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12"/>
  </w:num>
  <w:num w:numId="4">
    <w:abstractNumId w:val="11"/>
  </w:num>
  <w:num w:numId="5">
    <w:abstractNumId w:val="15"/>
  </w:num>
  <w:num w:numId="6">
    <w:abstractNumId w:val="13"/>
  </w:num>
  <w:num w:numId="7">
    <w:abstractNumId w:val="1"/>
  </w:num>
  <w:num w:numId="8">
    <w:abstractNumId w:val="0"/>
  </w:num>
  <w:num w:numId="9">
    <w:abstractNumId w:val="14"/>
  </w:num>
  <w:num w:numId="10">
    <w:abstractNumId w:val="3"/>
  </w:num>
  <w:num w:numId="11">
    <w:abstractNumId w:val="7"/>
  </w:num>
  <w:num w:numId="12">
    <w:abstractNumId w:val="5"/>
  </w:num>
  <w:num w:numId="13">
    <w:abstractNumId w:val="4"/>
  </w:num>
  <w:num w:numId="14">
    <w:abstractNumId w:val="2"/>
  </w:num>
  <w:num w:numId="15">
    <w:abstractNumId w:val="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NGI3YTY1YTQ0MzliYTJmNmY3MzhlNGQ2OGExNGE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06FF"/>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67EB8"/>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BA5"/>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86765"/>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43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7E3"/>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4777"/>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1D7"/>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8C"/>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973"/>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3EF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7D1"/>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75"/>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6922"/>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59E"/>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641"/>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0D1B"/>
    <w:rsid w:val="00FF1406"/>
    <w:rsid w:val="00FF145C"/>
    <w:rsid w:val="00FF26EE"/>
    <w:rsid w:val="00FF28EC"/>
    <w:rsid w:val="00FF47A3"/>
    <w:rsid w:val="00FF4B3F"/>
    <w:rsid w:val="00FF4B43"/>
    <w:rsid w:val="00FF574F"/>
    <w:rsid w:val="00FF6146"/>
    <w:rsid w:val="00FF7956"/>
    <w:rsid w:val="01415CD2"/>
    <w:rsid w:val="01453A14"/>
    <w:rsid w:val="014D28C9"/>
    <w:rsid w:val="01687703"/>
    <w:rsid w:val="017D31AE"/>
    <w:rsid w:val="01826A17"/>
    <w:rsid w:val="018C1643"/>
    <w:rsid w:val="01AF0E8E"/>
    <w:rsid w:val="01B70F10"/>
    <w:rsid w:val="01D84888"/>
    <w:rsid w:val="020531A4"/>
    <w:rsid w:val="021967E1"/>
    <w:rsid w:val="021B4775"/>
    <w:rsid w:val="02671768"/>
    <w:rsid w:val="02A429BD"/>
    <w:rsid w:val="02C1356F"/>
    <w:rsid w:val="03062D2F"/>
    <w:rsid w:val="030D7E3E"/>
    <w:rsid w:val="03100052"/>
    <w:rsid w:val="03192A63"/>
    <w:rsid w:val="03231B33"/>
    <w:rsid w:val="03321D76"/>
    <w:rsid w:val="0334205E"/>
    <w:rsid w:val="033755DF"/>
    <w:rsid w:val="034321D6"/>
    <w:rsid w:val="034856A5"/>
    <w:rsid w:val="037E320E"/>
    <w:rsid w:val="03B24C65"/>
    <w:rsid w:val="03BE7AAE"/>
    <w:rsid w:val="03D07714"/>
    <w:rsid w:val="03D80B70"/>
    <w:rsid w:val="03DB0660"/>
    <w:rsid w:val="03F236B0"/>
    <w:rsid w:val="03F3534A"/>
    <w:rsid w:val="04073203"/>
    <w:rsid w:val="041B280B"/>
    <w:rsid w:val="041F679F"/>
    <w:rsid w:val="04212517"/>
    <w:rsid w:val="04441D61"/>
    <w:rsid w:val="045F4DED"/>
    <w:rsid w:val="046248DD"/>
    <w:rsid w:val="04A86794"/>
    <w:rsid w:val="04AB5476"/>
    <w:rsid w:val="04D550AF"/>
    <w:rsid w:val="04E470A0"/>
    <w:rsid w:val="05031C1C"/>
    <w:rsid w:val="05157BA2"/>
    <w:rsid w:val="05237BC9"/>
    <w:rsid w:val="05834B0B"/>
    <w:rsid w:val="05D11D1B"/>
    <w:rsid w:val="05D435B9"/>
    <w:rsid w:val="05EB2641"/>
    <w:rsid w:val="05EF21A1"/>
    <w:rsid w:val="05FA7789"/>
    <w:rsid w:val="05FE0636"/>
    <w:rsid w:val="060774EA"/>
    <w:rsid w:val="060A2B37"/>
    <w:rsid w:val="060C4B01"/>
    <w:rsid w:val="06141C07"/>
    <w:rsid w:val="06224324"/>
    <w:rsid w:val="062C51A3"/>
    <w:rsid w:val="062E2CC9"/>
    <w:rsid w:val="067D4F9E"/>
    <w:rsid w:val="06A72A7B"/>
    <w:rsid w:val="06D53145"/>
    <w:rsid w:val="070B300A"/>
    <w:rsid w:val="07230354"/>
    <w:rsid w:val="075229E7"/>
    <w:rsid w:val="0757624F"/>
    <w:rsid w:val="078608E3"/>
    <w:rsid w:val="079E5C2C"/>
    <w:rsid w:val="07AF301F"/>
    <w:rsid w:val="07D93108"/>
    <w:rsid w:val="080D690E"/>
    <w:rsid w:val="08163A15"/>
    <w:rsid w:val="08204893"/>
    <w:rsid w:val="08444A26"/>
    <w:rsid w:val="086F7E62"/>
    <w:rsid w:val="088210AA"/>
    <w:rsid w:val="08A059D4"/>
    <w:rsid w:val="08C07E24"/>
    <w:rsid w:val="08C276F9"/>
    <w:rsid w:val="08CB2A51"/>
    <w:rsid w:val="08E27D9B"/>
    <w:rsid w:val="08EE4992"/>
    <w:rsid w:val="092C7268"/>
    <w:rsid w:val="09300B06"/>
    <w:rsid w:val="093A1D5C"/>
    <w:rsid w:val="09905A49"/>
    <w:rsid w:val="0992531D"/>
    <w:rsid w:val="099512B1"/>
    <w:rsid w:val="09A17C56"/>
    <w:rsid w:val="09AB2883"/>
    <w:rsid w:val="09AD65FB"/>
    <w:rsid w:val="09B5725D"/>
    <w:rsid w:val="09BE4364"/>
    <w:rsid w:val="09E55D95"/>
    <w:rsid w:val="09EA6F07"/>
    <w:rsid w:val="09F07824"/>
    <w:rsid w:val="0A287A2F"/>
    <w:rsid w:val="0A375EC4"/>
    <w:rsid w:val="0A40746F"/>
    <w:rsid w:val="0A5371A2"/>
    <w:rsid w:val="0A586566"/>
    <w:rsid w:val="0A5B1BB3"/>
    <w:rsid w:val="0A6D18E6"/>
    <w:rsid w:val="0A786C09"/>
    <w:rsid w:val="0A9469DE"/>
    <w:rsid w:val="0A9926DB"/>
    <w:rsid w:val="0AC57974"/>
    <w:rsid w:val="0AE147AE"/>
    <w:rsid w:val="0AE778EA"/>
    <w:rsid w:val="0AFD2C6A"/>
    <w:rsid w:val="0B0104DC"/>
    <w:rsid w:val="0B093D05"/>
    <w:rsid w:val="0B362BF0"/>
    <w:rsid w:val="0B5C3E34"/>
    <w:rsid w:val="0B60651B"/>
    <w:rsid w:val="0B835865"/>
    <w:rsid w:val="0B9340C0"/>
    <w:rsid w:val="0BA94BA0"/>
    <w:rsid w:val="0BB26C18"/>
    <w:rsid w:val="0BB43C70"/>
    <w:rsid w:val="0BBF2615"/>
    <w:rsid w:val="0BDE0CED"/>
    <w:rsid w:val="0BDF6813"/>
    <w:rsid w:val="0C060244"/>
    <w:rsid w:val="0C0F70F9"/>
    <w:rsid w:val="0C2801BA"/>
    <w:rsid w:val="0C8C699B"/>
    <w:rsid w:val="0CB87790"/>
    <w:rsid w:val="0CBA3508"/>
    <w:rsid w:val="0CC779D3"/>
    <w:rsid w:val="0D054058"/>
    <w:rsid w:val="0D1077DD"/>
    <w:rsid w:val="0D32334D"/>
    <w:rsid w:val="0D470B14"/>
    <w:rsid w:val="0D4B4161"/>
    <w:rsid w:val="0D4F196D"/>
    <w:rsid w:val="0D646E2A"/>
    <w:rsid w:val="0D692839"/>
    <w:rsid w:val="0D7F02AE"/>
    <w:rsid w:val="0D7F3E0A"/>
    <w:rsid w:val="0D9A6E96"/>
    <w:rsid w:val="0DAD6BC9"/>
    <w:rsid w:val="0DE16873"/>
    <w:rsid w:val="0DEE2D3E"/>
    <w:rsid w:val="0DF04D08"/>
    <w:rsid w:val="0E146C48"/>
    <w:rsid w:val="0E370B89"/>
    <w:rsid w:val="0E3966AF"/>
    <w:rsid w:val="0E3A41D5"/>
    <w:rsid w:val="0E455054"/>
    <w:rsid w:val="0E4A266A"/>
    <w:rsid w:val="0E4D3F08"/>
    <w:rsid w:val="0E567261"/>
    <w:rsid w:val="0EA578A0"/>
    <w:rsid w:val="0EAA135B"/>
    <w:rsid w:val="0EB36461"/>
    <w:rsid w:val="0ECD6BB9"/>
    <w:rsid w:val="0F1D7D7F"/>
    <w:rsid w:val="0F3F1AA3"/>
    <w:rsid w:val="0F474DFC"/>
    <w:rsid w:val="0F5170F1"/>
    <w:rsid w:val="0F56503F"/>
    <w:rsid w:val="0F783207"/>
    <w:rsid w:val="0F7F6343"/>
    <w:rsid w:val="0F824086"/>
    <w:rsid w:val="0F865924"/>
    <w:rsid w:val="0F8C280E"/>
    <w:rsid w:val="0FD7617F"/>
    <w:rsid w:val="0FDF64A1"/>
    <w:rsid w:val="0FE34B24"/>
    <w:rsid w:val="0FF860F6"/>
    <w:rsid w:val="10042CED"/>
    <w:rsid w:val="10156CA8"/>
    <w:rsid w:val="10247488"/>
    <w:rsid w:val="10294501"/>
    <w:rsid w:val="102A1CBB"/>
    <w:rsid w:val="10303AE2"/>
    <w:rsid w:val="106043C7"/>
    <w:rsid w:val="107C061C"/>
    <w:rsid w:val="1087172B"/>
    <w:rsid w:val="10944070"/>
    <w:rsid w:val="109C2F25"/>
    <w:rsid w:val="10E01064"/>
    <w:rsid w:val="10E2302E"/>
    <w:rsid w:val="10E5667A"/>
    <w:rsid w:val="10E87F18"/>
    <w:rsid w:val="10ED3781"/>
    <w:rsid w:val="10F863AD"/>
    <w:rsid w:val="110A60E1"/>
    <w:rsid w:val="111451B1"/>
    <w:rsid w:val="11205904"/>
    <w:rsid w:val="113676AF"/>
    <w:rsid w:val="114A0BD3"/>
    <w:rsid w:val="114A387E"/>
    <w:rsid w:val="11543BAC"/>
    <w:rsid w:val="115630D4"/>
    <w:rsid w:val="117143B2"/>
    <w:rsid w:val="117417AC"/>
    <w:rsid w:val="117D2D56"/>
    <w:rsid w:val="11A5684D"/>
    <w:rsid w:val="11BD75F7"/>
    <w:rsid w:val="11C4082F"/>
    <w:rsid w:val="11C95F9C"/>
    <w:rsid w:val="11D861DF"/>
    <w:rsid w:val="11DC5CCF"/>
    <w:rsid w:val="12042B30"/>
    <w:rsid w:val="120E7E09"/>
    <w:rsid w:val="1218482D"/>
    <w:rsid w:val="12217B86"/>
    <w:rsid w:val="122B630F"/>
    <w:rsid w:val="123478B9"/>
    <w:rsid w:val="123D4E07"/>
    <w:rsid w:val="12443874"/>
    <w:rsid w:val="12486EC1"/>
    <w:rsid w:val="124B075F"/>
    <w:rsid w:val="125735A8"/>
    <w:rsid w:val="126A5144"/>
    <w:rsid w:val="126E2D03"/>
    <w:rsid w:val="126F6B43"/>
    <w:rsid w:val="12957C2C"/>
    <w:rsid w:val="12D60970"/>
    <w:rsid w:val="12DC3AAD"/>
    <w:rsid w:val="13201BEB"/>
    <w:rsid w:val="13765CAF"/>
    <w:rsid w:val="13CC58CF"/>
    <w:rsid w:val="13F74556"/>
    <w:rsid w:val="13FB7F63"/>
    <w:rsid w:val="140E7C96"/>
    <w:rsid w:val="1424570B"/>
    <w:rsid w:val="14264FE0"/>
    <w:rsid w:val="143F2545"/>
    <w:rsid w:val="144B713C"/>
    <w:rsid w:val="144E09DA"/>
    <w:rsid w:val="145C4EA5"/>
    <w:rsid w:val="148A7C64"/>
    <w:rsid w:val="14952165"/>
    <w:rsid w:val="14A16D5C"/>
    <w:rsid w:val="14A30D26"/>
    <w:rsid w:val="14AF76CB"/>
    <w:rsid w:val="14B85A81"/>
    <w:rsid w:val="14BF71E2"/>
    <w:rsid w:val="14D07641"/>
    <w:rsid w:val="14D94748"/>
    <w:rsid w:val="14D964F6"/>
    <w:rsid w:val="14DB226E"/>
    <w:rsid w:val="14ED3D4F"/>
    <w:rsid w:val="14F72E20"/>
    <w:rsid w:val="14F75F2A"/>
    <w:rsid w:val="14F90946"/>
    <w:rsid w:val="151469B7"/>
    <w:rsid w:val="152850C5"/>
    <w:rsid w:val="15393438"/>
    <w:rsid w:val="154C3448"/>
    <w:rsid w:val="155618F4"/>
    <w:rsid w:val="156D4E90"/>
    <w:rsid w:val="158741A4"/>
    <w:rsid w:val="15956C4F"/>
    <w:rsid w:val="159F2DAC"/>
    <w:rsid w:val="15B64A89"/>
    <w:rsid w:val="15CE1DD3"/>
    <w:rsid w:val="15DA1A99"/>
    <w:rsid w:val="1609105D"/>
    <w:rsid w:val="16331C36"/>
    <w:rsid w:val="163360DA"/>
    <w:rsid w:val="1635775C"/>
    <w:rsid w:val="16493207"/>
    <w:rsid w:val="16A668AC"/>
    <w:rsid w:val="16B25250"/>
    <w:rsid w:val="16B94475"/>
    <w:rsid w:val="16BF34C9"/>
    <w:rsid w:val="16CF5E02"/>
    <w:rsid w:val="16D01B7A"/>
    <w:rsid w:val="16E15B36"/>
    <w:rsid w:val="16F74B8C"/>
    <w:rsid w:val="1706559C"/>
    <w:rsid w:val="17123F41"/>
    <w:rsid w:val="171C091C"/>
    <w:rsid w:val="1726179A"/>
    <w:rsid w:val="17375756"/>
    <w:rsid w:val="174C1F50"/>
    <w:rsid w:val="176D1177"/>
    <w:rsid w:val="178070FD"/>
    <w:rsid w:val="17853B61"/>
    <w:rsid w:val="179606CE"/>
    <w:rsid w:val="17B40B54"/>
    <w:rsid w:val="17BE3B06"/>
    <w:rsid w:val="17CA481C"/>
    <w:rsid w:val="17CF3BE0"/>
    <w:rsid w:val="17DD62FD"/>
    <w:rsid w:val="17E21B65"/>
    <w:rsid w:val="17E70F2A"/>
    <w:rsid w:val="186500A0"/>
    <w:rsid w:val="186B1B5B"/>
    <w:rsid w:val="18722EE9"/>
    <w:rsid w:val="189015C1"/>
    <w:rsid w:val="1890336F"/>
    <w:rsid w:val="18B76B4E"/>
    <w:rsid w:val="18D47700"/>
    <w:rsid w:val="18E40145"/>
    <w:rsid w:val="18EE0096"/>
    <w:rsid w:val="19006747"/>
    <w:rsid w:val="1901426D"/>
    <w:rsid w:val="19212219"/>
    <w:rsid w:val="192B12EA"/>
    <w:rsid w:val="19341F4D"/>
    <w:rsid w:val="19404D95"/>
    <w:rsid w:val="19434886"/>
    <w:rsid w:val="195048A6"/>
    <w:rsid w:val="19662322"/>
    <w:rsid w:val="19866520"/>
    <w:rsid w:val="19960E59"/>
    <w:rsid w:val="19B17A41"/>
    <w:rsid w:val="19BD0194"/>
    <w:rsid w:val="19CF1C75"/>
    <w:rsid w:val="19E35721"/>
    <w:rsid w:val="19EA2F53"/>
    <w:rsid w:val="19EA6260"/>
    <w:rsid w:val="1A4474E8"/>
    <w:rsid w:val="1A7F369B"/>
    <w:rsid w:val="1A8E1B30"/>
    <w:rsid w:val="1A96278C"/>
    <w:rsid w:val="1AAB26E2"/>
    <w:rsid w:val="1AC11F06"/>
    <w:rsid w:val="1ACD08AB"/>
    <w:rsid w:val="1AD339E7"/>
    <w:rsid w:val="1AFB05F2"/>
    <w:rsid w:val="1B0B72D0"/>
    <w:rsid w:val="1B100797"/>
    <w:rsid w:val="1B2304CB"/>
    <w:rsid w:val="1B245FF1"/>
    <w:rsid w:val="1B851185"/>
    <w:rsid w:val="1B9E5DA3"/>
    <w:rsid w:val="1BB90E2F"/>
    <w:rsid w:val="1BCE272A"/>
    <w:rsid w:val="1BCF2401"/>
    <w:rsid w:val="1BF43C15"/>
    <w:rsid w:val="1C0F6CA1"/>
    <w:rsid w:val="1C13053F"/>
    <w:rsid w:val="1C24274C"/>
    <w:rsid w:val="1C2A3ADB"/>
    <w:rsid w:val="1C2D7127"/>
    <w:rsid w:val="1C3B7A96"/>
    <w:rsid w:val="1C672639"/>
    <w:rsid w:val="1C6F7740"/>
    <w:rsid w:val="1C7B7E93"/>
    <w:rsid w:val="1C850D11"/>
    <w:rsid w:val="1C984EE8"/>
    <w:rsid w:val="1CA7512B"/>
    <w:rsid w:val="1CA92C52"/>
    <w:rsid w:val="1CB533A4"/>
    <w:rsid w:val="1CBC0BD7"/>
    <w:rsid w:val="1CC17F9B"/>
    <w:rsid w:val="1CD81789"/>
    <w:rsid w:val="1CFF2872"/>
    <w:rsid w:val="1D083E1C"/>
    <w:rsid w:val="1D1327C1"/>
    <w:rsid w:val="1D2B1804"/>
    <w:rsid w:val="1D6F3E9B"/>
    <w:rsid w:val="1DAD49C3"/>
    <w:rsid w:val="1DE008F5"/>
    <w:rsid w:val="1DEF28E6"/>
    <w:rsid w:val="1E0068A1"/>
    <w:rsid w:val="1E3173A3"/>
    <w:rsid w:val="1E334EC9"/>
    <w:rsid w:val="1E3950C5"/>
    <w:rsid w:val="1E4808ED"/>
    <w:rsid w:val="1E766B63"/>
    <w:rsid w:val="1E984D2C"/>
    <w:rsid w:val="1E9B3AFC"/>
    <w:rsid w:val="1EA77665"/>
    <w:rsid w:val="1EAC6A29"/>
    <w:rsid w:val="1EB53B30"/>
    <w:rsid w:val="1EF87EC0"/>
    <w:rsid w:val="1F0A017C"/>
    <w:rsid w:val="1F182311"/>
    <w:rsid w:val="1F43738D"/>
    <w:rsid w:val="1F536EA5"/>
    <w:rsid w:val="1F7E03C6"/>
    <w:rsid w:val="1F8E612F"/>
    <w:rsid w:val="1F9000F9"/>
    <w:rsid w:val="1FA0658E"/>
    <w:rsid w:val="1FAB6CE1"/>
    <w:rsid w:val="1FDC50EC"/>
    <w:rsid w:val="1FE46AA9"/>
    <w:rsid w:val="1FF468DA"/>
    <w:rsid w:val="1FF70178"/>
    <w:rsid w:val="200D1749"/>
    <w:rsid w:val="201A79C2"/>
    <w:rsid w:val="20322F5E"/>
    <w:rsid w:val="2039253E"/>
    <w:rsid w:val="20476A09"/>
    <w:rsid w:val="20631369"/>
    <w:rsid w:val="2063580D"/>
    <w:rsid w:val="207B2B57"/>
    <w:rsid w:val="20971013"/>
    <w:rsid w:val="20C55B80"/>
    <w:rsid w:val="20C75D9C"/>
    <w:rsid w:val="20DD736E"/>
    <w:rsid w:val="20EA55E7"/>
    <w:rsid w:val="20FF5536"/>
    <w:rsid w:val="210E39CB"/>
    <w:rsid w:val="21132D8F"/>
    <w:rsid w:val="211F1734"/>
    <w:rsid w:val="212E1977"/>
    <w:rsid w:val="21696E53"/>
    <w:rsid w:val="217001E2"/>
    <w:rsid w:val="218617B3"/>
    <w:rsid w:val="218E68BA"/>
    <w:rsid w:val="21A41C3A"/>
    <w:rsid w:val="21A67760"/>
    <w:rsid w:val="21CA5B44"/>
    <w:rsid w:val="21F77FBB"/>
    <w:rsid w:val="21F91F85"/>
    <w:rsid w:val="21FC7CC7"/>
    <w:rsid w:val="220646A2"/>
    <w:rsid w:val="220F79FB"/>
    <w:rsid w:val="22123047"/>
    <w:rsid w:val="22146DBF"/>
    <w:rsid w:val="22396826"/>
    <w:rsid w:val="225C42C2"/>
    <w:rsid w:val="22873A35"/>
    <w:rsid w:val="22DD3655"/>
    <w:rsid w:val="22E26EBD"/>
    <w:rsid w:val="22E67766"/>
    <w:rsid w:val="2318643B"/>
    <w:rsid w:val="23286980"/>
    <w:rsid w:val="23486984"/>
    <w:rsid w:val="234C07DB"/>
    <w:rsid w:val="23621DAC"/>
    <w:rsid w:val="23733FB9"/>
    <w:rsid w:val="237D0994"/>
    <w:rsid w:val="237F295E"/>
    <w:rsid w:val="23906919"/>
    <w:rsid w:val="23AA1DA8"/>
    <w:rsid w:val="23B00D6A"/>
    <w:rsid w:val="23E7405F"/>
    <w:rsid w:val="23ED1676"/>
    <w:rsid w:val="23F30C56"/>
    <w:rsid w:val="23F41E93"/>
    <w:rsid w:val="23FF13A9"/>
    <w:rsid w:val="2403533D"/>
    <w:rsid w:val="24042E63"/>
    <w:rsid w:val="24172B97"/>
    <w:rsid w:val="242751B3"/>
    <w:rsid w:val="242A0B1C"/>
    <w:rsid w:val="242E1C8E"/>
    <w:rsid w:val="244B2840"/>
    <w:rsid w:val="245E4A59"/>
    <w:rsid w:val="246833F2"/>
    <w:rsid w:val="24771887"/>
    <w:rsid w:val="24860315"/>
    <w:rsid w:val="248702DC"/>
    <w:rsid w:val="24912949"/>
    <w:rsid w:val="25184241"/>
    <w:rsid w:val="25292B82"/>
    <w:rsid w:val="253909CD"/>
    <w:rsid w:val="253D0DE9"/>
    <w:rsid w:val="25457290"/>
    <w:rsid w:val="256C2A6E"/>
    <w:rsid w:val="257638ED"/>
    <w:rsid w:val="25B54415"/>
    <w:rsid w:val="25CD5C03"/>
    <w:rsid w:val="25E22D55"/>
    <w:rsid w:val="260E1D77"/>
    <w:rsid w:val="260E7FC9"/>
    <w:rsid w:val="26284DDB"/>
    <w:rsid w:val="262D48F3"/>
    <w:rsid w:val="264B2FCC"/>
    <w:rsid w:val="268B33C8"/>
    <w:rsid w:val="269B7AAF"/>
    <w:rsid w:val="269C3827"/>
    <w:rsid w:val="26BE554B"/>
    <w:rsid w:val="26E825C8"/>
    <w:rsid w:val="26EA4592"/>
    <w:rsid w:val="27127645"/>
    <w:rsid w:val="272F01F7"/>
    <w:rsid w:val="27BA5D13"/>
    <w:rsid w:val="27BD1CA7"/>
    <w:rsid w:val="27BF3329"/>
    <w:rsid w:val="27CC2E58"/>
    <w:rsid w:val="27D72D69"/>
    <w:rsid w:val="27E45486"/>
    <w:rsid w:val="284321AC"/>
    <w:rsid w:val="28771E56"/>
    <w:rsid w:val="28C768EF"/>
    <w:rsid w:val="28DD6E23"/>
    <w:rsid w:val="28F90ABD"/>
    <w:rsid w:val="2903193C"/>
    <w:rsid w:val="29422464"/>
    <w:rsid w:val="29564161"/>
    <w:rsid w:val="295761E2"/>
    <w:rsid w:val="29785E86"/>
    <w:rsid w:val="29C70BBB"/>
    <w:rsid w:val="29EB2AFB"/>
    <w:rsid w:val="2A31206B"/>
    <w:rsid w:val="2A614B6C"/>
    <w:rsid w:val="2A720B27"/>
    <w:rsid w:val="2A830F86"/>
    <w:rsid w:val="2AA35184"/>
    <w:rsid w:val="2ACE1AD5"/>
    <w:rsid w:val="2AD52E64"/>
    <w:rsid w:val="2B177920"/>
    <w:rsid w:val="2B193698"/>
    <w:rsid w:val="2B2D2CA0"/>
    <w:rsid w:val="2B2D7144"/>
    <w:rsid w:val="2B4215DE"/>
    <w:rsid w:val="2B481888"/>
    <w:rsid w:val="2B9C7E34"/>
    <w:rsid w:val="2BA7222F"/>
    <w:rsid w:val="2BA96061"/>
    <w:rsid w:val="2BC74EA2"/>
    <w:rsid w:val="2BC90C1A"/>
    <w:rsid w:val="2BDB094E"/>
    <w:rsid w:val="2BF8505C"/>
    <w:rsid w:val="2C29790B"/>
    <w:rsid w:val="2CA174A1"/>
    <w:rsid w:val="2CED6C3A"/>
    <w:rsid w:val="2CFA3055"/>
    <w:rsid w:val="2D0C788F"/>
    <w:rsid w:val="2D295F9A"/>
    <w:rsid w:val="2D314CC9"/>
    <w:rsid w:val="2D35408E"/>
    <w:rsid w:val="2D3E73E6"/>
    <w:rsid w:val="2D4744ED"/>
    <w:rsid w:val="2D4F15F3"/>
    <w:rsid w:val="2D510EC7"/>
    <w:rsid w:val="2D8F19F0"/>
    <w:rsid w:val="2DA21723"/>
    <w:rsid w:val="2DCA6ECC"/>
    <w:rsid w:val="2DCF003E"/>
    <w:rsid w:val="2DE03FF9"/>
    <w:rsid w:val="2E057F04"/>
    <w:rsid w:val="2E0E0B66"/>
    <w:rsid w:val="2E2959A0"/>
    <w:rsid w:val="2E2B27AB"/>
    <w:rsid w:val="2E627104"/>
    <w:rsid w:val="2E642E7C"/>
    <w:rsid w:val="2E903C71"/>
    <w:rsid w:val="2E921DA5"/>
    <w:rsid w:val="2E9372BE"/>
    <w:rsid w:val="2EA65243"/>
    <w:rsid w:val="2EB84F76"/>
    <w:rsid w:val="2EBB09DD"/>
    <w:rsid w:val="2EC97183"/>
    <w:rsid w:val="2EDF69A7"/>
    <w:rsid w:val="2EE713B8"/>
    <w:rsid w:val="2F0B32F8"/>
    <w:rsid w:val="2F0D0E1E"/>
    <w:rsid w:val="2F320885"/>
    <w:rsid w:val="2F34284F"/>
    <w:rsid w:val="2F5A0F01"/>
    <w:rsid w:val="2F603644"/>
    <w:rsid w:val="2F677A6D"/>
    <w:rsid w:val="2F904782"/>
    <w:rsid w:val="2FCD4A51"/>
    <w:rsid w:val="2FE34275"/>
    <w:rsid w:val="2FF43D8C"/>
    <w:rsid w:val="30006A18"/>
    <w:rsid w:val="30045057"/>
    <w:rsid w:val="300E30A0"/>
    <w:rsid w:val="302C5C1C"/>
    <w:rsid w:val="302D729E"/>
    <w:rsid w:val="303A20E7"/>
    <w:rsid w:val="303B3430"/>
    <w:rsid w:val="30667B76"/>
    <w:rsid w:val="307410C2"/>
    <w:rsid w:val="30A12166"/>
    <w:rsid w:val="30B26121"/>
    <w:rsid w:val="30D75B88"/>
    <w:rsid w:val="30E3277E"/>
    <w:rsid w:val="30E327D8"/>
    <w:rsid w:val="311C359A"/>
    <w:rsid w:val="31376626"/>
    <w:rsid w:val="313C5E2A"/>
    <w:rsid w:val="31603DCF"/>
    <w:rsid w:val="31701B38"/>
    <w:rsid w:val="31813D45"/>
    <w:rsid w:val="319A0963"/>
    <w:rsid w:val="31A812D2"/>
    <w:rsid w:val="31AD68E8"/>
    <w:rsid w:val="31DB5204"/>
    <w:rsid w:val="31E7004C"/>
    <w:rsid w:val="32170BF7"/>
    <w:rsid w:val="322F72FD"/>
    <w:rsid w:val="323668DE"/>
    <w:rsid w:val="324E1E79"/>
    <w:rsid w:val="325B6344"/>
    <w:rsid w:val="32C043F9"/>
    <w:rsid w:val="32CA640C"/>
    <w:rsid w:val="32D3237F"/>
    <w:rsid w:val="32D3412D"/>
    <w:rsid w:val="32FD11AA"/>
    <w:rsid w:val="33044C2E"/>
    <w:rsid w:val="33052E4F"/>
    <w:rsid w:val="33150BE9"/>
    <w:rsid w:val="33264BA4"/>
    <w:rsid w:val="33694A91"/>
    <w:rsid w:val="33707BCD"/>
    <w:rsid w:val="33977850"/>
    <w:rsid w:val="339E0BDF"/>
    <w:rsid w:val="33AB32FB"/>
    <w:rsid w:val="33CD330B"/>
    <w:rsid w:val="33DE547F"/>
    <w:rsid w:val="33F151B2"/>
    <w:rsid w:val="34060532"/>
    <w:rsid w:val="340F5638"/>
    <w:rsid w:val="341D7D55"/>
    <w:rsid w:val="343B642D"/>
    <w:rsid w:val="347100A1"/>
    <w:rsid w:val="3474193F"/>
    <w:rsid w:val="347656B7"/>
    <w:rsid w:val="348E3839"/>
    <w:rsid w:val="34A43FD3"/>
    <w:rsid w:val="34CC3529"/>
    <w:rsid w:val="34CC52D7"/>
    <w:rsid w:val="34D523DE"/>
    <w:rsid w:val="34EE16F2"/>
    <w:rsid w:val="34FF745B"/>
    <w:rsid w:val="35373099"/>
    <w:rsid w:val="354B08F2"/>
    <w:rsid w:val="355C2AFF"/>
    <w:rsid w:val="3566572C"/>
    <w:rsid w:val="359A53D6"/>
    <w:rsid w:val="359C2EFC"/>
    <w:rsid w:val="35AF558A"/>
    <w:rsid w:val="35B20971"/>
    <w:rsid w:val="35CB1A33"/>
    <w:rsid w:val="36064819"/>
    <w:rsid w:val="364A5420"/>
    <w:rsid w:val="3667175C"/>
    <w:rsid w:val="3667350A"/>
    <w:rsid w:val="366C4FC4"/>
    <w:rsid w:val="366E68DA"/>
    <w:rsid w:val="36806379"/>
    <w:rsid w:val="37215DAE"/>
    <w:rsid w:val="373D24BC"/>
    <w:rsid w:val="374B4BD9"/>
    <w:rsid w:val="376637C1"/>
    <w:rsid w:val="376712E7"/>
    <w:rsid w:val="377D6D5D"/>
    <w:rsid w:val="37D42E21"/>
    <w:rsid w:val="37FA3B07"/>
    <w:rsid w:val="37FC4126"/>
    <w:rsid w:val="3801173C"/>
    <w:rsid w:val="3805122C"/>
    <w:rsid w:val="380D1E8F"/>
    <w:rsid w:val="38125841"/>
    <w:rsid w:val="384A6C3F"/>
    <w:rsid w:val="38926838"/>
    <w:rsid w:val="38AA5930"/>
    <w:rsid w:val="38AC5B4C"/>
    <w:rsid w:val="38AD5420"/>
    <w:rsid w:val="38B844F1"/>
    <w:rsid w:val="38C70290"/>
    <w:rsid w:val="38CA4224"/>
    <w:rsid w:val="38EC419A"/>
    <w:rsid w:val="393435C0"/>
    <w:rsid w:val="39534219"/>
    <w:rsid w:val="396E2E01"/>
    <w:rsid w:val="39B76556"/>
    <w:rsid w:val="39BA7DF4"/>
    <w:rsid w:val="39C26CA9"/>
    <w:rsid w:val="39D0586A"/>
    <w:rsid w:val="3A0472C2"/>
    <w:rsid w:val="3A085004"/>
    <w:rsid w:val="3A17143A"/>
    <w:rsid w:val="3A1A4D37"/>
    <w:rsid w:val="3A1F5EA9"/>
    <w:rsid w:val="3A2F2590"/>
    <w:rsid w:val="3A4818A4"/>
    <w:rsid w:val="3A4B6C9E"/>
    <w:rsid w:val="3A5C0EAC"/>
    <w:rsid w:val="3A5F274A"/>
    <w:rsid w:val="3A660185"/>
    <w:rsid w:val="3A887EF3"/>
    <w:rsid w:val="3ADE3FB6"/>
    <w:rsid w:val="3B331C0C"/>
    <w:rsid w:val="3B5129DA"/>
    <w:rsid w:val="3B660234"/>
    <w:rsid w:val="3B762441"/>
    <w:rsid w:val="3BB05953"/>
    <w:rsid w:val="3BC1190E"/>
    <w:rsid w:val="3BDD4E74"/>
    <w:rsid w:val="3BE92C13"/>
    <w:rsid w:val="3BF16943"/>
    <w:rsid w:val="3BF70E8C"/>
    <w:rsid w:val="3C254167"/>
    <w:rsid w:val="3C406CD7"/>
    <w:rsid w:val="3C54617F"/>
    <w:rsid w:val="3CD613E9"/>
    <w:rsid w:val="3CDB69FF"/>
    <w:rsid w:val="3CE358B4"/>
    <w:rsid w:val="3CE5162C"/>
    <w:rsid w:val="3CEA09F1"/>
    <w:rsid w:val="3CEA279F"/>
    <w:rsid w:val="3D171F98"/>
    <w:rsid w:val="3D4C3459"/>
    <w:rsid w:val="3D540560"/>
    <w:rsid w:val="3D673DEF"/>
    <w:rsid w:val="3D9C10CD"/>
    <w:rsid w:val="3DB37034"/>
    <w:rsid w:val="3DC6005E"/>
    <w:rsid w:val="3DCE75E8"/>
    <w:rsid w:val="3DF02037"/>
    <w:rsid w:val="3DF633C5"/>
    <w:rsid w:val="3E021D6A"/>
    <w:rsid w:val="3E10092B"/>
    <w:rsid w:val="3E2672E7"/>
    <w:rsid w:val="3E734A16"/>
    <w:rsid w:val="3E7A3FF6"/>
    <w:rsid w:val="3E80785E"/>
    <w:rsid w:val="3EA64DEB"/>
    <w:rsid w:val="3ECB6600"/>
    <w:rsid w:val="3EDE4585"/>
    <w:rsid w:val="3EDE6333"/>
    <w:rsid w:val="3EE37DED"/>
    <w:rsid w:val="3F1C50AD"/>
    <w:rsid w:val="3F3643C1"/>
    <w:rsid w:val="3F367F1D"/>
    <w:rsid w:val="3F5C54AA"/>
    <w:rsid w:val="3F5D1180"/>
    <w:rsid w:val="3F634A8A"/>
    <w:rsid w:val="3F6820A1"/>
    <w:rsid w:val="3F7D78FA"/>
    <w:rsid w:val="3F830C89"/>
    <w:rsid w:val="3F892743"/>
    <w:rsid w:val="3FA34647"/>
    <w:rsid w:val="3FE23C01"/>
    <w:rsid w:val="3FF322B2"/>
    <w:rsid w:val="400022D9"/>
    <w:rsid w:val="4004626D"/>
    <w:rsid w:val="4013200C"/>
    <w:rsid w:val="40532D51"/>
    <w:rsid w:val="40580367"/>
    <w:rsid w:val="40612FAD"/>
    <w:rsid w:val="40CA3013"/>
    <w:rsid w:val="40E340D5"/>
    <w:rsid w:val="40F2256A"/>
    <w:rsid w:val="40F63E08"/>
    <w:rsid w:val="410127AD"/>
    <w:rsid w:val="411529FB"/>
    <w:rsid w:val="41362456"/>
    <w:rsid w:val="413B5CBF"/>
    <w:rsid w:val="414E1930"/>
    <w:rsid w:val="41524DB6"/>
    <w:rsid w:val="415C79E3"/>
    <w:rsid w:val="41652D3C"/>
    <w:rsid w:val="41676AB4"/>
    <w:rsid w:val="417C1E33"/>
    <w:rsid w:val="41CA2D0D"/>
    <w:rsid w:val="41CA7043"/>
    <w:rsid w:val="41CF23DC"/>
    <w:rsid w:val="41DB399D"/>
    <w:rsid w:val="41E41EB2"/>
    <w:rsid w:val="41E77BF5"/>
    <w:rsid w:val="42073DF3"/>
    <w:rsid w:val="421E187C"/>
    <w:rsid w:val="42332E3A"/>
    <w:rsid w:val="4246491B"/>
    <w:rsid w:val="4250579A"/>
    <w:rsid w:val="426E5C20"/>
    <w:rsid w:val="42707BEA"/>
    <w:rsid w:val="427B20EB"/>
    <w:rsid w:val="428611BC"/>
    <w:rsid w:val="42A11473"/>
    <w:rsid w:val="42B86E9B"/>
    <w:rsid w:val="42CD2946"/>
    <w:rsid w:val="42F500EF"/>
    <w:rsid w:val="4315253F"/>
    <w:rsid w:val="43195B8C"/>
    <w:rsid w:val="433230F1"/>
    <w:rsid w:val="43664B49"/>
    <w:rsid w:val="436A288B"/>
    <w:rsid w:val="438F22F2"/>
    <w:rsid w:val="43931DE2"/>
    <w:rsid w:val="439711A6"/>
    <w:rsid w:val="43B458B4"/>
    <w:rsid w:val="43B9736F"/>
    <w:rsid w:val="43F16B09"/>
    <w:rsid w:val="44316195"/>
    <w:rsid w:val="443A04B0"/>
    <w:rsid w:val="446077EA"/>
    <w:rsid w:val="44676DCB"/>
    <w:rsid w:val="446C43E1"/>
    <w:rsid w:val="447137A5"/>
    <w:rsid w:val="44753296"/>
    <w:rsid w:val="448259B3"/>
    <w:rsid w:val="44827761"/>
    <w:rsid w:val="448B4867"/>
    <w:rsid w:val="449F0313"/>
    <w:rsid w:val="44A26055"/>
    <w:rsid w:val="44AC2A30"/>
    <w:rsid w:val="44B02520"/>
    <w:rsid w:val="44C67F95"/>
    <w:rsid w:val="44D73F50"/>
    <w:rsid w:val="45303661"/>
    <w:rsid w:val="45322F35"/>
    <w:rsid w:val="454B2248"/>
    <w:rsid w:val="454C7069"/>
    <w:rsid w:val="455530C7"/>
    <w:rsid w:val="45596713"/>
    <w:rsid w:val="45886FF9"/>
    <w:rsid w:val="458F0387"/>
    <w:rsid w:val="45905EAD"/>
    <w:rsid w:val="45965BB9"/>
    <w:rsid w:val="45C73FC5"/>
    <w:rsid w:val="45C81AEB"/>
    <w:rsid w:val="45D40490"/>
    <w:rsid w:val="45E17242"/>
    <w:rsid w:val="462211FB"/>
    <w:rsid w:val="462F3918"/>
    <w:rsid w:val="4651388E"/>
    <w:rsid w:val="465313B5"/>
    <w:rsid w:val="465515D1"/>
    <w:rsid w:val="46583362"/>
    <w:rsid w:val="465E7D59"/>
    <w:rsid w:val="46634A89"/>
    <w:rsid w:val="466C2476"/>
    <w:rsid w:val="466E2692"/>
    <w:rsid w:val="467D28D5"/>
    <w:rsid w:val="46955E71"/>
    <w:rsid w:val="469D0882"/>
    <w:rsid w:val="46A2058E"/>
    <w:rsid w:val="46B05036"/>
    <w:rsid w:val="46BE3798"/>
    <w:rsid w:val="46C95B1B"/>
    <w:rsid w:val="46F506BE"/>
    <w:rsid w:val="47022DDB"/>
    <w:rsid w:val="47150D60"/>
    <w:rsid w:val="471843AC"/>
    <w:rsid w:val="47462CC7"/>
    <w:rsid w:val="47507FEA"/>
    <w:rsid w:val="475E2707"/>
    <w:rsid w:val="4764220C"/>
    <w:rsid w:val="4780267D"/>
    <w:rsid w:val="47833F1C"/>
    <w:rsid w:val="479E48B1"/>
    <w:rsid w:val="47B6656B"/>
    <w:rsid w:val="47CF7161"/>
    <w:rsid w:val="48360F8E"/>
    <w:rsid w:val="483F42E6"/>
    <w:rsid w:val="487A3570"/>
    <w:rsid w:val="488F68F0"/>
    <w:rsid w:val="48981C49"/>
    <w:rsid w:val="489D100D"/>
    <w:rsid w:val="48A00AFD"/>
    <w:rsid w:val="48DF3CF4"/>
    <w:rsid w:val="48E1539E"/>
    <w:rsid w:val="48FF3A76"/>
    <w:rsid w:val="490B41C9"/>
    <w:rsid w:val="490E670B"/>
    <w:rsid w:val="49155047"/>
    <w:rsid w:val="492C413F"/>
    <w:rsid w:val="492E7EB7"/>
    <w:rsid w:val="494D47E1"/>
    <w:rsid w:val="49521DF7"/>
    <w:rsid w:val="49867CF3"/>
    <w:rsid w:val="49A81A17"/>
    <w:rsid w:val="49F76548"/>
    <w:rsid w:val="4A1E7F2C"/>
    <w:rsid w:val="4A2512BA"/>
    <w:rsid w:val="4A25750C"/>
    <w:rsid w:val="4A325785"/>
    <w:rsid w:val="4A5120AF"/>
    <w:rsid w:val="4A6E0EB3"/>
    <w:rsid w:val="4A8907BB"/>
    <w:rsid w:val="4A8A3813"/>
    <w:rsid w:val="4A9D52F4"/>
    <w:rsid w:val="4AF34F14"/>
    <w:rsid w:val="4B110B90"/>
    <w:rsid w:val="4B1F21AD"/>
    <w:rsid w:val="4B3D2633"/>
    <w:rsid w:val="4B496C93"/>
    <w:rsid w:val="4B63653E"/>
    <w:rsid w:val="4B75001F"/>
    <w:rsid w:val="4B771FE9"/>
    <w:rsid w:val="4B7D0C82"/>
    <w:rsid w:val="4B9A1834"/>
    <w:rsid w:val="4BA12BC2"/>
    <w:rsid w:val="4BF47196"/>
    <w:rsid w:val="4C123AC0"/>
    <w:rsid w:val="4C2149E6"/>
    <w:rsid w:val="4C251A45"/>
    <w:rsid w:val="4C2F4672"/>
    <w:rsid w:val="4C3103EA"/>
    <w:rsid w:val="4C43011D"/>
    <w:rsid w:val="4C650094"/>
    <w:rsid w:val="4C6A56AA"/>
    <w:rsid w:val="4C8C73CE"/>
    <w:rsid w:val="4CA961D2"/>
    <w:rsid w:val="4CCF375F"/>
    <w:rsid w:val="4CD60F91"/>
    <w:rsid w:val="4D043409"/>
    <w:rsid w:val="4D07739D"/>
    <w:rsid w:val="4D16138E"/>
    <w:rsid w:val="4D1F46E6"/>
    <w:rsid w:val="4D317F76"/>
    <w:rsid w:val="4D3637DE"/>
    <w:rsid w:val="4D3B2BA3"/>
    <w:rsid w:val="4D494ED3"/>
    <w:rsid w:val="4D7A7B6F"/>
    <w:rsid w:val="4D8F0338"/>
    <w:rsid w:val="4D986247"/>
    <w:rsid w:val="4DAD0AEE"/>
    <w:rsid w:val="4DBC1F35"/>
    <w:rsid w:val="4DC96B69"/>
    <w:rsid w:val="4DE33966"/>
    <w:rsid w:val="4DF711BF"/>
    <w:rsid w:val="4DFA0CB0"/>
    <w:rsid w:val="4E067654"/>
    <w:rsid w:val="4E173610"/>
    <w:rsid w:val="4E1C6109"/>
    <w:rsid w:val="4E2A50F1"/>
    <w:rsid w:val="4E375A60"/>
    <w:rsid w:val="4E5008D0"/>
    <w:rsid w:val="4E524648"/>
    <w:rsid w:val="4E593C28"/>
    <w:rsid w:val="4E65437B"/>
    <w:rsid w:val="4E683E6B"/>
    <w:rsid w:val="4E8135B3"/>
    <w:rsid w:val="4E8D38D2"/>
    <w:rsid w:val="4E93713A"/>
    <w:rsid w:val="4EC45545"/>
    <w:rsid w:val="4EE74D90"/>
    <w:rsid w:val="4F267444"/>
    <w:rsid w:val="4F4026F2"/>
    <w:rsid w:val="4F652159"/>
    <w:rsid w:val="4F7A3E56"/>
    <w:rsid w:val="4F870321"/>
    <w:rsid w:val="4F8E7901"/>
    <w:rsid w:val="4F9D5D96"/>
    <w:rsid w:val="4FB530E0"/>
    <w:rsid w:val="4FBF7ABB"/>
    <w:rsid w:val="4FC45FF2"/>
    <w:rsid w:val="4FDD43E5"/>
    <w:rsid w:val="4FE13ED5"/>
    <w:rsid w:val="4FE85264"/>
    <w:rsid w:val="502A587C"/>
    <w:rsid w:val="50395ABF"/>
    <w:rsid w:val="503C40AD"/>
    <w:rsid w:val="50834F8C"/>
    <w:rsid w:val="508D27A6"/>
    <w:rsid w:val="51165E00"/>
    <w:rsid w:val="51C15D6C"/>
    <w:rsid w:val="51C4760A"/>
    <w:rsid w:val="51E8779D"/>
    <w:rsid w:val="51E952C3"/>
    <w:rsid w:val="52081BED"/>
    <w:rsid w:val="5268443A"/>
    <w:rsid w:val="527821A3"/>
    <w:rsid w:val="52C8137C"/>
    <w:rsid w:val="52D23FA9"/>
    <w:rsid w:val="52E066C6"/>
    <w:rsid w:val="52F263F9"/>
    <w:rsid w:val="530103EA"/>
    <w:rsid w:val="53083749"/>
    <w:rsid w:val="5334431C"/>
    <w:rsid w:val="53373E0C"/>
    <w:rsid w:val="534529CD"/>
    <w:rsid w:val="536410A5"/>
    <w:rsid w:val="53803A05"/>
    <w:rsid w:val="539179C0"/>
    <w:rsid w:val="53A94D0A"/>
    <w:rsid w:val="53B01CA3"/>
    <w:rsid w:val="53CC27A6"/>
    <w:rsid w:val="53CE29C2"/>
    <w:rsid w:val="53D0673A"/>
    <w:rsid w:val="53D578AD"/>
    <w:rsid w:val="53E53868"/>
    <w:rsid w:val="53EC4BF7"/>
    <w:rsid w:val="53F51CFD"/>
    <w:rsid w:val="53FA37B7"/>
    <w:rsid w:val="542645AC"/>
    <w:rsid w:val="54280D1A"/>
    <w:rsid w:val="54420CBA"/>
    <w:rsid w:val="544B5DC1"/>
    <w:rsid w:val="545C7FCE"/>
    <w:rsid w:val="5474356A"/>
    <w:rsid w:val="5486329D"/>
    <w:rsid w:val="548E5CAE"/>
    <w:rsid w:val="54971006"/>
    <w:rsid w:val="54A35BFD"/>
    <w:rsid w:val="54AF6350"/>
    <w:rsid w:val="54B43966"/>
    <w:rsid w:val="54D9161F"/>
    <w:rsid w:val="54EB4EAE"/>
    <w:rsid w:val="54F46459"/>
    <w:rsid w:val="54FE4BE1"/>
    <w:rsid w:val="555869E7"/>
    <w:rsid w:val="55603AEE"/>
    <w:rsid w:val="556F1F83"/>
    <w:rsid w:val="55A35789"/>
    <w:rsid w:val="55B84EAE"/>
    <w:rsid w:val="55DD6EED"/>
    <w:rsid w:val="562C1C22"/>
    <w:rsid w:val="56382C47"/>
    <w:rsid w:val="56431446"/>
    <w:rsid w:val="56496330"/>
    <w:rsid w:val="567D5FDA"/>
    <w:rsid w:val="56C02A96"/>
    <w:rsid w:val="56E75459"/>
    <w:rsid w:val="56F91B04"/>
    <w:rsid w:val="57014E5D"/>
    <w:rsid w:val="57623B4D"/>
    <w:rsid w:val="57723665"/>
    <w:rsid w:val="57EF1159"/>
    <w:rsid w:val="57FD3876"/>
    <w:rsid w:val="581F1A3E"/>
    <w:rsid w:val="583D3C73"/>
    <w:rsid w:val="584B45E2"/>
    <w:rsid w:val="588C0756"/>
    <w:rsid w:val="589715D5"/>
    <w:rsid w:val="58A43CF2"/>
    <w:rsid w:val="58C85C32"/>
    <w:rsid w:val="58E42340"/>
    <w:rsid w:val="58F76517"/>
    <w:rsid w:val="58FF717A"/>
    <w:rsid w:val="59012EF2"/>
    <w:rsid w:val="59142C25"/>
    <w:rsid w:val="59171178"/>
    <w:rsid w:val="595E20F3"/>
    <w:rsid w:val="597638E0"/>
    <w:rsid w:val="597933D0"/>
    <w:rsid w:val="597B4491"/>
    <w:rsid w:val="59A57D21"/>
    <w:rsid w:val="59AF0332"/>
    <w:rsid w:val="59D16D68"/>
    <w:rsid w:val="59F34F31"/>
    <w:rsid w:val="5A04694A"/>
    <w:rsid w:val="5A056A12"/>
    <w:rsid w:val="5A144EA7"/>
    <w:rsid w:val="5A1D1FAE"/>
    <w:rsid w:val="5A2450EA"/>
    <w:rsid w:val="5A470DD9"/>
    <w:rsid w:val="5A494B51"/>
    <w:rsid w:val="5A4E03B9"/>
    <w:rsid w:val="5A5D05FC"/>
    <w:rsid w:val="5A731BCE"/>
    <w:rsid w:val="5A7C4F26"/>
    <w:rsid w:val="5A9B6510"/>
    <w:rsid w:val="5ABF6998"/>
    <w:rsid w:val="5ACE14FA"/>
    <w:rsid w:val="5B0D2022"/>
    <w:rsid w:val="5B386973"/>
    <w:rsid w:val="5B411CCC"/>
    <w:rsid w:val="5B9242D5"/>
    <w:rsid w:val="5BBC1352"/>
    <w:rsid w:val="5BC30933"/>
    <w:rsid w:val="5BD62414"/>
    <w:rsid w:val="5C1B17B8"/>
    <w:rsid w:val="5C2C64D8"/>
    <w:rsid w:val="5C3A25B5"/>
    <w:rsid w:val="5C423F4D"/>
    <w:rsid w:val="5C4D5E95"/>
    <w:rsid w:val="5C5D2B35"/>
    <w:rsid w:val="5C8A1451"/>
    <w:rsid w:val="5C983B6D"/>
    <w:rsid w:val="5CB84210"/>
    <w:rsid w:val="5CCB5CF1"/>
    <w:rsid w:val="5CE35E2B"/>
    <w:rsid w:val="5D0A42CB"/>
    <w:rsid w:val="5D2D075A"/>
    <w:rsid w:val="5D4810F0"/>
    <w:rsid w:val="5DB20C5F"/>
    <w:rsid w:val="5DB669A1"/>
    <w:rsid w:val="5DB76275"/>
    <w:rsid w:val="5DE057CC"/>
    <w:rsid w:val="5DED1C97"/>
    <w:rsid w:val="5DED7EE9"/>
    <w:rsid w:val="5DFB0858"/>
    <w:rsid w:val="5E070FAB"/>
    <w:rsid w:val="5E0C4813"/>
    <w:rsid w:val="5E0E058B"/>
    <w:rsid w:val="5E1D07CE"/>
    <w:rsid w:val="5E385608"/>
    <w:rsid w:val="5E40626B"/>
    <w:rsid w:val="5E4E4E2C"/>
    <w:rsid w:val="5E7A5C21"/>
    <w:rsid w:val="5EAA5DDA"/>
    <w:rsid w:val="5EC155FD"/>
    <w:rsid w:val="5ED8763C"/>
    <w:rsid w:val="5EDD61AF"/>
    <w:rsid w:val="5EE035AA"/>
    <w:rsid w:val="5EF86B45"/>
    <w:rsid w:val="5F0E70B0"/>
    <w:rsid w:val="5F313E05"/>
    <w:rsid w:val="5F6D308F"/>
    <w:rsid w:val="5F881C77"/>
    <w:rsid w:val="5FB54A36"/>
    <w:rsid w:val="5FD50C35"/>
    <w:rsid w:val="5FD72BFF"/>
    <w:rsid w:val="5FFC7D0A"/>
    <w:rsid w:val="5FFE1F39"/>
    <w:rsid w:val="5FFE3589"/>
    <w:rsid w:val="60003F04"/>
    <w:rsid w:val="60200102"/>
    <w:rsid w:val="60234096"/>
    <w:rsid w:val="60365B77"/>
    <w:rsid w:val="60515EE8"/>
    <w:rsid w:val="606A75CF"/>
    <w:rsid w:val="60736193"/>
    <w:rsid w:val="60795A64"/>
    <w:rsid w:val="608B14A0"/>
    <w:rsid w:val="60CC028A"/>
    <w:rsid w:val="60DA0BF8"/>
    <w:rsid w:val="60FF065F"/>
    <w:rsid w:val="61016185"/>
    <w:rsid w:val="61135EB8"/>
    <w:rsid w:val="611A0FF5"/>
    <w:rsid w:val="61250170"/>
    <w:rsid w:val="61475B62"/>
    <w:rsid w:val="615564D1"/>
    <w:rsid w:val="615C785F"/>
    <w:rsid w:val="61603C1A"/>
    <w:rsid w:val="6166423A"/>
    <w:rsid w:val="6171498D"/>
    <w:rsid w:val="617C1CB0"/>
    <w:rsid w:val="61910E2C"/>
    <w:rsid w:val="61CD42B9"/>
    <w:rsid w:val="61E67129"/>
    <w:rsid w:val="622D6B06"/>
    <w:rsid w:val="62324D67"/>
    <w:rsid w:val="623C4F9B"/>
    <w:rsid w:val="62467BC8"/>
    <w:rsid w:val="62487DE4"/>
    <w:rsid w:val="62854069"/>
    <w:rsid w:val="628E2F58"/>
    <w:rsid w:val="62946B85"/>
    <w:rsid w:val="62A241F2"/>
    <w:rsid w:val="62A3501A"/>
    <w:rsid w:val="62C0797A"/>
    <w:rsid w:val="62D022B3"/>
    <w:rsid w:val="62D13935"/>
    <w:rsid w:val="63251ED3"/>
    <w:rsid w:val="63331D15"/>
    <w:rsid w:val="63332842"/>
    <w:rsid w:val="633635FA"/>
    <w:rsid w:val="63676048"/>
    <w:rsid w:val="63892462"/>
    <w:rsid w:val="63984453"/>
    <w:rsid w:val="63B03E93"/>
    <w:rsid w:val="63BD3EBA"/>
    <w:rsid w:val="63C416EC"/>
    <w:rsid w:val="63D27752"/>
    <w:rsid w:val="63DF2082"/>
    <w:rsid w:val="63FD1B44"/>
    <w:rsid w:val="640D3093"/>
    <w:rsid w:val="64220BB4"/>
    <w:rsid w:val="64267CB1"/>
    <w:rsid w:val="64721148"/>
    <w:rsid w:val="64C25C2B"/>
    <w:rsid w:val="64C95594"/>
    <w:rsid w:val="64D8544F"/>
    <w:rsid w:val="64F40429"/>
    <w:rsid w:val="64F97173"/>
    <w:rsid w:val="651D7306"/>
    <w:rsid w:val="651E6376"/>
    <w:rsid w:val="6530528B"/>
    <w:rsid w:val="653528A1"/>
    <w:rsid w:val="65384752"/>
    <w:rsid w:val="654900FB"/>
    <w:rsid w:val="656C3DE9"/>
    <w:rsid w:val="65842EE1"/>
    <w:rsid w:val="658A426F"/>
    <w:rsid w:val="659D21F5"/>
    <w:rsid w:val="65B0017A"/>
    <w:rsid w:val="65D025CA"/>
    <w:rsid w:val="65DC2D1D"/>
    <w:rsid w:val="660D7080"/>
    <w:rsid w:val="66263F98"/>
    <w:rsid w:val="6658788B"/>
    <w:rsid w:val="66886A01"/>
    <w:rsid w:val="668F5FE1"/>
    <w:rsid w:val="66A852F5"/>
    <w:rsid w:val="66B21CD0"/>
    <w:rsid w:val="66FD119D"/>
    <w:rsid w:val="6707201B"/>
    <w:rsid w:val="670C13E0"/>
    <w:rsid w:val="67281F92"/>
    <w:rsid w:val="67297071"/>
    <w:rsid w:val="672A3F5C"/>
    <w:rsid w:val="672E75A8"/>
    <w:rsid w:val="6739419F"/>
    <w:rsid w:val="675B2367"/>
    <w:rsid w:val="67656D42"/>
    <w:rsid w:val="67694A84"/>
    <w:rsid w:val="67786A75"/>
    <w:rsid w:val="677F7E04"/>
    <w:rsid w:val="6796339F"/>
    <w:rsid w:val="67A27F96"/>
    <w:rsid w:val="67AE693B"/>
    <w:rsid w:val="67BD6B7E"/>
    <w:rsid w:val="67DE0E89"/>
    <w:rsid w:val="67E1648C"/>
    <w:rsid w:val="6808604B"/>
    <w:rsid w:val="681D761D"/>
    <w:rsid w:val="682B1D3A"/>
    <w:rsid w:val="68336E40"/>
    <w:rsid w:val="683E1A6D"/>
    <w:rsid w:val="6841330B"/>
    <w:rsid w:val="684D7F02"/>
    <w:rsid w:val="689A0C6D"/>
    <w:rsid w:val="68B83154"/>
    <w:rsid w:val="68C83A2C"/>
    <w:rsid w:val="68E5013A"/>
    <w:rsid w:val="68F0088D"/>
    <w:rsid w:val="68F71C1C"/>
    <w:rsid w:val="691722BE"/>
    <w:rsid w:val="69194288"/>
    <w:rsid w:val="692C7B17"/>
    <w:rsid w:val="694110E9"/>
    <w:rsid w:val="69431305"/>
    <w:rsid w:val="69581096"/>
    <w:rsid w:val="69584DB0"/>
    <w:rsid w:val="697274F4"/>
    <w:rsid w:val="69A9410F"/>
    <w:rsid w:val="69AD360D"/>
    <w:rsid w:val="69CF4947"/>
    <w:rsid w:val="69D63F27"/>
    <w:rsid w:val="6A1F767C"/>
    <w:rsid w:val="6A217DF6"/>
    <w:rsid w:val="6A371DEF"/>
    <w:rsid w:val="6A4E1D0F"/>
    <w:rsid w:val="6A5437CA"/>
    <w:rsid w:val="6A6652AB"/>
    <w:rsid w:val="6A70612A"/>
    <w:rsid w:val="6A786D98"/>
    <w:rsid w:val="6A9736B6"/>
    <w:rsid w:val="6A9811DC"/>
    <w:rsid w:val="6A9C0CCD"/>
    <w:rsid w:val="6AB44268"/>
    <w:rsid w:val="6B032AFA"/>
    <w:rsid w:val="6B100175"/>
    <w:rsid w:val="6B122952"/>
    <w:rsid w:val="6B37721A"/>
    <w:rsid w:val="6B431148"/>
    <w:rsid w:val="6B5D66AE"/>
    <w:rsid w:val="6B6F1F3D"/>
    <w:rsid w:val="6B9B0F84"/>
    <w:rsid w:val="6BA02A3F"/>
    <w:rsid w:val="6BAF67DE"/>
    <w:rsid w:val="6BC73B27"/>
    <w:rsid w:val="6BEB3CFE"/>
    <w:rsid w:val="6BF07522"/>
    <w:rsid w:val="6BF177A4"/>
    <w:rsid w:val="6C0279BB"/>
    <w:rsid w:val="6C044D7B"/>
    <w:rsid w:val="6C07661A"/>
    <w:rsid w:val="6C2E1DF8"/>
    <w:rsid w:val="6C662F7C"/>
    <w:rsid w:val="6C6B4119"/>
    <w:rsid w:val="6C804AB4"/>
    <w:rsid w:val="6C9F2CF6"/>
    <w:rsid w:val="6CB73B9C"/>
    <w:rsid w:val="6CDC7AA6"/>
    <w:rsid w:val="6CE150BD"/>
    <w:rsid w:val="6CE4695B"/>
    <w:rsid w:val="6D154D66"/>
    <w:rsid w:val="6D194857"/>
    <w:rsid w:val="6D4F64CA"/>
    <w:rsid w:val="6D5238C5"/>
    <w:rsid w:val="6D655CEE"/>
    <w:rsid w:val="6D9C0FE4"/>
    <w:rsid w:val="6DCA5B51"/>
    <w:rsid w:val="6DD644F6"/>
    <w:rsid w:val="6DE55656"/>
    <w:rsid w:val="6DFB0400"/>
    <w:rsid w:val="6E261BA7"/>
    <w:rsid w:val="6E535B46"/>
    <w:rsid w:val="6E5A3E2A"/>
    <w:rsid w:val="6E657628"/>
    <w:rsid w:val="6E8B52E0"/>
    <w:rsid w:val="6EE82732"/>
    <w:rsid w:val="6EF74724"/>
    <w:rsid w:val="6F176B74"/>
    <w:rsid w:val="6F5778B8"/>
    <w:rsid w:val="6F5E29F5"/>
    <w:rsid w:val="6F675D4D"/>
    <w:rsid w:val="6F806E0F"/>
    <w:rsid w:val="6FB24AEE"/>
    <w:rsid w:val="6FB62831"/>
    <w:rsid w:val="6FBB1BF5"/>
    <w:rsid w:val="6FC54822"/>
    <w:rsid w:val="6FE4739E"/>
    <w:rsid w:val="6FED5B27"/>
    <w:rsid w:val="70057314"/>
    <w:rsid w:val="705362D1"/>
    <w:rsid w:val="70691651"/>
    <w:rsid w:val="70903082"/>
    <w:rsid w:val="709D754D"/>
    <w:rsid w:val="70A00DEB"/>
    <w:rsid w:val="70AE175A"/>
    <w:rsid w:val="70BA3537"/>
    <w:rsid w:val="70BF3836"/>
    <w:rsid w:val="70C26FB3"/>
    <w:rsid w:val="70D07922"/>
    <w:rsid w:val="70F3716D"/>
    <w:rsid w:val="70F84783"/>
    <w:rsid w:val="710D6480"/>
    <w:rsid w:val="714B246D"/>
    <w:rsid w:val="71502811"/>
    <w:rsid w:val="71844269"/>
    <w:rsid w:val="71900E5F"/>
    <w:rsid w:val="7190214B"/>
    <w:rsid w:val="719E357C"/>
    <w:rsid w:val="71A05546"/>
    <w:rsid w:val="71AB5C99"/>
    <w:rsid w:val="71D83356"/>
    <w:rsid w:val="72192C03"/>
    <w:rsid w:val="721D6DF3"/>
    <w:rsid w:val="72200435"/>
    <w:rsid w:val="722241AD"/>
    <w:rsid w:val="7229553C"/>
    <w:rsid w:val="72536115"/>
    <w:rsid w:val="725B76BF"/>
    <w:rsid w:val="726B2544"/>
    <w:rsid w:val="72C963D7"/>
    <w:rsid w:val="72CB00B4"/>
    <w:rsid w:val="72D51220"/>
    <w:rsid w:val="72FB055A"/>
    <w:rsid w:val="73245D03"/>
    <w:rsid w:val="732E2E41"/>
    <w:rsid w:val="73375A36"/>
    <w:rsid w:val="734B14E2"/>
    <w:rsid w:val="73552361"/>
    <w:rsid w:val="73571C35"/>
    <w:rsid w:val="735E1215"/>
    <w:rsid w:val="73726A6F"/>
    <w:rsid w:val="73762E92"/>
    <w:rsid w:val="737F118B"/>
    <w:rsid w:val="738467A2"/>
    <w:rsid w:val="73AF7CC3"/>
    <w:rsid w:val="73D03795"/>
    <w:rsid w:val="73D94D40"/>
    <w:rsid w:val="73EB6821"/>
    <w:rsid w:val="740873D3"/>
    <w:rsid w:val="743326A2"/>
    <w:rsid w:val="743401C8"/>
    <w:rsid w:val="74534AF2"/>
    <w:rsid w:val="746565D3"/>
    <w:rsid w:val="74827185"/>
    <w:rsid w:val="74992ED5"/>
    <w:rsid w:val="749F1AE5"/>
    <w:rsid w:val="74B75416"/>
    <w:rsid w:val="74D6302D"/>
    <w:rsid w:val="74F636CF"/>
    <w:rsid w:val="74FA6D1C"/>
    <w:rsid w:val="750C3049"/>
    <w:rsid w:val="751050E8"/>
    <w:rsid w:val="75151DA7"/>
    <w:rsid w:val="75422471"/>
    <w:rsid w:val="755723C0"/>
    <w:rsid w:val="75575F1C"/>
    <w:rsid w:val="7568637B"/>
    <w:rsid w:val="75DC28C5"/>
    <w:rsid w:val="762322A2"/>
    <w:rsid w:val="76326989"/>
    <w:rsid w:val="7657019E"/>
    <w:rsid w:val="766905FD"/>
    <w:rsid w:val="766C1E9B"/>
    <w:rsid w:val="766C3C49"/>
    <w:rsid w:val="768865A9"/>
    <w:rsid w:val="768C6099"/>
    <w:rsid w:val="76966F18"/>
    <w:rsid w:val="76A96C4B"/>
    <w:rsid w:val="76BD26F7"/>
    <w:rsid w:val="76E47C83"/>
    <w:rsid w:val="770420D4"/>
    <w:rsid w:val="773D3837"/>
    <w:rsid w:val="774626EC"/>
    <w:rsid w:val="77736FF8"/>
    <w:rsid w:val="778E7BEF"/>
    <w:rsid w:val="779C67B0"/>
    <w:rsid w:val="779D7E32"/>
    <w:rsid w:val="77D01FB6"/>
    <w:rsid w:val="77F9150C"/>
    <w:rsid w:val="780103C1"/>
    <w:rsid w:val="780879A1"/>
    <w:rsid w:val="781520BE"/>
    <w:rsid w:val="782567A5"/>
    <w:rsid w:val="784576F8"/>
    <w:rsid w:val="78564BB1"/>
    <w:rsid w:val="785901FD"/>
    <w:rsid w:val="78767A5E"/>
    <w:rsid w:val="787B63C5"/>
    <w:rsid w:val="78857244"/>
    <w:rsid w:val="788F3C1F"/>
    <w:rsid w:val="78917997"/>
    <w:rsid w:val="78B35B5F"/>
    <w:rsid w:val="78C7785D"/>
    <w:rsid w:val="78E0447A"/>
    <w:rsid w:val="78E75809"/>
    <w:rsid w:val="78F61EF0"/>
    <w:rsid w:val="79004B1D"/>
    <w:rsid w:val="79030169"/>
    <w:rsid w:val="79095F2D"/>
    <w:rsid w:val="79515378"/>
    <w:rsid w:val="798017B9"/>
    <w:rsid w:val="79960562"/>
    <w:rsid w:val="79B3393D"/>
    <w:rsid w:val="79BC54A3"/>
    <w:rsid w:val="79FA5A10"/>
    <w:rsid w:val="7A1C14E2"/>
    <w:rsid w:val="7A1C5986"/>
    <w:rsid w:val="7A2307C6"/>
    <w:rsid w:val="7A28432B"/>
    <w:rsid w:val="7A54626B"/>
    <w:rsid w:val="7AA00365"/>
    <w:rsid w:val="7AA240DD"/>
    <w:rsid w:val="7ABB6F4D"/>
    <w:rsid w:val="7AD85D51"/>
    <w:rsid w:val="7AE83ABA"/>
    <w:rsid w:val="7AFB1A3F"/>
    <w:rsid w:val="7B607AF4"/>
    <w:rsid w:val="7B705F89"/>
    <w:rsid w:val="7B7B492E"/>
    <w:rsid w:val="7B821819"/>
    <w:rsid w:val="7B9C6D7F"/>
    <w:rsid w:val="7BA23C69"/>
    <w:rsid w:val="7BAC2D3A"/>
    <w:rsid w:val="7BC10593"/>
    <w:rsid w:val="7BDF4EBD"/>
    <w:rsid w:val="7BF02C60"/>
    <w:rsid w:val="7C050DEC"/>
    <w:rsid w:val="7C411B8B"/>
    <w:rsid w:val="7C8B294F"/>
    <w:rsid w:val="7C8D66C7"/>
    <w:rsid w:val="7C923CDE"/>
    <w:rsid w:val="7CAF663E"/>
    <w:rsid w:val="7CE54755"/>
    <w:rsid w:val="7D0050EB"/>
    <w:rsid w:val="7D1868D9"/>
    <w:rsid w:val="7D39684F"/>
    <w:rsid w:val="7D43322A"/>
    <w:rsid w:val="7D586CD5"/>
    <w:rsid w:val="7D6A4C5A"/>
    <w:rsid w:val="7D6C452F"/>
    <w:rsid w:val="7D6E64F9"/>
    <w:rsid w:val="7D7D498E"/>
    <w:rsid w:val="7D8F021D"/>
    <w:rsid w:val="7D9341B1"/>
    <w:rsid w:val="7DA0242A"/>
    <w:rsid w:val="7DBF6D54"/>
    <w:rsid w:val="7DDA593C"/>
    <w:rsid w:val="7DE642E1"/>
    <w:rsid w:val="7DFD76C5"/>
    <w:rsid w:val="7DFF53A3"/>
    <w:rsid w:val="7E062BD5"/>
    <w:rsid w:val="7E1A3F8B"/>
    <w:rsid w:val="7E413C0D"/>
    <w:rsid w:val="7E5356EF"/>
    <w:rsid w:val="7E816BC7"/>
    <w:rsid w:val="7E9C0E44"/>
    <w:rsid w:val="7E9E4BBC"/>
    <w:rsid w:val="7E9F26E2"/>
    <w:rsid w:val="7EAF501B"/>
    <w:rsid w:val="7ECA59B1"/>
    <w:rsid w:val="7EED78F1"/>
    <w:rsid w:val="7F052E8D"/>
    <w:rsid w:val="7F0D7F93"/>
    <w:rsid w:val="7F1C1F84"/>
    <w:rsid w:val="7F587460"/>
    <w:rsid w:val="7F6776A3"/>
    <w:rsid w:val="7F6C2EA6"/>
    <w:rsid w:val="7F7818B1"/>
    <w:rsid w:val="7F8B6823"/>
    <w:rsid w:val="7FD5285F"/>
    <w:rsid w:val="7FD52A46"/>
    <w:rsid w:val="7FD558D4"/>
    <w:rsid w:val="7FDC1E3F"/>
    <w:rsid w:val="7FEC7BA9"/>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4"/>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9"/>
    <w:qFormat/>
    <w:uiPriority w:val="0"/>
    <w:pPr>
      <w:adjustRightInd w:val="0"/>
      <w:jc w:val="center"/>
      <w:textAlignment w:val="baseline"/>
      <w:outlineLvl w:val="1"/>
    </w:pPr>
    <w:rPr>
      <w:kern w:val="0"/>
      <w:sz w:val="24"/>
      <w:szCs w:val="20"/>
    </w:rPr>
  </w:style>
  <w:style w:type="paragraph" w:styleId="5">
    <w:name w:val="heading 3"/>
    <w:basedOn w:val="6"/>
    <w:next w:val="1"/>
    <w:link w:val="63"/>
    <w:qFormat/>
    <w:uiPriority w:val="9"/>
    <w:pPr>
      <w:spacing w:before="260" w:after="260" w:line="240" w:lineRule="auto"/>
      <w:outlineLvl w:val="2"/>
    </w:pPr>
    <w:rPr>
      <w:rFonts w:ascii="宋体" w:hAnsi="宋体" w:eastAsia="宋体"/>
      <w:szCs w:val="32"/>
    </w:rPr>
  </w:style>
  <w:style w:type="paragraph" w:styleId="6">
    <w:name w:val="heading 4"/>
    <w:basedOn w:val="1"/>
    <w:next w:val="1"/>
    <w:link w:val="61"/>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8"/>
    <w:qFormat/>
    <w:uiPriority w:val="0"/>
    <w:pPr>
      <w:keepNext/>
      <w:keepLines/>
      <w:spacing w:before="280" w:after="290" w:line="376" w:lineRule="auto"/>
      <w:outlineLvl w:val="4"/>
    </w:pPr>
    <w:rPr>
      <w:b/>
      <w:sz w:val="28"/>
      <w:szCs w:val="20"/>
    </w:rPr>
  </w:style>
  <w:style w:type="paragraph" w:styleId="10">
    <w:name w:val="heading 6"/>
    <w:basedOn w:val="1"/>
    <w:next w:val="9"/>
    <w:link w:val="91"/>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2"/>
    <w:qFormat/>
    <w:uiPriority w:val="0"/>
    <w:pPr>
      <w:keepNext/>
      <w:keepLines/>
      <w:spacing w:before="240" w:after="64" w:line="320" w:lineRule="auto"/>
      <w:outlineLvl w:val="6"/>
    </w:pPr>
    <w:rPr>
      <w:b/>
      <w:sz w:val="24"/>
      <w:szCs w:val="20"/>
    </w:rPr>
  </w:style>
  <w:style w:type="paragraph" w:styleId="12">
    <w:name w:val="heading 8"/>
    <w:basedOn w:val="1"/>
    <w:next w:val="9"/>
    <w:link w:val="93"/>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4"/>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0"/>
    <w:qFormat/>
    <w:uiPriority w:val="0"/>
    <w:pPr>
      <w:spacing w:line="360" w:lineRule="auto"/>
    </w:pPr>
    <w:rPr>
      <w:b/>
      <w:bCs/>
      <w:sz w:val="24"/>
    </w:rPr>
  </w:style>
  <w:style w:type="paragraph" w:styleId="3">
    <w:name w:val="Body Text 2"/>
    <w:basedOn w:val="1"/>
    <w:link w:val="104"/>
    <w:qFormat/>
    <w:uiPriority w:val="0"/>
    <w:pPr>
      <w:spacing w:line="360" w:lineRule="auto"/>
    </w:pPr>
    <w:rPr>
      <w:sz w:val="24"/>
    </w:rPr>
  </w:style>
  <w:style w:type="paragraph" w:styleId="9">
    <w:name w:val="Normal Indent"/>
    <w:basedOn w:val="1"/>
    <w:link w:val="65"/>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2"/>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6"/>
    <w:qFormat/>
    <w:uiPriority w:val="0"/>
    <w:pPr>
      <w:spacing w:after="120"/>
    </w:pPr>
    <w:rPr>
      <w:sz w:val="16"/>
      <w:szCs w:val="16"/>
    </w:rPr>
  </w:style>
  <w:style w:type="paragraph" w:styleId="20">
    <w:name w:val="Body Text Indent"/>
    <w:basedOn w:val="1"/>
    <w:link w:val="8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6"/>
    <w:qFormat/>
    <w:uiPriority w:val="0"/>
    <w:rPr>
      <w:rFonts w:ascii="宋体" w:hAnsi="Courier New"/>
      <w:sz w:val="32"/>
      <w:szCs w:val="20"/>
    </w:rPr>
  </w:style>
  <w:style w:type="paragraph" w:styleId="26">
    <w:name w:val="Body Text Indent 2"/>
    <w:basedOn w:val="1"/>
    <w:link w:val="101"/>
    <w:qFormat/>
    <w:uiPriority w:val="0"/>
    <w:pPr>
      <w:spacing w:beforeLines="50" w:afterLines="50" w:line="120" w:lineRule="auto"/>
      <w:ind w:firstLine="840" w:firstLineChars="400"/>
      <w:jc w:val="left"/>
    </w:pPr>
    <w:rPr>
      <w:rFonts w:ascii="宋体" w:hAnsi="宋体"/>
    </w:rPr>
  </w:style>
  <w:style w:type="paragraph" w:styleId="27">
    <w:name w:val="endnote text"/>
    <w:basedOn w:val="1"/>
    <w:qFormat/>
    <w:uiPriority w:val="0"/>
    <w:pPr>
      <w:snapToGrid w:val="0"/>
      <w:jc w:val="left"/>
    </w:pPr>
    <w:rPr>
      <w:rFonts w:ascii="宋体" w:hAnsi="宋体"/>
      <w:kern w:val="0"/>
      <w:sz w:val="28"/>
    </w:rPr>
  </w:style>
  <w:style w:type="paragraph" w:styleId="28">
    <w:name w:val="Balloon Text"/>
    <w:basedOn w:val="1"/>
    <w:link w:val="107"/>
    <w:semiHidden/>
    <w:qFormat/>
    <w:uiPriority w:val="99"/>
    <w:rPr>
      <w:sz w:val="18"/>
      <w:szCs w:val="18"/>
    </w:rPr>
  </w:style>
  <w:style w:type="paragraph" w:styleId="29">
    <w:name w:val="footer"/>
    <w:basedOn w:val="1"/>
    <w:link w:val="105"/>
    <w:qFormat/>
    <w:uiPriority w:val="0"/>
    <w:pPr>
      <w:tabs>
        <w:tab w:val="center" w:pos="4153"/>
        <w:tab w:val="right" w:pos="8306"/>
      </w:tabs>
      <w:snapToGrid w:val="0"/>
      <w:jc w:val="left"/>
    </w:pPr>
    <w:rPr>
      <w:sz w:val="18"/>
      <w:szCs w:val="18"/>
    </w:rPr>
  </w:style>
  <w:style w:type="paragraph" w:styleId="30">
    <w:name w:val="header"/>
    <w:basedOn w:val="1"/>
    <w:link w:val="102"/>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103"/>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98"/>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95"/>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93"/>
    <w:qFormat/>
    <w:uiPriority w:val="99"/>
    <w:pPr>
      <w:autoSpaceDE/>
      <w:autoSpaceDN/>
      <w:adjustRightInd/>
      <w:textAlignment w:val="auto"/>
    </w:pPr>
    <w:rPr>
      <w:rFonts w:ascii="Times New Roman"/>
      <w:b/>
      <w:bCs/>
      <w:kern w:val="2"/>
      <w:sz w:val="21"/>
      <w:szCs w:val="24"/>
    </w:rPr>
  </w:style>
  <w:style w:type="paragraph" w:styleId="42">
    <w:name w:val="Body Text First Indent"/>
    <w:basedOn w:val="2"/>
    <w:link w:val="138"/>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basedOn w:val="45"/>
    <w:qFormat/>
    <w:uiPriority w:val="0"/>
  </w:style>
  <w:style w:type="character" w:styleId="50">
    <w:name w:val="HTML Definition"/>
    <w:basedOn w:val="45"/>
    <w:semiHidden/>
    <w:unhideWhenUsed/>
    <w:qFormat/>
    <w:uiPriority w:val="0"/>
  </w:style>
  <w:style w:type="character" w:styleId="51">
    <w:name w:val="HTML Typewriter"/>
    <w:basedOn w:val="45"/>
    <w:semiHidden/>
    <w:unhideWhenUsed/>
    <w:qFormat/>
    <w:uiPriority w:val="0"/>
    <w:rPr>
      <w:rFonts w:hint="default" w:ascii="monospace" w:hAnsi="monospace" w:eastAsia="monospace" w:cs="monospace"/>
      <w:sz w:val="20"/>
    </w:rPr>
  </w:style>
  <w:style w:type="character" w:styleId="52">
    <w:name w:val="HTML Acronym"/>
    <w:basedOn w:val="45"/>
    <w:semiHidden/>
    <w:unhideWhenUsed/>
    <w:qFormat/>
    <w:uiPriority w:val="0"/>
  </w:style>
  <w:style w:type="character" w:styleId="53">
    <w:name w:val="HTML Variable"/>
    <w:basedOn w:val="45"/>
    <w:semiHidden/>
    <w:unhideWhenUsed/>
    <w:qFormat/>
    <w:uiPriority w:val="0"/>
  </w:style>
  <w:style w:type="character" w:styleId="54">
    <w:name w:val="Hyperlink"/>
    <w:qFormat/>
    <w:uiPriority w:val="0"/>
    <w:rPr>
      <w:color w:val="0000FF"/>
      <w:u w:val="single"/>
    </w:rPr>
  </w:style>
  <w:style w:type="character" w:styleId="55">
    <w:name w:val="HTML Code"/>
    <w:basedOn w:val="45"/>
    <w:semiHidden/>
    <w:unhideWhenUsed/>
    <w:qFormat/>
    <w:uiPriority w:val="0"/>
    <w:rPr>
      <w:rFonts w:hint="default" w:ascii="monospace" w:hAnsi="monospace" w:eastAsia="monospace" w:cs="monospace"/>
      <w:sz w:val="20"/>
    </w:rPr>
  </w:style>
  <w:style w:type="character" w:styleId="56">
    <w:name w:val="annotation reference"/>
    <w:basedOn w:val="45"/>
    <w:qFormat/>
    <w:uiPriority w:val="99"/>
    <w:rPr>
      <w:sz w:val="21"/>
      <w:szCs w:val="21"/>
    </w:rPr>
  </w:style>
  <w:style w:type="character" w:styleId="57">
    <w:name w:val="HTML Cite"/>
    <w:basedOn w:val="45"/>
    <w:semiHidden/>
    <w:unhideWhenUsed/>
    <w:qFormat/>
    <w:uiPriority w:val="0"/>
  </w:style>
  <w:style w:type="character" w:styleId="58">
    <w:name w:val="HTML Keyboard"/>
    <w:basedOn w:val="45"/>
    <w:semiHidden/>
    <w:unhideWhenUsed/>
    <w:qFormat/>
    <w:uiPriority w:val="0"/>
    <w:rPr>
      <w:rFonts w:hint="default" w:ascii="monospace" w:hAnsi="monospace" w:eastAsia="monospace" w:cs="monospace"/>
      <w:sz w:val="20"/>
    </w:rPr>
  </w:style>
  <w:style w:type="character" w:styleId="59">
    <w:name w:val="HTML Sample"/>
    <w:basedOn w:val="45"/>
    <w:semiHidden/>
    <w:unhideWhenUsed/>
    <w:qFormat/>
    <w:uiPriority w:val="0"/>
    <w:rPr>
      <w:rFonts w:ascii="monospace" w:hAnsi="monospace" w:eastAsia="monospace" w:cs="monospace"/>
    </w:rPr>
  </w:style>
  <w:style w:type="paragraph" w:styleId="6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61">
    <w:name w:val="标题 4 字符"/>
    <w:link w:val="6"/>
    <w:qFormat/>
    <w:uiPriority w:val="9"/>
    <w:rPr>
      <w:rFonts w:ascii="Arial" w:hAnsi="Arial" w:eastAsia="黑体"/>
      <w:b/>
      <w:bCs/>
      <w:kern w:val="2"/>
      <w:sz w:val="28"/>
      <w:szCs w:val="28"/>
      <w:lang w:val="en-US" w:eastAsia="zh-CN" w:bidi="ar-SA"/>
    </w:rPr>
  </w:style>
  <w:style w:type="paragraph" w:customStyle="1" w:styleId="6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3">
    <w:name w:val="标题 3 字符"/>
    <w:link w:val="5"/>
    <w:qFormat/>
    <w:uiPriority w:val="9"/>
    <w:rPr>
      <w:rFonts w:ascii="宋体" w:hAnsi="宋体" w:eastAsia="宋体"/>
      <w:b/>
      <w:bCs/>
      <w:kern w:val="2"/>
      <w:sz w:val="28"/>
      <w:szCs w:val="32"/>
      <w:lang w:val="en-US" w:eastAsia="zh-CN" w:bidi="ar-SA"/>
    </w:rPr>
  </w:style>
  <w:style w:type="character" w:customStyle="1" w:styleId="64">
    <w:name w:val="标题 1 字符"/>
    <w:link w:val="4"/>
    <w:qFormat/>
    <w:uiPriority w:val="0"/>
    <w:rPr>
      <w:rFonts w:ascii="宋体" w:hAnsi="宋体" w:eastAsia="黑体"/>
      <w:b/>
      <w:bCs/>
      <w:kern w:val="44"/>
      <w:sz w:val="28"/>
      <w:szCs w:val="44"/>
      <w:lang w:val="en-US" w:eastAsia="zh-CN" w:bidi="ar-SA"/>
    </w:rPr>
  </w:style>
  <w:style w:type="character" w:customStyle="1" w:styleId="65">
    <w:name w:val="正文缩进 字符"/>
    <w:link w:val="9"/>
    <w:qFormat/>
    <w:uiPriority w:val="0"/>
    <w:rPr>
      <w:rFonts w:eastAsia="宋体"/>
      <w:kern w:val="2"/>
      <w:sz w:val="21"/>
      <w:lang w:val="en-US" w:eastAsia="zh-CN" w:bidi="ar-SA"/>
    </w:rPr>
  </w:style>
  <w:style w:type="character" w:customStyle="1" w:styleId="66">
    <w:name w:val="标题 3 Char"/>
    <w:qFormat/>
    <w:uiPriority w:val="0"/>
    <w:rPr>
      <w:rFonts w:ascii="黑体" w:eastAsia="黑体"/>
      <w:bCs/>
      <w:sz w:val="30"/>
    </w:rPr>
  </w:style>
  <w:style w:type="paragraph" w:customStyle="1" w:styleId="6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7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4">
    <w:name w:val="自定义正文"/>
    <w:basedOn w:val="1"/>
    <w:qFormat/>
    <w:uiPriority w:val="0"/>
    <w:pPr>
      <w:spacing w:afterLines="50"/>
      <w:ind w:left="600" w:leftChars="600"/>
    </w:pPr>
  </w:style>
  <w:style w:type="paragraph" w:customStyle="1" w:styleId="75">
    <w:name w:val="Char Char Char Char Char"/>
    <w:basedOn w:val="1"/>
    <w:qFormat/>
    <w:uiPriority w:val="0"/>
    <w:rPr>
      <w:rFonts w:ascii="Tahoma" w:hAnsi="Tahoma"/>
      <w:sz w:val="24"/>
      <w:szCs w:val="20"/>
    </w:rPr>
  </w:style>
  <w:style w:type="paragraph" w:customStyle="1" w:styleId="7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7">
    <w:name w:val="Char Char"/>
    <w:basedOn w:val="1"/>
    <w:qFormat/>
    <w:uiPriority w:val="0"/>
    <w:rPr>
      <w:rFonts w:ascii="Tahoma" w:hAnsi="Tahoma"/>
      <w:sz w:val="24"/>
      <w:szCs w:val="20"/>
    </w:rPr>
  </w:style>
  <w:style w:type="paragraph" w:customStyle="1" w:styleId="7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9">
    <w:name w:val="标题 2 字符"/>
    <w:link w:val="7"/>
    <w:qFormat/>
    <w:uiPriority w:val="0"/>
    <w:rPr>
      <w:rFonts w:ascii="宋体" w:hAnsi="宋体" w:eastAsia="宋体"/>
      <w:b/>
      <w:bCs/>
      <w:sz w:val="24"/>
      <w:lang w:val="en-US" w:eastAsia="zh-CN" w:bidi="ar-SA"/>
    </w:rPr>
  </w:style>
  <w:style w:type="paragraph" w:customStyle="1" w:styleId="8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1">
    <w:name w:val="List Paragraph"/>
    <w:basedOn w:val="1"/>
    <w:qFormat/>
    <w:uiPriority w:val="34"/>
    <w:pPr>
      <w:ind w:firstLine="420" w:firstLineChars="200"/>
    </w:pPr>
    <w:rPr>
      <w:rFonts w:ascii="Calibri" w:hAnsi="Calibri"/>
      <w:szCs w:val="22"/>
    </w:rPr>
  </w:style>
  <w:style w:type="paragraph" w:customStyle="1" w:styleId="82">
    <w:name w:val="USE 1"/>
    <w:basedOn w:val="1"/>
    <w:qFormat/>
    <w:uiPriority w:val="0"/>
    <w:pPr>
      <w:spacing w:line="200" w:lineRule="atLeast"/>
      <w:jc w:val="left"/>
    </w:pPr>
    <w:rPr>
      <w:rFonts w:ascii="宋体" w:hAnsi="宋体"/>
      <w:b/>
      <w:sz w:val="24"/>
      <w:szCs w:val="28"/>
    </w:rPr>
  </w:style>
  <w:style w:type="paragraph" w:customStyle="1" w:styleId="8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5">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6">
    <w:name w:val="H4 Char2"/>
    <w:qFormat/>
    <w:uiPriority w:val="0"/>
    <w:rPr>
      <w:rFonts w:ascii="Arial" w:hAnsi="Arial" w:eastAsia="黑体"/>
      <w:b/>
      <w:bCs/>
      <w:kern w:val="2"/>
      <w:sz w:val="28"/>
      <w:szCs w:val="28"/>
      <w:lang w:val="en-US" w:eastAsia="zh-CN" w:bidi="ar-SA"/>
    </w:rPr>
  </w:style>
  <w:style w:type="character" w:customStyle="1" w:styleId="87">
    <w:name w:val="正文文本缩进 字符"/>
    <w:link w:val="20"/>
    <w:qFormat/>
    <w:uiPriority w:val="0"/>
    <w:rPr>
      <w:rFonts w:eastAsia="宋体"/>
      <w:kern w:val="2"/>
      <w:sz w:val="21"/>
      <w:szCs w:val="24"/>
      <w:lang w:val="en-US" w:eastAsia="zh-CN" w:bidi="ar-SA"/>
    </w:rPr>
  </w:style>
  <w:style w:type="character" w:customStyle="1" w:styleId="88">
    <w:name w:val="标题 5 字符"/>
    <w:link w:val="8"/>
    <w:qFormat/>
    <w:uiPriority w:val="0"/>
    <w:rPr>
      <w:rFonts w:eastAsia="宋体"/>
      <w:b/>
      <w:kern w:val="2"/>
      <w:sz w:val="28"/>
      <w:lang w:val="en-US" w:eastAsia="zh-CN" w:bidi="ar-SA"/>
    </w:rPr>
  </w:style>
  <w:style w:type="character" w:customStyle="1" w:styleId="89">
    <w:name w:val="第*章 Char"/>
    <w:qFormat/>
    <w:uiPriority w:val="0"/>
    <w:rPr>
      <w:rFonts w:ascii="Arial" w:hAnsi="Arial" w:eastAsia="黑体"/>
      <w:b/>
      <w:bCs/>
      <w:kern w:val="2"/>
      <w:sz w:val="32"/>
      <w:szCs w:val="32"/>
    </w:rPr>
  </w:style>
  <w:style w:type="character" w:customStyle="1" w:styleId="90">
    <w:name w:val="章标题1 Char"/>
    <w:qFormat/>
    <w:uiPriority w:val="0"/>
    <w:rPr>
      <w:rFonts w:eastAsia="宋体"/>
      <w:b/>
      <w:bCs/>
      <w:kern w:val="2"/>
      <w:sz w:val="32"/>
      <w:szCs w:val="32"/>
      <w:lang w:val="en-US" w:eastAsia="zh-CN" w:bidi="ar-SA"/>
    </w:rPr>
  </w:style>
  <w:style w:type="character" w:customStyle="1" w:styleId="91">
    <w:name w:val="标题 6 字符"/>
    <w:link w:val="10"/>
    <w:qFormat/>
    <w:uiPriority w:val="0"/>
    <w:rPr>
      <w:rFonts w:ascii="Arial" w:hAnsi="Arial" w:eastAsia="黑体"/>
      <w:b/>
      <w:kern w:val="2"/>
      <w:sz w:val="24"/>
      <w:lang w:val="en-US" w:eastAsia="zh-CN" w:bidi="ar-SA"/>
    </w:rPr>
  </w:style>
  <w:style w:type="character" w:customStyle="1" w:styleId="92">
    <w:name w:val="标题 7 字符"/>
    <w:link w:val="11"/>
    <w:qFormat/>
    <w:uiPriority w:val="0"/>
    <w:rPr>
      <w:rFonts w:eastAsia="宋体"/>
      <w:b/>
      <w:kern w:val="2"/>
      <w:sz w:val="24"/>
      <w:lang w:val="en-US" w:eastAsia="zh-CN" w:bidi="ar-SA"/>
    </w:rPr>
  </w:style>
  <w:style w:type="character" w:customStyle="1" w:styleId="93">
    <w:name w:val="标题 8 字符"/>
    <w:link w:val="12"/>
    <w:qFormat/>
    <w:uiPriority w:val="0"/>
    <w:rPr>
      <w:rFonts w:ascii="Arial" w:hAnsi="Arial" w:eastAsia="黑体"/>
      <w:kern w:val="2"/>
      <w:sz w:val="24"/>
      <w:lang w:val="en-US" w:eastAsia="zh-CN" w:bidi="ar-SA"/>
    </w:rPr>
  </w:style>
  <w:style w:type="character" w:customStyle="1" w:styleId="94">
    <w:name w:val="标题 9 字符"/>
    <w:link w:val="13"/>
    <w:qFormat/>
    <w:uiPriority w:val="0"/>
    <w:rPr>
      <w:rFonts w:ascii="Arial" w:hAnsi="Arial" w:eastAsia="黑体"/>
      <w:kern w:val="2"/>
      <w:sz w:val="21"/>
      <w:lang w:val="en-US" w:eastAsia="zh-CN" w:bidi="ar-SA"/>
    </w:rPr>
  </w:style>
  <w:style w:type="character" w:customStyle="1" w:styleId="95">
    <w:name w:val="标题 字符"/>
    <w:link w:val="40"/>
    <w:qFormat/>
    <w:uiPriority w:val="0"/>
    <w:rPr>
      <w:rFonts w:ascii="Arial" w:hAnsi="Arial" w:eastAsia="隶书" w:cs="Arial"/>
      <w:b/>
      <w:bCs/>
      <w:kern w:val="2"/>
      <w:sz w:val="32"/>
      <w:szCs w:val="32"/>
      <w:lang w:val="en-US" w:eastAsia="zh-CN" w:bidi="ar-SA"/>
    </w:rPr>
  </w:style>
  <w:style w:type="character" w:customStyle="1" w:styleId="96">
    <w:name w:val="日期 字符"/>
    <w:link w:val="25"/>
    <w:qFormat/>
    <w:uiPriority w:val="0"/>
    <w:rPr>
      <w:rFonts w:ascii="宋体" w:hAnsi="Courier New" w:eastAsia="宋体"/>
      <w:kern w:val="2"/>
      <w:sz w:val="32"/>
      <w:lang w:val="en-US" w:eastAsia="zh-CN" w:bidi="ar-SA"/>
    </w:rPr>
  </w:style>
  <w:style w:type="character" w:customStyle="1" w:styleId="97">
    <w:name w:val="HTML 预设格式 字符"/>
    <w:link w:val="37"/>
    <w:qFormat/>
    <w:uiPriority w:val="0"/>
    <w:rPr>
      <w:rFonts w:ascii="Arial Unicode MS" w:hAnsi="Arial Unicode MS" w:eastAsia="Arial Unicode MS"/>
      <w:color w:val="000000"/>
      <w:lang w:val="en-US" w:eastAsia="zh-CN" w:bidi="ar-SA"/>
    </w:rPr>
  </w:style>
  <w:style w:type="character" w:customStyle="1" w:styleId="98">
    <w:name w:val="纯文本 字符"/>
    <w:link w:val="23"/>
    <w:qFormat/>
    <w:uiPriority w:val="0"/>
    <w:rPr>
      <w:rFonts w:ascii="宋体" w:hAnsi="Courier New" w:eastAsia="宋体"/>
      <w:kern w:val="2"/>
      <w:sz w:val="21"/>
      <w:lang w:val="en-US" w:eastAsia="zh-CN" w:bidi="ar-SA"/>
    </w:rPr>
  </w:style>
  <w:style w:type="character" w:customStyle="1" w:styleId="99">
    <w:name w:val="正文文字首行缩进 Char"/>
    <w:qFormat/>
    <w:uiPriority w:val="0"/>
    <w:rPr>
      <w:kern w:val="2"/>
      <w:sz w:val="21"/>
      <w:szCs w:val="24"/>
    </w:rPr>
  </w:style>
  <w:style w:type="character" w:customStyle="1" w:styleId="100">
    <w:name w:val="正文文本 字符"/>
    <w:link w:val="2"/>
    <w:qFormat/>
    <w:uiPriority w:val="0"/>
    <w:rPr>
      <w:rFonts w:eastAsia="宋体"/>
      <w:b/>
      <w:bCs/>
      <w:kern w:val="2"/>
      <w:sz w:val="24"/>
      <w:szCs w:val="24"/>
      <w:lang w:val="en-US" w:eastAsia="zh-CN" w:bidi="ar-SA"/>
    </w:rPr>
  </w:style>
  <w:style w:type="character" w:customStyle="1" w:styleId="101">
    <w:name w:val="正文文本缩进 2 字符"/>
    <w:link w:val="26"/>
    <w:qFormat/>
    <w:uiPriority w:val="0"/>
    <w:rPr>
      <w:rFonts w:ascii="宋体" w:hAnsi="宋体" w:eastAsia="宋体"/>
      <w:kern w:val="2"/>
      <w:sz w:val="21"/>
      <w:szCs w:val="24"/>
      <w:lang w:val="en-US" w:eastAsia="zh-CN" w:bidi="ar-SA"/>
    </w:rPr>
  </w:style>
  <w:style w:type="character" w:customStyle="1" w:styleId="102">
    <w:name w:val="页眉 字符"/>
    <w:link w:val="30"/>
    <w:qFormat/>
    <w:uiPriority w:val="99"/>
    <w:rPr>
      <w:rFonts w:eastAsia="宋体"/>
      <w:kern w:val="2"/>
      <w:sz w:val="18"/>
      <w:szCs w:val="18"/>
      <w:lang w:val="en-US" w:eastAsia="zh-CN" w:bidi="ar-SA"/>
    </w:rPr>
  </w:style>
  <w:style w:type="character" w:customStyle="1" w:styleId="103">
    <w:name w:val="正文文本缩进 3 字符"/>
    <w:link w:val="34"/>
    <w:qFormat/>
    <w:uiPriority w:val="0"/>
    <w:rPr>
      <w:rFonts w:ascii="宋体" w:eastAsia="宋体"/>
      <w:b/>
      <w:bCs/>
      <w:kern w:val="2"/>
      <w:sz w:val="24"/>
      <w:szCs w:val="24"/>
      <w:lang w:val="en-US" w:eastAsia="zh-CN" w:bidi="ar-SA"/>
    </w:rPr>
  </w:style>
  <w:style w:type="character" w:customStyle="1" w:styleId="104">
    <w:name w:val="正文文本 2 字符"/>
    <w:link w:val="3"/>
    <w:qFormat/>
    <w:uiPriority w:val="0"/>
    <w:rPr>
      <w:rFonts w:eastAsia="宋体"/>
      <w:kern w:val="2"/>
      <w:sz w:val="24"/>
      <w:szCs w:val="24"/>
      <w:lang w:val="en-US" w:eastAsia="zh-CN" w:bidi="ar-SA"/>
    </w:rPr>
  </w:style>
  <w:style w:type="character" w:customStyle="1" w:styleId="105">
    <w:name w:val="页脚 字符"/>
    <w:link w:val="29"/>
    <w:qFormat/>
    <w:uiPriority w:val="0"/>
    <w:rPr>
      <w:rFonts w:eastAsia="宋体"/>
      <w:kern w:val="2"/>
      <w:sz w:val="18"/>
      <w:szCs w:val="18"/>
      <w:lang w:val="en-US" w:eastAsia="zh-CN" w:bidi="ar-SA"/>
    </w:rPr>
  </w:style>
  <w:style w:type="character" w:customStyle="1" w:styleId="106">
    <w:name w:val="正文文本 3 字符"/>
    <w:link w:val="19"/>
    <w:qFormat/>
    <w:uiPriority w:val="0"/>
    <w:rPr>
      <w:rFonts w:eastAsia="宋体"/>
      <w:kern w:val="2"/>
      <w:sz w:val="16"/>
      <w:szCs w:val="16"/>
      <w:lang w:val="en-US" w:eastAsia="zh-CN" w:bidi="ar-SA"/>
    </w:rPr>
  </w:style>
  <w:style w:type="character" w:customStyle="1" w:styleId="107">
    <w:name w:val="批注框文本 字符"/>
    <w:link w:val="28"/>
    <w:semiHidden/>
    <w:qFormat/>
    <w:uiPriority w:val="99"/>
    <w:rPr>
      <w:rFonts w:eastAsia="宋体"/>
      <w:kern w:val="2"/>
      <w:sz w:val="18"/>
      <w:szCs w:val="18"/>
      <w:lang w:val="en-US" w:eastAsia="zh-CN" w:bidi="ar-SA"/>
    </w:rPr>
  </w:style>
  <w:style w:type="paragraph" w:customStyle="1" w:styleId="108">
    <w:name w:val="样式1"/>
    <w:basedOn w:val="40"/>
    <w:qFormat/>
    <w:uiPriority w:val="0"/>
    <w:pPr>
      <w:spacing w:before="120" w:after="120"/>
    </w:pPr>
    <w:rPr>
      <w:rFonts w:eastAsia="黑体"/>
      <w:b w:val="0"/>
      <w:sz w:val="30"/>
      <w:szCs w:val="21"/>
    </w:rPr>
  </w:style>
  <w:style w:type="paragraph" w:customStyle="1" w:styleId="109">
    <w:name w:val="样式2"/>
    <w:basedOn w:val="40"/>
    <w:next w:val="108"/>
    <w:qFormat/>
    <w:uiPriority w:val="0"/>
    <w:pPr>
      <w:spacing w:before="120" w:after="120"/>
    </w:pPr>
    <w:rPr>
      <w:rFonts w:eastAsia="黑体"/>
      <w:b w:val="0"/>
      <w:sz w:val="30"/>
      <w:szCs w:val="30"/>
    </w:rPr>
  </w:style>
  <w:style w:type="character" w:customStyle="1" w:styleId="110">
    <w:name w:val="标题 3 Char Char"/>
    <w:qFormat/>
    <w:uiPriority w:val="0"/>
    <w:rPr>
      <w:rFonts w:eastAsia="宋体"/>
      <w:b/>
      <w:bCs/>
      <w:kern w:val="2"/>
      <w:sz w:val="32"/>
      <w:szCs w:val="32"/>
      <w:lang w:val="en-US" w:eastAsia="zh-CN" w:bidi="ar-SA"/>
    </w:rPr>
  </w:style>
  <w:style w:type="paragraph" w:customStyle="1" w:styleId="11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3">
    <w:name w:val="--规划正文"/>
    <w:basedOn w:val="1"/>
    <w:qFormat/>
    <w:uiPriority w:val="0"/>
    <w:pPr>
      <w:spacing w:line="360" w:lineRule="auto"/>
      <w:ind w:firstLine="200" w:firstLineChars="200"/>
    </w:pPr>
    <w:rPr>
      <w:szCs w:val="20"/>
    </w:rPr>
  </w:style>
  <w:style w:type="paragraph" w:customStyle="1" w:styleId="114">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6">
    <w:name w:val="样式4"/>
    <w:basedOn w:val="1"/>
    <w:qFormat/>
    <w:uiPriority w:val="0"/>
    <w:pPr>
      <w:tabs>
        <w:tab w:val="left" w:pos="842"/>
      </w:tabs>
      <w:spacing w:line="360" w:lineRule="auto"/>
      <w:ind w:left="842" w:hanging="420"/>
    </w:pPr>
    <w:rPr>
      <w:sz w:val="24"/>
    </w:rPr>
  </w:style>
  <w:style w:type="paragraph" w:customStyle="1" w:styleId="117">
    <w:name w:val="文字"/>
    <w:basedOn w:val="1"/>
    <w:qFormat/>
    <w:uiPriority w:val="0"/>
    <w:pPr>
      <w:tabs>
        <w:tab w:val="left" w:pos="8520"/>
      </w:tabs>
      <w:spacing w:line="312" w:lineRule="auto"/>
      <w:ind w:right="-210" w:firstLine="556"/>
    </w:pPr>
    <w:rPr>
      <w:rFonts w:ascii="宋体"/>
      <w:sz w:val="28"/>
      <w:szCs w:val="20"/>
    </w:rPr>
  </w:style>
  <w:style w:type="paragraph" w:customStyle="1" w:styleId="118">
    <w:name w:val="--规划-表格-居左"/>
    <w:basedOn w:val="113"/>
    <w:qFormat/>
    <w:uiPriority w:val="0"/>
    <w:pPr>
      <w:spacing w:line="240" w:lineRule="auto"/>
      <w:ind w:firstLine="0" w:firstLineChars="0"/>
    </w:pPr>
    <w:rPr>
      <w:sz w:val="20"/>
    </w:rPr>
  </w:style>
  <w:style w:type="paragraph" w:customStyle="1" w:styleId="119">
    <w:name w:val="--规划-表格-居中"/>
    <w:basedOn w:val="113"/>
    <w:qFormat/>
    <w:uiPriority w:val="0"/>
    <w:pPr>
      <w:spacing w:line="240" w:lineRule="auto"/>
      <w:ind w:firstLine="0" w:firstLineChars="0"/>
      <w:jc w:val="center"/>
    </w:pPr>
    <w:rPr>
      <w:sz w:val="20"/>
    </w:rPr>
  </w:style>
  <w:style w:type="paragraph" w:customStyle="1" w:styleId="120">
    <w:name w:val="--编号内缩进"/>
    <w:basedOn w:val="1"/>
    <w:qFormat/>
    <w:uiPriority w:val="0"/>
    <w:pPr>
      <w:spacing w:line="360" w:lineRule="auto"/>
      <w:ind w:left="420" w:firstLine="200" w:firstLineChars="200"/>
    </w:pPr>
    <w:rPr>
      <w:szCs w:val="21"/>
    </w:rPr>
  </w:style>
  <w:style w:type="paragraph" w:customStyle="1" w:styleId="121">
    <w:name w:val="--规划-题注"/>
    <w:basedOn w:val="1"/>
    <w:next w:val="113"/>
    <w:qFormat/>
    <w:uiPriority w:val="0"/>
    <w:pPr>
      <w:spacing w:line="360" w:lineRule="auto"/>
      <w:jc w:val="center"/>
    </w:pPr>
    <w:rPr>
      <w:rFonts w:eastAsia="黑体"/>
    </w:rPr>
  </w:style>
  <w:style w:type="paragraph" w:customStyle="1" w:styleId="122">
    <w:name w:val="--规划-图和表"/>
    <w:next w:val="113"/>
    <w:qFormat/>
    <w:uiPriority w:val="0"/>
    <w:pPr>
      <w:jc w:val="center"/>
    </w:pPr>
    <w:rPr>
      <w:rFonts w:ascii="Times New Roman" w:hAnsi="Times New Roman" w:eastAsia="宋体" w:cs="Times New Roman"/>
      <w:kern w:val="2"/>
      <w:sz w:val="21"/>
      <w:lang w:val="en-US" w:eastAsia="zh-CN" w:bidi="ar-SA"/>
    </w:rPr>
  </w:style>
  <w:style w:type="paragraph" w:customStyle="1" w:styleId="123">
    <w:name w:val="--规划-小标题"/>
    <w:basedOn w:val="1"/>
    <w:next w:val="113"/>
    <w:qFormat/>
    <w:uiPriority w:val="0"/>
    <w:pPr>
      <w:keepNext/>
      <w:keepLines/>
      <w:spacing w:line="360" w:lineRule="auto"/>
      <w:outlineLvl w:val="4"/>
    </w:pPr>
    <w:rPr>
      <w:rFonts w:eastAsia="黑体"/>
    </w:rPr>
  </w:style>
  <w:style w:type="paragraph" w:customStyle="1" w:styleId="124">
    <w:name w:val="--规划正文 Char"/>
    <w:basedOn w:val="1"/>
    <w:qFormat/>
    <w:uiPriority w:val="0"/>
    <w:pPr>
      <w:spacing w:line="360" w:lineRule="auto"/>
      <w:ind w:firstLine="200" w:firstLineChars="200"/>
    </w:pPr>
    <w:rPr>
      <w:sz w:val="24"/>
    </w:rPr>
  </w:style>
  <w:style w:type="paragraph" w:customStyle="1" w:styleId="125">
    <w:name w:val="缺省文本"/>
    <w:basedOn w:val="1"/>
    <w:qFormat/>
    <w:uiPriority w:val="0"/>
    <w:pPr>
      <w:autoSpaceDE w:val="0"/>
      <w:autoSpaceDN w:val="0"/>
      <w:adjustRightInd w:val="0"/>
      <w:jc w:val="left"/>
    </w:pPr>
    <w:rPr>
      <w:kern w:val="0"/>
    </w:rPr>
  </w:style>
  <w:style w:type="paragraph" w:customStyle="1" w:styleId="12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7">
    <w:name w:val="--规划正文 Char Char"/>
    <w:qFormat/>
    <w:uiPriority w:val="0"/>
    <w:rPr>
      <w:rFonts w:eastAsia="宋体"/>
      <w:kern w:val="2"/>
      <w:sz w:val="24"/>
      <w:szCs w:val="24"/>
      <w:lang w:val="en-US" w:eastAsia="zh-CN" w:bidi="ar-SA"/>
    </w:rPr>
  </w:style>
  <w:style w:type="paragraph" w:customStyle="1" w:styleId="128">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9">
    <w:name w:val="--规划正文 Char1"/>
    <w:qFormat/>
    <w:uiPriority w:val="0"/>
    <w:rPr>
      <w:rFonts w:eastAsia="宋体"/>
      <w:kern w:val="2"/>
      <w:sz w:val="21"/>
      <w:lang w:val="en-US" w:eastAsia="zh-CN" w:bidi="ar-SA"/>
    </w:rPr>
  </w:style>
  <w:style w:type="paragraph" w:customStyle="1" w:styleId="13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1">
    <w:name w:val="列表项目"/>
    <w:basedOn w:val="1"/>
    <w:qFormat/>
    <w:uiPriority w:val="0"/>
    <w:pPr>
      <w:tabs>
        <w:tab w:val="left" w:pos="420"/>
        <w:tab w:val="left" w:pos="1080"/>
      </w:tabs>
      <w:spacing w:line="288" w:lineRule="auto"/>
      <w:ind w:left="1080" w:hanging="360"/>
    </w:pPr>
    <w:rPr>
      <w:sz w:val="24"/>
      <w:szCs w:val="20"/>
    </w:rPr>
  </w:style>
  <w:style w:type="character" w:customStyle="1" w:styleId="132">
    <w:name w:val="content1"/>
    <w:qFormat/>
    <w:uiPriority w:val="0"/>
    <w:rPr>
      <w:rFonts w:hint="default" w:ascii="??" w:hAnsi="??"/>
      <w:sz w:val="16"/>
      <w:szCs w:val="16"/>
      <w:u w:val="none"/>
    </w:rPr>
  </w:style>
  <w:style w:type="character" w:customStyle="1" w:styleId="133">
    <w:name w:val="unnamed4"/>
    <w:basedOn w:val="45"/>
    <w:qFormat/>
    <w:uiPriority w:val="0"/>
  </w:style>
  <w:style w:type="character" w:customStyle="1" w:styleId="134">
    <w:name w:val="font2"/>
    <w:basedOn w:val="45"/>
    <w:qFormat/>
    <w:uiPriority w:val="0"/>
  </w:style>
  <w:style w:type="character" w:customStyle="1" w:styleId="135">
    <w:name w:val="font41"/>
    <w:qFormat/>
    <w:uiPriority w:val="0"/>
    <w:rPr>
      <w:color w:val="000000"/>
      <w:spacing w:val="260"/>
      <w:sz w:val="18"/>
      <w:szCs w:val="18"/>
      <w:u w:val="none"/>
    </w:rPr>
  </w:style>
  <w:style w:type="paragraph" w:customStyle="1" w:styleId="13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8">
    <w:name w:val="正文文本首行缩进 字符"/>
    <w:link w:val="42"/>
    <w:qFormat/>
    <w:uiPriority w:val="0"/>
    <w:rPr>
      <w:rFonts w:eastAsia="宋体"/>
      <w:b/>
      <w:bCs/>
      <w:kern w:val="2"/>
      <w:sz w:val="21"/>
      <w:szCs w:val="24"/>
      <w:lang w:val="en-US" w:eastAsia="zh-CN" w:bidi="ar-SA"/>
    </w:rPr>
  </w:style>
  <w:style w:type="paragraph" w:customStyle="1" w:styleId="13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4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2">
    <w:name w:val="mode"/>
    <w:basedOn w:val="45"/>
    <w:qFormat/>
    <w:uiPriority w:val="0"/>
  </w:style>
  <w:style w:type="paragraph" w:customStyle="1" w:styleId="143">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4">
    <w:name w:val="unnamed3"/>
    <w:basedOn w:val="45"/>
    <w:qFormat/>
    <w:uiPriority w:val="0"/>
  </w:style>
  <w:style w:type="paragraph" w:customStyle="1" w:styleId="145">
    <w:name w:val="8"/>
    <w:basedOn w:val="1"/>
    <w:next w:val="20"/>
    <w:qFormat/>
    <w:uiPriority w:val="0"/>
    <w:pPr>
      <w:spacing w:after="120"/>
      <w:ind w:left="420" w:leftChars="200"/>
    </w:pPr>
  </w:style>
  <w:style w:type="paragraph" w:customStyle="1" w:styleId="14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8">
    <w:name w:val="5"/>
    <w:basedOn w:val="1"/>
    <w:qFormat/>
    <w:uiPriority w:val="0"/>
    <w:pPr>
      <w:autoSpaceDE w:val="0"/>
      <w:autoSpaceDN w:val="0"/>
      <w:adjustRightInd w:val="0"/>
      <w:jc w:val="left"/>
    </w:pPr>
    <w:rPr>
      <w:rFonts w:ascii="宋体"/>
      <w:b/>
      <w:bCs/>
      <w:kern w:val="0"/>
      <w:sz w:val="18"/>
      <w:szCs w:val="18"/>
    </w:rPr>
  </w:style>
  <w:style w:type="paragraph" w:customStyle="1" w:styleId="149">
    <w:name w:val="6"/>
    <w:basedOn w:val="148"/>
    <w:qFormat/>
    <w:uiPriority w:val="0"/>
    <w:pPr>
      <w:spacing w:line="270" w:lineRule="atLeast"/>
      <w:jc w:val="both"/>
    </w:pPr>
    <w:rPr>
      <w:b w:val="0"/>
      <w:bCs w:val="0"/>
    </w:rPr>
  </w:style>
  <w:style w:type="paragraph" w:customStyle="1" w:styleId="15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1">
    <w:name w:val="姜文清定义的正文"/>
    <w:basedOn w:val="1"/>
    <w:qFormat/>
    <w:uiPriority w:val="0"/>
    <w:pPr>
      <w:spacing w:line="240" w:lineRule="atLeast"/>
      <w:ind w:firstLine="567"/>
    </w:pPr>
    <w:rPr>
      <w:szCs w:val="20"/>
    </w:rPr>
  </w:style>
  <w:style w:type="paragraph" w:customStyle="1" w:styleId="15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3">
    <w:name w:val="CM2"/>
    <w:basedOn w:val="152"/>
    <w:next w:val="152"/>
    <w:qFormat/>
    <w:uiPriority w:val="0"/>
    <w:pPr>
      <w:spacing w:line="200" w:lineRule="atLeast"/>
    </w:pPr>
    <w:rPr>
      <w:rFonts w:ascii="Arial" w:hAnsi="Arial" w:eastAsia="宋体" w:cs="Times New Roman"/>
      <w:color w:val="auto"/>
    </w:rPr>
  </w:style>
  <w:style w:type="paragraph" w:customStyle="1" w:styleId="154">
    <w:name w:val="Normal Paragraph"/>
    <w:basedOn w:val="1"/>
    <w:qFormat/>
    <w:uiPriority w:val="0"/>
    <w:pPr>
      <w:widowControl/>
      <w:spacing w:before="120" w:line="360" w:lineRule="auto"/>
      <w:ind w:firstLine="425"/>
    </w:pPr>
    <w:rPr>
      <w:kern w:val="0"/>
      <w:sz w:val="24"/>
    </w:rPr>
  </w:style>
  <w:style w:type="character" w:customStyle="1" w:styleId="155">
    <w:name w:val="blue"/>
    <w:basedOn w:val="45"/>
    <w:qFormat/>
    <w:uiPriority w:val="0"/>
  </w:style>
  <w:style w:type="paragraph" w:customStyle="1" w:styleId="15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7">
    <w:name w:val="font"/>
    <w:basedOn w:val="45"/>
    <w:qFormat/>
    <w:uiPriority w:val="0"/>
  </w:style>
  <w:style w:type="character" w:customStyle="1" w:styleId="158">
    <w:name w:val="font11"/>
    <w:qFormat/>
    <w:uiPriority w:val="0"/>
    <w:rPr>
      <w:rFonts w:hint="default" w:ascii="ˎ̥" w:hAnsi="ˎ̥"/>
    </w:rPr>
  </w:style>
  <w:style w:type="paragraph" w:customStyle="1" w:styleId="15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60">
    <w:name w:val="proddescription"/>
    <w:basedOn w:val="45"/>
    <w:qFormat/>
    <w:uiPriority w:val="0"/>
  </w:style>
  <w:style w:type="character" w:customStyle="1" w:styleId="161">
    <w:name w:val="prodheadlines"/>
    <w:basedOn w:val="45"/>
    <w:qFormat/>
    <w:uiPriority w:val="0"/>
  </w:style>
  <w:style w:type="character" w:customStyle="1" w:styleId="162">
    <w:name w:val="text"/>
    <w:basedOn w:val="45"/>
    <w:qFormat/>
    <w:uiPriority w:val="0"/>
  </w:style>
  <w:style w:type="paragraph" w:customStyle="1" w:styleId="16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8">
    <w:name w:val="段落正文"/>
    <w:basedOn w:val="23"/>
    <w:qFormat/>
    <w:uiPriority w:val="0"/>
    <w:pPr>
      <w:ind w:firstLine="560" w:firstLineChars="200"/>
    </w:pPr>
    <w:rPr>
      <w:sz w:val="28"/>
    </w:rPr>
  </w:style>
  <w:style w:type="character" w:customStyle="1" w:styleId="169">
    <w:name w:val="gray6"/>
    <w:basedOn w:val="45"/>
    <w:qFormat/>
    <w:uiPriority w:val="0"/>
  </w:style>
  <w:style w:type="character" w:customStyle="1" w:styleId="170">
    <w:name w:val="style9"/>
    <w:basedOn w:val="45"/>
    <w:qFormat/>
    <w:uiPriority w:val="0"/>
  </w:style>
  <w:style w:type="paragraph" w:customStyle="1" w:styleId="17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2">
    <w:name w:val="grame"/>
    <w:basedOn w:val="45"/>
    <w:qFormat/>
    <w:uiPriority w:val="0"/>
  </w:style>
  <w:style w:type="paragraph" w:customStyle="1" w:styleId="17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Char1"/>
    <w:basedOn w:val="1"/>
    <w:qFormat/>
    <w:uiPriority w:val="0"/>
    <w:pPr>
      <w:jc w:val="left"/>
    </w:pPr>
    <w:rPr>
      <w:rFonts w:ascii="Tahoma" w:hAnsi="Tahoma"/>
      <w:sz w:val="24"/>
      <w:szCs w:val="20"/>
    </w:rPr>
  </w:style>
  <w:style w:type="paragraph" w:customStyle="1" w:styleId="17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9">
    <w:name w:val="font6"/>
    <w:basedOn w:val="1"/>
    <w:qFormat/>
    <w:uiPriority w:val="0"/>
    <w:pPr>
      <w:widowControl/>
      <w:spacing w:before="100" w:beforeAutospacing="1" w:after="100" w:afterAutospacing="1"/>
      <w:jc w:val="left"/>
    </w:pPr>
    <w:rPr>
      <w:kern w:val="0"/>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2">
    <w:name w:val="表格字"/>
    <w:basedOn w:val="1"/>
    <w:qFormat/>
    <w:uiPriority w:val="0"/>
    <w:pPr>
      <w:adjustRightInd w:val="0"/>
      <w:jc w:val="center"/>
    </w:pPr>
    <w:rPr>
      <w:rFonts w:ascii="宋体"/>
      <w:sz w:val="24"/>
      <w:szCs w:val="20"/>
    </w:rPr>
  </w:style>
  <w:style w:type="character" w:customStyle="1" w:styleId="183">
    <w:name w:val="样式 小三 加粗"/>
    <w:qFormat/>
    <w:uiPriority w:val="0"/>
    <w:rPr>
      <w:rFonts w:eastAsia="宋体"/>
      <w:b/>
      <w:bCs/>
      <w:sz w:val="32"/>
    </w:rPr>
  </w:style>
  <w:style w:type="paragraph" w:customStyle="1" w:styleId="18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6">
    <w:name w:val="Char Char Char"/>
    <w:basedOn w:val="1"/>
    <w:qFormat/>
    <w:uiPriority w:val="0"/>
    <w:rPr>
      <w:rFonts w:ascii="Tahoma" w:hAnsi="Tahoma"/>
      <w:sz w:val="24"/>
      <w:szCs w:val="20"/>
    </w:rPr>
  </w:style>
  <w:style w:type="paragraph" w:customStyle="1" w:styleId="18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8">
    <w:name w:val="info4"/>
    <w:basedOn w:val="45"/>
    <w:qFormat/>
    <w:uiPriority w:val="0"/>
  </w:style>
  <w:style w:type="paragraph" w:customStyle="1" w:styleId="189">
    <w:name w:val="缩进正文"/>
    <w:basedOn w:val="1"/>
    <w:link w:val="190"/>
    <w:qFormat/>
    <w:uiPriority w:val="0"/>
    <w:pPr>
      <w:ind w:firstLine="560" w:firstLineChars="200"/>
    </w:pPr>
    <w:rPr>
      <w:rFonts w:eastAsia="仿宋_GB2312" w:cs="宋体"/>
      <w:sz w:val="28"/>
      <w:szCs w:val="20"/>
    </w:rPr>
  </w:style>
  <w:style w:type="character" w:customStyle="1" w:styleId="190">
    <w:name w:val="缩进正文 Char"/>
    <w:link w:val="189"/>
    <w:qFormat/>
    <w:uiPriority w:val="0"/>
    <w:rPr>
      <w:rFonts w:eastAsia="仿宋_GB2312" w:cs="宋体"/>
      <w:kern w:val="2"/>
      <w:sz w:val="28"/>
      <w:lang w:val="en-US" w:eastAsia="zh-CN" w:bidi="ar-SA"/>
    </w:rPr>
  </w:style>
  <w:style w:type="paragraph" w:customStyle="1" w:styleId="191">
    <w:name w:val="列出段落1"/>
    <w:basedOn w:val="1"/>
    <w:qFormat/>
    <w:uiPriority w:val="0"/>
    <w:pPr>
      <w:ind w:firstLine="420" w:firstLineChars="200"/>
    </w:pPr>
    <w:rPr>
      <w:rFonts w:ascii="Calibri" w:hAnsi="Calibri" w:cs="Calibri"/>
      <w:szCs w:val="21"/>
    </w:rPr>
  </w:style>
  <w:style w:type="character" w:customStyle="1" w:styleId="192">
    <w:name w:val="批注文字 字符"/>
    <w:basedOn w:val="45"/>
    <w:link w:val="18"/>
    <w:qFormat/>
    <w:uiPriority w:val="99"/>
    <w:rPr>
      <w:rFonts w:ascii="宋体"/>
      <w:sz w:val="34"/>
    </w:rPr>
  </w:style>
  <w:style w:type="character" w:customStyle="1" w:styleId="193">
    <w:name w:val="批注主题 字符"/>
    <w:basedOn w:val="192"/>
    <w:link w:val="41"/>
    <w:qFormat/>
    <w:uiPriority w:val="99"/>
    <w:rPr>
      <w:rFonts w:ascii="宋体"/>
      <w:sz w:val="34"/>
    </w:rPr>
  </w:style>
  <w:style w:type="paragraph" w:customStyle="1" w:styleId="194">
    <w:name w:val="评价"/>
    <w:basedOn w:val="1"/>
    <w:qFormat/>
    <w:uiPriority w:val="0"/>
    <w:pPr>
      <w:spacing w:afterLines="20"/>
      <w:ind w:firstLine="1446" w:firstLineChars="200"/>
    </w:pPr>
    <w:rPr>
      <w:rFonts w:ascii="Calibri" w:hAnsi="Calibri"/>
      <w:sz w:val="24"/>
    </w:rPr>
  </w:style>
  <w:style w:type="paragraph" w:customStyle="1" w:styleId="19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6">
    <w:name w:val="alt-edited1"/>
    <w:qFormat/>
    <w:uiPriority w:val="0"/>
    <w:rPr>
      <w:color w:val="4D90F0"/>
    </w:rPr>
  </w:style>
  <w:style w:type="character" w:customStyle="1" w:styleId="197">
    <w:name w:val="body text Char1"/>
    <w:qFormat/>
    <w:uiPriority w:val="0"/>
    <w:rPr>
      <w:rFonts w:eastAsia="宋体"/>
      <w:kern w:val="2"/>
      <w:sz w:val="21"/>
      <w:lang w:val="en-US" w:eastAsia="zh-CN" w:bidi="ar-SA"/>
    </w:rPr>
  </w:style>
  <w:style w:type="character" w:customStyle="1" w:styleId="198">
    <w:name w:val="普通(网站) 字符"/>
    <w:link w:val="38"/>
    <w:qFormat/>
    <w:uiPriority w:val="0"/>
    <w:rPr>
      <w:kern w:val="2"/>
      <w:sz w:val="24"/>
      <w:szCs w:val="24"/>
    </w:rPr>
  </w:style>
  <w:style w:type="character" w:customStyle="1" w:styleId="199">
    <w:name w:val="批注文字 Char1"/>
    <w:qFormat/>
    <w:uiPriority w:val="99"/>
    <w:rPr>
      <w:rFonts w:ascii="宋体"/>
      <w:sz w:val="34"/>
    </w:rPr>
  </w:style>
  <w:style w:type="character" w:customStyle="1" w:styleId="200">
    <w:name w:val="正文缩进 Char1"/>
    <w:qFormat/>
    <w:uiPriority w:val="0"/>
    <w:rPr>
      <w:rFonts w:eastAsia="宋体"/>
      <w:kern w:val="2"/>
      <w:sz w:val="21"/>
      <w:lang w:val="en-US" w:eastAsia="zh-CN" w:bidi="ar-SA"/>
    </w:rPr>
  </w:style>
  <w:style w:type="character" w:customStyle="1" w:styleId="201">
    <w:name w:val="layui-this"/>
    <w:basedOn w:val="45"/>
    <w:qFormat/>
    <w:uiPriority w:val="0"/>
    <w:rPr>
      <w:bdr w:val="single" w:color="EEEEEE" w:sz="4" w:space="0"/>
      <w:shd w:val="clear" w:color="auto" w:fill="FFFFFF"/>
    </w:rPr>
  </w:style>
  <w:style w:type="character" w:customStyle="1" w:styleId="202">
    <w:name w:val="first-child"/>
    <w:basedOn w:val="45"/>
    <w:qFormat/>
    <w:uiPriority w:val="0"/>
  </w:style>
  <w:style w:type="paragraph" w:customStyle="1" w:styleId="203">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4">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5">
    <w:name w:val="msonospacing"/>
    <w:basedOn w:val="1"/>
    <w:qFormat/>
    <w:uiPriority w:val="0"/>
    <w:rPr>
      <w:rFonts w:ascii="Calibri" w:hAnsi="Calibri"/>
      <w:szCs w:val="22"/>
    </w:rPr>
  </w:style>
  <w:style w:type="paragraph" w:customStyle="1" w:styleId="20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77</Pages>
  <Words>1970</Words>
  <Characters>1970</Characters>
  <Lines>3745</Lines>
  <Paragraphs>3050</Paragraphs>
  <TotalTime>7</TotalTime>
  <ScaleCrop>false</ScaleCrop>
  <LinksUpToDate>false</LinksUpToDate>
  <CharactersWithSpaces>1974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lxq</cp:lastModifiedBy>
  <cp:lastPrinted>2021-05-09T08:02:00Z</cp:lastPrinted>
  <dcterms:modified xsi:type="dcterms:W3CDTF">2025-08-27T05:06:36Z</dcterms:modified>
  <dc:title>招  标　文　件</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C1639703B12047688CD46FCA76991763_13</vt:lpwstr>
  </property>
  <property fmtid="{D5CDD505-2E9C-101B-9397-08002B2CF9AE}" pid="4" name="KSOTemplateDocerSaveRecord">
    <vt:lpwstr>eyJoZGlkIjoiZWZmMWVjYzI4YjQ5NTg4MTRmZGY4MWNkMmQzZWNmMzQiLCJ1c2VySWQiOiIxODk4MjY3NTAifQ==</vt:lpwstr>
  </property>
</Properties>
</file>