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2DA9E">
      <w:pPr>
        <w:jc w:val="center"/>
        <w:rPr>
          <w:rFonts w:ascii="汉仪细等线简" w:hAnsi="汉仪细等线简" w:eastAsia="汉仪细等线简" w:cs="汉仪细等线简"/>
          <w:sz w:val="52"/>
          <w:szCs w:val="52"/>
        </w:rPr>
      </w:pPr>
    </w:p>
    <w:p w14:paraId="62651750">
      <w:pPr>
        <w:jc w:val="center"/>
        <w:rPr>
          <w:rFonts w:ascii="黑体" w:hAnsi="Arial" w:eastAsia="黑体" w:cs="Arial"/>
          <w:sz w:val="52"/>
          <w:szCs w:val="52"/>
        </w:rPr>
      </w:pPr>
      <w:r>
        <w:rPr>
          <w:rFonts w:hint="eastAsia" w:ascii="黑体" w:hAnsi="Arial" w:eastAsia="黑体" w:cs="Arial"/>
          <w:sz w:val="52"/>
          <w:szCs w:val="52"/>
        </w:rPr>
        <w:t>【货物类】</w:t>
      </w:r>
    </w:p>
    <w:p w14:paraId="228EA7A6">
      <w:pPr>
        <w:jc w:val="center"/>
        <w:rPr>
          <w:b/>
          <w:sz w:val="44"/>
          <w:szCs w:val="44"/>
        </w:rPr>
      </w:pPr>
    </w:p>
    <w:p w14:paraId="55A5CECE">
      <w:pPr>
        <w:jc w:val="center"/>
        <w:rPr>
          <w:rFonts w:hint="eastAsia" w:eastAsia="宋体"/>
          <w:sz w:val="56"/>
          <w:szCs w:val="56"/>
          <w:lang w:eastAsia="zh-CN"/>
        </w:rPr>
      </w:pPr>
      <w:r>
        <w:rPr>
          <w:rFonts w:hint="eastAsia"/>
          <w:b/>
          <w:sz w:val="48"/>
          <w:szCs w:val="48"/>
        </w:rPr>
        <w:t>项目编号：</w:t>
      </w:r>
      <w:r>
        <w:rPr>
          <w:rFonts w:hint="eastAsia"/>
          <w:b/>
          <w:sz w:val="48"/>
          <w:szCs w:val="48"/>
          <w:lang w:eastAsia="zh-CN"/>
        </w:rPr>
        <w:t>0868-2544ZD669H</w:t>
      </w:r>
    </w:p>
    <w:p w14:paraId="12C38075">
      <w:pPr>
        <w:pStyle w:val="19"/>
      </w:pPr>
    </w:p>
    <w:p w14:paraId="11839870"/>
    <w:p w14:paraId="74DED299">
      <w:pPr>
        <w:jc w:val="center"/>
        <w:outlineLvl w:val="0"/>
        <w:rPr>
          <w:b/>
          <w:sz w:val="52"/>
          <w:szCs w:val="52"/>
          <w:highlight w:val="none"/>
        </w:rPr>
      </w:pPr>
      <w:r>
        <w:rPr>
          <w:rFonts w:hint="eastAsia"/>
          <w:b/>
          <w:sz w:val="60"/>
          <w:szCs w:val="60"/>
          <w:lang w:eastAsia="zh-CN"/>
        </w:rPr>
        <w:t>高通量微升级液滴培养组学系统</w:t>
      </w:r>
    </w:p>
    <w:p w14:paraId="3EEC9CEE">
      <w:pPr>
        <w:pStyle w:val="19"/>
      </w:pPr>
    </w:p>
    <w:p w14:paraId="32187989">
      <w:pPr>
        <w:pStyle w:val="19"/>
      </w:pPr>
    </w:p>
    <w:p w14:paraId="59D1A7FA">
      <w:pPr>
        <w:jc w:val="center"/>
        <w:rPr>
          <w:b/>
          <w:sz w:val="72"/>
          <w:szCs w:val="72"/>
        </w:rPr>
      </w:pPr>
      <w:r>
        <w:rPr>
          <w:rFonts w:hint="eastAsia"/>
          <w:b/>
          <w:sz w:val="72"/>
          <w:szCs w:val="72"/>
        </w:rPr>
        <w:t>招标文件</w:t>
      </w:r>
    </w:p>
    <w:p w14:paraId="11319A43">
      <w:pPr>
        <w:pStyle w:val="19"/>
        <w:rPr>
          <w:sz w:val="52"/>
          <w:szCs w:val="52"/>
        </w:rPr>
      </w:pPr>
    </w:p>
    <w:p w14:paraId="7B8C6E66">
      <w:pPr>
        <w:pStyle w:val="19"/>
        <w:jc w:val="center"/>
        <w:rPr>
          <w:sz w:val="52"/>
          <w:szCs w:val="52"/>
        </w:rPr>
      </w:pPr>
      <w:r>
        <w:rPr>
          <w:rFonts w:hint="eastAsia" w:ascii="仿宋" w:hAnsi="仿宋" w:eastAsia="仿宋" w:cs="仿宋"/>
          <w:sz w:val="36"/>
          <w:szCs w:val="32"/>
        </w:rPr>
        <w:drawing>
          <wp:inline distT="0" distB="0" distL="114935" distR="114935">
            <wp:extent cx="1056005" cy="1365250"/>
            <wp:effectExtent l="0" t="0" r="10795" b="6350"/>
            <wp:docPr id="3" name="图片 2"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222"/>
                    <pic:cNvPicPr>
                      <a:picLocks noChangeAspect="1"/>
                    </pic:cNvPicPr>
                  </pic:nvPicPr>
                  <pic:blipFill>
                    <a:blip r:embed="rId14"/>
                    <a:stretch>
                      <a:fillRect/>
                    </a:stretch>
                  </pic:blipFill>
                  <pic:spPr>
                    <a:xfrm>
                      <a:off x="0" y="0"/>
                      <a:ext cx="1056005" cy="1365250"/>
                    </a:xfrm>
                    <a:prstGeom prst="rect">
                      <a:avLst/>
                    </a:prstGeom>
                    <a:noFill/>
                    <a:ln>
                      <a:noFill/>
                    </a:ln>
                  </pic:spPr>
                </pic:pic>
              </a:graphicData>
            </a:graphic>
          </wp:inline>
        </w:drawing>
      </w:r>
    </w:p>
    <w:p w14:paraId="6BC0E0C8">
      <w:pPr>
        <w:pStyle w:val="19"/>
        <w:rPr>
          <w:sz w:val="44"/>
          <w:szCs w:val="44"/>
        </w:rPr>
      </w:pPr>
    </w:p>
    <w:p w14:paraId="1389C04D"/>
    <w:p w14:paraId="7A9D57A5">
      <w:pPr>
        <w:spacing w:after="156" w:afterLines="50"/>
        <w:jc w:val="center"/>
        <w:rPr>
          <w:b/>
          <w:sz w:val="48"/>
          <w:szCs w:val="48"/>
        </w:rPr>
      </w:pPr>
      <w:r>
        <w:rPr>
          <w:rFonts w:hint="eastAsia"/>
          <w:b/>
          <w:sz w:val="48"/>
          <w:szCs w:val="48"/>
        </w:rPr>
        <w:t>深圳市振东招标代理有限公司</w:t>
      </w:r>
    </w:p>
    <w:p w14:paraId="0576E31A">
      <w:pPr>
        <w:spacing w:after="156" w:afterLines="50"/>
        <w:jc w:val="center"/>
        <w:rPr>
          <w:b/>
          <w:sz w:val="48"/>
          <w:szCs w:val="48"/>
        </w:rPr>
      </w:pPr>
      <w:r>
        <w:rPr>
          <w:rFonts w:hint="eastAsia"/>
          <w:b/>
          <w:sz w:val="48"/>
          <w:szCs w:val="48"/>
        </w:rPr>
        <w:t>2025年</w:t>
      </w:r>
      <w:r>
        <w:rPr>
          <w:rFonts w:hint="eastAsia"/>
          <w:b/>
          <w:sz w:val="48"/>
          <w:szCs w:val="48"/>
          <w:lang w:val="en-US" w:eastAsia="zh-CN"/>
        </w:rPr>
        <w:t>9</w:t>
      </w:r>
      <w:r>
        <w:rPr>
          <w:rFonts w:hint="eastAsia"/>
          <w:b/>
          <w:sz w:val="48"/>
          <w:szCs w:val="48"/>
        </w:rPr>
        <w:t>月</w:t>
      </w:r>
    </w:p>
    <w:p w14:paraId="495C83AF">
      <w:pPr>
        <w:jc w:val="center"/>
        <w:rPr>
          <w:sz w:val="36"/>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type="lines" w:linePitch="312" w:charSpace="0"/>
        </w:sectPr>
      </w:pPr>
    </w:p>
    <w:p w14:paraId="455DCDFD">
      <w:pPr>
        <w:pStyle w:val="57"/>
        <w:jc w:val="center"/>
        <w:rPr>
          <w:color w:val="FF0000"/>
          <w:sz w:val="44"/>
          <w:szCs w:val="44"/>
        </w:rPr>
      </w:pPr>
      <w:r>
        <w:rPr>
          <w:rFonts w:hint="eastAsia"/>
          <w:color w:val="FF0000"/>
          <w:sz w:val="44"/>
          <w:szCs w:val="44"/>
        </w:rPr>
        <w:t>特别警示条款</w:t>
      </w:r>
    </w:p>
    <w:p w14:paraId="2732304D">
      <w:pPr>
        <w:pStyle w:val="57"/>
        <w:jc w:val="both"/>
      </w:pPr>
    </w:p>
    <w:p w14:paraId="67CDF905">
      <w:pPr>
        <w:snapToGrid w:val="0"/>
        <w:spacing w:line="336" w:lineRule="auto"/>
        <w:ind w:firstLine="480" w:firstLineChars="200"/>
        <w:rPr>
          <w:rFonts w:ascii="宋体" w:hAnsi="宋体"/>
          <w:color w:val="FF0000"/>
          <w:sz w:val="24"/>
        </w:rPr>
      </w:pPr>
      <w:r>
        <w:rPr>
          <w:rFonts w:hint="eastAsia" w:ascii="宋体" w:hAnsi="宋体"/>
          <w:color w:val="FF0000"/>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372B0386">
      <w:pPr>
        <w:snapToGrid w:val="0"/>
        <w:spacing w:line="336" w:lineRule="auto"/>
        <w:ind w:firstLine="480" w:firstLineChars="200"/>
        <w:rPr>
          <w:rFonts w:ascii="宋体" w:hAnsi="宋体"/>
          <w:color w:val="FF0000"/>
          <w:sz w:val="24"/>
        </w:rPr>
      </w:pPr>
    </w:p>
    <w:p w14:paraId="3F7366BA">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（一）在采购活动中应当回避而未回避的；</w:t>
      </w:r>
    </w:p>
    <w:p w14:paraId="06F4C9AE">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（二）未按本条例规定签订、履行采购合同，造成严重后果的；</w:t>
      </w:r>
    </w:p>
    <w:p w14:paraId="39342613">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（三）隐瞒真实情况，提供虚假资料的；</w:t>
      </w:r>
    </w:p>
    <w:p w14:paraId="479641F1">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（四）以非法手段排斥其他供应商参与竞争的；</w:t>
      </w:r>
    </w:p>
    <w:p w14:paraId="0DA62E7A">
      <w:pPr>
        <w:snapToGrid w:val="0"/>
        <w:spacing w:line="336" w:lineRule="auto"/>
        <w:ind w:firstLine="482" w:firstLineChars="200"/>
        <w:rPr>
          <w:rFonts w:ascii="宋体" w:hAnsi="宋体"/>
          <w:b/>
          <w:bCs/>
          <w:color w:val="FF0000"/>
          <w:sz w:val="24"/>
          <w:highlight w:val="yellow"/>
        </w:rPr>
      </w:pPr>
      <w:r>
        <w:rPr>
          <w:rFonts w:hint="eastAsia" w:ascii="宋体" w:hAnsi="宋体"/>
          <w:b/>
          <w:bCs/>
          <w:color w:val="FF0000"/>
          <w:sz w:val="24"/>
          <w:highlight w:val="yellow"/>
        </w:rPr>
        <w:t>（五）与其他采购参加人串通投标的；</w:t>
      </w:r>
    </w:p>
    <w:p w14:paraId="7EBFB27D">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（六）恶意投诉的；</w:t>
      </w:r>
    </w:p>
    <w:p w14:paraId="4D3C4352">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（七）向采购项目相关人行贿或者提供其他不当利益的；</w:t>
      </w:r>
    </w:p>
    <w:p w14:paraId="1C3EBE3B">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（八）阻碍、抗拒主管部门监督检查的；</w:t>
      </w:r>
    </w:p>
    <w:p w14:paraId="66D32231">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（九）其他违反本条例规定的行为；</w:t>
      </w:r>
    </w:p>
    <w:p w14:paraId="5698F7CF">
      <w:pPr>
        <w:snapToGrid w:val="0"/>
        <w:spacing w:line="336" w:lineRule="auto"/>
        <w:ind w:firstLine="480" w:firstLineChars="200"/>
        <w:rPr>
          <w:rFonts w:ascii="宋体" w:hAnsi="宋体"/>
          <w:color w:val="FF0000"/>
          <w:sz w:val="24"/>
        </w:rPr>
      </w:pPr>
    </w:p>
    <w:p w14:paraId="5A9C5946">
      <w:pPr>
        <w:snapToGrid w:val="0"/>
        <w:spacing w:line="336" w:lineRule="auto"/>
        <w:ind w:firstLine="480" w:firstLineChars="200"/>
        <w:rPr>
          <w:rFonts w:ascii="宋体" w:hAnsi="宋体"/>
          <w:color w:val="FF0000"/>
          <w:sz w:val="24"/>
        </w:rPr>
      </w:pPr>
      <w:r>
        <w:rPr>
          <w:rFonts w:hint="eastAsia" w:ascii="宋体" w:hAnsi="宋体"/>
          <w:color w:val="FF0000"/>
          <w:sz w:val="24"/>
        </w:rPr>
        <w:t>《深圳经济特区政府采购条例实施细则》第七十五条：供应商有下列情形的，属于采购条例所称的串通投标行为，按照采购条例第五十七条有关规定处理：</w:t>
      </w:r>
    </w:p>
    <w:p w14:paraId="558A088E">
      <w:pPr>
        <w:snapToGrid w:val="0"/>
        <w:spacing w:line="336" w:lineRule="auto"/>
        <w:ind w:firstLine="482" w:firstLineChars="200"/>
        <w:rPr>
          <w:rFonts w:ascii="宋体" w:hAnsi="宋体"/>
          <w:b/>
          <w:bCs/>
          <w:color w:val="FF0000"/>
          <w:sz w:val="24"/>
        </w:rPr>
      </w:pPr>
      <w:r>
        <w:rPr>
          <w:rFonts w:hint="eastAsia" w:ascii="宋体" w:hAnsi="宋体"/>
          <w:b/>
          <w:bCs/>
          <w:color w:val="FF0000"/>
          <w:sz w:val="24"/>
        </w:rPr>
        <w:t>（一）投标供应商之间相互约定给予未中标的供应商利益补偿；</w:t>
      </w:r>
    </w:p>
    <w:p w14:paraId="7DFBF7C9">
      <w:pPr>
        <w:snapToGrid w:val="0"/>
        <w:spacing w:line="336" w:lineRule="auto"/>
        <w:ind w:firstLine="482" w:firstLineChars="200"/>
        <w:rPr>
          <w:rFonts w:ascii="宋体" w:hAnsi="宋体"/>
          <w:color w:val="FF0000"/>
          <w:sz w:val="24"/>
        </w:rPr>
      </w:pPr>
      <w:r>
        <w:rPr>
          <w:rFonts w:hint="eastAsia" w:ascii="宋体" w:hAnsi="宋体"/>
          <w:b/>
          <w:bCs/>
          <w:color w:val="FF0000"/>
          <w:sz w:val="24"/>
        </w:rPr>
        <w:t>（二）</w:t>
      </w:r>
      <w:r>
        <w:rPr>
          <w:rFonts w:hint="eastAsia" w:ascii="宋体" w:hAnsi="宋体"/>
          <w:b/>
          <w:bCs/>
          <w:color w:val="FF0000"/>
          <w:sz w:val="24"/>
          <w:highlight w:val="yellow"/>
          <w:u w:val="single"/>
        </w:rPr>
        <w:t>不同投标供应商的法定代表人、主要经营负责人、项目投标授权代表人、项目负责人、主要技术人员为同一人、属同一单位或者在同一单位缴纳社会保险；</w:t>
      </w:r>
    </w:p>
    <w:p w14:paraId="351DAF7A">
      <w:pPr>
        <w:snapToGrid w:val="0"/>
        <w:spacing w:line="336" w:lineRule="auto"/>
        <w:ind w:firstLine="482" w:firstLineChars="200"/>
        <w:rPr>
          <w:rFonts w:ascii="宋体" w:hAnsi="宋体"/>
          <w:b/>
          <w:bCs/>
          <w:color w:val="FF0000"/>
          <w:sz w:val="24"/>
          <w:highlight w:val="yellow"/>
        </w:rPr>
      </w:pPr>
      <w:r>
        <w:rPr>
          <w:rFonts w:hint="eastAsia" w:ascii="宋体" w:hAnsi="宋体"/>
          <w:b/>
          <w:bCs/>
          <w:color w:val="FF0000"/>
          <w:sz w:val="24"/>
          <w:highlight w:val="yellow"/>
        </w:rPr>
        <w:t>（三）不同投标供应商的投标文件由同一单位或者同一人编制，或者由同一人分阶段参与编制的；</w:t>
      </w:r>
    </w:p>
    <w:p w14:paraId="58D6E9FA">
      <w:pPr>
        <w:snapToGrid w:val="0"/>
        <w:spacing w:line="336" w:lineRule="auto"/>
        <w:ind w:firstLine="482" w:firstLineChars="200"/>
        <w:rPr>
          <w:rFonts w:ascii="宋体" w:hAnsi="宋体"/>
          <w:b/>
          <w:bCs/>
          <w:color w:val="FF0000"/>
          <w:sz w:val="24"/>
          <w:highlight w:val="yellow"/>
        </w:rPr>
      </w:pPr>
      <w:r>
        <w:rPr>
          <w:rFonts w:hint="eastAsia" w:ascii="宋体" w:hAnsi="宋体"/>
          <w:b/>
          <w:bCs/>
          <w:color w:val="FF0000"/>
          <w:sz w:val="24"/>
          <w:highlight w:val="yellow"/>
        </w:rPr>
        <w:t>（四）不同投标供应商的投标文件或部分投标文件相互混装；</w:t>
      </w:r>
    </w:p>
    <w:p w14:paraId="686295A3">
      <w:pPr>
        <w:snapToGrid w:val="0"/>
        <w:spacing w:line="336" w:lineRule="auto"/>
        <w:ind w:firstLine="482" w:firstLineChars="200"/>
        <w:rPr>
          <w:rFonts w:ascii="宋体" w:hAnsi="宋体"/>
          <w:b/>
          <w:bCs/>
          <w:color w:val="FF0000"/>
          <w:sz w:val="24"/>
          <w:highlight w:val="yellow"/>
        </w:rPr>
      </w:pPr>
      <w:r>
        <w:rPr>
          <w:rFonts w:hint="eastAsia" w:ascii="宋体" w:hAnsi="宋体"/>
          <w:b/>
          <w:bCs/>
          <w:color w:val="FF0000"/>
          <w:sz w:val="24"/>
          <w:highlight w:val="yellow"/>
        </w:rPr>
        <w:t>（五）不同投标供应商的投标文件内容存在非正常一致；</w:t>
      </w:r>
    </w:p>
    <w:p w14:paraId="66B3E592">
      <w:pPr>
        <w:snapToGrid w:val="0"/>
        <w:spacing w:line="336" w:lineRule="auto"/>
        <w:ind w:firstLine="482" w:firstLineChars="200"/>
        <w:rPr>
          <w:rFonts w:ascii="宋体" w:hAnsi="宋体"/>
          <w:b/>
          <w:bCs/>
          <w:color w:val="FF0000"/>
          <w:sz w:val="24"/>
          <w:highlight w:val="yellow"/>
        </w:rPr>
      </w:pPr>
      <w:r>
        <w:rPr>
          <w:rFonts w:hint="eastAsia" w:ascii="宋体" w:hAnsi="宋体"/>
          <w:b/>
          <w:bCs/>
          <w:color w:val="FF0000"/>
          <w:sz w:val="24"/>
          <w:highlight w:val="yellow"/>
        </w:rPr>
        <w:t>（六）由同一单位工作人员为两家以上（含两家）供应商进行同一项投标活动的；</w:t>
      </w:r>
    </w:p>
    <w:p w14:paraId="6A3C485E">
      <w:pPr>
        <w:snapToGrid w:val="0"/>
        <w:spacing w:line="336" w:lineRule="auto"/>
        <w:ind w:firstLine="480" w:firstLineChars="200"/>
        <w:rPr>
          <w:rFonts w:ascii="宋体" w:hAnsi="宋体"/>
          <w:color w:val="FF0000"/>
          <w:sz w:val="24"/>
        </w:rPr>
      </w:pPr>
      <w:r>
        <w:rPr>
          <w:rFonts w:hint="eastAsia" w:ascii="宋体" w:hAnsi="宋体"/>
          <w:color w:val="FF0000"/>
          <w:sz w:val="24"/>
        </w:rPr>
        <w:t>（七）主管部门依照法律、法规认定的其他情形；</w:t>
      </w:r>
    </w:p>
    <w:p w14:paraId="0D28B969">
      <w:pPr>
        <w:snapToGrid w:val="0"/>
        <w:spacing w:line="336" w:lineRule="auto"/>
        <w:ind w:firstLine="480" w:firstLineChars="200"/>
        <w:rPr>
          <w:rFonts w:ascii="宋体" w:hAnsi="宋体"/>
          <w:color w:val="FF0000"/>
          <w:sz w:val="24"/>
        </w:rPr>
      </w:pPr>
    </w:p>
    <w:p w14:paraId="286F09A9">
      <w:pPr>
        <w:snapToGrid w:val="0"/>
        <w:spacing w:line="336" w:lineRule="auto"/>
        <w:ind w:firstLine="480" w:firstLineChars="200"/>
        <w:rPr>
          <w:rFonts w:ascii="宋体" w:hAnsi="宋体"/>
          <w:color w:val="FF0000"/>
          <w:sz w:val="24"/>
        </w:rPr>
      </w:pPr>
      <w:r>
        <w:rPr>
          <w:rFonts w:hint="eastAsia" w:ascii="宋体" w:hAnsi="宋体"/>
          <w:color w:val="FF0000"/>
          <w:sz w:val="24"/>
        </w:rPr>
        <w:t>《深圳经济特区政府采购条例实施细则》第七十七条 供应商有下列情形之一的，属于隐瞒真实情况，提供虚假资料，按照采购条例第五十七的有关规定处理：</w:t>
      </w:r>
    </w:p>
    <w:p w14:paraId="603428AD">
      <w:pPr>
        <w:snapToGrid w:val="0"/>
        <w:spacing w:line="336" w:lineRule="auto"/>
        <w:ind w:firstLine="480" w:firstLineChars="200"/>
        <w:rPr>
          <w:rFonts w:ascii="宋体" w:hAnsi="宋体"/>
          <w:color w:val="FF0000"/>
          <w:sz w:val="24"/>
        </w:rPr>
      </w:pPr>
      <w:r>
        <w:rPr>
          <w:rFonts w:hint="eastAsia" w:ascii="宋体" w:hAnsi="宋体"/>
          <w:color w:val="FF0000"/>
          <w:sz w:val="24"/>
        </w:rPr>
        <w:t>（一）通过转让或者租借等方式从其他单位获取资格或者资质证书投标的；</w:t>
      </w:r>
    </w:p>
    <w:p w14:paraId="7D878A81">
      <w:pPr>
        <w:snapToGrid w:val="0"/>
        <w:spacing w:line="336" w:lineRule="auto"/>
        <w:ind w:firstLine="482" w:firstLineChars="200"/>
        <w:rPr>
          <w:rFonts w:ascii="宋体" w:hAnsi="宋体"/>
          <w:b/>
          <w:bCs/>
          <w:color w:val="FF0000"/>
          <w:sz w:val="24"/>
          <w:highlight w:val="yellow"/>
        </w:rPr>
      </w:pPr>
      <w:r>
        <w:rPr>
          <w:rFonts w:hint="eastAsia" w:ascii="宋体" w:hAnsi="宋体"/>
          <w:b/>
          <w:bCs/>
          <w:color w:val="FF0000"/>
          <w:sz w:val="24"/>
          <w:highlight w:val="yellow"/>
        </w:rPr>
        <w:t>（二）由其他单位或者其他单位负责人在投标供应商编制的投标文件上加盖印章或者签字的；</w:t>
      </w:r>
    </w:p>
    <w:p w14:paraId="6B337C2E">
      <w:pPr>
        <w:snapToGrid w:val="0"/>
        <w:spacing w:line="336" w:lineRule="auto"/>
        <w:ind w:firstLine="482" w:firstLineChars="200"/>
        <w:rPr>
          <w:rFonts w:ascii="宋体" w:hAnsi="宋体"/>
          <w:b/>
          <w:bCs/>
          <w:color w:val="FF0000"/>
          <w:sz w:val="24"/>
          <w:highlight w:val="yellow"/>
        </w:rPr>
      </w:pPr>
      <w:r>
        <w:rPr>
          <w:rFonts w:hint="eastAsia" w:ascii="宋体" w:hAnsi="宋体"/>
          <w:b/>
          <w:bCs/>
          <w:color w:val="FF0000"/>
          <w:sz w:val="24"/>
          <w:highlight w:val="yellow"/>
        </w:rPr>
        <w:t>（三）项目负责人或者主要技术人员不是本单位人员的；</w:t>
      </w:r>
    </w:p>
    <w:p w14:paraId="019C8752">
      <w:pPr>
        <w:snapToGrid w:val="0"/>
        <w:spacing w:line="336" w:lineRule="auto"/>
        <w:ind w:firstLine="480" w:firstLineChars="200"/>
        <w:rPr>
          <w:rFonts w:ascii="宋体" w:hAnsi="宋体"/>
          <w:color w:val="FF0000"/>
          <w:sz w:val="24"/>
        </w:rPr>
      </w:pPr>
      <w:r>
        <w:rPr>
          <w:rFonts w:hint="eastAsia" w:ascii="宋体" w:hAnsi="宋体"/>
          <w:color w:val="FF0000"/>
          <w:sz w:val="24"/>
        </w:rPr>
        <w:t>（四）投标保证金不是从投标供应商基本账户转出的；</w:t>
      </w:r>
    </w:p>
    <w:p w14:paraId="042C2BC2">
      <w:pPr>
        <w:snapToGrid w:val="0"/>
        <w:spacing w:line="336" w:lineRule="auto"/>
        <w:ind w:firstLine="480" w:firstLineChars="200"/>
        <w:rPr>
          <w:rFonts w:ascii="宋体" w:hAnsi="宋体"/>
          <w:color w:val="FF0000"/>
          <w:sz w:val="24"/>
        </w:rPr>
      </w:pPr>
      <w:r>
        <w:rPr>
          <w:rFonts w:hint="eastAsia" w:ascii="宋体" w:hAnsi="宋体"/>
          <w:color w:val="FF0000"/>
          <w:sz w:val="24"/>
        </w:rPr>
        <w:t>（五）其他隐瞒真实情况、提供虚假资料的行为。</w:t>
      </w:r>
    </w:p>
    <w:p w14:paraId="6D3EE16D">
      <w:pPr>
        <w:snapToGrid w:val="0"/>
        <w:spacing w:line="336" w:lineRule="auto"/>
        <w:ind w:firstLine="482" w:firstLineChars="200"/>
        <w:rPr>
          <w:b/>
          <w:bCs/>
          <w:color w:val="FF0000"/>
          <w:sz w:val="36"/>
          <w:highlight w:val="yellow"/>
        </w:rPr>
      </w:pPr>
      <w:r>
        <w:rPr>
          <w:rFonts w:hint="eastAsia" w:ascii="宋体" w:hAnsi="宋体"/>
          <w:b/>
          <w:bCs/>
          <w:color w:val="FF0000"/>
          <w:sz w:val="24"/>
          <w:highlight w:val="yellow"/>
        </w:rPr>
        <w:t>投标供应商不能提供项目负责人或者主要技术人员的劳动合同、社会保险等劳动关系证明材料的，视为存在前款第（三）项规定的情形。</w:t>
      </w:r>
    </w:p>
    <w:p w14:paraId="78C3B3F8">
      <w:pPr>
        <w:spacing w:line="360" w:lineRule="auto"/>
        <w:ind w:firstLine="480" w:firstLineChars="200"/>
        <w:rPr>
          <w:rFonts w:ascii="宋体" w:hAnsi="宋体"/>
          <w:sz w:val="24"/>
        </w:rPr>
      </w:pPr>
    </w:p>
    <w:p w14:paraId="3C999B42">
      <w:pPr>
        <w:snapToGrid w:val="0"/>
        <w:spacing w:line="336" w:lineRule="auto"/>
        <w:ind w:firstLine="482" w:firstLineChars="200"/>
        <w:rPr>
          <w:rFonts w:ascii="宋体" w:hAnsi="宋体"/>
          <w:color w:val="FF0000"/>
          <w:sz w:val="24"/>
        </w:rPr>
      </w:pPr>
      <w:r>
        <w:rPr>
          <w:rFonts w:hint="eastAsia" w:ascii="宋体" w:hAnsi="宋体"/>
          <w:b/>
          <w:bCs/>
          <w:color w:val="FF0000"/>
          <w:sz w:val="24"/>
          <w:u w:val="single"/>
        </w:rPr>
        <w:t>《中华人民共和国财政部令第87号--政府采购货物和服务招标投标管理办法》</w:t>
      </w:r>
      <w:r>
        <w:rPr>
          <w:rFonts w:hint="eastAsia" w:ascii="宋体" w:hAnsi="宋体"/>
          <w:color w:val="FF0000"/>
          <w:sz w:val="24"/>
        </w:rPr>
        <w:t>第三十七条 有下列情形之一的，视为投标人串通投标，其投标无效：</w:t>
      </w:r>
    </w:p>
    <w:p w14:paraId="0543753F">
      <w:pPr>
        <w:snapToGrid w:val="0"/>
        <w:spacing w:line="336" w:lineRule="auto"/>
        <w:ind w:firstLine="480" w:firstLineChars="200"/>
        <w:rPr>
          <w:rFonts w:ascii="宋体" w:hAnsi="宋体"/>
          <w:color w:val="FF0000"/>
          <w:sz w:val="24"/>
        </w:rPr>
      </w:pPr>
      <w:r>
        <w:rPr>
          <w:rFonts w:hint="eastAsia" w:ascii="宋体" w:hAnsi="宋体"/>
          <w:color w:val="FF0000"/>
          <w:sz w:val="24"/>
        </w:rPr>
        <w:t>（一）不同投标人的投标文件</w:t>
      </w:r>
      <w:r>
        <w:rPr>
          <w:rFonts w:hint="eastAsia" w:ascii="宋体" w:hAnsi="宋体"/>
          <w:b/>
          <w:bCs/>
          <w:color w:val="FF0000"/>
          <w:sz w:val="24"/>
          <w:highlight w:val="yellow"/>
          <w:u w:val="single"/>
        </w:rPr>
        <w:t>由同一单位或者个人编制</w:t>
      </w:r>
      <w:r>
        <w:rPr>
          <w:rFonts w:hint="eastAsia" w:ascii="宋体" w:hAnsi="宋体"/>
          <w:color w:val="FF0000"/>
          <w:sz w:val="24"/>
        </w:rPr>
        <w:t>；</w:t>
      </w:r>
    </w:p>
    <w:p w14:paraId="21821A50">
      <w:pPr>
        <w:snapToGrid w:val="0"/>
        <w:spacing w:line="336" w:lineRule="auto"/>
        <w:ind w:firstLine="480" w:firstLineChars="200"/>
        <w:rPr>
          <w:rFonts w:ascii="宋体" w:hAnsi="宋体"/>
          <w:color w:val="FF0000"/>
          <w:sz w:val="24"/>
        </w:rPr>
      </w:pPr>
      <w:r>
        <w:rPr>
          <w:rFonts w:hint="eastAsia" w:ascii="宋体" w:hAnsi="宋体"/>
          <w:color w:val="FF0000"/>
          <w:sz w:val="24"/>
        </w:rPr>
        <w:t>（二）不同投标人</w:t>
      </w:r>
      <w:r>
        <w:rPr>
          <w:rFonts w:hint="eastAsia" w:ascii="宋体" w:hAnsi="宋体"/>
          <w:b/>
          <w:bCs/>
          <w:color w:val="FF0000"/>
          <w:sz w:val="24"/>
          <w:highlight w:val="yellow"/>
          <w:u w:val="single"/>
        </w:rPr>
        <w:t>委托同一单位或者个人办理投标事宜</w:t>
      </w:r>
      <w:r>
        <w:rPr>
          <w:rFonts w:hint="eastAsia" w:ascii="宋体" w:hAnsi="宋体"/>
          <w:color w:val="FF0000"/>
          <w:sz w:val="24"/>
        </w:rPr>
        <w:t>；</w:t>
      </w:r>
    </w:p>
    <w:p w14:paraId="0FA9F74C">
      <w:pPr>
        <w:snapToGrid w:val="0"/>
        <w:spacing w:line="336" w:lineRule="auto"/>
        <w:ind w:firstLine="480" w:firstLineChars="200"/>
        <w:rPr>
          <w:rFonts w:ascii="宋体" w:hAnsi="宋体"/>
          <w:color w:val="FF0000"/>
          <w:sz w:val="24"/>
        </w:rPr>
      </w:pPr>
      <w:r>
        <w:rPr>
          <w:rFonts w:hint="eastAsia" w:ascii="宋体" w:hAnsi="宋体"/>
          <w:color w:val="FF0000"/>
          <w:sz w:val="24"/>
        </w:rPr>
        <w:t>（三）不同投标人的投标文件载明的项目管理成员或者联系人员为同一人；</w:t>
      </w:r>
    </w:p>
    <w:p w14:paraId="5012C5D5">
      <w:pPr>
        <w:snapToGrid w:val="0"/>
        <w:spacing w:line="336" w:lineRule="auto"/>
        <w:ind w:firstLine="480" w:firstLineChars="200"/>
        <w:rPr>
          <w:rFonts w:ascii="宋体" w:hAnsi="宋体"/>
          <w:color w:val="FF0000"/>
          <w:sz w:val="24"/>
        </w:rPr>
      </w:pPr>
      <w:r>
        <w:rPr>
          <w:rFonts w:hint="eastAsia" w:ascii="宋体" w:hAnsi="宋体"/>
          <w:color w:val="FF0000"/>
          <w:sz w:val="24"/>
        </w:rPr>
        <w:t>（四）不同投标人的投标文件异常一致或者</w:t>
      </w:r>
      <w:r>
        <w:rPr>
          <w:rFonts w:hint="eastAsia" w:ascii="宋体" w:hAnsi="宋体"/>
          <w:b/>
          <w:bCs/>
          <w:color w:val="FF0000"/>
          <w:sz w:val="24"/>
          <w:highlight w:val="yellow"/>
          <w:u w:val="single"/>
        </w:rPr>
        <w:t>投标报价呈规律性差异</w:t>
      </w:r>
      <w:r>
        <w:rPr>
          <w:rFonts w:hint="eastAsia" w:ascii="宋体" w:hAnsi="宋体"/>
          <w:color w:val="FF0000"/>
          <w:sz w:val="24"/>
        </w:rPr>
        <w:t>；</w:t>
      </w:r>
    </w:p>
    <w:p w14:paraId="5A8E67BE">
      <w:pPr>
        <w:snapToGrid w:val="0"/>
        <w:spacing w:line="336" w:lineRule="auto"/>
        <w:ind w:firstLine="480" w:firstLineChars="200"/>
        <w:rPr>
          <w:rFonts w:ascii="宋体" w:hAnsi="宋体"/>
          <w:color w:val="FF0000"/>
          <w:sz w:val="24"/>
        </w:rPr>
      </w:pPr>
      <w:r>
        <w:rPr>
          <w:rFonts w:hint="eastAsia" w:ascii="宋体" w:hAnsi="宋体"/>
          <w:color w:val="FF0000"/>
          <w:sz w:val="24"/>
        </w:rPr>
        <w:t>（五）不同投标人的</w:t>
      </w:r>
      <w:r>
        <w:rPr>
          <w:rFonts w:hint="eastAsia" w:ascii="宋体" w:hAnsi="宋体"/>
          <w:b/>
          <w:bCs/>
          <w:color w:val="FF0000"/>
          <w:sz w:val="24"/>
          <w:highlight w:val="yellow"/>
        </w:rPr>
        <w:t>投标文件相互混装</w:t>
      </w:r>
      <w:r>
        <w:rPr>
          <w:rFonts w:hint="eastAsia" w:ascii="宋体" w:hAnsi="宋体"/>
          <w:color w:val="FF0000"/>
          <w:sz w:val="24"/>
        </w:rPr>
        <w:t>；</w:t>
      </w:r>
    </w:p>
    <w:p w14:paraId="0D340391">
      <w:pPr>
        <w:snapToGrid w:val="0"/>
        <w:spacing w:line="336" w:lineRule="auto"/>
        <w:ind w:firstLine="480" w:firstLineChars="200"/>
        <w:rPr>
          <w:rFonts w:ascii="宋体" w:hAnsi="宋体"/>
          <w:color w:val="FF0000"/>
          <w:sz w:val="24"/>
        </w:rPr>
      </w:pPr>
      <w:r>
        <w:rPr>
          <w:rFonts w:hint="eastAsia" w:ascii="宋体" w:hAnsi="宋体"/>
          <w:color w:val="FF0000"/>
          <w:sz w:val="24"/>
        </w:rPr>
        <w:t>（六）不同投标人的投标保证金从同一单位或者个人的账户转出。</w:t>
      </w:r>
    </w:p>
    <w:p w14:paraId="5C84F544">
      <w:pPr>
        <w:rPr>
          <w:b/>
          <w:bCs/>
          <w:sz w:val="32"/>
          <w:szCs w:val="32"/>
        </w:rPr>
      </w:pPr>
      <w:r>
        <w:rPr>
          <w:rFonts w:hint="eastAsia"/>
          <w:b/>
          <w:bCs/>
          <w:sz w:val="32"/>
          <w:szCs w:val="32"/>
        </w:rPr>
        <w:br w:type="page"/>
      </w:r>
    </w:p>
    <w:p w14:paraId="0873E40A">
      <w:pPr>
        <w:pStyle w:val="2"/>
        <w:rPr>
          <w:b/>
          <w:bCs/>
          <w:sz w:val="36"/>
          <w:szCs w:val="24"/>
        </w:rPr>
      </w:pPr>
      <w:r>
        <w:rPr>
          <w:rFonts w:hint="eastAsia"/>
          <w:b/>
          <w:bCs/>
          <w:sz w:val="32"/>
          <w:szCs w:val="32"/>
        </w:rPr>
        <w:t>关键信息</w:t>
      </w:r>
    </w:p>
    <w:p w14:paraId="77242F29">
      <w:pPr>
        <w:jc w:val="center"/>
        <w:outlineLvl w:val="1"/>
        <w:rPr>
          <w:b/>
          <w:bCs/>
          <w:sz w:val="28"/>
          <w:szCs w:val="44"/>
        </w:rPr>
      </w:pPr>
      <w:r>
        <w:rPr>
          <w:rFonts w:hint="eastAsia"/>
          <w:b/>
          <w:bCs/>
          <w:sz w:val="28"/>
          <w:szCs w:val="44"/>
        </w:rPr>
        <w:t>项目信息</w:t>
      </w:r>
    </w:p>
    <w:p w14:paraId="4ECCF4E6">
      <w:pPr>
        <w:pStyle w:val="19"/>
      </w:pPr>
    </w:p>
    <w:p w14:paraId="5EB9170D">
      <w:pPr>
        <w:spacing w:line="360" w:lineRule="auto"/>
        <w:rPr>
          <w:rFonts w:hint="eastAsia" w:ascii="宋体" w:hAnsi="宋体" w:eastAsia="宋体"/>
          <w:sz w:val="30"/>
          <w:szCs w:val="30"/>
          <w:lang w:eastAsia="zh-CN"/>
        </w:rPr>
      </w:pPr>
      <w:r>
        <w:rPr>
          <w:rFonts w:ascii="宋体" w:hAnsi="宋体"/>
          <w:sz w:val="30"/>
          <w:szCs w:val="30"/>
        </w:rPr>
        <w:t xml:space="preserve">      </w:t>
      </w:r>
      <w:r>
        <w:rPr>
          <w:rFonts w:hint="eastAsia" w:ascii="宋体" w:hAnsi="宋体"/>
          <w:sz w:val="30"/>
          <w:szCs w:val="30"/>
        </w:rPr>
        <w:t>项目编号：</w:t>
      </w:r>
      <w:r>
        <w:rPr>
          <w:rFonts w:hint="eastAsia" w:ascii="宋体" w:hAnsi="宋体"/>
          <w:sz w:val="30"/>
          <w:szCs w:val="30"/>
          <w:lang w:eastAsia="zh-CN"/>
        </w:rPr>
        <w:t>0868-2544ZD669H</w:t>
      </w:r>
    </w:p>
    <w:p w14:paraId="05850FC4">
      <w:pPr>
        <w:spacing w:line="360" w:lineRule="auto"/>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高通量微升级液滴培养组学系统</w:t>
      </w:r>
    </w:p>
    <w:p w14:paraId="5C8E164F">
      <w:pPr>
        <w:spacing w:line="360" w:lineRule="auto"/>
        <w:ind w:firstLine="900" w:firstLineChars="300"/>
        <w:rPr>
          <w:rFonts w:ascii="宋体" w:hAnsi="宋体"/>
          <w:sz w:val="30"/>
          <w:szCs w:val="30"/>
        </w:rPr>
      </w:pPr>
      <w:r>
        <w:rPr>
          <w:rFonts w:ascii="宋体" w:hAnsi="宋体"/>
          <w:sz w:val="30"/>
          <w:szCs w:val="30"/>
        </w:rPr>
        <w:t>项目类型：</w:t>
      </w:r>
      <w:r>
        <w:rPr>
          <w:rFonts w:hint="eastAsia" w:ascii="宋体" w:hAnsi="宋体"/>
          <w:sz w:val="30"/>
          <w:szCs w:val="30"/>
        </w:rPr>
        <w:t>货物</w:t>
      </w:r>
      <w:r>
        <w:rPr>
          <w:rFonts w:ascii="宋体" w:hAnsi="宋体"/>
          <w:sz w:val="30"/>
          <w:szCs w:val="30"/>
        </w:rPr>
        <w:t>类</w:t>
      </w:r>
    </w:p>
    <w:p w14:paraId="5C0C4B52">
      <w:pPr>
        <w:spacing w:line="360" w:lineRule="auto"/>
        <w:rPr>
          <w:rFonts w:ascii="宋体" w:hAnsi="宋体"/>
          <w:sz w:val="30"/>
          <w:szCs w:val="30"/>
        </w:rPr>
      </w:pPr>
      <w:r>
        <w:rPr>
          <w:rFonts w:ascii="宋体" w:hAnsi="宋体"/>
          <w:sz w:val="30"/>
          <w:szCs w:val="30"/>
        </w:rPr>
        <w:t xml:space="preserve">      采购方式：公开招标</w:t>
      </w:r>
    </w:p>
    <w:p w14:paraId="320A8D1E">
      <w:pPr>
        <w:spacing w:line="360" w:lineRule="auto"/>
        <w:rPr>
          <w:rFonts w:ascii="宋体" w:hAnsi="宋体"/>
          <w:sz w:val="30"/>
          <w:szCs w:val="30"/>
        </w:rPr>
      </w:pPr>
      <w:r>
        <w:rPr>
          <w:rFonts w:ascii="宋体" w:hAnsi="宋体"/>
          <w:sz w:val="30"/>
          <w:szCs w:val="30"/>
        </w:rPr>
        <w:t xml:space="preserve">      货币类型：人民币</w:t>
      </w:r>
    </w:p>
    <w:p w14:paraId="6AE9F50C">
      <w:pPr>
        <w:spacing w:line="360" w:lineRule="auto"/>
        <w:jc w:val="center"/>
        <w:rPr>
          <w:b/>
          <w:sz w:val="22"/>
          <w:szCs w:val="28"/>
        </w:rPr>
      </w:pPr>
      <w:r>
        <w:rPr>
          <w:rFonts w:hint="eastAsia"/>
          <w:b/>
          <w:sz w:val="28"/>
          <w:szCs w:val="36"/>
        </w:rPr>
        <w:t>评标定标信息</w:t>
      </w:r>
    </w:p>
    <w:tbl>
      <w:tblPr>
        <w:tblStyle w:val="46"/>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7672"/>
      </w:tblGrid>
      <w:tr w14:paraId="1EAB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89" w:type="dxa"/>
            <w:vAlign w:val="center"/>
          </w:tcPr>
          <w:p w14:paraId="6CE93BCC">
            <w:pPr>
              <w:spacing w:line="360" w:lineRule="auto"/>
              <w:jc w:val="center"/>
              <w:rPr>
                <w:rFonts w:ascii="宋体" w:hAnsi="宋体" w:cs="宋体"/>
              </w:rPr>
            </w:pPr>
            <w:r>
              <w:rPr>
                <w:rFonts w:hint="eastAsia" w:ascii="宋体" w:hAnsi="宋体" w:cs="宋体"/>
              </w:rPr>
              <w:t>评标方法</w:t>
            </w:r>
          </w:p>
        </w:tc>
        <w:tc>
          <w:tcPr>
            <w:tcW w:w="7672" w:type="dxa"/>
            <w:vAlign w:val="center"/>
          </w:tcPr>
          <w:p w14:paraId="36D6EFAA">
            <w:pPr>
              <w:spacing w:line="360" w:lineRule="auto"/>
              <w:rPr>
                <w:rFonts w:ascii="宋体" w:hAnsi="宋体" w:cs="宋体"/>
              </w:rPr>
            </w:pPr>
            <w:r>
              <w:rPr>
                <w:rFonts w:hint="eastAsia" w:ascii="宋体" w:hAnsi="宋体" w:cs="宋体"/>
              </w:rPr>
              <w:t>综合评分法</w:t>
            </w:r>
          </w:p>
        </w:tc>
      </w:tr>
      <w:tr w14:paraId="2CFD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vAlign w:val="center"/>
          </w:tcPr>
          <w:p w14:paraId="55C8C8E5">
            <w:pPr>
              <w:spacing w:line="360" w:lineRule="auto"/>
              <w:jc w:val="center"/>
              <w:rPr>
                <w:rFonts w:ascii="宋体" w:hAnsi="宋体" w:cs="宋体"/>
              </w:rPr>
            </w:pPr>
            <w:r>
              <w:rPr>
                <w:rFonts w:hint="eastAsia" w:ascii="宋体" w:hAnsi="宋体" w:cs="宋体"/>
              </w:rPr>
              <w:t>定标方法</w:t>
            </w:r>
          </w:p>
        </w:tc>
        <w:tc>
          <w:tcPr>
            <w:tcW w:w="7672" w:type="dxa"/>
            <w:vAlign w:val="center"/>
          </w:tcPr>
          <w:p w14:paraId="4D972889">
            <w:pPr>
              <w:spacing w:line="360" w:lineRule="auto"/>
              <w:rPr>
                <w:rFonts w:ascii="宋体" w:hAnsi="宋体" w:cs="宋体"/>
              </w:rPr>
            </w:pPr>
            <w:r>
              <w:rPr>
                <w:rFonts w:hint="eastAsia" w:ascii="宋体" w:hAnsi="宋体" w:cs="宋体"/>
              </w:rPr>
              <w:t>授权评审委员会定标</w:t>
            </w:r>
          </w:p>
        </w:tc>
      </w:tr>
      <w:tr w14:paraId="5CB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vAlign w:val="center"/>
          </w:tcPr>
          <w:p w14:paraId="72A412D9">
            <w:pPr>
              <w:spacing w:line="360" w:lineRule="auto"/>
              <w:jc w:val="center"/>
              <w:rPr>
                <w:rFonts w:ascii="宋体" w:hAnsi="宋体" w:cs="宋体"/>
              </w:rPr>
            </w:pPr>
            <w:r>
              <w:rPr>
                <w:rFonts w:hint="eastAsia" w:ascii="宋体" w:hAnsi="宋体" w:cs="宋体"/>
              </w:rPr>
              <w:t>评审委员会推荐中标候选人数量</w:t>
            </w:r>
          </w:p>
        </w:tc>
        <w:tc>
          <w:tcPr>
            <w:tcW w:w="7672" w:type="dxa"/>
            <w:vAlign w:val="center"/>
          </w:tcPr>
          <w:p w14:paraId="2909CFE5">
            <w:pPr>
              <w:spacing w:line="360" w:lineRule="auto"/>
              <w:rPr>
                <w:rFonts w:ascii="宋体" w:hAnsi="宋体" w:cs="宋体"/>
              </w:rPr>
            </w:pPr>
            <w:r>
              <w:rPr>
                <w:rFonts w:hint="eastAsia" w:ascii="宋体" w:hAnsi="宋体" w:cs="宋体"/>
              </w:rPr>
              <w:t>2名（推荐中标候选人时，投标人综合得分相同的，有效投标报价较低者优先推荐，综合得分和有效投标报价均相同的按技术得分较高者优先推荐，综合得分和有效投标报价相同且技术、商务得分均相同的由评审委员会抽签进行优先推荐）</w:t>
            </w:r>
          </w:p>
        </w:tc>
      </w:tr>
      <w:tr w14:paraId="4551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vAlign w:val="center"/>
          </w:tcPr>
          <w:p w14:paraId="22BCA902">
            <w:pPr>
              <w:spacing w:line="360" w:lineRule="auto"/>
              <w:jc w:val="center"/>
              <w:rPr>
                <w:rFonts w:ascii="宋体" w:hAnsi="宋体" w:cs="宋体"/>
              </w:rPr>
            </w:pPr>
            <w:r>
              <w:rPr>
                <w:rFonts w:hint="eastAsia" w:ascii="宋体" w:hAnsi="宋体" w:cs="宋体"/>
              </w:rPr>
              <w:t>中标人数量</w:t>
            </w:r>
          </w:p>
        </w:tc>
        <w:tc>
          <w:tcPr>
            <w:tcW w:w="7672" w:type="dxa"/>
            <w:vAlign w:val="center"/>
          </w:tcPr>
          <w:p w14:paraId="60346EEA">
            <w:pPr>
              <w:spacing w:line="360" w:lineRule="auto"/>
              <w:rPr>
                <w:rFonts w:ascii="宋体" w:hAnsi="宋体" w:cs="宋体"/>
              </w:rPr>
            </w:pPr>
            <w:r>
              <w:rPr>
                <w:rFonts w:hint="eastAsia" w:ascii="宋体" w:hAnsi="宋体" w:cs="宋体"/>
              </w:rPr>
              <w:t>1名</w:t>
            </w:r>
          </w:p>
        </w:tc>
      </w:tr>
    </w:tbl>
    <w:p w14:paraId="2A2F44DB">
      <w:pPr>
        <w:pStyle w:val="19"/>
      </w:pPr>
    </w:p>
    <w:p w14:paraId="55F0D03A">
      <w:pPr>
        <w:rPr>
          <w:b/>
          <w:bCs/>
          <w:sz w:val="28"/>
          <w:szCs w:val="56"/>
        </w:rPr>
      </w:pPr>
      <w:r>
        <w:rPr>
          <w:rFonts w:hint="eastAsia"/>
          <w:b/>
          <w:bCs/>
          <w:sz w:val="28"/>
          <w:szCs w:val="56"/>
        </w:rPr>
        <w:br w:type="page"/>
      </w:r>
    </w:p>
    <w:p w14:paraId="68BD7C79">
      <w:pPr>
        <w:pStyle w:val="4"/>
        <w:spacing w:line="360" w:lineRule="auto"/>
        <w:rPr>
          <w:b/>
          <w:bCs/>
          <w:sz w:val="36"/>
          <w:szCs w:val="96"/>
        </w:rPr>
      </w:pPr>
      <w:r>
        <w:rPr>
          <w:rFonts w:hint="eastAsia"/>
          <w:b/>
          <w:bCs/>
          <w:sz w:val="28"/>
          <w:szCs w:val="56"/>
        </w:rPr>
        <w:t>投标文件初审表</w:t>
      </w:r>
    </w:p>
    <w:p w14:paraId="5B4E0C56">
      <w:pPr>
        <w:snapToGrid w:val="0"/>
        <w:spacing w:line="360" w:lineRule="auto"/>
        <w:jc w:val="center"/>
        <w:rPr>
          <w:b/>
          <w:szCs w:val="21"/>
        </w:rPr>
      </w:pPr>
      <w:r>
        <w:rPr>
          <w:rFonts w:hint="eastAsia"/>
          <w:b/>
          <w:szCs w:val="21"/>
        </w:rPr>
        <w:t>（投标人须完全满足下列要求，否则初审不通过，投标无效）</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9286"/>
      </w:tblGrid>
      <w:tr w14:paraId="2437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435417E8">
            <w:pPr>
              <w:snapToGrid w:val="0"/>
              <w:spacing w:line="360" w:lineRule="auto"/>
              <w:jc w:val="center"/>
              <w:rPr>
                <w:szCs w:val="21"/>
              </w:rPr>
            </w:pPr>
            <w:r>
              <w:rPr>
                <w:rFonts w:hint="eastAsia"/>
                <w:b/>
                <w:bCs/>
                <w:szCs w:val="21"/>
              </w:rPr>
              <w:t>资格性检查表</w:t>
            </w:r>
          </w:p>
        </w:tc>
      </w:tr>
      <w:tr w14:paraId="291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7E40C5C">
            <w:pPr>
              <w:snapToGrid w:val="0"/>
              <w:spacing w:line="360" w:lineRule="auto"/>
              <w:jc w:val="center"/>
              <w:rPr>
                <w:szCs w:val="21"/>
              </w:rPr>
            </w:pPr>
            <w:r>
              <w:rPr>
                <w:rFonts w:hint="eastAsia"/>
                <w:szCs w:val="21"/>
              </w:rPr>
              <w:t>1</w:t>
            </w:r>
          </w:p>
        </w:tc>
        <w:tc>
          <w:tcPr>
            <w:tcW w:w="4659" w:type="pct"/>
          </w:tcPr>
          <w:p w14:paraId="4628583D">
            <w:pPr>
              <w:snapToGrid w:val="0"/>
              <w:spacing w:line="360" w:lineRule="auto"/>
              <w:rPr>
                <w:szCs w:val="21"/>
              </w:rPr>
            </w:pPr>
            <w:r>
              <w:rPr>
                <w:rFonts w:hint="eastAsia"/>
                <w:szCs w:val="21"/>
              </w:rPr>
              <w:t>法定代表人证明书</w:t>
            </w:r>
          </w:p>
        </w:tc>
      </w:tr>
      <w:tr w14:paraId="182D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7DB37B5B">
            <w:pPr>
              <w:snapToGrid w:val="0"/>
              <w:spacing w:line="360" w:lineRule="auto"/>
              <w:jc w:val="center"/>
              <w:rPr>
                <w:szCs w:val="21"/>
              </w:rPr>
            </w:pPr>
            <w:r>
              <w:rPr>
                <w:rFonts w:hint="eastAsia"/>
                <w:szCs w:val="21"/>
              </w:rPr>
              <w:t>2</w:t>
            </w:r>
          </w:p>
        </w:tc>
        <w:tc>
          <w:tcPr>
            <w:tcW w:w="4659" w:type="pct"/>
          </w:tcPr>
          <w:p w14:paraId="391B98D5">
            <w:pPr>
              <w:snapToGrid w:val="0"/>
              <w:spacing w:line="360" w:lineRule="auto"/>
              <w:rPr>
                <w:szCs w:val="21"/>
              </w:rPr>
            </w:pPr>
            <w:r>
              <w:rPr>
                <w:rFonts w:hint="eastAsia"/>
                <w:szCs w:val="21"/>
              </w:rPr>
              <w:t>法定代表人授权书（法定代表人为投标人代表的无须提供）</w:t>
            </w:r>
          </w:p>
        </w:tc>
      </w:tr>
      <w:tr w14:paraId="0B34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0702A761">
            <w:pPr>
              <w:snapToGrid w:val="0"/>
              <w:spacing w:line="360" w:lineRule="auto"/>
              <w:jc w:val="center"/>
              <w:rPr>
                <w:szCs w:val="21"/>
              </w:rPr>
            </w:pPr>
            <w:r>
              <w:rPr>
                <w:rFonts w:hint="eastAsia"/>
                <w:szCs w:val="21"/>
              </w:rPr>
              <w:t>3</w:t>
            </w:r>
          </w:p>
        </w:tc>
        <w:tc>
          <w:tcPr>
            <w:tcW w:w="4659" w:type="pct"/>
          </w:tcPr>
          <w:p w14:paraId="46CEE96E">
            <w:pPr>
              <w:snapToGrid w:val="0"/>
              <w:spacing w:line="360" w:lineRule="auto"/>
              <w:rPr>
                <w:szCs w:val="21"/>
              </w:rPr>
            </w:pPr>
            <w:r>
              <w:rPr>
                <w:rFonts w:hint="eastAsia" w:ascii="宋体" w:hAnsi="宋体" w:cs="宋体"/>
                <w:szCs w:val="21"/>
                <w:lang w:eastAsia="zh-CN"/>
              </w:rPr>
              <w:t>具有独立法人资格或是具有独立承担民事责任能力的其他组织（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szCs w:val="21"/>
              </w:rPr>
              <w:t>标处理）。个体工商户参与投标的需注明经营者信息。以上证明材料均需提供复印件或扫描件，原件备查】</w:t>
            </w:r>
          </w:p>
        </w:tc>
      </w:tr>
      <w:tr w14:paraId="503A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4B40E87E">
            <w:pPr>
              <w:snapToGrid w:val="0"/>
              <w:spacing w:line="360" w:lineRule="auto"/>
              <w:jc w:val="center"/>
              <w:rPr>
                <w:szCs w:val="21"/>
              </w:rPr>
            </w:pPr>
            <w:r>
              <w:rPr>
                <w:rFonts w:hint="eastAsia"/>
                <w:szCs w:val="21"/>
              </w:rPr>
              <w:t>4</w:t>
            </w:r>
          </w:p>
        </w:tc>
        <w:tc>
          <w:tcPr>
            <w:tcW w:w="4659" w:type="pct"/>
          </w:tcPr>
          <w:p w14:paraId="46EF860A">
            <w:pPr>
              <w:snapToGrid w:val="0"/>
              <w:spacing w:line="360" w:lineRule="auto"/>
              <w:rPr>
                <w:szCs w:val="21"/>
              </w:rPr>
            </w:pPr>
            <w:r>
              <w:rPr>
                <w:rFonts w:hint="eastAsia"/>
                <w:szCs w:val="21"/>
              </w:rPr>
              <w:t>①具备《中华人民共和国政府采购法》第二十二条规定的条件；②</w:t>
            </w:r>
            <w:r>
              <w:rPr>
                <w:rFonts w:hint="eastAsia" w:ascii="宋体" w:hAnsi="宋体" w:cs="宋体"/>
                <w:szCs w:val="21"/>
              </w:rPr>
              <w:t>参加本次采购活动前三年内无行贿犯罪记录，不存在《深圳市财政局政府采购供应商信用信息管理办法》（深财规〔2023〕3号）列明的严重违法失信行为</w:t>
            </w:r>
            <w:r>
              <w:rPr>
                <w:rFonts w:hint="eastAsia"/>
                <w:szCs w:val="21"/>
              </w:rPr>
              <w:t>；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须提供《投标及履约承诺函》原件）；</w:t>
            </w:r>
          </w:p>
        </w:tc>
      </w:tr>
      <w:tr w14:paraId="705F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7DF845C1">
            <w:pPr>
              <w:snapToGrid w:val="0"/>
              <w:spacing w:line="360" w:lineRule="auto"/>
              <w:jc w:val="center"/>
              <w:rPr>
                <w:szCs w:val="21"/>
              </w:rPr>
            </w:pPr>
            <w:r>
              <w:rPr>
                <w:rFonts w:hint="eastAsia"/>
                <w:szCs w:val="21"/>
              </w:rPr>
              <w:t>5</w:t>
            </w:r>
          </w:p>
        </w:tc>
        <w:tc>
          <w:tcPr>
            <w:tcW w:w="4659" w:type="pct"/>
          </w:tcPr>
          <w:p w14:paraId="0988938C">
            <w:pPr>
              <w:snapToGrid w:val="0"/>
              <w:spacing w:line="360" w:lineRule="auto"/>
              <w:rPr>
                <w:szCs w:val="21"/>
              </w:rPr>
            </w:pPr>
            <w:r>
              <w:rPr>
                <w:rFonts w:hint="eastAsia"/>
                <w:szCs w:val="21"/>
              </w:rPr>
              <w:t>投标截止时间前，投标人未被列入失信被执行人、重大税收违法案件当事人名单、政府采购严重违法失信行为记录名单</w:t>
            </w:r>
            <w:r>
              <w:rPr>
                <w:rFonts w:hint="eastAsia" w:ascii="宋体" w:hAnsi="宋体" w:cs="宋体"/>
                <w:szCs w:val="21"/>
              </w:rPr>
              <w:t>【采购代理机构将通过“信用中国”网站（www.creditchina.gov.cn）、中国政府采购网（www.ccgp.gov.cn）、深圳市政府采购监督管理网（zfcg.sz.gov.cn）</w:t>
            </w:r>
            <w:r>
              <w:rPr>
                <w:rFonts w:hint="eastAsia"/>
                <w:szCs w:val="21"/>
              </w:rPr>
              <w:t>渠道查询相关主体信用记录】；</w:t>
            </w:r>
          </w:p>
        </w:tc>
      </w:tr>
      <w:tr w14:paraId="1F2A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63C83D9F">
            <w:pPr>
              <w:snapToGrid w:val="0"/>
              <w:spacing w:line="360" w:lineRule="auto"/>
              <w:jc w:val="center"/>
              <w:rPr>
                <w:szCs w:val="21"/>
              </w:rPr>
            </w:pPr>
            <w:r>
              <w:rPr>
                <w:rFonts w:hint="eastAsia"/>
                <w:szCs w:val="21"/>
              </w:rPr>
              <w:t>6</w:t>
            </w:r>
          </w:p>
        </w:tc>
        <w:tc>
          <w:tcPr>
            <w:tcW w:w="4659" w:type="pct"/>
          </w:tcPr>
          <w:p w14:paraId="13E452C1">
            <w:pPr>
              <w:snapToGrid w:val="0"/>
              <w:spacing w:line="360" w:lineRule="auto"/>
              <w:rPr>
                <w:szCs w:val="21"/>
              </w:rPr>
            </w:pPr>
            <w:r>
              <w:rPr>
                <w:rFonts w:hint="eastAsia" w:ascii="宋体" w:hAnsi="宋体" w:cs="宋体"/>
                <w:color w:val="2A32D0"/>
                <w:szCs w:val="21"/>
              </w:rPr>
              <w:t>不同投标供应商的法定代表人、主要经营负责人、投标授权代表人、项目负责人（如有）、主要技术人员（如有）不得为同一人、不属同一单位或者在同一单位缴纳社会保险；不同投标供应商不存在单位负责人为同一人或直接控股、管理关系（须提供《供应商基本情况表》）</w:t>
            </w:r>
          </w:p>
        </w:tc>
      </w:tr>
      <w:tr w14:paraId="6DF3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0B73C3C7">
            <w:pPr>
              <w:snapToGrid w:val="0"/>
              <w:spacing w:line="360" w:lineRule="auto"/>
              <w:jc w:val="center"/>
              <w:rPr>
                <w:szCs w:val="21"/>
              </w:rPr>
            </w:pPr>
            <w:r>
              <w:rPr>
                <w:rFonts w:hint="eastAsia"/>
                <w:szCs w:val="21"/>
              </w:rPr>
              <w:t>7</w:t>
            </w:r>
          </w:p>
        </w:tc>
        <w:tc>
          <w:tcPr>
            <w:tcW w:w="4659" w:type="pct"/>
          </w:tcPr>
          <w:p w14:paraId="00BD8DC7">
            <w:pPr>
              <w:pStyle w:val="208"/>
              <w:keepNext w:val="0"/>
              <w:tabs>
                <w:tab w:val="left" w:pos="709"/>
              </w:tabs>
              <w:snapToGrid w:val="0"/>
              <w:spacing w:after="0"/>
              <w:jc w:val="left"/>
              <w:rPr>
                <w:szCs w:val="21"/>
              </w:rPr>
            </w:pPr>
            <w:r>
              <w:rPr>
                <w:rFonts w:hint="eastAsia"/>
                <w:b w:val="0"/>
                <w:bCs w:val="0"/>
                <w:szCs w:val="21"/>
              </w:rPr>
              <w:t>投标人资格条件要求的其它内容；</w:t>
            </w:r>
          </w:p>
        </w:tc>
      </w:tr>
      <w:tr w14:paraId="5EC8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2E79EFA4">
            <w:pPr>
              <w:snapToGrid w:val="0"/>
              <w:spacing w:line="360" w:lineRule="auto"/>
              <w:jc w:val="center"/>
              <w:rPr>
                <w:szCs w:val="21"/>
              </w:rPr>
            </w:pPr>
            <w:r>
              <w:rPr>
                <w:rFonts w:hint="eastAsia"/>
                <w:szCs w:val="21"/>
              </w:rPr>
              <w:t>8</w:t>
            </w:r>
          </w:p>
        </w:tc>
        <w:tc>
          <w:tcPr>
            <w:tcW w:w="4659" w:type="pct"/>
          </w:tcPr>
          <w:p w14:paraId="54892126">
            <w:pPr>
              <w:pStyle w:val="208"/>
              <w:keepNext w:val="0"/>
              <w:tabs>
                <w:tab w:val="left" w:pos="709"/>
              </w:tabs>
              <w:snapToGrid w:val="0"/>
              <w:spacing w:after="0"/>
              <w:jc w:val="left"/>
              <w:rPr>
                <w:b w:val="0"/>
                <w:bCs w:val="0"/>
                <w:szCs w:val="21"/>
              </w:rPr>
            </w:pPr>
            <w:r>
              <w:rPr>
                <w:rFonts w:hint="eastAsia"/>
                <w:b w:val="0"/>
                <w:bCs w:val="0"/>
                <w:szCs w:val="21"/>
              </w:rPr>
              <w:t>按要求提供投标文件电子文档；</w:t>
            </w:r>
          </w:p>
        </w:tc>
      </w:tr>
      <w:tr w14:paraId="0239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0B846147">
            <w:pPr>
              <w:snapToGrid w:val="0"/>
              <w:spacing w:line="360" w:lineRule="auto"/>
              <w:jc w:val="center"/>
              <w:rPr>
                <w:szCs w:val="21"/>
              </w:rPr>
            </w:pPr>
            <w:r>
              <w:rPr>
                <w:rFonts w:hint="eastAsia"/>
                <w:szCs w:val="21"/>
              </w:rPr>
              <w:t>9</w:t>
            </w:r>
          </w:p>
        </w:tc>
        <w:tc>
          <w:tcPr>
            <w:tcW w:w="4659" w:type="pct"/>
          </w:tcPr>
          <w:p w14:paraId="3DA75FE8">
            <w:pPr>
              <w:pStyle w:val="208"/>
              <w:keepNext w:val="0"/>
              <w:tabs>
                <w:tab w:val="left" w:pos="709"/>
              </w:tabs>
              <w:snapToGrid w:val="0"/>
              <w:spacing w:after="0"/>
              <w:jc w:val="left"/>
              <w:rPr>
                <w:b w:val="0"/>
                <w:bCs w:val="0"/>
                <w:szCs w:val="21"/>
              </w:rPr>
            </w:pPr>
            <w:r>
              <w:rPr>
                <w:rFonts w:hint="eastAsia"/>
                <w:b w:val="0"/>
                <w:bCs w:val="0"/>
                <w:szCs w:val="21"/>
              </w:rPr>
              <w:t>投标人已在招标文件获取截止时间前在采购代理机构报名。</w:t>
            </w:r>
          </w:p>
        </w:tc>
      </w:tr>
      <w:tr w14:paraId="1370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2A95A9ED">
            <w:pPr>
              <w:snapToGrid w:val="0"/>
              <w:spacing w:line="360" w:lineRule="auto"/>
              <w:jc w:val="center"/>
              <w:rPr>
                <w:szCs w:val="21"/>
              </w:rPr>
            </w:pPr>
            <w:r>
              <w:rPr>
                <w:rFonts w:hint="eastAsia"/>
                <w:b/>
                <w:bCs/>
                <w:szCs w:val="21"/>
              </w:rPr>
              <w:t>符合性检查表</w:t>
            </w:r>
          </w:p>
        </w:tc>
      </w:tr>
      <w:tr w14:paraId="4922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532239C0">
            <w:pPr>
              <w:snapToGrid w:val="0"/>
              <w:spacing w:line="360" w:lineRule="auto"/>
              <w:jc w:val="center"/>
              <w:rPr>
                <w:szCs w:val="21"/>
              </w:rPr>
            </w:pPr>
            <w:r>
              <w:rPr>
                <w:szCs w:val="21"/>
              </w:rPr>
              <w:t>1</w:t>
            </w:r>
          </w:p>
        </w:tc>
        <w:tc>
          <w:tcPr>
            <w:tcW w:w="4659" w:type="pct"/>
          </w:tcPr>
          <w:p w14:paraId="62679CAE">
            <w:pPr>
              <w:snapToGrid w:val="0"/>
              <w:spacing w:line="360" w:lineRule="auto"/>
              <w:rPr>
                <w:szCs w:val="21"/>
              </w:rPr>
            </w:pPr>
            <w:r>
              <w:rPr>
                <w:rFonts w:hint="eastAsia"/>
                <w:szCs w:val="21"/>
              </w:rPr>
              <w:t>不存在下述情形：将一个包中的内容拆开投标；</w:t>
            </w:r>
          </w:p>
        </w:tc>
      </w:tr>
      <w:tr w14:paraId="2DD0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707EA93A">
            <w:pPr>
              <w:snapToGrid w:val="0"/>
              <w:spacing w:line="360" w:lineRule="auto"/>
              <w:jc w:val="center"/>
              <w:rPr>
                <w:szCs w:val="21"/>
              </w:rPr>
            </w:pPr>
            <w:r>
              <w:rPr>
                <w:rFonts w:hint="eastAsia"/>
                <w:szCs w:val="21"/>
              </w:rPr>
              <w:t>2</w:t>
            </w:r>
          </w:p>
        </w:tc>
        <w:tc>
          <w:tcPr>
            <w:tcW w:w="4659" w:type="pct"/>
          </w:tcPr>
          <w:p w14:paraId="072ECC17">
            <w:pPr>
              <w:snapToGrid w:val="0"/>
              <w:spacing w:line="360" w:lineRule="auto"/>
              <w:rPr>
                <w:szCs w:val="21"/>
              </w:rPr>
            </w:pPr>
            <w:r>
              <w:rPr>
                <w:rFonts w:hint="eastAsia"/>
                <w:szCs w:val="21"/>
              </w:rPr>
              <w:t>不存在下述情形：</w:t>
            </w:r>
            <w:r>
              <w:rPr>
                <w:szCs w:val="21"/>
              </w:rPr>
              <w:t>未按招标文件所提供的</w:t>
            </w:r>
            <w:r>
              <w:rPr>
                <w:rFonts w:hint="eastAsia"/>
                <w:szCs w:val="21"/>
              </w:rPr>
              <w:t>内容</w:t>
            </w:r>
            <w:r>
              <w:rPr>
                <w:szCs w:val="21"/>
              </w:rPr>
              <w:t>填写《投标函》</w:t>
            </w:r>
            <w:r>
              <w:rPr>
                <w:rFonts w:hint="eastAsia"/>
                <w:szCs w:val="21"/>
              </w:rPr>
              <w:t>或投标有效期短于招标文件规定的；</w:t>
            </w:r>
            <w:r>
              <w:rPr>
                <w:rFonts w:hint="eastAsia" w:ascii="宋体" w:hAnsi="宋体" w:cs="宋体"/>
              </w:rPr>
              <w:t>未按招标文件所提供的</w:t>
            </w:r>
            <w:r>
              <w:rPr>
                <w:rFonts w:hint="eastAsia" w:ascii="宋体" w:hAnsi="宋体" w:cs="宋体"/>
                <w:szCs w:val="21"/>
              </w:rPr>
              <w:t>内容对《投标及履约承诺函</w:t>
            </w:r>
            <w:r>
              <w:rPr>
                <w:rFonts w:hint="eastAsia" w:ascii="宋体" w:hAnsi="宋体" w:cs="宋体"/>
              </w:rPr>
              <w:t>》进行承诺。</w:t>
            </w:r>
          </w:p>
        </w:tc>
      </w:tr>
      <w:tr w14:paraId="15F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0866D91">
            <w:pPr>
              <w:snapToGrid w:val="0"/>
              <w:spacing w:line="360" w:lineRule="auto"/>
              <w:jc w:val="center"/>
              <w:rPr>
                <w:szCs w:val="21"/>
              </w:rPr>
            </w:pPr>
            <w:r>
              <w:rPr>
                <w:szCs w:val="21"/>
              </w:rPr>
              <w:t>3</w:t>
            </w:r>
          </w:p>
        </w:tc>
        <w:tc>
          <w:tcPr>
            <w:tcW w:w="4659" w:type="pct"/>
          </w:tcPr>
          <w:p w14:paraId="2FD518BD">
            <w:pPr>
              <w:snapToGrid w:val="0"/>
              <w:spacing w:line="360" w:lineRule="auto"/>
              <w:rPr>
                <w:szCs w:val="21"/>
              </w:rPr>
            </w:pPr>
            <w:r>
              <w:rPr>
                <w:rFonts w:hint="eastAsia"/>
                <w:szCs w:val="21"/>
              </w:rPr>
              <w:t>不存在下述情形：招标文件未规定允许有替代方案时，对同一货物投标时，同时提供两套或两套以上的投标方案；</w:t>
            </w:r>
          </w:p>
        </w:tc>
      </w:tr>
      <w:tr w14:paraId="041C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2CF9C03E">
            <w:pPr>
              <w:snapToGrid w:val="0"/>
              <w:spacing w:line="360" w:lineRule="auto"/>
              <w:jc w:val="center"/>
              <w:rPr>
                <w:szCs w:val="21"/>
              </w:rPr>
            </w:pPr>
            <w:r>
              <w:rPr>
                <w:szCs w:val="21"/>
              </w:rPr>
              <w:t>4</w:t>
            </w:r>
          </w:p>
        </w:tc>
        <w:tc>
          <w:tcPr>
            <w:tcW w:w="4659" w:type="pct"/>
          </w:tcPr>
          <w:p w14:paraId="3A72DE73">
            <w:pPr>
              <w:snapToGrid w:val="0"/>
              <w:spacing w:line="360" w:lineRule="auto"/>
              <w:rPr>
                <w:szCs w:val="21"/>
              </w:rPr>
            </w:pPr>
            <w:r>
              <w:rPr>
                <w:rFonts w:hint="eastAsia"/>
                <w:szCs w:val="21"/>
              </w:rPr>
              <w:t>不存在下述情形：投标总价高于财政预算限额或最高限价；</w:t>
            </w:r>
          </w:p>
        </w:tc>
      </w:tr>
      <w:tr w14:paraId="5CDB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2B42C019">
            <w:pPr>
              <w:snapToGrid w:val="0"/>
              <w:spacing w:line="360" w:lineRule="auto"/>
              <w:jc w:val="center"/>
              <w:rPr>
                <w:szCs w:val="21"/>
              </w:rPr>
            </w:pPr>
            <w:r>
              <w:rPr>
                <w:szCs w:val="21"/>
              </w:rPr>
              <w:t>5</w:t>
            </w:r>
          </w:p>
        </w:tc>
        <w:tc>
          <w:tcPr>
            <w:tcW w:w="4659" w:type="pct"/>
          </w:tcPr>
          <w:p w14:paraId="204D8088">
            <w:pPr>
              <w:snapToGrid w:val="0"/>
              <w:spacing w:line="360" w:lineRule="auto"/>
              <w:rPr>
                <w:szCs w:val="21"/>
              </w:rPr>
            </w:pPr>
            <w:r>
              <w:rPr>
                <w:rFonts w:hint="eastAsia"/>
                <w:szCs w:val="21"/>
              </w:rPr>
              <w:t>不存在下述情形：同一项目出现两个及以上报价，按规定又无法确定哪个是有效报价；</w:t>
            </w:r>
          </w:p>
        </w:tc>
      </w:tr>
      <w:tr w14:paraId="10A5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66B6651F">
            <w:pPr>
              <w:snapToGrid w:val="0"/>
              <w:spacing w:line="360" w:lineRule="auto"/>
              <w:jc w:val="center"/>
              <w:rPr>
                <w:szCs w:val="21"/>
              </w:rPr>
            </w:pPr>
            <w:r>
              <w:rPr>
                <w:szCs w:val="21"/>
              </w:rPr>
              <w:t>6</w:t>
            </w:r>
          </w:p>
        </w:tc>
        <w:tc>
          <w:tcPr>
            <w:tcW w:w="4659" w:type="pct"/>
          </w:tcPr>
          <w:p w14:paraId="7F5215F4">
            <w:pPr>
              <w:snapToGrid w:val="0"/>
              <w:spacing w:line="360" w:lineRule="auto"/>
              <w:rPr>
                <w:szCs w:val="21"/>
              </w:rPr>
            </w:pPr>
            <w:r>
              <w:rPr>
                <w:rFonts w:hint="eastAsia"/>
                <w:szCs w:val="21"/>
              </w:rPr>
              <w:t>不存在下述情形：所投产品、服务在商务、技术等方面没有实质性满足招标文件要求的（招标文件标注★的均为实质性条款）；</w:t>
            </w:r>
          </w:p>
        </w:tc>
      </w:tr>
      <w:tr w14:paraId="296F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6DE2798">
            <w:pPr>
              <w:snapToGrid w:val="0"/>
              <w:spacing w:line="360" w:lineRule="auto"/>
              <w:jc w:val="center"/>
              <w:rPr>
                <w:szCs w:val="21"/>
              </w:rPr>
            </w:pPr>
            <w:r>
              <w:rPr>
                <w:rFonts w:hint="eastAsia"/>
                <w:szCs w:val="21"/>
              </w:rPr>
              <w:t>7</w:t>
            </w:r>
          </w:p>
        </w:tc>
        <w:tc>
          <w:tcPr>
            <w:tcW w:w="4659" w:type="pct"/>
          </w:tcPr>
          <w:p w14:paraId="0CC2A794">
            <w:pPr>
              <w:snapToGrid w:val="0"/>
              <w:spacing w:line="360" w:lineRule="auto"/>
              <w:rPr>
                <w:szCs w:val="21"/>
              </w:rPr>
            </w:pPr>
            <w:r>
              <w:rPr>
                <w:rFonts w:hint="eastAsia"/>
                <w:szCs w:val="21"/>
              </w:rPr>
              <w:t>不存在下述情形：</w:t>
            </w:r>
            <w:r>
              <w:rPr>
                <w:rFonts w:hint="eastAsia" w:ascii="宋体" w:hAnsi="宋体"/>
                <w:szCs w:val="21"/>
              </w:rPr>
              <w:t>评审委员会认为投标人的</w:t>
            </w:r>
            <w:r>
              <w:rPr>
                <w:rFonts w:hint="eastAsia" w:ascii="宋体" w:hAnsi="宋体"/>
                <w:b/>
                <w:bCs/>
                <w:szCs w:val="21"/>
              </w:rPr>
              <w:t>报价明显低于其他通过符合性审查投标人的报价，有可能影响产品质量或者不能诚信履约的，投标人不能在合理的时间内提供书面说明，或无法提交相关证明材料，投标人不能证明其报价合理性的</w:t>
            </w:r>
            <w:r>
              <w:rPr>
                <w:rFonts w:hint="eastAsia" w:ascii="宋体" w:hAnsi="宋体"/>
                <w:szCs w:val="21"/>
              </w:rPr>
              <w:t>（若评审委员会成员对是否须由投标人作出报价合理性说明，以及书面说明是否采纳等判断不一致的，按照“少数服从多数”的原则确定评审委员会的意见）；</w:t>
            </w:r>
          </w:p>
        </w:tc>
      </w:tr>
      <w:tr w14:paraId="2911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562F60AE">
            <w:pPr>
              <w:snapToGrid w:val="0"/>
              <w:spacing w:line="360" w:lineRule="auto"/>
              <w:jc w:val="center"/>
              <w:rPr>
                <w:szCs w:val="21"/>
              </w:rPr>
            </w:pPr>
            <w:r>
              <w:rPr>
                <w:rFonts w:hint="eastAsia"/>
                <w:szCs w:val="21"/>
              </w:rPr>
              <w:t>8</w:t>
            </w:r>
          </w:p>
        </w:tc>
        <w:tc>
          <w:tcPr>
            <w:tcW w:w="9286" w:type="dxa"/>
          </w:tcPr>
          <w:p w14:paraId="201647F4">
            <w:pPr>
              <w:snapToGrid w:val="0"/>
              <w:spacing w:line="360" w:lineRule="auto"/>
              <w:rPr>
                <w:rFonts w:ascii="宋体" w:hAnsi="宋体"/>
              </w:rPr>
            </w:pPr>
            <w:r>
              <w:rPr>
                <w:rFonts w:hint="eastAsia"/>
                <w:szCs w:val="21"/>
              </w:rPr>
              <w:t>不存在下述情形：</w:t>
            </w:r>
            <w:r>
              <w:rPr>
                <w:rFonts w:hint="eastAsia"/>
                <w:b/>
                <w:bCs/>
                <w:szCs w:val="21"/>
              </w:rPr>
              <w:t>招标文件“第二册 通用条款”“</w:t>
            </w:r>
            <w:r>
              <w:rPr>
                <w:rFonts w:hint="eastAsia" w:ascii="宋体" w:hAnsi="宋体"/>
                <w:b/>
                <w:bCs/>
              </w:rPr>
              <w:t>32.4投标人投标文件作无效处理的情形</w:t>
            </w:r>
            <w:r>
              <w:rPr>
                <w:rFonts w:hint="eastAsia"/>
                <w:b/>
                <w:bCs/>
                <w:szCs w:val="21"/>
              </w:rPr>
              <w:t>”</w:t>
            </w:r>
            <w:r>
              <w:rPr>
                <w:rFonts w:hint="eastAsia" w:ascii="宋体" w:hAnsi="宋体"/>
              </w:rPr>
              <w:t>具体包括但不限于以下：</w:t>
            </w:r>
          </w:p>
          <w:p w14:paraId="252E9BE5">
            <w:pPr>
              <w:adjustRightInd w:val="0"/>
              <w:snapToGrid w:val="0"/>
              <w:spacing w:line="360" w:lineRule="auto"/>
              <w:rPr>
                <w:rFonts w:ascii="宋体" w:hAnsi="宋体" w:cs="宋体"/>
              </w:rPr>
            </w:pPr>
            <w:r>
              <w:rPr>
                <w:rFonts w:hint="eastAsia" w:ascii="宋体" w:hAnsi="宋体" w:cs="宋体"/>
              </w:rPr>
              <w:t>32.4.1不同投标人的投标文件由同一单位或者同一个人编制，或者由同一个人分阶段参与编制；</w:t>
            </w:r>
          </w:p>
          <w:p w14:paraId="5690D5A2">
            <w:pPr>
              <w:adjustRightInd w:val="0"/>
              <w:snapToGrid w:val="0"/>
              <w:spacing w:line="360" w:lineRule="auto"/>
              <w:rPr>
                <w:rFonts w:ascii="宋体" w:hAnsi="宋体" w:cs="宋体"/>
              </w:rPr>
            </w:pPr>
            <w:r>
              <w:rPr>
                <w:rFonts w:hint="eastAsia" w:ascii="宋体" w:hAnsi="宋体" w:cs="宋体"/>
              </w:rPr>
              <w:t>32.4.2不同投标人委托同一单位或者个人办理投标事宜；</w:t>
            </w:r>
          </w:p>
          <w:p w14:paraId="3B122597">
            <w:pPr>
              <w:adjustRightInd w:val="0"/>
              <w:snapToGrid w:val="0"/>
              <w:spacing w:line="360" w:lineRule="auto"/>
              <w:rPr>
                <w:rFonts w:ascii="宋体" w:hAnsi="宋体" w:cs="宋体"/>
              </w:rPr>
            </w:pPr>
            <w:r>
              <w:rPr>
                <w:rFonts w:hint="eastAsia" w:ascii="宋体" w:hAnsi="宋体" w:cs="宋体"/>
              </w:rPr>
              <w:t>32.4.3不同投标人的投标文件载明的项目管理成员或者联系人员为同一人；</w:t>
            </w:r>
          </w:p>
          <w:p w14:paraId="45365F44">
            <w:pPr>
              <w:adjustRightInd w:val="0"/>
              <w:snapToGrid w:val="0"/>
              <w:spacing w:line="360" w:lineRule="auto"/>
              <w:rPr>
                <w:rFonts w:ascii="宋体" w:hAnsi="宋体" w:cs="宋体"/>
              </w:rPr>
            </w:pPr>
            <w:r>
              <w:rPr>
                <w:rFonts w:hint="eastAsia" w:ascii="宋体" w:hAnsi="宋体" w:cs="宋体"/>
              </w:rPr>
              <w:t>32.4.4不同投标人的投标文件异常一致或者投标报价呈规律性差异；</w:t>
            </w:r>
          </w:p>
          <w:p w14:paraId="62B5AB64">
            <w:pPr>
              <w:adjustRightInd w:val="0"/>
              <w:snapToGrid w:val="0"/>
              <w:spacing w:line="360" w:lineRule="auto"/>
              <w:rPr>
                <w:rFonts w:ascii="宋体" w:hAnsi="宋体" w:cs="宋体"/>
              </w:rPr>
            </w:pPr>
            <w:r>
              <w:rPr>
                <w:rFonts w:hint="eastAsia" w:ascii="宋体" w:hAnsi="宋体" w:cs="宋体"/>
              </w:rPr>
              <w:t>32.4.5不同投标人的投标文件相互混装；</w:t>
            </w:r>
          </w:p>
          <w:p w14:paraId="2D362F6B">
            <w:pPr>
              <w:adjustRightInd w:val="0"/>
              <w:snapToGrid w:val="0"/>
              <w:spacing w:line="360" w:lineRule="auto"/>
              <w:rPr>
                <w:rFonts w:ascii="宋体" w:hAnsi="宋体" w:cs="宋体"/>
              </w:rPr>
            </w:pPr>
            <w:r>
              <w:rPr>
                <w:rFonts w:hint="eastAsia" w:ascii="宋体" w:hAnsi="宋体" w:cs="宋体"/>
              </w:rPr>
              <w:t>32.4.6不同投标人的投标保证金从同一单位或者个人的账户转出；</w:t>
            </w:r>
          </w:p>
          <w:p w14:paraId="11869F39">
            <w:pPr>
              <w:adjustRightInd w:val="0"/>
              <w:snapToGrid w:val="0"/>
              <w:spacing w:line="360" w:lineRule="auto"/>
              <w:rPr>
                <w:rFonts w:ascii="宋体" w:hAnsi="宋体" w:cs="宋体"/>
              </w:rPr>
            </w:pPr>
            <w:r>
              <w:rPr>
                <w:rFonts w:hint="eastAsia" w:ascii="宋体" w:hAnsi="宋体" w:cs="宋体"/>
              </w:rPr>
              <w:t>32.4.7投标人之间相互约定给予未中标的投标人利益补偿；</w:t>
            </w:r>
          </w:p>
          <w:p w14:paraId="69A461E2">
            <w:pPr>
              <w:adjustRightInd w:val="0"/>
              <w:snapToGrid w:val="0"/>
              <w:spacing w:line="360" w:lineRule="auto"/>
              <w:rPr>
                <w:rFonts w:ascii="宋体" w:hAnsi="宋体" w:cs="宋体"/>
              </w:rPr>
            </w:pPr>
            <w:r>
              <w:rPr>
                <w:rFonts w:hint="eastAsia" w:ascii="宋体" w:hAnsi="宋体" w:cs="宋体"/>
              </w:rPr>
              <w:t>32.4.8</w:t>
            </w:r>
            <w:r>
              <w:rPr>
                <w:rFonts w:hint="eastAsia" w:ascii="宋体" w:hAnsi="宋体" w:cs="宋体"/>
                <w:b/>
                <w:bCs/>
              </w:rPr>
              <w:t>不同投标人的法定代表人、主要经营负责人、项目投标授权代表人、项目负责人、主要技术人员为同一人、属同一单位或者同一单位缴纳社会保险</w:t>
            </w:r>
            <w:r>
              <w:rPr>
                <w:rFonts w:hint="eastAsia" w:ascii="宋体" w:hAnsi="宋体" w:cs="宋体"/>
              </w:rPr>
              <w:t>；</w:t>
            </w:r>
          </w:p>
          <w:p w14:paraId="3FDA7ECF">
            <w:pPr>
              <w:adjustRightInd w:val="0"/>
              <w:snapToGrid w:val="0"/>
              <w:spacing w:line="360" w:lineRule="auto"/>
              <w:rPr>
                <w:rFonts w:ascii="宋体" w:hAnsi="宋体" w:cs="宋体"/>
              </w:rPr>
            </w:pPr>
            <w:r>
              <w:rPr>
                <w:rFonts w:hint="eastAsia" w:ascii="宋体" w:hAnsi="宋体" w:cs="宋体"/>
              </w:rPr>
              <w:t>32.4.9不同投标人的投标文件内容存在非正常一致；</w:t>
            </w:r>
          </w:p>
          <w:p w14:paraId="53FF289F">
            <w:pPr>
              <w:adjustRightInd w:val="0"/>
              <w:snapToGrid w:val="0"/>
              <w:spacing w:line="360" w:lineRule="auto"/>
              <w:rPr>
                <w:rFonts w:ascii="宋体" w:hAnsi="宋体" w:cs="宋体"/>
              </w:rPr>
            </w:pPr>
            <w:r>
              <w:rPr>
                <w:rFonts w:hint="eastAsia" w:ascii="宋体" w:hAnsi="宋体" w:cs="宋体"/>
              </w:rPr>
              <w:t>32.4.10在同一单位工作人员为两家以上（含两家）投标人进行同一项投标活动；</w:t>
            </w:r>
          </w:p>
          <w:p w14:paraId="1B1D5B88">
            <w:pPr>
              <w:adjustRightInd w:val="0"/>
              <w:snapToGrid w:val="0"/>
              <w:spacing w:line="360" w:lineRule="auto"/>
              <w:rPr>
                <w:szCs w:val="21"/>
              </w:rPr>
            </w:pPr>
            <w:r>
              <w:rPr>
                <w:rFonts w:hint="eastAsia" w:ascii="宋体" w:hAnsi="宋体" w:cs="宋体"/>
              </w:rPr>
              <w:t>32.4.11主管部门依照法律、法规认定的其他情形</w:t>
            </w:r>
            <w:r>
              <w:rPr>
                <w:rFonts w:hint="eastAsia" w:ascii="宋体" w:hAnsi="宋体" w:cs="宋体"/>
                <w:b/>
                <w:bCs/>
                <w:szCs w:val="21"/>
              </w:rPr>
              <w:t>；</w:t>
            </w:r>
          </w:p>
        </w:tc>
      </w:tr>
      <w:tr w14:paraId="4F15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14A900DE">
            <w:pPr>
              <w:snapToGrid w:val="0"/>
              <w:spacing w:line="360" w:lineRule="auto"/>
              <w:jc w:val="center"/>
              <w:rPr>
                <w:szCs w:val="21"/>
              </w:rPr>
            </w:pPr>
            <w:r>
              <w:rPr>
                <w:rFonts w:hint="eastAsia"/>
                <w:szCs w:val="21"/>
              </w:rPr>
              <w:t>9</w:t>
            </w:r>
          </w:p>
        </w:tc>
        <w:tc>
          <w:tcPr>
            <w:tcW w:w="9286" w:type="dxa"/>
          </w:tcPr>
          <w:p w14:paraId="27D71515">
            <w:pPr>
              <w:snapToGrid w:val="0"/>
              <w:spacing w:line="360" w:lineRule="auto"/>
              <w:rPr>
                <w:szCs w:val="21"/>
              </w:rPr>
            </w:pPr>
            <w:r>
              <w:rPr>
                <w:rFonts w:hint="eastAsia"/>
                <w:szCs w:val="21"/>
              </w:rPr>
              <w:t>不存在下述情形：投标报价有严重缺漏项目；</w:t>
            </w:r>
          </w:p>
        </w:tc>
      </w:tr>
      <w:tr w14:paraId="379A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17BC826">
            <w:pPr>
              <w:snapToGrid w:val="0"/>
              <w:spacing w:line="360" w:lineRule="auto"/>
              <w:jc w:val="center"/>
              <w:rPr>
                <w:szCs w:val="21"/>
              </w:rPr>
            </w:pPr>
            <w:r>
              <w:rPr>
                <w:rFonts w:hint="eastAsia"/>
                <w:szCs w:val="21"/>
              </w:rPr>
              <w:t>10</w:t>
            </w:r>
          </w:p>
        </w:tc>
        <w:tc>
          <w:tcPr>
            <w:tcW w:w="9286" w:type="dxa"/>
          </w:tcPr>
          <w:p w14:paraId="60F3DF80">
            <w:pPr>
              <w:snapToGrid w:val="0"/>
              <w:spacing w:line="360" w:lineRule="auto"/>
              <w:rPr>
                <w:szCs w:val="21"/>
              </w:rPr>
            </w:pPr>
            <w:r>
              <w:rPr>
                <w:rFonts w:hint="eastAsia"/>
                <w:szCs w:val="21"/>
              </w:rPr>
              <w:t>不存在下述情形：未提供技术规格偏离表或商务条款偏离表；</w:t>
            </w:r>
          </w:p>
        </w:tc>
      </w:tr>
      <w:tr w14:paraId="40EB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7EFCE6E2">
            <w:pPr>
              <w:snapToGrid w:val="0"/>
              <w:spacing w:line="360" w:lineRule="auto"/>
              <w:jc w:val="center"/>
              <w:rPr>
                <w:szCs w:val="21"/>
              </w:rPr>
            </w:pPr>
            <w:r>
              <w:rPr>
                <w:rFonts w:hint="eastAsia"/>
                <w:szCs w:val="21"/>
              </w:rPr>
              <w:t>11</w:t>
            </w:r>
          </w:p>
        </w:tc>
        <w:tc>
          <w:tcPr>
            <w:tcW w:w="9286" w:type="dxa"/>
          </w:tcPr>
          <w:p w14:paraId="0ED11DD9">
            <w:pPr>
              <w:snapToGrid w:val="0"/>
              <w:spacing w:line="360" w:lineRule="auto"/>
              <w:rPr>
                <w:szCs w:val="21"/>
              </w:rPr>
            </w:pPr>
            <w:r>
              <w:rPr>
                <w:rFonts w:hint="eastAsia"/>
                <w:szCs w:val="21"/>
              </w:rPr>
              <w:t>不存在下述情形：法律、法规、规章、规范性文件及招标文件规定的其他情形。</w:t>
            </w:r>
          </w:p>
        </w:tc>
      </w:tr>
    </w:tbl>
    <w:p w14:paraId="3D4799D3">
      <w:pPr>
        <w:pStyle w:val="19"/>
        <w:tabs>
          <w:tab w:val="left" w:pos="562"/>
          <w:tab w:val="left" w:pos="3372"/>
          <w:tab w:val="left" w:pos="3653"/>
        </w:tabs>
        <w:snapToGrid w:val="0"/>
        <w:rPr>
          <w:sz w:val="21"/>
          <w:szCs w:val="21"/>
        </w:rPr>
      </w:pPr>
      <w:r>
        <w:rPr>
          <w:rFonts w:hint="eastAsia"/>
          <w:sz w:val="21"/>
          <w:szCs w:val="21"/>
        </w:rPr>
        <w:t>注：如无特殊说明，投标人所提供的证明文件均需加盖投标人公章。</w:t>
      </w:r>
    </w:p>
    <w:p w14:paraId="7D485FEA">
      <w:pPr>
        <w:rPr>
          <w:b/>
          <w:bCs/>
          <w:szCs w:val="21"/>
        </w:rPr>
      </w:pPr>
    </w:p>
    <w:p w14:paraId="5F518F13">
      <w:pPr>
        <w:rPr>
          <w:b/>
          <w:bCs/>
          <w:szCs w:val="21"/>
        </w:rPr>
      </w:pPr>
    </w:p>
    <w:p w14:paraId="16BF3AF4">
      <w:pPr>
        <w:rPr>
          <w:b/>
          <w:bCs/>
          <w:szCs w:val="21"/>
        </w:rPr>
      </w:pPr>
      <w:r>
        <w:rPr>
          <w:rFonts w:hint="eastAsia"/>
          <w:b/>
          <w:bCs/>
          <w:szCs w:val="21"/>
        </w:rPr>
        <w:br w:type="page"/>
      </w:r>
    </w:p>
    <w:p w14:paraId="77CF0BF0">
      <w:pPr>
        <w:pStyle w:val="4"/>
        <w:snapToGrid w:val="0"/>
        <w:spacing w:line="360" w:lineRule="auto"/>
        <w:rPr>
          <w:b/>
          <w:bCs/>
          <w:sz w:val="21"/>
          <w:szCs w:val="21"/>
        </w:rPr>
      </w:pPr>
      <w:r>
        <w:rPr>
          <w:rFonts w:hint="eastAsia"/>
          <w:b/>
          <w:bCs/>
          <w:sz w:val="21"/>
          <w:szCs w:val="21"/>
        </w:rPr>
        <w:t>评标方法</w:t>
      </w:r>
    </w:p>
    <w:p w14:paraId="42609361">
      <w:pPr>
        <w:snapToGrid w:val="0"/>
        <w:spacing w:line="360" w:lineRule="auto"/>
        <w:ind w:firstLine="420" w:firstLineChars="200"/>
        <w:rPr>
          <w:rFonts w:ascii="宋体" w:hAnsi="宋体" w:cs="宋体"/>
          <w:szCs w:val="21"/>
        </w:rPr>
      </w:pPr>
      <w:r>
        <w:rPr>
          <w:rFonts w:hint="eastAsia" w:ascii="宋体" w:hAnsi="宋体" w:cs="宋体"/>
          <w:szCs w:val="21"/>
        </w:rPr>
        <w:t>1、评标方法：</w:t>
      </w:r>
      <w:r>
        <w:rPr>
          <w:rFonts w:hint="eastAsia" w:ascii="宋体" w:hAnsi="宋体" w:cs="宋体"/>
          <w:szCs w:val="21"/>
          <w:u w:val="single"/>
        </w:rPr>
        <w:t>综合评分法</w:t>
      </w:r>
    </w:p>
    <w:p w14:paraId="4DD3586D">
      <w:pPr>
        <w:snapToGrid w:val="0"/>
        <w:spacing w:line="360" w:lineRule="auto"/>
        <w:ind w:firstLine="420" w:firstLineChars="200"/>
        <w:rPr>
          <w:rFonts w:ascii="宋体" w:hAnsi="宋体" w:cs="宋体"/>
          <w:szCs w:val="21"/>
        </w:rPr>
      </w:pPr>
      <w:r>
        <w:rPr>
          <w:rFonts w:hint="eastAsia" w:ascii="宋体" w:hAnsi="宋体" w:cs="宋体"/>
          <w:szCs w:val="21"/>
        </w:rPr>
        <w:t>2、评标方法说明：</w:t>
      </w:r>
    </w:p>
    <w:p w14:paraId="6477873F">
      <w:pPr>
        <w:snapToGrid w:val="0"/>
        <w:spacing w:line="360" w:lineRule="auto"/>
        <w:ind w:firstLine="420" w:firstLineChars="200"/>
        <w:rPr>
          <w:rFonts w:ascii="宋体" w:hAnsi="宋体" w:cs="宋体"/>
          <w:szCs w:val="21"/>
        </w:rPr>
      </w:pPr>
      <w:r>
        <w:rPr>
          <w:rFonts w:hint="eastAsia" w:ascii="宋体" w:hAnsi="宋体" w:cs="宋体"/>
          <w:szCs w:val="21"/>
        </w:rPr>
        <w:t>（1）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p>
    <w:p w14:paraId="4332BB0B">
      <w:pPr>
        <w:snapToGrid w:val="0"/>
        <w:spacing w:line="360" w:lineRule="auto"/>
        <w:ind w:firstLine="420" w:firstLineChars="200"/>
        <w:rPr>
          <w:rFonts w:ascii="宋体" w:hAnsi="宋体" w:cs="宋体"/>
          <w:szCs w:val="21"/>
        </w:rPr>
      </w:pPr>
      <w:r>
        <w:rPr>
          <w:rFonts w:hint="eastAsia" w:ascii="宋体" w:hAnsi="宋体" w:cs="宋体"/>
          <w:szCs w:val="21"/>
        </w:rPr>
        <w:t>（2）根据《政府采购促进中小企业发展管理办法》及《关于政府采购支持监狱企业发展有关问题的通知》的规定</w:t>
      </w:r>
      <w:r>
        <w:rPr>
          <w:rFonts w:hint="eastAsia" w:ascii="宋体" w:hAnsi="宋体" w:cs="宋体"/>
          <w:b/>
          <w:bCs/>
          <w:szCs w:val="21"/>
        </w:rPr>
        <w:t>，对小型和微型企业产品的价格给予</w:t>
      </w:r>
      <w:r>
        <w:rPr>
          <w:rFonts w:hint="eastAsia" w:ascii="宋体" w:hAnsi="宋体" w:cs="宋体"/>
          <w:b/>
          <w:bCs/>
          <w:szCs w:val="21"/>
          <w:u w:val="single"/>
        </w:rPr>
        <w:t>10%</w:t>
      </w:r>
      <w:r>
        <w:rPr>
          <w:rFonts w:hint="eastAsia" w:ascii="宋体" w:hAnsi="宋体" w:cs="宋体"/>
          <w:b/>
          <w:bCs/>
          <w:szCs w:val="21"/>
        </w:rPr>
        <w:t>的扣除</w:t>
      </w:r>
      <w:r>
        <w:rPr>
          <w:rFonts w:hint="eastAsia" w:ascii="宋体" w:hAnsi="宋体" w:cs="宋体"/>
          <w:szCs w:val="21"/>
        </w:rPr>
        <w:t>，用扣除后的价格参与评审；监狱企业及残疾人福利性单位视同小型、微型企业。监狱企业须提供由省级以上监狱管理局、戒毒管理局（含新疆生产建设兵团）出具的属于监狱企业的证明文件，残疾人福利性单位须提供《残疾人福利性单位声明函》，中小企业须提供《中小企业声明函》。评审中只享受一次价格扣除，不重复进行价格扣除。</w:t>
      </w:r>
    </w:p>
    <w:p w14:paraId="3AABAA7C">
      <w:pPr>
        <w:snapToGrid w:val="0"/>
        <w:spacing w:line="360" w:lineRule="auto"/>
        <w:ind w:firstLine="420" w:firstLineChars="200"/>
        <w:rPr>
          <w:rFonts w:ascii="宋体" w:hAnsi="宋体" w:cs="宋体"/>
          <w:szCs w:val="21"/>
        </w:rPr>
      </w:pPr>
      <w:r>
        <w:rPr>
          <w:rFonts w:hint="eastAsia" w:ascii="宋体" w:hAnsi="宋体" w:cs="宋体"/>
          <w:szCs w:val="21"/>
        </w:rPr>
        <w:t>备注：根据《政府采购促进中小企业发展管理办法》</w:t>
      </w:r>
    </w:p>
    <w:p w14:paraId="555CCDB2">
      <w:pPr>
        <w:snapToGrid w:val="0"/>
        <w:spacing w:line="360" w:lineRule="auto"/>
        <w:ind w:firstLine="420" w:firstLineChars="200"/>
        <w:rPr>
          <w:rFonts w:ascii="宋体" w:hAnsi="宋体" w:cs="宋体"/>
          <w:szCs w:val="21"/>
        </w:rPr>
      </w:pPr>
      <w:r>
        <w:rPr>
          <w:rFonts w:hint="eastAsia" w:ascii="宋体" w:hAnsi="宋体" w:cs="宋体"/>
          <w:szCs w:val="21"/>
        </w:rPr>
        <w:t>（1）在货物采购项目中，供应商提供的货物既有中小企业制造货物，也有大型企业制造货物的，不享受本办法规定的中小企业扶持政策。</w:t>
      </w:r>
    </w:p>
    <w:p w14:paraId="0AE6F07A">
      <w:pPr>
        <w:snapToGrid w:val="0"/>
        <w:spacing w:line="360" w:lineRule="auto"/>
        <w:ind w:firstLine="420" w:firstLineChars="200"/>
        <w:rPr>
          <w:rFonts w:ascii="宋体" w:hAnsi="宋体" w:cs="宋体"/>
          <w:szCs w:val="21"/>
        </w:rPr>
      </w:pPr>
      <w:r>
        <w:rPr>
          <w:rFonts w:hint="eastAsia" w:ascii="宋体" w:hAnsi="宋体" w:cs="宋体"/>
          <w:szCs w:val="21"/>
        </w:rPr>
        <w:t>（2）享受扶持政策获得政府采购合同的，小微企业不得将合同分包给大中型企业，中型企业不得将合同分包给大型企业。</w:t>
      </w:r>
    </w:p>
    <w:p w14:paraId="7CC64451">
      <w:pPr>
        <w:snapToGrid w:val="0"/>
        <w:spacing w:line="360" w:lineRule="auto"/>
        <w:ind w:firstLine="420" w:firstLineChars="200"/>
        <w:rPr>
          <w:rFonts w:ascii="宋体" w:hAnsi="宋体" w:cs="宋体"/>
          <w:szCs w:val="21"/>
        </w:rPr>
      </w:pPr>
      <w:r>
        <w:rPr>
          <w:rFonts w:hint="eastAsia" w:ascii="宋体" w:hAnsi="宋体" w:cs="宋体"/>
          <w:szCs w:val="21"/>
        </w:rPr>
        <w:t>（3）联合体投标且联合协议中明确约定优惠主体的协议合同金额占到联合体协议总金额30%以上的，价格扣除比例为2%-3%，对其所投产品的价格给予 \ %的扣除。联合体各方均为优惠主体的，对其所投产品的价格给与 \ %的扣除</w:t>
      </w:r>
      <w:r>
        <w:rPr>
          <w:rFonts w:hint="eastAsia" w:ascii="宋体" w:hAnsi="宋体" w:cs="宋体"/>
          <w:b/>
          <w:bCs/>
          <w:szCs w:val="21"/>
        </w:rPr>
        <w:t>（不接受联合体投标，本条不适用）</w:t>
      </w:r>
      <w:r>
        <w:rPr>
          <w:rFonts w:hint="eastAsia" w:ascii="宋体" w:hAnsi="宋体" w:cs="宋体"/>
          <w:szCs w:val="21"/>
        </w:rPr>
        <w:t>。</w:t>
      </w:r>
    </w:p>
    <w:p w14:paraId="0B1D7ED1">
      <w:pPr>
        <w:snapToGrid w:val="0"/>
        <w:spacing w:line="360" w:lineRule="auto"/>
        <w:ind w:firstLine="420" w:firstLineChars="200"/>
        <w:rPr>
          <w:rFonts w:ascii="宋体" w:hAnsi="宋体" w:cs="宋体"/>
          <w:szCs w:val="21"/>
        </w:rPr>
      </w:pPr>
      <w:r>
        <w:rPr>
          <w:rFonts w:hint="eastAsia" w:ascii="宋体" w:hAnsi="宋体" w:cs="宋体"/>
          <w:szCs w:val="21"/>
        </w:rPr>
        <w:t>（4）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w:t>
      </w:r>
    </w:p>
    <w:p w14:paraId="3F57B276">
      <w:pPr>
        <w:rPr>
          <w:rFonts w:ascii="宋体" w:hAnsi="宋体" w:cs="宋体"/>
          <w:szCs w:val="21"/>
        </w:rPr>
      </w:pPr>
      <w:r>
        <w:rPr>
          <w:rFonts w:ascii="宋体" w:hAnsi="宋体" w:cs="宋体"/>
          <w:szCs w:val="21"/>
        </w:rPr>
        <w:br w:type="page"/>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508"/>
        <w:gridCol w:w="2130"/>
        <w:gridCol w:w="851"/>
        <w:gridCol w:w="895"/>
        <w:gridCol w:w="5067"/>
      </w:tblGrid>
      <w:tr w14:paraId="0229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Align w:val="center"/>
          </w:tcPr>
          <w:p w14:paraId="063E21A8">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bookmarkStart w:id="0" w:name="_Hlk72360569"/>
            <w:r>
              <w:rPr>
                <w:rFonts w:hint="eastAsia" w:ascii="宋体" w:hAnsi="宋体"/>
                <w:sz w:val="21"/>
                <w:szCs w:val="21"/>
              </w:rPr>
              <w:t>序号</w:t>
            </w:r>
          </w:p>
        </w:tc>
        <w:tc>
          <w:tcPr>
            <w:tcW w:w="2200" w:type="pct"/>
            <w:gridSpan w:val="4"/>
            <w:vAlign w:val="center"/>
          </w:tcPr>
          <w:p w14:paraId="189DE48E">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评分项</w:t>
            </w:r>
          </w:p>
        </w:tc>
        <w:tc>
          <w:tcPr>
            <w:tcW w:w="2543" w:type="pct"/>
            <w:vAlign w:val="center"/>
          </w:tcPr>
          <w:p w14:paraId="7C55C9BD">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权重</w:t>
            </w:r>
          </w:p>
        </w:tc>
      </w:tr>
      <w:tr w14:paraId="3C1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Align w:val="center"/>
          </w:tcPr>
          <w:p w14:paraId="067B9247">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1</w:t>
            </w:r>
          </w:p>
        </w:tc>
        <w:tc>
          <w:tcPr>
            <w:tcW w:w="2200" w:type="pct"/>
            <w:gridSpan w:val="4"/>
            <w:vAlign w:val="center"/>
          </w:tcPr>
          <w:p w14:paraId="4DA76864">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价格</w:t>
            </w:r>
          </w:p>
        </w:tc>
        <w:tc>
          <w:tcPr>
            <w:tcW w:w="2543" w:type="pct"/>
            <w:vAlign w:val="center"/>
          </w:tcPr>
          <w:p w14:paraId="2A5C9073">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30</w:t>
            </w:r>
          </w:p>
        </w:tc>
      </w:tr>
      <w:tr w14:paraId="78DB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Align w:val="center"/>
          </w:tcPr>
          <w:p w14:paraId="7047E874">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2</w:t>
            </w:r>
          </w:p>
        </w:tc>
        <w:tc>
          <w:tcPr>
            <w:tcW w:w="2200" w:type="pct"/>
            <w:gridSpan w:val="4"/>
            <w:vAlign w:val="center"/>
          </w:tcPr>
          <w:p w14:paraId="11ADA39A">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技术部分</w:t>
            </w:r>
          </w:p>
        </w:tc>
        <w:tc>
          <w:tcPr>
            <w:tcW w:w="2543" w:type="pct"/>
            <w:vAlign w:val="center"/>
          </w:tcPr>
          <w:p w14:paraId="4D6A0F5B">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5</w:t>
            </w:r>
            <w:r>
              <w:rPr>
                <w:rFonts w:hint="eastAsia" w:ascii="宋体" w:hAnsi="宋体"/>
                <w:sz w:val="21"/>
                <w:szCs w:val="21"/>
              </w:rPr>
              <w:t>4</w:t>
            </w:r>
          </w:p>
        </w:tc>
      </w:tr>
      <w:tr w14:paraId="4C9A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restart"/>
            <w:vAlign w:val="center"/>
          </w:tcPr>
          <w:p w14:paraId="27A086F6">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p>
        </w:tc>
        <w:tc>
          <w:tcPr>
            <w:tcW w:w="255" w:type="pct"/>
            <w:vAlign w:val="center"/>
          </w:tcPr>
          <w:p w14:paraId="5466619C">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序号</w:t>
            </w:r>
          </w:p>
        </w:tc>
        <w:tc>
          <w:tcPr>
            <w:tcW w:w="1069" w:type="pct"/>
            <w:vAlign w:val="center"/>
          </w:tcPr>
          <w:p w14:paraId="76BB7A21">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评分因素</w:t>
            </w:r>
          </w:p>
        </w:tc>
        <w:tc>
          <w:tcPr>
            <w:tcW w:w="427" w:type="pct"/>
            <w:vAlign w:val="center"/>
          </w:tcPr>
          <w:p w14:paraId="114949BD">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权重</w:t>
            </w:r>
          </w:p>
        </w:tc>
        <w:tc>
          <w:tcPr>
            <w:tcW w:w="448" w:type="pct"/>
            <w:vAlign w:val="center"/>
          </w:tcPr>
          <w:p w14:paraId="439E93FA">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评分方式</w:t>
            </w:r>
          </w:p>
        </w:tc>
        <w:tc>
          <w:tcPr>
            <w:tcW w:w="2543" w:type="pct"/>
            <w:vAlign w:val="center"/>
          </w:tcPr>
          <w:p w14:paraId="359FC021">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评分准则</w:t>
            </w:r>
          </w:p>
        </w:tc>
      </w:tr>
      <w:tr w14:paraId="69A6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continue"/>
            <w:vAlign w:val="center"/>
          </w:tcPr>
          <w:p w14:paraId="5BFF4335">
            <w:pPr>
              <w:keepNext/>
              <w:keepLines/>
              <w:pageBreakBefore w:val="0"/>
              <w:kinsoku/>
              <w:wordWrap/>
              <w:overflowPunct/>
              <w:topLinePunct w:val="0"/>
              <w:autoSpaceDE/>
              <w:autoSpaceDN/>
              <w:bidi w:val="0"/>
              <w:adjustRightInd/>
              <w:snapToGrid w:val="0"/>
              <w:spacing w:line="360" w:lineRule="auto"/>
              <w:jc w:val="center"/>
              <w:textAlignment w:val="auto"/>
              <w:outlineLvl w:val="0"/>
              <w:rPr>
                <w:rFonts w:ascii="宋体" w:hAnsi="宋体"/>
                <w:sz w:val="21"/>
                <w:szCs w:val="21"/>
              </w:rPr>
            </w:pPr>
          </w:p>
        </w:tc>
        <w:tc>
          <w:tcPr>
            <w:tcW w:w="255" w:type="pct"/>
            <w:vAlign w:val="center"/>
          </w:tcPr>
          <w:p w14:paraId="6AC240D0">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1</w:t>
            </w:r>
          </w:p>
        </w:tc>
        <w:tc>
          <w:tcPr>
            <w:tcW w:w="1069" w:type="pct"/>
            <w:vAlign w:val="center"/>
          </w:tcPr>
          <w:p w14:paraId="001AA0E5">
            <w:pPr>
              <w:pageBreakBefore w:val="0"/>
              <w:kinsoku/>
              <w:wordWrap/>
              <w:overflowPunct/>
              <w:topLinePunct w:val="0"/>
              <w:autoSpaceDE/>
              <w:autoSpaceDN/>
              <w:bidi w:val="0"/>
              <w:adjustRightInd/>
              <w:snapToGrid w:val="0"/>
              <w:spacing w:line="360" w:lineRule="auto"/>
              <w:jc w:val="center"/>
              <w:textAlignment w:val="auto"/>
              <w:rPr>
                <w:rFonts w:ascii="宋体" w:hAnsi="宋体"/>
                <w:b/>
                <w:color w:val="FF0000"/>
                <w:sz w:val="21"/>
                <w:szCs w:val="21"/>
              </w:rPr>
            </w:pPr>
            <w:r>
              <w:rPr>
                <w:rFonts w:hint="eastAsia" w:ascii="宋体" w:hAnsi="宋体"/>
                <w:sz w:val="21"/>
                <w:szCs w:val="21"/>
              </w:rPr>
              <w:t>技术保障措施</w:t>
            </w:r>
          </w:p>
        </w:tc>
        <w:tc>
          <w:tcPr>
            <w:tcW w:w="427" w:type="pct"/>
            <w:vAlign w:val="center"/>
          </w:tcPr>
          <w:p w14:paraId="189B1935">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448" w:type="pct"/>
            <w:vAlign w:val="center"/>
          </w:tcPr>
          <w:p w14:paraId="1122B996">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专家打分</w:t>
            </w:r>
          </w:p>
        </w:tc>
        <w:tc>
          <w:tcPr>
            <w:tcW w:w="2543" w:type="pct"/>
            <w:vAlign w:val="center"/>
          </w:tcPr>
          <w:p w14:paraId="7C365B3A">
            <w:pPr>
              <w:pStyle w:val="19"/>
              <w:pageBreakBefore w:val="0"/>
              <w:kinsoku/>
              <w:wordWrap/>
              <w:overflowPunct/>
              <w:topLinePunct w:val="0"/>
              <w:autoSpaceDE/>
              <w:autoSpaceDN/>
              <w:bidi w:val="0"/>
              <w:adjustRightInd/>
              <w:snapToGrid w:val="0"/>
              <w:spacing w:after="0" w:line="360" w:lineRule="auto"/>
              <w:textAlignment w:val="auto"/>
              <w:rPr>
                <w:b/>
                <w:bCs/>
                <w:sz w:val="21"/>
                <w:szCs w:val="21"/>
              </w:rPr>
            </w:pPr>
            <w:r>
              <w:rPr>
                <w:rFonts w:hint="eastAsia"/>
                <w:sz w:val="21"/>
                <w:szCs w:val="21"/>
              </w:rPr>
              <w:t>（一）评审内容：</w:t>
            </w:r>
          </w:p>
          <w:p w14:paraId="4C56CB1E">
            <w:pPr>
              <w:pStyle w:val="19"/>
              <w:pageBreakBefore w:val="0"/>
              <w:kinsoku/>
              <w:wordWrap/>
              <w:overflowPunct/>
              <w:topLinePunct w:val="0"/>
              <w:autoSpaceDE/>
              <w:autoSpaceDN/>
              <w:bidi w:val="0"/>
              <w:adjustRightInd/>
              <w:snapToGrid w:val="0"/>
              <w:spacing w:after="0" w:line="360" w:lineRule="auto"/>
              <w:textAlignment w:val="auto"/>
              <w:rPr>
                <w:b w:val="0"/>
                <w:bCs w:val="0"/>
                <w:sz w:val="21"/>
                <w:szCs w:val="21"/>
              </w:rPr>
            </w:pPr>
            <w:r>
              <w:rPr>
                <w:rFonts w:hint="eastAsia"/>
                <w:b w:val="0"/>
                <w:bCs w:val="0"/>
                <w:sz w:val="21"/>
                <w:szCs w:val="21"/>
              </w:rPr>
              <w:t>投标人结合本项目实际提供项目技术保障措施，应包括内容：</w:t>
            </w:r>
            <w:r>
              <w:rPr>
                <w:b w:val="0"/>
                <w:bCs w:val="0"/>
                <w:sz w:val="21"/>
                <w:szCs w:val="21"/>
              </w:rPr>
              <w:t>1</w:t>
            </w:r>
            <w:r>
              <w:rPr>
                <w:rFonts w:hint="eastAsia"/>
                <w:b w:val="0"/>
                <w:bCs w:val="0"/>
                <w:sz w:val="21"/>
                <w:szCs w:val="21"/>
              </w:rPr>
              <w:t>、投标产品的质量可靠性和先进性说明；</w:t>
            </w:r>
            <w:r>
              <w:rPr>
                <w:b w:val="0"/>
                <w:bCs w:val="0"/>
                <w:sz w:val="21"/>
                <w:szCs w:val="21"/>
              </w:rPr>
              <w:t>2</w:t>
            </w:r>
            <w:r>
              <w:rPr>
                <w:rFonts w:hint="eastAsia"/>
                <w:b w:val="0"/>
                <w:bCs w:val="0"/>
                <w:sz w:val="21"/>
                <w:szCs w:val="21"/>
              </w:rPr>
              <w:t>、供货和安装进度计划；</w:t>
            </w:r>
            <w:r>
              <w:rPr>
                <w:b w:val="0"/>
                <w:bCs w:val="0"/>
                <w:sz w:val="21"/>
                <w:szCs w:val="21"/>
              </w:rPr>
              <w:t>3</w:t>
            </w:r>
            <w:r>
              <w:rPr>
                <w:rFonts w:hint="eastAsia"/>
                <w:b w:val="0"/>
                <w:bCs w:val="0"/>
                <w:sz w:val="21"/>
                <w:szCs w:val="21"/>
              </w:rPr>
              <w:t>、供货时间节点和步骤；</w:t>
            </w:r>
            <w:r>
              <w:rPr>
                <w:b w:val="0"/>
                <w:bCs w:val="0"/>
                <w:sz w:val="21"/>
                <w:szCs w:val="21"/>
              </w:rPr>
              <w:t>4</w:t>
            </w:r>
            <w:r>
              <w:rPr>
                <w:rFonts w:hint="eastAsia"/>
                <w:b w:val="0"/>
                <w:bCs w:val="0"/>
                <w:sz w:val="21"/>
                <w:szCs w:val="21"/>
              </w:rPr>
              <w:t>、人员安排和分工；5、突发情况应对措施。</w:t>
            </w:r>
          </w:p>
          <w:p w14:paraId="38BB247A">
            <w:pPr>
              <w:pStyle w:val="19"/>
              <w:pageBreakBefore w:val="0"/>
              <w:kinsoku/>
              <w:wordWrap/>
              <w:overflowPunct/>
              <w:topLinePunct w:val="0"/>
              <w:autoSpaceDE/>
              <w:autoSpaceDN/>
              <w:bidi w:val="0"/>
              <w:adjustRightInd/>
              <w:snapToGrid w:val="0"/>
              <w:spacing w:after="0" w:line="360" w:lineRule="auto"/>
              <w:textAlignment w:val="auto"/>
              <w:rPr>
                <w:b/>
                <w:bCs/>
                <w:sz w:val="21"/>
                <w:szCs w:val="21"/>
              </w:rPr>
            </w:pPr>
            <w:r>
              <w:rPr>
                <w:rFonts w:hint="eastAsia"/>
                <w:sz w:val="21"/>
                <w:szCs w:val="21"/>
              </w:rPr>
              <w:t>（二）评分依据：</w:t>
            </w:r>
            <w:r>
              <w:rPr>
                <w:sz w:val="21"/>
                <w:szCs w:val="21"/>
              </w:rPr>
              <w:t xml:space="preserve"> </w:t>
            </w:r>
          </w:p>
          <w:p w14:paraId="7E732958">
            <w:pPr>
              <w:pStyle w:val="19"/>
              <w:pageBreakBefore w:val="0"/>
              <w:kinsoku/>
              <w:wordWrap/>
              <w:overflowPunct/>
              <w:topLinePunct w:val="0"/>
              <w:autoSpaceDE/>
              <w:autoSpaceDN/>
              <w:bidi w:val="0"/>
              <w:adjustRightInd/>
              <w:snapToGrid w:val="0"/>
              <w:spacing w:after="0" w:line="360" w:lineRule="auto"/>
              <w:textAlignment w:val="auto"/>
              <w:rPr>
                <w:b w:val="0"/>
                <w:bCs w:val="0"/>
                <w:sz w:val="21"/>
                <w:szCs w:val="21"/>
              </w:rPr>
            </w:pPr>
            <w:r>
              <w:rPr>
                <w:rFonts w:hint="eastAsia"/>
                <w:b w:val="0"/>
                <w:bCs w:val="0"/>
                <w:sz w:val="21"/>
                <w:szCs w:val="21"/>
              </w:rPr>
              <w:t>每满足一点得</w:t>
            </w:r>
            <w:r>
              <w:rPr>
                <w:rFonts w:hint="eastAsia"/>
                <w:b w:val="0"/>
                <w:bCs w:val="0"/>
                <w:sz w:val="21"/>
                <w:szCs w:val="21"/>
                <w:lang w:val="en-US" w:eastAsia="zh-CN"/>
              </w:rPr>
              <w:t>0.4</w:t>
            </w:r>
            <w:r>
              <w:rPr>
                <w:rFonts w:hint="eastAsia"/>
                <w:b w:val="0"/>
                <w:bCs w:val="0"/>
                <w:sz w:val="21"/>
                <w:szCs w:val="21"/>
              </w:rPr>
              <w:t>分，满分</w:t>
            </w:r>
            <w:r>
              <w:rPr>
                <w:rFonts w:hint="eastAsia"/>
                <w:b w:val="0"/>
                <w:bCs w:val="0"/>
                <w:sz w:val="21"/>
                <w:szCs w:val="21"/>
                <w:lang w:val="en-US" w:eastAsia="zh-CN"/>
              </w:rPr>
              <w:t>2</w:t>
            </w:r>
            <w:r>
              <w:rPr>
                <w:rFonts w:hint="eastAsia"/>
                <w:b w:val="0"/>
                <w:bCs w:val="0"/>
                <w:sz w:val="21"/>
                <w:szCs w:val="21"/>
              </w:rPr>
              <w:t>分。在此基础上，专家根据各供应商的具体响应内容按照量化的评审因素指标进一步评审</w:t>
            </w:r>
            <w:r>
              <w:rPr>
                <w:b w:val="0"/>
                <w:bCs w:val="0"/>
                <w:sz w:val="21"/>
                <w:szCs w:val="21"/>
              </w:rPr>
              <w:t>:</w:t>
            </w:r>
          </w:p>
          <w:p w14:paraId="23060AAF">
            <w:pPr>
              <w:pStyle w:val="19"/>
              <w:pageBreakBefore w:val="0"/>
              <w:kinsoku/>
              <w:wordWrap/>
              <w:overflowPunct/>
              <w:topLinePunct w:val="0"/>
              <w:autoSpaceDE/>
              <w:autoSpaceDN/>
              <w:bidi w:val="0"/>
              <w:adjustRightInd/>
              <w:snapToGrid w:val="0"/>
              <w:spacing w:after="0" w:line="360" w:lineRule="auto"/>
              <w:textAlignment w:val="auto"/>
              <w:rPr>
                <w:b w:val="0"/>
                <w:bCs w:val="0"/>
                <w:sz w:val="21"/>
                <w:szCs w:val="21"/>
              </w:rPr>
            </w:pPr>
            <w:r>
              <w:rPr>
                <w:b w:val="0"/>
                <w:bCs w:val="0"/>
                <w:sz w:val="21"/>
                <w:szCs w:val="21"/>
              </w:rPr>
              <w:t>1.</w:t>
            </w:r>
            <w:r>
              <w:rPr>
                <w:rFonts w:hint="eastAsia"/>
                <w:b w:val="0"/>
                <w:bCs w:val="0"/>
                <w:sz w:val="21"/>
                <w:szCs w:val="21"/>
              </w:rPr>
              <w:t>项目技术保障措施思路清晰明确，方案合理可行，满足服务要求，针对性强的加</w:t>
            </w:r>
            <w:r>
              <w:rPr>
                <w:rFonts w:hint="eastAsia"/>
                <w:b w:val="0"/>
                <w:bCs w:val="0"/>
                <w:sz w:val="21"/>
                <w:szCs w:val="21"/>
                <w:lang w:val="en-US" w:eastAsia="zh-CN"/>
              </w:rPr>
              <w:t>2</w:t>
            </w:r>
            <w:r>
              <w:rPr>
                <w:rFonts w:hint="eastAsia"/>
                <w:b w:val="0"/>
                <w:bCs w:val="0"/>
                <w:sz w:val="21"/>
                <w:szCs w:val="21"/>
              </w:rPr>
              <w:t>分；</w:t>
            </w:r>
            <w:r>
              <w:rPr>
                <w:b w:val="0"/>
                <w:bCs w:val="0"/>
                <w:sz w:val="21"/>
                <w:szCs w:val="21"/>
              </w:rPr>
              <w:t xml:space="preserve"> </w:t>
            </w:r>
          </w:p>
          <w:p w14:paraId="39D49CD6">
            <w:pPr>
              <w:pStyle w:val="19"/>
              <w:pageBreakBefore w:val="0"/>
              <w:kinsoku/>
              <w:wordWrap/>
              <w:overflowPunct/>
              <w:topLinePunct w:val="0"/>
              <w:autoSpaceDE/>
              <w:autoSpaceDN/>
              <w:bidi w:val="0"/>
              <w:adjustRightInd/>
              <w:snapToGrid w:val="0"/>
              <w:spacing w:after="0" w:line="360" w:lineRule="auto"/>
              <w:textAlignment w:val="auto"/>
              <w:rPr>
                <w:b w:val="0"/>
                <w:bCs w:val="0"/>
                <w:sz w:val="21"/>
                <w:szCs w:val="21"/>
              </w:rPr>
            </w:pPr>
            <w:r>
              <w:rPr>
                <w:b w:val="0"/>
                <w:bCs w:val="0"/>
                <w:sz w:val="21"/>
                <w:szCs w:val="21"/>
              </w:rPr>
              <w:t>2.</w:t>
            </w:r>
            <w:r>
              <w:rPr>
                <w:rFonts w:hint="eastAsia"/>
                <w:b w:val="0"/>
                <w:bCs w:val="0"/>
                <w:sz w:val="21"/>
                <w:szCs w:val="21"/>
              </w:rPr>
              <w:t>项目技术保障措施总体思路比较清晰，方案比较合理可行，可以满足服务要求的加</w:t>
            </w:r>
            <w:r>
              <w:rPr>
                <w:b w:val="0"/>
                <w:bCs w:val="0"/>
                <w:sz w:val="21"/>
                <w:szCs w:val="21"/>
              </w:rPr>
              <w:t>1</w:t>
            </w:r>
            <w:r>
              <w:rPr>
                <w:rFonts w:hint="eastAsia"/>
                <w:b w:val="0"/>
                <w:bCs w:val="0"/>
                <w:sz w:val="21"/>
                <w:szCs w:val="21"/>
                <w:lang w:val="en-US" w:eastAsia="zh-CN"/>
              </w:rPr>
              <w:t>.</w:t>
            </w:r>
            <w:r>
              <w:rPr>
                <w:b w:val="0"/>
                <w:bCs w:val="0"/>
                <w:sz w:val="21"/>
                <w:szCs w:val="21"/>
              </w:rPr>
              <w:t>5</w:t>
            </w:r>
            <w:r>
              <w:rPr>
                <w:rFonts w:hint="eastAsia"/>
                <w:b w:val="0"/>
                <w:bCs w:val="0"/>
                <w:sz w:val="21"/>
                <w:szCs w:val="21"/>
              </w:rPr>
              <w:t>分；</w:t>
            </w:r>
            <w:r>
              <w:rPr>
                <w:b w:val="0"/>
                <w:bCs w:val="0"/>
                <w:sz w:val="21"/>
                <w:szCs w:val="21"/>
              </w:rPr>
              <w:t xml:space="preserve"> </w:t>
            </w:r>
          </w:p>
          <w:p w14:paraId="2C919F9A">
            <w:pPr>
              <w:pStyle w:val="19"/>
              <w:pageBreakBefore w:val="0"/>
              <w:kinsoku/>
              <w:wordWrap/>
              <w:overflowPunct/>
              <w:topLinePunct w:val="0"/>
              <w:autoSpaceDE/>
              <w:autoSpaceDN/>
              <w:bidi w:val="0"/>
              <w:adjustRightInd/>
              <w:snapToGrid w:val="0"/>
              <w:spacing w:after="0" w:line="360" w:lineRule="auto"/>
              <w:textAlignment w:val="auto"/>
              <w:rPr>
                <w:b/>
                <w:bCs/>
                <w:sz w:val="21"/>
                <w:szCs w:val="21"/>
              </w:rPr>
            </w:pPr>
            <w:r>
              <w:rPr>
                <w:b w:val="0"/>
                <w:bCs w:val="0"/>
                <w:sz w:val="21"/>
                <w:szCs w:val="21"/>
              </w:rPr>
              <w:t>3.</w:t>
            </w:r>
            <w:r>
              <w:rPr>
                <w:rFonts w:hint="eastAsia"/>
                <w:b w:val="0"/>
                <w:bCs w:val="0"/>
                <w:sz w:val="21"/>
                <w:szCs w:val="21"/>
              </w:rPr>
              <w:t>项目技术保障措施思路基本清晰，方案基本合理可行，基本可以满足服务要求的加</w:t>
            </w:r>
            <w:r>
              <w:rPr>
                <w:b w:val="0"/>
                <w:bCs w:val="0"/>
                <w:sz w:val="21"/>
                <w:szCs w:val="21"/>
              </w:rPr>
              <w:t>1</w:t>
            </w:r>
            <w:r>
              <w:rPr>
                <w:rFonts w:hint="eastAsia"/>
                <w:b w:val="0"/>
                <w:bCs w:val="0"/>
                <w:sz w:val="21"/>
                <w:szCs w:val="21"/>
              </w:rPr>
              <w:t>分；</w:t>
            </w:r>
            <w:r>
              <w:rPr>
                <w:sz w:val="21"/>
                <w:szCs w:val="21"/>
              </w:rPr>
              <w:t xml:space="preserve"> </w:t>
            </w:r>
          </w:p>
          <w:p w14:paraId="69A492F6">
            <w:pPr>
              <w:pageBreakBefore w:val="0"/>
              <w:kinsoku/>
              <w:wordWrap/>
              <w:overflowPunct/>
              <w:topLinePunct w:val="0"/>
              <w:autoSpaceDE/>
              <w:autoSpaceDN/>
              <w:bidi w:val="0"/>
              <w:adjustRightInd/>
              <w:snapToGrid w:val="0"/>
              <w:spacing w:line="360" w:lineRule="auto"/>
              <w:textAlignment w:val="auto"/>
              <w:rPr>
                <w:rFonts w:ascii="宋体" w:hAnsi="宋体" w:cs="宋体"/>
                <w:sz w:val="21"/>
                <w:szCs w:val="21"/>
              </w:rPr>
            </w:pPr>
            <w:r>
              <w:rPr>
                <w:sz w:val="21"/>
                <w:szCs w:val="21"/>
              </w:rPr>
              <w:t>4.</w:t>
            </w:r>
            <w:r>
              <w:rPr>
                <w:rFonts w:hint="eastAsia"/>
                <w:sz w:val="21"/>
                <w:szCs w:val="21"/>
              </w:rPr>
              <w:t>项目技术保障措施思路不清晰，方案不完整，不能满足服务需要的不得分。如果评审为差，要求专家书面说明理由，并记录在档。</w:t>
            </w:r>
          </w:p>
        </w:tc>
      </w:tr>
      <w:tr w14:paraId="403B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continue"/>
            <w:vAlign w:val="center"/>
          </w:tcPr>
          <w:p w14:paraId="40261F35">
            <w:pPr>
              <w:keepNext/>
              <w:keepLines/>
              <w:pageBreakBefore w:val="0"/>
              <w:kinsoku/>
              <w:wordWrap/>
              <w:overflowPunct/>
              <w:topLinePunct w:val="0"/>
              <w:autoSpaceDE/>
              <w:autoSpaceDN/>
              <w:bidi w:val="0"/>
              <w:adjustRightInd/>
              <w:snapToGrid w:val="0"/>
              <w:spacing w:line="360" w:lineRule="auto"/>
              <w:jc w:val="center"/>
              <w:textAlignment w:val="auto"/>
              <w:outlineLvl w:val="2"/>
              <w:rPr>
                <w:rFonts w:ascii="宋体" w:hAnsi="宋体"/>
                <w:sz w:val="21"/>
                <w:szCs w:val="21"/>
              </w:rPr>
            </w:pPr>
          </w:p>
        </w:tc>
        <w:tc>
          <w:tcPr>
            <w:tcW w:w="255" w:type="pct"/>
            <w:vAlign w:val="center"/>
          </w:tcPr>
          <w:p w14:paraId="118806D4">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2</w:t>
            </w:r>
          </w:p>
        </w:tc>
        <w:tc>
          <w:tcPr>
            <w:tcW w:w="1069" w:type="pct"/>
            <w:vAlign w:val="center"/>
          </w:tcPr>
          <w:p w14:paraId="2A7AACF0">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cs="宋体"/>
                <w:kern w:val="0"/>
                <w:sz w:val="21"/>
                <w:szCs w:val="21"/>
              </w:rPr>
              <w:t>技术要求偏离情况</w:t>
            </w:r>
          </w:p>
        </w:tc>
        <w:tc>
          <w:tcPr>
            <w:tcW w:w="427" w:type="pct"/>
            <w:vAlign w:val="center"/>
          </w:tcPr>
          <w:p w14:paraId="3F493653">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sz w:val="21"/>
                <w:szCs w:val="21"/>
                <w:lang w:val="en-US" w:eastAsia="zh-CN"/>
              </w:rPr>
            </w:pPr>
            <w:r>
              <w:rPr>
                <w:rFonts w:ascii="宋体" w:hAnsi="宋体" w:cs="宋体"/>
                <w:sz w:val="21"/>
                <w:szCs w:val="21"/>
              </w:rPr>
              <w:t>5</w:t>
            </w:r>
            <w:r>
              <w:rPr>
                <w:rFonts w:hint="eastAsia" w:ascii="宋体" w:hAnsi="宋体" w:cs="宋体"/>
                <w:sz w:val="21"/>
                <w:szCs w:val="21"/>
                <w:lang w:val="en-US" w:eastAsia="zh-CN"/>
              </w:rPr>
              <w:t>0</w:t>
            </w:r>
          </w:p>
        </w:tc>
        <w:tc>
          <w:tcPr>
            <w:tcW w:w="448" w:type="pct"/>
            <w:vAlign w:val="center"/>
          </w:tcPr>
          <w:p w14:paraId="76B5DE66">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专家打分</w:t>
            </w:r>
          </w:p>
        </w:tc>
        <w:tc>
          <w:tcPr>
            <w:tcW w:w="2543" w:type="pct"/>
            <w:vAlign w:val="center"/>
          </w:tcPr>
          <w:p w14:paraId="3A21DD80">
            <w:pPr>
              <w:pageBreakBefore w:val="0"/>
              <w:widowControl/>
              <w:kinsoku/>
              <w:wordWrap/>
              <w:overflowPunct/>
              <w:topLinePunct w:val="0"/>
              <w:autoSpaceDE/>
              <w:autoSpaceDN/>
              <w:bidi w:val="0"/>
              <w:adjustRightInd/>
              <w:snapToGrid w:val="0"/>
              <w:spacing w:line="360" w:lineRule="auto"/>
              <w:jc w:val="left"/>
              <w:textAlignment w:val="auto"/>
              <w:rPr>
                <w:rFonts w:cs="宋体"/>
                <w:sz w:val="21"/>
                <w:szCs w:val="21"/>
              </w:rPr>
            </w:pPr>
            <w:r>
              <w:rPr>
                <w:rFonts w:hint="eastAsia" w:ascii="宋体" w:hAnsi="宋体" w:cs="宋体"/>
                <w:kern w:val="0"/>
                <w:sz w:val="21"/>
                <w:szCs w:val="21"/>
              </w:rPr>
              <w:t>投标人应如实填写《技术要求偏离表》，评审委员会根据技术需求参数响应情况进行打分，各项技术参数指标及要求全部满足的得</w:t>
            </w:r>
            <w:r>
              <w:rPr>
                <w:rFonts w:hint="eastAsia" w:ascii="宋体" w:hAnsi="宋体" w:cs="宋体"/>
                <w:kern w:val="0"/>
                <w:sz w:val="21"/>
                <w:szCs w:val="21"/>
                <w:lang w:val="en-US" w:eastAsia="zh-CN"/>
              </w:rPr>
              <w:t>50</w:t>
            </w:r>
            <w:r>
              <w:rPr>
                <w:rFonts w:hint="eastAsia" w:ascii="宋体" w:hAnsi="宋体" w:cs="宋体"/>
                <w:kern w:val="0"/>
                <w:sz w:val="21"/>
                <w:szCs w:val="21"/>
              </w:rPr>
              <w:t>分，所有标注“▲”的重要参数</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共3条）</w:t>
            </w:r>
            <w:r>
              <w:rPr>
                <w:rFonts w:hint="eastAsia" w:ascii="宋体" w:hAnsi="宋体" w:cs="宋体"/>
                <w:kern w:val="0"/>
                <w:sz w:val="21"/>
                <w:szCs w:val="21"/>
              </w:rPr>
              <w:t>每项负偏离一扣</w:t>
            </w:r>
            <w:r>
              <w:rPr>
                <w:rFonts w:hint="eastAsia" w:ascii="宋体" w:hAnsi="宋体" w:cs="宋体"/>
                <w:kern w:val="0"/>
                <w:sz w:val="21"/>
                <w:szCs w:val="21"/>
                <w:lang w:val="en-US" w:eastAsia="zh-CN"/>
              </w:rPr>
              <w:t>10</w:t>
            </w:r>
            <w:r>
              <w:rPr>
                <w:rFonts w:hint="eastAsia" w:ascii="宋体" w:hAnsi="宋体" w:cs="宋体"/>
                <w:kern w:val="0"/>
                <w:sz w:val="21"/>
                <w:szCs w:val="21"/>
              </w:rPr>
              <w:t>分，一般参数</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共8条）</w:t>
            </w:r>
            <w:r>
              <w:rPr>
                <w:rFonts w:hint="eastAsia" w:ascii="宋体" w:hAnsi="宋体" w:cs="宋体"/>
                <w:kern w:val="0"/>
                <w:sz w:val="21"/>
                <w:szCs w:val="21"/>
              </w:rPr>
              <w:t>每负偏离一条扣</w:t>
            </w:r>
            <w:r>
              <w:rPr>
                <w:rFonts w:hint="eastAsia" w:ascii="宋体" w:hAnsi="宋体" w:cs="宋体"/>
                <w:kern w:val="0"/>
                <w:sz w:val="21"/>
                <w:szCs w:val="21"/>
                <w:lang w:val="en-US" w:eastAsia="zh-CN"/>
              </w:rPr>
              <w:t>2.5</w:t>
            </w:r>
            <w:r>
              <w:rPr>
                <w:rFonts w:hint="eastAsia" w:ascii="宋体" w:hAnsi="宋体" w:cs="宋体"/>
                <w:kern w:val="0"/>
                <w:sz w:val="21"/>
                <w:szCs w:val="21"/>
              </w:rPr>
              <w:t>分，扣完为止。</w:t>
            </w:r>
          </w:p>
        </w:tc>
      </w:tr>
      <w:tr w14:paraId="01EC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Align w:val="center"/>
          </w:tcPr>
          <w:p w14:paraId="3D30D959">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3</w:t>
            </w:r>
          </w:p>
        </w:tc>
        <w:tc>
          <w:tcPr>
            <w:tcW w:w="2200" w:type="pct"/>
            <w:gridSpan w:val="4"/>
            <w:vAlign w:val="center"/>
          </w:tcPr>
          <w:p w14:paraId="160F0B9E">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商务需求</w:t>
            </w:r>
          </w:p>
        </w:tc>
        <w:tc>
          <w:tcPr>
            <w:tcW w:w="2543" w:type="pct"/>
            <w:vAlign w:val="center"/>
          </w:tcPr>
          <w:p w14:paraId="5A3D6F88">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8</w:t>
            </w:r>
          </w:p>
        </w:tc>
      </w:tr>
      <w:tr w14:paraId="4322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restart"/>
            <w:vAlign w:val="center"/>
          </w:tcPr>
          <w:p w14:paraId="6F69A6E5">
            <w:pPr>
              <w:keepNext/>
              <w:keepLines/>
              <w:pageBreakBefore w:val="0"/>
              <w:kinsoku/>
              <w:wordWrap/>
              <w:overflowPunct/>
              <w:topLinePunct w:val="0"/>
              <w:autoSpaceDE/>
              <w:autoSpaceDN/>
              <w:bidi w:val="0"/>
              <w:adjustRightInd/>
              <w:snapToGrid w:val="0"/>
              <w:spacing w:line="360" w:lineRule="auto"/>
              <w:jc w:val="center"/>
              <w:textAlignment w:val="auto"/>
              <w:outlineLvl w:val="0"/>
              <w:rPr>
                <w:rFonts w:ascii="宋体" w:hAnsi="宋体"/>
                <w:sz w:val="21"/>
                <w:szCs w:val="21"/>
              </w:rPr>
            </w:pPr>
          </w:p>
        </w:tc>
        <w:tc>
          <w:tcPr>
            <w:tcW w:w="255" w:type="pct"/>
            <w:vAlign w:val="center"/>
          </w:tcPr>
          <w:p w14:paraId="4334955B">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序号</w:t>
            </w:r>
          </w:p>
        </w:tc>
        <w:tc>
          <w:tcPr>
            <w:tcW w:w="1069" w:type="pct"/>
            <w:vAlign w:val="center"/>
          </w:tcPr>
          <w:p w14:paraId="53529FB2">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评分因素</w:t>
            </w:r>
          </w:p>
        </w:tc>
        <w:tc>
          <w:tcPr>
            <w:tcW w:w="427" w:type="pct"/>
            <w:vAlign w:val="center"/>
          </w:tcPr>
          <w:p w14:paraId="23C54F20">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权重</w:t>
            </w:r>
          </w:p>
        </w:tc>
        <w:tc>
          <w:tcPr>
            <w:tcW w:w="448" w:type="pct"/>
            <w:vAlign w:val="center"/>
          </w:tcPr>
          <w:p w14:paraId="637941D5">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评分方式</w:t>
            </w:r>
          </w:p>
        </w:tc>
        <w:tc>
          <w:tcPr>
            <w:tcW w:w="2543" w:type="pct"/>
            <w:vAlign w:val="center"/>
          </w:tcPr>
          <w:p w14:paraId="3DDF85F6">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评分准则</w:t>
            </w:r>
          </w:p>
        </w:tc>
      </w:tr>
      <w:tr w14:paraId="26B0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continue"/>
            <w:vAlign w:val="center"/>
          </w:tcPr>
          <w:p w14:paraId="2EB750B1">
            <w:pPr>
              <w:keepNext/>
              <w:keepLines/>
              <w:pageBreakBefore w:val="0"/>
              <w:kinsoku/>
              <w:wordWrap/>
              <w:overflowPunct/>
              <w:topLinePunct w:val="0"/>
              <w:autoSpaceDE/>
              <w:autoSpaceDN/>
              <w:bidi w:val="0"/>
              <w:adjustRightInd/>
              <w:snapToGrid w:val="0"/>
              <w:spacing w:line="360" w:lineRule="auto"/>
              <w:jc w:val="center"/>
              <w:textAlignment w:val="auto"/>
              <w:outlineLvl w:val="0"/>
              <w:rPr>
                <w:rFonts w:ascii="宋体" w:hAnsi="宋体"/>
                <w:sz w:val="21"/>
                <w:szCs w:val="21"/>
              </w:rPr>
            </w:pPr>
          </w:p>
        </w:tc>
        <w:tc>
          <w:tcPr>
            <w:tcW w:w="255" w:type="pct"/>
            <w:vAlign w:val="center"/>
          </w:tcPr>
          <w:p w14:paraId="499F576A">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1</w:t>
            </w:r>
          </w:p>
        </w:tc>
        <w:tc>
          <w:tcPr>
            <w:tcW w:w="1069" w:type="pct"/>
            <w:vAlign w:val="center"/>
          </w:tcPr>
          <w:p w14:paraId="00E9516F">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免费保修期内售后服务条款偏离情况</w:t>
            </w:r>
          </w:p>
        </w:tc>
        <w:tc>
          <w:tcPr>
            <w:tcW w:w="427" w:type="pct"/>
            <w:vAlign w:val="center"/>
          </w:tcPr>
          <w:p w14:paraId="11E5AD39">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3</w:t>
            </w:r>
          </w:p>
        </w:tc>
        <w:tc>
          <w:tcPr>
            <w:tcW w:w="448" w:type="pct"/>
            <w:vAlign w:val="center"/>
          </w:tcPr>
          <w:p w14:paraId="33332965">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专家评分</w:t>
            </w:r>
          </w:p>
        </w:tc>
        <w:tc>
          <w:tcPr>
            <w:tcW w:w="2543" w:type="pct"/>
            <w:vAlign w:val="center"/>
          </w:tcPr>
          <w:p w14:paraId="4CC7C3D2">
            <w:pPr>
              <w:pageBreakBefore w:val="0"/>
              <w:kinsoku/>
              <w:wordWrap/>
              <w:overflowPunct/>
              <w:topLinePunct w:val="0"/>
              <w:autoSpaceDE/>
              <w:autoSpaceDN/>
              <w:bidi w:val="0"/>
              <w:adjustRightInd/>
              <w:snapToGrid w:val="0"/>
              <w:spacing w:line="360" w:lineRule="auto"/>
              <w:textAlignment w:val="auto"/>
              <w:rPr>
                <w:rFonts w:cs="宋体"/>
                <w:sz w:val="21"/>
                <w:szCs w:val="21"/>
              </w:rPr>
            </w:pPr>
            <w:r>
              <w:rPr>
                <w:rFonts w:hint="eastAsia" w:cs="宋体"/>
                <w:sz w:val="21"/>
                <w:szCs w:val="21"/>
              </w:rPr>
              <w:t>投标人应如实填写《商务要求偏离表（免费保修期内售后服务要求）》，评审委员会根据响应情况进行打分，全部满足要求的得</w:t>
            </w:r>
            <w:r>
              <w:rPr>
                <w:rFonts w:hint="eastAsia"/>
                <w:sz w:val="21"/>
                <w:szCs w:val="21"/>
                <w:lang w:val="en-US" w:eastAsia="zh-CN"/>
              </w:rPr>
              <w:t>3</w:t>
            </w:r>
            <w:r>
              <w:rPr>
                <w:rFonts w:hint="eastAsia" w:cs="宋体"/>
                <w:sz w:val="21"/>
                <w:szCs w:val="21"/>
              </w:rPr>
              <w:t>分，每负偏离一项扣</w:t>
            </w:r>
            <w:r>
              <w:rPr>
                <w:rFonts w:hint="eastAsia" w:cs="宋体"/>
                <w:sz w:val="21"/>
                <w:szCs w:val="21"/>
                <w:lang w:val="en-US" w:eastAsia="zh-CN"/>
              </w:rPr>
              <w:t>1.5</w:t>
            </w:r>
            <w:r>
              <w:rPr>
                <w:rFonts w:hint="eastAsia" w:cs="宋体"/>
                <w:sz w:val="21"/>
                <w:szCs w:val="21"/>
              </w:rPr>
              <w:t>分</w:t>
            </w:r>
            <w:r>
              <w:rPr>
                <w:rFonts w:hint="eastAsia" w:ascii="宋体" w:hAnsi="宋体" w:cs="宋体"/>
                <w:kern w:val="0"/>
                <w:sz w:val="21"/>
                <w:szCs w:val="21"/>
              </w:rPr>
              <w:t>，扣完为止</w:t>
            </w:r>
            <w:r>
              <w:rPr>
                <w:rFonts w:hint="eastAsia" w:cs="宋体"/>
                <w:sz w:val="21"/>
                <w:szCs w:val="21"/>
              </w:rPr>
              <w:t>。</w:t>
            </w:r>
          </w:p>
        </w:tc>
      </w:tr>
      <w:tr w14:paraId="4C4E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continue"/>
            <w:vAlign w:val="center"/>
          </w:tcPr>
          <w:p w14:paraId="50AF06F8">
            <w:pPr>
              <w:keepNext/>
              <w:keepLines/>
              <w:pageBreakBefore w:val="0"/>
              <w:kinsoku/>
              <w:wordWrap/>
              <w:overflowPunct/>
              <w:topLinePunct w:val="0"/>
              <w:autoSpaceDE/>
              <w:autoSpaceDN/>
              <w:bidi w:val="0"/>
              <w:adjustRightInd/>
              <w:snapToGrid w:val="0"/>
              <w:spacing w:line="360" w:lineRule="auto"/>
              <w:jc w:val="center"/>
              <w:textAlignment w:val="auto"/>
              <w:outlineLvl w:val="2"/>
              <w:rPr>
                <w:rFonts w:ascii="宋体" w:hAnsi="宋体"/>
                <w:sz w:val="21"/>
                <w:szCs w:val="21"/>
              </w:rPr>
            </w:pPr>
          </w:p>
        </w:tc>
        <w:tc>
          <w:tcPr>
            <w:tcW w:w="255" w:type="pct"/>
            <w:vAlign w:val="center"/>
          </w:tcPr>
          <w:p w14:paraId="65AB3AEC">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2</w:t>
            </w:r>
          </w:p>
        </w:tc>
        <w:tc>
          <w:tcPr>
            <w:tcW w:w="1069" w:type="pct"/>
            <w:vAlign w:val="center"/>
          </w:tcPr>
          <w:p w14:paraId="2A6ED768">
            <w:pPr>
              <w:pageBreakBefore w:val="0"/>
              <w:kinsoku/>
              <w:wordWrap/>
              <w:overflowPunct/>
              <w:topLinePunct w:val="0"/>
              <w:autoSpaceDE/>
              <w:autoSpaceDN/>
              <w:bidi w:val="0"/>
              <w:adjustRightInd/>
              <w:snapToGrid w:val="0"/>
              <w:spacing w:line="360" w:lineRule="auto"/>
              <w:jc w:val="center"/>
              <w:textAlignment w:val="auto"/>
              <w:rPr>
                <w:rFonts w:ascii="宋体" w:hAnsi="宋体"/>
                <w:color w:val="FF0000"/>
                <w:sz w:val="21"/>
                <w:szCs w:val="21"/>
              </w:rPr>
            </w:pPr>
            <w:r>
              <w:rPr>
                <w:rFonts w:hint="eastAsia" w:ascii="宋体" w:hAnsi="宋体" w:cs="宋体"/>
                <w:sz w:val="21"/>
                <w:szCs w:val="21"/>
              </w:rPr>
              <w:t>免费保修期外售后服务条款偏离情况</w:t>
            </w:r>
          </w:p>
        </w:tc>
        <w:tc>
          <w:tcPr>
            <w:tcW w:w="427" w:type="pct"/>
            <w:vAlign w:val="center"/>
          </w:tcPr>
          <w:p w14:paraId="794A85AC">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3</w:t>
            </w:r>
          </w:p>
        </w:tc>
        <w:tc>
          <w:tcPr>
            <w:tcW w:w="448" w:type="pct"/>
            <w:vAlign w:val="center"/>
          </w:tcPr>
          <w:p w14:paraId="3AF70FF8">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专家评分</w:t>
            </w:r>
          </w:p>
        </w:tc>
        <w:tc>
          <w:tcPr>
            <w:tcW w:w="2543" w:type="pct"/>
            <w:vAlign w:val="center"/>
          </w:tcPr>
          <w:p w14:paraId="332C79EE">
            <w:pPr>
              <w:pageBreakBefore w:val="0"/>
              <w:kinsoku/>
              <w:wordWrap/>
              <w:overflowPunct/>
              <w:topLinePunct w:val="0"/>
              <w:autoSpaceDE/>
              <w:autoSpaceDN/>
              <w:bidi w:val="0"/>
              <w:adjustRightInd/>
              <w:snapToGrid w:val="0"/>
              <w:spacing w:line="360" w:lineRule="auto"/>
              <w:textAlignment w:val="auto"/>
              <w:rPr>
                <w:rFonts w:cs="宋体"/>
                <w:sz w:val="21"/>
                <w:szCs w:val="21"/>
              </w:rPr>
            </w:pPr>
            <w:r>
              <w:rPr>
                <w:rFonts w:hint="eastAsia" w:cs="宋体"/>
                <w:sz w:val="21"/>
                <w:szCs w:val="21"/>
              </w:rPr>
              <w:t>投标人应如实填写《商务要求偏离表（免费保修期外售后服务要求）》，评审委员会根据响应情况进行打分，全部满足要求的得</w:t>
            </w:r>
            <w:r>
              <w:rPr>
                <w:rFonts w:hint="eastAsia"/>
                <w:sz w:val="21"/>
                <w:szCs w:val="21"/>
                <w:lang w:val="en-US" w:eastAsia="zh-CN"/>
              </w:rPr>
              <w:t>3</w:t>
            </w:r>
            <w:r>
              <w:rPr>
                <w:rFonts w:hint="eastAsia" w:cs="宋体"/>
                <w:sz w:val="21"/>
                <w:szCs w:val="21"/>
              </w:rPr>
              <w:t>分，每负偏离一项扣</w:t>
            </w:r>
            <w:r>
              <w:rPr>
                <w:rFonts w:hint="eastAsia" w:cs="宋体"/>
                <w:sz w:val="21"/>
                <w:szCs w:val="21"/>
                <w:lang w:val="en-US" w:eastAsia="zh-CN"/>
              </w:rPr>
              <w:t>1</w:t>
            </w:r>
            <w:r>
              <w:rPr>
                <w:rFonts w:hint="eastAsia" w:cs="宋体"/>
                <w:sz w:val="21"/>
                <w:szCs w:val="21"/>
              </w:rPr>
              <w:t>分</w:t>
            </w:r>
            <w:r>
              <w:rPr>
                <w:rFonts w:hint="eastAsia" w:ascii="宋体" w:hAnsi="宋体" w:cs="宋体"/>
                <w:kern w:val="0"/>
                <w:sz w:val="21"/>
                <w:szCs w:val="21"/>
              </w:rPr>
              <w:t>，扣完为止</w:t>
            </w:r>
            <w:r>
              <w:rPr>
                <w:rFonts w:hint="eastAsia" w:cs="宋体"/>
                <w:sz w:val="21"/>
                <w:szCs w:val="21"/>
              </w:rPr>
              <w:t>。</w:t>
            </w:r>
          </w:p>
        </w:tc>
      </w:tr>
      <w:tr w14:paraId="39F6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continue"/>
            <w:vAlign w:val="center"/>
          </w:tcPr>
          <w:p w14:paraId="79DDED26">
            <w:pPr>
              <w:keepNext/>
              <w:keepLines/>
              <w:pageBreakBefore w:val="0"/>
              <w:kinsoku/>
              <w:wordWrap/>
              <w:overflowPunct/>
              <w:topLinePunct w:val="0"/>
              <w:autoSpaceDE/>
              <w:autoSpaceDN/>
              <w:bidi w:val="0"/>
              <w:adjustRightInd/>
              <w:snapToGrid w:val="0"/>
              <w:spacing w:line="360" w:lineRule="auto"/>
              <w:jc w:val="center"/>
              <w:textAlignment w:val="auto"/>
              <w:outlineLvl w:val="2"/>
              <w:rPr>
                <w:rFonts w:ascii="宋体" w:hAnsi="宋体"/>
                <w:sz w:val="21"/>
                <w:szCs w:val="21"/>
              </w:rPr>
            </w:pPr>
          </w:p>
        </w:tc>
        <w:tc>
          <w:tcPr>
            <w:tcW w:w="255" w:type="pct"/>
            <w:vAlign w:val="center"/>
          </w:tcPr>
          <w:p w14:paraId="51DFCE61">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3</w:t>
            </w:r>
          </w:p>
        </w:tc>
        <w:tc>
          <w:tcPr>
            <w:tcW w:w="1069" w:type="pct"/>
            <w:vAlign w:val="center"/>
          </w:tcPr>
          <w:p w14:paraId="11FD3795">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其他商务条款偏离情况</w:t>
            </w:r>
          </w:p>
        </w:tc>
        <w:tc>
          <w:tcPr>
            <w:tcW w:w="427" w:type="pct"/>
            <w:vAlign w:val="center"/>
          </w:tcPr>
          <w:p w14:paraId="3A4A0886">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2</w:t>
            </w:r>
          </w:p>
        </w:tc>
        <w:tc>
          <w:tcPr>
            <w:tcW w:w="448" w:type="pct"/>
            <w:vAlign w:val="center"/>
          </w:tcPr>
          <w:p w14:paraId="4535DBC4">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专家评分</w:t>
            </w:r>
          </w:p>
        </w:tc>
        <w:tc>
          <w:tcPr>
            <w:tcW w:w="2543" w:type="pct"/>
            <w:vAlign w:val="center"/>
          </w:tcPr>
          <w:p w14:paraId="3E3CB4F0">
            <w:pPr>
              <w:pageBreakBefore w:val="0"/>
              <w:kinsoku/>
              <w:wordWrap/>
              <w:overflowPunct/>
              <w:topLinePunct w:val="0"/>
              <w:autoSpaceDE/>
              <w:autoSpaceDN/>
              <w:bidi w:val="0"/>
              <w:adjustRightInd/>
              <w:snapToGrid w:val="0"/>
              <w:spacing w:line="360" w:lineRule="auto"/>
              <w:textAlignment w:val="auto"/>
              <w:rPr>
                <w:rFonts w:cs="宋体"/>
                <w:sz w:val="21"/>
                <w:szCs w:val="21"/>
              </w:rPr>
            </w:pPr>
            <w:r>
              <w:rPr>
                <w:rFonts w:hint="eastAsia" w:cs="宋体"/>
                <w:sz w:val="21"/>
                <w:szCs w:val="21"/>
              </w:rPr>
              <w:t>投标人应如实填写《商务要求偏离表（其他商务要求）》，评审委员会根据响应情况进行打分，全部满足要求的得</w:t>
            </w:r>
            <w:r>
              <w:rPr>
                <w:rFonts w:hint="eastAsia"/>
                <w:sz w:val="21"/>
                <w:szCs w:val="21"/>
                <w:lang w:val="en-US" w:eastAsia="zh-CN"/>
              </w:rPr>
              <w:t>2</w:t>
            </w:r>
            <w:r>
              <w:rPr>
                <w:rFonts w:hint="eastAsia" w:cs="宋体"/>
                <w:sz w:val="21"/>
                <w:szCs w:val="21"/>
              </w:rPr>
              <w:t>分，每负偏离一项扣</w:t>
            </w:r>
            <w:r>
              <w:rPr>
                <w:rFonts w:hint="eastAsia" w:cs="宋体"/>
                <w:sz w:val="21"/>
                <w:szCs w:val="21"/>
                <w:lang w:val="en-US" w:eastAsia="zh-CN"/>
              </w:rPr>
              <w:t>0.4</w:t>
            </w:r>
            <w:r>
              <w:rPr>
                <w:rFonts w:hint="eastAsia" w:cs="宋体"/>
                <w:sz w:val="21"/>
                <w:szCs w:val="21"/>
              </w:rPr>
              <w:t>分</w:t>
            </w:r>
            <w:r>
              <w:rPr>
                <w:rFonts w:hint="eastAsia" w:ascii="宋体" w:hAnsi="宋体" w:cs="宋体"/>
                <w:kern w:val="0"/>
                <w:sz w:val="21"/>
                <w:szCs w:val="21"/>
              </w:rPr>
              <w:t>，扣完为止</w:t>
            </w:r>
            <w:r>
              <w:rPr>
                <w:rFonts w:hint="eastAsia" w:cs="宋体"/>
                <w:sz w:val="21"/>
                <w:szCs w:val="21"/>
              </w:rPr>
              <w:t>。</w:t>
            </w:r>
          </w:p>
        </w:tc>
      </w:tr>
      <w:tr w14:paraId="4326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Align w:val="center"/>
          </w:tcPr>
          <w:p w14:paraId="324F4265">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4</w:t>
            </w:r>
          </w:p>
        </w:tc>
        <w:tc>
          <w:tcPr>
            <w:tcW w:w="2200" w:type="pct"/>
            <w:gridSpan w:val="4"/>
            <w:vAlign w:val="center"/>
          </w:tcPr>
          <w:p w14:paraId="25B2D81D">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诚信情况</w:t>
            </w:r>
          </w:p>
        </w:tc>
        <w:tc>
          <w:tcPr>
            <w:tcW w:w="2543" w:type="pct"/>
            <w:vAlign w:val="center"/>
          </w:tcPr>
          <w:p w14:paraId="59198595">
            <w:pPr>
              <w:pStyle w:val="3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ascii="宋体" w:hAnsi="宋体"/>
                <w:sz w:val="21"/>
                <w:szCs w:val="21"/>
              </w:rPr>
            </w:pPr>
            <w:r>
              <w:rPr>
                <w:rFonts w:hint="eastAsia" w:ascii="宋体" w:hAnsi="宋体"/>
                <w:sz w:val="21"/>
                <w:szCs w:val="21"/>
              </w:rPr>
              <w:t>5</w:t>
            </w:r>
          </w:p>
        </w:tc>
      </w:tr>
      <w:tr w14:paraId="2E69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restart"/>
            <w:vAlign w:val="center"/>
          </w:tcPr>
          <w:p w14:paraId="3A5719EF">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p>
        </w:tc>
        <w:tc>
          <w:tcPr>
            <w:tcW w:w="255" w:type="pct"/>
            <w:vAlign w:val="center"/>
          </w:tcPr>
          <w:p w14:paraId="3A8ABBEB">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序号</w:t>
            </w:r>
          </w:p>
        </w:tc>
        <w:tc>
          <w:tcPr>
            <w:tcW w:w="1069" w:type="pct"/>
            <w:vAlign w:val="center"/>
          </w:tcPr>
          <w:p w14:paraId="7757F4E5">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评分因素</w:t>
            </w:r>
          </w:p>
        </w:tc>
        <w:tc>
          <w:tcPr>
            <w:tcW w:w="427" w:type="pct"/>
            <w:vAlign w:val="center"/>
          </w:tcPr>
          <w:p w14:paraId="045ADCD2">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权重</w:t>
            </w:r>
          </w:p>
        </w:tc>
        <w:tc>
          <w:tcPr>
            <w:tcW w:w="448" w:type="pct"/>
            <w:vAlign w:val="center"/>
          </w:tcPr>
          <w:p w14:paraId="2CD61FDC">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评分方式</w:t>
            </w:r>
          </w:p>
        </w:tc>
        <w:tc>
          <w:tcPr>
            <w:tcW w:w="2543" w:type="pct"/>
            <w:vAlign w:val="center"/>
          </w:tcPr>
          <w:p w14:paraId="2D90FDE9">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评分准则</w:t>
            </w:r>
          </w:p>
        </w:tc>
      </w:tr>
      <w:tr w14:paraId="4DEA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Merge w:val="continue"/>
            <w:vAlign w:val="center"/>
          </w:tcPr>
          <w:p w14:paraId="23AAA854">
            <w:pPr>
              <w:keepNext/>
              <w:keepLines/>
              <w:pageBreakBefore w:val="0"/>
              <w:kinsoku/>
              <w:wordWrap/>
              <w:overflowPunct/>
              <w:topLinePunct w:val="0"/>
              <w:autoSpaceDE/>
              <w:autoSpaceDN/>
              <w:bidi w:val="0"/>
              <w:adjustRightInd/>
              <w:snapToGrid w:val="0"/>
              <w:spacing w:line="360" w:lineRule="auto"/>
              <w:jc w:val="center"/>
              <w:textAlignment w:val="auto"/>
              <w:outlineLvl w:val="0"/>
              <w:rPr>
                <w:rFonts w:ascii="宋体" w:hAnsi="宋体"/>
                <w:sz w:val="21"/>
                <w:szCs w:val="21"/>
              </w:rPr>
            </w:pPr>
          </w:p>
        </w:tc>
        <w:tc>
          <w:tcPr>
            <w:tcW w:w="255" w:type="pct"/>
            <w:vAlign w:val="center"/>
          </w:tcPr>
          <w:p w14:paraId="65086D90">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1</w:t>
            </w:r>
          </w:p>
        </w:tc>
        <w:tc>
          <w:tcPr>
            <w:tcW w:w="1069" w:type="pct"/>
            <w:vAlign w:val="center"/>
          </w:tcPr>
          <w:p w14:paraId="0F601F5B">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诚信</w:t>
            </w:r>
          </w:p>
        </w:tc>
        <w:tc>
          <w:tcPr>
            <w:tcW w:w="427" w:type="pct"/>
            <w:vAlign w:val="center"/>
          </w:tcPr>
          <w:p w14:paraId="759FAB11">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ascii="宋体" w:hAnsi="宋体"/>
                <w:sz w:val="21"/>
                <w:szCs w:val="21"/>
              </w:rPr>
              <w:t>5</w:t>
            </w:r>
          </w:p>
        </w:tc>
        <w:tc>
          <w:tcPr>
            <w:tcW w:w="448" w:type="pct"/>
            <w:vAlign w:val="center"/>
          </w:tcPr>
          <w:p w14:paraId="0972902F">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专家评分</w:t>
            </w:r>
          </w:p>
        </w:tc>
        <w:tc>
          <w:tcPr>
            <w:tcW w:w="2543" w:type="pct"/>
          </w:tcPr>
          <w:p w14:paraId="0B1208DC">
            <w:pPr>
              <w:pageBreakBefore w:val="0"/>
              <w:kinsoku/>
              <w:wordWrap/>
              <w:overflowPunct/>
              <w:topLinePunct w:val="0"/>
              <w:autoSpaceDE/>
              <w:autoSpaceDN/>
              <w:bidi w:val="0"/>
              <w:adjustRightInd/>
              <w:snapToGrid w:val="0"/>
              <w:spacing w:line="360" w:lineRule="auto"/>
              <w:textAlignment w:val="auto"/>
              <w:rPr>
                <w:rFonts w:ascii="宋体" w:hAnsi="宋体"/>
                <w:sz w:val="21"/>
                <w:szCs w:val="21"/>
              </w:rPr>
            </w:pPr>
            <w:r>
              <w:rPr>
                <w:rFonts w:hint="eastAsia" w:ascii="宋体" w:hAnsi="宋体" w:cs="宋体"/>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r w14:paraId="123D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Align w:val="center"/>
          </w:tcPr>
          <w:p w14:paraId="3B0BA2E4">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5</w:t>
            </w:r>
          </w:p>
        </w:tc>
        <w:tc>
          <w:tcPr>
            <w:tcW w:w="2200" w:type="pct"/>
            <w:gridSpan w:val="4"/>
            <w:vAlign w:val="center"/>
          </w:tcPr>
          <w:p w14:paraId="4874DCF2">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业绩</w:t>
            </w:r>
          </w:p>
        </w:tc>
        <w:tc>
          <w:tcPr>
            <w:tcW w:w="2543" w:type="pct"/>
            <w:vAlign w:val="center"/>
          </w:tcPr>
          <w:p w14:paraId="464CFAC4">
            <w:pPr>
              <w:pStyle w:val="3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ascii="宋体" w:hAnsi="宋体" w:eastAsia="宋体"/>
                <w:sz w:val="21"/>
                <w:szCs w:val="21"/>
                <w:lang w:val="en-US" w:eastAsia="zh-CN"/>
              </w:rPr>
            </w:pPr>
            <w:r>
              <w:rPr>
                <w:rFonts w:hint="eastAsia" w:ascii="宋体" w:hAnsi="宋体"/>
                <w:sz w:val="21"/>
                <w:szCs w:val="21"/>
                <w:lang w:val="en-US" w:eastAsia="zh-CN"/>
              </w:rPr>
              <w:t>3</w:t>
            </w:r>
          </w:p>
        </w:tc>
      </w:tr>
      <w:tr w14:paraId="70D9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 w:type="pct"/>
            <w:vAlign w:val="center"/>
          </w:tcPr>
          <w:p w14:paraId="4D80F847">
            <w:pPr>
              <w:keepNext/>
              <w:keepLines/>
              <w:pageBreakBefore w:val="0"/>
              <w:kinsoku/>
              <w:wordWrap/>
              <w:overflowPunct/>
              <w:topLinePunct w:val="0"/>
              <w:autoSpaceDE/>
              <w:autoSpaceDN/>
              <w:bidi w:val="0"/>
              <w:adjustRightInd/>
              <w:snapToGrid w:val="0"/>
              <w:spacing w:line="360" w:lineRule="auto"/>
              <w:jc w:val="center"/>
              <w:textAlignment w:val="auto"/>
              <w:outlineLvl w:val="2"/>
              <w:rPr>
                <w:rFonts w:ascii="宋体" w:hAnsi="宋体"/>
                <w:sz w:val="21"/>
                <w:szCs w:val="21"/>
              </w:rPr>
            </w:pPr>
          </w:p>
        </w:tc>
        <w:tc>
          <w:tcPr>
            <w:tcW w:w="255" w:type="pct"/>
            <w:vAlign w:val="center"/>
          </w:tcPr>
          <w:p w14:paraId="67C18BD0">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1</w:t>
            </w:r>
          </w:p>
        </w:tc>
        <w:tc>
          <w:tcPr>
            <w:tcW w:w="1069" w:type="pct"/>
            <w:vAlign w:val="center"/>
          </w:tcPr>
          <w:p w14:paraId="071DAA78">
            <w:pPr>
              <w:pageBreakBefore w:val="0"/>
              <w:kinsoku/>
              <w:wordWrap/>
              <w:overflowPunct/>
              <w:topLinePunct w:val="0"/>
              <w:autoSpaceDE/>
              <w:autoSpaceDN/>
              <w:bidi w:val="0"/>
              <w:adjustRightInd/>
              <w:snapToGrid w:val="0"/>
              <w:spacing w:line="360" w:lineRule="auto"/>
              <w:jc w:val="center"/>
              <w:textAlignment w:val="auto"/>
              <w:rPr>
                <w:rFonts w:ascii="宋体" w:hAnsi="宋体" w:cs="宋体"/>
                <w:sz w:val="21"/>
                <w:szCs w:val="21"/>
              </w:rPr>
            </w:pPr>
            <w:r>
              <w:rPr>
                <w:rFonts w:hint="eastAsia" w:ascii="宋体" w:hAnsi="宋体" w:cs="宋体"/>
                <w:sz w:val="21"/>
                <w:szCs w:val="21"/>
              </w:rPr>
              <w:t>投标人</w:t>
            </w:r>
            <w:r>
              <w:rPr>
                <w:rFonts w:hint="eastAsia" w:ascii="宋体" w:hAnsi="宋体" w:cs="宋体"/>
                <w:sz w:val="21"/>
                <w:szCs w:val="21"/>
                <w:lang w:val="en-US" w:eastAsia="zh-CN"/>
              </w:rPr>
              <w:t>或投标货物制造商</w:t>
            </w:r>
            <w:r>
              <w:rPr>
                <w:rFonts w:hint="eastAsia" w:ascii="宋体" w:hAnsi="宋体" w:cs="宋体"/>
                <w:sz w:val="21"/>
                <w:szCs w:val="21"/>
              </w:rPr>
              <w:t>近三年同类业绩（以合同</w:t>
            </w:r>
            <w:r>
              <w:rPr>
                <w:rFonts w:hint="eastAsia" w:ascii="宋体" w:hAnsi="宋体" w:cs="宋体"/>
                <w:sz w:val="21"/>
                <w:szCs w:val="21"/>
                <w:highlight w:val="none"/>
              </w:rPr>
              <w:t>签订时间为准，截止日为本项目投标截止日）</w:t>
            </w:r>
          </w:p>
          <w:p w14:paraId="18217365">
            <w:pPr>
              <w:pageBreakBefore w:val="0"/>
              <w:kinsoku/>
              <w:wordWrap/>
              <w:overflowPunct/>
              <w:topLinePunct w:val="0"/>
              <w:autoSpaceDE/>
              <w:autoSpaceDN/>
              <w:bidi w:val="0"/>
              <w:adjustRightInd/>
              <w:snapToGrid w:val="0"/>
              <w:spacing w:line="360" w:lineRule="auto"/>
              <w:jc w:val="center"/>
              <w:textAlignment w:val="auto"/>
              <w:rPr>
                <w:rFonts w:ascii="宋体" w:hAnsi="宋体"/>
                <w:color w:val="FF0000"/>
                <w:sz w:val="21"/>
                <w:szCs w:val="21"/>
              </w:rPr>
            </w:pPr>
          </w:p>
        </w:tc>
        <w:tc>
          <w:tcPr>
            <w:tcW w:w="427" w:type="pct"/>
            <w:vAlign w:val="center"/>
          </w:tcPr>
          <w:p w14:paraId="5654AD33">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3</w:t>
            </w:r>
          </w:p>
        </w:tc>
        <w:tc>
          <w:tcPr>
            <w:tcW w:w="448" w:type="pct"/>
            <w:vAlign w:val="center"/>
          </w:tcPr>
          <w:p w14:paraId="0985709F">
            <w:pPr>
              <w:pageBreakBefore w:val="0"/>
              <w:kinsoku/>
              <w:wordWrap/>
              <w:overflowPunct/>
              <w:topLinePunct w:val="0"/>
              <w:autoSpaceDE/>
              <w:autoSpaceDN/>
              <w:bidi w:val="0"/>
              <w:adjustRightInd/>
              <w:snapToGrid w:val="0"/>
              <w:spacing w:line="360" w:lineRule="auto"/>
              <w:jc w:val="center"/>
              <w:textAlignment w:val="auto"/>
              <w:rPr>
                <w:rFonts w:ascii="宋体" w:hAnsi="宋体"/>
                <w:sz w:val="21"/>
                <w:szCs w:val="21"/>
              </w:rPr>
            </w:pPr>
            <w:r>
              <w:rPr>
                <w:rFonts w:hint="eastAsia" w:ascii="宋体" w:hAnsi="宋体"/>
                <w:sz w:val="21"/>
                <w:szCs w:val="21"/>
              </w:rPr>
              <w:t>专家打分</w:t>
            </w:r>
          </w:p>
        </w:tc>
        <w:tc>
          <w:tcPr>
            <w:tcW w:w="2543" w:type="pct"/>
          </w:tcPr>
          <w:p w14:paraId="5F3E373C">
            <w:pPr>
              <w:pStyle w:val="3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jc w:val="both"/>
              <w:textAlignment w:val="auto"/>
              <w:rPr>
                <w:rFonts w:ascii="宋体" w:hAnsi="宋体"/>
                <w:sz w:val="21"/>
                <w:szCs w:val="21"/>
              </w:rPr>
            </w:pPr>
            <w:r>
              <w:rPr>
                <w:rFonts w:hint="eastAsia" w:ascii="宋体" w:hAnsi="宋体" w:cs="宋体"/>
                <w:sz w:val="21"/>
                <w:szCs w:val="21"/>
              </w:rPr>
              <w:t>提供</w:t>
            </w:r>
            <w:r>
              <w:rPr>
                <w:rFonts w:ascii="宋体" w:hAnsi="宋体" w:cs="宋体"/>
                <w:sz w:val="21"/>
                <w:szCs w:val="21"/>
              </w:rPr>
              <w:t>3</w:t>
            </w:r>
            <w:r>
              <w:rPr>
                <w:rFonts w:hint="eastAsia" w:ascii="宋体" w:hAnsi="宋体" w:cs="宋体"/>
                <w:sz w:val="21"/>
                <w:szCs w:val="21"/>
              </w:rPr>
              <w:t>个与投标人投标货物同品牌的高通量微升级液滴培养组学系统业绩即得满分，提供</w:t>
            </w:r>
            <w:r>
              <w:rPr>
                <w:rFonts w:ascii="宋体" w:hAnsi="宋体" w:cs="宋体"/>
                <w:sz w:val="21"/>
                <w:szCs w:val="21"/>
              </w:rPr>
              <w:t>2</w:t>
            </w:r>
            <w:r>
              <w:rPr>
                <w:rFonts w:hint="eastAsia" w:ascii="宋体" w:hAnsi="宋体" w:cs="宋体"/>
                <w:sz w:val="21"/>
                <w:szCs w:val="21"/>
              </w:rPr>
              <w:t>个得</w:t>
            </w:r>
            <w:r>
              <w:rPr>
                <w:rFonts w:hint="eastAsia" w:ascii="宋体" w:hAnsi="宋体" w:cs="宋体"/>
                <w:sz w:val="21"/>
                <w:szCs w:val="21"/>
                <w:lang w:val="en-US" w:eastAsia="zh-CN"/>
              </w:rPr>
              <w:t>2</w:t>
            </w:r>
            <w:r>
              <w:rPr>
                <w:rFonts w:hint="eastAsia" w:ascii="宋体" w:hAnsi="宋体" w:cs="宋体"/>
                <w:sz w:val="21"/>
                <w:szCs w:val="21"/>
              </w:rPr>
              <w:t>分，提供</w:t>
            </w:r>
            <w:r>
              <w:rPr>
                <w:rFonts w:ascii="宋体" w:hAnsi="宋体" w:cs="宋体"/>
                <w:sz w:val="21"/>
                <w:szCs w:val="21"/>
              </w:rPr>
              <w:t>1</w:t>
            </w:r>
            <w:r>
              <w:rPr>
                <w:rFonts w:hint="eastAsia" w:ascii="宋体" w:hAnsi="宋体" w:cs="宋体"/>
                <w:sz w:val="21"/>
                <w:szCs w:val="21"/>
              </w:rPr>
              <w:t>个得</w:t>
            </w:r>
            <w:r>
              <w:rPr>
                <w:rFonts w:hint="eastAsia" w:ascii="宋体" w:hAnsi="宋体" w:cs="宋体"/>
                <w:sz w:val="21"/>
                <w:szCs w:val="21"/>
                <w:lang w:val="en-US" w:eastAsia="zh-CN"/>
              </w:rPr>
              <w:t>1</w:t>
            </w:r>
            <w:r>
              <w:rPr>
                <w:rFonts w:hint="eastAsia" w:ascii="宋体" w:hAnsi="宋体" w:cs="宋体"/>
                <w:sz w:val="21"/>
                <w:szCs w:val="21"/>
              </w:rPr>
              <w:t>分，未提供的不得分。投标人必须提供同类项目业绩合同关键页复印件并加盖投标人公章，合同关键页内容须包含产品品牌及型号、甲乙双方签字盖章等，时间以合同签订时间为准，不提供或提供材料不满足要求不得分。</w:t>
            </w:r>
          </w:p>
        </w:tc>
      </w:tr>
      <w:bookmarkEnd w:id="0"/>
    </w:tbl>
    <w:p w14:paraId="2EA6D122">
      <w:pPr>
        <w:pStyle w:val="19"/>
        <w:tabs>
          <w:tab w:val="left" w:pos="562"/>
          <w:tab w:val="left" w:pos="3372"/>
          <w:tab w:val="left" w:pos="3653"/>
        </w:tabs>
        <w:snapToGrid w:val="0"/>
        <w:rPr>
          <w:sz w:val="21"/>
          <w:szCs w:val="21"/>
        </w:rPr>
      </w:pPr>
      <w:r>
        <w:rPr>
          <w:rFonts w:hint="eastAsia"/>
          <w:sz w:val="21"/>
          <w:szCs w:val="21"/>
        </w:rPr>
        <w:t>注：如无特殊说明，所有评分项的证明文件均需加盖投标人公章。</w:t>
      </w:r>
    </w:p>
    <w:p w14:paraId="5C35EF27">
      <w:pPr>
        <w:rPr>
          <w:szCs w:val="21"/>
        </w:rPr>
      </w:pPr>
      <w:r>
        <w:rPr>
          <w:rFonts w:hint="eastAsia"/>
          <w:szCs w:val="21"/>
        </w:rPr>
        <w:br w:type="page"/>
      </w:r>
    </w:p>
    <w:p w14:paraId="3A634CDE">
      <w:pPr>
        <w:pStyle w:val="2"/>
        <w:rPr>
          <w:rFonts w:eastAsia="宋体" w:cs="宋体"/>
          <w:b/>
          <w:bCs/>
          <w:sz w:val="32"/>
          <w:szCs w:val="72"/>
        </w:rPr>
      </w:pPr>
      <w:r>
        <w:rPr>
          <w:rFonts w:hint="eastAsia" w:eastAsia="宋体" w:cs="宋体"/>
          <w:b/>
          <w:bCs/>
          <w:sz w:val="32"/>
          <w:szCs w:val="72"/>
        </w:rPr>
        <w:t>目    录</w:t>
      </w:r>
    </w:p>
    <w:p w14:paraId="01DF0F76">
      <w:pPr>
        <w:spacing w:line="360" w:lineRule="auto"/>
        <w:rPr>
          <w:b/>
          <w:bCs/>
          <w:sz w:val="24"/>
        </w:rPr>
      </w:pPr>
      <w:r>
        <w:rPr>
          <w:rFonts w:hint="eastAsia"/>
          <w:b/>
          <w:bCs/>
          <w:sz w:val="24"/>
        </w:rPr>
        <w:t>关键信息</w:t>
      </w:r>
    </w:p>
    <w:p w14:paraId="6CEDBB35">
      <w:pPr>
        <w:spacing w:line="360" w:lineRule="auto"/>
        <w:ind w:left="630" w:leftChars="300" w:firstLine="630" w:firstLineChars="300"/>
        <w:rPr>
          <w:rFonts w:ascii="宋体" w:hAnsi="宋体"/>
          <w:szCs w:val="21"/>
        </w:rPr>
      </w:pPr>
      <w:r>
        <w:rPr>
          <w:rFonts w:hint="eastAsia" w:ascii="宋体" w:hAnsi="宋体"/>
          <w:szCs w:val="21"/>
        </w:rPr>
        <w:t>项目信息</w:t>
      </w:r>
    </w:p>
    <w:p w14:paraId="5BD1DAD7">
      <w:pPr>
        <w:spacing w:line="360" w:lineRule="auto"/>
        <w:ind w:left="630" w:leftChars="300" w:firstLine="630" w:firstLineChars="300"/>
        <w:rPr>
          <w:rFonts w:ascii="宋体" w:hAnsi="宋体"/>
          <w:szCs w:val="21"/>
        </w:rPr>
      </w:pPr>
      <w:r>
        <w:rPr>
          <w:rFonts w:hint="eastAsia" w:ascii="宋体" w:hAnsi="宋体"/>
          <w:szCs w:val="21"/>
        </w:rPr>
        <w:t>投标文件初审表</w:t>
      </w:r>
    </w:p>
    <w:p w14:paraId="72554EFA">
      <w:pPr>
        <w:spacing w:line="360" w:lineRule="auto"/>
        <w:ind w:left="630" w:leftChars="300" w:firstLine="630" w:firstLineChars="300"/>
        <w:rPr>
          <w:rFonts w:ascii="宋体" w:hAnsi="宋体"/>
          <w:szCs w:val="21"/>
        </w:rPr>
      </w:pPr>
      <w:r>
        <w:rPr>
          <w:rFonts w:hint="eastAsia" w:ascii="宋体" w:hAnsi="宋体"/>
          <w:szCs w:val="21"/>
        </w:rPr>
        <w:t>评标方法</w:t>
      </w:r>
    </w:p>
    <w:p w14:paraId="28B28ACE">
      <w:pPr>
        <w:spacing w:line="360" w:lineRule="auto"/>
        <w:rPr>
          <w:b/>
          <w:sz w:val="24"/>
        </w:rPr>
      </w:pPr>
      <w:r>
        <w:rPr>
          <w:rFonts w:hint="eastAsia"/>
          <w:b/>
          <w:sz w:val="24"/>
        </w:rPr>
        <w:t>第一册  专用条款</w:t>
      </w:r>
    </w:p>
    <w:p w14:paraId="1236EBE3">
      <w:pPr>
        <w:spacing w:line="360" w:lineRule="auto"/>
        <w:ind w:left="630" w:leftChars="300" w:firstLine="630" w:firstLineChars="300"/>
        <w:rPr>
          <w:rFonts w:ascii="宋体" w:hAnsi="宋体"/>
          <w:szCs w:val="21"/>
        </w:rPr>
      </w:pPr>
      <w:r>
        <w:rPr>
          <w:rFonts w:hint="eastAsia" w:ascii="宋体" w:hAnsi="宋体"/>
          <w:szCs w:val="21"/>
        </w:rPr>
        <w:t>第一章  招标公告</w:t>
      </w:r>
    </w:p>
    <w:p w14:paraId="7096F44A">
      <w:pPr>
        <w:spacing w:line="360" w:lineRule="auto"/>
        <w:ind w:left="630" w:leftChars="300" w:firstLine="630" w:firstLineChars="300"/>
        <w:rPr>
          <w:rFonts w:ascii="宋体" w:hAnsi="宋体"/>
          <w:szCs w:val="21"/>
        </w:rPr>
      </w:pPr>
      <w:r>
        <w:rPr>
          <w:rFonts w:hint="eastAsia" w:ascii="宋体" w:hAnsi="宋体"/>
          <w:szCs w:val="21"/>
        </w:rPr>
        <w:t>第二章  招标项目需求</w:t>
      </w:r>
    </w:p>
    <w:p w14:paraId="7BEAD229">
      <w:pPr>
        <w:spacing w:line="360" w:lineRule="auto"/>
        <w:ind w:left="630" w:leftChars="300" w:firstLine="630" w:firstLineChars="300"/>
        <w:rPr>
          <w:rFonts w:ascii="宋体" w:hAnsi="宋体"/>
          <w:szCs w:val="21"/>
        </w:rPr>
      </w:pPr>
      <w:r>
        <w:rPr>
          <w:rFonts w:hint="eastAsia" w:ascii="宋体" w:hAnsi="宋体"/>
          <w:szCs w:val="21"/>
        </w:rPr>
        <w:t>第三章  投标文件组成、格式</w:t>
      </w:r>
    </w:p>
    <w:p w14:paraId="77B02A4C">
      <w:pPr>
        <w:spacing w:line="360" w:lineRule="auto"/>
        <w:ind w:left="630" w:leftChars="300" w:firstLine="630" w:firstLineChars="300"/>
        <w:rPr>
          <w:rFonts w:ascii="宋体" w:hAnsi="宋体"/>
          <w:szCs w:val="21"/>
        </w:rPr>
      </w:pPr>
      <w:r>
        <w:rPr>
          <w:rFonts w:hint="eastAsia" w:ascii="宋体" w:hAnsi="宋体"/>
          <w:szCs w:val="21"/>
        </w:rPr>
        <w:t>第四章  政府采购合同的签订、履行及验收</w:t>
      </w:r>
    </w:p>
    <w:p w14:paraId="44069DA0">
      <w:pPr>
        <w:spacing w:line="360" w:lineRule="auto"/>
        <w:rPr>
          <w:b/>
          <w:sz w:val="24"/>
        </w:rPr>
      </w:pPr>
      <w:r>
        <w:rPr>
          <w:rFonts w:hint="eastAsia"/>
          <w:b/>
          <w:sz w:val="24"/>
        </w:rPr>
        <w:t>第二册  通用条款</w:t>
      </w:r>
    </w:p>
    <w:p w14:paraId="5B0D01D1">
      <w:pPr>
        <w:spacing w:line="360" w:lineRule="auto"/>
        <w:ind w:left="630" w:leftChars="300" w:firstLine="630" w:firstLineChars="300"/>
        <w:rPr>
          <w:rFonts w:ascii="宋体" w:hAnsi="宋体"/>
          <w:szCs w:val="21"/>
        </w:rPr>
      </w:pPr>
      <w:r>
        <w:rPr>
          <w:rFonts w:hint="eastAsia" w:ascii="宋体" w:hAnsi="宋体"/>
          <w:szCs w:val="21"/>
        </w:rPr>
        <w:t>第一章</w:t>
      </w:r>
      <w:r>
        <w:rPr>
          <w:rFonts w:ascii="宋体" w:hAnsi="宋体"/>
          <w:szCs w:val="21"/>
        </w:rPr>
        <w:t xml:space="preserve"> </w:t>
      </w:r>
      <w:r>
        <w:rPr>
          <w:rFonts w:hint="eastAsia" w:ascii="宋体" w:hAnsi="宋体"/>
          <w:szCs w:val="21"/>
        </w:rPr>
        <w:t>总则</w:t>
      </w:r>
    </w:p>
    <w:p w14:paraId="3A3F4E6F">
      <w:pPr>
        <w:spacing w:line="360" w:lineRule="auto"/>
        <w:ind w:left="630" w:leftChars="300" w:firstLine="630" w:firstLineChars="300"/>
        <w:rPr>
          <w:rFonts w:ascii="宋体" w:hAnsi="宋体"/>
          <w:szCs w:val="21"/>
        </w:rPr>
      </w:pPr>
      <w:r>
        <w:rPr>
          <w:rFonts w:hint="eastAsia" w:ascii="宋体" w:hAnsi="宋体"/>
          <w:szCs w:val="21"/>
        </w:rPr>
        <w:t>第二章</w:t>
      </w:r>
      <w:r>
        <w:rPr>
          <w:rFonts w:ascii="宋体" w:hAnsi="宋体"/>
          <w:szCs w:val="21"/>
        </w:rPr>
        <w:t xml:space="preserve"> </w:t>
      </w:r>
      <w:r>
        <w:rPr>
          <w:rFonts w:hint="eastAsia" w:ascii="宋体" w:hAnsi="宋体"/>
          <w:szCs w:val="21"/>
        </w:rPr>
        <w:t>招标文件</w:t>
      </w:r>
    </w:p>
    <w:p w14:paraId="24D59D03">
      <w:pPr>
        <w:spacing w:line="360" w:lineRule="auto"/>
        <w:ind w:left="630" w:leftChars="300" w:firstLine="630" w:firstLineChars="300"/>
        <w:rPr>
          <w:rFonts w:ascii="宋体" w:hAnsi="宋体"/>
          <w:szCs w:val="21"/>
        </w:rPr>
      </w:pPr>
      <w:r>
        <w:rPr>
          <w:rFonts w:hint="eastAsia" w:ascii="宋体" w:hAnsi="宋体"/>
          <w:szCs w:val="21"/>
        </w:rPr>
        <w:t>第三章</w:t>
      </w:r>
      <w:r>
        <w:rPr>
          <w:rFonts w:ascii="宋体" w:hAnsi="宋体"/>
          <w:szCs w:val="21"/>
        </w:rPr>
        <w:t xml:space="preserve"> </w:t>
      </w:r>
      <w:r>
        <w:rPr>
          <w:rFonts w:hint="eastAsia" w:ascii="宋体" w:hAnsi="宋体"/>
          <w:szCs w:val="21"/>
        </w:rPr>
        <w:t>投标文件的编制</w:t>
      </w:r>
    </w:p>
    <w:p w14:paraId="07203308">
      <w:pPr>
        <w:spacing w:line="360" w:lineRule="auto"/>
        <w:ind w:left="630" w:leftChars="300" w:firstLine="630" w:firstLineChars="300"/>
        <w:rPr>
          <w:rFonts w:ascii="宋体" w:hAnsi="宋体"/>
          <w:szCs w:val="21"/>
        </w:rPr>
      </w:pPr>
      <w:r>
        <w:rPr>
          <w:rFonts w:hint="eastAsia" w:ascii="宋体" w:hAnsi="宋体"/>
          <w:szCs w:val="21"/>
        </w:rPr>
        <w:t>第四章</w:t>
      </w:r>
      <w:r>
        <w:rPr>
          <w:rFonts w:ascii="宋体" w:hAnsi="宋体"/>
          <w:szCs w:val="21"/>
        </w:rPr>
        <w:t xml:space="preserve"> </w:t>
      </w:r>
      <w:r>
        <w:rPr>
          <w:rFonts w:hint="eastAsia" w:ascii="宋体" w:hAnsi="宋体"/>
          <w:szCs w:val="21"/>
        </w:rPr>
        <w:t>投标文件的递交</w:t>
      </w:r>
    </w:p>
    <w:p w14:paraId="30189B74">
      <w:pPr>
        <w:spacing w:line="360" w:lineRule="auto"/>
        <w:ind w:left="630" w:leftChars="300" w:firstLine="630" w:firstLineChars="300"/>
        <w:rPr>
          <w:rFonts w:ascii="宋体" w:hAnsi="宋体"/>
          <w:szCs w:val="21"/>
        </w:rPr>
      </w:pPr>
      <w:r>
        <w:rPr>
          <w:rFonts w:hint="eastAsia" w:ascii="宋体" w:hAnsi="宋体"/>
          <w:szCs w:val="21"/>
        </w:rPr>
        <w:t>第五章</w:t>
      </w:r>
      <w:r>
        <w:rPr>
          <w:rFonts w:ascii="宋体" w:hAnsi="宋体"/>
          <w:szCs w:val="21"/>
        </w:rPr>
        <w:t xml:space="preserve"> </w:t>
      </w:r>
      <w:r>
        <w:rPr>
          <w:rFonts w:hint="eastAsia" w:ascii="宋体" w:hAnsi="宋体"/>
          <w:szCs w:val="21"/>
        </w:rPr>
        <w:t>开标</w:t>
      </w:r>
    </w:p>
    <w:p w14:paraId="1B2ECE35">
      <w:pPr>
        <w:spacing w:line="360" w:lineRule="auto"/>
        <w:ind w:left="630" w:leftChars="300" w:firstLine="630" w:firstLineChars="300"/>
        <w:rPr>
          <w:rFonts w:ascii="宋体" w:hAnsi="宋体"/>
          <w:szCs w:val="21"/>
        </w:rPr>
      </w:pPr>
      <w:r>
        <w:rPr>
          <w:rFonts w:hint="eastAsia" w:ascii="宋体" w:hAnsi="宋体"/>
          <w:szCs w:val="21"/>
        </w:rPr>
        <w:t>第六章</w:t>
      </w:r>
      <w:r>
        <w:rPr>
          <w:rFonts w:ascii="宋体" w:hAnsi="宋体"/>
          <w:szCs w:val="21"/>
        </w:rPr>
        <w:t xml:space="preserve"> </w:t>
      </w:r>
      <w:r>
        <w:rPr>
          <w:rFonts w:hint="eastAsia" w:ascii="宋体" w:hAnsi="宋体"/>
          <w:szCs w:val="21"/>
        </w:rPr>
        <w:t>评标要求</w:t>
      </w:r>
    </w:p>
    <w:p w14:paraId="566F68C1">
      <w:pPr>
        <w:spacing w:line="360" w:lineRule="auto"/>
        <w:ind w:left="630" w:leftChars="300" w:firstLine="630" w:firstLineChars="300"/>
        <w:rPr>
          <w:rFonts w:ascii="宋体" w:hAnsi="宋体"/>
          <w:szCs w:val="21"/>
        </w:rPr>
      </w:pPr>
      <w:r>
        <w:rPr>
          <w:rFonts w:hint="eastAsia" w:ascii="宋体" w:hAnsi="宋体"/>
          <w:szCs w:val="21"/>
        </w:rPr>
        <w:t>第七章</w:t>
      </w:r>
      <w:r>
        <w:rPr>
          <w:rFonts w:ascii="宋体" w:hAnsi="宋体"/>
          <w:szCs w:val="21"/>
        </w:rPr>
        <w:t xml:space="preserve"> </w:t>
      </w:r>
      <w:r>
        <w:rPr>
          <w:rFonts w:hint="eastAsia" w:ascii="宋体" w:hAnsi="宋体"/>
          <w:szCs w:val="21"/>
        </w:rPr>
        <w:t>评标程序及评标方法</w:t>
      </w:r>
    </w:p>
    <w:p w14:paraId="60B5898B">
      <w:pPr>
        <w:spacing w:line="360" w:lineRule="auto"/>
        <w:ind w:left="630" w:leftChars="300" w:firstLine="630" w:firstLineChars="300"/>
        <w:rPr>
          <w:rFonts w:ascii="宋体" w:hAnsi="宋体"/>
          <w:szCs w:val="21"/>
        </w:rPr>
      </w:pPr>
      <w:r>
        <w:rPr>
          <w:rFonts w:hint="eastAsia" w:ascii="宋体" w:hAnsi="宋体"/>
          <w:szCs w:val="21"/>
        </w:rPr>
        <w:t>第八章</w:t>
      </w:r>
      <w:r>
        <w:rPr>
          <w:rFonts w:ascii="宋体" w:hAnsi="宋体"/>
          <w:szCs w:val="21"/>
        </w:rPr>
        <w:t xml:space="preserve"> </w:t>
      </w:r>
      <w:r>
        <w:rPr>
          <w:rFonts w:hint="eastAsia" w:ascii="宋体" w:hAnsi="宋体"/>
          <w:szCs w:val="21"/>
        </w:rPr>
        <w:t>定标及公示</w:t>
      </w:r>
    </w:p>
    <w:p w14:paraId="525AF3FE">
      <w:pPr>
        <w:spacing w:line="360" w:lineRule="auto"/>
        <w:ind w:left="630" w:leftChars="300" w:firstLine="630" w:firstLineChars="300"/>
        <w:rPr>
          <w:rFonts w:ascii="宋体" w:hAnsi="宋体"/>
          <w:szCs w:val="21"/>
        </w:rPr>
      </w:pPr>
      <w:r>
        <w:rPr>
          <w:rFonts w:hint="eastAsia" w:ascii="宋体" w:hAnsi="宋体"/>
          <w:szCs w:val="21"/>
        </w:rPr>
        <w:t>第九章</w:t>
      </w:r>
      <w:r>
        <w:rPr>
          <w:rFonts w:ascii="宋体" w:hAnsi="宋体"/>
          <w:szCs w:val="21"/>
        </w:rPr>
        <w:t xml:space="preserve"> </w:t>
      </w:r>
      <w:r>
        <w:rPr>
          <w:rFonts w:hint="eastAsia" w:ascii="宋体" w:hAnsi="宋体"/>
          <w:szCs w:val="21"/>
        </w:rPr>
        <w:t>公开招标失败的后续处理</w:t>
      </w:r>
    </w:p>
    <w:p w14:paraId="46FF541C">
      <w:pPr>
        <w:spacing w:line="360" w:lineRule="auto"/>
        <w:ind w:left="630" w:leftChars="300" w:firstLine="630" w:firstLineChars="300"/>
        <w:rPr>
          <w:rFonts w:ascii="宋体" w:hAnsi="宋体"/>
          <w:szCs w:val="21"/>
        </w:rPr>
      </w:pPr>
      <w:r>
        <w:rPr>
          <w:rFonts w:hint="eastAsia" w:ascii="宋体" w:hAnsi="宋体"/>
          <w:szCs w:val="21"/>
        </w:rPr>
        <w:t>第十章</w:t>
      </w:r>
      <w:r>
        <w:rPr>
          <w:rFonts w:ascii="宋体" w:hAnsi="宋体"/>
          <w:szCs w:val="21"/>
        </w:rPr>
        <w:t xml:space="preserve"> </w:t>
      </w:r>
      <w:r>
        <w:rPr>
          <w:rFonts w:hint="eastAsia" w:ascii="宋体" w:hAnsi="宋体"/>
          <w:szCs w:val="21"/>
        </w:rPr>
        <w:t>合同的授予与备案</w:t>
      </w:r>
    </w:p>
    <w:p w14:paraId="6F470784">
      <w:pPr>
        <w:spacing w:line="360" w:lineRule="auto"/>
        <w:ind w:left="630" w:leftChars="300" w:firstLine="630" w:firstLineChars="300"/>
        <w:rPr>
          <w:rFonts w:ascii="宋体" w:hAnsi="宋体"/>
          <w:szCs w:val="21"/>
        </w:rPr>
      </w:pPr>
      <w:r>
        <w:rPr>
          <w:rFonts w:hint="eastAsia" w:ascii="宋体" w:hAnsi="宋体"/>
          <w:szCs w:val="21"/>
        </w:rPr>
        <w:t>第十一章</w:t>
      </w:r>
      <w:r>
        <w:rPr>
          <w:rFonts w:ascii="宋体" w:hAnsi="宋体"/>
          <w:szCs w:val="21"/>
        </w:rPr>
        <w:t xml:space="preserve"> </w:t>
      </w:r>
      <w:r>
        <w:rPr>
          <w:rFonts w:hint="eastAsia" w:ascii="宋体" w:hAnsi="宋体"/>
          <w:szCs w:val="21"/>
        </w:rPr>
        <w:t>质疑处理</w:t>
      </w:r>
    </w:p>
    <w:p w14:paraId="63FD2584">
      <w:pPr>
        <w:spacing w:line="360" w:lineRule="auto"/>
        <w:ind w:left="630" w:leftChars="300" w:firstLine="630" w:firstLineChars="300"/>
        <w:rPr>
          <w:rFonts w:ascii="宋体" w:hAnsi="宋体"/>
          <w:szCs w:val="21"/>
        </w:rPr>
      </w:pPr>
      <w:r>
        <w:rPr>
          <w:rFonts w:hint="eastAsia" w:ascii="宋体" w:hAnsi="宋体"/>
          <w:szCs w:val="21"/>
        </w:rPr>
        <w:t>第十二章</w:t>
      </w:r>
      <w:r>
        <w:rPr>
          <w:rFonts w:ascii="宋体" w:hAnsi="宋体"/>
          <w:szCs w:val="21"/>
        </w:rPr>
        <w:t xml:space="preserve"> </w:t>
      </w:r>
      <w:r>
        <w:rPr>
          <w:rFonts w:hint="eastAsia" w:ascii="宋体" w:hAnsi="宋体"/>
          <w:szCs w:val="21"/>
        </w:rPr>
        <w:t>中标服务费</w:t>
      </w:r>
    </w:p>
    <w:p w14:paraId="533A7C33">
      <w:pPr>
        <w:spacing w:line="360" w:lineRule="auto"/>
        <w:rPr>
          <w:sz w:val="24"/>
        </w:rPr>
      </w:pPr>
    </w:p>
    <w:p w14:paraId="194DA920">
      <w:pPr>
        <w:spacing w:line="360" w:lineRule="auto"/>
        <w:rPr>
          <w:b/>
        </w:rPr>
      </w:pPr>
      <w:r>
        <w:rPr>
          <w:rFonts w:hint="eastAsia"/>
          <w:b/>
        </w:rPr>
        <w:t>备注：</w:t>
      </w:r>
    </w:p>
    <w:p w14:paraId="50BE5F8B">
      <w:pPr>
        <w:spacing w:line="360" w:lineRule="auto"/>
        <w:ind w:firstLine="420" w:firstLineChars="200"/>
        <w:rPr>
          <w:b/>
        </w:rPr>
      </w:pPr>
      <w:r>
        <w:rPr>
          <w:rFonts w:hint="eastAsia" w:ascii="宋体" w:hAnsi="宋体"/>
          <w:szCs w:val="21"/>
        </w:rPr>
        <w:t>1.本招标文件分为第一册“专用条款”和第二册“通用条款”。</w:t>
      </w:r>
    </w:p>
    <w:p w14:paraId="046CA5E1">
      <w:pPr>
        <w:spacing w:line="360" w:lineRule="auto"/>
        <w:ind w:firstLine="420" w:firstLineChars="200"/>
        <w:jc w:val="left"/>
        <w:rPr>
          <w:rFonts w:ascii="宋体" w:hAnsi="宋体"/>
          <w:szCs w:val="21"/>
        </w:rPr>
      </w:pPr>
      <w:r>
        <w:rPr>
          <w:rFonts w:hint="eastAsia" w:ascii="宋体" w:hAnsi="宋体"/>
          <w:szCs w:val="21"/>
        </w:rPr>
        <w:t>2.“专用条款”是对本次采购项目的具体要求，包含招标公告、招标项目需求、合同条款及格式、投标文件格式、附件等内容。</w:t>
      </w:r>
    </w:p>
    <w:p w14:paraId="45DF67AB">
      <w:pPr>
        <w:spacing w:line="360" w:lineRule="auto"/>
        <w:ind w:firstLine="420" w:firstLineChars="200"/>
        <w:jc w:val="left"/>
        <w:rPr>
          <w:rFonts w:ascii="宋体" w:hAnsi="宋体"/>
          <w:szCs w:val="21"/>
        </w:rPr>
      </w:pPr>
      <w:r>
        <w:rPr>
          <w:rFonts w:hint="eastAsia" w:ascii="宋体" w:hAnsi="宋体"/>
          <w:szCs w:val="21"/>
        </w:rPr>
        <w:t>3.“通用条款”是通用于政府采购项目的基础性条款，具有普遍性和通用性。</w:t>
      </w:r>
    </w:p>
    <w:p w14:paraId="22123BC8">
      <w:pPr>
        <w:spacing w:line="360" w:lineRule="auto"/>
        <w:ind w:firstLine="420" w:firstLineChars="200"/>
        <w:rPr>
          <w:rFonts w:ascii="宋体" w:hAnsi="宋体"/>
          <w:szCs w:val="21"/>
        </w:rPr>
      </w:pPr>
      <w:r>
        <w:rPr>
          <w:rFonts w:hint="eastAsia" w:ascii="宋体" w:hAnsi="宋体"/>
          <w:szCs w:val="21"/>
        </w:rPr>
        <w:t>4.当出现“专用条款”和“通用条款”表述不一致或有冲突时，以“专用条款”为准。</w:t>
      </w:r>
    </w:p>
    <w:p w14:paraId="11B9025A">
      <w:pPr>
        <w:adjustRightInd w:val="0"/>
        <w:spacing w:line="360" w:lineRule="auto"/>
        <w:jc w:val="center"/>
        <w:outlineLvl w:val="0"/>
        <w:rPr>
          <w:b/>
          <w:bCs/>
          <w:sz w:val="32"/>
          <w:szCs w:val="32"/>
        </w:rPr>
      </w:pPr>
      <w:r>
        <w:br w:type="page"/>
      </w:r>
      <w:bookmarkStart w:id="1" w:name="bt项目管理班子配备情况"/>
      <w:bookmarkEnd w:id="1"/>
      <w:bookmarkStart w:id="2" w:name="bt商务标投标文件格式"/>
      <w:bookmarkEnd w:id="2"/>
      <w:bookmarkStart w:id="3" w:name="bt投标文件签署授权委托书"/>
      <w:bookmarkEnd w:id="3"/>
      <w:bookmarkStart w:id="4" w:name="bt投标人情况介绍"/>
      <w:bookmarkEnd w:id="4"/>
      <w:bookmarkStart w:id="5" w:name="合同格式"/>
      <w:bookmarkEnd w:id="5"/>
      <w:bookmarkStart w:id="6" w:name="bt合同条款及格式"/>
      <w:bookmarkEnd w:id="6"/>
      <w:bookmarkStart w:id="7" w:name="bt说明"/>
      <w:bookmarkEnd w:id="7"/>
      <w:bookmarkStart w:id="8" w:name="bt其他资料2"/>
      <w:bookmarkEnd w:id="8"/>
      <w:bookmarkStart w:id="9" w:name="bt开标一览表"/>
      <w:bookmarkEnd w:id="9"/>
      <w:bookmarkStart w:id="10" w:name="bt合同格式"/>
      <w:bookmarkEnd w:id="10"/>
      <w:bookmarkStart w:id="11" w:name="bt投标报价汇总表"/>
      <w:bookmarkEnd w:id="11"/>
      <w:bookmarkStart w:id="12" w:name="bt其他资料由投标人自定"/>
      <w:bookmarkEnd w:id="12"/>
      <w:bookmarkStart w:id="13" w:name="bt本工程承诺书"/>
      <w:bookmarkEnd w:id="13"/>
      <w:bookmarkStart w:id="14" w:name="bt技术标投标文件格式"/>
      <w:bookmarkEnd w:id="14"/>
      <w:bookmarkStart w:id="15" w:name="bt合同条款"/>
      <w:bookmarkEnd w:id="15"/>
      <w:bookmarkStart w:id="16" w:name="bt投标人须知"/>
      <w:bookmarkEnd w:id="16"/>
      <w:bookmarkStart w:id="17" w:name="bt投标函"/>
      <w:bookmarkEnd w:id="17"/>
      <w:r>
        <w:rPr>
          <w:rFonts w:hint="eastAsia"/>
          <w:b/>
          <w:bCs/>
          <w:sz w:val="32"/>
          <w:szCs w:val="32"/>
        </w:rPr>
        <w:t>第一册  专用条款</w:t>
      </w:r>
    </w:p>
    <w:p w14:paraId="2D6C408F">
      <w:pPr>
        <w:pStyle w:val="4"/>
        <w:numPr>
          <w:ilvl w:val="0"/>
          <w:numId w:val="9"/>
        </w:numPr>
        <w:rPr>
          <w:b/>
          <w:bCs/>
          <w:sz w:val="22"/>
          <w:szCs w:val="18"/>
        </w:rPr>
      </w:pPr>
      <w:r>
        <w:rPr>
          <w:rFonts w:hint="eastAsia"/>
          <w:b/>
          <w:bCs/>
          <w:sz w:val="28"/>
          <w:szCs w:val="21"/>
        </w:rPr>
        <w:t xml:space="preserve"> </w:t>
      </w:r>
      <w:r>
        <w:rPr>
          <w:rFonts w:hint="eastAsia"/>
          <w:b/>
          <w:bCs/>
          <w:sz w:val="22"/>
          <w:szCs w:val="18"/>
        </w:rPr>
        <w:t>招标公告</w:t>
      </w:r>
    </w:p>
    <w:p w14:paraId="30331F45">
      <w:pPr>
        <w:pBdr>
          <w:top w:val="single" w:color="auto" w:sz="4" w:space="1"/>
          <w:left w:val="single" w:color="auto" w:sz="4" w:space="4"/>
          <w:bottom w:val="single" w:color="auto" w:sz="4" w:space="1"/>
          <w:right w:val="single" w:color="auto" w:sz="4" w:space="4"/>
        </w:pBdr>
        <w:snapToGrid w:val="0"/>
        <w:spacing w:line="38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项目概况</w:t>
      </w:r>
    </w:p>
    <w:p w14:paraId="78E60844">
      <w:pPr>
        <w:pBdr>
          <w:top w:val="single" w:color="auto" w:sz="4" w:space="1"/>
          <w:left w:val="single" w:color="auto" w:sz="4" w:space="4"/>
          <w:bottom w:val="single" w:color="auto" w:sz="4" w:space="1"/>
          <w:right w:val="single" w:color="auto" w:sz="4" w:space="4"/>
        </w:pBdr>
        <w:snapToGrid w:val="0"/>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lang w:eastAsia="zh-CN"/>
        </w:rPr>
        <w:t>高通量微升级液滴培养组学系统</w:t>
      </w:r>
      <w:r>
        <w:rPr>
          <w:rFonts w:hint="eastAsia" w:asciiTheme="minorEastAsia" w:hAnsiTheme="minorEastAsia" w:eastAsiaTheme="minorEastAsia" w:cstheme="minorEastAsia"/>
          <w:szCs w:val="21"/>
        </w:rPr>
        <w:t xml:space="preserve">的潜在投标人应在 </w:t>
      </w:r>
      <w:r>
        <w:rPr>
          <w:rFonts w:hint="eastAsia" w:asciiTheme="minorEastAsia" w:hAnsiTheme="minorEastAsia" w:eastAsiaTheme="minorEastAsia" w:cstheme="minorEastAsia"/>
          <w:szCs w:val="21"/>
          <w:u w:val="single"/>
        </w:rPr>
        <w:t>深圳市罗湖区桂园街道老围社区红宝路139号蔡屋围金龙大厦10楼1003室（深圳市振东招标代理有限公司）</w:t>
      </w:r>
      <w:r>
        <w:rPr>
          <w:rFonts w:hint="eastAsia" w:asciiTheme="minorEastAsia" w:hAnsiTheme="minorEastAsia" w:eastAsiaTheme="minorEastAsia" w:cstheme="minorEastAsia"/>
          <w:szCs w:val="21"/>
        </w:rPr>
        <w:t xml:space="preserve"> 获取招标文件，并于</w:t>
      </w:r>
      <w:r>
        <w:rPr>
          <w:rFonts w:hint="eastAsia" w:ascii="宋体" w:hAnsi="宋体" w:cs="宋体" w:eastAsiaTheme="minorEastAsia"/>
          <w:bCs/>
          <w:szCs w:val="21"/>
          <w:u w:val="single"/>
          <w:lang w:eastAsia="zh-CN"/>
        </w:rPr>
        <w:t>2025年9月28日14时30分</w:t>
      </w:r>
      <w:r>
        <w:rPr>
          <w:rFonts w:hint="eastAsia" w:asciiTheme="minorEastAsia" w:hAnsiTheme="minorEastAsia" w:eastAsiaTheme="minorEastAsia" w:cstheme="minorEastAsia"/>
          <w:bCs/>
          <w:szCs w:val="21"/>
          <w:u w:val="single"/>
        </w:rPr>
        <w:t>（北京时间）</w:t>
      </w:r>
      <w:r>
        <w:rPr>
          <w:rFonts w:hint="eastAsia" w:asciiTheme="minorEastAsia" w:hAnsiTheme="minorEastAsia" w:eastAsiaTheme="minorEastAsia" w:cstheme="minorEastAsia"/>
          <w:bCs/>
          <w:szCs w:val="21"/>
        </w:rPr>
        <w:t>前递交投标文件</w:t>
      </w:r>
      <w:r>
        <w:rPr>
          <w:rFonts w:hint="eastAsia" w:asciiTheme="minorEastAsia" w:hAnsiTheme="minorEastAsia" w:eastAsiaTheme="minorEastAsia" w:cstheme="minorEastAsia"/>
          <w:szCs w:val="21"/>
        </w:rPr>
        <w:t>。</w:t>
      </w:r>
    </w:p>
    <w:p w14:paraId="2CE9A339">
      <w:pPr>
        <w:pStyle w:val="3"/>
        <w:snapToGrid w:val="0"/>
        <w:spacing w:line="38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一、项目基本情况</w:t>
      </w:r>
    </w:p>
    <w:p w14:paraId="0C00E069">
      <w:pPr>
        <w:spacing w:line="400" w:lineRule="exact"/>
        <w:ind w:firstLine="420" w:firstLineChars="200"/>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项目编号：</w:t>
      </w:r>
      <w:r>
        <w:rPr>
          <w:rFonts w:hint="eastAsia" w:cs="宋体" w:asciiTheme="minorEastAsia" w:hAnsiTheme="minorEastAsia" w:eastAsiaTheme="minorEastAsia"/>
          <w:szCs w:val="21"/>
          <w:lang w:eastAsia="zh-CN"/>
        </w:rPr>
        <w:t>0868-2544ZD669H</w:t>
      </w:r>
    </w:p>
    <w:p w14:paraId="155E8C01">
      <w:pPr>
        <w:spacing w:line="400" w:lineRule="exact"/>
        <w:ind w:firstLine="420" w:firstLineChars="200"/>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项目名称：</w:t>
      </w:r>
      <w:r>
        <w:rPr>
          <w:rFonts w:hint="eastAsia" w:cs="宋体" w:asciiTheme="minorEastAsia" w:hAnsiTheme="minorEastAsia" w:eastAsiaTheme="minorEastAsia"/>
          <w:color w:val="auto"/>
          <w:szCs w:val="21"/>
          <w:lang w:eastAsia="zh-CN"/>
        </w:rPr>
        <w:t>高通量微升级液滴培养组学系统</w:t>
      </w:r>
    </w:p>
    <w:p w14:paraId="398E395D">
      <w:pPr>
        <w:spacing w:line="40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预算金额：人民币</w:t>
      </w:r>
      <w:r>
        <w:rPr>
          <w:rFonts w:hint="eastAsia" w:cs="宋体" w:asciiTheme="minorEastAsia" w:hAnsiTheme="minorEastAsia" w:eastAsiaTheme="minorEastAsia"/>
          <w:color w:val="auto"/>
          <w:szCs w:val="21"/>
          <w:lang w:eastAsia="zh-CN"/>
        </w:rPr>
        <w:t>85</w:t>
      </w:r>
      <w:r>
        <w:rPr>
          <w:rFonts w:hint="eastAsia" w:cs="宋体" w:asciiTheme="minorEastAsia" w:hAnsiTheme="minorEastAsia" w:eastAsiaTheme="minorEastAsia"/>
          <w:color w:val="auto"/>
          <w:szCs w:val="21"/>
        </w:rPr>
        <w:t>万元</w:t>
      </w:r>
    </w:p>
    <w:p w14:paraId="2B1F2211">
      <w:pPr>
        <w:spacing w:line="40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采购需求：</w:t>
      </w:r>
      <w:r>
        <w:rPr>
          <w:rFonts w:hint="eastAsia" w:cs="宋体" w:asciiTheme="minorEastAsia" w:hAnsiTheme="minorEastAsia" w:eastAsiaTheme="minorEastAsia"/>
          <w:color w:val="auto"/>
          <w:szCs w:val="21"/>
          <w:lang w:eastAsia="zh-CN"/>
        </w:rPr>
        <w:t>高通量微升级液滴培养组学系统</w:t>
      </w:r>
      <w:r>
        <w:rPr>
          <w:rFonts w:hint="eastAsia"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lang w:val="en-US" w:eastAsia="zh-CN"/>
        </w:rPr>
        <w:t>套</w:t>
      </w:r>
      <w:r>
        <w:rPr>
          <w:rFonts w:hint="eastAsia" w:cs="宋体" w:asciiTheme="minorEastAsia" w:hAnsiTheme="minorEastAsia" w:eastAsiaTheme="minorEastAsia"/>
          <w:color w:val="auto"/>
          <w:szCs w:val="21"/>
        </w:rPr>
        <w:t>，具体内容详见《招标文件》。</w:t>
      </w:r>
    </w:p>
    <w:p w14:paraId="76D590FE">
      <w:pPr>
        <w:spacing w:line="400" w:lineRule="exact"/>
        <w:ind w:firstLine="420" w:firstLineChars="200"/>
        <w:jc w:val="left"/>
        <w:rPr>
          <w:rFonts w:cs="宋体"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合同履行期限（交货期）：</w:t>
      </w:r>
      <w:r>
        <w:rPr>
          <w:rFonts w:hint="eastAsia" w:ascii="宋体" w:hAnsi="宋体" w:cs="宋体"/>
          <w:bCs/>
          <w:color w:val="auto"/>
          <w:szCs w:val="21"/>
        </w:rPr>
        <w:t>签订合同后</w:t>
      </w:r>
      <w:r>
        <w:rPr>
          <w:rFonts w:hint="eastAsia" w:ascii="宋体" w:hAnsi="宋体" w:cs="宋体"/>
          <w:bCs/>
          <w:color w:val="auto"/>
          <w:szCs w:val="21"/>
          <w:u w:val="single"/>
        </w:rPr>
        <w:t>90</w:t>
      </w:r>
      <w:r>
        <w:rPr>
          <w:rFonts w:hint="eastAsia" w:ascii="宋体" w:hAnsi="宋体" w:cs="宋体"/>
          <w:bCs/>
          <w:color w:val="auto"/>
          <w:szCs w:val="21"/>
        </w:rPr>
        <w:t>天（日历日）内。</w:t>
      </w:r>
    </w:p>
    <w:p w14:paraId="0F816F85">
      <w:pPr>
        <w:snapToGrid w:val="0"/>
        <w:spacing w:line="38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本项目不接受联合体投标，不允许分包转包，</w:t>
      </w:r>
      <w:r>
        <w:rPr>
          <w:rFonts w:hint="eastAsia" w:ascii="宋体" w:hAnsi="宋体" w:cs="宋体"/>
          <w:color w:val="auto"/>
          <w:szCs w:val="21"/>
        </w:rPr>
        <w:t>拒绝</w:t>
      </w:r>
      <w:r>
        <w:rPr>
          <w:rFonts w:hint="eastAsia" w:asciiTheme="minorEastAsia" w:hAnsiTheme="minorEastAsia" w:eastAsiaTheme="minorEastAsia" w:cstheme="minorEastAsia"/>
          <w:color w:val="auto"/>
          <w:szCs w:val="21"/>
        </w:rPr>
        <w:t>进口产品参与投标</w:t>
      </w:r>
    </w:p>
    <w:p w14:paraId="4451B926">
      <w:pPr>
        <w:pStyle w:val="3"/>
        <w:snapToGrid w:val="0"/>
        <w:spacing w:line="380" w:lineRule="exact"/>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二、申请人的资格要求</w:t>
      </w:r>
    </w:p>
    <w:p w14:paraId="5E1DB4C3">
      <w:pPr>
        <w:snapToGrid w:val="0"/>
        <w:spacing w:line="38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1.满足《中华人民共和国政府采购法》第二十二条规定；</w:t>
      </w:r>
    </w:p>
    <w:p w14:paraId="67917552">
      <w:pPr>
        <w:snapToGrid w:val="0"/>
        <w:spacing w:line="38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2.落实政府采购政策需满足的资格要求：无</w:t>
      </w:r>
    </w:p>
    <w:p w14:paraId="2C57C72E">
      <w:pPr>
        <w:snapToGrid w:val="0"/>
        <w:spacing w:line="38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3.本项目的特定资格要求：</w:t>
      </w:r>
    </w:p>
    <w:p w14:paraId="3C5683EC">
      <w:pPr>
        <w:adjustRightInd w:val="0"/>
        <w:snapToGrid w:val="0"/>
        <w:spacing w:line="460" w:lineRule="atLeas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具有独立法人资格或是具有独立承担民事责任能力的其他组织（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szCs w:val="21"/>
        </w:rPr>
        <w:t>标处理）。个体工商户参与投标的需注明经营者信息。以上证明材料均需提供复印件或扫描件，原件备查】； </w:t>
      </w:r>
    </w:p>
    <w:p w14:paraId="22E73FE6">
      <w:pPr>
        <w:adjustRightInd w:val="0"/>
        <w:snapToGrid w:val="0"/>
        <w:spacing w:line="460" w:lineRule="atLeast"/>
        <w:ind w:firstLine="420" w:firstLineChars="200"/>
        <w:rPr>
          <w:rFonts w:ascii="宋体" w:hAnsi="宋体" w:cs="宋体"/>
          <w:szCs w:val="21"/>
        </w:rPr>
      </w:pPr>
      <w:r>
        <w:rPr>
          <w:rFonts w:hint="eastAsia" w:ascii="宋体" w:hAnsi="宋体" w:cs="宋体"/>
          <w:szCs w:val="21"/>
        </w:rPr>
        <w:t>（2）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投标及履约承诺函》原件加盖投标人公章）；</w:t>
      </w:r>
    </w:p>
    <w:p w14:paraId="2DE30976">
      <w:pPr>
        <w:adjustRightInd w:val="0"/>
        <w:snapToGrid w:val="0"/>
        <w:spacing w:line="460" w:lineRule="atLeas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6D332AFD">
      <w:pPr>
        <w:adjustRightInd w:val="0"/>
        <w:snapToGrid w:val="0"/>
        <w:spacing w:line="460" w:lineRule="atLeast"/>
        <w:ind w:firstLine="420" w:firstLineChars="200"/>
        <w:rPr>
          <w:rFonts w:ascii="宋体" w:hAnsi="宋体" w:cs="宋体"/>
          <w:szCs w:val="21"/>
        </w:rPr>
      </w:pPr>
      <w:r>
        <w:rPr>
          <w:rFonts w:hint="eastAsia" w:ascii="宋体" w:hAnsi="宋体" w:cs="宋体"/>
          <w:szCs w:val="21"/>
        </w:rPr>
        <w:t>（4）本项目拒绝进口产品参与投标；</w:t>
      </w:r>
    </w:p>
    <w:p w14:paraId="626B18F3">
      <w:pPr>
        <w:adjustRightInd w:val="0"/>
        <w:snapToGrid w:val="0"/>
        <w:spacing w:line="460" w:lineRule="atLeast"/>
        <w:ind w:firstLine="420" w:firstLineChars="200"/>
        <w:rPr>
          <w:rFonts w:ascii="宋体" w:hAnsi="宋体" w:cs="宋体"/>
          <w:szCs w:val="21"/>
        </w:rPr>
      </w:pPr>
      <w:r>
        <w:rPr>
          <w:rFonts w:hint="eastAsia" w:ascii="宋体" w:hAnsi="宋体" w:cs="宋体"/>
          <w:szCs w:val="21"/>
        </w:rPr>
        <w:t>（5）本项目不允许联合体投标；不允许分包、转包。</w:t>
      </w:r>
    </w:p>
    <w:p w14:paraId="217E4439">
      <w:pPr>
        <w:pStyle w:val="3"/>
        <w:snapToGrid w:val="0"/>
        <w:spacing w:line="380" w:lineRule="exact"/>
        <w:jc w:val="left"/>
        <w:rPr>
          <w:rFonts w:cs="宋体"/>
          <w:b/>
          <w:bCs/>
          <w:szCs w:val="21"/>
        </w:rPr>
      </w:pPr>
      <w:r>
        <w:rPr>
          <w:rFonts w:hint="eastAsia" w:cs="宋体"/>
          <w:b/>
          <w:bCs/>
          <w:szCs w:val="21"/>
        </w:rPr>
        <w:t>三、获取招标文件</w:t>
      </w:r>
    </w:p>
    <w:p w14:paraId="75906B05">
      <w:pPr>
        <w:adjustRightInd w:val="0"/>
        <w:snapToGrid w:val="0"/>
        <w:spacing w:line="360" w:lineRule="auto"/>
        <w:ind w:firstLine="420"/>
        <w:rPr>
          <w:rFonts w:ascii="宋体" w:hAnsi="宋体" w:cs="宋体"/>
          <w:szCs w:val="21"/>
        </w:rPr>
      </w:pPr>
      <w:r>
        <w:rPr>
          <w:rFonts w:hint="eastAsia" w:ascii="宋体" w:hAnsi="宋体" w:cs="宋体"/>
          <w:szCs w:val="21"/>
        </w:rPr>
        <w:t>时间：</w:t>
      </w:r>
      <w:r>
        <w:rPr>
          <w:rFonts w:hint="eastAsia" w:ascii="宋体" w:hAnsi="宋体" w:cs="宋体"/>
          <w:szCs w:val="21"/>
          <w:u w:val="single"/>
        </w:rPr>
        <w:t>招标公告发布之日</w:t>
      </w:r>
      <w:r>
        <w:rPr>
          <w:rFonts w:hint="eastAsia" w:ascii="宋体" w:hAnsi="宋体" w:cs="宋体"/>
          <w:szCs w:val="21"/>
        </w:rPr>
        <w:t>起至</w:t>
      </w:r>
      <w:r>
        <w:rPr>
          <w:rFonts w:hint="eastAsia" w:ascii="宋体" w:hAnsi="宋体" w:cs="宋体"/>
          <w:szCs w:val="21"/>
          <w:u w:val="single"/>
        </w:rPr>
        <w:t>2025年</w:t>
      </w:r>
      <w:r>
        <w:rPr>
          <w:rFonts w:hint="eastAsia" w:ascii="宋体" w:hAnsi="宋体" w:cs="宋体"/>
          <w:szCs w:val="21"/>
          <w:u w:val="single"/>
          <w:lang w:val="en-US" w:eastAsia="zh-CN"/>
        </w:rPr>
        <w:t>9</w:t>
      </w:r>
      <w:r>
        <w:rPr>
          <w:rFonts w:hint="eastAsia" w:ascii="宋体" w:hAnsi="宋体" w:cs="宋体"/>
          <w:szCs w:val="21"/>
          <w:u w:val="single"/>
        </w:rPr>
        <w:t>月</w:t>
      </w:r>
      <w:r>
        <w:rPr>
          <w:rFonts w:hint="eastAsia" w:ascii="宋体" w:hAnsi="宋体" w:cs="宋体"/>
          <w:szCs w:val="21"/>
          <w:u w:val="single"/>
          <w:lang w:val="en-US" w:eastAsia="zh-CN"/>
        </w:rPr>
        <w:t>24</w:t>
      </w:r>
      <w:r>
        <w:rPr>
          <w:rFonts w:hint="eastAsia" w:ascii="宋体" w:hAnsi="宋体" w:cs="宋体"/>
          <w:szCs w:val="21"/>
          <w:u w:val="single"/>
        </w:rPr>
        <w:t>日</w:t>
      </w:r>
      <w:r>
        <w:rPr>
          <w:rFonts w:hint="eastAsia" w:ascii="宋体" w:hAnsi="宋体" w:cs="宋体"/>
          <w:szCs w:val="21"/>
        </w:rPr>
        <w:t>（上午9:30-12:00，下午14:00-17:30）（北京时间，法定节假日除外）</w:t>
      </w:r>
    </w:p>
    <w:p w14:paraId="539B0EEA">
      <w:pPr>
        <w:adjustRightInd w:val="0"/>
        <w:snapToGrid w:val="0"/>
        <w:spacing w:line="360" w:lineRule="auto"/>
        <w:ind w:firstLine="420"/>
        <w:rPr>
          <w:rFonts w:ascii="宋体" w:hAnsi="宋体" w:cs="宋体"/>
          <w:szCs w:val="21"/>
        </w:rPr>
      </w:pPr>
      <w:r>
        <w:rPr>
          <w:rFonts w:hint="eastAsia" w:ascii="宋体" w:hAnsi="宋体" w:cs="宋体"/>
          <w:szCs w:val="21"/>
        </w:rPr>
        <w:t>地点：深圳市罗湖区桂园街道老围社区红宝路139号蔡屋围金龙大厦10楼1003室</w:t>
      </w:r>
    </w:p>
    <w:p w14:paraId="6DDD0E12">
      <w:pPr>
        <w:adjustRightInd w:val="0"/>
        <w:snapToGrid w:val="0"/>
        <w:spacing w:line="360" w:lineRule="auto"/>
        <w:ind w:firstLine="420"/>
        <w:jc w:val="left"/>
        <w:rPr>
          <w:rFonts w:ascii="宋体" w:hAnsi="宋体" w:cs="宋体"/>
          <w:b/>
          <w:bCs/>
          <w:szCs w:val="21"/>
        </w:rPr>
      </w:pPr>
      <w:r>
        <w:rPr>
          <w:rFonts w:hint="eastAsia" w:ascii="宋体" w:hAnsi="宋体" w:cs="宋体"/>
          <w:szCs w:val="21"/>
        </w:rPr>
        <w:t>方式：在线获取</w:t>
      </w:r>
    </w:p>
    <w:p w14:paraId="2035EAA9">
      <w:pPr>
        <w:adjustRightInd w:val="0"/>
        <w:snapToGrid w:val="0"/>
        <w:spacing w:line="360" w:lineRule="auto"/>
        <w:ind w:firstLine="420"/>
        <w:jc w:val="left"/>
        <w:rPr>
          <w:rFonts w:ascii="宋体" w:hAnsi="宋体" w:cs="宋体"/>
          <w:szCs w:val="21"/>
        </w:rPr>
      </w:pPr>
      <w:r>
        <w:rPr>
          <w:rFonts w:hint="eastAsia" w:ascii="宋体" w:hAnsi="宋体" w:cs="宋体"/>
          <w:szCs w:val="21"/>
        </w:rPr>
        <w:t>售价：￥500.00元</w:t>
      </w:r>
    </w:p>
    <w:p w14:paraId="53B3C1C5">
      <w:pPr>
        <w:pStyle w:val="3"/>
        <w:snapToGrid w:val="0"/>
        <w:spacing w:line="380" w:lineRule="exact"/>
        <w:jc w:val="left"/>
        <w:rPr>
          <w:rFonts w:cs="宋体"/>
          <w:b/>
          <w:bCs/>
          <w:szCs w:val="21"/>
        </w:rPr>
      </w:pPr>
      <w:r>
        <w:rPr>
          <w:rFonts w:hint="eastAsia" w:cs="宋体"/>
          <w:b/>
          <w:bCs/>
          <w:szCs w:val="21"/>
        </w:rPr>
        <w:t>四、提交</w:t>
      </w:r>
      <w:r>
        <w:rPr>
          <w:rFonts w:hint="eastAsia" w:asciiTheme="minorEastAsia" w:hAnsiTheme="minorEastAsia" w:eastAsiaTheme="minorEastAsia" w:cstheme="minorEastAsia"/>
          <w:b/>
          <w:bCs/>
          <w:szCs w:val="21"/>
        </w:rPr>
        <w:t>投标</w:t>
      </w:r>
      <w:r>
        <w:rPr>
          <w:rFonts w:hint="eastAsia" w:cs="宋体"/>
          <w:b/>
          <w:bCs/>
          <w:szCs w:val="21"/>
        </w:rPr>
        <w:t>文件截止时间、开标时间和地点</w:t>
      </w:r>
    </w:p>
    <w:p w14:paraId="43460440">
      <w:pPr>
        <w:adjustRightInd w:val="0"/>
        <w:snapToGrid w:val="0"/>
        <w:spacing w:line="360" w:lineRule="auto"/>
        <w:ind w:firstLine="420" w:firstLineChars="200"/>
        <w:rPr>
          <w:rFonts w:ascii="宋体" w:hAnsi="宋体" w:cs="宋体"/>
          <w:bCs/>
          <w:szCs w:val="21"/>
        </w:rPr>
      </w:pPr>
      <w:r>
        <w:rPr>
          <w:rFonts w:hint="eastAsia" w:ascii="宋体" w:hAnsi="宋体" w:cs="宋体"/>
          <w:bCs/>
          <w:szCs w:val="21"/>
          <w:u w:val="single"/>
          <w:lang w:eastAsia="zh-CN"/>
        </w:rPr>
        <w:t>2025年9月28日14时30分</w:t>
      </w:r>
      <w:r>
        <w:rPr>
          <w:rFonts w:hint="eastAsia" w:ascii="宋体" w:hAnsi="宋体" w:cs="宋体"/>
          <w:bCs/>
          <w:szCs w:val="21"/>
        </w:rPr>
        <w:t>（北京时间）</w:t>
      </w:r>
    </w:p>
    <w:p w14:paraId="56ADAF27">
      <w:pPr>
        <w:adjustRightInd w:val="0"/>
        <w:snapToGrid w:val="0"/>
        <w:spacing w:line="360" w:lineRule="auto"/>
        <w:ind w:firstLine="420" w:firstLineChars="200"/>
        <w:rPr>
          <w:rFonts w:ascii="宋体" w:hAnsi="宋体" w:cs="宋体"/>
          <w:szCs w:val="21"/>
        </w:rPr>
      </w:pPr>
      <w:r>
        <w:rPr>
          <w:rFonts w:hint="eastAsia" w:ascii="宋体" w:hAnsi="宋体" w:cs="宋体"/>
          <w:szCs w:val="21"/>
        </w:rPr>
        <w:t>地点：深圳市南山区塘岭路1号金骐智谷大厦8楼811</w:t>
      </w:r>
    </w:p>
    <w:p w14:paraId="32A1DF99">
      <w:pPr>
        <w:pStyle w:val="3"/>
        <w:snapToGrid w:val="0"/>
        <w:spacing w:line="380" w:lineRule="exact"/>
        <w:jc w:val="left"/>
        <w:rPr>
          <w:rFonts w:cs="宋体"/>
          <w:b/>
          <w:bCs/>
          <w:szCs w:val="21"/>
        </w:rPr>
      </w:pPr>
      <w:r>
        <w:rPr>
          <w:rFonts w:hint="eastAsia" w:cs="宋体"/>
          <w:b/>
          <w:bCs/>
          <w:szCs w:val="21"/>
        </w:rPr>
        <w:t>五、公告期限</w:t>
      </w:r>
    </w:p>
    <w:p w14:paraId="76F9430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6746AEF5">
      <w:pPr>
        <w:pStyle w:val="3"/>
        <w:snapToGrid w:val="0"/>
        <w:spacing w:line="380" w:lineRule="exact"/>
        <w:jc w:val="left"/>
        <w:rPr>
          <w:rFonts w:cs="宋体"/>
          <w:b/>
          <w:bCs/>
          <w:szCs w:val="21"/>
        </w:rPr>
      </w:pPr>
      <w:r>
        <w:rPr>
          <w:rFonts w:hint="eastAsia" w:cs="宋体"/>
          <w:b/>
          <w:bCs/>
          <w:szCs w:val="21"/>
        </w:rPr>
        <w:t>六、其他</w:t>
      </w:r>
      <w:r>
        <w:rPr>
          <w:rFonts w:hint="eastAsia" w:asciiTheme="minorEastAsia" w:hAnsiTheme="minorEastAsia" w:eastAsiaTheme="minorEastAsia" w:cstheme="minorEastAsia"/>
          <w:b/>
          <w:bCs/>
          <w:szCs w:val="21"/>
        </w:rPr>
        <w:t>补充</w:t>
      </w:r>
      <w:r>
        <w:rPr>
          <w:rFonts w:hint="eastAsia" w:cs="宋体"/>
          <w:b/>
          <w:bCs/>
          <w:szCs w:val="21"/>
        </w:rPr>
        <w:t>事宜</w:t>
      </w:r>
    </w:p>
    <w:p w14:paraId="7BBC8E6F">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1.报名相关事项：</w:t>
      </w:r>
    </w:p>
    <w:p w14:paraId="2BB51CD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仅接受现金或对公转账），逾期不接受报名。</w:t>
      </w:r>
    </w:p>
    <w:p w14:paraId="335FBB1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联系电话/传真：0755-82786028（仅提供招标文件获取相关咨询服务，其它投标事宜请联系下方采购代理机构联系人）。</w:t>
      </w:r>
    </w:p>
    <w:p w14:paraId="6EFB4A4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77C6A4AD">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2.报名须提供的资料：</w:t>
      </w:r>
    </w:p>
    <w:p w14:paraId="4581753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（1）投标登记表（下载地址：http://www.szzdzb.cn/ “下载中心”）；</w:t>
      </w:r>
    </w:p>
    <w:p w14:paraId="2DEB59A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（2）营业执照（法人证书等）副本扫描件；</w:t>
      </w:r>
    </w:p>
    <w:p w14:paraId="5886A46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以上资料均需加盖投标人公章。</w:t>
      </w:r>
    </w:p>
    <w:p w14:paraId="4CA768C3">
      <w:pPr>
        <w:adjustRightInd w:val="0"/>
        <w:snapToGrid w:val="0"/>
        <w:spacing w:line="360" w:lineRule="auto"/>
        <w:ind w:firstLine="420" w:firstLineChars="200"/>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1F8C256E">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3.采购代理机构开户银行及相关信息：</w:t>
      </w:r>
    </w:p>
    <w:p w14:paraId="41C96A2E">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开户银行：招商银行深圳分行安联支行</w:t>
      </w:r>
    </w:p>
    <w:p w14:paraId="31F0D0C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开户名称：深圳市振东招标代理有限公司</w:t>
      </w:r>
    </w:p>
    <w:p w14:paraId="6D4D39A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银行账号：755914788210601</w:t>
      </w:r>
    </w:p>
    <w:p w14:paraId="7786D39A">
      <w:pPr>
        <w:numPr>
          <w:ilvl w:val="0"/>
          <w:numId w:val="10"/>
        </w:num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公示网址:</w:t>
      </w:r>
    </w:p>
    <w:p w14:paraId="75C17AD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①深圳公共资源交易网（https://www.szggzy.com）</w:t>
      </w:r>
    </w:p>
    <w:p w14:paraId="1469E36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②云彩通系统平台（http://www.yuncaitong.cn/）</w:t>
      </w:r>
    </w:p>
    <w:p w14:paraId="0202906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③清华大学深圳国际研究生院（https://www.sigs.tsinghua.edu.cn）</w:t>
      </w:r>
    </w:p>
    <w:p w14:paraId="6A1758F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lang w:val="en-US" w:eastAsia="zh-CN"/>
        </w:rPr>
        <w:t>④</w:t>
      </w:r>
      <w:r>
        <w:rPr>
          <w:rFonts w:hint="eastAsia" w:ascii="宋体" w:hAnsi="宋体" w:cs="宋体"/>
          <w:kern w:val="0"/>
          <w:szCs w:val="21"/>
        </w:rPr>
        <w:t>深圳市振东招标代理有限公司网站（https://www.szzdzb.cn）</w:t>
      </w:r>
    </w:p>
    <w:p w14:paraId="60B9785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231AD00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5.其他事项</w:t>
      </w:r>
    </w:p>
    <w:p w14:paraId="42FA684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无。</w:t>
      </w:r>
    </w:p>
    <w:p w14:paraId="2EECD59F">
      <w:pPr>
        <w:pStyle w:val="3"/>
        <w:snapToGrid w:val="0"/>
        <w:spacing w:before="0" w:after="0" w:line="360" w:lineRule="auto"/>
        <w:jc w:val="left"/>
        <w:rPr>
          <w:rFonts w:cs="宋体"/>
          <w:b/>
          <w:bCs/>
          <w:szCs w:val="21"/>
        </w:rPr>
      </w:pPr>
      <w:r>
        <w:rPr>
          <w:rFonts w:hint="eastAsia" w:cs="宋体"/>
          <w:b/>
          <w:bCs/>
          <w:szCs w:val="21"/>
        </w:rPr>
        <w:t>七、对本次招标</w:t>
      </w:r>
      <w:r>
        <w:rPr>
          <w:rFonts w:hint="eastAsia" w:asciiTheme="minorEastAsia" w:hAnsiTheme="minorEastAsia" w:eastAsiaTheme="minorEastAsia" w:cstheme="minorEastAsia"/>
          <w:b/>
          <w:bCs/>
          <w:szCs w:val="21"/>
        </w:rPr>
        <w:t>提出</w:t>
      </w:r>
      <w:r>
        <w:rPr>
          <w:rFonts w:hint="eastAsia" w:cs="宋体"/>
          <w:b/>
          <w:bCs/>
          <w:szCs w:val="21"/>
        </w:rPr>
        <w:t>询问，请按以下方式联系</w:t>
      </w:r>
    </w:p>
    <w:p w14:paraId="4F2608D5">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1.采购人信息</w:t>
      </w:r>
    </w:p>
    <w:p w14:paraId="71EE3DEF">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名　称：清华大学深圳国际研究生院</w:t>
      </w:r>
    </w:p>
    <w:p w14:paraId="0F054FC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地　址：深圳市南山区西丽街道深圳大学城清华校区A栋二楼</w:t>
      </w:r>
    </w:p>
    <w:p w14:paraId="2755115A">
      <w:pPr>
        <w:widowControl/>
        <w:adjustRightInd w:val="0"/>
        <w:snapToGri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联系方式：0755-2603</w:t>
      </w:r>
      <w:r>
        <w:rPr>
          <w:rFonts w:hint="eastAsia" w:ascii="宋体" w:hAnsi="宋体" w:cs="宋体"/>
          <w:szCs w:val="21"/>
          <w:lang w:val="en-US" w:eastAsia="zh-CN"/>
        </w:rPr>
        <w:t>6156</w:t>
      </w:r>
    </w:p>
    <w:p w14:paraId="69BF59D4">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2.采购代理机构信息</w:t>
      </w:r>
    </w:p>
    <w:p w14:paraId="6A884902">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称：深圳市振东招标代理有限公司</w:t>
      </w:r>
    </w:p>
    <w:p w14:paraId="0BFB0773">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址：深圳市罗湖区红宝路京基金融中心D座（蔡屋围金龙大厦）10楼02号-06号</w:t>
      </w:r>
    </w:p>
    <w:p w14:paraId="28085318">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联系方式：0755-82786018/82786038-808/826；zdzb_015@foxmail.com</w:t>
      </w:r>
    </w:p>
    <w:p w14:paraId="58909E3A">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3.项目联系方式</w:t>
      </w:r>
    </w:p>
    <w:p w14:paraId="21867DBE">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杨小姐（报名及招标文件获取）：0755-82786028；339288519@qq.com</w:t>
      </w:r>
    </w:p>
    <w:p w14:paraId="303D71BE">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张先生（招投标其他业务咨询）：0755-82786018/0755-82786038转808；zdzb_015@foxmail.com</w:t>
      </w:r>
    </w:p>
    <w:p w14:paraId="78EDAFD1">
      <w:pPr>
        <w:pStyle w:val="59"/>
        <w:snapToGrid w:val="0"/>
        <w:spacing w:line="360" w:lineRule="auto"/>
        <w:ind w:firstLine="420"/>
        <w:rPr>
          <w:szCs w:val="21"/>
        </w:rPr>
      </w:pPr>
    </w:p>
    <w:p w14:paraId="4BDF82C2">
      <w:pPr>
        <w:snapToGrid w:val="0"/>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深圳市振东招标代理有限公司</w:t>
      </w:r>
    </w:p>
    <w:p w14:paraId="0AB4EB9F">
      <w:pPr>
        <w:wordWrap w:val="0"/>
        <w:snapToGrid w:val="0"/>
        <w:spacing w:line="360" w:lineRule="auto"/>
        <w:jc w:val="right"/>
        <w:rPr>
          <w:b/>
          <w:bCs/>
          <w:szCs w:val="21"/>
        </w:rPr>
      </w:pPr>
      <w:r>
        <w:rPr>
          <w:rFonts w:hint="eastAsia" w:asciiTheme="minorEastAsia" w:hAnsiTheme="minorEastAsia" w:eastAsiaTheme="minorEastAsia" w:cstheme="minorEastAsia"/>
          <w:szCs w:val="21"/>
        </w:rPr>
        <w:t>2025年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17</w:t>
      </w:r>
      <w:r>
        <w:rPr>
          <w:rFonts w:hint="eastAsia" w:asciiTheme="minorEastAsia" w:hAnsiTheme="minorEastAsia" w:eastAsiaTheme="minorEastAsia" w:cstheme="minorEastAsia"/>
          <w:szCs w:val="21"/>
        </w:rPr>
        <w:t>日</w:t>
      </w:r>
      <w:r>
        <w:rPr>
          <w:rFonts w:hint="eastAsia" w:ascii="仿宋" w:hAnsi="仿宋" w:eastAsia="仿宋" w:cs="宋体"/>
          <w:szCs w:val="21"/>
        </w:rPr>
        <w:t xml:space="preserve">     </w:t>
      </w:r>
    </w:p>
    <w:p w14:paraId="5F80026D">
      <w:pPr>
        <w:pStyle w:val="4"/>
        <w:numPr>
          <w:ilvl w:val="0"/>
          <w:numId w:val="9"/>
        </w:numPr>
        <w:rPr>
          <w:b/>
          <w:bCs/>
          <w:sz w:val="28"/>
          <w:szCs w:val="21"/>
        </w:rPr>
      </w:pPr>
      <w:r>
        <w:rPr>
          <w:rFonts w:hint="eastAsia"/>
          <w:sz w:val="21"/>
          <w:szCs w:val="21"/>
        </w:rPr>
        <w:br w:type="page"/>
      </w:r>
      <w:bookmarkStart w:id="18" w:name="_Toc3487"/>
      <w:bookmarkStart w:id="19" w:name="_Toc31030"/>
      <w:bookmarkStart w:id="20" w:name="_Toc14652"/>
      <w:bookmarkStart w:id="21" w:name="_Toc29517"/>
      <w:r>
        <w:rPr>
          <w:rFonts w:hint="eastAsia"/>
          <w:b/>
          <w:bCs/>
          <w:sz w:val="28"/>
          <w:szCs w:val="21"/>
        </w:rPr>
        <w:t>招标项目需求</w:t>
      </w:r>
    </w:p>
    <w:p w14:paraId="54ED9303">
      <w:pPr>
        <w:pStyle w:val="3"/>
        <w:snapToGrid w:val="0"/>
        <w:spacing w:before="0" w:after="0" w:line="348" w:lineRule="auto"/>
        <w:jc w:val="left"/>
        <w:rPr>
          <w:rFonts w:asciiTheme="minorEastAsia" w:hAnsiTheme="minorEastAsia" w:eastAsiaTheme="minorEastAsia" w:cstheme="minorEastAsia"/>
          <w:szCs w:val="21"/>
        </w:rPr>
      </w:pPr>
      <w:bookmarkStart w:id="22" w:name="_Toc101074876"/>
      <w:bookmarkStart w:id="23" w:name="_Toc73521635"/>
      <w:bookmarkStart w:id="24" w:name="_Toc100052364"/>
      <w:bookmarkStart w:id="25" w:name="_Toc73517639"/>
      <w:bookmarkStart w:id="26" w:name="_Toc60631620"/>
      <w:bookmarkStart w:id="27" w:name="_Toc73521547"/>
      <w:bookmarkStart w:id="28" w:name="_Toc73518117"/>
      <w:bookmarkStart w:id="29" w:name="_Toc60560625"/>
      <w:r>
        <w:rPr>
          <w:rFonts w:hint="eastAsia" w:asciiTheme="minorEastAsia" w:hAnsiTheme="minorEastAsia" w:eastAsiaTheme="minorEastAsia" w:cstheme="minorEastAsia"/>
          <w:b/>
          <w:bCs/>
          <w:szCs w:val="21"/>
        </w:rPr>
        <w:t>一、对通用条款的补充内容</w:t>
      </w:r>
    </w:p>
    <w:bookmarkEnd w:id="22"/>
    <w:bookmarkEnd w:id="23"/>
    <w:bookmarkEnd w:id="24"/>
    <w:bookmarkEnd w:id="25"/>
    <w:bookmarkEnd w:id="26"/>
    <w:bookmarkEnd w:id="27"/>
    <w:bookmarkEnd w:id="28"/>
    <w:bookmarkEnd w:id="29"/>
    <w:tbl>
      <w:tblPr>
        <w:tblStyle w:val="45"/>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54"/>
      </w:tblGrid>
      <w:tr w14:paraId="674F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05" w:type="dxa"/>
            <w:vAlign w:val="center"/>
          </w:tcPr>
          <w:p w14:paraId="7A6D499F">
            <w:pPr>
              <w:snapToGrid w:val="0"/>
              <w:spacing w:line="360" w:lineRule="auto"/>
              <w:contextualSpacing/>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9254" w:type="dxa"/>
          </w:tcPr>
          <w:p w14:paraId="78F3C884">
            <w:pPr>
              <w:snapToGrid w:val="0"/>
              <w:spacing w:line="360" w:lineRule="auto"/>
              <w:ind w:firstLine="3114" w:firstLineChars="1477"/>
              <w:contextualSpacing/>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内容</w:t>
            </w:r>
          </w:p>
        </w:tc>
      </w:tr>
      <w:tr w14:paraId="75B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05" w:type="dxa"/>
            <w:vAlign w:val="center"/>
          </w:tcPr>
          <w:p w14:paraId="59CD118C">
            <w:pPr>
              <w:snapToGrid w:val="0"/>
              <w:spacing w:line="36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254" w:type="dxa"/>
          </w:tcPr>
          <w:p w14:paraId="4BB51AF9">
            <w:pPr>
              <w:snapToGrid w:val="0"/>
              <w:spacing w:line="360" w:lineRule="auto"/>
              <w:contextualSpacing/>
              <w:rPr>
                <w:rFonts w:asciiTheme="minorEastAsia" w:hAnsiTheme="minorEastAsia" w:eastAsiaTheme="minorEastAsia" w:cstheme="minorEastAsia"/>
                <w:szCs w:val="21"/>
              </w:rPr>
            </w:pPr>
            <w:r>
              <w:rPr>
                <w:rFonts w:hint="eastAsia" w:ascii="宋体" w:hAnsi="宋体" w:cs="宋体"/>
                <w:b/>
                <w:bCs/>
                <w:szCs w:val="21"/>
              </w:rPr>
              <w:t>投标有效期：</w:t>
            </w:r>
            <w:r>
              <w:rPr>
                <w:rFonts w:hint="eastAsia" w:ascii="宋体" w:hAnsi="宋体" w:cs="宋体"/>
                <w:szCs w:val="21"/>
              </w:rPr>
              <w:t>从投标截止之日起</w:t>
            </w:r>
            <w:r>
              <w:rPr>
                <w:rFonts w:hint="eastAsia" w:ascii="宋体" w:hAnsi="宋体" w:cs="宋体"/>
                <w:szCs w:val="21"/>
                <w:u w:val="single"/>
              </w:rPr>
              <w:t>90</w:t>
            </w:r>
            <w:r>
              <w:rPr>
                <w:rFonts w:hint="eastAsia" w:ascii="宋体" w:hAnsi="宋体" w:cs="宋体"/>
                <w:szCs w:val="21"/>
              </w:rPr>
              <w:t>天内有效。</w:t>
            </w:r>
          </w:p>
        </w:tc>
      </w:tr>
      <w:tr w14:paraId="6E91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705" w:type="dxa"/>
            <w:vAlign w:val="center"/>
          </w:tcPr>
          <w:p w14:paraId="105BE91C">
            <w:pPr>
              <w:snapToGrid w:val="0"/>
              <w:spacing w:line="36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9254" w:type="dxa"/>
          </w:tcPr>
          <w:p w14:paraId="52A639D9">
            <w:pPr>
              <w:snapToGrid w:val="0"/>
              <w:spacing w:line="360" w:lineRule="auto"/>
              <w:rPr>
                <w:rFonts w:ascii="宋体" w:hAnsi="宋体"/>
              </w:rPr>
            </w:pPr>
            <w:r>
              <w:rPr>
                <w:rFonts w:hint="eastAsia" w:ascii="宋体" w:hAnsi="宋体"/>
                <w:b/>
                <w:bCs/>
              </w:rPr>
              <w:t>投标文件份数：</w:t>
            </w:r>
            <w:r>
              <w:rPr>
                <w:rFonts w:hint="eastAsia" w:ascii="宋体" w:hAnsi="宋体"/>
              </w:rPr>
              <w:t>一份正本、五份副本、一份唱标信封、一份电子文档（U盘储存）</w:t>
            </w:r>
          </w:p>
          <w:p w14:paraId="6F949411">
            <w:pPr>
              <w:snapToGrid w:val="0"/>
              <w:spacing w:line="360" w:lineRule="auto"/>
              <w:rPr>
                <w:rFonts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5E66D628">
            <w:pPr>
              <w:snapToGrid w:val="0"/>
              <w:spacing w:line="360" w:lineRule="auto"/>
              <w:rPr>
                <w:rFonts w:ascii="宋体" w:hAnsi="宋体" w:cs="宋体"/>
                <w:szCs w:val="21"/>
              </w:rPr>
            </w:pPr>
            <w:r>
              <w:rPr>
                <w:rFonts w:hint="eastAsia" w:ascii="宋体" w:hAnsi="宋体" w:cs="宋体"/>
                <w:szCs w:val="21"/>
              </w:rPr>
              <w:t>（1）☑投标文件完整的Word版本（DOC或者DOCX格式）；</w:t>
            </w:r>
          </w:p>
          <w:p w14:paraId="657BCC8F">
            <w:pPr>
              <w:snapToGrid w:val="0"/>
              <w:spacing w:line="360" w:lineRule="auto"/>
              <w:rPr>
                <w:rFonts w:ascii="宋体" w:hAnsi="宋体" w:cs="宋体"/>
                <w:szCs w:val="21"/>
              </w:rPr>
            </w:pPr>
            <w:r>
              <w:rPr>
                <w:rFonts w:hint="eastAsia" w:ascii="宋体" w:hAnsi="宋体" w:cs="宋体"/>
                <w:szCs w:val="21"/>
              </w:rPr>
              <w:t>（2）☑投标文件正本PDF格式盖章扫描件（单个PDF格式文件保存，要求彩色扫描、含封面，扫描页面清晰、完整），内容包括：由投标人自行制作的与投标文件正本一致的所有文件；</w:t>
            </w:r>
          </w:p>
          <w:p w14:paraId="033DA192">
            <w:pPr>
              <w:snapToGrid w:val="0"/>
              <w:spacing w:line="360" w:lineRule="auto"/>
              <w:rPr>
                <w:rFonts w:asciiTheme="minorEastAsia" w:hAnsiTheme="minorEastAsia" w:eastAsiaTheme="minorEastAsia" w:cstheme="minorEastAsia"/>
                <w:szCs w:val="21"/>
              </w:rPr>
            </w:pPr>
            <w:r>
              <w:rPr>
                <w:rFonts w:hint="eastAsia" w:ascii="宋体" w:hAnsi="宋体" w:cs="宋体"/>
                <w:szCs w:val="21"/>
              </w:rPr>
              <w:t>（3）□《分类报价明细表》须提供Excel版本格式。</w:t>
            </w:r>
          </w:p>
        </w:tc>
      </w:tr>
      <w:tr w14:paraId="766E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05" w:type="dxa"/>
            <w:vAlign w:val="center"/>
          </w:tcPr>
          <w:p w14:paraId="04C41327">
            <w:pPr>
              <w:snapToGrid w:val="0"/>
              <w:spacing w:line="36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9254" w:type="dxa"/>
          </w:tcPr>
          <w:p w14:paraId="04D5DF0A">
            <w:pPr>
              <w:snapToGrid w:val="0"/>
              <w:spacing w:line="380" w:lineRule="exact"/>
              <w:contextualSpacing/>
              <w:rPr>
                <w:rFonts w:ascii="宋体" w:hAnsi="宋体" w:cs="宋体"/>
                <w:b/>
                <w:bCs/>
                <w:szCs w:val="21"/>
              </w:rPr>
            </w:pPr>
            <w:r>
              <w:rPr>
                <w:rFonts w:hint="eastAsia" w:ascii="宋体" w:hAnsi="宋体" w:cs="宋体"/>
                <w:b/>
                <w:bCs/>
                <w:szCs w:val="21"/>
              </w:rPr>
              <w:t>招标文件答疑及回复：</w:t>
            </w:r>
          </w:p>
          <w:p w14:paraId="07A23EFF">
            <w:pPr>
              <w:snapToGrid w:val="0"/>
              <w:spacing w:line="380" w:lineRule="exact"/>
              <w:contextualSpacing/>
              <w:rPr>
                <w:rFonts w:asciiTheme="minorEastAsia" w:hAnsiTheme="minorEastAsia" w:eastAsiaTheme="minorEastAsia" w:cstheme="minorEastAsia"/>
                <w:szCs w:val="21"/>
              </w:rPr>
            </w:pPr>
            <w:r>
              <w:rPr>
                <w:rFonts w:hint="eastAsia" w:ascii="宋体" w:hAnsi="宋体"/>
                <w:szCs w:val="21"/>
              </w:rPr>
              <w:t>投标人对本招标文件如有疑问的，请于投标截止时间5日前将问题按招标公告中载明的邮政地址以书面函件形式（加盖投标人公章）递交至采购代理机构，超出上述截止时间提出的任何疑问，采购代理机构可不予答复。所有问题采购代理机构将于投标截止日3日前书面回复，对招标文件的澄清或者修改的内容以书面形式通知所有获取招标文件的潜在投标人；并作为招标文件的组成部分。</w:t>
            </w:r>
            <w:r>
              <w:rPr>
                <w:rFonts w:hint="eastAsia" w:ascii="宋体" w:hAnsi="宋体"/>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质疑材料的内容应符合《政府采购质疑和投诉办法》（财政部令第94号）第十二条的要求。根据《深圳经济特区政府采购条例》第四十二条“供应商投诉的事项应当是经过质疑的事项”的规定，未经正式质疑的，将影响供应商行使向财政部门提起投诉的权利）。</w:t>
            </w:r>
          </w:p>
        </w:tc>
      </w:tr>
      <w:tr w14:paraId="0CE9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C978009">
            <w:pPr>
              <w:snapToGrid w:val="0"/>
              <w:spacing w:line="36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9254" w:type="dxa"/>
            <w:tcBorders>
              <w:top w:val="single" w:color="auto" w:sz="4" w:space="0"/>
              <w:left w:val="single" w:color="auto" w:sz="4" w:space="0"/>
              <w:bottom w:val="single" w:color="auto" w:sz="4" w:space="0"/>
              <w:right w:val="single" w:color="auto" w:sz="4" w:space="0"/>
            </w:tcBorders>
          </w:tcPr>
          <w:p w14:paraId="7314D81D">
            <w:pPr>
              <w:snapToGrid w:val="0"/>
              <w:spacing w:line="360" w:lineRule="auto"/>
              <w:rPr>
                <w:rFonts w:ascii="宋体" w:hAnsi="宋体" w:cs="宋体"/>
                <w:szCs w:val="21"/>
              </w:rPr>
            </w:pPr>
            <w:r>
              <w:rPr>
                <w:rFonts w:hint="eastAsia" w:ascii="宋体" w:hAnsi="宋体" w:cs="宋体"/>
                <w:szCs w:val="21"/>
              </w:rPr>
              <w:t>1）投标人的替代方案：不允许；</w:t>
            </w:r>
          </w:p>
          <w:p w14:paraId="79F6E1BB">
            <w:pPr>
              <w:snapToGrid w:val="0"/>
              <w:spacing w:line="360" w:lineRule="auto"/>
              <w:rPr>
                <w:rFonts w:ascii="宋体" w:hAnsi="宋体" w:cs="宋体"/>
                <w:szCs w:val="21"/>
              </w:rPr>
            </w:pPr>
            <w:r>
              <w:rPr>
                <w:rFonts w:hint="eastAsia" w:ascii="宋体" w:hAnsi="宋体" w:cs="宋体"/>
                <w:szCs w:val="21"/>
              </w:rPr>
              <w:t>2）选择性报价：不允许；</w:t>
            </w:r>
          </w:p>
          <w:p w14:paraId="29E6957C">
            <w:pPr>
              <w:snapToGrid w:val="0"/>
              <w:spacing w:line="360" w:lineRule="auto"/>
              <w:rPr>
                <w:rFonts w:ascii="宋体" w:hAnsi="宋体" w:cs="宋体"/>
                <w:szCs w:val="21"/>
              </w:rPr>
            </w:pPr>
            <w:r>
              <w:rPr>
                <w:rFonts w:hint="eastAsia" w:ascii="宋体" w:hAnsi="宋体" w:cs="宋体"/>
                <w:szCs w:val="21"/>
              </w:rPr>
              <w:t>3）附加条件报价：不允许；</w:t>
            </w:r>
          </w:p>
          <w:p w14:paraId="21CB4589">
            <w:pPr>
              <w:pStyle w:val="19"/>
              <w:snapToGrid w:val="0"/>
              <w:rPr>
                <w:rFonts w:asciiTheme="minorEastAsia" w:hAnsiTheme="minorEastAsia" w:eastAsiaTheme="minorEastAsia" w:cstheme="minorEastAsia"/>
                <w:sz w:val="21"/>
                <w:szCs w:val="21"/>
              </w:rPr>
            </w:pPr>
            <w:r>
              <w:rPr>
                <w:rFonts w:hint="eastAsia" w:ascii="宋体" w:hAnsi="宋体" w:cs="宋体"/>
                <w:b w:val="0"/>
                <w:bCs w:val="0"/>
                <w:sz w:val="21"/>
                <w:szCs w:val="21"/>
              </w:rPr>
              <w:t>4）分包、转包 ：不允许；</w:t>
            </w:r>
          </w:p>
        </w:tc>
      </w:tr>
      <w:tr w14:paraId="1CB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5CC9862">
            <w:pPr>
              <w:snapToGrid w:val="0"/>
              <w:spacing w:line="360" w:lineRule="auto"/>
              <w:contextualSpacing/>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9254" w:type="dxa"/>
            <w:tcBorders>
              <w:top w:val="single" w:color="auto" w:sz="4" w:space="0"/>
              <w:left w:val="single" w:color="auto" w:sz="4" w:space="0"/>
              <w:bottom w:val="single" w:color="auto" w:sz="4" w:space="0"/>
              <w:right w:val="single" w:color="auto" w:sz="4" w:space="0"/>
            </w:tcBorders>
            <w:vAlign w:val="center"/>
          </w:tcPr>
          <w:p w14:paraId="5993E71E">
            <w:pPr>
              <w:widowControl/>
              <w:autoSpaceDE w:val="0"/>
              <w:autoSpaceDN w:val="0"/>
              <w:snapToGrid w:val="0"/>
              <w:spacing w:line="360" w:lineRule="auto"/>
              <w:ind w:right="792"/>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投标保证金：</w:t>
            </w:r>
            <w:r>
              <w:rPr>
                <w:rFonts w:hint="eastAsia" w:asciiTheme="minorEastAsia" w:hAnsiTheme="minorEastAsia" w:eastAsiaTheme="minorEastAsia" w:cstheme="minorEastAsia"/>
                <w:bCs/>
                <w:kern w:val="0"/>
                <w:szCs w:val="21"/>
              </w:rPr>
              <w:t>☑ 无  □ 有</w:t>
            </w:r>
          </w:p>
        </w:tc>
      </w:tr>
      <w:tr w14:paraId="44E2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4E22446">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9254" w:type="dxa"/>
            <w:tcBorders>
              <w:top w:val="single" w:color="auto" w:sz="4" w:space="0"/>
              <w:left w:val="single" w:color="auto" w:sz="4" w:space="0"/>
              <w:bottom w:val="single" w:color="auto" w:sz="4" w:space="0"/>
              <w:right w:val="single" w:color="auto" w:sz="4" w:space="0"/>
            </w:tcBorders>
            <w:vAlign w:val="center"/>
          </w:tcPr>
          <w:p w14:paraId="56650E54">
            <w:pPr>
              <w:autoSpaceDE w:val="0"/>
              <w:autoSpaceDN w:val="0"/>
              <w:adjustRightInd w:val="0"/>
              <w:snapToGrid w:val="0"/>
              <w:spacing w:line="360" w:lineRule="auto"/>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
                <w:kern w:val="0"/>
                <w:szCs w:val="21"/>
              </w:rPr>
              <w:t>履约保证金：</w:t>
            </w:r>
            <w:r>
              <w:rPr>
                <w:rFonts w:hint="eastAsia" w:asciiTheme="minorEastAsia" w:hAnsiTheme="minorEastAsia" w:eastAsiaTheme="minorEastAsia" w:cstheme="minorEastAsia"/>
                <w:bCs/>
                <w:kern w:val="0"/>
                <w:szCs w:val="21"/>
              </w:rPr>
              <w:t>☑ 无  □ 有：</w:t>
            </w:r>
            <w:r>
              <w:rPr>
                <w:rFonts w:hint="eastAsia" w:asciiTheme="minorEastAsia" w:hAnsiTheme="minorEastAsia" w:eastAsiaTheme="minorEastAsia" w:cstheme="minorEastAsia"/>
                <w:szCs w:val="21"/>
              </w:rPr>
              <w:t>合同金额的 \ %</w:t>
            </w:r>
          </w:p>
        </w:tc>
      </w:tr>
      <w:tr w14:paraId="28CB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2634E3D">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9254" w:type="dxa"/>
            <w:tcBorders>
              <w:top w:val="single" w:color="auto" w:sz="4" w:space="0"/>
              <w:left w:val="single" w:color="auto" w:sz="4" w:space="0"/>
              <w:bottom w:val="single" w:color="auto" w:sz="4" w:space="0"/>
              <w:right w:val="single" w:color="auto" w:sz="4" w:space="0"/>
            </w:tcBorders>
            <w:vAlign w:val="center"/>
          </w:tcPr>
          <w:p w14:paraId="307D6931">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投标截止时间：</w:t>
            </w:r>
            <w:r>
              <w:rPr>
                <w:rFonts w:hint="eastAsia" w:ascii="宋体" w:hAnsi="宋体" w:cs="宋体"/>
                <w:bCs/>
                <w:szCs w:val="21"/>
                <w:u w:val="single"/>
                <w:lang w:eastAsia="zh-CN"/>
              </w:rPr>
              <w:t>2025年9月28日14时30分</w:t>
            </w:r>
            <w:r>
              <w:rPr>
                <w:rFonts w:hint="eastAsia" w:ascii="宋体" w:hAnsi="宋体" w:cs="宋体"/>
                <w:szCs w:val="21"/>
              </w:rPr>
              <w:t>（北京时间）</w:t>
            </w:r>
          </w:p>
          <w:p w14:paraId="1AA5264D">
            <w:pPr>
              <w:pStyle w:val="19"/>
              <w:snapToGrid w:val="0"/>
              <w:rPr>
                <w:color w:val="FF0000"/>
                <w:sz w:val="21"/>
                <w:szCs w:val="21"/>
              </w:rPr>
            </w:pPr>
            <w:r>
              <w:rPr>
                <w:rFonts w:hint="eastAsia"/>
                <w:color w:val="FF0000"/>
                <w:sz w:val="21"/>
                <w:szCs w:val="21"/>
              </w:rPr>
              <w:t>原则上投标人授权代表应携带身份证原件、法定代表人授权书及按要求密封完好的投标文件于投标截止时间前30分钟到达投标文件递交地点，投标截止时间后，投标文件将不予接收。</w:t>
            </w:r>
          </w:p>
          <w:p w14:paraId="3A6A60B6"/>
          <w:p w14:paraId="44BB5F08">
            <w:pPr>
              <w:adjustRightInd w:val="0"/>
              <w:snapToGrid w:val="0"/>
              <w:spacing w:line="360" w:lineRule="auto"/>
              <w:rPr>
                <w:color w:val="FF0000"/>
                <w:szCs w:val="21"/>
                <w:u w:val="single"/>
              </w:rPr>
            </w:pPr>
            <w:r>
              <w:rPr>
                <w:rFonts w:hint="eastAsia"/>
                <w:b/>
                <w:bCs/>
                <w:color w:val="FF0000"/>
                <w:szCs w:val="21"/>
              </w:rPr>
              <w:t>如因故不能现场递交，须提前1个工作日寄达（即须保证代理机构能在投标截止日前1个工作日收到投标文件）招标代理机构总部地址：</w:t>
            </w:r>
            <w:r>
              <w:rPr>
                <w:rFonts w:hint="eastAsia"/>
                <w:color w:val="FF0000"/>
                <w:szCs w:val="21"/>
                <w:u w:val="single"/>
              </w:rPr>
              <w:t>深圳市罗湖区桂园街道老围社区红宝路139号蔡屋围金龙大厦10楼1003室（张先生收 0755-82786038转808）</w:t>
            </w:r>
          </w:p>
          <w:p w14:paraId="1BA6AFE8">
            <w:pPr>
              <w:pStyle w:val="19"/>
            </w:pPr>
            <w:r>
              <w:rPr>
                <w:rFonts w:hint="eastAsia"/>
              </w:rPr>
              <w:t>如寄错地址导致投标文件遗失或未能在投标截止时间前送达开标地址的，一切不利后果均由投标人自行负责，与采购人及采购代理机构无关。</w:t>
            </w:r>
          </w:p>
          <w:p w14:paraId="1F174586">
            <w:pPr>
              <w:pStyle w:val="19"/>
              <w:snapToGrid w:val="0"/>
              <w:rPr>
                <w:rFonts w:ascii="宋体" w:hAnsi="宋体" w:cs="宋体"/>
                <w:sz w:val="21"/>
                <w:szCs w:val="21"/>
              </w:rPr>
            </w:pPr>
            <w:r>
              <w:rPr>
                <w:rFonts w:hint="eastAsia" w:ascii="宋体" w:hAnsi="宋体" w:cs="宋体"/>
                <w:b w:val="0"/>
                <w:bCs w:val="0"/>
                <w:kern w:val="0"/>
                <w:sz w:val="21"/>
                <w:szCs w:val="18"/>
              </w:rPr>
              <w:t>说明：①各供应商法定代表人或其授权代表可通过“中国邮政”、“EMS”、“顺丰速运”的邮寄方式，按照规定的递交投标文件截至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w:t>
            </w:r>
            <w:r>
              <w:rPr>
                <w:rFonts w:hint="eastAsia" w:ascii="宋体" w:hAnsi="宋体" w:cs="宋体"/>
                <w:b w:val="0"/>
                <w:bCs w:val="0"/>
                <w:sz w:val="21"/>
                <w:szCs w:val="18"/>
              </w:rPr>
              <w:t>zdzb_015@foxmail.com</w:t>
            </w:r>
            <w:r>
              <w:rPr>
                <w:rFonts w:hint="eastAsia" w:ascii="宋体" w:hAnsi="宋体" w:cs="宋体"/>
                <w:b w:val="0"/>
                <w:bCs w:val="0"/>
                <w:kern w:val="0"/>
                <w:sz w:val="21"/>
                <w:szCs w:val="18"/>
              </w:rPr>
              <w:t>，原件（无需密封）同投标文件一并邮寄至代理机构。供应商通过邮寄方式递交投标文件或提前派专人送达的视为不参与现场开标环节且认同开标结果。</w:t>
            </w:r>
          </w:p>
        </w:tc>
      </w:tr>
      <w:tr w14:paraId="363C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98C9052">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9254" w:type="dxa"/>
            <w:tcBorders>
              <w:top w:val="single" w:color="auto" w:sz="4" w:space="0"/>
              <w:left w:val="single" w:color="auto" w:sz="4" w:space="0"/>
              <w:bottom w:val="single" w:color="auto" w:sz="4" w:space="0"/>
              <w:right w:val="single" w:color="auto" w:sz="4" w:space="0"/>
            </w:tcBorders>
            <w:vAlign w:val="center"/>
          </w:tcPr>
          <w:p w14:paraId="7393223A">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开标时间：</w:t>
            </w:r>
            <w:bookmarkStart w:id="97" w:name="_GoBack"/>
            <w:bookmarkEnd w:id="97"/>
            <w:r>
              <w:rPr>
                <w:rFonts w:hint="eastAsia" w:ascii="宋体" w:hAnsi="宋体" w:cs="宋体"/>
                <w:bCs/>
                <w:szCs w:val="21"/>
                <w:u w:val="single"/>
                <w:lang w:eastAsia="zh-CN"/>
              </w:rPr>
              <w:t>2025年9月28日14时30分</w:t>
            </w:r>
            <w:r>
              <w:rPr>
                <w:rFonts w:hint="eastAsia" w:ascii="宋体" w:hAnsi="宋体" w:cs="宋体"/>
                <w:szCs w:val="21"/>
              </w:rPr>
              <w:t>（北京时间）</w:t>
            </w:r>
          </w:p>
          <w:p w14:paraId="57C36F98">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szCs w:val="21"/>
              </w:rPr>
              <w:t>开标及递交投标文件地点：</w:t>
            </w:r>
            <w:r>
              <w:rPr>
                <w:rFonts w:hint="eastAsia" w:asciiTheme="minorEastAsia" w:hAnsiTheme="minorEastAsia" w:eastAsiaTheme="minorEastAsia" w:cstheme="minorEastAsia"/>
                <w:color w:val="0000FF"/>
                <w:szCs w:val="21"/>
              </w:rPr>
              <w:t>深圳市南山区塘岭路1号金骐智谷大厦8楼811</w:t>
            </w:r>
          </w:p>
        </w:tc>
      </w:tr>
      <w:tr w14:paraId="31B5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03AA81B">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9254" w:type="dxa"/>
            <w:tcBorders>
              <w:top w:val="single" w:color="auto" w:sz="4" w:space="0"/>
              <w:left w:val="single" w:color="auto" w:sz="4" w:space="0"/>
              <w:bottom w:val="single" w:color="auto" w:sz="4" w:space="0"/>
              <w:right w:val="single" w:color="auto" w:sz="4" w:space="0"/>
            </w:tcBorders>
            <w:vAlign w:val="center"/>
          </w:tcPr>
          <w:p w14:paraId="20420025">
            <w:pPr>
              <w:pStyle w:val="19"/>
              <w:snapToGrid w:val="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中标服务费：</w:t>
            </w:r>
            <w:r>
              <w:rPr>
                <w:rFonts w:hint="eastAsia" w:asciiTheme="minorEastAsia" w:hAnsiTheme="minorEastAsia" w:eastAsiaTheme="minorEastAsia" w:cstheme="minorEastAsia"/>
                <w:b w:val="0"/>
                <w:bCs w:val="0"/>
                <w:sz w:val="21"/>
                <w:szCs w:val="21"/>
              </w:rPr>
              <w:t>按通用条款第十二章费率标准执行，</w:t>
            </w:r>
            <w:r>
              <w:rPr>
                <w:rFonts w:hint="eastAsia" w:asciiTheme="minorEastAsia" w:hAnsiTheme="minorEastAsia" w:eastAsiaTheme="minorEastAsia" w:cstheme="minorEastAsia"/>
                <w:b w:val="0"/>
                <w:bCs w:val="0"/>
                <w:sz w:val="21"/>
                <w:szCs w:val="21"/>
                <w:highlight w:val="yellow"/>
              </w:rPr>
              <w:t>根据中标金额计算后下浮</w:t>
            </w:r>
            <w:r>
              <w:rPr>
                <w:rFonts w:hint="eastAsia" w:asciiTheme="minorEastAsia" w:hAnsiTheme="minorEastAsia" w:eastAsiaTheme="minorEastAsia" w:cstheme="minorEastAsia"/>
                <w:b w:val="0"/>
                <w:bCs w:val="0"/>
                <w:sz w:val="21"/>
                <w:szCs w:val="21"/>
                <w:highlight w:val="yellow"/>
                <w:lang w:val="en-US" w:eastAsia="zh-CN"/>
              </w:rPr>
              <w:t>5</w:t>
            </w:r>
            <w:r>
              <w:rPr>
                <w:rFonts w:hint="eastAsia" w:asciiTheme="minorEastAsia" w:hAnsiTheme="minorEastAsia" w:eastAsiaTheme="minorEastAsia" w:cstheme="minorEastAsia"/>
                <w:b w:val="0"/>
                <w:bCs w:val="0"/>
                <w:sz w:val="21"/>
                <w:szCs w:val="21"/>
                <w:highlight w:val="yellow"/>
              </w:rPr>
              <w:t>0%收取</w:t>
            </w:r>
            <w:r>
              <w:rPr>
                <w:rFonts w:hint="eastAsia" w:asciiTheme="minorEastAsia" w:hAnsiTheme="minorEastAsia" w:eastAsiaTheme="minorEastAsia" w:cstheme="minorEastAsia"/>
                <w:b w:val="0"/>
                <w:bCs w:val="0"/>
                <w:sz w:val="21"/>
                <w:szCs w:val="21"/>
              </w:rPr>
              <w:t>。</w:t>
            </w:r>
          </w:p>
          <w:p w14:paraId="40C07DC2">
            <w:pPr>
              <w:pStyle w:val="19"/>
              <w:snapToGrid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中标服务费由中标人在领取中标通知书前，以现金或转账形式一次性支付。</w:t>
            </w:r>
          </w:p>
        </w:tc>
      </w:tr>
      <w:tr w14:paraId="4DF2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D117181">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9254" w:type="dxa"/>
            <w:tcBorders>
              <w:top w:val="single" w:color="auto" w:sz="4" w:space="0"/>
              <w:left w:val="single" w:color="auto" w:sz="4" w:space="0"/>
              <w:bottom w:val="single" w:color="auto" w:sz="4" w:space="0"/>
              <w:right w:val="single" w:color="auto" w:sz="4" w:space="0"/>
            </w:tcBorders>
            <w:vAlign w:val="center"/>
          </w:tcPr>
          <w:p w14:paraId="5FF79552">
            <w:pPr>
              <w:pStyle w:val="7"/>
              <w:snapToGrid w:val="0"/>
              <w:spacing w:line="360" w:lineRule="auto"/>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投标报价要求：</w:t>
            </w:r>
            <w:r>
              <w:rPr>
                <w:rFonts w:hint="eastAsia" w:asciiTheme="minorEastAsia" w:hAnsiTheme="minorEastAsia" w:eastAsiaTheme="minorEastAsia" w:cstheme="minorEastAsia"/>
                <w:szCs w:val="21"/>
              </w:rPr>
              <w:t>人民币报价</w:t>
            </w:r>
          </w:p>
        </w:tc>
      </w:tr>
      <w:tr w14:paraId="12B2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B0635C6">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9254" w:type="dxa"/>
            <w:tcBorders>
              <w:top w:val="single" w:color="auto" w:sz="4" w:space="0"/>
              <w:left w:val="single" w:color="auto" w:sz="4" w:space="0"/>
              <w:bottom w:val="single" w:color="auto" w:sz="4" w:space="0"/>
              <w:right w:val="single" w:color="auto" w:sz="4" w:space="0"/>
            </w:tcBorders>
            <w:vAlign w:val="center"/>
          </w:tcPr>
          <w:p w14:paraId="4AEF95A6">
            <w:pPr>
              <w:pStyle w:val="7"/>
              <w:snapToGrid w:val="0"/>
              <w:spacing w:line="360" w:lineRule="auto"/>
              <w:ind w:firstLine="0"/>
              <w:rPr>
                <w:rFonts w:asciiTheme="minorEastAsia" w:hAnsiTheme="minorEastAsia" w:eastAsiaTheme="minorEastAsia" w:cstheme="minorEastAsia"/>
                <w:b/>
                <w:bCs/>
                <w:szCs w:val="21"/>
              </w:rPr>
            </w:pPr>
            <w:r>
              <w:rPr>
                <w:rFonts w:hint="eastAsia" w:ascii="宋体" w:hAnsi="宋体" w:cs="宋体"/>
                <w:b/>
                <w:bCs/>
                <w:szCs w:val="21"/>
              </w:rPr>
              <w:t>采购标的对应的中小企业划分标准所属行业：</w:t>
            </w:r>
            <w:r>
              <w:rPr>
                <w:rFonts w:hint="eastAsia" w:asciiTheme="minorEastAsia" w:hAnsiTheme="minorEastAsia" w:eastAsiaTheme="minorEastAsia" w:cstheme="minorEastAsia"/>
                <w:szCs w:val="21"/>
                <w:highlight w:val="yellow"/>
              </w:rPr>
              <w:t>工业</w:t>
            </w:r>
          </w:p>
        </w:tc>
      </w:tr>
      <w:tr w14:paraId="3BE7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6AA1581">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9254" w:type="dxa"/>
            <w:tcBorders>
              <w:top w:val="single" w:color="auto" w:sz="4" w:space="0"/>
              <w:left w:val="single" w:color="auto" w:sz="4" w:space="0"/>
              <w:bottom w:val="single" w:color="auto" w:sz="4" w:space="0"/>
              <w:right w:val="single" w:color="auto" w:sz="4" w:space="0"/>
            </w:tcBorders>
            <w:vAlign w:val="center"/>
          </w:tcPr>
          <w:p w14:paraId="39EB7AE7">
            <w:pPr>
              <w:widowControl/>
              <w:tabs>
                <w:tab w:val="left" w:pos="5352"/>
              </w:tabs>
              <w:autoSpaceDE w:val="0"/>
              <w:autoSpaceDN w:val="0"/>
              <w:snapToGrid w:val="0"/>
              <w:spacing w:line="360" w:lineRule="auto"/>
              <w:ind w:right="101" w:rightChars="48"/>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定价方式：</w:t>
            </w:r>
            <w:r>
              <w:rPr>
                <w:rFonts w:hint="eastAsia" w:asciiTheme="minorEastAsia" w:hAnsiTheme="minorEastAsia" w:eastAsiaTheme="minorEastAsia" w:cstheme="minorEastAsia"/>
                <w:szCs w:val="21"/>
              </w:rPr>
              <w:t xml:space="preserve">☑固定总价      □固定单价     □成本补偿    □绩效激励                    </w:t>
            </w:r>
          </w:p>
        </w:tc>
      </w:tr>
      <w:tr w14:paraId="0FCF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A619819">
            <w:pPr>
              <w:autoSpaceDE w:val="0"/>
              <w:autoSpaceDN w:val="0"/>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9254" w:type="dxa"/>
            <w:tcBorders>
              <w:top w:val="single" w:color="auto" w:sz="4" w:space="0"/>
              <w:left w:val="single" w:color="auto" w:sz="4" w:space="0"/>
              <w:bottom w:val="single" w:color="auto" w:sz="4" w:space="0"/>
              <w:right w:val="single" w:color="auto" w:sz="4" w:space="0"/>
            </w:tcBorders>
            <w:vAlign w:val="center"/>
          </w:tcPr>
          <w:p w14:paraId="29FA9B17">
            <w:pPr>
              <w:widowControl/>
              <w:tabs>
                <w:tab w:val="left" w:pos="5352"/>
              </w:tabs>
              <w:autoSpaceDE w:val="0"/>
              <w:autoSpaceDN w:val="0"/>
              <w:snapToGrid w:val="0"/>
              <w:spacing w:line="360" w:lineRule="auto"/>
              <w:ind w:right="101" w:rightChars="48"/>
              <w:textAlignment w:val="bottom"/>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其它要求：</w:t>
            </w:r>
            <w:r>
              <w:rPr>
                <w:rFonts w:hint="eastAsia" w:asciiTheme="minorEastAsia" w:hAnsiTheme="minorEastAsia" w:eastAsiaTheme="minorEastAsia" w:cstheme="minorEastAsia"/>
                <w:szCs w:val="21"/>
              </w:rPr>
              <w:t>无</w:t>
            </w:r>
          </w:p>
        </w:tc>
      </w:tr>
    </w:tbl>
    <w:p w14:paraId="34FA8654">
      <w:pPr>
        <w:snapToGrid w:val="0"/>
        <w:spacing w:line="348" w:lineRule="auto"/>
        <w:rPr>
          <w:szCs w:val="21"/>
        </w:rPr>
      </w:pPr>
      <w:r>
        <w:rPr>
          <w:rFonts w:hint="eastAsia" w:asciiTheme="minorEastAsia" w:hAnsiTheme="minorEastAsia" w:eastAsiaTheme="minorEastAsia" w:cstheme="minorEastAsia"/>
          <w:szCs w:val="21"/>
        </w:rPr>
        <w:t>备注：本表为通用条款相关内容的补充和明确，如与通用条款相冲突的以本表为准。</w:t>
      </w:r>
    </w:p>
    <w:p w14:paraId="00EDE7E7">
      <w:pPr>
        <w:pStyle w:val="3"/>
        <w:snapToGrid w:val="0"/>
        <w:spacing w:before="0" w:after="0" w:line="360" w:lineRule="auto"/>
        <w:jc w:val="left"/>
        <w:rPr>
          <w:rFonts w:cs="宋体"/>
          <w:b/>
          <w:bCs/>
          <w:szCs w:val="21"/>
        </w:rPr>
      </w:pPr>
      <w:bookmarkStart w:id="30" w:name="_Hlk20153589"/>
      <w:r>
        <w:rPr>
          <w:szCs w:val="21"/>
        </w:rPr>
        <w:br w:type="page"/>
      </w:r>
      <w:r>
        <w:rPr>
          <w:rFonts w:hint="eastAsia" w:cs="宋体"/>
          <w:b/>
          <w:bCs/>
          <w:szCs w:val="21"/>
        </w:rPr>
        <w:t>二、采购清单</w:t>
      </w:r>
    </w:p>
    <w:p w14:paraId="1801EF3A">
      <w:pPr>
        <w:snapToGrid w:val="0"/>
        <w:spacing w:line="360" w:lineRule="auto"/>
        <w:rPr>
          <w:rFonts w:ascii="宋体" w:hAnsi="宋体" w:cs="宋体"/>
          <w:b/>
          <w:bCs/>
          <w:szCs w:val="21"/>
        </w:rPr>
      </w:pPr>
      <w:r>
        <w:rPr>
          <w:rFonts w:hint="eastAsia" w:ascii="宋体" w:hAnsi="宋体" w:cs="宋体"/>
          <w:b/>
          <w:bCs/>
          <w:szCs w:val="21"/>
        </w:rPr>
        <w:t>（一）★货物总清单</w:t>
      </w:r>
    </w:p>
    <w:tbl>
      <w:tblPr>
        <w:tblStyle w:val="45"/>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6"/>
        <w:gridCol w:w="2495"/>
        <w:gridCol w:w="1993"/>
        <w:gridCol w:w="562"/>
        <w:gridCol w:w="677"/>
        <w:gridCol w:w="1542"/>
        <w:gridCol w:w="2118"/>
      </w:tblGrid>
      <w:tr w14:paraId="3E10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70" w:type="pct"/>
            <w:tcBorders>
              <w:tl2br w:val="nil"/>
              <w:tr2bl w:val="nil"/>
            </w:tcBorders>
            <w:vAlign w:val="center"/>
          </w:tcPr>
          <w:p w14:paraId="488AAE43">
            <w:pPr>
              <w:adjustRightInd w:val="0"/>
              <w:snapToGrid w:val="0"/>
              <w:spacing w:line="360" w:lineRule="auto"/>
              <w:jc w:val="center"/>
              <w:rPr>
                <w:rFonts w:ascii="宋体" w:hAnsi="宋体" w:cs="宋体"/>
                <w:b/>
                <w:bCs/>
                <w:szCs w:val="21"/>
              </w:rPr>
            </w:pPr>
            <w:r>
              <w:rPr>
                <w:rFonts w:hint="eastAsia" w:ascii="宋体" w:hAnsi="宋体" w:cs="宋体"/>
                <w:b/>
                <w:bCs/>
                <w:szCs w:val="21"/>
              </w:rPr>
              <w:t>序号</w:t>
            </w:r>
          </w:p>
        </w:tc>
        <w:tc>
          <w:tcPr>
            <w:tcW w:w="1257" w:type="pct"/>
            <w:tcBorders>
              <w:tl2br w:val="nil"/>
              <w:tr2bl w:val="nil"/>
            </w:tcBorders>
            <w:noWrap/>
            <w:tcMar>
              <w:top w:w="15" w:type="dxa"/>
              <w:left w:w="15" w:type="dxa"/>
              <w:bottom w:w="0" w:type="dxa"/>
              <w:right w:w="15" w:type="dxa"/>
            </w:tcMar>
            <w:vAlign w:val="center"/>
          </w:tcPr>
          <w:p w14:paraId="42AC984F">
            <w:pPr>
              <w:adjustRightInd w:val="0"/>
              <w:snapToGrid w:val="0"/>
              <w:spacing w:line="360" w:lineRule="auto"/>
              <w:jc w:val="center"/>
              <w:rPr>
                <w:rFonts w:ascii="宋体" w:hAnsi="宋体" w:cs="宋体"/>
                <w:b/>
                <w:bCs/>
                <w:szCs w:val="21"/>
              </w:rPr>
            </w:pPr>
            <w:r>
              <w:rPr>
                <w:rFonts w:hint="eastAsia" w:ascii="宋体" w:hAnsi="宋体" w:cs="宋体"/>
                <w:b/>
                <w:bCs/>
                <w:szCs w:val="21"/>
              </w:rPr>
              <w:t>货物名称</w:t>
            </w:r>
          </w:p>
        </w:tc>
        <w:tc>
          <w:tcPr>
            <w:tcW w:w="1004" w:type="pct"/>
            <w:tcBorders>
              <w:tl2br w:val="nil"/>
              <w:tr2bl w:val="nil"/>
            </w:tcBorders>
            <w:vAlign w:val="center"/>
          </w:tcPr>
          <w:p w14:paraId="0A8F7CFE">
            <w:pPr>
              <w:adjustRightInd w:val="0"/>
              <w:snapToGrid w:val="0"/>
              <w:spacing w:line="360" w:lineRule="auto"/>
              <w:jc w:val="center"/>
              <w:rPr>
                <w:rFonts w:ascii="宋体" w:hAnsi="宋体" w:cs="宋体"/>
                <w:b/>
                <w:bCs/>
                <w:szCs w:val="21"/>
              </w:rPr>
            </w:pPr>
            <w:r>
              <w:rPr>
                <w:rFonts w:hint="eastAsia" w:ascii="宋体" w:hAnsi="宋体" w:cs="宋体"/>
                <w:b/>
                <w:bCs/>
                <w:szCs w:val="21"/>
              </w:rPr>
              <w:t>主要配置</w:t>
            </w:r>
          </w:p>
        </w:tc>
        <w:tc>
          <w:tcPr>
            <w:tcW w:w="283" w:type="pct"/>
            <w:tcBorders>
              <w:tl2br w:val="nil"/>
              <w:tr2bl w:val="nil"/>
            </w:tcBorders>
            <w:vAlign w:val="center"/>
          </w:tcPr>
          <w:p w14:paraId="2B718AC2">
            <w:pPr>
              <w:adjustRightInd w:val="0"/>
              <w:snapToGrid w:val="0"/>
              <w:spacing w:line="360" w:lineRule="auto"/>
              <w:jc w:val="center"/>
              <w:rPr>
                <w:rFonts w:ascii="宋体" w:hAnsi="宋体" w:cs="宋体"/>
                <w:b/>
                <w:bCs/>
                <w:szCs w:val="21"/>
              </w:rPr>
            </w:pPr>
            <w:r>
              <w:rPr>
                <w:rFonts w:hint="eastAsia" w:ascii="宋体" w:hAnsi="宋体" w:cs="宋体"/>
                <w:b/>
                <w:bCs/>
                <w:szCs w:val="21"/>
              </w:rPr>
              <w:t>数量</w:t>
            </w:r>
          </w:p>
        </w:tc>
        <w:tc>
          <w:tcPr>
            <w:tcW w:w="338" w:type="pct"/>
            <w:tcBorders>
              <w:tl2br w:val="nil"/>
              <w:tr2bl w:val="nil"/>
            </w:tcBorders>
            <w:vAlign w:val="center"/>
          </w:tcPr>
          <w:p w14:paraId="29867456">
            <w:pPr>
              <w:adjustRightInd w:val="0"/>
              <w:snapToGrid w:val="0"/>
              <w:spacing w:line="360" w:lineRule="auto"/>
              <w:jc w:val="center"/>
              <w:rPr>
                <w:rFonts w:ascii="宋体" w:hAnsi="宋体" w:cs="宋体"/>
                <w:b/>
                <w:bCs/>
                <w:szCs w:val="21"/>
              </w:rPr>
            </w:pPr>
            <w:r>
              <w:rPr>
                <w:rFonts w:hint="eastAsia" w:ascii="宋体" w:hAnsi="宋体" w:cs="宋体"/>
                <w:b/>
                <w:bCs/>
                <w:szCs w:val="21"/>
              </w:rPr>
              <w:t>单位</w:t>
            </w:r>
          </w:p>
        </w:tc>
        <w:tc>
          <w:tcPr>
            <w:tcW w:w="777" w:type="pct"/>
            <w:tcBorders>
              <w:tl2br w:val="nil"/>
              <w:tr2bl w:val="nil"/>
            </w:tcBorders>
            <w:vAlign w:val="center"/>
          </w:tcPr>
          <w:p w14:paraId="05A59289">
            <w:pPr>
              <w:adjustRightInd w:val="0"/>
              <w:snapToGrid w:val="0"/>
              <w:spacing w:line="360" w:lineRule="auto"/>
              <w:jc w:val="center"/>
              <w:rPr>
                <w:rFonts w:ascii="宋体" w:hAnsi="宋体" w:cs="宋体"/>
                <w:b/>
                <w:bCs/>
                <w:szCs w:val="21"/>
              </w:rPr>
            </w:pPr>
            <w:r>
              <w:rPr>
                <w:rFonts w:hint="eastAsia" w:ascii="宋体" w:hAnsi="宋体" w:cs="宋体"/>
                <w:b/>
                <w:bCs/>
                <w:szCs w:val="21"/>
              </w:rPr>
              <w:t>单项预算金额</w:t>
            </w:r>
          </w:p>
        </w:tc>
        <w:tc>
          <w:tcPr>
            <w:tcW w:w="1066" w:type="pct"/>
            <w:tcBorders>
              <w:tl2br w:val="nil"/>
              <w:tr2bl w:val="nil"/>
            </w:tcBorders>
            <w:vAlign w:val="center"/>
          </w:tcPr>
          <w:p w14:paraId="67F1F20A">
            <w:pPr>
              <w:adjustRightInd w:val="0"/>
              <w:snapToGrid w:val="0"/>
              <w:spacing w:line="360" w:lineRule="auto"/>
              <w:jc w:val="center"/>
              <w:rPr>
                <w:rFonts w:ascii="宋体" w:hAnsi="宋体" w:cs="宋体"/>
                <w:b/>
                <w:bCs/>
                <w:szCs w:val="21"/>
              </w:rPr>
            </w:pPr>
            <w:r>
              <w:rPr>
                <w:rFonts w:hint="eastAsia" w:ascii="宋体" w:hAnsi="宋体" w:cs="宋体"/>
                <w:b/>
                <w:bCs/>
                <w:szCs w:val="21"/>
              </w:rPr>
              <w:t>备注</w:t>
            </w:r>
          </w:p>
        </w:tc>
      </w:tr>
      <w:tr w14:paraId="4B8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0" w:type="pct"/>
            <w:tcBorders>
              <w:tl2br w:val="nil"/>
              <w:tr2bl w:val="nil"/>
            </w:tcBorders>
            <w:vAlign w:val="center"/>
          </w:tcPr>
          <w:p w14:paraId="21A77131">
            <w:pPr>
              <w:pStyle w:val="31"/>
              <w:adjustRightInd w:val="0"/>
              <w:snapToGrid w:val="0"/>
              <w:spacing w:before="0" w:after="0" w:line="360" w:lineRule="auto"/>
              <w:jc w:val="center"/>
              <w:rPr>
                <w:rFonts w:ascii="宋体" w:hAnsi="宋体" w:cs="宋体"/>
                <w:b w:val="0"/>
                <w:bCs w:val="0"/>
                <w:szCs w:val="21"/>
              </w:rPr>
            </w:pPr>
            <w:r>
              <w:rPr>
                <w:rFonts w:hint="eastAsia" w:ascii="宋体" w:hAnsi="宋体" w:cs="宋体"/>
                <w:b w:val="0"/>
                <w:bCs w:val="0"/>
                <w:szCs w:val="21"/>
              </w:rPr>
              <w:t>1</w:t>
            </w:r>
          </w:p>
        </w:tc>
        <w:tc>
          <w:tcPr>
            <w:tcW w:w="2495" w:type="dxa"/>
            <w:tcBorders>
              <w:tl2br w:val="nil"/>
              <w:tr2bl w:val="nil"/>
            </w:tcBorders>
            <w:tcMar>
              <w:top w:w="15" w:type="dxa"/>
              <w:left w:w="15" w:type="dxa"/>
              <w:bottom w:w="0" w:type="dxa"/>
              <w:right w:w="15" w:type="dxa"/>
            </w:tcMar>
            <w:vAlign w:val="center"/>
          </w:tcPr>
          <w:p w14:paraId="70AF464A">
            <w:pPr>
              <w:pStyle w:val="31"/>
              <w:ind w:left="0" w:leftChars="0" w:right="0" w:rightChars="0" w:firstLine="0" w:firstLineChars="0"/>
              <w:jc w:val="center"/>
              <w:rPr>
                <w:rFonts w:hint="eastAsia" w:ascii="宋体" w:hAnsi="宋体" w:eastAsia="宋体" w:cs="宋体"/>
                <w:b w:val="0"/>
                <w:bCs w:val="0"/>
                <w:szCs w:val="21"/>
                <w:lang w:eastAsia="zh-CN"/>
              </w:rPr>
            </w:pPr>
            <w:r>
              <w:rPr>
                <w:rFonts w:hint="eastAsia"/>
                <w:b w:val="0"/>
                <w:bCs w:val="0"/>
                <w:lang w:eastAsia="zh-CN"/>
              </w:rPr>
              <w:t>高通量微升级液滴培养组学系统</w:t>
            </w:r>
          </w:p>
        </w:tc>
        <w:tc>
          <w:tcPr>
            <w:tcW w:w="1993" w:type="dxa"/>
            <w:tcBorders>
              <w:tl2br w:val="nil"/>
              <w:tr2bl w:val="nil"/>
            </w:tcBorders>
            <w:vAlign w:val="center"/>
          </w:tcPr>
          <w:p w14:paraId="71C02A78">
            <w:pPr>
              <w:pStyle w:val="26"/>
              <w:spacing w:line="360" w:lineRule="auto"/>
              <w:jc w:val="center"/>
              <w:rPr>
                <w:rFonts w:hint="eastAsia" w:ascii="Times New Roman" w:hAnsi="Times New Roman"/>
                <w:sz w:val="21"/>
                <w:szCs w:val="21"/>
              </w:rPr>
            </w:pPr>
            <w:r>
              <w:rPr>
                <w:rFonts w:hint="eastAsia" w:ascii="Times New Roman" w:hAnsi="Times New Roman"/>
                <w:sz w:val="21"/>
                <w:szCs w:val="21"/>
              </w:rPr>
              <w:t>1.主机 1套</w:t>
            </w:r>
          </w:p>
          <w:p w14:paraId="7F726D31">
            <w:pPr>
              <w:pStyle w:val="26"/>
              <w:spacing w:line="360" w:lineRule="auto"/>
              <w:jc w:val="center"/>
              <w:rPr>
                <w:rFonts w:hint="eastAsia" w:ascii="Times New Roman" w:hAnsi="Times New Roman"/>
                <w:sz w:val="21"/>
                <w:szCs w:val="21"/>
              </w:rPr>
            </w:pPr>
            <w:r>
              <w:rPr>
                <w:rFonts w:hint="eastAsia" w:ascii="Times New Roman" w:hAnsi="Times New Roman"/>
                <w:sz w:val="21"/>
                <w:szCs w:val="21"/>
                <w:lang w:val="en-US" w:eastAsia="zh-CN"/>
              </w:rPr>
              <w:t>2</w:t>
            </w:r>
            <w:r>
              <w:rPr>
                <w:rFonts w:hint="eastAsia" w:ascii="Times New Roman" w:hAnsi="Times New Roman"/>
                <w:sz w:val="21"/>
                <w:szCs w:val="21"/>
              </w:rPr>
              <w:t>.工控机 1台</w:t>
            </w:r>
          </w:p>
          <w:p w14:paraId="55592561">
            <w:pPr>
              <w:pStyle w:val="26"/>
              <w:spacing w:line="360" w:lineRule="auto"/>
              <w:ind w:left="0" w:leftChars="0" w:right="0" w:rightChars="0" w:firstLine="0" w:firstLineChars="0"/>
              <w:jc w:val="center"/>
              <w:rPr>
                <w:rFonts w:hAnsi="宋体" w:cs="宋体"/>
                <w:b w:val="0"/>
                <w:bCs w:val="0"/>
                <w:sz w:val="21"/>
                <w:szCs w:val="21"/>
              </w:rPr>
            </w:pPr>
            <w:r>
              <w:rPr>
                <w:rFonts w:hint="eastAsia" w:ascii="Times New Roman" w:hAnsi="Times New Roman"/>
                <w:sz w:val="21"/>
                <w:szCs w:val="21"/>
                <w:lang w:val="en-US" w:eastAsia="zh-CN"/>
              </w:rPr>
              <w:t>3</w:t>
            </w:r>
            <w:r>
              <w:rPr>
                <w:rFonts w:hint="eastAsia" w:ascii="Times New Roman" w:hAnsi="Times New Roman"/>
                <w:sz w:val="21"/>
                <w:szCs w:val="21"/>
              </w:rPr>
              <w:t>.显示器 1台</w:t>
            </w:r>
          </w:p>
        </w:tc>
        <w:tc>
          <w:tcPr>
            <w:tcW w:w="283" w:type="pct"/>
            <w:tcBorders>
              <w:tl2br w:val="nil"/>
              <w:tr2bl w:val="nil"/>
            </w:tcBorders>
            <w:vAlign w:val="center"/>
          </w:tcPr>
          <w:p w14:paraId="6BF8D73B">
            <w:pPr>
              <w:pStyle w:val="26"/>
              <w:snapToGrid w:val="0"/>
              <w:spacing w:line="360" w:lineRule="auto"/>
              <w:jc w:val="center"/>
              <w:rPr>
                <w:rFonts w:hAnsi="宋体" w:cs="宋体"/>
                <w:sz w:val="21"/>
                <w:szCs w:val="21"/>
              </w:rPr>
            </w:pPr>
            <w:r>
              <w:rPr>
                <w:rFonts w:hint="eastAsia" w:hAnsi="宋体" w:cs="宋体"/>
                <w:sz w:val="21"/>
                <w:szCs w:val="21"/>
              </w:rPr>
              <w:t>1</w:t>
            </w:r>
          </w:p>
        </w:tc>
        <w:tc>
          <w:tcPr>
            <w:tcW w:w="338" w:type="pct"/>
            <w:tcBorders>
              <w:tl2br w:val="nil"/>
              <w:tr2bl w:val="nil"/>
            </w:tcBorders>
            <w:vAlign w:val="center"/>
          </w:tcPr>
          <w:p w14:paraId="56638453">
            <w:pPr>
              <w:snapToGrid w:val="0"/>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777" w:type="pct"/>
            <w:tcBorders>
              <w:tl2br w:val="nil"/>
              <w:tr2bl w:val="nil"/>
            </w:tcBorders>
            <w:vAlign w:val="center"/>
          </w:tcPr>
          <w:p w14:paraId="15A1E025">
            <w:pPr>
              <w:pStyle w:val="31"/>
              <w:adjustRightInd w:val="0"/>
              <w:snapToGrid w:val="0"/>
              <w:spacing w:before="0" w:after="0" w:line="360" w:lineRule="auto"/>
              <w:jc w:val="center"/>
              <w:rPr>
                <w:rFonts w:ascii="宋体" w:hAnsi="宋体" w:cs="宋体"/>
                <w:b w:val="0"/>
                <w:bCs w:val="0"/>
                <w:szCs w:val="21"/>
              </w:rPr>
            </w:pPr>
            <w:r>
              <w:rPr>
                <w:rFonts w:hint="eastAsia" w:ascii="宋体" w:hAnsi="宋体" w:cs="宋体"/>
                <w:b w:val="0"/>
                <w:bCs w:val="0"/>
                <w:szCs w:val="21"/>
                <w:lang w:eastAsia="zh-CN"/>
              </w:rPr>
              <w:t>85</w:t>
            </w:r>
            <w:r>
              <w:rPr>
                <w:rFonts w:hint="eastAsia" w:ascii="宋体" w:hAnsi="宋体" w:cs="宋体"/>
                <w:b w:val="0"/>
                <w:bCs w:val="0"/>
                <w:szCs w:val="21"/>
              </w:rPr>
              <w:t>万元</w:t>
            </w:r>
          </w:p>
        </w:tc>
        <w:tc>
          <w:tcPr>
            <w:tcW w:w="1066" w:type="pct"/>
            <w:tcBorders>
              <w:tl2br w:val="nil"/>
              <w:tr2bl w:val="nil"/>
            </w:tcBorders>
            <w:vAlign w:val="center"/>
          </w:tcPr>
          <w:p w14:paraId="704E610A">
            <w:pPr>
              <w:pStyle w:val="31"/>
              <w:adjustRightInd w:val="0"/>
              <w:snapToGrid w:val="0"/>
              <w:spacing w:before="0" w:after="0" w:line="360" w:lineRule="auto"/>
              <w:jc w:val="center"/>
              <w:rPr>
                <w:rFonts w:ascii="宋体" w:hAnsi="宋体" w:cs="宋体"/>
                <w:b w:val="0"/>
                <w:bCs w:val="0"/>
                <w:szCs w:val="21"/>
              </w:rPr>
            </w:pPr>
            <w:r>
              <w:rPr>
                <w:rFonts w:hint="eastAsia" w:ascii="宋体" w:hAnsi="宋体" w:cs="宋体"/>
                <w:b w:val="0"/>
                <w:bCs w:val="0"/>
                <w:szCs w:val="21"/>
              </w:rPr>
              <w:t>技术参数见“三、具体技术需求”</w:t>
            </w:r>
          </w:p>
          <w:p w14:paraId="2E764C7A">
            <w:pPr>
              <w:pStyle w:val="31"/>
              <w:adjustRightInd w:val="0"/>
              <w:snapToGrid w:val="0"/>
              <w:spacing w:before="0" w:after="0" w:line="360" w:lineRule="auto"/>
              <w:jc w:val="center"/>
              <w:rPr>
                <w:rFonts w:ascii="宋体" w:hAnsi="宋体" w:cs="宋体"/>
                <w:b w:val="0"/>
                <w:bCs w:val="0"/>
                <w:szCs w:val="21"/>
              </w:rPr>
            </w:pPr>
            <w:r>
              <w:rPr>
                <w:rFonts w:hint="eastAsia" w:ascii="宋体" w:hAnsi="宋体" w:cs="宋体"/>
                <w:b w:val="0"/>
                <w:bCs w:val="0"/>
                <w:szCs w:val="21"/>
              </w:rPr>
              <w:t>拒绝进口产品投标</w:t>
            </w:r>
          </w:p>
        </w:tc>
      </w:tr>
      <w:tr w14:paraId="30EE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55" w:type="pct"/>
            <w:gridSpan w:val="5"/>
            <w:tcBorders>
              <w:tl2br w:val="nil"/>
              <w:tr2bl w:val="nil"/>
            </w:tcBorders>
            <w:vAlign w:val="center"/>
          </w:tcPr>
          <w:p w14:paraId="2E2F74F7">
            <w:pPr>
              <w:adjustRightInd w:val="0"/>
              <w:snapToGrid w:val="0"/>
              <w:spacing w:line="360" w:lineRule="auto"/>
              <w:jc w:val="center"/>
              <w:rPr>
                <w:rFonts w:ascii="宋体" w:hAnsi="宋体" w:cs="宋体"/>
                <w:szCs w:val="21"/>
              </w:rPr>
            </w:pPr>
            <w:r>
              <w:rPr>
                <w:rFonts w:hint="eastAsia" w:ascii="宋体" w:hAnsi="宋体" w:cs="宋体"/>
                <w:b/>
                <w:bCs/>
                <w:szCs w:val="21"/>
              </w:rPr>
              <w:t>合计预算金额（人民币）</w:t>
            </w:r>
          </w:p>
        </w:tc>
        <w:tc>
          <w:tcPr>
            <w:tcW w:w="1844" w:type="pct"/>
            <w:gridSpan w:val="2"/>
            <w:tcBorders>
              <w:tl2br w:val="nil"/>
              <w:tr2bl w:val="nil"/>
            </w:tcBorders>
            <w:vAlign w:val="center"/>
          </w:tcPr>
          <w:p w14:paraId="40CD2FB7">
            <w:pPr>
              <w:pStyle w:val="31"/>
              <w:adjustRightInd w:val="0"/>
              <w:snapToGrid w:val="0"/>
              <w:spacing w:before="0" w:after="0" w:line="360" w:lineRule="auto"/>
              <w:jc w:val="center"/>
              <w:rPr>
                <w:rFonts w:ascii="宋体" w:hAnsi="宋体" w:cs="宋体"/>
                <w:szCs w:val="21"/>
              </w:rPr>
            </w:pPr>
            <w:r>
              <w:rPr>
                <w:rFonts w:hint="eastAsia" w:ascii="宋体" w:hAnsi="宋体" w:cs="宋体"/>
                <w:b w:val="0"/>
                <w:bCs w:val="0"/>
                <w:szCs w:val="21"/>
                <w:lang w:eastAsia="zh-CN"/>
              </w:rPr>
              <w:t>85</w:t>
            </w:r>
            <w:r>
              <w:rPr>
                <w:rFonts w:hint="eastAsia" w:ascii="宋体" w:hAnsi="宋体" w:cs="宋体"/>
                <w:szCs w:val="21"/>
              </w:rPr>
              <w:t>万元</w:t>
            </w:r>
          </w:p>
        </w:tc>
      </w:tr>
    </w:tbl>
    <w:p w14:paraId="12AA85F4">
      <w:pPr>
        <w:snapToGrid w:val="0"/>
        <w:spacing w:line="360" w:lineRule="auto"/>
        <w:rPr>
          <w:rFonts w:ascii="宋体" w:hAnsi="宋体" w:cs="宋体"/>
          <w:b/>
          <w:bCs/>
          <w:color w:val="FF0000"/>
          <w:kern w:val="0"/>
          <w:szCs w:val="21"/>
          <w:u w:val="single"/>
        </w:rPr>
      </w:pPr>
      <w:r>
        <w:rPr>
          <w:rFonts w:hint="eastAsia" w:ascii="宋体" w:hAnsi="宋体" w:cs="宋体"/>
          <w:b/>
          <w:color w:val="FF0000"/>
          <w:szCs w:val="21"/>
        </w:rPr>
        <w:t xml:space="preserve">核心产品： </w:t>
      </w:r>
      <w:r>
        <w:rPr>
          <w:rFonts w:hint="eastAsia" w:ascii="宋体" w:hAnsi="宋体" w:cs="宋体"/>
          <w:b/>
          <w:color w:val="FF0000"/>
          <w:szCs w:val="21"/>
          <w:u w:val="single"/>
        </w:rPr>
        <w:t xml:space="preserve"> \  </w:t>
      </w:r>
    </w:p>
    <w:p w14:paraId="56A9E077">
      <w:pPr>
        <w:pStyle w:val="19"/>
        <w:snapToGrid w:val="0"/>
        <w:rPr>
          <w:rFonts w:ascii="宋体" w:hAnsi="宋体" w:cs="宋体"/>
          <w:sz w:val="21"/>
          <w:szCs w:val="21"/>
        </w:rPr>
      </w:pPr>
      <w:r>
        <w:rPr>
          <w:rFonts w:hint="eastAsia" w:ascii="宋体" w:hAnsi="宋体" w:cs="宋体"/>
          <w:sz w:val="21"/>
          <w:szCs w:val="21"/>
        </w:rPr>
        <w:t>注</w:t>
      </w:r>
      <w:r>
        <w:rPr>
          <w:rFonts w:hint="eastAsia" w:ascii="宋体" w:hAnsi="宋体" w:cs="宋体"/>
          <w:bCs w:val="0"/>
          <w:sz w:val="21"/>
          <w:szCs w:val="21"/>
        </w:rPr>
        <w:t>：1. 非单一产品采购项目，采购人应当根据采购项目技术构成、产品价格比重等合理确定核心产品。（根据《政府采购货物和服务招标投标管理办法》（财政部令第87号）第三十一条相关规定，提供核心产品为相同品牌且通过资格审查、符合性审查的不同供应商，按一家供应商计算，评审后得分最高的同品牌供应商获得中标人推荐资格；评审得分相同的，采取随机抽取方式确定中标人推荐资格。其他综合评分总分次之的不同品牌投标供应商顺推获得中标人推荐资格。）</w:t>
      </w:r>
    </w:p>
    <w:p w14:paraId="3A8ACB75">
      <w:pPr>
        <w:snapToGrid w:val="0"/>
        <w:spacing w:line="360" w:lineRule="auto"/>
        <w:rPr>
          <w:rFonts w:ascii="宋体" w:hAnsi="宋体" w:cs="宋体"/>
          <w:szCs w:val="21"/>
        </w:rPr>
      </w:pPr>
      <w:r>
        <w:rPr>
          <w:rFonts w:hint="eastAsia" w:ascii="宋体" w:hAnsi="宋体" w:cs="宋体"/>
          <w:b/>
          <w:szCs w:val="21"/>
        </w:rPr>
        <w:t>说明：</w:t>
      </w:r>
    </w:p>
    <w:p w14:paraId="08E1BD93">
      <w:pPr>
        <w:numPr>
          <w:ilvl w:val="0"/>
          <w:numId w:val="11"/>
        </w:numPr>
        <w:snapToGrid w:val="0"/>
        <w:spacing w:line="360" w:lineRule="auto"/>
        <w:rPr>
          <w:rFonts w:ascii="宋体" w:hAnsi="宋体" w:cs="宋体"/>
          <w:bCs/>
          <w:szCs w:val="21"/>
        </w:rPr>
      </w:pPr>
      <w:r>
        <w:rPr>
          <w:rFonts w:hint="eastAsia" w:ascii="宋体" w:hAnsi="宋体" w:cs="宋体"/>
          <w:bCs/>
          <w:szCs w:val="21"/>
        </w:rPr>
        <w:t>注明“拒绝进口”的产品不接受投标人选用进口产品参与投标；</w:t>
      </w:r>
    </w:p>
    <w:p w14:paraId="0BB0F80A">
      <w:pPr>
        <w:numPr>
          <w:ilvl w:val="0"/>
          <w:numId w:val="11"/>
        </w:numPr>
        <w:snapToGrid w:val="0"/>
        <w:spacing w:line="360" w:lineRule="auto"/>
        <w:rPr>
          <w:rFonts w:ascii="宋体" w:hAnsi="宋体" w:cs="宋体"/>
          <w:szCs w:val="21"/>
        </w:rPr>
      </w:pPr>
      <w:r>
        <w:rPr>
          <w:rFonts w:hint="eastAsia" w:ascii="宋体" w:hAnsi="宋体" w:cs="宋体"/>
          <w:bCs/>
          <w:szCs w:val="21"/>
        </w:rPr>
        <w:t>注明“接受进口”的产品允许投标人选用进口产品参与投标，但不排斥国内产品。</w:t>
      </w:r>
    </w:p>
    <w:p w14:paraId="1774EEDF">
      <w:pPr>
        <w:numPr>
          <w:ilvl w:val="0"/>
          <w:numId w:val="11"/>
        </w:numPr>
        <w:snapToGrid w:val="0"/>
        <w:spacing w:line="360" w:lineRule="auto"/>
        <w:rPr>
          <w:rFonts w:ascii="宋体" w:hAnsi="宋体" w:cs="宋体"/>
          <w:bCs/>
          <w:szCs w:val="21"/>
        </w:rPr>
      </w:pPr>
      <w:r>
        <w:rPr>
          <w:rFonts w:hint="eastAsia" w:ascii="宋体" w:hAnsi="宋体" w:cs="宋体"/>
          <w:bCs/>
          <w:szCs w:val="21"/>
        </w:rPr>
        <w:t>进口产品是指通过海关验放进入中国境内且产自关境外的产品。即所谓进口产品是指制造过程均在国外，如果产品在国内组装，其中的零部件（包括核心部件）是进口产品，则应当视为非进口产品。</w:t>
      </w:r>
    </w:p>
    <w:p w14:paraId="495EDA89">
      <w:pPr>
        <w:pStyle w:val="19"/>
        <w:snapToGrid w:val="0"/>
        <w:rPr>
          <w:rFonts w:ascii="宋体" w:hAnsi="宋体" w:cs="宋体"/>
          <w:sz w:val="21"/>
          <w:szCs w:val="21"/>
        </w:rPr>
      </w:pPr>
    </w:p>
    <w:p w14:paraId="28377253">
      <w:pPr>
        <w:pStyle w:val="3"/>
        <w:snapToGrid w:val="0"/>
        <w:spacing w:before="0" w:after="0" w:line="360" w:lineRule="auto"/>
        <w:rPr>
          <w:rFonts w:cs="宋体"/>
          <w:snapToGrid w:val="0"/>
          <w:kern w:val="0"/>
          <w:szCs w:val="21"/>
          <w:lang w:bidi="ar"/>
        </w:rPr>
      </w:pPr>
      <w:r>
        <w:rPr>
          <w:rFonts w:hint="eastAsia" w:cs="宋体"/>
          <w:b/>
          <w:bCs/>
          <w:szCs w:val="21"/>
        </w:rPr>
        <w:t>三、</w:t>
      </w:r>
      <w:r>
        <w:rPr>
          <w:rFonts w:hint="eastAsia" w:cs="宋体"/>
          <w:b/>
          <w:bCs/>
          <w:snapToGrid w:val="0"/>
          <w:kern w:val="0"/>
          <w:szCs w:val="21"/>
        </w:rPr>
        <w:t>具体技术需求</w:t>
      </w:r>
      <w:bookmarkEnd w:id="30"/>
    </w:p>
    <w:p w14:paraId="29A74B13">
      <w:pPr>
        <w:snapToGrid w:val="0"/>
        <w:spacing w:line="360" w:lineRule="auto"/>
        <w:jc w:val="left"/>
        <w:rPr>
          <w:rFonts w:ascii="宋体" w:hAnsi="宋体" w:cs="宋体"/>
          <w:b/>
          <w:bCs/>
          <w:color w:val="FF0000"/>
          <w:szCs w:val="21"/>
        </w:rPr>
      </w:pPr>
      <w:r>
        <w:rPr>
          <w:rFonts w:hint="eastAsia" w:ascii="宋体" w:hAnsi="宋体" w:cs="宋体"/>
          <w:b/>
          <w:bCs/>
          <w:szCs w:val="21"/>
        </w:rPr>
        <w:t>说明：</w:t>
      </w:r>
      <w:r>
        <w:rPr>
          <w:rFonts w:hint="eastAsia" w:ascii="宋体" w:hAnsi="宋体" w:cs="宋体"/>
          <w:b/>
          <w:bCs/>
          <w:color w:val="FF0000"/>
          <w:szCs w:val="21"/>
        </w:rPr>
        <w:t>1、带“★”指标项（如有）为实质性条款，如出现负偏离，将被视为未实质性满足招标文件要求作投标无效处理。带“▲”指标项为重要参数，负偏离时依相关评分准则内容作重点扣分处理。</w:t>
      </w:r>
    </w:p>
    <w:p w14:paraId="42BCD988">
      <w:pPr>
        <w:numPr>
          <w:ilvl w:val="0"/>
          <w:numId w:val="12"/>
        </w:numPr>
        <w:snapToGrid w:val="0"/>
        <w:spacing w:line="360" w:lineRule="auto"/>
        <w:jc w:val="left"/>
        <w:rPr>
          <w:rFonts w:ascii="宋体" w:hAnsi="宋体" w:cs="宋体"/>
          <w:b/>
          <w:bCs/>
          <w:color w:val="FF0000"/>
          <w:szCs w:val="21"/>
        </w:rPr>
      </w:pPr>
      <w:r>
        <w:rPr>
          <w:rFonts w:hint="eastAsia" w:ascii="宋体" w:hAnsi="宋体" w:cs="宋体"/>
          <w:b/>
          <w:bCs/>
          <w:color w:val="FF0000"/>
          <w:szCs w:val="21"/>
        </w:rPr>
        <w:t>评分时，如对一项招标技术要求（以划分框的单个单元格为准）中的内容存在两处（或以上）负偏离的，在评分时只作一项负偏离扣分。</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086"/>
        <w:gridCol w:w="8128"/>
      </w:tblGrid>
      <w:tr w14:paraId="6E68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Align w:val="center"/>
          </w:tcPr>
          <w:p w14:paraId="66D43708">
            <w:pPr>
              <w:snapToGrid w:val="0"/>
              <w:spacing w:line="360" w:lineRule="auto"/>
              <w:jc w:val="center"/>
              <w:rPr>
                <w:rFonts w:ascii="宋体" w:hAnsi="宋体" w:cs="宋体"/>
                <w:szCs w:val="21"/>
              </w:rPr>
            </w:pPr>
            <w:r>
              <w:rPr>
                <w:rFonts w:hint="eastAsia" w:ascii="宋体" w:hAnsi="宋体" w:cs="宋体"/>
                <w:b/>
                <w:bCs/>
                <w:szCs w:val="21"/>
                <w:lang w:bidi="ar"/>
              </w:rPr>
              <w:t>序号</w:t>
            </w:r>
          </w:p>
        </w:tc>
        <w:tc>
          <w:tcPr>
            <w:tcW w:w="1086" w:type="dxa"/>
            <w:vAlign w:val="center"/>
          </w:tcPr>
          <w:p w14:paraId="41D977E7">
            <w:pPr>
              <w:snapToGrid w:val="0"/>
              <w:spacing w:line="360" w:lineRule="auto"/>
              <w:jc w:val="center"/>
              <w:rPr>
                <w:rFonts w:ascii="宋体" w:hAnsi="宋体" w:cs="宋体"/>
                <w:szCs w:val="21"/>
              </w:rPr>
            </w:pPr>
            <w:r>
              <w:rPr>
                <w:rFonts w:hint="eastAsia" w:ascii="宋体" w:hAnsi="宋体" w:cs="宋体"/>
                <w:b/>
                <w:bCs/>
                <w:szCs w:val="21"/>
                <w:lang w:bidi="ar"/>
              </w:rPr>
              <w:t>设备名称</w:t>
            </w:r>
          </w:p>
        </w:tc>
        <w:tc>
          <w:tcPr>
            <w:tcW w:w="8128" w:type="dxa"/>
            <w:vAlign w:val="center"/>
          </w:tcPr>
          <w:p w14:paraId="3ECE5B94">
            <w:pPr>
              <w:snapToGrid w:val="0"/>
              <w:spacing w:line="360" w:lineRule="auto"/>
              <w:jc w:val="center"/>
              <w:rPr>
                <w:rFonts w:ascii="宋体" w:hAnsi="宋体" w:cs="宋体"/>
                <w:b/>
                <w:bCs/>
                <w:szCs w:val="21"/>
              </w:rPr>
            </w:pPr>
            <w:r>
              <w:rPr>
                <w:rFonts w:hint="eastAsia" w:ascii="宋体" w:hAnsi="宋体" w:cs="宋体"/>
                <w:b/>
                <w:bCs/>
                <w:szCs w:val="21"/>
                <w:lang w:bidi="ar"/>
              </w:rPr>
              <w:t>主要参数</w:t>
            </w:r>
          </w:p>
        </w:tc>
      </w:tr>
      <w:tr w14:paraId="3544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restart"/>
            <w:vAlign w:val="center"/>
          </w:tcPr>
          <w:p w14:paraId="3544CE7E">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1086" w:type="dxa"/>
            <w:vMerge w:val="restart"/>
            <w:vAlign w:val="center"/>
          </w:tcPr>
          <w:p w14:paraId="3544CE7F">
            <w:pPr>
              <w:adjustRightInd w:val="0"/>
              <w:snapToGrid w:val="0"/>
              <w:spacing w:line="360" w:lineRule="auto"/>
              <w:jc w:val="center"/>
              <w:rPr>
                <w:rFonts w:hint="eastAsia" w:ascii="宋体" w:hAnsi="宋体" w:eastAsia="宋体" w:cs="宋体"/>
                <w:szCs w:val="21"/>
                <w:lang w:eastAsia="zh-CN"/>
              </w:rPr>
            </w:pPr>
            <w:r>
              <w:rPr>
                <w:rFonts w:hint="eastAsia" w:ascii="宋体" w:hAnsi="宋体" w:cs="宋体"/>
                <w:szCs w:val="21"/>
                <w:lang w:eastAsia="zh-CN"/>
              </w:rPr>
              <w:t>高通量微升级液滴培养组学系统</w:t>
            </w:r>
          </w:p>
        </w:tc>
        <w:tc>
          <w:tcPr>
            <w:tcW w:w="8128" w:type="dxa"/>
            <w:vAlign w:val="center"/>
          </w:tcPr>
          <w:p w14:paraId="3544CE80">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cs="宋体"/>
                <w:szCs w:val="21"/>
              </w:rPr>
            </w:pPr>
            <w:r>
              <w:rPr>
                <w:rFonts w:hint="eastAsia" w:eastAsiaTheme="minorEastAsia"/>
                <w:sz w:val="21"/>
                <w:szCs w:val="21"/>
              </w:rPr>
              <w:t>1</w:t>
            </w:r>
            <w:r>
              <w:rPr>
                <w:rFonts w:eastAsiaTheme="minorEastAsia"/>
                <w:sz w:val="21"/>
                <w:szCs w:val="21"/>
              </w:rPr>
              <w:t>.</w:t>
            </w:r>
            <w:r>
              <w:rPr>
                <w:rFonts w:eastAsiaTheme="minorEastAsia"/>
                <w:sz w:val="24"/>
              </w:rPr>
              <w:t xml:space="preserve"> </w:t>
            </w:r>
            <w:r>
              <w:rPr>
                <w:rFonts w:hint="eastAsia" w:ascii="宋体" w:hAnsi="宋体" w:eastAsia="宋体" w:cs="Times New Roman"/>
                <w:szCs w:val="21"/>
              </w:rPr>
              <w:t>微流控芯片：生物兼容性芯片</w:t>
            </w:r>
          </w:p>
        </w:tc>
      </w:tr>
      <w:tr w14:paraId="354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82">
            <w:pPr>
              <w:adjustRightInd w:val="0"/>
              <w:snapToGrid w:val="0"/>
              <w:spacing w:line="360" w:lineRule="auto"/>
              <w:rPr>
                <w:rFonts w:ascii="宋体" w:hAnsi="宋体" w:cs="宋体"/>
                <w:szCs w:val="21"/>
              </w:rPr>
            </w:pPr>
          </w:p>
        </w:tc>
        <w:tc>
          <w:tcPr>
            <w:tcW w:w="1086" w:type="dxa"/>
            <w:vMerge w:val="continue"/>
            <w:vAlign w:val="center"/>
          </w:tcPr>
          <w:p w14:paraId="3544CE83">
            <w:pPr>
              <w:adjustRightInd w:val="0"/>
              <w:snapToGrid w:val="0"/>
              <w:spacing w:line="360" w:lineRule="auto"/>
              <w:rPr>
                <w:rFonts w:ascii="宋体" w:hAnsi="宋体" w:cs="宋体"/>
                <w:szCs w:val="21"/>
              </w:rPr>
            </w:pPr>
          </w:p>
        </w:tc>
        <w:tc>
          <w:tcPr>
            <w:tcW w:w="8128" w:type="dxa"/>
            <w:vAlign w:val="center"/>
          </w:tcPr>
          <w:p w14:paraId="3544CE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color w:val="FF0000"/>
                <w:szCs w:val="21"/>
              </w:rPr>
            </w:pPr>
            <w:r>
              <w:rPr>
                <w:rFonts w:hint="eastAsia" w:ascii="宋体" w:hAnsi="宋体"/>
                <w:b/>
                <w:bCs/>
                <w:szCs w:val="21"/>
                <w:lang w:val="en-US" w:eastAsia="zh-CN"/>
              </w:rPr>
              <w:t>▲</w:t>
            </w:r>
            <w:r>
              <w:rPr>
                <w:rFonts w:hint="eastAsia" w:ascii="宋体" w:hAnsi="宋体"/>
                <w:b/>
                <w:bCs/>
                <w:szCs w:val="21"/>
              </w:rPr>
              <w:t>2</w:t>
            </w:r>
            <w:r>
              <w:rPr>
                <w:rFonts w:ascii="宋体" w:hAnsi="宋体"/>
                <w:b/>
                <w:bCs/>
                <w:szCs w:val="21"/>
              </w:rPr>
              <w:t xml:space="preserve">. </w:t>
            </w:r>
            <w:r>
              <w:rPr>
                <w:rFonts w:hint="eastAsia" w:ascii="宋体" w:hAnsi="宋体"/>
                <w:b/>
                <w:bCs/>
                <w:szCs w:val="21"/>
              </w:rPr>
              <w:t>液滴体积：</w:t>
            </w:r>
            <w:r>
              <w:rPr>
                <w:rFonts w:ascii="宋体" w:hAnsi="宋体"/>
                <w:b/>
                <w:bCs/>
                <w:szCs w:val="21"/>
              </w:rPr>
              <w:t>2-3</w:t>
            </w:r>
            <w:r>
              <w:rPr>
                <w:rFonts w:hint="eastAsia" w:ascii="宋体" w:hAnsi="宋体"/>
                <w:b/>
                <w:bCs/>
                <w:szCs w:val="21"/>
              </w:rPr>
              <w:t>微升，单批次生成液滴大小均一性：</w:t>
            </w:r>
            <w:r>
              <w:rPr>
                <w:rFonts w:ascii="宋体" w:hAnsi="宋体"/>
                <w:b/>
                <w:bCs/>
                <w:szCs w:val="21"/>
              </w:rPr>
              <w:t>CV</w:t>
            </w:r>
            <w:r>
              <w:rPr>
                <w:rFonts w:hint="eastAsia" w:ascii="宋体" w:hAnsi="宋体"/>
                <w:b/>
                <w:bCs/>
                <w:szCs w:val="21"/>
              </w:rPr>
              <w:t>值≤</w:t>
            </w:r>
            <w:r>
              <w:rPr>
                <w:rFonts w:ascii="宋体" w:hAnsi="宋体"/>
                <w:b/>
                <w:bCs/>
                <w:szCs w:val="21"/>
              </w:rPr>
              <w:t>5%</w:t>
            </w:r>
            <w:r>
              <w:rPr>
                <w:rFonts w:ascii="宋体" w:hAnsi="宋体"/>
                <w:b/>
                <w:bCs/>
                <w:color w:val="0000FF"/>
                <w:szCs w:val="21"/>
              </w:rPr>
              <w:t>(</w:t>
            </w:r>
            <w:r>
              <w:rPr>
                <w:rFonts w:hint="eastAsia" w:ascii="宋体" w:hAnsi="宋体"/>
                <w:b/>
                <w:bCs/>
                <w:color w:val="0000FF"/>
                <w:szCs w:val="21"/>
              </w:rPr>
              <w:t>需提供实物照片或彩页作为佐证材料，</w:t>
            </w:r>
            <w:r>
              <w:rPr>
                <w:rFonts w:ascii="宋体" w:hAnsi="宋体"/>
                <w:b/>
                <w:bCs/>
                <w:color w:val="0000FF"/>
                <w:szCs w:val="21"/>
              </w:rPr>
              <w:t>并明确标清对应条款，不提供、不清楚或不详细本项不得分)</w:t>
            </w:r>
          </w:p>
        </w:tc>
      </w:tr>
      <w:tr w14:paraId="3544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86">
            <w:pPr>
              <w:adjustRightInd w:val="0"/>
              <w:snapToGrid w:val="0"/>
              <w:spacing w:line="360" w:lineRule="auto"/>
              <w:rPr>
                <w:rFonts w:ascii="宋体" w:hAnsi="宋体" w:cs="宋体"/>
                <w:szCs w:val="21"/>
              </w:rPr>
            </w:pPr>
          </w:p>
        </w:tc>
        <w:tc>
          <w:tcPr>
            <w:tcW w:w="1086" w:type="dxa"/>
            <w:vMerge w:val="continue"/>
            <w:vAlign w:val="center"/>
          </w:tcPr>
          <w:p w14:paraId="3544CE87">
            <w:pPr>
              <w:adjustRightInd w:val="0"/>
              <w:snapToGrid w:val="0"/>
              <w:spacing w:line="360" w:lineRule="auto"/>
              <w:rPr>
                <w:rFonts w:ascii="宋体" w:hAnsi="宋体" w:cs="宋体"/>
                <w:szCs w:val="21"/>
              </w:rPr>
            </w:pPr>
          </w:p>
        </w:tc>
        <w:tc>
          <w:tcPr>
            <w:tcW w:w="8128" w:type="dxa"/>
            <w:vAlign w:val="center"/>
          </w:tcPr>
          <w:p w14:paraId="3544CE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FF0000"/>
                <w:szCs w:val="21"/>
              </w:rPr>
            </w:pPr>
            <w:r>
              <w:rPr>
                <w:rFonts w:hint="default" w:ascii="宋体" w:hAnsi="宋体"/>
                <w:szCs w:val="21"/>
                <w:lang w:val="en-US"/>
              </w:rPr>
              <w:t>3</w:t>
            </w:r>
            <w:r>
              <w:rPr>
                <w:rFonts w:hint="eastAsia" w:ascii="宋体" w:hAnsi="宋体"/>
                <w:szCs w:val="21"/>
              </w:rPr>
              <w:t>. 液滴生成通量：5000-10000个/h</w:t>
            </w:r>
          </w:p>
        </w:tc>
      </w:tr>
      <w:tr w14:paraId="354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8A">
            <w:pPr>
              <w:adjustRightInd w:val="0"/>
              <w:snapToGrid w:val="0"/>
              <w:spacing w:line="360" w:lineRule="auto"/>
              <w:rPr>
                <w:rFonts w:ascii="宋体" w:hAnsi="宋体" w:cs="宋体"/>
                <w:szCs w:val="21"/>
              </w:rPr>
            </w:pPr>
          </w:p>
        </w:tc>
        <w:tc>
          <w:tcPr>
            <w:tcW w:w="1086" w:type="dxa"/>
            <w:vMerge w:val="continue"/>
            <w:vAlign w:val="center"/>
          </w:tcPr>
          <w:p w14:paraId="3544CE8B">
            <w:pPr>
              <w:adjustRightInd w:val="0"/>
              <w:snapToGrid w:val="0"/>
              <w:spacing w:line="360" w:lineRule="auto"/>
              <w:rPr>
                <w:rFonts w:ascii="宋体" w:hAnsi="宋体" w:cs="宋体"/>
                <w:szCs w:val="21"/>
              </w:rPr>
            </w:pPr>
          </w:p>
        </w:tc>
        <w:tc>
          <w:tcPr>
            <w:tcW w:w="8128" w:type="dxa"/>
            <w:vAlign w:val="center"/>
          </w:tcPr>
          <w:p w14:paraId="3544CE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FF0000"/>
                <w:szCs w:val="21"/>
              </w:rPr>
            </w:pPr>
            <w:r>
              <w:rPr>
                <w:rFonts w:hint="default" w:ascii="宋体" w:hAnsi="宋体"/>
                <w:szCs w:val="21"/>
                <w:lang w:val="en-US"/>
              </w:rPr>
              <w:t>4</w:t>
            </w:r>
            <w:r>
              <w:rPr>
                <w:rFonts w:hint="eastAsia" w:ascii="宋体" w:hAnsi="宋体"/>
                <w:szCs w:val="21"/>
              </w:rPr>
              <w:t>. 液滴检测速度：1800-2500个/h</w:t>
            </w:r>
          </w:p>
        </w:tc>
      </w:tr>
      <w:tr w14:paraId="3544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8E">
            <w:pPr>
              <w:adjustRightInd w:val="0"/>
              <w:snapToGrid w:val="0"/>
              <w:spacing w:line="360" w:lineRule="auto"/>
              <w:rPr>
                <w:rFonts w:ascii="宋体" w:hAnsi="宋体" w:cs="宋体"/>
                <w:szCs w:val="21"/>
              </w:rPr>
            </w:pPr>
          </w:p>
        </w:tc>
        <w:tc>
          <w:tcPr>
            <w:tcW w:w="1086" w:type="dxa"/>
            <w:vMerge w:val="continue"/>
            <w:vAlign w:val="center"/>
          </w:tcPr>
          <w:p w14:paraId="3544CE8F">
            <w:pPr>
              <w:adjustRightInd w:val="0"/>
              <w:snapToGrid w:val="0"/>
              <w:spacing w:line="360" w:lineRule="auto"/>
              <w:rPr>
                <w:rFonts w:ascii="宋体" w:hAnsi="宋体" w:cs="宋体"/>
                <w:szCs w:val="21"/>
              </w:rPr>
            </w:pPr>
          </w:p>
        </w:tc>
        <w:tc>
          <w:tcPr>
            <w:tcW w:w="8128" w:type="dxa"/>
            <w:vAlign w:val="center"/>
          </w:tcPr>
          <w:p w14:paraId="3544CE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Cs w:val="21"/>
              </w:rPr>
            </w:pPr>
            <w:r>
              <w:rPr>
                <w:rFonts w:hint="eastAsia" w:ascii="宋体" w:hAnsi="宋体"/>
                <w:b/>
                <w:bCs/>
                <w:szCs w:val="21"/>
                <w:lang w:val="en-US" w:eastAsia="zh-CN"/>
              </w:rPr>
              <w:t>▲</w:t>
            </w:r>
            <w:r>
              <w:rPr>
                <w:rFonts w:hint="default" w:ascii="宋体" w:hAnsi="宋体"/>
                <w:b/>
                <w:bCs/>
                <w:szCs w:val="21"/>
                <w:lang w:val="en-US"/>
              </w:rPr>
              <w:t>5</w:t>
            </w:r>
            <w:r>
              <w:rPr>
                <w:rFonts w:hint="eastAsia" w:ascii="宋体" w:hAnsi="宋体"/>
                <w:b/>
                <w:bCs/>
                <w:szCs w:val="21"/>
              </w:rPr>
              <w:t>. 液滴分选通量：1800-2500个/h；目标液滴分选至96孔板</w:t>
            </w:r>
            <w:r>
              <w:rPr>
                <w:rFonts w:ascii="宋体" w:hAnsi="宋体"/>
                <w:b/>
                <w:bCs/>
                <w:color w:val="0000FF"/>
                <w:szCs w:val="21"/>
              </w:rPr>
              <w:t>(</w:t>
            </w:r>
            <w:r>
              <w:rPr>
                <w:rFonts w:hint="eastAsia" w:ascii="宋体" w:hAnsi="宋体"/>
                <w:b/>
                <w:bCs/>
                <w:color w:val="0000FF"/>
                <w:szCs w:val="21"/>
              </w:rPr>
              <w:t>需提供实物照片或彩页作为佐证材料，</w:t>
            </w:r>
            <w:r>
              <w:rPr>
                <w:rFonts w:ascii="宋体" w:hAnsi="宋体"/>
                <w:b/>
                <w:bCs/>
                <w:color w:val="0000FF"/>
                <w:szCs w:val="21"/>
              </w:rPr>
              <w:t>并明确标清对应条款，不提供、不清楚或不详细本项不得分)</w:t>
            </w:r>
          </w:p>
        </w:tc>
      </w:tr>
      <w:tr w14:paraId="3544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92">
            <w:pPr>
              <w:adjustRightInd w:val="0"/>
              <w:snapToGrid w:val="0"/>
              <w:spacing w:line="360" w:lineRule="auto"/>
              <w:rPr>
                <w:rFonts w:ascii="宋体" w:hAnsi="宋体" w:cs="宋体"/>
                <w:szCs w:val="21"/>
              </w:rPr>
            </w:pPr>
          </w:p>
        </w:tc>
        <w:tc>
          <w:tcPr>
            <w:tcW w:w="1086" w:type="dxa"/>
            <w:vMerge w:val="continue"/>
            <w:vAlign w:val="center"/>
          </w:tcPr>
          <w:p w14:paraId="3544CE93">
            <w:pPr>
              <w:adjustRightInd w:val="0"/>
              <w:snapToGrid w:val="0"/>
              <w:spacing w:line="360" w:lineRule="auto"/>
              <w:rPr>
                <w:rFonts w:ascii="宋体" w:hAnsi="宋体" w:cs="宋体"/>
                <w:szCs w:val="21"/>
              </w:rPr>
            </w:pPr>
          </w:p>
        </w:tc>
        <w:tc>
          <w:tcPr>
            <w:tcW w:w="8128" w:type="dxa"/>
            <w:vAlign w:val="center"/>
          </w:tcPr>
          <w:p w14:paraId="3544CE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szCs w:val="21"/>
              </w:rPr>
            </w:pPr>
            <w:r>
              <w:rPr>
                <w:rFonts w:hint="eastAsia" w:ascii="宋体" w:hAnsi="宋体"/>
                <w:b/>
                <w:bCs/>
                <w:szCs w:val="21"/>
                <w:lang w:val="en-US" w:eastAsia="zh-CN"/>
              </w:rPr>
              <w:t>▲</w:t>
            </w:r>
            <w:r>
              <w:rPr>
                <w:rFonts w:hint="default" w:ascii="宋体" w:hAnsi="宋体"/>
                <w:b/>
                <w:bCs/>
                <w:szCs w:val="21"/>
                <w:lang w:val="en-US"/>
              </w:rPr>
              <w:t>6</w:t>
            </w:r>
            <w:r>
              <w:rPr>
                <w:rFonts w:hint="eastAsia" w:ascii="宋体" w:hAnsi="宋体"/>
                <w:b/>
                <w:bCs/>
                <w:szCs w:val="21"/>
              </w:rPr>
              <w:t>. OD检测模块： 450-800nm检测范围，光谱分辨率≤3nm，线性范围0-15，波动±0.1</w:t>
            </w:r>
            <w:r>
              <w:rPr>
                <w:rFonts w:hint="eastAsia" w:ascii="宋体" w:hAnsi="宋体"/>
                <w:b/>
                <w:bCs/>
                <w:szCs w:val="21"/>
                <w:lang w:val="en-US" w:eastAsia="zh-CN"/>
              </w:rPr>
              <w:t xml:space="preserve"> </w:t>
            </w:r>
          </w:p>
        </w:tc>
      </w:tr>
      <w:tr w14:paraId="3544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96">
            <w:pPr>
              <w:adjustRightInd w:val="0"/>
              <w:snapToGrid w:val="0"/>
              <w:spacing w:line="360" w:lineRule="auto"/>
              <w:rPr>
                <w:rFonts w:ascii="宋体" w:hAnsi="宋体" w:cs="宋体"/>
                <w:szCs w:val="21"/>
              </w:rPr>
            </w:pPr>
          </w:p>
        </w:tc>
        <w:tc>
          <w:tcPr>
            <w:tcW w:w="1086" w:type="dxa"/>
            <w:vMerge w:val="continue"/>
            <w:vAlign w:val="center"/>
          </w:tcPr>
          <w:p w14:paraId="3544CE97">
            <w:pPr>
              <w:adjustRightInd w:val="0"/>
              <w:snapToGrid w:val="0"/>
              <w:spacing w:line="360" w:lineRule="auto"/>
              <w:rPr>
                <w:rFonts w:ascii="宋体" w:hAnsi="宋体" w:cs="宋体"/>
                <w:szCs w:val="21"/>
              </w:rPr>
            </w:pPr>
          </w:p>
        </w:tc>
        <w:tc>
          <w:tcPr>
            <w:tcW w:w="8128" w:type="dxa"/>
            <w:vAlign w:val="center"/>
          </w:tcPr>
          <w:p w14:paraId="3544CE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color w:val="FF0000"/>
                <w:szCs w:val="21"/>
              </w:rPr>
            </w:pPr>
            <w:r>
              <w:rPr>
                <w:rFonts w:hint="default" w:ascii="宋体" w:hAnsi="宋体"/>
                <w:szCs w:val="21"/>
                <w:lang w:val="en-US"/>
              </w:rPr>
              <w:t>7</w:t>
            </w:r>
            <w:r>
              <w:rPr>
                <w:rFonts w:hint="eastAsia" w:ascii="宋体" w:hAnsi="宋体"/>
                <w:szCs w:val="21"/>
              </w:rPr>
              <w:t>. 荧光检测模块：LED单色光激发光源，支持488nm激发。超灵敏宽范围（350-800nm）光谱仪可同时对多个发射波段进行检测，分辨率≤2nm</w:t>
            </w:r>
          </w:p>
        </w:tc>
      </w:tr>
      <w:tr w14:paraId="3544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9A">
            <w:pPr>
              <w:adjustRightInd w:val="0"/>
              <w:snapToGrid w:val="0"/>
              <w:spacing w:line="360" w:lineRule="auto"/>
              <w:rPr>
                <w:rFonts w:ascii="宋体" w:hAnsi="宋体" w:cs="宋体"/>
                <w:szCs w:val="21"/>
              </w:rPr>
            </w:pPr>
          </w:p>
        </w:tc>
        <w:tc>
          <w:tcPr>
            <w:tcW w:w="1086" w:type="dxa"/>
            <w:vMerge w:val="continue"/>
            <w:vAlign w:val="center"/>
          </w:tcPr>
          <w:p w14:paraId="3544CE9B">
            <w:pPr>
              <w:adjustRightInd w:val="0"/>
              <w:snapToGrid w:val="0"/>
              <w:spacing w:line="360" w:lineRule="auto"/>
              <w:rPr>
                <w:rFonts w:ascii="宋体" w:hAnsi="宋体" w:cs="宋体"/>
                <w:szCs w:val="21"/>
              </w:rPr>
            </w:pPr>
          </w:p>
        </w:tc>
        <w:tc>
          <w:tcPr>
            <w:tcW w:w="8128" w:type="dxa"/>
            <w:vAlign w:val="center"/>
          </w:tcPr>
          <w:p w14:paraId="3544CE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default" w:ascii="宋体" w:hAnsi="宋体"/>
                <w:szCs w:val="21"/>
                <w:lang w:val="en-US" w:eastAsia="zh-CN"/>
              </w:rPr>
              <w:t>8</w:t>
            </w:r>
            <w:r>
              <w:rPr>
                <w:rFonts w:hint="eastAsia" w:ascii="宋体" w:hAnsi="宋体"/>
                <w:szCs w:val="21"/>
              </w:rPr>
              <w:t>. 高精度自动孔板分选模块：目标液滴分选至96孔板，电控二维高精度平移台，单孔单液滴收集</w:t>
            </w:r>
            <w:r>
              <w:rPr>
                <w:rFonts w:hint="eastAsia" w:ascii="宋体" w:hAnsi="宋体"/>
                <w:szCs w:val="21"/>
                <w:lang w:eastAsia="zh-CN"/>
              </w:rPr>
              <w:t>。</w:t>
            </w:r>
          </w:p>
        </w:tc>
      </w:tr>
      <w:tr w14:paraId="3544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9E">
            <w:pPr>
              <w:adjustRightInd w:val="0"/>
              <w:snapToGrid w:val="0"/>
              <w:spacing w:line="360" w:lineRule="auto"/>
              <w:rPr>
                <w:rFonts w:ascii="宋体" w:hAnsi="宋体" w:cs="宋体"/>
                <w:szCs w:val="21"/>
              </w:rPr>
            </w:pPr>
          </w:p>
        </w:tc>
        <w:tc>
          <w:tcPr>
            <w:tcW w:w="1086" w:type="dxa"/>
            <w:vMerge w:val="continue"/>
            <w:vAlign w:val="center"/>
          </w:tcPr>
          <w:p w14:paraId="3544CE9F">
            <w:pPr>
              <w:adjustRightInd w:val="0"/>
              <w:snapToGrid w:val="0"/>
              <w:spacing w:line="360" w:lineRule="auto"/>
              <w:rPr>
                <w:rFonts w:ascii="宋体" w:hAnsi="宋体" w:cs="宋体"/>
                <w:szCs w:val="21"/>
              </w:rPr>
            </w:pPr>
          </w:p>
        </w:tc>
        <w:tc>
          <w:tcPr>
            <w:tcW w:w="8128" w:type="dxa"/>
            <w:vAlign w:val="center"/>
          </w:tcPr>
          <w:p w14:paraId="3544CEA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default" w:ascii="宋体" w:hAnsi="宋体" w:cs="Times New Roman"/>
                <w:szCs w:val="21"/>
                <w:lang w:val="en-US"/>
              </w:rPr>
              <w:t>9</w:t>
            </w:r>
            <w:r>
              <w:rPr>
                <w:rFonts w:hint="eastAsia" w:ascii="宋体" w:hAnsi="宋体" w:eastAsia="宋体" w:cs="Times New Roman"/>
                <w:szCs w:val="21"/>
              </w:rPr>
              <w:t>. 全自动孔板搬运模块：单批次支持≤10个孔板自动更换</w:t>
            </w:r>
            <w:r>
              <w:rPr>
                <w:rFonts w:hint="eastAsia" w:ascii="宋体" w:hAnsi="宋体" w:eastAsia="宋体" w:cs="Times New Roman"/>
                <w:szCs w:val="21"/>
                <w:lang w:eastAsia="zh-CN"/>
              </w:rPr>
              <w:t>。</w:t>
            </w:r>
          </w:p>
        </w:tc>
      </w:tr>
      <w:tr w14:paraId="2A99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3544CEA2">
            <w:pPr>
              <w:adjustRightInd w:val="0"/>
              <w:snapToGrid w:val="0"/>
              <w:spacing w:line="360" w:lineRule="auto"/>
              <w:rPr>
                <w:rFonts w:ascii="宋体" w:hAnsi="宋体" w:cs="宋体"/>
                <w:szCs w:val="21"/>
              </w:rPr>
            </w:pPr>
          </w:p>
        </w:tc>
        <w:tc>
          <w:tcPr>
            <w:tcW w:w="1086" w:type="dxa"/>
            <w:vMerge w:val="continue"/>
            <w:vAlign w:val="center"/>
          </w:tcPr>
          <w:p w14:paraId="38232D51">
            <w:pPr>
              <w:adjustRightInd w:val="0"/>
              <w:snapToGrid w:val="0"/>
              <w:spacing w:line="360" w:lineRule="auto"/>
              <w:rPr>
                <w:rFonts w:ascii="宋体" w:hAnsi="宋体" w:cs="宋体"/>
                <w:szCs w:val="21"/>
              </w:rPr>
            </w:pPr>
          </w:p>
        </w:tc>
        <w:tc>
          <w:tcPr>
            <w:tcW w:w="8128" w:type="dxa"/>
            <w:vAlign w:val="center"/>
          </w:tcPr>
          <w:p w14:paraId="0690F0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1</w:t>
            </w:r>
            <w:r>
              <w:rPr>
                <w:rFonts w:hint="default" w:ascii="宋体" w:hAnsi="宋体"/>
                <w:szCs w:val="21"/>
                <w:lang w:val="en-US" w:eastAsia="zh-CN"/>
              </w:rPr>
              <w:t>0</w:t>
            </w:r>
            <w:r>
              <w:rPr>
                <w:rFonts w:hint="eastAsia" w:ascii="宋体" w:hAnsi="宋体"/>
                <w:szCs w:val="21"/>
              </w:rPr>
              <w:t>. 原位温控培养：室温+5~50℃，波动±1℃</w:t>
            </w:r>
          </w:p>
        </w:tc>
      </w:tr>
      <w:tr w14:paraId="09CD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vMerge w:val="continue"/>
            <w:vAlign w:val="center"/>
          </w:tcPr>
          <w:p w14:paraId="06D5A4A0">
            <w:pPr>
              <w:adjustRightInd w:val="0"/>
              <w:snapToGrid w:val="0"/>
              <w:spacing w:line="360" w:lineRule="auto"/>
              <w:rPr>
                <w:rFonts w:ascii="宋体" w:hAnsi="宋体" w:cs="宋体"/>
                <w:szCs w:val="21"/>
              </w:rPr>
            </w:pPr>
          </w:p>
        </w:tc>
        <w:tc>
          <w:tcPr>
            <w:tcW w:w="1086" w:type="dxa"/>
            <w:vMerge w:val="continue"/>
            <w:vAlign w:val="center"/>
          </w:tcPr>
          <w:p w14:paraId="54729563">
            <w:pPr>
              <w:adjustRightInd w:val="0"/>
              <w:snapToGrid w:val="0"/>
              <w:spacing w:line="360" w:lineRule="auto"/>
              <w:rPr>
                <w:rFonts w:ascii="宋体" w:hAnsi="宋体" w:cs="宋体"/>
                <w:szCs w:val="21"/>
              </w:rPr>
            </w:pPr>
          </w:p>
        </w:tc>
        <w:tc>
          <w:tcPr>
            <w:tcW w:w="8128" w:type="dxa"/>
            <w:vAlign w:val="center"/>
          </w:tcPr>
          <w:p w14:paraId="670E2C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1</w:t>
            </w:r>
            <w:r>
              <w:rPr>
                <w:rFonts w:hint="default" w:ascii="宋体" w:hAnsi="宋体"/>
                <w:szCs w:val="21"/>
                <w:lang w:val="en-US" w:eastAsia="zh-CN"/>
              </w:rPr>
              <w:t>1</w:t>
            </w:r>
            <w:r>
              <w:rPr>
                <w:rFonts w:hint="eastAsia" w:ascii="宋体" w:hAnsi="宋体"/>
                <w:szCs w:val="21"/>
              </w:rPr>
              <w:t xml:space="preserve">. </w:t>
            </w:r>
            <w:r>
              <w:rPr>
                <w:rFonts w:hint="eastAsia" w:ascii="宋体" w:hAnsi="宋体"/>
                <w:szCs w:val="21"/>
                <w:lang w:val="en-US" w:eastAsia="zh-CN"/>
              </w:rPr>
              <w:t>可</w:t>
            </w:r>
            <w:r>
              <w:rPr>
                <w:rFonts w:hint="eastAsia" w:ascii="宋体" w:hAnsi="宋体"/>
                <w:szCs w:val="21"/>
              </w:rPr>
              <w:t xml:space="preserve">严格厌氧，操作室氧气含量≤0.04%（400PPM） </w:t>
            </w:r>
          </w:p>
          <w:p w14:paraId="5E123B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 xml:space="preserve">1)形成厌氧环境时间：取样室形成厌氧环境时间≤4min；操作室形成厌氧环境时间≤2h </w:t>
            </w:r>
          </w:p>
          <w:p w14:paraId="45B6B3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2)厌氧环境维持时间：操作室在持续补充微量混合气体的情况下，厌氧环境维持时间≥120h</w:t>
            </w:r>
          </w:p>
        </w:tc>
      </w:tr>
    </w:tbl>
    <w:p w14:paraId="446E8B6E">
      <w:pPr>
        <w:snapToGrid w:val="0"/>
        <w:spacing w:line="360" w:lineRule="auto"/>
        <w:rPr>
          <w:rFonts w:ascii="宋体" w:hAnsi="宋体" w:cs="宋体"/>
          <w:b/>
          <w:bCs/>
          <w:szCs w:val="21"/>
        </w:rPr>
      </w:pPr>
    </w:p>
    <w:p w14:paraId="3D538CC1">
      <w:pPr>
        <w:pStyle w:val="3"/>
        <w:snapToGrid w:val="0"/>
        <w:spacing w:before="0" w:after="0" w:line="360" w:lineRule="auto"/>
        <w:rPr>
          <w:rFonts w:cs="宋体"/>
          <w:b/>
          <w:bCs/>
          <w:szCs w:val="21"/>
        </w:rPr>
      </w:pPr>
      <w:r>
        <w:rPr>
          <w:rFonts w:hint="eastAsia" w:cs="宋体"/>
          <w:b/>
          <w:bCs/>
          <w:szCs w:val="21"/>
        </w:rPr>
        <w:t>四、商务条款</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552"/>
        <w:gridCol w:w="7734"/>
      </w:tblGrid>
      <w:tr w14:paraId="69D6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0B03F1B3">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b/>
                <w:bCs/>
                <w:szCs w:val="21"/>
              </w:rPr>
            </w:pPr>
            <w:r>
              <w:rPr>
                <w:rFonts w:hint="eastAsia" w:ascii="宋体" w:hAnsi="宋体" w:cs="宋体"/>
                <w:b/>
                <w:bCs/>
                <w:szCs w:val="21"/>
              </w:rPr>
              <w:t>序号</w:t>
            </w:r>
          </w:p>
        </w:tc>
        <w:tc>
          <w:tcPr>
            <w:tcW w:w="779" w:type="pct"/>
            <w:vAlign w:val="center"/>
          </w:tcPr>
          <w:p w14:paraId="655BCC0B">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b/>
                <w:bCs/>
                <w:szCs w:val="21"/>
              </w:rPr>
            </w:pPr>
            <w:r>
              <w:rPr>
                <w:rFonts w:hint="eastAsia" w:ascii="宋体" w:hAnsi="宋体" w:cs="宋体"/>
                <w:b/>
                <w:bCs/>
                <w:szCs w:val="21"/>
              </w:rPr>
              <w:t>目录</w:t>
            </w:r>
          </w:p>
        </w:tc>
        <w:tc>
          <w:tcPr>
            <w:tcW w:w="3879" w:type="pct"/>
            <w:vAlign w:val="center"/>
          </w:tcPr>
          <w:p w14:paraId="1C485663">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b/>
                <w:bCs/>
                <w:szCs w:val="21"/>
              </w:rPr>
            </w:pPr>
            <w:r>
              <w:rPr>
                <w:rFonts w:hint="eastAsia" w:ascii="宋体" w:hAnsi="宋体" w:cs="宋体"/>
                <w:b/>
                <w:bCs/>
                <w:szCs w:val="21"/>
              </w:rPr>
              <w:t>招标商务需求</w:t>
            </w:r>
          </w:p>
        </w:tc>
      </w:tr>
      <w:tr w14:paraId="48AA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4645DFE1">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b/>
                <w:bCs/>
                <w:szCs w:val="21"/>
              </w:rPr>
            </w:pPr>
            <w:r>
              <w:rPr>
                <w:rFonts w:hint="eastAsia" w:ascii="宋体" w:hAnsi="宋体" w:cs="宋体"/>
                <w:b/>
                <w:bCs/>
                <w:szCs w:val="21"/>
              </w:rPr>
              <w:t>（一）免费保修期内售后服务要求</w:t>
            </w:r>
          </w:p>
        </w:tc>
      </w:tr>
      <w:tr w14:paraId="1C44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40" w:type="pct"/>
            <w:vAlign w:val="center"/>
          </w:tcPr>
          <w:p w14:paraId="49A4E311">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b/>
                <w:bCs/>
                <w:color w:val="FF0000"/>
                <w:szCs w:val="21"/>
              </w:rPr>
            </w:pPr>
            <w:r>
              <w:rPr>
                <w:rFonts w:hint="eastAsia" w:ascii="宋体" w:hAnsi="宋体" w:cs="宋体"/>
                <w:b/>
                <w:bCs/>
                <w:color w:val="FF0000"/>
                <w:szCs w:val="21"/>
              </w:rPr>
              <w:t>1</w:t>
            </w:r>
          </w:p>
        </w:tc>
        <w:tc>
          <w:tcPr>
            <w:tcW w:w="1554" w:type="dxa"/>
            <w:vAlign w:val="top"/>
          </w:tcPr>
          <w:p w14:paraId="1BFE6DC6">
            <w:pPr>
              <w:widowControl/>
              <w:adjustRightInd w:val="0"/>
              <w:snapToGrid w:val="0"/>
              <w:rPr>
                <w:rFonts w:ascii="宋体" w:hAnsi="宋体" w:cs="宋体"/>
                <w:b/>
                <w:bCs/>
                <w:color w:val="FF0000"/>
                <w:szCs w:val="21"/>
                <w:highlight w:val="none"/>
              </w:rPr>
            </w:pPr>
            <w:r>
              <w:rPr>
                <w:rFonts w:hint="eastAsia" w:asciiTheme="minorEastAsia" w:hAnsiTheme="minorEastAsia" w:eastAsiaTheme="minorEastAsia"/>
                <w:bCs/>
                <w:color w:val="FF0000"/>
                <w:szCs w:val="21"/>
              </w:rPr>
              <w:t>★</w:t>
            </w:r>
            <w:r>
              <w:rPr>
                <w:rFonts w:hint="eastAsia" w:asciiTheme="minorEastAsia" w:hAnsiTheme="minorEastAsia" w:eastAsiaTheme="minorEastAsia"/>
                <w:color w:val="FF0000"/>
                <w:szCs w:val="21"/>
              </w:rPr>
              <w:t>免费保修期</w:t>
            </w:r>
          </w:p>
        </w:tc>
        <w:tc>
          <w:tcPr>
            <w:tcW w:w="7730" w:type="dxa"/>
            <w:vAlign w:val="top"/>
          </w:tcPr>
          <w:p w14:paraId="220926FD">
            <w:pPr>
              <w:widowControl/>
              <w:adjustRightInd w:val="0"/>
              <w:snapToGrid w:val="0"/>
              <w:jc w:val="left"/>
              <w:rPr>
                <w:rFonts w:ascii="宋体" w:hAnsi="宋体" w:cs="宋体"/>
                <w:b/>
                <w:bCs/>
                <w:color w:val="FF0000"/>
                <w:szCs w:val="21"/>
                <w:highlight w:val="none"/>
              </w:rPr>
            </w:pPr>
            <w:r>
              <w:rPr>
                <w:rFonts w:hint="eastAsia" w:asciiTheme="minorEastAsia" w:hAnsiTheme="minorEastAsia" w:eastAsiaTheme="minorEastAsia"/>
                <w:bCs/>
                <w:color w:val="FF0000"/>
                <w:szCs w:val="21"/>
              </w:rPr>
              <w:t>货物免费保修期</w:t>
            </w:r>
            <w:r>
              <w:rPr>
                <w:rFonts w:hint="eastAsia" w:asciiTheme="minorEastAsia" w:hAnsiTheme="minorEastAsia" w:eastAsiaTheme="minorEastAsia"/>
                <w:bCs/>
                <w:color w:val="FF0000"/>
                <w:szCs w:val="21"/>
                <w:u w:val="single"/>
                <w:lang w:val="en-US" w:eastAsia="zh-CN"/>
              </w:rPr>
              <w:t>1</w:t>
            </w:r>
            <w:r>
              <w:rPr>
                <w:rFonts w:hint="eastAsia" w:asciiTheme="minorEastAsia" w:hAnsiTheme="minorEastAsia" w:eastAsiaTheme="minorEastAsia"/>
                <w:bCs/>
                <w:color w:val="FF0000"/>
                <w:szCs w:val="21"/>
              </w:rPr>
              <w:t>年，时间自最终验收合格并交付使用之日起计算。</w:t>
            </w:r>
            <w:r>
              <w:rPr>
                <w:rFonts w:hint="eastAsia" w:asciiTheme="minorEastAsia" w:hAnsiTheme="minorEastAsia" w:eastAsiaTheme="minorEastAsia"/>
                <w:color w:val="FF0000"/>
                <w:szCs w:val="21"/>
              </w:rPr>
              <w:t>保修期内产生的一切费用均由</w:t>
            </w:r>
            <w:r>
              <w:rPr>
                <w:rFonts w:hint="eastAsia" w:asciiTheme="minorEastAsia" w:hAnsiTheme="minorEastAsia" w:eastAsiaTheme="minorEastAsia"/>
                <w:bCs/>
                <w:color w:val="FF0000"/>
                <w:szCs w:val="21"/>
              </w:rPr>
              <w:t>投标人</w:t>
            </w:r>
            <w:r>
              <w:rPr>
                <w:rFonts w:hint="eastAsia" w:asciiTheme="minorEastAsia" w:hAnsiTheme="minorEastAsia" w:eastAsiaTheme="minorEastAsia"/>
                <w:color w:val="FF0000"/>
                <w:szCs w:val="21"/>
              </w:rPr>
              <w:t>承担（含需要返原厂修理的所有费用）。</w:t>
            </w:r>
            <w:r>
              <w:rPr>
                <w:rFonts w:hint="eastAsia" w:asciiTheme="minorEastAsia" w:hAnsiTheme="minorEastAsia" w:eastAsiaTheme="minorEastAsia"/>
                <w:bCs/>
                <w:color w:val="FF0000"/>
                <w:szCs w:val="21"/>
              </w:rPr>
              <w:t>投标人</w:t>
            </w:r>
            <w:r>
              <w:rPr>
                <w:rFonts w:hint="eastAsia" w:asciiTheme="minorEastAsia" w:hAnsiTheme="minorEastAsia" w:eastAsiaTheme="minorEastAsia"/>
                <w:color w:val="FF0000"/>
                <w:szCs w:val="21"/>
              </w:rPr>
              <w:t>如在合理时间或本合同约定的时间内不能修复或不能调换，经买方催告后仍无法交货的，买方有权选择退货，</w:t>
            </w:r>
            <w:r>
              <w:rPr>
                <w:rFonts w:hint="eastAsia" w:asciiTheme="minorEastAsia" w:hAnsiTheme="minorEastAsia" w:eastAsiaTheme="minorEastAsia"/>
                <w:bCs/>
                <w:color w:val="FF0000"/>
                <w:szCs w:val="21"/>
              </w:rPr>
              <w:t>投标人</w:t>
            </w:r>
            <w:r>
              <w:rPr>
                <w:rFonts w:hint="eastAsia" w:asciiTheme="minorEastAsia" w:hAnsiTheme="minorEastAsia" w:eastAsiaTheme="minorEastAsia"/>
                <w:color w:val="FF0000"/>
                <w:szCs w:val="21"/>
              </w:rPr>
              <w:t>应按不能交货赔偿买方。（保修期限自验收合格签字之日起算。）保修期内的检修期应相应延长相应免费保修期。</w:t>
            </w:r>
          </w:p>
        </w:tc>
      </w:tr>
      <w:tr w14:paraId="43E2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40" w:type="pct"/>
            <w:vAlign w:val="center"/>
          </w:tcPr>
          <w:p w14:paraId="283719FA">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2</w:t>
            </w:r>
          </w:p>
        </w:tc>
        <w:tc>
          <w:tcPr>
            <w:tcW w:w="1554" w:type="dxa"/>
            <w:vAlign w:val="top"/>
          </w:tcPr>
          <w:p w14:paraId="578F8B62">
            <w:pPr>
              <w:widowControl/>
              <w:adjustRightInd w:val="0"/>
              <w:snapToGrid w:val="0"/>
              <w:rPr>
                <w:rFonts w:ascii="宋体" w:hAnsi="宋体" w:cs="宋体"/>
                <w:szCs w:val="21"/>
              </w:rPr>
            </w:pPr>
            <w:r>
              <w:rPr>
                <w:rFonts w:hint="eastAsia" w:asciiTheme="minorEastAsia" w:hAnsiTheme="minorEastAsia" w:eastAsiaTheme="minorEastAsia"/>
                <w:szCs w:val="21"/>
              </w:rPr>
              <w:t>维修响应及故障解决时间</w:t>
            </w:r>
          </w:p>
        </w:tc>
        <w:tc>
          <w:tcPr>
            <w:tcW w:w="7730" w:type="dxa"/>
            <w:vAlign w:val="top"/>
          </w:tcPr>
          <w:p w14:paraId="58A16BD5">
            <w:pPr>
              <w:widowControl/>
              <w:adjustRightInd w:val="0"/>
              <w:snapToGrid w:val="0"/>
              <w:jc w:val="left"/>
              <w:rPr>
                <w:rFonts w:ascii="宋体" w:hAnsi="宋体" w:cs="宋体"/>
                <w:b/>
                <w:szCs w:val="21"/>
              </w:rPr>
            </w:pPr>
            <w:r>
              <w:rPr>
                <w:rFonts w:hint="eastAsia" w:asciiTheme="minorEastAsia" w:hAnsiTheme="minorEastAsia" w:eastAsiaTheme="minorEastAsia"/>
                <w:bCs/>
                <w:szCs w:val="21"/>
              </w:rPr>
              <w:t>在保修期内，一旦发生质量问题，投标人保证在接到通知24小时内赶到现场进行修理或更换。</w:t>
            </w:r>
            <w:r>
              <w:rPr>
                <w:rFonts w:asciiTheme="minorEastAsia" w:hAnsiTheme="minorEastAsia" w:eastAsiaTheme="minorEastAsia"/>
                <w:szCs w:val="21"/>
              </w:rPr>
              <w:t>并提供维修所需的零配件，只收取材料成本费用。</w:t>
            </w:r>
            <w:r>
              <w:rPr>
                <w:rFonts w:hint="eastAsia" w:asciiTheme="minorEastAsia" w:hAnsiTheme="minorEastAsia" w:eastAsiaTheme="minorEastAsia"/>
                <w:szCs w:val="21"/>
              </w:rPr>
              <w:t>验收合格后，投标人免费提供软件升级服务（以官方发布时间为准）</w:t>
            </w:r>
          </w:p>
        </w:tc>
      </w:tr>
      <w:tr w14:paraId="6FF5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40" w:type="pct"/>
            <w:vAlign w:val="center"/>
          </w:tcPr>
          <w:p w14:paraId="610F82E0">
            <w:pPr>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3</w:t>
            </w:r>
          </w:p>
        </w:tc>
        <w:tc>
          <w:tcPr>
            <w:tcW w:w="1554" w:type="dxa"/>
            <w:vAlign w:val="top"/>
          </w:tcPr>
          <w:p w14:paraId="2BF906A2">
            <w:pPr>
              <w:widowControl/>
              <w:adjustRightInd w:val="0"/>
              <w:snapToGrid w:val="0"/>
              <w:rPr>
                <w:rFonts w:ascii="宋体" w:hAnsi="宋体" w:cs="宋体"/>
                <w:b/>
                <w:szCs w:val="21"/>
              </w:rPr>
            </w:pPr>
            <w:r>
              <w:rPr>
                <w:rFonts w:hint="eastAsia" w:asciiTheme="minorEastAsia" w:hAnsiTheme="minorEastAsia" w:eastAsiaTheme="minorEastAsia"/>
                <w:szCs w:val="21"/>
              </w:rPr>
              <w:t>其他</w:t>
            </w:r>
          </w:p>
        </w:tc>
        <w:tc>
          <w:tcPr>
            <w:tcW w:w="7730" w:type="dxa"/>
            <w:vAlign w:val="center"/>
          </w:tcPr>
          <w:p w14:paraId="5A3BDAF5">
            <w:pPr>
              <w:widowControl/>
              <w:adjustRightInd w:val="0"/>
              <w:snapToGrid w:val="0"/>
              <w:jc w:val="left"/>
              <w:rPr>
                <w:rFonts w:hint="eastAsia" w:ascii="宋体" w:hAnsi="宋体" w:cs="宋体"/>
                <w:bCs/>
                <w:szCs w:val="21"/>
              </w:rPr>
            </w:pPr>
            <w:r>
              <w:rPr>
                <w:rFonts w:hint="eastAsia" w:asciiTheme="minorEastAsia" w:hAnsiTheme="minorEastAsia" w:eastAsiaTheme="minorEastAsia"/>
                <w:bCs/>
                <w:szCs w:val="21"/>
              </w:rPr>
              <w:t>提供售后培训服务。</w:t>
            </w:r>
          </w:p>
        </w:tc>
      </w:tr>
      <w:tr w14:paraId="4F5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vAlign w:val="center"/>
          </w:tcPr>
          <w:p w14:paraId="29034942">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b/>
                <w:bCs/>
                <w:szCs w:val="21"/>
              </w:rPr>
              <w:t>（二）免费保修期外售后服务要求</w:t>
            </w:r>
          </w:p>
        </w:tc>
      </w:tr>
      <w:tr w14:paraId="4AA0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0" w:type="pct"/>
            <w:vAlign w:val="center"/>
          </w:tcPr>
          <w:p w14:paraId="06A54597">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1</w:t>
            </w:r>
          </w:p>
        </w:tc>
        <w:tc>
          <w:tcPr>
            <w:tcW w:w="1554" w:type="dxa"/>
            <w:vAlign w:val="top"/>
          </w:tcPr>
          <w:p w14:paraId="254CD7ED">
            <w:pPr>
              <w:widowControl/>
              <w:adjustRightInd w:val="0"/>
              <w:snapToGrid w:val="0"/>
              <w:rPr>
                <w:rFonts w:ascii="宋体" w:hAnsi="宋体" w:cs="宋体"/>
                <w:szCs w:val="21"/>
              </w:rPr>
            </w:pPr>
            <w:r>
              <w:rPr>
                <w:rFonts w:hint="eastAsia" w:asciiTheme="minorEastAsia" w:hAnsiTheme="minorEastAsia" w:eastAsiaTheme="minorEastAsia"/>
                <w:szCs w:val="21"/>
              </w:rPr>
              <w:t>免费保修期</w:t>
            </w:r>
          </w:p>
        </w:tc>
        <w:tc>
          <w:tcPr>
            <w:tcW w:w="7730" w:type="dxa"/>
            <w:vAlign w:val="top"/>
          </w:tcPr>
          <w:p w14:paraId="211AC677">
            <w:pPr>
              <w:widowControl/>
              <w:adjustRightInd w:val="0"/>
              <w:snapToGrid w:val="0"/>
              <w:jc w:val="left"/>
              <w:rPr>
                <w:rFonts w:ascii="宋体" w:hAnsi="宋体" w:cs="宋体"/>
                <w:b/>
                <w:szCs w:val="21"/>
              </w:rPr>
            </w:pPr>
            <w:r>
              <w:rPr>
                <w:rFonts w:asciiTheme="minorEastAsia" w:hAnsiTheme="minorEastAsia" w:eastAsiaTheme="minorEastAsia"/>
                <w:szCs w:val="21"/>
              </w:rPr>
              <w:t>质保期内免收一切费用，质保期外</w:t>
            </w:r>
            <w:r>
              <w:rPr>
                <w:rFonts w:hint="eastAsia" w:asciiTheme="minorEastAsia" w:hAnsiTheme="minorEastAsia" w:eastAsiaTheme="minorEastAsia"/>
                <w:szCs w:val="21"/>
              </w:rPr>
              <w:t>中标人</w:t>
            </w:r>
            <w:r>
              <w:rPr>
                <w:rFonts w:asciiTheme="minorEastAsia" w:hAnsiTheme="minorEastAsia" w:eastAsiaTheme="minorEastAsia"/>
                <w:szCs w:val="21"/>
              </w:rPr>
              <w:t>应终身保证配件供应，更换配件费用以成本计算。</w:t>
            </w:r>
          </w:p>
        </w:tc>
      </w:tr>
      <w:tr w14:paraId="60D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0" w:type="pct"/>
            <w:vAlign w:val="center"/>
          </w:tcPr>
          <w:p w14:paraId="0271C6C5">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2</w:t>
            </w:r>
          </w:p>
        </w:tc>
        <w:tc>
          <w:tcPr>
            <w:tcW w:w="1554" w:type="dxa"/>
            <w:vAlign w:val="top"/>
          </w:tcPr>
          <w:p w14:paraId="66BF48D4">
            <w:pPr>
              <w:widowControl/>
              <w:adjustRightInd w:val="0"/>
              <w:snapToGrid w:val="0"/>
              <w:rPr>
                <w:rFonts w:ascii="宋体" w:hAnsi="宋体" w:cs="宋体"/>
                <w:szCs w:val="21"/>
              </w:rPr>
            </w:pPr>
            <w:r>
              <w:rPr>
                <w:rFonts w:hint="eastAsia" w:asciiTheme="minorEastAsia" w:hAnsiTheme="minorEastAsia" w:eastAsiaTheme="minorEastAsia"/>
                <w:szCs w:val="21"/>
              </w:rPr>
              <w:t>软件管理</w:t>
            </w:r>
          </w:p>
        </w:tc>
        <w:tc>
          <w:tcPr>
            <w:tcW w:w="7730" w:type="dxa"/>
            <w:vAlign w:val="top"/>
          </w:tcPr>
          <w:p w14:paraId="245D7760">
            <w:pPr>
              <w:widowControl/>
              <w:adjustRightInd w:val="0"/>
              <w:snapToGrid w:val="0"/>
              <w:jc w:val="left"/>
              <w:rPr>
                <w:rFonts w:ascii="宋体" w:hAnsi="宋体" w:cs="宋体"/>
                <w:szCs w:val="21"/>
              </w:rPr>
            </w:pPr>
            <w:r>
              <w:rPr>
                <w:rFonts w:hint="eastAsia" w:asciiTheme="minorEastAsia" w:hAnsiTheme="minorEastAsia" w:eastAsiaTheme="minorEastAsia"/>
                <w:szCs w:val="21"/>
              </w:rPr>
              <w:t>须提供终身软件升级管理服务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相关费用包含在投标总价中，不额外收费</w:t>
            </w:r>
            <w:r>
              <w:rPr>
                <w:rFonts w:hint="eastAsia" w:asciiTheme="minorEastAsia" w:hAnsiTheme="minorEastAsia" w:eastAsiaTheme="minorEastAsia"/>
                <w:szCs w:val="21"/>
              </w:rPr>
              <w:t>。</w:t>
            </w:r>
          </w:p>
        </w:tc>
      </w:tr>
      <w:tr w14:paraId="02E6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0" w:type="pct"/>
            <w:vAlign w:val="center"/>
          </w:tcPr>
          <w:p w14:paraId="3D1078D6">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3</w:t>
            </w:r>
          </w:p>
        </w:tc>
        <w:tc>
          <w:tcPr>
            <w:tcW w:w="1554" w:type="dxa"/>
            <w:vAlign w:val="top"/>
          </w:tcPr>
          <w:p w14:paraId="161A9BD0">
            <w:pPr>
              <w:widowControl/>
              <w:adjustRightInd w:val="0"/>
              <w:snapToGrid w:val="0"/>
              <w:rPr>
                <w:rFonts w:ascii="宋体" w:hAnsi="宋体" w:cs="宋体"/>
                <w:szCs w:val="21"/>
              </w:rPr>
            </w:pPr>
            <w:r>
              <w:rPr>
                <w:rFonts w:hint="eastAsia" w:asciiTheme="minorEastAsia" w:hAnsiTheme="minorEastAsia" w:eastAsiaTheme="minorEastAsia"/>
                <w:szCs w:val="21"/>
              </w:rPr>
              <w:t>维修响应及故障解决时间</w:t>
            </w:r>
          </w:p>
        </w:tc>
        <w:tc>
          <w:tcPr>
            <w:tcW w:w="7730" w:type="dxa"/>
            <w:vAlign w:val="top"/>
          </w:tcPr>
          <w:p w14:paraId="7081F58D">
            <w:pPr>
              <w:widowControl/>
              <w:adjustRightInd w:val="0"/>
              <w:snapToGrid w:val="0"/>
              <w:jc w:val="left"/>
              <w:rPr>
                <w:rFonts w:ascii="宋体" w:hAnsi="宋体" w:cs="宋体"/>
                <w:b/>
                <w:szCs w:val="21"/>
              </w:rPr>
            </w:pPr>
            <w:r>
              <w:rPr>
                <w:rFonts w:hint="eastAsia" w:asciiTheme="minorEastAsia" w:hAnsiTheme="minorEastAsia" w:eastAsiaTheme="minorEastAsia"/>
                <w:szCs w:val="21"/>
              </w:rPr>
              <w:t>在保修期外，一旦发生质量问题，投标人保证在接到通知24小时</w:t>
            </w:r>
            <w:r>
              <w:rPr>
                <w:rFonts w:asciiTheme="minorEastAsia" w:hAnsiTheme="minorEastAsia" w:eastAsiaTheme="minorEastAsia"/>
                <w:szCs w:val="21"/>
              </w:rPr>
              <w:t>做出应答，3个工作日</w:t>
            </w:r>
            <w:r>
              <w:rPr>
                <w:rFonts w:hint="eastAsia" w:asciiTheme="minorEastAsia" w:hAnsiTheme="minorEastAsia" w:eastAsiaTheme="minorEastAsia"/>
                <w:szCs w:val="21"/>
              </w:rPr>
              <w:t>内赶到现场进行修理或更换。</w:t>
            </w:r>
          </w:p>
        </w:tc>
      </w:tr>
      <w:tr w14:paraId="3F85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vAlign w:val="center"/>
          </w:tcPr>
          <w:p w14:paraId="7A300228">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b/>
                <w:bCs/>
                <w:szCs w:val="21"/>
              </w:rPr>
              <w:t>（三）其他商务要求</w:t>
            </w:r>
          </w:p>
        </w:tc>
      </w:tr>
      <w:tr w14:paraId="4F9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0" w:type="pct"/>
            <w:vMerge w:val="restart"/>
            <w:vAlign w:val="center"/>
          </w:tcPr>
          <w:p w14:paraId="22393130">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1</w:t>
            </w:r>
          </w:p>
        </w:tc>
        <w:tc>
          <w:tcPr>
            <w:tcW w:w="1554" w:type="dxa"/>
            <w:vMerge w:val="restart"/>
            <w:vAlign w:val="top"/>
          </w:tcPr>
          <w:p w14:paraId="444356A7">
            <w:pPr>
              <w:widowControl/>
              <w:adjustRightInd w:val="0"/>
              <w:snapToGrid w:val="0"/>
              <w:rPr>
                <w:rFonts w:ascii="宋体" w:hAnsi="宋体" w:cs="宋体"/>
                <w:szCs w:val="21"/>
              </w:rPr>
            </w:pPr>
            <w:r>
              <w:rPr>
                <w:rFonts w:hint="eastAsia" w:asciiTheme="minorEastAsia" w:hAnsiTheme="minorEastAsia" w:eastAsiaTheme="minorEastAsia"/>
                <w:szCs w:val="21"/>
              </w:rPr>
              <w:t>关于交货</w:t>
            </w:r>
          </w:p>
        </w:tc>
        <w:tc>
          <w:tcPr>
            <w:tcW w:w="7730" w:type="dxa"/>
            <w:vAlign w:val="top"/>
          </w:tcPr>
          <w:p w14:paraId="223109D5">
            <w:pPr>
              <w:widowControl/>
              <w:adjustRightInd w:val="0"/>
              <w:snapToGrid w:val="0"/>
              <w:jc w:val="left"/>
              <w:rPr>
                <w:rFonts w:ascii="宋体" w:hAnsi="宋体" w:cs="宋体"/>
                <w:b/>
                <w:bCs/>
                <w:color w:val="FF0000"/>
                <w:szCs w:val="21"/>
              </w:rPr>
            </w:pPr>
            <w:r>
              <w:rPr>
                <w:rFonts w:hint="eastAsia" w:cs="宋体" w:asciiTheme="minorEastAsia" w:hAnsiTheme="minorEastAsia" w:eastAsiaTheme="minorEastAsia"/>
                <w:b/>
                <w:color w:val="FF0000"/>
                <w:szCs w:val="21"/>
              </w:rPr>
              <w:t>★</w:t>
            </w:r>
            <w:r>
              <w:rPr>
                <w:rFonts w:hint="eastAsia" w:asciiTheme="minorEastAsia" w:hAnsiTheme="minorEastAsia" w:eastAsiaTheme="minorEastAsia"/>
                <w:bCs/>
                <w:color w:val="FF0000"/>
                <w:szCs w:val="21"/>
              </w:rPr>
              <w:t>1.1签订合同后</w:t>
            </w:r>
            <w:r>
              <w:rPr>
                <w:rFonts w:hint="eastAsia" w:asciiTheme="minorEastAsia" w:hAnsiTheme="minorEastAsia" w:eastAsiaTheme="minorEastAsia"/>
                <w:bCs/>
                <w:color w:val="FF0000"/>
                <w:szCs w:val="21"/>
                <w:u w:val="single"/>
              </w:rPr>
              <w:t>90</w:t>
            </w:r>
            <w:r>
              <w:rPr>
                <w:rFonts w:hint="eastAsia" w:asciiTheme="minorEastAsia" w:hAnsiTheme="minorEastAsia" w:eastAsiaTheme="minorEastAsia"/>
                <w:bCs/>
                <w:color w:val="FF0000"/>
                <w:szCs w:val="21"/>
              </w:rPr>
              <w:t>天（日历日）内。中标人将全部货物运抵、安装调试完成并验收合格，正式交付用户使用所需的时间。</w:t>
            </w:r>
          </w:p>
        </w:tc>
      </w:tr>
      <w:tr w14:paraId="2AFF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40" w:type="pct"/>
            <w:vMerge w:val="continue"/>
            <w:vAlign w:val="center"/>
          </w:tcPr>
          <w:p w14:paraId="329CEA1C">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p>
        </w:tc>
        <w:tc>
          <w:tcPr>
            <w:tcW w:w="1554" w:type="dxa"/>
            <w:vMerge w:val="continue"/>
            <w:vAlign w:val="top"/>
          </w:tcPr>
          <w:p w14:paraId="370927FF">
            <w:pPr>
              <w:widowControl/>
              <w:adjustRightInd w:val="0"/>
              <w:snapToGrid w:val="0"/>
              <w:rPr>
                <w:rFonts w:ascii="宋体" w:hAnsi="宋体" w:cs="宋体"/>
                <w:szCs w:val="21"/>
              </w:rPr>
            </w:pPr>
          </w:p>
        </w:tc>
        <w:tc>
          <w:tcPr>
            <w:tcW w:w="7730" w:type="dxa"/>
            <w:vAlign w:val="top"/>
          </w:tcPr>
          <w:p w14:paraId="3977C687">
            <w:pPr>
              <w:widowControl/>
              <w:adjustRightInd w:val="0"/>
              <w:snapToGrid w:val="0"/>
              <w:jc w:val="left"/>
              <w:rPr>
                <w:rFonts w:ascii="宋体" w:hAnsi="宋体" w:cs="宋体"/>
                <w:szCs w:val="21"/>
              </w:rPr>
            </w:pPr>
            <w:r>
              <w:rPr>
                <w:rFonts w:hint="eastAsia" w:asciiTheme="minorEastAsia" w:hAnsiTheme="minorEastAsia" w:eastAsiaTheme="minorEastAsia"/>
                <w:bCs/>
                <w:szCs w:val="21"/>
              </w:rPr>
              <w:t>1.2投标人必须承担的设备运输、安装调试、验收检测和提供设备操作说明书、图纸等其他类似的义务。</w:t>
            </w:r>
          </w:p>
        </w:tc>
      </w:tr>
      <w:tr w14:paraId="74E7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0" w:type="pct"/>
            <w:vMerge w:val="continue"/>
            <w:vAlign w:val="center"/>
          </w:tcPr>
          <w:p w14:paraId="2C58D00D">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p>
        </w:tc>
        <w:tc>
          <w:tcPr>
            <w:tcW w:w="1554" w:type="dxa"/>
            <w:vMerge w:val="continue"/>
            <w:vAlign w:val="top"/>
          </w:tcPr>
          <w:p w14:paraId="3F4CCC84">
            <w:pPr>
              <w:widowControl/>
              <w:adjustRightInd w:val="0"/>
              <w:snapToGrid w:val="0"/>
              <w:rPr>
                <w:rFonts w:ascii="宋体" w:hAnsi="宋体" w:cs="宋体"/>
                <w:szCs w:val="21"/>
              </w:rPr>
            </w:pPr>
          </w:p>
        </w:tc>
        <w:tc>
          <w:tcPr>
            <w:tcW w:w="7730" w:type="dxa"/>
            <w:vAlign w:val="top"/>
          </w:tcPr>
          <w:p w14:paraId="1A059B5F">
            <w:pPr>
              <w:widowControl/>
              <w:adjustRightInd w:val="0"/>
              <w:snapToGrid w:val="0"/>
              <w:jc w:val="left"/>
              <w:rPr>
                <w:rFonts w:ascii="宋体" w:hAnsi="宋体" w:cs="宋体"/>
                <w:bCs/>
                <w:szCs w:val="21"/>
              </w:rPr>
            </w:pPr>
            <w:r>
              <w:rPr>
                <w:rFonts w:hint="eastAsia" w:asciiTheme="minorEastAsia" w:hAnsiTheme="minorEastAsia" w:eastAsiaTheme="minorEastAsia"/>
                <w:bCs/>
                <w:szCs w:val="21"/>
              </w:rPr>
              <w:t>1.3</w:t>
            </w:r>
            <w:r>
              <w:rPr>
                <w:rFonts w:hint="eastAsia" w:asciiTheme="minorEastAsia" w:hAnsiTheme="minorEastAsia" w:eastAsiaTheme="minorEastAsia"/>
                <w:szCs w:val="21"/>
              </w:rPr>
              <w:t>交货地点：用户指定地点（清华大学深圳国际研究生院</w:t>
            </w:r>
            <w:r>
              <w:rPr>
                <w:rFonts w:hint="eastAsia" w:asciiTheme="minorEastAsia" w:hAnsiTheme="minorEastAsia" w:eastAsiaTheme="minorEastAsia"/>
                <w:szCs w:val="21"/>
                <w:lang w:val="en-US" w:eastAsia="zh-CN"/>
              </w:rPr>
              <w:t>国际一期A座16楼</w:t>
            </w:r>
            <w:r>
              <w:rPr>
                <w:rFonts w:hint="eastAsia" w:asciiTheme="minorEastAsia" w:hAnsiTheme="minorEastAsia" w:eastAsiaTheme="minorEastAsia"/>
                <w:szCs w:val="21"/>
              </w:rPr>
              <w:t>）</w:t>
            </w:r>
          </w:p>
        </w:tc>
      </w:tr>
      <w:tr w14:paraId="3C0F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0" w:type="pct"/>
            <w:vMerge w:val="restart"/>
            <w:vAlign w:val="center"/>
          </w:tcPr>
          <w:p w14:paraId="27B05D11">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2</w:t>
            </w:r>
          </w:p>
        </w:tc>
        <w:tc>
          <w:tcPr>
            <w:tcW w:w="1554" w:type="dxa"/>
            <w:vMerge w:val="restart"/>
            <w:vAlign w:val="top"/>
          </w:tcPr>
          <w:p w14:paraId="7A3D1A59">
            <w:pPr>
              <w:widowControl/>
              <w:adjustRightInd w:val="0"/>
              <w:snapToGrid w:val="0"/>
              <w:rPr>
                <w:rFonts w:ascii="宋体" w:hAnsi="宋体" w:cs="宋体"/>
                <w:color w:val="FF0000"/>
                <w:szCs w:val="21"/>
              </w:rPr>
            </w:pPr>
            <w:r>
              <w:rPr>
                <w:rFonts w:hint="eastAsia" w:asciiTheme="minorEastAsia" w:hAnsiTheme="minorEastAsia" w:eastAsiaTheme="minorEastAsia"/>
                <w:szCs w:val="21"/>
              </w:rPr>
              <w:t>关于验收</w:t>
            </w:r>
          </w:p>
        </w:tc>
        <w:tc>
          <w:tcPr>
            <w:tcW w:w="7730" w:type="dxa"/>
            <w:vAlign w:val="top"/>
          </w:tcPr>
          <w:p w14:paraId="5ED1D405">
            <w:pPr>
              <w:widowControl/>
              <w:adjustRightInd w:val="0"/>
              <w:snapToGrid w:val="0"/>
              <w:jc w:val="left"/>
              <w:rPr>
                <w:rFonts w:ascii="宋体" w:hAnsi="宋体" w:cs="宋体"/>
                <w:color w:val="FF0000"/>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.1投标人货物经过双方检验认可后，签署验收报告，产品保修期自验收合格之日起算，由投标人提供产品保修文件。</w:t>
            </w:r>
          </w:p>
        </w:tc>
      </w:tr>
      <w:tr w14:paraId="3B98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0" w:type="pct"/>
            <w:vMerge w:val="continue"/>
            <w:vAlign w:val="center"/>
          </w:tcPr>
          <w:p w14:paraId="4C3A2C97">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p>
        </w:tc>
        <w:tc>
          <w:tcPr>
            <w:tcW w:w="1554" w:type="dxa"/>
            <w:vMerge w:val="continue"/>
            <w:vAlign w:val="top"/>
          </w:tcPr>
          <w:p w14:paraId="6B998356">
            <w:pPr>
              <w:widowControl/>
              <w:adjustRightInd w:val="0"/>
              <w:snapToGrid w:val="0"/>
              <w:rPr>
                <w:rFonts w:ascii="宋体" w:hAnsi="宋体" w:cs="宋体"/>
                <w:color w:val="FF0000"/>
                <w:szCs w:val="21"/>
              </w:rPr>
            </w:pPr>
          </w:p>
        </w:tc>
        <w:tc>
          <w:tcPr>
            <w:tcW w:w="7730" w:type="dxa"/>
            <w:vAlign w:val="top"/>
          </w:tcPr>
          <w:p w14:paraId="38E3806F">
            <w:pPr>
              <w:widowControl/>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.2当满足以下条件时，采购人才向中标人签发货物验收报告：</w:t>
            </w:r>
          </w:p>
          <w:p w14:paraId="31FE133A">
            <w:pPr>
              <w:widowControl/>
              <w:adjustRightInd w:val="0"/>
              <w:snapToGrid w:val="0"/>
              <w:jc w:val="left"/>
              <w:rPr>
                <w:rFonts w:asciiTheme="minorEastAsia" w:hAnsiTheme="minorEastAsia" w:eastAsiaTheme="minorEastAsia"/>
                <w:bCs/>
                <w:szCs w:val="21"/>
              </w:rPr>
            </w:pPr>
            <w:r>
              <w:rPr>
                <w:rFonts w:asciiTheme="minorEastAsia" w:hAnsiTheme="minorEastAsia" w:eastAsiaTheme="minorEastAsia"/>
                <w:bCs/>
                <w:szCs w:val="21"/>
              </w:rPr>
              <w:t>a</w:t>
            </w:r>
            <w:r>
              <w:rPr>
                <w:rFonts w:hint="eastAsia" w:asciiTheme="minorEastAsia" w:hAnsiTheme="minorEastAsia" w:eastAsiaTheme="minorEastAsia"/>
                <w:bCs/>
                <w:szCs w:val="21"/>
              </w:rPr>
              <w:t>、中标人已按照合同规定提供了全部产品及完整的技术资料。</w:t>
            </w:r>
          </w:p>
          <w:p w14:paraId="588543C4">
            <w:pPr>
              <w:widowControl/>
              <w:adjustRightInd w:val="0"/>
              <w:snapToGrid w:val="0"/>
              <w:jc w:val="left"/>
              <w:rPr>
                <w:rFonts w:asciiTheme="minorEastAsia" w:hAnsiTheme="minorEastAsia" w:eastAsiaTheme="minorEastAsia"/>
                <w:bCs/>
                <w:szCs w:val="21"/>
              </w:rPr>
            </w:pPr>
            <w:r>
              <w:rPr>
                <w:rFonts w:asciiTheme="minorEastAsia" w:hAnsiTheme="minorEastAsia" w:eastAsiaTheme="minorEastAsia"/>
                <w:bCs/>
                <w:szCs w:val="21"/>
              </w:rPr>
              <w:t>b</w:t>
            </w:r>
            <w:r>
              <w:rPr>
                <w:rFonts w:hint="eastAsia" w:asciiTheme="minorEastAsia" w:hAnsiTheme="minorEastAsia" w:eastAsiaTheme="minorEastAsia"/>
                <w:bCs/>
                <w:szCs w:val="21"/>
              </w:rPr>
              <w:t>、货物符合招标文件、</w:t>
            </w:r>
            <w:r>
              <w:rPr>
                <w:rFonts w:asciiTheme="minorEastAsia" w:hAnsiTheme="minorEastAsia" w:eastAsiaTheme="minorEastAsia"/>
                <w:bCs/>
                <w:szCs w:val="21"/>
              </w:rPr>
              <w:t>投标</w:t>
            </w:r>
            <w:r>
              <w:rPr>
                <w:rFonts w:hint="eastAsia" w:asciiTheme="minorEastAsia" w:hAnsiTheme="minorEastAsia" w:eastAsiaTheme="minorEastAsia"/>
                <w:bCs/>
                <w:szCs w:val="21"/>
              </w:rPr>
              <w:t>文件技术要求，性能满足要求。</w:t>
            </w:r>
          </w:p>
          <w:p w14:paraId="716797C0">
            <w:pPr>
              <w:widowControl/>
              <w:adjustRightInd w:val="0"/>
              <w:snapToGrid w:val="0"/>
              <w:jc w:val="left"/>
              <w:rPr>
                <w:rFonts w:ascii="宋体" w:hAnsi="宋体" w:cs="宋体"/>
                <w:color w:val="FF0000"/>
                <w:szCs w:val="21"/>
              </w:rPr>
            </w:pPr>
            <w:r>
              <w:rPr>
                <w:rFonts w:asciiTheme="minorEastAsia" w:hAnsiTheme="minorEastAsia" w:eastAsiaTheme="minorEastAsia"/>
                <w:bCs/>
                <w:szCs w:val="21"/>
              </w:rPr>
              <w:t>c</w:t>
            </w:r>
            <w:r>
              <w:rPr>
                <w:rFonts w:hint="eastAsia" w:asciiTheme="minorEastAsia" w:hAnsiTheme="minorEastAsia" w:eastAsiaTheme="minorEastAsia"/>
                <w:bCs/>
                <w:szCs w:val="21"/>
              </w:rPr>
              <w:t>、货物具备产品合格证。</w:t>
            </w:r>
          </w:p>
        </w:tc>
      </w:tr>
      <w:tr w14:paraId="5E5B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0" w:type="pct"/>
            <w:vAlign w:val="center"/>
          </w:tcPr>
          <w:p w14:paraId="015921B4">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3</w:t>
            </w:r>
          </w:p>
        </w:tc>
        <w:tc>
          <w:tcPr>
            <w:tcW w:w="1554" w:type="dxa"/>
            <w:vAlign w:val="top"/>
          </w:tcPr>
          <w:p w14:paraId="427E0645">
            <w:pPr>
              <w:widowControl/>
              <w:adjustRightInd w:val="0"/>
              <w:snapToGrid w:val="0"/>
              <w:rPr>
                <w:rFonts w:ascii="宋体" w:hAnsi="宋体" w:cs="宋体"/>
                <w:b/>
                <w:bCs/>
                <w:color w:val="FF0000"/>
                <w:szCs w:val="21"/>
                <w:highlight w:val="none"/>
              </w:rPr>
            </w:pPr>
            <w:r>
              <w:rPr>
                <w:rFonts w:hint="eastAsia" w:asciiTheme="minorEastAsia" w:hAnsiTheme="minorEastAsia" w:eastAsiaTheme="minorEastAsia"/>
                <w:bCs/>
                <w:color w:val="FF0000"/>
                <w:szCs w:val="21"/>
              </w:rPr>
              <w:t>★</w:t>
            </w:r>
            <w:r>
              <w:rPr>
                <w:rFonts w:hint="eastAsia" w:asciiTheme="minorEastAsia" w:hAnsiTheme="minorEastAsia" w:eastAsiaTheme="minorEastAsia"/>
                <w:color w:val="FF0000"/>
                <w:szCs w:val="21"/>
              </w:rPr>
              <w:t>关于质量</w:t>
            </w:r>
          </w:p>
        </w:tc>
        <w:tc>
          <w:tcPr>
            <w:tcW w:w="7730" w:type="dxa"/>
            <w:vAlign w:val="top"/>
          </w:tcPr>
          <w:p w14:paraId="77F35A5A">
            <w:pPr>
              <w:widowControl/>
              <w:adjustRightInd w:val="0"/>
              <w:snapToGrid w:val="0"/>
              <w:jc w:val="left"/>
              <w:rPr>
                <w:rFonts w:ascii="宋体" w:hAnsi="宋体" w:cs="宋体"/>
                <w:b/>
                <w:bCs/>
                <w:color w:val="FF0000"/>
                <w:szCs w:val="21"/>
                <w:highlight w:val="none"/>
              </w:rPr>
            </w:pPr>
            <w:r>
              <w:rPr>
                <w:rFonts w:hint="eastAsia" w:cs="Arial" w:asciiTheme="minorEastAsia" w:hAnsiTheme="minorEastAsia" w:eastAsiaTheme="minorEastAsia"/>
                <w:color w:val="FF0000"/>
                <w:szCs w:val="21"/>
              </w:rPr>
              <w:t>投标人保证所供货物系最好材料、最好的工艺制造，货物应是新的和未用过的，并且其品质和规格完全符合本合同</w:t>
            </w:r>
            <w:r>
              <w:rPr>
                <w:rFonts w:hint="eastAsia" w:asciiTheme="minorEastAsia" w:hAnsiTheme="minorEastAsia" w:eastAsiaTheme="minorEastAsia"/>
                <w:color w:val="FF0000"/>
                <w:szCs w:val="21"/>
              </w:rPr>
              <w:t>规定</w:t>
            </w:r>
            <w:r>
              <w:rPr>
                <w:rFonts w:hint="eastAsia" w:cs="Arial" w:asciiTheme="minorEastAsia" w:hAnsiTheme="minorEastAsia" w:eastAsiaTheme="minorEastAsia"/>
                <w:color w:val="FF0000"/>
                <w:szCs w:val="21"/>
              </w:rPr>
              <w:t>。品质保证期为自货物验收合格日起</w:t>
            </w:r>
            <w:r>
              <w:rPr>
                <w:rFonts w:hint="eastAsia" w:cs="Arial" w:asciiTheme="minorEastAsia" w:hAnsiTheme="minorEastAsia" w:eastAsiaTheme="minorEastAsia"/>
                <w:color w:val="FF0000"/>
                <w:szCs w:val="21"/>
                <w:lang w:val="en-US" w:eastAsia="zh-CN"/>
              </w:rPr>
              <w:t>1</w:t>
            </w:r>
            <w:r>
              <w:rPr>
                <w:rFonts w:hint="eastAsia" w:cs="Arial" w:asciiTheme="minorEastAsia" w:hAnsiTheme="minorEastAsia" w:eastAsiaTheme="minorEastAsia"/>
                <w:color w:val="FF0000"/>
                <w:szCs w:val="21"/>
              </w:rPr>
              <w:t>年。</w:t>
            </w:r>
          </w:p>
        </w:tc>
      </w:tr>
      <w:tr w14:paraId="14AA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40" w:type="pct"/>
            <w:vAlign w:val="center"/>
          </w:tcPr>
          <w:p w14:paraId="22EC1A2E">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4</w:t>
            </w:r>
          </w:p>
        </w:tc>
        <w:tc>
          <w:tcPr>
            <w:tcW w:w="1554" w:type="dxa"/>
            <w:vAlign w:val="top"/>
          </w:tcPr>
          <w:p w14:paraId="3207C9FC">
            <w:pPr>
              <w:widowControl/>
              <w:adjustRightInd w:val="0"/>
              <w:snapToGrid w:val="0"/>
              <w:rPr>
                <w:rFonts w:ascii="宋体" w:hAnsi="宋体" w:cs="宋体"/>
                <w:b/>
                <w:bCs/>
                <w:color w:val="FF0000"/>
                <w:szCs w:val="21"/>
              </w:rPr>
            </w:pPr>
            <w:r>
              <w:rPr>
                <w:rFonts w:hint="eastAsia" w:asciiTheme="minorEastAsia" w:hAnsiTheme="minorEastAsia" w:eastAsiaTheme="minorEastAsia"/>
                <w:szCs w:val="21"/>
              </w:rPr>
              <w:t>付款方式</w:t>
            </w:r>
          </w:p>
        </w:tc>
        <w:tc>
          <w:tcPr>
            <w:tcW w:w="7730" w:type="dxa"/>
            <w:vAlign w:val="top"/>
          </w:tcPr>
          <w:p w14:paraId="5544CFCC">
            <w:pPr>
              <w:pStyle w:val="93"/>
              <w:widowControl/>
              <w:numPr>
                <w:ilvl w:val="0"/>
                <w:numId w:val="13"/>
              </w:numPr>
              <w:ind w:firstLineChars="0"/>
              <w:jc w:val="left"/>
              <w:rPr>
                <w:rFonts w:ascii="宋体" w:hAnsi="宋体" w:cs="宋体"/>
                <w:kern w:val="0"/>
                <w:sz w:val="24"/>
              </w:rPr>
            </w:pPr>
            <w:r>
              <w:rPr>
                <w:rFonts w:hint="eastAsia" w:cs="Arial" w:asciiTheme="minorEastAsia" w:hAnsiTheme="minorEastAsia" w:eastAsiaTheme="minorEastAsia"/>
                <w:szCs w:val="21"/>
              </w:rPr>
              <w:t>签订合同后支付</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70</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rPr>
              <w:t>%货款；</w:t>
            </w:r>
          </w:p>
          <w:p w14:paraId="0EAE081E">
            <w:pPr>
              <w:pStyle w:val="93"/>
              <w:widowControl/>
              <w:numPr>
                <w:ilvl w:val="0"/>
                <w:numId w:val="13"/>
              </w:numPr>
              <w:ind w:firstLineChars="0"/>
              <w:jc w:val="left"/>
              <w:rPr>
                <w:rFonts w:ascii="宋体" w:hAnsi="宋体" w:cs="宋体"/>
                <w:kern w:val="0"/>
                <w:sz w:val="24"/>
              </w:rPr>
            </w:pPr>
            <w:r>
              <w:rPr>
                <w:rFonts w:hint="eastAsia" w:cs="Arial" w:asciiTheme="minorEastAsia" w:hAnsiTheme="minorEastAsia" w:eastAsiaTheme="minorEastAsia"/>
                <w:szCs w:val="21"/>
              </w:rPr>
              <w:t>设备到货安装验收合格后，凭验收报告支付</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25</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rPr>
              <w:t>%货款;</w:t>
            </w:r>
          </w:p>
          <w:p w14:paraId="0CCFAA6C">
            <w:pPr>
              <w:pStyle w:val="93"/>
              <w:widowControl/>
              <w:numPr>
                <w:ilvl w:val="0"/>
                <w:numId w:val="13"/>
              </w:numPr>
              <w:ind w:left="360" w:leftChars="0" w:hanging="360" w:firstLineChars="0"/>
              <w:jc w:val="left"/>
              <w:rPr>
                <w:rFonts w:ascii="宋体" w:hAnsi="宋体" w:cs="宋体"/>
                <w:b/>
                <w:bCs/>
                <w:color w:val="FF0000"/>
                <w:szCs w:val="21"/>
              </w:rPr>
            </w:pPr>
            <w:r>
              <w:rPr>
                <w:rFonts w:hint="eastAsia" w:cs="Arial" w:asciiTheme="minorEastAsia" w:hAnsiTheme="minorEastAsia" w:eastAsiaTheme="minorEastAsia"/>
                <w:szCs w:val="21"/>
              </w:rPr>
              <w:t>验收满</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1</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rPr>
              <w:t xml:space="preserve"> 月后</w:t>
            </w:r>
            <w:r>
              <w:rPr>
                <w:rFonts w:cs="Arial" w:asciiTheme="minorEastAsia" w:hAnsiTheme="minorEastAsia" w:eastAsiaTheme="minorEastAsia"/>
                <w:szCs w:val="21"/>
              </w:rPr>
              <w:t>支付剩余5%</w:t>
            </w:r>
            <w:r>
              <w:rPr>
                <w:rFonts w:hint="eastAsia" w:cs="Arial" w:asciiTheme="minorEastAsia" w:hAnsiTheme="minorEastAsia" w:eastAsiaTheme="minorEastAsia"/>
                <w:szCs w:val="21"/>
              </w:rPr>
              <w:t>余款。</w:t>
            </w:r>
          </w:p>
        </w:tc>
      </w:tr>
      <w:tr w14:paraId="6B90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40" w:type="pct"/>
            <w:vAlign w:val="center"/>
          </w:tcPr>
          <w:p w14:paraId="0ACC1EDE">
            <w:pPr>
              <w:keepNext w:val="0"/>
              <w:keepLines w:val="0"/>
              <w:pageBreakBefore w:val="0"/>
              <w:kinsoku/>
              <w:wordWrap/>
              <w:overflowPunct/>
              <w:topLinePunct w:val="0"/>
              <w:autoSpaceDE/>
              <w:autoSpaceDN/>
              <w:bidi w:val="0"/>
              <w:snapToGrid w:val="0"/>
              <w:spacing w:line="360" w:lineRule="auto"/>
              <w:jc w:val="center"/>
              <w:textAlignment w:val="auto"/>
              <w:rPr>
                <w:rFonts w:ascii="宋体" w:hAnsi="宋体" w:cs="宋体"/>
                <w:szCs w:val="21"/>
              </w:rPr>
            </w:pPr>
            <w:r>
              <w:rPr>
                <w:rFonts w:hint="eastAsia" w:ascii="宋体" w:hAnsi="宋体" w:cs="宋体"/>
                <w:szCs w:val="21"/>
              </w:rPr>
              <w:t>5</w:t>
            </w:r>
          </w:p>
        </w:tc>
        <w:tc>
          <w:tcPr>
            <w:tcW w:w="779" w:type="pct"/>
            <w:vAlign w:val="center"/>
          </w:tcPr>
          <w:p w14:paraId="7ECBE9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szCs w:val="21"/>
              </w:rPr>
            </w:pPr>
            <w:r>
              <w:rPr>
                <w:rFonts w:hint="eastAsia" w:ascii="宋体" w:hAnsi="宋体" w:cs="宋体"/>
                <w:b/>
                <w:bCs/>
                <w:color w:val="FF0000"/>
                <w:szCs w:val="21"/>
              </w:rPr>
              <w:t>投标报价要求</w:t>
            </w:r>
          </w:p>
        </w:tc>
        <w:tc>
          <w:tcPr>
            <w:tcW w:w="3879" w:type="pct"/>
          </w:tcPr>
          <w:p w14:paraId="2D26242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FF0000"/>
                <w:szCs w:val="21"/>
              </w:rPr>
            </w:pPr>
            <w:r>
              <w:rPr>
                <w:rFonts w:hint="eastAsia" w:ascii="宋体" w:hAnsi="宋体" w:cs="宋体"/>
                <w:b/>
                <w:color w:val="FF0000"/>
                <w:szCs w:val="21"/>
              </w:rPr>
              <w:t>★国产货物：人民币报价，投标价包含仪器设备的价款、税费、包装、运输、装卸、安装、调试、技术指导、培训、咨询、服务、保险、检测、验收合格交付使用之前以及技术和售后服务、质保期退运返修等其他所有费用。</w:t>
            </w:r>
          </w:p>
        </w:tc>
      </w:tr>
    </w:tbl>
    <w:p w14:paraId="724F042C">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说明：1、</w:t>
      </w:r>
      <w:r>
        <w:rPr>
          <w:rFonts w:hint="eastAsia" w:ascii="宋体" w:hAnsi="宋体" w:cs="宋体"/>
          <w:b/>
          <w:bCs/>
          <w:color w:val="FF0000"/>
          <w:kern w:val="0"/>
          <w:szCs w:val="21"/>
        </w:rPr>
        <w:t>带“★”指标项为关键参数，如出现负偏离，将被视为未实质性满足招标文件要求作投标无效处理</w:t>
      </w:r>
      <w:r>
        <w:rPr>
          <w:rFonts w:hint="eastAsia" w:ascii="宋体" w:hAnsi="宋体" w:cs="宋体"/>
          <w:b/>
          <w:bCs/>
          <w:kern w:val="0"/>
          <w:szCs w:val="21"/>
        </w:rPr>
        <w:t>。2、带“▲”指标项为重要参数，负偏离时依相关评分准则内容作重点扣分处理。</w:t>
      </w:r>
      <w:r>
        <w:rPr>
          <w:rFonts w:hint="eastAsia" w:ascii="宋体" w:hAnsi="宋体" w:cs="宋体"/>
          <w:b/>
          <w:bCs/>
          <w:szCs w:val="21"/>
        </w:rPr>
        <w:br w:type="page"/>
      </w:r>
    </w:p>
    <w:p w14:paraId="2AD3A82B">
      <w:pPr>
        <w:pStyle w:val="4"/>
        <w:rPr>
          <w:sz w:val="28"/>
          <w:szCs w:val="28"/>
        </w:rPr>
      </w:pPr>
      <w:r>
        <w:rPr>
          <w:rFonts w:hint="eastAsia"/>
          <w:b/>
          <w:bCs/>
          <w:sz w:val="28"/>
          <w:szCs w:val="28"/>
        </w:rPr>
        <w:t>第三章 投标文件组成、格式</w:t>
      </w:r>
    </w:p>
    <w:p w14:paraId="3261B1E7">
      <w:pPr>
        <w:rPr>
          <w:rStyle w:val="207"/>
          <w:rFonts w:ascii="宋体" w:hAnsi="宋体" w:eastAsia="宋体" w:cs="宋体"/>
          <w:b/>
          <w:bCs w:val="0"/>
          <w:sz w:val="21"/>
          <w:szCs w:val="21"/>
        </w:rPr>
      </w:pPr>
    </w:p>
    <w:p w14:paraId="4B9E4645">
      <w:pPr>
        <w:outlineLvl w:val="2"/>
        <w:rPr>
          <w:rStyle w:val="207"/>
          <w:sz w:val="28"/>
          <w:szCs w:val="28"/>
        </w:rPr>
      </w:pPr>
      <w:r>
        <w:rPr>
          <w:rStyle w:val="207"/>
          <w:rFonts w:hint="eastAsia"/>
          <w:sz w:val="28"/>
          <w:szCs w:val="28"/>
        </w:rPr>
        <w:t>投标文件组成</w:t>
      </w:r>
    </w:p>
    <w:p w14:paraId="3DD7D738">
      <w:pPr>
        <w:pStyle w:val="23"/>
        <w:numPr>
          <w:ilvl w:val="255"/>
          <w:numId w:val="0"/>
        </w:numPr>
        <w:snapToGrid w:val="0"/>
        <w:spacing w:line="340" w:lineRule="atLeast"/>
        <w:ind w:left="420"/>
        <w:outlineLvl w:val="3"/>
        <w:rPr>
          <w:rFonts w:hAnsi="宋体" w:cs="宋体"/>
          <w:szCs w:val="21"/>
        </w:rPr>
      </w:pPr>
      <w:r>
        <w:rPr>
          <w:rFonts w:hint="eastAsia" w:hAnsi="宋体" w:cs="宋体"/>
          <w:szCs w:val="21"/>
        </w:rPr>
        <w:t>一、</w:t>
      </w:r>
      <w:r>
        <w:rPr>
          <w:rFonts w:hint="eastAsia" w:hAnsi="宋体" w:cs="宋体"/>
          <w:b/>
          <w:bCs/>
          <w:szCs w:val="21"/>
        </w:rPr>
        <w:t>投标文件正文格式</w:t>
      </w:r>
    </w:p>
    <w:p w14:paraId="35278CD8">
      <w:pPr>
        <w:pStyle w:val="23"/>
        <w:numPr>
          <w:ilvl w:val="0"/>
          <w:numId w:val="14"/>
        </w:numPr>
        <w:snapToGrid w:val="0"/>
        <w:spacing w:line="340" w:lineRule="atLeast"/>
        <w:ind w:firstLine="0"/>
        <w:rPr>
          <w:rFonts w:hAnsi="宋体" w:cs="宋体"/>
          <w:szCs w:val="21"/>
        </w:rPr>
      </w:pPr>
      <w:r>
        <w:rPr>
          <w:rFonts w:hint="eastAsia" w:hAnsi="宋体" w:cs="宋体"/>
          <w:szCs w:val="21"/>
        </w:rPr>
        <w:t>封面</w:t>
      </w:r>
    </w:p>
    <w:p w14:paraId="4BA0A75B">
      <w:pPr>
        <w:pStyle w:val="23"/>
        <w:numPr>
          <w:ilvl w:val="0"/>
          <w:numId w:val="14"/>
        </w:numPr>
        <w:snapToGrid w:val="0"/>
        <w:spacing w:line="340" w:lineRule="atLeast"/>
        <w:ind w:firstLine="0"/>
        <w:rPr>
          <w:rFonts w:hAnsi="宋体" w:cs="宋体"/>
          <w:szCs w:val="21"/>
        </w:rPr>
      </w:pPr>
      <w:r>
        <w:rPr>
          <w:rFonts w:hint="eastAsia" w:hAnsi="宋体" w:cs="宋体"/>
          <w:szCs w:val="21"/>
        </w:rPr>
        <w:t>评标指引表及目录</w:t>
      </w:r>
    </w:p>
    <w:p w14:paraId="4197F966">
      <w:pPr>
        <w:pStyle w:val="23"/>
        <w:numPr>
          <w:ilvl w:val="0"/>
          <w:numId w:val="14"/>
        </w:numPr>
        <w:snapToGrid w:val="0"/>
        <w:spacing w:line="340" w:lineRule="atLeast"/>
        <w:ind w:firstLine="0"/>
        <w:rPr>
          <w:rFonts w:hAnsi="宋体" w:cs="宋体"/>
          <w:szCs w:val="21"/>
        </w:rPr>
      </w:pPr>
      <w:r>
        <w:rPr>
          <w:rFonts w:hint="eastAsia" w:hAnsi="宋体" w:cs="宋体"/>
          <w:szCs w:val="21"/>
        </w:rPr>
        <w:t>投标函</w:t>
      </w:r>
    </w:p>
    <w:p w14:paraId="3D4DB503">
      <w:pPr>
        <w:pStyle w:val="23"/>
        <w:numPr>
          <w:ilvl w:val="0"/>
          <w:numId w:val="14"/>
        </w:numPr>
        <w:snapToGrid w:val="0"/>
        <w:spacing w:line="340" w:lineRule="atLeast"/>
        <w:ind w:firstLine="0"/>
        <w:rPr>
          <w:rFonts w:hAnsi="宋体" w:cs="宋体"/>
          <w:szCs w:val="21"/>
        </w:rPr>
      </w:pPr>
      <w:r>
        <w:rPr>
          <w:rFonts w:hint="eastAsia" w:hAnsi="宋体" w:cs="宋体"/>
          <w:szCs w:val="21"/>
        </w:rPr>
        <w:t>开标一览表</w:t>
      </w:r>
    </w:p>
    <w:p w14:paraId="3FEFF82B">
      <w:pPr>
        <w:pStyle w:val="23"/>
        <w:numPr>
          <w:ilvl w:val="0"/>
          <w:numId w:val="14"/>
        </w:numPr>
        <w:snapToGrid w:val="0"/>
        <w:spacing w:line="340" w:lineRule="atLeast"/>
        <w:ind w:firstLine="0"/>
        <w:rPr>
          <w:rFonts w:hAnsi="宋体" w:cs="宋体"/>
          <w:szCs w:val="21"/>
        </w:rPr>
      </w:pPr>
      <w:r>
        <w:rPr>
          <w:rFonts w:hint="eastAsia" w:hAnsi="宋体" w:cs="宋体"/>
          <w:szCs w:val="21"/>
        </w:rPr>
        <w:t>分类报价明细表格式</w:t>
      </w:r>
    </w:p>
    <w:p w14:paraId="74623E36">
      <w:pPr>
        <w:pStyle w:val="23"/>
        <w:numPr>
          <w:ilvl w:val="0"/>
          <w:numId w:val="14"/>
        </w:numPr>
        <w:snapToGrid w:val="0"/>
        <w:spacing w:line="340" w:lineRule="atLeast"/>
        <w:ind w:firstLine="0"/>
        <w:rPr>
          <w:rFonts w:hAnsi="宋体" w:cs="宋体"/>
          <w:szCs w:val="21"/>
        </w:rPr>
      </w:pPr>
      <w:r>
        <w:rPr>
          <w:rFonts w:hint="eastAsia" w:hAnsi="宋体" w:cs="宋体"/>
          <w:szCs w:val="21"/>
        </w:rPr>
        <w:t>投标人基本情况</w:t>
      </w:r>
    </w:p>
    <w:p w14:paraId="229EDE87">
      <w:pPr>
        <w:pStyle w:val="23"/>
        <w:numPr>
          <w:ilvl w:val="0"/>
          <w:numId w:val="15"/>
        </w:numPr>
        <w:snapToGrid w:val="0"/>
        <w:spacing w:line="340" w:lineRule="atLeast"/>
        <w:ind w:left="845"/>
        <w:rPr>
          <w:rFonts w:hAnsi="宋体" w:cs="宋体"/>
          <w:szCs w:val="21"/>
        </w:rPr>
      </w:pPr>
      <w:r>
        <w:rPr>
          <w:rFonts w:hint="eastAsia" w:hAnsi="宋体" w:cs="宋体"/>
          <w:szCs w:val="21"/>
        </w:rPr>
        <w:t>供应商基本情况表</w:t>
      </w:r>
    </w:p>
    <w:p w14:paraId="622CA88C">
      <w:pPr>
        <w:pStyle w:val="23"/>
        <w:numPr>
          <w:ilvl w:val="0"/>
          <w:numId w:val="15"/>
        </w:numPr>
        <w:snapToGrid w:val="0"/>
        <w:spacing w:line="340" w:lineRule="atLeast"/>
        <w:ind w:left="845"/>
        <w:rPr>
          <w:rFonts w:hAnsi="宋体" w:cs="宋体"/>
          <w:szCs w:val="21"/>
        </w:rPr>
      </w:pPr>
      <w:r>
        <w:rPr>
          <w:rFonts w:hint="eastAsia" w:hAnsi="宋体" w:cs="宋体"/>
          <w:szCs w:val="21"/>
          <w:lang w:eastAsia="zh-CN"/>
        </w:rPr>
        <w:t>具有独立法人资格或是具有独立承担民事责任能力的其他组织（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hAnsi="宋体" w:cs="宋体"/>
          <w:szCs w:val="21"/>
        </w:rPr>
        <w:t>标处理）。个体工商户参与投标的需注明经营者信息。以上证明材料均需提供复印件或扫描件，原件备查】</w:t>
      </w:r>
    </w:p>
    <w:p w14:paraId="24345DF1">
      <w:pPr>
        <w:pStyle w:val="23"/>
        <w:numPr>
          <w:ilvl w:val="0"/>
          <w:numId w:val="15"/>
        </w:numPr>
        <w:snapToGrid w:val="0"/>
        <w:spacing w:line="340" w:lineRule="atLeast"/>
        <w:ind w:left="845"/>
        <w:rPr>
          <w:rFonts w:hAnsi="宋体" w:cs="宋体"/>
          <w:szCs w:val="21"/>
        </w:rPr>
      </w:pPr>
      <w:r>
        <w:rPr>
          <w:rFonts w:hint="eastAsia" w:hAnsi="宋体" w:cs="宋体"/>
          <w:szCs w:val="21"/>
        </w:rPr>
        <w:t>法定代表人（负责人）证明书</w:t>
      </w:r>
    </w:p>
    <w:p w14:paraId="5AB0A63E">
      <w:pPr>
        <w:pStyle w:val="23"/>
        <w:numPr>
          <w:ilvl w:val="0"/>
          <w:numId w:val="15"/>
        </w:numPr>
        <w:snapToGrid w:val="0"/>
        <w:spacing w:line="340" w:lineRule="atLeast"/>
        <w:ind w:left="845"/>
        <w:rPr>
          <w:rFonts w:hAnsi="宋体" w:cs="宋体"/>
          <w:szCs w:val="21"/>
        </w:rPr>
      </w:pPr>
      <w:r>
        <w:rPr>
          <w:rFonts w:hint="eastAsia" w:hAnsi="宋体" w:cs="宋体"/>
          <w:szCs w:val="21"/>
        </w:rPr>
        <w:t>法定代表人（负责人）授权书（投标人代表为法定代表人（负责人）的无须提供本格式）</w:t>
      </w:r>
    </w:p>
    <w:p w14:paraId="29BC1988">
      <w:pPr>
        <w:pStyle w:val="23"/>
        <w:numPr>
          <w:ilvl w:val="0"/>
          <w:numId w:val="14"/>
        </w:numPr>
        <w:snapToGrid w:val="0"/>
        <w:spacing w:line="340" w:lineRule="atLeast"/>
        <w:ind w:firstLine="0"/>
        <w:rPr>
          <w:rFonts w:hAnsi="宋体" w:cs="宋体"/>
          <w:szCs w:val="21"/>
        </w:rPr>
      </w:pPr>
      <w:r>
        <w:rPr>
          <w:rFonts w:hint="eastAsia" w:hAnsi="宋体" w:cs="宋体"/>
          <w:szCs w:val="21"/>
        </w:rPr>
        <w:t>相关承诺函格式</w:t>
      </w:r>
    </w:p>
    <w:p w14:paraId="589752D6">
      <w:pPr>
        <w:pStyle w:val="23"/>
        <w:numPr>
          <w:ilvl w:val="0"/>
          <w:numId w:val="16"/>
        </w:numPr>
        <w:snapToGrid w:val="0"/>
        <w:spacing w:line="340" w:lineRule="atLeast"/>
        <w:ind w:left="845"/>
        <w:rPr>
          <w:rFonts w:hAnsi="宋体" w:cs="宋体"/>
          <w:szCs w:val="21"/>
        </w:rPr>
      </w:pPr>
      <w:r>
        <w:rPr>
          <w:rFonts w:hint="eastAsia" w:hAnsi="宋体" w:cs="宋体"/>
          <w:szCs w:val="21"/>
        </w:rPr>
        <w:t>投标及履约承诺函</w:t>
      </w:r>
    </w:p>
    <w:p w14:paraId="48921380">
      <w:pPr>
        <w:pStyle w:val="23"/>
        <w:numPr>
          <w:ilvl w:val="0"/>
          <w:numId w:val="16"/>
        </w:numPr>
        <w:snapToGrid w:val="0"/>
        <w:spacing w:line="340" w:lineRule="atLeast"/>
        <w:ind w:left="845"/>
        <w:rPr>
          <w:rFonts w:hAnsi="宋体" w:cs="宋体"/>
          <w:szCs w:val="21"/>
        </w:rPr>
      </w:pPr>
      <w:r>
        <w:rPr>
          <w:rFonts w:hint="eastAsia" w:hAnsi="宋体" w:cs="宋体"/>
          <w:szCs w:val="21"/>
        </w:rPr>
        <w:t>政府采购违法行为风险知悉确认书</w:t>
      </w:r>
    </w:p>
    <w:p w14:paraId="5617A2D7">
      <w:pPr>
        <w:pStyle w:val="23"/>
        <w:numPr>
          <w:ilvl w:val="0"/>
          <w:numId w:val="14"/>
        </w:numPr>
        <w:snapToGrid w:val="0"/>
        <w:spacing w:line="340" w:lineRule="atLeast"/>
        <w:ind w:firstLine="0"/>
        <w:rPr>
          <w:rFonts w:hAnsi="宋体" w:cs="宋体"/>
          <w:szCs w:val="21"/>
        </w:rPr>
      </w:pPr>
      <w:r>
        <w:rPr>
          <w:rFonts w:hint="eastAsia" w:hAnsi="宋体" w:cs="宋体"/>
          <w:szCs w:val="21"/>
        </w:rPr>
        <w:t>投标人资格条件中所需的其他资格条件相关证明文件</w:t>
      </w:r>
    </w:p>
    <w:p w14:paraId="7EB5FC22">
      <w:pPr>
        <w:pStyle w:val="23"/>
        <w:numPr>
          <w:ilvl w:val="0"/>
          <w:numId w:val="14"/>
        </w:numPr>
        <w:snapToGrid w:val="0"/>
        <w:spacing w:line="340" w:lineRule="atLeast"/>
        <w:ind w:firstLine="0"/>
        <w:rPr>
          <w:rFonts w:hAnsi="宋体" w:cs="宋体"/>
          <w:szCs w:val="21"/>
        </w:rPr>
      </w:pPr>
      <w:r>
        <w:rPr>
          <w:rFonts w:hint="eastAsia" w:hAnsi="宋体" w:cs="宋体"/>
          <w:szCs w:val="21"/>
        </w:rPr>
        <w:t>有关授权文件</w:t>
      </w:r>
    </w:p>
    <w:p w14:paraId="13CCC895">
      <w:pPr>
        <w:pStyle w:val="23"/>
        <w:numPr>
          <w:ilvl w:val="0"/>
          <w:numId w:val="14"/>
        </w:numPr>
        <w:snapToGrid w:val="0"/>
        <w:spacing w:line="340" w:lineRule="atLeast"/>
        <w:ind w:firstLine="0"/>
        <w:rPr>
          <w:rFonts w:hAnsi="宋体" w:cs="宋体"/>
          <w:szCs w:val="21"/>
        </w:rPr>
      </w:pPr>
      <w:r>
        <w:rPr>
          <w:rFonts w:hint="eastAsia" w:hAnsi="宋体" w:cs="宋体"/>
          <w:szCs w:val="21"/>
        </w:rPr>
        <w:t>技术规格偏离表</w:t>
      </w:r>
    </w:p>
    <w:p w14:paraId="03014BE1">
      <w:pPr>
        <w:pStyle w:val="23"/>
        <w:numPr>
          <w:ilvl w:val="0"/>
          <w:numId w:val="14"/>
        </w:numPr>
        <w:snapToGrid w:val="0"/>
        <w:spacing w:line="340" w:lineRule="atLeast"/>
        <w:ind w:firstLine="0"/>
        <w:rPr>
          <w:rFonts w:hAnsi="宋体" w:cs="宋体"/>
          <w:szCs w:val="21"/>
        </w:rPr>
      </w:pPr>
      <w:r>
        <w:rPr>
          <w:rFonts w:hint="eastAsia" w:hAnsi="宋体" w:cs="宋体"/>
          <w:szCs w:val="21"/>
        </w:rPr>
        <w:t>商务条款偏离表</w:t>
      </w:r>
    </w:p>
    <w:p w14:paraId="20D5ED27">
      <w:pPr>
        <w:pStyle w:val="23"/>
        <w:numPr>
          <w:ilvl w:val="0"/>
          <w:numId w:val="14"/>
        </w:numPr>
        <w:snapToGrid w:val="0"/>
        <w:spacing w:line="340" w:lineRule="atLeast"/>
        <w:ind w:firstLine="0"/>
        <w:rPr>
          <w:rFonts w:hAnsi="宋体" w:cs="宋体"/>
          <w:szCs w:val="21"/>
        </w:rPr>
      </w:pPr>
      <w:r>
        <w:rPr>
          <w:rFonts w:hint="eastAsia" w:hAnsi="宋体" w:cs="宋体"/>
          <w:szCs w:val="21"/>
        </w:rPr>
        <w:t>本项目实施和售后服务技术人员一览表（仅作参考）</w:t>
      </w:r>
    </w:p>
    <w:p w14:paraId="728AB349">
      <w:pPr>
        <w:pStyle w:val="23"/>
        <w:numPr>
          <w:ilvl w:val="0"/>
          <w:numId w:val="14"/>
        </w:numPr>
        <w:snapToGrid w:val="0"/>
        <w:spacing w:line="340" w:lineRule="atLeast"/>
        <w:ind w:firstLine="0"/>
        <w:rPr>
          <w:rFonts w:hAnsi="宋体" w:cs="宋体"/>
          <w:szCs w:val="21"/>
        </w:rPr>
      </w:pPr>
      <w:r>
        <w:rPr>
          <w:rFonts w:hint="eastAsia" w:hAnsi="宋体" w:cs="宋体"/>
          <w:szCs w:val="21"/>
        </w:rPr>
        <w:t>项目主要负责人经验和资质情况（仅作参考）</w:t>
      </w:r>
    </w:p>
    <w:p w14:paraId="54F5E2CB">
      <w:pPr>
        <w:pStyle w:val="23"/>
        <w:numPr>
          <w:ilvl w:val="0"/>
          <w:numId w:val="14"/>
        </w:numPr>
        <w:snapToGrid w:val="0"/>
        <w:spacing w:line="340" w:lineRule="atLeast"/>
        <w:ind w:firstLine="0"/>
        <w:rPr>
          <w:rFonts w:hAnsi="宋体" w:cs="宋体"/>
          <w:szCs w:val="21"/>
        </w:rPr>
      </w:pPr>
      <w:r>
        <w:rPr>
          <w:rFonts w:hint="eastAsia" w:hAnsi="宋体" w:cs="宋体"/>
          <w:szCs w:val="21"/>
        </w:rPr>
        <w:t>类似项目的成功案例（仅作参考）</w:t>
      </w:r>
    </w:p>
    <w:p w14:paraId="0CF8721A">
      <w:pPr>
        <w:pStyle w:val="23"/>
        <w:numPr>
          <w:ilvl w:val="0"/>
          <w:numId w:val="14"/>
        </w:numPr>
        <w:snapToGrid w:val="0"/>
        <w:spacing w:line="340" w:lineRule="atLeast"/>
        <w:ind w:firstLine="0"/>
        <w:rPr>
          <w:rFonts w:hAnsi="宋体" w:cs="宋体"/>
          <w:szCs w:val="21"/>
        </w:rPr>
      </w:pPr>
      <w:r>
        <w:rPr>
          <w:rFonts w:hint="eastAsia" w:hAnsi="宋体" w:cs="宋体"/>
          <w:szCs w:val="21"/>
        </w:rPr>
        <w:t>售后服务措施及承诺书（仅供参考）</w:t>
      </w:r>
    </w:p>
    <w:p w14:paraId="4456ACE3">
      <w:pPr>
        <w:pStyle w:val="23"/>
        <w:numPr>
          <w:ilvl w:val="0"/>
          <w:numId w:val="14"/>
        </w:numPr>
        <w:snapToGrid w:val="0"/>
        <w:spacing w:line="340" w:lineRule="atLeast"/>
        <w:ind w:firstLine="0"/>
        <w:rPr>
          <w:rFonts w:hAnsi="宋体" w:cs="宋体"/>
          <w:szCs w:val="21"/>
        </w:rPr>
      </w:pPr>
      <w:r>
        <w:rPr>
          <w:rFonts w:hint="eastAsia" w:hAnsi="宋体" w:cs="宋体"/>
          <w:szCs w:val="21"/>
        </w:rPr>
        <w:t>其他内容格式（仅作参考）</w:t>
      </w:r>
    </w:p>
    <w:p w14:paraId="05C39A64">
      <w:pPr>
        <w:pStyle w:val="23"/>
        <w:numPr>
          <w:ilvl w:val="0"/>
          <w:numId w:val="14"/>
        </w:numPr>
        <w:snapToGrid w:val="0"/>
        <w:spacing w:line="340" w:lineRule="atLeast"/>
        <w:ind w:firstLine="0"/>
        <w:rPr>
          <w:rFonts w:hAnsi="宋体" w:cs="宋体"/>
          <w:szCs w:val="21"/>
        </w:rPr>
      </w:pPr>
      <w:r>
        <w:rPr>
          <w:rFonts w:hint="eastAsia" w:hAnsi="宋体" w:cs="宋体"/>
          <w:szCs w:val="21"/>
        </w:rPr>
        <w:t>投标人根据招标文件要求所提供的其他证明文件（如有）</w:t>
      </w:r>
    </w:p>
    <w:p w14:paraId="7585ADB3">
      <w:pPr>
        <w:pStyle w:val="23"/>
        <w:numPr>
          <w:ilvl w:val="255"/>
          <w:numId w:val="0"/>
        </w:numPr>
        <w:snapToGrid w:val="0"/>
        <w:spacing w:line="340" w:lineRule="atLeast"/>
        <w:ind w:left="420"/>
        <w:outlineLvl w:val="3"/>
        <w:rPr>
          <w:rFonts w:hAnsi="宋体" w:cs="宋体"/>
          <w:b/>
          <w:bCs/>
          <w:szCs w:val="21"/>
        </w:rPr>
      </w:pPr>
      <w:r>
        <w:rPr>
          <w:rFonts w:hint="eastAsia" w:hAnsi="宋体" w:cs="宋体"/>
          <w:b/>
          <w:bCs/>
          <w:szCs w:val="21"/>
        </w:rPr>
        <w:t>二、唱标信封的组成</w:t>
      </w:r>
    </w:p>
    <w:p w14:paraId="4A54059A">
      <w:pPr>
        <w:numPr>
          <w:ilvl w:val="0"/>
          <w:numId w:val="17"/>
        </w:numPr>
        <w:snapToGrid w:val="0"/>
        <w:spacing w:line="340" w:lineRule="atLeast"/>
        <w:ind w:left="420" w:leftChars="200"/>
        <w:rPr>
          <w:rFonts w:ascii="宋体" w:hAnsi="宋体" w:cs="宋体"/>
          <w:szCs w:val="21"/>
        </w:rPr>
      </w:pPr>
      <w:r>
        <w:rPr>
          <w:rFonts w:hint="eastAsia" w:ascii="宋体" w:hAnsi="宋体" w:cs="宋体"/>
          <w:szCs w:val="21"/>
        </w:rPr>
        <w:t xml:space="preserve"> 开标一览表</w:t>
      </w:r>
    </w:p>
    <w:p w14:paraId="479AB9F9">
      <w:pPr>
        <w:numPr>
          <w:ilvl w:val="0"/>
          <w:numId w:val="17"/>
        </w:numPr>
        <w:snapToGrid w:val="0"/>
        <w:spacing w:line="340" w:lineRule="atLeast"/>
        <w:ind w:left="420" w:leftChars="200"/>
        <w:rPr>
          <w:rFonts w:ascii="宋体" w:hAnsi="宋体"/>
          <w:u w:val="single"/>
        </w:rPr>
      </w:pPr>
      <w:r>
        <w:rPr>
          <w:rFonts w:hint="eastAsia" w:ascii="宋体" w:hAnsi="宋体" w:cs="宋体"/>
          <w:szCs w:val="21"/>
        </w:rPr>
        <w:t>投标文件电子文档（具体要求详见“对通用条款的补充内容”）</w:t>
      </w:r>
    </w:p>
    <w:p w14:paraId="38A1F777">
      <w:pPr>
        <w:spacing w:line="340" w:lineRule="atLeast"/>
        <w:rPr>
          <w:rFonts w:ascii="宋体" w:hAnsi="宋体"/>
          <w:b/>
          <w:bCs/>
        </w:rPr>
      </w:pPr>
      <w:r>
        <w:rPr>
          <w:rFonts w:hint="eastAsia" w:ascii="宋体" w:hAnsi="宋体"/>
          <w:b/>
          <w:bCs/>
          <w:u w:val="single"/>
        </w:rPr>
        <w:t>注：投标人编制投标文件须包括上述内容，</w:t>
      </w:r>
      <w:r>
        <w:rPr>
          <w:rFonts w:hint="eastAsia" w:ascii="宋体" w:hAnsi="宋体"/>
          <w:b/>
          <w:bCs/>
        </w:rPr>
        <w:t>但不限于上述内容。所有证明文件均需加盖投标人公章。</w:t>
      </w:r>
    </w:p>
    <w:p w14:paraId="1C240616">
      <w:pPr>
        <w:rPr>
          <w:rFonts w:ascii="黑体" w:hAnsi="黑体" w:eastAsia="黑体" w:cs="黑体"/>
          <w:b/>
          <w:bCs/>
          <w:szCs w:val="21"/>
        </w:rPr>
      </w:pPr>
      <w:r>
        <w:rPr>
          <w:rFonts w:hint="eastAsia" w:ascii="黑体" w:hAnsi="黑体" w:eastAsia="黑体" w:cs="黑体"/>
          <w:b/>
          <w:bCs/>
          <w:szCs w:val="21"/>
        </w:rPr>
        <w:br w:type="page"/>
      </w:r>
    </w:p>
    <w:p w14:paraId="202400B1">
      <w:pPr>
        <w:outlineLvl w:val="2"/>
        <w:rPr>
          <w:rFonts w:ascii="宋体" w:hAnsi="宋体" w:cs="宋体"/>
          <w:b/>
          <w:szCs w:val="21"/>
        </w:rPr>
      </w:pPr>
      <w:r>
        <w:rPr>
          <w:rFonts w:hint="eastAsia" w:ascii="宋体" w:hAnsi="宋体" w:cs="宋体"/>
          <w:b/>
          <w:bCs/>
          <w:szCs w:val="21"/>
        </w:rPr>
        <w:t>投标</w:t>
      </w:r>
      <w:r>
        <w:rPr>
          <w:rStyle w:val="207"/>
          <w:rFonts w:hint="eastAsia" w:ascii="宋体" w:hAnsi="宋体" w:eastAsia="宋体" w:cs="宋体"/>
          <w:b/>
          <w:bCs w:val="0"/>
          <w:sz w:val="21"/>
          <w:szCs w:val="21"/>
        </w:rPr>
        <w:t>文件</w:t>
      </w:r>
      <w:r>
        <w:rPr>
          <w:rFonts w:hint="eastAsia" w:ascii="宋体" w:hAnsi="宋体" w:cs="宋体"/>
          <w:b/>
          <w:szCs w:val="21"/>
        </w:rPr>
        <w:t>格式</w:t>
      </w:r>
    </w:p>
    <w:p w14:paraId="30CC96FE">
      <w:pPr>
        <w:spacing w:line="360" w:lineRule="auto"/>
        <w:outlineLvl w:val="3"/>
        <w:rPr>
          <w:rFonts w:ascii="宋体" w:hAnsi="宋体"/>
          <w:b/>
          <w:bCs/>
          <w:sz w:val="28"/>
          <w:szCs w:val="32"/>
        </w:rPr>
      </w:pPr>
      <w:bookmarkStart w:id="31" w:name="_Toc62140309"/>
      <w:bookmarkStart w:id="32" w:name="_Toc114068700"/>
      <w:r>
        <w:rPr>
          <w:rFonts w:hint="eastAsia" w:ascii="宋体" w:hAnsi="宋体"/>
          <w:b/>
          <w:bCs/>
          <w:sz w:val="28"/>
          <w:szCs w:val="32"/>
        </w:rPr>
        <w:t>一、封面</w:t>
      </w:r>
      <w:bookmarkEnd w:id="31"/>
      <w:bookmarkEnd w:id="32"/>
    </w:p>
    <w:p w14:paraId="2381DA28">
      <w:pPr>
        <w:rPr>
          <w:rFonts w:ascii="宋体" w:hAnsi="宋体"/>
          <w:b/>
          <w:color w:val="FF0000"/>
          <w:sz w:val="30"/>
          <w:szCs w:val="30"/>
        </w:rPr>
      </w:pPr>
    </w:p>
    <w:p w14:paraId="3CD5B9B8">
      <w:pPr>
        <w:jc w:val="right"/>
        <w:rPr>
          <w:rFonts w:ascii="宋体" w:hAnsi="宋体"/>
          <w:b/>
          <w:sz w:val="52"/>
          <w:szCs w:val="52"/>
        </w:rPr>
      </w:pPr>
      <w:r>
        <w:rPr>
          <w:rFonts w:hint="eastAsia" w:ascii="宋体" w:hAnsi="宋体"/>
          <w:b/>
          <w:sz w:val="52"/>
          <w:szCs w:val="52"/>
        </w:rPr>
        <w:t>□正本</w:t>
      </w:r>
    </w:p>
    <w:p w14:paraId="0ED09158">
      <w:pPr>
        <w:jc w:val="right"/>
        <w:rPr>
          <w:rFonts w:ascii="宋体" w:hAnsi="宋体"/>
          <w:b/>
          <w:sz w:val="52"/>
          <w:szCs w:val="52"/>
        </w:rPr>
      </w:pPr>
      <w:r>
        <w:rPr>
          <w:rFonts w:hint="eastAsia" w:ascii="宋体" w:hAnsi="宋体"/>
          <w:b/>
          <w:sz w:val="52"/>
          <w:szCs w:val="52"/>
        </w:rPr>
        <w:t>□副本</w:t>
      </w:r>
    </w:p>
    <w:p w14:paraId="57CAF81A">
      <w:pPr>
        <w:jc w:val="right"/>
        <w:rPr>
          <w:rFonts w:ascii="宋体" w:hAnsi="宋体"/>
          <w:b/>
          <w:sz w:val="52"/>
          <w:szCs w:val="52"/>
        </w:rPr>
      </w:pPr>
    </w:p>
    <w:p w14:paraId="67868830">
      <w:pPr>
        <w:jc w:val="center"/>
        <w:rPr>
          <w:rFonts w:hint="eastAsia" w:ascii="宋体" w:hAnsi="宋体" w:eastAsia="宋体"/>
          <w:b/>
          <w:sz w:val="60"/>
          <w:szCs w:val="60"/>
          <w:lang w:eastAsia="zh-CN"/>
        </w:rPr>
      </w:pPr>
      <w:r>
        <w:rPr>
          <w:rFonts w:hint="eastAsia" w:ascii="宋体" w:hAnsi="宋体"/>
          <w:b/>
          <w:sz w:val="60"/>
          <w:szCs w:val="60"/>
          <w:lang w:eastAsia="zh-CN"/>
        </w:rPr>
        <w:t>高通量微升级液滴培养组学系统</w:t>
      </w:r>
    </w:p>
    <w:p w14:paraId="5F55EDB4">
      <w:pPr>
        <w:jc w:val="center"/>
        <w:rPr>
          <w:rFonts w:ascii="宋体" w:hAnsi="宋体"/>
          <w:b/>
          <w:sz w:val="52"/>
          <w:szCs w:val="52"/>
        </w:rPr>
      </w:pPr>
    </w:p>
    <w:p w14:paraId="08986F3A">
      <w:pPr>
        <w:jc w:val="center"/>
        <w:rPr>
          <w:rFonts w:ascii="宋体" w:hAnsi="宋体"/>
          <w:b/>
          <w:sz w:val="84"/>
          <w:szCs w:val="84"/>
        </w:rPr>
      </w:pPr>
      <w:r>
        <w:rPr>
          <w:rFonts w:hint="eastAsia" w:ascii="宋体" w:hAnsi="宋体"/>
          <w:b/>
          <w:sz w:val="84"/>
          <w:szCs w:val="84"/>
        </w:rPr>
        <w:t>投 标 文 件</w:t>
      </w:r>
    </w:p>
    <w:p w14:paraId="6091C6B3">
      <w:pPr>
        <w:rPr>
          <w:rFonts w:ascii="宋体" w:hAnsi="宋体"/>
          <w:b/>
          <w:sz w:val="30"/>
          <w:szCs w:val="30"/>
        </w:rPr>
      </w:pPr>
    </w:p>
    <w:p w14:paraId="3E56650F">
      <w:pPr>
        <w:rPr>
          <w:rFonts w:ascii="宋体" w:hAnsi="宋体"/>
          <w:b/>
          <w:sz w:val="30"/>
          <w:szCs w:val="30"/>
        </w:rPr>
      </w:pPr>
    </w:p>
    <w:p w14:paraId="0AB483D9">
      <w:pPr>
        <w:rPr>
          <w:rFonts w:ascii="宋体" w:hAnsi="宋体"/>
          <w:b/>
          <w:sz w:val="30"/>
          <w:szCs w:val="30"/>
        </w:rPr>
      </w:pPr>
    </w:p>
    <w:p w14:paraId="4C6731D6">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0868-2544ZD669H</w:t>
      </w:r>
    </w:p>
    <w:p w14:paraId="358D295D">
      <w:pPr>
        <w:rPr>
          <w:rFonts w:ascii="宋体" w:hAnsi="宋体"/>
          <w:b/>
          <w:sz w:val="30"/>
          <w:szCs w:val="30"/>
        </w:rPr>
      </w:pPr>
    </w:p>
    <w:p w14:paraId="4CFCE4FF">
      <w:pPr>
        <w:rPr>
          <w:rFonts w:ascii="宋体" w:hAnsi="宋体"/>
          <w:b/>
          <w:sz w:val="30"/>
          <w:szCs w:val="30"/>
        </w:rPr>
      </w:pPr>
    </w:p>
    <w:p w14:paraId="731A6042"/>
    <w:p w14:paraId="32E4C1AD"/>
    <w:p w14:paraId="1C85BE0C">
      <w:pPr>
        <w:spacing w:line="360" w:lineRule="auto"/>
        <w:ind w:firstLine="643"/>
        <w:jc w:val="center"/>
        <w:rPr>
          <w:rFonts w:ascii="宋体" w:hAnsi="宋体"/>
          <w:b/>
          <w:sz w:val="32"/>
        </w:rPr>
      </w:pPr>
      <w:r>
        <w:rPr>
          <w:rFonts w:hint="eastAsia" w:ascii="宋体" w:hAnsi="宋体"/>
          <w:b/>
          <w:sz w:val="32"/>
        </w:rPr>
        <w:t>投标供应商：</w:t>
      </w:r>
      <w:r>
        <w:rPr>
          <w:rFonts w:hint="eastAsia" w:ascii="仿宋_GB2312" w:eastAsia="仿宋_GB2312" w:cs="宋体"/>
          <w:kern w:val="0"/>
          <w:sz w:val="28"/>
          <w:szCs w:val="28"/>
          <w:u w:val="single"/>
        </w:rPr>
        <w:t xml:space="preserve">       </w:t>
      </w:r>
      <w:r>
        <w:rPr>
          <w:rFonts w:hint="eastAsia" w:ascii="宋体" w:hAnsi="宋体"/>
          <w:b/>
          <w:sz w:val="32"/>
        </w:rPr>
        <w:t>（公章）</w:t>
      </w:r>
    </w:p>
    <w:p w14:paraId="595079C7">
      <w:pPr>
        <w:spacing w:line="360" w:lineRule="auto"/>
        <w:ind w:firstLine="643"/>
        <w:jc w:val="center"/>
        <w:rPr>
          <w:rFonts w:ascii="宋体" w:hAnsi="宋体"/>
          <w:b/>
          <w:sz w:val="32"/>
        </w:rPr>
      </w:pPr>
      <w:r>
        <w:rPr>
          <w:rFonts w:hint="eastAsia" w:ascii="宋体" w:hAnsi="宋体"/>
          <w:b/>
          <w:sz w:val="32"/>
        </w:rPr>
        <w:t>法定代表人（负责人）或委托代理人：</w:t>
      </w:r>
      <w:r>
        <w:rPr>
          <w:rFonts w:hint="eastAsia" w:ascii="仿宋_GB2312" w:eastAsia="仿宋_GB2312" w:cs="宋体"/>
          <w:kern w:val="0"/>
          <w:sz w:val="28"/>
          <w:szCs w:val="28"/>
          <w:u w:val="single"/>
        </w:rPr>
        <w:t xml:space="preserve">       </w:t>
      </w:r>
      <w:r>
        <w:rPr>
          <w:rFonts w:hint="eastAsia" w:ascii="宋体" w:hAnsi="宋体"/>
          <w:b/>
          <w:sz w:val="32"/>
        </w:rPr>
        <w:t>（签字或盖章）</w:t>
      </w:r>
    </w:p>
    <w:p w14:paraId="6053E860">
      <w:pPr>
        <w:ind w:firstLine="643"/>
        <w:jc w:val="center"/>
        <w:rPr>
          <w:rFonts w:ascii="宋体" w:hAnsi="宋体"/>
          <w:b/>
          <w:sz w:val="32"/>
        </w:rPr>
      </w:pPr>
      <w:r>
        <w:rPr>
          <w:rFonts w:hint="eastAsia" w:ascii="宋体" w:hAnsi="宋体"/>
          <w:b/>
          <w:sz w:val="32"/>
        </w:rPr>
        <w:t>年   月  日</w:t>
      </w:r>
    </w:p>
    <w:p w14:paraId="60ACA794">
      <w:pPr>
        <w:pStyle w:val="19"/>
        <w:rPr>
          <w:rFonts w:ascii="宋体" w:hAnsi="宋体" w:cs="宋体"/>
          <w:sz w:val="21"/>
          <w:szCs w:val="21"/>
        </w:rPr>
      </w:pPr>
    </w:p>
    <w:p w14:paraId="41B93C3F">
      <w:pPr>
        <w:rPr>
          <w:rFonts w:ascii="宋体" w:hAnsi="宋体" w:cs="宋体"/>
          <w:b/>
          <w:bCs/>
          <w:szCs w:val="21"/>
        </w:rPr>
      </w:pPr>
      <w:bookmarkStart w:id="33" w:name="_Toc24797"/>
      <w:bookmarkStart w:id="34" w:name="_Toc24698"/>
      <w:bookmarkStart w:id="35" w:name="_Toc18075"/>
      <w:bookmarkStart w:id="36" w:name="_Toc5828"/>
      <w:r>
        <w:rPr>
          <w:rFonts w:hint="eastAsia" w:ascii="宋体" w:hAnsi="宋体" w:cs="宋体"/>
          <w:b/>
          <w:bCs/>
          <w:szCs w:val="21"/>
        </w:rPr>
        <w:br w:type="page"/>
      </w:r>
    </w:p>
    <w:p w14:paraId="3EF5788E">
      <w:pPr>
        <w:keepNext/>
        <w:keepLines/>
        <w:spacing w:line="360" w:lineRule="auto"/>
        <w:outlineLvl w:val="3"/>
        <w:rPr>
          <w:rFonts w:ascii="宋体" w:hAnsi="宋体" w:cs="宋体"/>
          <w:b/>
          <w:bCs/>
          <w:szCs w:val="21"/>
        </w:rPr>
      </w:pPr>
      <w:r>
        <w:rPr>
          <w:rFonts w:hint="eastAsia" w:ascii="宋体" w:hAnsi="宋体" w:cs="宋体"/>
          <w:b/>
          <w:bCs/>
          <w:szCs w:val="21"/>
        </w:rPr>
        <w:t>二、评标指引表</w:t>
      </w:r>
      <w:bookmarkEnd w:id="33"/>
      <w:bookmarkEnd w:id="34"/>
      <w:bookmarkEnd w:id="35"/>
      <w:bookmarkEnd w:id="36"/>
      <w:r>
        <w:rPr>
          <w:rFonts w:hint="eastAsia" w:ascii="宋体" w:hAnsi="宋体" w:cs="宋体"/>
          <w:b/>
          <w:bCs/>
          <w:szCs w:val="21"/>
        </w:rPr>
        <w:t>及目录</w:t>
      </w:r>
    </w:p>
    <w:p w14:paraId="56732CE0">
      <w:pPr>
        <w:pStyle w:val="7"/>
        <w:ind w:firstLine="0"/>
        <w:outlineLvl w:val="4"/>
        <w:rPr>
          <w:b/>
          <w:bCs/>
        </w:rPr>
      </w:pPr>
      <w:r>
        <w:rPr>
          <w:rFonts w:hint="eastAsia"/>
          <w:b/>
          <w:bCs/>
        </w:rPr>
        <w:t>（一）评标指引表</w:t>
      </w:r>
    </w:p>
    <w:p w14:paraId="6EDDB14E">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高通量微升级液滴培养组学系统</w:t>
      </w:r>
    </w:p>
    <w:p w14:paraId="5C7B90E6">
      <w:pPr>
        <w:spacing w:line="360" w:lineRule="auto"/>
        <w:rPr>
          <w:rFonts w:hint="eastAsia" w:ascii="宋体" w:hAnsi="宋体" w:eastAsia="宋体" w:cs="宋体"/>
          <w:szCs w:val="21"/>
          <w:lang w:eastAsia="zh-CN"/>
        </w:rPr>
      </w:pPr>
      <w:r>
        <w:rPr>
          <w:rFonts w:hint="eastAsia" w:ascii="宋体" w:hAnsi="宋体" w:cs="宋体"/>
          <w:bCs/>
          <w:szCs w:val="21"/>
        </w:rPr>
        <w:t>项目编号：</w:t>
      </w:r>
      <w:r>
        <w:rPr>
          <w:rFonts w:hint="eastAsia" w:ascii="宋体" w:hAnsi="宋体" w:cs="宋体"/>
          <w:bCs/>
          <w:szCs w:val="21"/>
          <w:lang w:eastAsia="zh-CN"/>
        </w:rPr>
        <w:t>0868-2544ZD669H</w:t>
      </w:r>
    </w:p>
    <w:tbl>
      <w:tblPr>
        <w:tblStyle w:val="45"/>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33"/>
        <w:gridCol w:w="1847"/>
        <w:gridCol w:w="5332"/>
      </w:tblGrid>
      <w:tr w14:paraId="53DB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1" w:type="dxa"/>
            <w:gridSpan w:val="3"/>
            <w:tcBorders>
              <w:top w:val="single" w:color="auto" w:sz="4" w:space="0"/>
              <w:tl2br w:val="single" w:color="auto" w:sz="4" w:space="0"/>
            </w:tcBorders>
          </w:tcPr>
          <w:p w14:paraId="6353C461">
            <w:pPr>
              <w:spacing w:line="360" w:lineRule="auto"/>
              <w:ind w:firstLine="2108" w:firstLineChars="1000"/>
              <w:rPr>
                <w:rFonts w:ascii="宋体" w:hAnsi="宋体" w:cs="宋体"/>
                <w:b/>
                <w:szCs w:val="21"/>
              </w:rPr>
            </w:pPr>
            <w:r>
              <w:rPr>
                <w:rFonts w:hint="eastAsia" w:ascii="宋体" w:hAnsi="宋体" w:cs="宋体"/>
                <w:b/>
                <w:szCs w:val="21"/>
              </w:rPr>
              <w:t>指引内容</w:t>
            </w:r>
          </w:p>
          <w:p w14:paraId="7E0AEEF9">
            <w:pPr>
              <w:spacing w:line="360" w:lineRule="auto"/>
              <w:rPr>
                <w:rFonts w:ascii="宋体" w:hAnsi="宋体" w:cs="宋体"/>
                <w:b/>
                <w:szCs w:val="21"/>
              </w:rPr>
            </w:pPr>
            <w:r>
              <w:rPr>
                <w:rFonts w:hint="eastAsia" w:ascii="宋体" w:hAnsi="宋体" w:cs="宋体"/>
                <w:b/>
                <w:szCs w:val="21"/>
              </w:rPr>
              <w:t>指引部分名称及代号</w:t>
            </w:r>
          </w:p>
        </w:tc>
        <w:tc>
          <w:tcPr>
            <w:tcW w:w="5332" w:type="dxa"/>
            <w:tcBorders>
              <w:top w:val="single" w:color="auto" w:sz="4" w:space="0"/>
            </w:tcBorders>
            <w:vAlign w:val="center"/>
          </w:tcPr>
          <w:p w14:paraId="63972A46">
            <w:pPr>
              <w:spacing w:line="360" w:lineRule="auto"/>
              <w:jc w:val="center"/>
              <w:rPr>
                <w:rFonts w:ascii="宋体" w:hAnsi="宋体" w:cs="宋体"/>
                <w:b/>
                <w:szCs w:val="21"/>
              </w:rPr>
            </w:pPr>
            <w:r>
              <w:rPr>
                <w:rFonts w:hint="eastAsia" w:ascii="宋体" w:hAnsi="宋体" w:cs="宋体"/>
                <w:b/>
                <w:szCs w:val="21"/>
              </w:rPr>
              <w:t>相应内容位置</w:t>
            </w:r>
          </w:p>
        </w:tc>
      </w:tr>
      <w:tr w14:paraId="3532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vMerge w:val="restart"/>
            <w:vAlign w:val="center"/>
          </w:tcPr>
          <w:p w14:paraId="716592FF">
            <w:pPr>
              <w:spacing w:line="360" w:lineRule="auto"/>
              <w:jc w:val="center"/>
              <w:rPr>
                <w:rFonts w:ascii="宋体" w:hAnsi="宋体" w:cs="宋体"/>
                <w:b/>
                <w:szCs w:val="21"/>
              </w:rPr>
            </w:pPr>
            <w:r>
              <w:rPr>
                <w:rFonts w:hint="eastAsia" w:ascii="宋体" w:hAnsi="宋体" w:cs="宋体"/>
                <w:b/>
                <w:szCs w:val="21"/>
              </w:rPr>
              <w:t>资格性及符合性检查</w:t>
            </w:r>
          </w:p>
        </w:tc>
        <w:tc>
          <w:tcPr>
            <w:tcW w:w="1433" w:type="dxa"/>
            <w:vMerge w:val="restart"/>
            <w:vAlign w:val="center"/>
          </w:tcPr>
          <w:p w14:paraId="0ACD144E">
            <w:pPr>
              <w:spacing w:line="360" w:lineRule="auto"/>
              <w:jc w:val="center"/>
              <w:rPr>
                <w:rFonts w:ascii="宋体" w:hAnsi="宋体" w:cs="宋体"/>
                <w:b/>
                <w:szCs w:val="21"/>
              </w:rPr>
            </w:pPr>
            <w:r>
              <w:rPr>
                <w:rFonts w:hint="eastAsia" w:ascii="宋体" w:hAnsi="宋体" w:cs="宋体"/>
                <w:b/>
                <w:szCs w:val="21"/>
              </w:rPr>
              <w:t>资格性</w:t>
            </w:r>
          </w:p>
        </w:tc>
        <w:tc>
          <w:tcPr>
            <w:tcW w:w="1847" w:type="dxa"/>
            <w:vAlign w:val="center"/>
          </w:tcPr>
          <w:p w14:paraId="09102DE8">
            <w:pPr>
              <w:spacing w:line="360" w:lineRule="auto"/>
              <w:jc w:val="center"/>
              <w:rPr>
                <w:rFonts w:ascii="宋体" w:hAnsi="宋体" w:cs="宋体"/>
                <w:b/>
                <w:szCs w:val="21"/>
              </w:rPr>
            </w:pPr>
            <w:r>
              <w:rPr>
                <w:rFonts w:hint="eastAsia" w:ascii="宋体" w:hAnsi="宋体" w:cs="宋体"/>
                <w:b/>
                <w:szCs w:val="21"/>
              </w:rPr>
              <w:t>1</w:t>
            </w:r>
          </w:p>
        </w:tc>
        <w:tc>
          <w:tcPr>
            <w:tcW w:w="5332" w:type="dxa"/>
            <w:vAlign w:val="center"/>
          </w:tcPr>
          <w:p w14:paraId="29BAF8B8">
            <w:pPr>
              <w:spacing w:line="360" w:lineRule="auto"/>
              <w:jc w:val="center"/>
              <w:rPr>
                <w:rFonts w:ascii="宋体" w:hAnsi="宋体" w:cs="宋体"/>
                <w:szCs w:val="21"/>
              </w:rPr>
            </w:pPr>
            <w:r>
              <w:rPr>
                <w:rFonts w:hint="eastAsia" w:ascii="宋体" w:hAnsi="宋体" w:cs="宋体"/>
                <w:kern w:val="0"/>
                <w:szCs w:val="21"/>
              </w:rPr>
              <w:t>见投标文件__页</w:t>
            </w:r>
          </w:p>
        </w:tc>
      </w:tr>
      <w:tr w14:paraId="092C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04103511">
            <w:pPr>
              <w:spacing w:line="360" w:lineRule="auto"/>
              <w:rPr>
                <w:rFonts w:ascii="宋体" w:hAnsi="宋体" w:cs="宋体"/>
                <w:b/>
                <w:szCs w:val="21"/>
              </w:rPr>
            </w:pPr>
          </w:p>
        </w:tc>
        <w:tc>
          <w:tcPr>
            <w:tcW w:w="1433" w:type="dxa"/>
            <w:vMerge w:val="continue"/>
          </w:tcPr>
          <w:p w14:paraId="2DCE4CE5">
            <w:pPr>
              <w:spacing w:line="360" w:lineRule="auto"/>
              <w:rPr>
                <w:rFonts w:ascii="宋体" w:hAnsi="宋体" w:cs="宋体"/>
                <w:b/>
                <w:szCs w:val="21"/>
              </w:rPr>
            </w:pPr>
          </w:p>
        </w:tc>
        <w:tc>
          <w:tcPr>
            <w:tcW w:w="1847" w:type="dxa"/>
            <w:vAlign w:val="center"/>
          </w:tcPr>
          <w:p w14:paraId="6CB49E17">
            <w:pPr>
              <w:spacing w:line="360" w:lineRule="auto"/>
              <w:jc w:val="center"/>
              <w:rPr>
                <w:rFonts w:ascii="宋体" w:hAnsi="宋体" w:cs="宋体"/>
                <w:b/>
                <w:szCs w:val="21"/>
              </w:rPr>
            </w:pPr>
            <w:r>
              <w:rPr>
                <w:rFonts w:hint="eastAsia" w:ascii="宋体" w:hAnsi="宋体" w:cs="宋体"/>
                <w:b/>
                <w:szCs w:val="21"/>
              </w:rPr>
              <w:t>2</w:t>
            </w:r>
          </w:p>
        </w:tc>
        <w:tc>
          <w:tcPr>
            <w:tcW w:w="5332" w:type="dxa"/>
            <w:vAlign w:val="center"/>
          </w:tcPr>
          <w:p w14:paraId="6F2A2A9D">
            <w:pPr>
              <w:spacing w:line="360" w:lineRule="auto"/>
              <w:jc w:val="center"/>
              <w:rPr>
                <w:rFonts w:ascii="宋体" w:hAnsi="宋体" w:cs="宋体"/>
                <w:szCs w:val="21"/>
              </w:rPr>
            </w:pPr>
            <w:r>
              <w:rPr>
                <w:rFonts w:hint="eastAsia" w:ascii="宋体" w:hAnsi="宋体" w:cs="宋体"/>
                <w:kern w:val="0"/>
                <w:szCs w:val="21"/>
              </w:rPr>
              <w:t>见投标文件__页</w:t>
            </w:r>
          </w:p>
        </w:tc>
      </w:tr>
      <w:tr w14:paraId="4E08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616F19AF">
            <w:pPr>
              <w:spacing w:line="360" w:lineRule="auto"/>
              <w:rPr>
                <w:rFonts w:ascii="宋体" w:hAnsi="宋体" w:cs="宋体"/>
                <w:b/>
                <w:szCs w:val="21"/>
              </w:rPr>
            </w:pPr>
          </w:p>
        </w:tc>
        <w:tc>
          <w:tcPr>
            <w:tcW w:w="1433" w:type="dxa"/>
            <w:vMerge w:val="continue"/>
          </w:tcPr>
          <w:p w14:paraId="329883FE">
            <w:pPr>
              <w:spacing w:line="360" w:lineRule="auto"/>
              <w:rPr>
                <w:rFonts w:ascii="宋体" w:hAnsi="宋体" w:cs="宋体"/>
                <w:b/>
                <w:szCs w:val="21"/>
              </w:rPr>
            </w:pPr>
          </w:p>
        </w:tc>
        <w:tc>
          <w:tcPr>
            <w:tcW w:w="1847" w:type="dxa"/>
            <w:vAlign w:val="center"/>
          </w:tcPr>
          <w:p w14:paraId="56371F46">
            <w:pPr>
              <w:spacing w:line="360" w:lineRule="auto"/>
              <w:jc w:val="center"/>
              <w:rPr>
                <w:rFonts w:ascii="宋体" w:hAnsi="宋体" w:cs="宋体"/>
                <w:b/>
                <w:szCs w:val="21"/>
              </w:rPr>
            </w:pPr>
            <w:r>
              <w:rPr>
                <w:rFonts w:hint="eastAsia" w:ascii="宋体" w:hAnsi="宋体" w:cs="宋体"/>
                <w:b/>
                <w:szCs w:val="21"/>
              </w:rPr>
              <w:t>3</w:t>
            </w:r>
          </w:p>
        </w:tc>
        <w:tc>
          <w:tcPr>
            <w:tcW w:w="5332" w:type="dxa"/>
            <w:vAlign w:val="center"/>
          </w:tcPr>
          <w:p w14:paraId="4C39050D">
            <w:pPr>
              <w:spacing w:line="360" w:lineRule="auto"/>
              <w:jc w:val="center"/>
              <w:rPr>
                <w:rFonts w:ascii="宋体" w:hAnsi="宋体" w:cs="宋体"/>
                <w:szCs w:val="21"/>
              </w:rPr>
            </w:pPr>
            <w:r>
              <w:rPr>
                <w:rFonts w:hint="eastAsia" w:ascii="宋体" w:hAnsi="宋体" w:cs="宋体"/>
                <w:kern w:val="0"/>
                <w:szCs w:val="21"/>
              </w:rPr>
              <w:t>见投标文件__页</w:t>
            </w:r>
          </w:p>
        </w:tc>
      </w:tr>
      <w:tr w14:paraId="6A57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5A88AE96">
            <w:pPr>
              <w:spacing w:line="360" w:lineRule="auto"/>
              <w:rPr>
                <w:rFonts w:ascii="宋体" w:hAnsi="宋体" w:cs="宋体"/>
                <w:b/>
                <w:szCs w:val="21"/>
              </w:rPr>
            </w:pPr>
          </w:p>
        </w:tc>
        <w:tc>
          <w:tcPr>
            <w:tcW w:w="1433" w:type="dxa"/>
            <w:vMerge w:val="continue"/>
          </w:tcPr>
          <w:p w14:paraId="2AF3904B">
            <w:pPr>
              <w:spacing w:line="360" w:lineRule="auto"/>
              <w:rPr>
                <w:rFonts w:ascii="宋体" w:hAnsi="宋体" w:cs="宋体"/>
                <w:b/>
                <w:szCs w:val="21"/>
              </w:rPr>
            </w:pPr>
          </w:p>
        </w:tc>
        <w:tc>
          <w:tcPr>
            <w:tcW w:w="1847" w:type="dxa"/>
            <w:vAlign w:val="center"/>
          </w:tcPr>
          <w:p w14:paraId="54080439">
            <w:pPr>
              <w:spacing w:line="360" w:lineRule="auto"/>
              <w:jc w:val="center"/>
              <w:rPr>
                <w:rFonts w:ascii="宋体" w:hAnsi="宋体" w:cs="宋体"/>
                <w:b/>
                <w:szCs w:val="21"/>
              </w:rPr>
            </w:pPr>
            <w:r>
              <w:rPr>
                <w:rFonts w:hint="eastAsia" w:ascii="宋体" w:hAnsi="宋体" w:cs="宋体"/>
                <w:b/>
                <w:szCs w:val="21"/>
              </w:rPr>
              <w:t>…</w:t>
            </w:r>
          </w:p>
        </w:tc>
        <w:tc>
          <w:tcPr>
            <w:tcW w:w="5332" w:type="dxa"/>
            <w:vAlign w:val="center"/>
          </w:tcPr>
          <w:p w14:paraId="41F89F7B">
            <w:pPr>
              <w:spacing w:line="360" w:lineRule="auto"/>
              <w:jc w:val="center"/>
              <w:rPr>
                <w:rFonts w:ascii="宋体" w:hAnsi="宋体" w:cs="宋体"/>
                <w:szCs w:val="21"/>
              </w:rPr>
            </w:pPr>
            <w:r>
              <w:rPr>
                <w:rFonts w:hint="eastAsia" w:ascii="宋体" w:hAnsi="宋体" w:cs="宋体"/>
                <w:b/>
                <w:szCs w:val="21"/>
              </w:rPr>
              <w:t>…</w:t>
            </w:r>
          </w:p>
        </w:tc>
      </w:tr>
      <w:tr w14:paraId="2763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1CF3A482">
            <w:pPr>
              <w:spacing w:line="360" w:lineRule="auto"/>
              <w:rPr>
                <w:rFonts w:ascii="宋体" w:hAnsi="宋体" w:cs="宋体"/>
                <w:b/>
                <w:szCs w:val="21"/>
              </w:rPr>
            </w:pPr>
          </w:p>
        </w:tc>
        <w:tc>
          <w:tcPr>
            <w:tcW w:w="1433" w:type="dxa"/>
            <w:vMerge w:val="restart"/>
            <w:vAlign w:val="center"/>
          </w:tcPr>
          <w:p w14:paraId="430BF2AA">
            <w:pPr>
              <w:spacing w:line="360" w:lineRule="auto"/>
              <w:jc w:val="center"/>
              <w:rPr>
                <w:rFonts w:ascii="宋体" w:hAnsi="宋体" w:cs="宋体"/>
                <w:b/>
                <w:szCs w:val="21"/>
              </w:rPr>
            </w:pPr>
            <w:r>
              <w:rPr>
                <w:rFonts w:hint="eastAsia" w:ascii="宋体" w:hAnsi="宋体" w:cs="宋体"/>
                <w:b/>
                <w:szCs w:val="21"/>
              </w:rPr>
              <w:t>符合性</w:t>
            </w:r>
          </w:p>
        </w:tc>
        <w:tc>
          <w:tcPr>
            <w:tcW w:w="1847" w:type="dxa"/>
            <w:vAlign w:val="center"/>
          </w:tcPr>
          <w:p w14:paraId="200CF34C">
            <w:pPr>
              <w:spacing w:line="360" w:lineRule="auto"/>
              <w:jc w:val="center"/>
              <w:rPr>
                <w:rFonts w:ascii="宋体" w:hAnsi="宋体" w:cs="宋体"/>
                <w:b/>
                <w:szCs w:val="21"/>
              </w:rPr>
            </w:pPr>
            <w:r>
              <w:rPr>
                <w:rFonts w:hint="eastAsia" w:ascii="宋体" w:hAnsi="宋体" w:cs="宋体"/>
                <w:b/>
                <w:szCs w:val="21"/>
              </w:rPr>
              <w:t>1</w:t>
            </w:r>
          </w:p>
        </w:tc>
        <w:tc>
          <w:tcPr>
            <w:tcW w:w="5332" w:type="dxa"/>
            <w:vAlign w:val="center"/>
          </w:tcPr>
          <w:p w14:paraId="4AECD29B">
            <w:pPr>
              <w:spacing w:line="360" w:lineRule="auto"/>
              <w:jc w:val="center"/>
              <w:rPr>
                <w:rFonts w:ascii="宋体" w:hAnsi="宋体" w:cs="宋体"/>
                <w:szCs w:val="21"/>
              </w:rPr>
            </w:pPr>
            <w:r>
              <w:rPr>
                <w:rFonts w:hint="eastAsia" w:ascii="宋体" w:hAnsi="宋体" w:cs="宋体"/>
                <w:kern w:val="0"/>
                <w:szCs w:val="21"/>
              </w:rPr>
              <w:t>见投标文件__页</w:t>
            </w:r>
          </w:p>
        </w:tc>
      </w:tr>
      <w:tr w14:paraId="1001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34162727">
            <w:pPr>
              <w:spacing w:line="360" w:lineRule="auto"/>
              <w:rPr>
                <w:rFonts w:ascii="宋体" w:hAnsi="宋体" w:cs="宋体"/>
                <w:b/>
                <w:szCs w:val="21"/>
              </w:rPr>
            </w:pPr>
          </w:p>
        </w:tc>
        <w:tc>
          <w:tcPr>
            <w:tcW w:w="1433" w:type="dxa"/>
            <w:vMerge w:val="continue"/>
          </w:tcPr>
          <w:p w14:paraId="56AFE37D">
            <w:pPr>
              <w:spacing w:line="360" w:lineRule="auto"/>
              <w:rPr>
                <w:rFonts w:ascii="宋体" w:hAnsi="宋体" w:cs="宋体"/>
                <w:b/>
                <w:szCs w:val="21"/>
              </w:rPr>
            </w:pPr>
          </w:p>
        </w:tc>
        <w:tc>
          <w:tcPr>
            <w:tcW w:w="1847" w:type="dxa"/>
            <w:vAlign w:val="center"/>
          </w:tcPr>
          <w:p w14:paraId="72A87B52">
            <w:pPr>
              <w:spacing w:line="360" w:lineRule="auto"/>
              <w:jc w:val="center"/>
              <w:rPr>
                <w:rFonts w:ascii="宋体" w:hAnsi="宋体" w:cs="宋体"/>
                <w:b/>
                <w:szCs w:val="21"/>
              </w:rPr>
            </w:pPr>
            <w:r>
              <w:rPr>
                <w:rFonts w:hint="eastAsia" w:ascii="宋体" w:hAnsi="宋体" w:cs="宋体"/>
                <w:b/>
                <w:szCs w:val="21"/>
              </w:rPr>
              <w:t>2</w:t>
            </w:r>
          </w:p>
        </w:tc>
        <w:tc>
          <w:tcPr>
            <w:tcW w:w="5332" w:type="dxa"/>
            <w:vAlign w:val="center"/>
          </w:tcPr>
          <w:p w14:paraId="26B4013E">
            <w:pPr>
              <w:spacing w:line="360" w:lineRule="auto"/>
              <w:jc w:val="center"/>
              <w:rPr>
                <w:rFonts w:ascii="宋体" w:hAnsi="宋体" w:cs="宋体"/>
                <w:szCs w:val="21"/>
              </w:rPr>
            </w:pPr>
            <w:r>
              <w:rPr>
                <w:rFonts w:hint="eastAsia" w:ascii="宋体" w:hAnsi="宋体" w:cs="宋体"/>
                <w:kern w:val="0"/>
                <w:szCs w:val="21"/>
              </w:rPr>
              <w:t>见投标文件__页</w:t>
            </w:r>
          </w:p>
        </w:tc>
      </w:tr>
      <w:tr w14:paraId="1B39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3F435054">
            <w:pPr>
              <w:spacing w:line="360" w:lineRule="auto"/>
              <w:rPr>
                <w:rFonts w:ascii="宋体" w:hAnsi="宋体" w:cs="宋体"/>
                <w:b/>
                <w:szCs w:val="21"/>
              </w:rPr>
            </w:pPr>
          </w:p>
        </w:tc>
        <w:tc>
          <w:tcPr>
            <w:tcW w:w="1433" w:type="dxa"/>
            <w:vMerge w:val="continue"/>
          </w:tcPr>
          <w:p w14:paraId="47059BC3">
            <w:pPr>
              <w:spacing w:line="360" w:lineRule="auto"/>
              <w:rPr>
                <w:rFonts w:ascii="宋体" w:hAnsi="宋体" w:cs="宋体"/>
                <w:b/>
                <w:szCs w:val="21"/>
              </w:rPr>
            </w:pPr>
          </w:p>
        </w:tc>
        <w:tc>
          <w:tcPr>
            <w:tcW w:w="1847" w:type="dxa"/>
            <w:vAlign w:val="center"/>
          </w:tcPr>
          <w:p w14:paraId="48A885D0">
            <w:pPr>
              <w:spacing w:line="360" w:lineRule="auto"/>
              <w:jc w:val="center"/>
              <w:rPr>
                <w:rFonts w:ascii="宋体" w:hAnsi="宋体" w:cs="宋体"/>
                <w:b/>
                <w:szCs w:val="21"/>
              </w:rPr>
            </w:pPr>
            <w:r>
              <w:rPr>
                <w:rFonts w:hint="eastAsia" w:ascii="宋体" w:hAnsi="宋体" w:cs="宋体"/>
                <w:b/>
                <w:szCs w:val="21"/>
              </w:rPr>
              <w:t>3</w:t>
            </w:r>
          </w:p>
        </w:tc>
        <w:tc>
          <w:tcPr>
            <w:tcW w:w="5332" w:type="dxa"/>
            <w:vAlign w:val="center"/>
          </w:tcPr>
          <w:p w14:paraId="13B8F7BC">
            <w:pPr>
              <w:spacing w:line="360" w:lineRule="auto"/>
              <w:jc w:val="center"/>
              <w:rPr>
                <w:rFonts w:ascii="宋体" w:hAnsi="宋体" w:cs="宋体"/>
                <w:szCs w:val="21"/>
              </w:rPr>
            </w:pPr>
            <w:r>
              <w:rPr>
                <w:rFonts w:hint="eastAsia" w:ascii="宋体" w:hAnsi="宋体" w:cs="宋体"/>
                <w:kern w:val="0"/>
                <w:szCs w:val="21"/>
              </w:rPr>
              <w:t>见投标文件__页</w:t>
            </w:r>
          </w:p>
        </w:tc>
      </w:tr>
      <w:tr w14:paraId="0A5D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6BE648BE">
            <w:pPr>
              <w:spacing w:line="360" w:lineRule="auto"/>
              <w:rPr>
                <w:rFonts w:ascii="宋体" w:hAnsi="宋体" w:cs="宋体"/>
                <w:b/>
                <w:szCs w:val="21"/>
              </w:rPr>
            </w:pPr>
          </w:p>
        </w:tc>
        <w:tc>
          <w:tcPr>
            <w:tcW w:w="1433" w:type="dxa"/>
            <w:vMerge w:val="continue"/>
          </w:tcPr>
          <w:p w14:paraId="6759D115">
            <w:pPr>
              <w:spacing w:line="360" w:lineRule="auto"/>
              <w:rPr>
                <w:rFonts w:ascii="宋体" w:hAnsi="宋体" w:cs="宋体"/>
                <w:b/>
                <w:szCs w:val="21"/>
              </w:rPr>
            </w:pPr>
          </w:p>
        </w:tc>
        <w:tc>
          <w:tcPr>
            <w:tcW w:w="1847" w:type="dxa"/>
            <w:vAlign w:val="center"/>
          </w:tcPr>
          <w:p w14:paraId="1034DA2E">
            <w:pPr>
              <w:spacing w:line="360" w:lineRule="auto"/>
              <w:jc w:val="center"/>
              <w:rPr>
                <w:rFonts w:ascii="宋体" w:hAnsi="宋体" w:cs="宋体"/>
                <w:b/>
                <w:szCs w:val="21"/>
              </w:rPr>
            </w:pPr>
            <w:r>
              <w:rPr>
                <w:rFonts w:hint="eastAsia" w:ascii="宋体" w:hAnsi="宋体" w:cs="宋体"/>
                <w:b/>
                <w:szCs w:val="21"/>
              </w:rPr>
              <w:t>…</w:t>
            </w:r>
          </w:p>
        </w:tc>
        <w:tc>
          <w:tcPr>
            <w:tcW w:w="5332" w:type="dxa"/>
            <w:vAlign w:val="center"/>
          </w:tcPr>
          <w:p w14:paraId="5E0AE264">
            <w:pPr>
              <w:spacing w:line="360" w:lineRule="auto"/>
              <w:jc w:val="center"/>
              <w:rPr>
                <w:rFonts w:ascii="宋体" w:hAnsi="宋体" w:cs="宋体"/>
                <w:szCs w:val="21"/>
              </w:rPr>
            </w:pPr>
            <w:r>
              <w:rPr>
                <w:rFonts w:hint="eastAsia" w:ascii="宋体" w:hAnsi="宋体" w:cs="宋体"/>
                <w:b/>
                <w:szCs w:val="21"/>
              </w:rPr>
              <w:t>…</w:t>
            </w:r>
          </w:p>
        </w:tc>
      </w:tr>
      <w:tr w14:paraId="133E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restart"/>
            <w:vAlign w:val="center"/>
          </w:tcPr>
          <w:p w14:paraId="4BECF37D">
            <w:pPr>
              <w:spacing w:line="360" w:lineRule="auto"/>
              <w:jc w:val="center"/>
              <w:rPr>
                <w:rFonts w:ascii="宋体" w:hAnsi="宋体" w:cs="宋体"/>
                <w:b/>
                <w:szCs w:val="21"/>
              </w:rPr>
            </w:pPr>
            <w:r>
              <w:rPr>
                <w:rFonts w:hint="eastAsia" w:ascii="宋体" w:hAnsi="宋体" w:cs="宋体"/>
                <w:b/>
                <w:szCs w:val="21"/>
              </w:rPr>
              <w:t>综合评分</w:t>
            </w:r>
          </w:p>
        </w:tc>
        <w:tc>
          <w:tcPr>
            <w:tcW w:w="1433" w:type="dxa"/>
            <w:vMerge w:val="restart"/>
            <w:vAlign w:val="center"/>
          </w:tcPr>
          <w:p w14:paraId="405D546A">
            <w:pPr>
              <w:spacing w:line="360" w:lineRule="auto"/>
              <w:jc w:val="center"/>
              <w:rPr>
                <w:rFonts w:ascii="宋体" w:hAnsi="宋体" w:cs="宋体"/>
                <w:b/>
                <w:szCs w:val="21"/>
              </w:rPr>
            </w:pPr>
            <w:r>
              <w:rPr>
                <w:rFonts w:hint="eastAsia" w:ascii="宋体" w:hAnsi="宋体" w:cs="宋体"/>
                <w:b/>
                <w:szCs w:val="21"/>
              </w:rPr>
              <w:t>商务部分</w:t>
            </w:r>
          </w:p>
        </w:tc>
        <w:tc>
          <w:tcPr>
            <w:tcW w:w="1847" w:type="dxa"/>
            <w:vAlign w:val="center"/>
          </w:tcPr>
          <w:p w14:paraId="560AC801">
            <w:pPr>
              <w:spacing w:line="360" w:lineRule="auto"/>
              <w:jc w:val="center"/>
              <w:rPr>
                <w:rFonts w:ascii="宋体" w:hAnsi="宋体" w:cs="宋体"/>
                <w:b/>
                <w:szCs w:val="21"/>
              </w:rPr>
            </w:pPr>
            <w:r>
              <w:rPr>
                <w:rFonts w:hint="eastAsia" w:ascii="宋体" w:hAnsi="宋体" w:cs="宋体"/>
                <w:b/>
                <w:szCs w:val="21"/>
              </w:rPr>
              <w:t>1</w:t>
            </w:r>
          </w:p>
        </w:tc>
        <w:tc>
          <w:tcPr>
            <w:tcW w:w="5332" w:type="dxa"/>
            <w:vAlign w:val="center"/>
          </w:tcPr>
          <w:p w14:paraId="72532458">
            <w:pPr>
              <w:spacing w:line="360" w:lineRule="auto"/>
              <w:jc w:val="center"/>
              <w:rPr>
                <w:rFonts w:ascii="宋体" w:hAnsi="宋体" w:cs="宋体"/>
                <w:szCs w:val="21"/>
              </w:rPr>
            </w:pPr>
            <w:r>
              <w:rPr>
                <w:rFonts w:hint="eastAsia" w:ascii="宋体" w:hAnsi="宋体" w:cs="宋体"/>
                <w:kern w:val="0"/>
                <w:szCs w:val="21"/>
              </w:rPr>
              <w:t>见投标文件__页</w:t>
            </w:r>
          </w:p>
        </w:tc>
      </w:tr>
      <w:tr w14:paraId="769E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765973B6">
            <w:pPr>
              <w:spacing w:line="360" w:lineRule="auto"/>
              <w:rPr>
                <w:rFonts w:ascii="宋体" w:hAnsi="宋体" w:cs="宋体"/>
                <w:b/>
                <w:szCs w:val="21"/>
              </w:rPr>
            </w:pPr>
          </w:p>
        </w:tc>
        <w:tc>
          <w:tcPr>
            <w:tcW w:w="1433" w:type="dxa"/>
            <w:vMerge w:val="continue"/>
          </w:tcPr>
          <w:p w14:paraId="585F2866">
            <w:pPr>
              <w:spacing w:line="360" w:lineRule="auto"/>
              <w:rPr>
                <w:rFonts w:ascii="宋体" w:hAnsi="宋体" w:cs="宋体"/>
                <w:b/>
                <w:szCs w:val="21"/>
              </w:rPr>
            </w:pPr>
          </w:p>
        </w:tc>
        <w:tc>
          <w:tcPr>
            <w:tcW w:w="1847" w:type="dxa"/>
            <w:vAlign w:val="center"/>
          </w:tcPr>
          <w:p w14:paraId="34BD9F07">
            <w:pPr>
              <w:spacing w:line="360" w:lineRule="auto"/>
              <w:jc w:val="center"/>
              <w:rPr>
                <w:rFonts w:ascii="宋体" w:hAnsi="宋体" w:cs="宋体"/>
                <w:b/>
                <w:szCs w:val="21"/>
              </w:rPr>
            </w:pPr>
            <w:r>
              <w:rPr>
                <w:rFonts w:hint="eastAsia" w:ascii="宋体" w:hAnsi="宋体" w:cs="宋体"/>
                <w:b/>
                <w:szCs w:val="21"/>
              </w:rPr>
              <w:t>2</w:t>
            </w:r>
          </w:p>
        </w:tc>
        <w:tc>
          <w:tcPr>
            <w:tcW w:w="5332" w:type="dxa"/>
            <w:vAlign w:val="center"/>
          </w:tcPr>
          <w:p w14:paraId="10A5AB43">
            <w:pPr>
              <w:spacing w:line="360" w:lineRule="auto"/>
              <w:jc w:val="center"/>
              <w:rPr>
                <w:rFonts w:ascii="宋体" w:hAnsi="宋体" w:cs="宋体"/>
                <w:szCs w:val="21"/>
              </w:rPr>
            </w:pPr>
            <w:r>
              <w:rPr>
                <w:rFonts w:hint="eastAsia" w:ascii="宋体" w:hAnsi="宋体" w:cs="宋体"/>
                <w:kern w:val="0"/>
                <w:szCs w:val="21"/>
              </w:rPr>
              <w:t>见投标文件__页</w:t>
            </w:r>
          </w:p>
        </w:tc>
      </w:tr>
      <w:tr w14:paraId="2F21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52F4710D">
            <w:pPr>
              <w:spacing w:line="360" w:lineRule="auto"/>
              <w:rPr>
                <w:rFonts w:ascii="宋体" w:hAnsi="宋体" w:cs="宋体"/>
                <w:b/>
                <w:szCs w:val="21"/>
              </w:rPr>
            </w:pPr>
          </w:p>
        </w:tc>
        <w:tc>
          <w:tcPr>
            <w:tcW w:w="1433" w:type="dxa"/>
            <w:vMerge w:val="continue"/>
          </w:tcPr>
          <w:p w14:paraId="5BB6FF1E">
            <w:pPr>
              <w:spacing w:line="360" w:lineRule="auto"/>
              <w:rPr>
                <w:rFonts w:ascii="宋体" w:hAnsi="宋体" w:cs="宋体"/>
                <w:b/>
                <w:szCs w:val="21"/>
              </w:rPr>
            </w:pPr>
          </w:p>
        </w:tc>
        <w:tc>
          <w:tcPr>
            <w:tcW w:w="1847" w:type="dxa"/>
            <w:vAlign w:val="center"/>
          </w:tcPr>
          <w:p w14:paraId="7EA6971F">
            <w:pPr>
              <w:spacing w:line="360" w:lineRule="auto"/>
              <w:jc w:val="center"/>
              <w:rPr>
                <w:rFonts w:ascii="宋体" w:hAnsi="宋体" w:cs="宋体"/>
                <w:b/>
                <w:szCs w:val="21"/>
              </w:rPr>
            </w:pPr>
            <w:r>
              <w:rPr>
                <w:rFonts w:hint="eastAsia" w:ascii="宋体" w:hAnsi="宋体" w:cs="宋体"/>
                <w:b/>
                <w:szCs w:val="21"/>
              </w:rPr>
              <w:t>…</w:t>
            </w:r>
          </w:p>
        </w:tc>
        <w:tc>
          <w:tcPr>
            <w:tcW w:w="5332" w:type="dxa"/>
            <w:vAlign w:val="center"/>
          </w:tcPr>
          <w:p w14:paraId="2D99F14B">
            <w:pPr>
              <w:spacing w:line="360" w:lineRule="auto"/>
              <w:jc w:val="center"/>
              <w:rPr>
                <w:rFonts w:ascii="宋体" w:hAnsi="宋体" w:cs="宋体"/>
                <w:szCs w:val="21"/>
              </w:rPr>
            </w:pPr>
            <w:r>
              <w:rPr>
                <w:rFonts w:hint="eastAsia" w:ascii="宋体" w:hAnsi="宋体" w:cs="宋体"/>
                <w:b/>
                <w:szCs w:val="21"/>
              </w:rPr>
              <w:t>…</w:t>
            </w:r>
          </w:p>
        </w:tc>
      </w:tr>
      <w:tr w14:paraId="39DD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3F39D35F">
            <w:pPr>
              <w:spacing w:line="360" w:lineRule="auto"/>
              <w:rPr>
                <w:rFonts w:ascii="宋体" w:hAnsi="宋体" w:cs="宋体"/>
                <w:b/>
                <w:szCs w:val="21"/>
              </w:rPr>
            </w:pPr>
          </w:p>
        </w:tc>
        <w:tc>
          <w:tcPr>
            <w:tcW w:w="1433" w:type="dxa"/>
            <w:vMerge w:val="restart"/>
            <w:vAlign w:val="center"/>
          </w:tcPr>
          <w:p w14:paraId="51EEE091">
            <w:pPr>
              <w:spacing w:line="360" w:lineRule="auto"/>
              <w:jc w:val="center"/>
              <w:rPr>
                <w:rFonts w:ascii="宋体" w:hAnsi="宋体" w:cs="宋体"/>
                <w:b/>
                <w:szCs w:val="21"/>
              </w:rPr>
            </w:pPr>
            <w:r>
              <w:rPr>
                <w:rFonts w:hint="eastAsia" w:ascii="宋体" w:hAnsi="宋体" w:cs="宋体"/>
                <w:b/>
                <w:szCs w:val="21"/>
              </w:rPr>
              <w:t>技术部分</w:t>
            </w:r>
          </w:p>
        </w:tc>
        <w:tc>
          <w:tcPr>
            <w:tcW w:w="1847" w:type="dxa"/>
            <w:vAlign w:val="center"/>
          </w:tcPr>
          <w:p w14:paraId="7D464737">
            <w:pPr>
              <w:spacing w:line="360" w:lineRule="auto"/>
              <w:jc w:val="center"/>
              <w:rPr>
                <w:rFonts w:ascii="宋体" w:hAnsi="宋体" w:cs="宋体"/>
                <w:b/>
                <w:szCs w:val="21"/>
              </w:rPr>
            </w:pPr>
            <w:r>
              <w:rPr>
                <w:rFonts w:hint="eastAsia" w:ascii="宋体" w:hAnsi="宋体" w:cs="宋体"/>
                <w:b/>
                <w:szCs w:val="21"/>
              </w:rPr>
              <w:t>1</w:t>
            </w:r>
          </w:p>
        </w:tc>
        <w:tc>
          <w:tcPr>
            <w:tcW w:w="5332" w:type="dxa"/>
            <w:vAlign w:val="center"/>
          </w:tcPr>
          <w:p w14:paraId="21CE8C3C">
            <w:pPr>
              <w:spacing w:line="360" w:lineRule="auto"/>
              <w:jc w:val="center"/>
              <w:rPr>
                <w:rFonts w:ascii="宋体" w:hAnsi="宋体" w:cs="宋体"/>
                <w:szCs w:val="21"/>
              </w:rPr>
            </w:pPr>
            <w:r>
              <w:rPr>
                <w:rFonts w:hint="eastAsia" w:ascii="宋体" w:hAnsi="宋体" w:cs="宋体"/>
                <w:kern w:val="0"/>
                <w:szCs w:val="21"/>
              </w:rPr>
              <w:t>见投标文件__页</w:t>
            </w:r>
          </w:p>
        </w:tc>
      </w:tr>
      <w:tr w14:paraId="40C1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1" w:type="dxa"/>
            <w:vMerge w:val="continue"/>
          </w:tcPr>
          <w:p w14:paraId="6E2C9B5E">
            <w:pPr>
              <w:spacing w:line="360" w:lineRule="auto"/>
              <w:rPr>
                <w:rFonts w:ascii="宋体" w:hAnsi="宋体" w:cs="宋体"/>
                <w:b/>
                <w:szCs w:val="21"/>
              </w:rPr>
            </w:pPr>
          </w:p>
        </w:tc>
        <w:tc>
          <w:tcPr>
            <w:tcW w:w="1433" w:type="dxa"/>
            <w:vMerge w:val="continue"/>
          </w:tcPr>
          <w:p w14:paraId="44632D75">
            <w:pPr>
              <w:spacing w:line="360" w:lineRule="auto"/>
              <w:rPr>
                <w:rFonts w:ascii="宋体" w:hAnsi="宋体" w:cs="宋体"/>
                <w:b/>
                <w:szCs w:val="21"/>
              </w:rPr>
            </w:pPr>
          </w:p>
        </w:tc>
        <w:tc>
          <w:tcPr>
            <w:tcW w:w="1847" w:type="dxa"/>
            <w:vAlign w:val="center"/>
          </w:tcPr>
          <w:p w14:paraId="182CB6D6">
            <w:pPr>
              <w:spacing w:line="360" w:lineRule="auto"/>
              <w:jc w:val="center"/>
              <w:rPr>
                <w:rFonts w:ascii="宋体" w:hAnsi="宋体" w:cs="宋体"/>
                <w:b/>
                <w:szCs w:val="21"/>
              </w:rPr>
            </w:pPr>
            <w:r>
              <w:rPr>
                <w:rFonts w:hint="eastAsia" w:ascii="宋体" w:hAnsi="宋体" w:cs="宋体"/>
                <w:b/>
                <w:szCs w:val="21"/>
              </w:rPr>
              <w:t>2</w:t>
            </w:r>
          </w:p>
        </w:tc>
        <w:tc>
          <w:tcPr>
            <w:tcW w:w="5332" w:type="dxa"/>
            <w:vAlign w:val="center"/>
          </w:tcPr>
          <w:p w14:paraId="1AE04218">
            <w:pPr>
              <w:spacing w:line="360" w:lineRule="auto"/>
              <w:jc w:val="center"/>
              <w:rPr>
                <w:rFonts w:ascii="宋体" w:hAnsi="宋体" w:cs="宋体"/>
                <w:szCs w:val="21"/>
              </w:rPr>
            </w:pPr>
            <w:r>
              <w:rPr>
                <w:rFonts w:hint="eastAsia" w:ascii="宋体" w:hAnsi="宋体" w:cs="宋体"/>
                <w:kern w:val="0"/>
                <w:szCs w:val="21"/>
              </w:rPr>
              <w:t>见投标文件__页</w:t>
            </w:r>
          </w:p>
        </w:tc>
      </w:tr>
      <w:tr w14:paraId="054F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51" w:type="dxa"/>
            <w:vMerge w:val="continue"/>
          </w:tcPr>
          <w:p w14:paraId="3C46D104">
            <w:pPr>
              <w:spacing w:line="360" w:lineRule="auto"/>
              <w:rPr>
                <w:rFonts w:ascii="宋体" w:hAnsi="宋体" w:cs="宋体"/>
                <w:b/>
                <w:szCs w:val="21"/>
              </w:rPr>
            </w:pPr>
          </w:p>
        </w:tc>
        <w:tc>
          <w:tcPr>
            <w:tcW w:w="1433" w:type="dxa"/>
            <w:vMerge w:val="continue"/>
          </w:tcPr>
          <w:p w14:paraId="76F7899C">
            <w:pPr>
              <w:spacing w:line="360" w:lineRule="auto"/>
              <w:rPr>
                <w:rFonts w:ascii="宋体" w:hAnsi="宋体" w:cs="宋体"/>
                <w:b/>
                <w:szCs w:val="21"/>
              </w:rPr>
            </w:pPr>
          </w:p>
        </w:tc>
        <w:tc>
          <w:tcPr>
            <w:tcW w:w="1847" w:type="dxa"/>
            <w:vAlign w:val="center"/>
          </w:tcPr>
          <w:p w14:paraId="0EAECEEB">
            <w:pPr>
              <w:spacing w:line="360" w:lineRule="auto"/>
              <w:jc w:val="center"/>
              <w:rPr>
                <w:rFonts w:ascii="宋体" w:hAnsi="宋体" w:cs="宋体"/>
                <w:b/>
                <w:szCs w:val="21"/>
              </w:rPr>
            </w:pPr>
            <w:r>
              <w:rPr>
                <w:rFonts w:hint="eastAsia" w:ascii="宋体" w:hAnsi="宋体" w:cs="宋体"/>
                <w:b/>
                <w:szCs w:val="21"/>
              </w:rPr>
              <w:t>…</w:t>
            </w:r>
          </w:p>
        </w:tc>
        <w:tc>
          <w:tcPr>
            <w:tcW w:w="5332" w:type="dxa"/>
            <w:vAlign w:val="center"/>
          </w:tcPr>
          <w:p w14:paraId="3E8BD66C">
            <w:pPr>
              <w:spacing w:line="360" w:lineRule="auto"/>
              <w:jc w:val="center"/>
              <w:rPr>
                <w:rFonts w:ascii="宋体" w:hAnsi="宋体" w:cs="宋体"/>
                <w:szCs w:val="21"/>
              </w:rPr>
            </w:pPr>
            <w:r>
              <w:rPr>
                <w:rFonts w:hint="eastAsia" w:ascii="宋体" w:hAnsi="宋体" w:cs="宋体"/>
                <w:b/>
                <w:szCs w:val="21"/>
              </w:rPr>
              <w:t>…</w:t>
            </w:r>
          </w:p>
        </w:tc>
      </w:tr>
    </w:tbl>
    <w:p w14:paraId="010A4AB3">
      <w:pPr>
        <w:spacing w:line="360" w:lineRule="auto"/>
        <w:rPr>
          <w:rFonts w:ascii="宋体" w:hAnsi="宋体" w:cs="宋体"/>
          <w:szCs w:val="21"/>
        </w:rPr>
      </w:pPr>
      <w:r>
        <w:rPr>
          <w:rFonts w:hint="eastAsia" w:ascii="宋体" w:hAnsi="宋体" w:cs="宋体"/>
          <w:szCs w:val="21"/>
        </w:rPr>
        <w:t>注：1.</w:t>
      </w:r>
      <w:r>
        <w:rPr>
          <w:rFonts w:hint="eastAsia" w:ascii="宋体" w:hAnsi="宋体" w:cs="宋体"/>
          <w:b/>
          <w:bCs/>
          <w:szCs w:val="21"/>
        </w:rPr>
        <w:t>资格性及符合性检查</w:t>
      </w:r>
      <w:r>
        <w:rPr>
          <w:rFonts w:hint="eastAsia" w:ascii="宋体" w:hAnsi="宋体" w:cs="宋体"/>
          <w:szCs w:val="21"/>
        </w:rPr>
        <w:t>详见招标文件</w:t>
      </w:r>
      <w:r>
        <w:rPr>
          <w:rFonts w:hint="eastAsia" w:ascii="宋体" w:hAnsi="宋体" w:cs="宋体"/>
          <w:b/>
          <w:bCs/>
          <w:szCs w:val="21"/>
        </w:rPr>
        <w:t>“关键信息”“投标文件初审表”</w:t>
      </w:r>
      <w:r>
        <w:rPr>
          <w:rFonts w:hint="eastAsia" w:ascii="宋体" w:hAnsi="宋体" w:cs="宋体"/>
          <w:szCs w:val="21"/>
        </w:rPr>
        <w:t>，请在本表写明投标文件中的响应位置。</w:t>
      </w:r>
    </w:p>
    <w:p w14:paraId="6D00BECA">
      <w:pPr>
        <w:spacing w:line="360" w:lineRule="auto"/>
        <w:rPr>
          <w:rFonts w:ascii="宋体" w:hAnsi="宋体" w:cs="宋体"/>
          <w:szCs w:val="21"/>
        </w:rPr>
      </w:pPr>
      <w:r>
        <w:rPr>
          <w:rFonts w:hint="eastAsia" w:ascii="宋体" w:hAnsi="宋体" w:cs="宋体"/>
          <w:szCs w:val="21"/>
        </w:rPr>
        <w:t>2.</w:t>
      </w:r>
      <w:r>
        <w:rPr>
          <w:rFonts w:hint="eastAsia" w:ascii="宋体" w:hAnsi="宋体" w:cs="宋体"/>
          <w:b/>
          <w:bCs/>
          <w:szCs w:val="21"/>
        </w:rPr>
        <w:t>综合评分部分</w:t>
      </w:r>
      <w:r>
        <w:rPr>
          <w:rFonts w:hint="eastAsia" w:ascii="宋体" w:hAnsi="宋体" w:cs="宋体"/>
          <w:szCs w:val="21"/>
        </w:rPr>
        <w:t>分为商务部分和技术部分详见招标文件</w:t>
      </w:r>
      <w:r>
        <w:rPr>
          <w:rFonts w:hint="eastAsia" w:ascii="宋体" w:hAnsi="宋体" w:cs="宋体"/>
          <w:b/>
          <w:bCs/>
          <w:szCs w:val="21"/>
        </w:rPr>
        <w:t>“关键信息”“评标方法”</w:t>
      </w:r>
      <w:r>
        <w:rPr>
          <w:rFonts w:hint="eastAsia" w:ascii="宋体" w:hAnsi="宋体" w:cs="宋体"/>
          <w:szCs w:val="21"/>
        </w:rPr>
        <w:t>，请在本表写明投标文件中的响应位置。</w:t>
      </w:r>
    </w:p>
    <w:p w14:paraId="4137FC92">
      <w:pPr>
        <w:jc w:val="left"/>
        <w:rPr>
          <w:rFonts w:ascii="宋体" w:hAnsi="宋体" w:cs="宋体"/>
          <w:b/>
          <w:i/>
          <w:iCs/>
          <w:szCs w:val="21"/>
        </w:rPr>
      </w:pPr>
    </w:p>
    <w:p w14:paraId="732DDB1F">
      <w:pPr>
        <w:pStyle w:val="7"/>
        <w:outlineLvl w:val="4"/>
        <w:rPr>
          <w:b/>
          <w:bCs/>
        </w:rPr>
      </w:pPr>
      <w:r>
        <w:rPr>
          <w:rFonts w:hint="eastAsia"/>
          <w:b/>
          <w:bCs/>
        </w:rPr>
        <w:t>（二）投标文件目录</w:t>
      </w:r>
    </w:p>
    <w:p w14:paraId="447D4418">
      <w:pPr>
        <w:jc w:val="left"/>
        <w:rPr>
          <w:rFonts w:ascii="宋体" w:hAnsi="宋体" w:cs="宋体"/>
          <w:b/>
          <w:i/>
          <w:iCs/>
          <w:szCs w:val="21"/>
        </w:rPr>
      </w:pPr>
      <w:r>
        <w:rPr>
          <w:rFonts w:hint="eastAsia" w:ascii="宋体" w:hAnsi="宋体" w:cs="宋体"/>
          <w:b/>
          <w:i/>
          <w:iCs/>
          <w:szCs w:val="21"/>
        </w:rPr>
        <w:t>（由投标人自行拟定）</w:t>
      </w:r>
    </w:p>
    <w:p w14:paraId="58B0A72C">
      <w:pPr>
        <w:outlineLvl w:val="3"/>
        <w:rPr>
          <w:rFonts w:ascii="宋体" w:hAnsi="宋体" w:cs="宋体"/>
          <w:b/>
          <w:szCs w:val="21"/>
        </w:rPr>
      </w:pPr>
      <w:r>
        <w:rPr>
          <w:rFonts w:hint="eastAsia" w:ascii="宋体" w:hAnsi="宋体" w:cs="宋体"/>
          <w:b/>
          <w:szCs w:val="21"/>
        </w:rPr>
        <w:br w:type="page"/>
      </w:r>
      <w:bookmarkStart w:id="37" w:name="_Toc13843"/>
      <w:r>
        <w:rPr>
          <w:rFonts w:hint="eastAsia" w:ascii="宋体" w:hAnsi="宋体" w:cs="宋体"/>
          <w:b/>
          <w:bCs/>
          <w:szCs w:val="21"/>
        </w:rPr>
        <w:t>三、投标函格式</w:t>
      </w:r>
      <w:bookmarkEnd w:id="37"/>
    </w:p>
    <w:p w14:paraId="1489CBC3">
      <w:pPr>
        <w:jc w:val="center"/>
        <w:rPr>
          <w:rFonts w:ascii="宋体" w:hAnsi="宋体" w:cs="宋体"/>
          <w:szCs w:val="21"/>
        </w:rPr>
      </w:pPr>
    </w:p>
    <w:p w14:paraId="4FD95594">
      <w:pPr>
        <w:jc w:val="center"/>
        <w:rPr>
          <w:rFonts w:ascii="宋体" w:hAnsi="宋体" w:cs="宋体"/>
          <w:b/>
          <w:bCs/>
          <w:szCs w:val="21"/>
        </w:rPr>
      </w:pPr>
      <w:r>
        <w:rPr>
          <w:rFonts w:hint="eastAsia" w:ascii="宋体" w:hAnsi="宋体" w:cs="宋体"/>
          <w:b/>
          <w:bCs/>
          <w:szCs w:val="21"/>
        </w:rPr>
        <w:t>投标函</w:t>
      </w:r>
    </w:p>
    <w:p w14:paraId="6348E9BF">
      <w:pPr>
        <w:pStyle w:val="19"/>
        <w:rPr>
          <w:rFonts w:ascii="宋体" w:hAnsi="宋体" w:cs="宋体"/>
          <w:sz w:val="21"/>
          <w:szCs w:val="21"/>
        </w:rPr>
      </w:pPr>
    </w:p>
    <w:p w14:paraId="48568040">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深圳市振东招标代理有限公司  </w:t>
      </w:r>
    </w:p>
    <w:p w14:paraId="6B18DD84">
      <w:pPr>
        <w:spacing w:after="120" w:afterLines="50" w:line="360" w:lineRule="auto"/>
        <w:ind w:firstLine="420" w:firstLineChars="200"/>
        <w:rPr>
          <w:rFonts w:ascii="宋体" w:hAnsi="宋体" w:cs="宋体"/>
          <w:szCs w:val="21"/>
        </w:rPr>
      </w:pPr>
      <w:r>
        <w:rPr>
          <w:rFonts w:hint="eastAsia" w:ascii="宋体" w:hAnsi="宋体" w:cs="宋体"/>
          <w:szCs w:val="21"/>
        </w:rPr>
        <w:t>1、根据已收到贵方项目编号为</w:t>
      </w:r>
      <w:r>
        <w:rPr>
          <w:rFonts w:hint="eastAsia" w:ascii="宋体" w:hAnsi="宋体" w:cs="宋体"/>
          <w:szCs w:val="21"/>
          <w:u w:val="single"/>
          <w:lang w:eastAsia="zh-CN"/>
        </w:rPr>
        <w:t>0868-2544ZD669H</w:t>
      </w:r>
      <w:r>
        <w:rPr>
          <w:rFonts w:hint="eastAsia" w:ascii="宋体" w:hAnsi="宋体" w:cs="宋体"/>
          <w:szCs w:val="21"/>
        </w:rPr>
        <w:t>的</w:t>
      </w:r>
      <w:r>
        <w:rPr>
          <w:rFonts w:hint="eastAsia" w:ascii="宋体" w:hAnsi="宋体" w:cs="宋体"/>
          <w:szCs w:val="21"/>
          <w:u w:val="single"/>
          <w:lang w:eastAsia="zh-CN"/>
        </w:rPr>
        <w:t>高通量微升级液滴培养组学系统</w:t>
      </w:r>
      <w:r>
        <w:rPr>
          <w:rFonts w:hint="eastAsia" w:ascii="宋体" w:hAnsi="宋体" w:cs="宋体"/>
          <w:szCs w:val="21"/>
        </w:rPr>
        <w:t>的招标文件，遵照《深圳经济特区政府采购条例》等有关规定，我方经研究上述招标文件的专用条款及通用条款后，愿以开标一览表中填写的投标报价参与投标并按招标文件要求承包上述项目。</w:t>
      </w:r>
    </w:p>
    <w:p w14:paraId="2DBBEF29">
      <w:pPr>
        <w:spacing w:after="120" w:afterLines="50" w:line="360" w:lineRule="auto"/>
        <w:ind w:firstLine="420" w:firstLineChars="200"/>
        <w:rPr>
          <w:rFonts w:ascii="宋体" w:hAnsi="宋体" w:cs="宋体"/>
          <w:szCs w:val="21"/>
        </w:rPr>
      </w:pPr>
      <w:r>
        <w:rPr>
          <w:rFonts w:hint="eastAsia" w:ascii="宋体" w:hAnsi="宋体" w:cs="宋体"/>
          <w:szCs w:val="21"/>
        </w:rPr>
        <w:t>2、我方已认真核实了投标文件的全部资料，所有资料均为真实资料。我方对投标文件中全部投标资料的真实性负责，如被证实我方的投标文件中存在虚假资料，我方愿意接受主管部门作出的行政处罚。</w:t>
      </w:r>
    </w:p>
    <w:p w14:paraId="250B7BB4">
      <w:pPr>
        <w:spacing w:after="120" w:afterLines="50" w:line="360" w:lineRule="auto"/>
        <w:ind w:firstLine="411" w:firstLineChars="196"/>
        <w:rPr>
          <w:rFonts w:ascii="宋体" w:hAnsi="宋体" w:cs="宋体"/>
          <w:szCs w:val="21"/>
        </w:rPr>
      </w:pPr>
      <w:r>
        <w:rPr>
          <w:rFonts w:hint="eastAsia" w:ascii="宋体" w:hAnsi="宋体" w:cs="宋体"/>
          <w:szCs w:val="21"/>
        </w:rPr>
        <w:t>3、我方同意所递交的投标文件在“对通用条款的补充内容”中的投标有效期内有效，在此期间内我方的投标有可能中标，我方将受此约束。</w:t>
      </w:r>
    </w:p>
    <w:p w14:paraId="2833F55F">
      <w:pPr>
        <w:spacing w:after="120" w:afterLines="50" w:line="360" w:lineRule="auto"/>
        <w:ind w:firstLine="411" w:firstLineChars="196"/>
        <w:rPr>
          <w:rFonts w:ascii="宋体" w:hAnsi="宋体" w:cs="宋体"/>
          <w:szCs w:val="21"/>
        </w:rPr>
      </w:pPr>
      <w:r>
        <w:rPr>
          <w:rFonts w:hint="eastAsia" w:ascii="宋体" w:hAnsi="宋体" w:cs="宋体"/>
          <w:szCs w:val="21"/>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33570ADA">
      <w:pPr>
        <w:pStyle w:val="19"/>
        <w:ind w:firstLine="420" w:firstLineChars="200"/>
        <w:rPr>
          <w:rFonts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1A367207">
      <w:pPr>
        <w:spacing w:after="120" w:afterLines="50" w:line="360" w:lineRule="auto"/>
        <w:ind w:firstLine="411" w:firstLineChars="196"/>
        <w:rPr>
          <w:rFonts w:ascii="宋体" w:hAnsi="宋体" w:cs="宋体"/>
          <w:szCs w:val="21"/>
        </w:rPr>
      </w:pPr>
      <w:r>
        <w:rPr>
          <w:rFonts w:hint="eastAsia" w:ascii="宋体" w:hAnsi="宋体" w:cs="宋体"/>
          <w:szCs w:val="21"/>
        </w:rPr>
        <w:t>6、我方理解最低报价不作为中标的唯一条件，采购人及采购代理机构将不受投标文件的其它任何条款约束。</w:t>
      </w:r>
    </w:p>
    <w:p w14:paraId="0AC8AEC8">
      <w:pPr>
        <w:spacing w:line="360" w:lineRule="auto"/>
        <w:ind w:left="540" w:leftChars="257"/>
        <w:rPr>
          <w:rFonts w:ascii="宋体" w:hAnsi="宋体" w:cs="宋体"/>
          <w:szCs w:val="21"/>
        </w:rPr>
      </w:pPr>
    </w:p>
    <w:p w14:paraId="18FEDDB7">
      <w:pPr>
        <w:spacing w:line="360" w:lineRule="auto"/>
        <w:ind w:left="540" w:leftChars="257"/>
        <w:rPr>
          <w:szCs w:val="21"/>
          <w:u w:val="single"/>
        </w:rPr>
      </w:pPr>
      <w:r>
        <w:rPr>
          <w:rFonts w:hint="eastAsia"/>
          <w:szCs w:val="21"/>
        </w:rPr>
        <w:t>投标人（公章）：</w:t>
      </w:r>
      <w:r>
        <w:rPr>
          <w:rFonts w:hint="eastAsia"/>
          <w:szCs w:val="21"/>
          <w:u w:val="single"/>
        </w:rPr>
        <w:t xml:space="preserve"> </w:t>
      </w:r>
      <w:r>
        <w:rPr>
          <w:szCs w:val="21"/>
          <w:u w:val="single"/>
        </w:rPr>
        <w:t xml:space="preserve">           </w:t>
      </w:r>
    </w:p>
    <w:p w14:paraId="2236528A">
      <w:pPr>
        <w:spacing w:line="360" w:lineRule="auto"/>
        <w:ind w:left="540" w:leftChars="257"/>
        <w:rPr>
          <w:szCs w:val="21"/>
          <w:u w:val="single"/>
        </w:rPr>
      </w:pPr>
      <w:r>
        <w:rPr>
          <w:rFonts w:hint="eastAsia"/>
          <w:szCs w:val="21"/>
        </w:rPr>
        <w:t>法定代表人（负责人）或其委托代理人（签字或盖章）：</w:t>
      </w:r>
      <w:r>
        <w:rPr>
          <w:rFonts w:hint="eastAsia"/>
          <w:szCs w:val="21"/>
          <w:u w:val="single"/>
        </w:rPr>
        <w:t xml:space="preserve"> </w:t>
      </w:r>
      <w:r>
        <w:rPr>
          <w:szCs w:val="21"/>
          <w:u w:val="single"/>
        </w:rPr>
        <w:t xml:space="preserve">           </w:t>
      </w:r>
    </w:p>
    <w:p w14:paraId="22A88D0F">
      <w:pPr>
        <w:spacing w:line="360" w:lineRule="auto"/>
        <w:ind w:left="540" w:leftChars="257"/>
        <w:rPr>
          <w:szCs w:val="21"/>
        </w:rPr>
      </w:pPr>
    </w:p>
    <w:p w14:paraId="2FB57D28">
      <w:pPr>
        <w:spacing w:line="360" w:lineRule="auto"/>
        <w:ind w:left="540" w:leftChars="257"/>
        <w:rPr>
          <w:szCs w:val="21"/>
          <w:u w:val="single"/>
        </w:rPr>
      </w:pPr>
      <w:r>
        <w:rPr>
          <w:rFonts w:hint="eastAsia"/>
          <w:szCs w:val="21"/>
        </w:rPr>
        <w:t>单位地址：</w:t>
      </w:r>
      <w:r>
        <w:rPr>
          <w:rFonts w:hint="eastAsia"/>
          <w:szCs w:val="21"/>
          <w:u w:val="single"/>
        </w:rPr>
        <w:t xml:space="preserve"> </w:t>
      </w:r>
      <w:r>
        <w:rPr>
          <w:szCs w:val="21"/>
          <w:u w:val="single"/>
        </w:rPr>
        <w:t xml:space="preserve">              </w:t>
      </w:r>
    </w:p>
    <w:p w14:paraId="174B3758">
      <w:pPr>
        <w:spacing w:line="360" w:lineRule="auto"/>
        <w:ind w:left="540" w:leftChars="257"/>
        <w:rPr>
          <w:szCs w:val="21"/>
        </w:rPr>
      </w:pPr>
      <w:r>
        <w:rPr>
          <w:rFonts w:hint="eastAsia"/>
          <w:szCs w:val="21"/>
        </w:rPr>
        <w:t>办公座机号码：</w:t>
      </w:r>
      <w:r>
        <w:rPr>
          <w:rFonts w:hint="eastAsia"/>
          <w:szCs w:val="21"/>
          <w:u w:val="single"/>
        </w:rPr>
        <w:t xml:space="preserve"> </w:t>
      </w:r>
      <w:r>
        <w:rPr>
          <w:szCs w:val="21"/>
          <w:u w:val="single"/>
        </w:rPr>
        <w:t xml:space="preserve">         </w:t>
      </w:r>
      <w:r>
        <w:rPr>
          <w:szCs w:val="21"/>
        </w:rPr>
        <w:t xml:space="preserve"> </w:t>
      </w:r>
    </w:p>
    <w:p w14:paraId="2D2595DC">
      <w:pPr>
        <w:spacing w:line="360" w:lineRule="auto"/>
        <w:ind w:left="540" w:leftChars="257"/>
        <w:rPr>
          <w:szCs w:val="21"/>
          <w:u w:val="single"/>
        </w:rPr>
      </w:pPr>
      <w:r>
        <w:rPr>
          <w:rFonts w:hint="eastAsia"/>
          <w:szCs w:val="21"/>
        </w:rPr>
        <w:t>法定代表人（负责人）或其委托代理人手机号码：</w:t>
      </w:r>
      <w:r>
        <w:rPr>
          <w:rFonts w:hint="eastAsia"/>
          <w:szCs w:val="21"/>
          <w:u w:val="single"/>
        </w:rPr>
        <w:t xml:space="preserve"> </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p>
    <w:p w14:paraId="6D94D264">
      <w:pPr>
        <w:spacing w:line="360" w:lineRule="auto"/>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p>
    <w:p w14:paraId="2779CB98">
      <w:pPr>
        <w:widowControl/>
        <w:autoSpaceDE w:val="0"/>
        <w:autoSpaceDN w:val="0"/>
        <w:spacing w:line="360" w:lineRule="exact"/>
        <w:ind w:left="181" w:leftChars="86" w:right="17" w:firstLine="3570" w:firstLineChars="1700"/>
        <w:textAlignment w:val="bottom"/>
        <w:rPr>
          <w:rFonts w:ascii="宋体" w:hAnsi="宋体" w:cs="宋体"/>
          <w:szCs w:val="21"/>
        </w:rPr>
      </w:pPr>
      <w:r>
        <w:rPr>
          <w:rFonts w:hint="eastAsia" w:ascii="宋体" w:hAnsi="宋体" w:cs="宋体"/>
          <w:szCs w:val="21"/>
        </w:rPr>
        <w:br w:type="page"/>
      </w:r>
    </w:p>
    <w:p w14:paraId="26F02553">
      <w:pPr>
        <w:tabs>
          <w:tab w:val="left" w:pos="5987"/>
        </w:tabs>
        <w:outlineLvl w:val="3"/>
        <w:rPr>
          <w:rFonts w:ascii="宋体" w:hAnsi="宋体" w:cs="宋体"/>
          <w:b/>
          <w:szCs w:val="21"/>
        </w:rPr>
      </w:pPr>
      <w:bookmarkStart w:id="38" w:name="_Toc15399"/>
      <w:r>
        <w:rPr>
          <w:rFonts w:hint="eastAsia" w:ascii="宋体" w:hAnsi="宋体" w:cs="宋体"/>
          <w:b/>
          <w:szCs w:val="21"/>
        </w:rPr>
        <w:t>四、开标一览表格式</w:t>
      </w:r>
      <w:bookmarkEnd w:id="38"/>
      <w:r>
        <w:rPr>
          <w:rFonts w:hint="eastAsia" w:ascii="宋体" w:hAnsi="宋体" w:cs="宋体"/>
          <w:b/>
          <w:szCs w:val="21"/>
        </w:rPr>
        <w:tab/>
      </w:r>
    </w:p>
    <w:p w14:paraId="4860884E">
      <w:pPr>
        <w:pStyle w:val="23"/>
        <w:spacing w:line="180" w:lineRule="atLeast"/>
        <w:jc w:val="center"/>
        <w:rPr>
          <w:rFonts w:hAnsi="宋体" w:cs="宋体"/>
          <w:b/>
          <w:bCs/>
          <w:szCs w:val="21"/>
        </w:rPr>
      </w:pPr>
    </w:p>
    <w:p w14:paraId="0B2E3C69">
      <w:pPr>
        <w:pStyle w:val="23"/>
        <w:spacing w:line="180" w:lineRule="atLeast"/>
        <w:jc w:val="center"/>
        <w:rPr>
          <w:rFonts w:hAnsi="宋体" w:cs="宋体"/>
          <w:b/>
          <w:bCs/>
          <w:szCs w:val="21"/>
        </w:rPr>
      </w:pPr>
      <w:r>
        <w:rPr>
          <w:rFonts w:hint="eastAsia" w:hAnsi="宋体" w:cs="宋体"/>
          <w:b/>
          <w:bCs/>
          <w:szCs w:val="21"/>
        </w:rPr>
        <w:t>开标一览表</w:t>
      </w:r>
    </w:p>
    <w:p w14:paraId="4682BCF8">
      <w:pPr>
        <w:pStyle w:val="23"/>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高通量微升级液滴培养组学系统</w:t>
      </w:r>
    </w:p>
    <w:p w14:paraId="046380AD">
      <w:pPr>
        <w:pStyle w:val="23"/>
        <w:spacing w:line="180" w:lineRule="atLeas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0868-2544ZD669H</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673"/>
      </w:tblGrid>
      <w:tr w14:paraId="5817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650" w:type="pct"/>
            <w:tcBorders>
              <w:top w:val="single" w:color="auto" w:sz="4" w:space="0"/>
            </w:tcBorders>
            <w:vAlign w:val="center"/>
          </w:tcPr>
          <w:p w14:paraId="21164336">
            <w:pPr>
              <w:pStyle w:val="23"/>
              <w:jc w:val="center"/>
              <w:rPr>
                <w:rFonts w:hAnsi="宋体" w:cs="宋体"/>
                <w:szCs w:val="21"/>
              </w:rPr>
            </w:pPr>
            <w:r>
              <w:rPr>
                <w:rFonts w:hint="eastAsia" w:hAnsi="宋体" w:cs="宋体"/>
                <w:szCs w:val="21"/>
              </w:rPr>
              <w:t>投标人</w:t>
            </w:r>
          </w:p>
        </w:tc>
        <w:tc>
          <w:tcPr>
            <w:tcW w:w="3349" w:type="pct"/>
            <w:tcBorders>
              <w:top w:val="single" w:color="auto" w:sz="4" w:space="0"/>
            </w:tcBorders>
            <w:vAlign w:val="center"/>
          </w:tcPr>
          <w:p w14:paraId="7EC13A12">
            <w:pPr>
              <w:pStyle w:val="23"/>
              <w:jc w:val="center"/>
              <w:rPr>
                <w:rFonts w:hAnsi="宋体" w:cs="宋体"/>
                <w:szCs w:val="21"/>
              </w:rPr>
            </w:pPr>
            <w:r>
              <w:rPr>
                <w:rFonts w:hint="eastAsia" w:hAnsi="宋体" w:cs="宋体"/>
                <w:szCs w:val="21"/>
              </w:rPr>
              <w:t>投标报价（人民币/元）</w:t>
            </w:r>
          </w:p>
        </w:tc>
      </w:tr>
      <w:tr w14:paraId="6B41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1650" w:type="pct"/>
            <w:vAlign w:val="center"/>
          </w:tcPr>
          <w:p w14:paraId="7794CD71">
            <w:pPr>
              <w:autoSpaceDE w:val="0"/>
              <w:autoSpaceDN w:val="0"/>
              <w:spacing w:line="320" w:lineRule="atLeast"/>
              <w:jc w:val="center"/>
              <w:textAlignment w:val="bottom"/>
              <w:rPr>
                <w:rFonts w:ascii="宋体" w:hAnsi="宋体" w:cs="宋体"/>
                <w:szCs w:val="21"/>
              </w:rPr>
            </w:pPr>
          </w:p>
        </w:tc>
        <w:tc>
          <w:tcPr>
            <w:tcW w:w="3349" w:type="pct"/>
            <w:vAlign w:val="center"/>
          </w:tcPr>
          <w:p w14:paraId="3174B6DE">
            <w:pPr>
              <w:pStyle w:val="23"/>
              <w:rPr>
                <w:rFonts w:hAnsi="宋体" w:cs="宋体"/>
                <w:szCs w:val="21"/>
              </w:rPr>
            </w:pPr>
            <w:r>
              <w:rPr>
                <w:rFonts w:hint="eastAsia" w:hAnsi="宋体" w:cs="宋体"/>
                <w:szCs w:val="21"/>
              </w:rPr>
              <w:t>大写：</w:t>
            </w:r>
          </w:p>
          <w:p w14:paraId="797E38DE">
            <w:pPr>
              <w:pStyle w:val="23"/>
              <w:rPr>
                <w:rFonts w:hAnsi="宋体" w:cs="宋体"/>
                <w:szCs w:val="21"/>
              </w:rPr>
            </w:pPr>
            <w:r>
              <w:rPr>
                <w:rFonts w:hint="eastAsia" w:hAnsi="宋体" w:cs="宋体"/>
                <w:szCs w:val="21"/>
              </w:rPr>
              <w:t>小写：¥0,000,000.00</w:t>
            </w:r>
          </w:p>
        </w:tc>
      </w:tr>
    </w:tbl>
    <w:p w14:paraId="1A191B3F">
      <w:pPr>
        <w:pStyle w:val="23"/>
        <w:spacing w:line="300" w:lineRule="auto"/>
        <w:rPr>
          <w:rFonts w:hAnsi="宋体" w:cs="宋体"/>
          <w:szCs w:val="21"/>
        </w:rPr>
      </w:pPr>
    </w:p>
    <w:p w14:paraId="65BFB939">
      <w:pPr>
        <w:spacing w:line="360" w:lineRule="auto"/>
        <w:rPr>
          <w:rFonts w:ascii="宋体" w:hAnsi="宋体" w:cs="宋体"/>
          <w:szCs w:val="21"/>
        </w:rPr>
      </w:pPr>
      <w:r>
        <w:rPr>
          <w:rFonts w:hint="eastAsia" w:ascii="宋体" w:hAnsi="宋体" w:cs="宋体"/>
          <w:szCs w:val="21"/>
        </w:rPr>
        <w:t>注：1. 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p>
    <w:p w14:paraId="5D472C10">
      <w:pPr>
        <w:pStyle w:val="23"/>
        <w:spacing w:line="360" w:lineRule="auto"/>
        <w:ind w:left="420" w:leftChars="200"/>
        <w:rPr>
          <w:rFonts w:hAnsi="宋体" w:cs="宋体"/>
          <w:szCs w:val="21"/>
        </w:rPr>
      </w:pPr>
      <w:r>
        <w:rPr>
          <w:rFonts w:hint="eastAsia" w:hAnsi="宋体" w:cs="宋体"/>
          <w:szCs w:val="21"/>
        </w:rPr>
        <w:t>2.报价结果保留到小数点后两位。</w:t>
      </w:r>
    </w:p>
    <w:p w14:paraId="3956F9AD">
      <w:pPr>
        <w:spacing w:line="300" w:lineRule="auto"/>
        <w:ind w:firstLine="422" w:firstLineChars="200"/>
        <w:rPr>
          <w:rFonts w:ascii="宋体" w:hAnsi="宋体" w:cs="宋体"/>
          <w:b/>
          <w:bCs/>
          <w:szCs w:val="21"/>
          <w:u w:val="single"/>
          <w:lang w:val="zh-CN"/>
        </w:rPr>
      </w:pPr>
      <w:r>
        <w:rPr>
          <w:rFonts w:hint="eastAsia" w:ascii="宋体" w:hAnsi="宋体" w:cs="宋体"/>
          <w:b/>
          <w:bCs/>
          <w:szCs w:val="21"/>
        </w:rPr>
        <w:t>3</w:t>
      </w:r>
      <w:r>
        <w:rPr>
          <w:rFonts w:hint="eastAsia" w:ascii="宋体" w:hAnsi="宋体" w:cs="宋体"/>
          <w:szCs w:val="21"/>
          <w:lang w:val="zh-CN"/>
        </w:rPr>
        <w:t>．</w:t>
      </w:r>
      <w:r>
        <w:rPr>
          <w:rFonts w:hint="eastAsia" w:ascii="宋体" w:hAnsi="宋体" w:cs="宋体"/>
          <w:b/>
          <w:bCs/>
          <w:szCs w:val="21"/>
          <w:u w:val="single"/>
          <w:lang w:val="zh-CN"/>
        </w:rPr>
        <w:t>本表</w:t>
      </w:r>
      <w:r>
        <w:rPr>
          <w:rFonts w:hint="eastAsia" w:ascii="宋体" w:hAnsi="宋体" w:cs="宋体"/>
          <w:szCs w:val="21"/>
          <w:u w:val="single"/>
          <w:lang w:val="zh-CN"/>
        </w:rPr>
        <w:t>一式</w:t>
      </w:r>
      <w:r>
        <w:rPr>
          <w:rFonts w:hint="eastAsia" w:ascii="宋体" w:hAnsi="宋体" w:cs="宋体"/>
          <w:b/>
          <w:bCs/>
          <w:szCs w:val="21"/>
          <w:u w:val="single"/>
          <w:lang w:val="zh-CN"/>
        </w:rPr>
        <w:t>二份，一份随唱标信封一起提交，一份编入投标文件。</w:t>
      </w:r>
    </w:p>
    <w:p w14:paraId="036883E8">
      <w:pPr>
        <w:pStyle w:val="23"/>
        <w:spacing w:line="360" w:lineRule="auto"/>
        <w:jc w:val="center"/>
        <w:rPr>
          <w:rFonts w:hAnsi="宋体" w:cs="宋体"/>
          <w:szCs w:val="21"/>
        </w:rPr>
      </w:pPr>
      <w:r>
        <w:rPr>
          <w:rFonts w:hint="eastAsia" w:hAnsi="宋体" w:cs="宋体"/>
          <w:szCs w:val="21"/>
        </w:rPr>
        <w:t xml:space="preserve"> </w:t>
      </w:r>
    </w:p>
    <w:p w14:paraId="18B97292">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13A19C7A">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34DD1087">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2B271EF2">
      <w:pPr>
        <w:pStyle w:val="23"/>
        <w:spacing w:line="360" w:lineRule="auto"/>
        <w:ind w:firstLine="4410" w:firstLineChars="2100"/>
        <w:rPr>
          <w:rFonts w:hAnsi="宋体" w:cs="宋体"/>
          <w:szCs w:val="21"/>
        </w:rPr>
      </w:pPr>
      <w:r>
        <w:rPr>
          <w:rFonts w:hint="eastAsia" w:hAnsi="宋体" w:cs="宋体"/>
          <w:szCs w:val="21"/>
        </w:rPr>
        <w:t xml:space="preserve"> </w:t>
      </w:r>
    </w:p>
    <w:p w14:paraId="635EE44D">
      <w:pPr>
        <w:keepNext/>
        <w:keepLines/>
        <w:spacing w:line="360" w:lineRule="auto"/>
        <w:outlineLvl w:val="3"/>
        <w:rPr>
          <w:rFonts w:ascii="宋体" w:hAnsi="宋体" w:cs="宋体"/>
          <w:b/>
          <w:bCs/>
          <w:szCs w:val="21"/>
        </w:rPr>
      </w:pPr>
      <w:r>
        <w:rPr>
          <w:rFonts w:hint="eastAsia" w:ascii="宋体" w:hAnsi="宋体" w:cs="宋体"/>
          <w:szCs w:val="21"/>
        </w:rPr>
        <w:br w:type="page"/>
      </w:r>
      <w:bookmarkStart w:id="39" w:name="_Toc67201255"/>
      <w:bookmarkStart w:id="40" w:name="_Toc28246"/>
      <w:r>
        <w:rPr>
          <w:rFonts w:hint="eastAsia" w:ascii="宋体" w:hAnsi="宋体" w:cs="宋体"/>
          <w:szCs w:val="21"/>
        </w:rPr>
        <w:t>五</w:t>
      </w:r>
      <w:r>
        <w:rPr>
          <w:rFonts w:hint="eastAsia" w:ascii="宋体" w:hAnsi="宋体" w:cs="宋体"/>
          <w:b/>
          <w:szCs w:val="21"/>
        </w:rPr>
        <w:t>、</w:t>
      </w:r>
      <w:bookmarkEnd w:id="39"/>
      <w:bookmarkEnd w:id="40"/>
      <w:r>
        <w:rPr>
          <w:rFonts w:hint="eastAsia" w:ascii="宋体" w:hAnsi="宋体" w:cs="宋体"/>
          <w:b/>
          <w:szCs w:val="21"/>
        </w:rPr>
        <w:t>《分类报价明细表》格式</w:t>
      </w:r>
      <w:r>
        <w:rPr>
          <w:rFonts w:hint="eastAsia" w:ascii="宋体" w:hAnsi="宋体" w:cs="宋体"/>
          <w:b/>
          <w:color w:val="FF0000"/>
          <w:szCs w:val="21"/>
        </w:rPr>
        <w:t>（格式不可随意修改，如确有修改要求应联系代理机构确认）</w:t>
      </w:r>
    </w:p>
    <w:p w14:paraId="4A7C461D">
      <w:pPr>
        <w:jc w:val="center"/>
        <w:rPr>
          <w:rFonts w:ascii="宋体" w:hAnsi="宋体" w:cs="宋体"/>
          <w:b/>
          <w:bCs/>
          <w:szCs w:val="21"/>
        </w:rPr>
      </w:pPr>
    </w:p>
    <w:p w14:paraId="27D6BD5A">
      <w:pPr>
        <w:jc w:val="center"/>
        <w:rPr>
          <w:rFonts w:ascii="宋体" w:hAnsi="宋体" w:cs="宋体"/>
          <w:szCs w:val="21"/>
          <w:lang w:val="zh-CN"/>
        </w:rPr>
      </w:pPr>
      <w:r>
        <w:rPr>
          <w:rFonts w:hint="eastAsia" w:ascii="宋体" w:hAnsi="宋体" w:cs="宋体"/>
          <w:b/>
          <w:bCs/>
          <w:szCs w:val="21"/>
          <w:lang w:val="zh-CN"/>
        </w:rPr>
        <w:t>分类报价明细表</w:t>
      </w:r>
    </w:p>
    <w:p w14:paraId="2080ACF9">
      <w:pPr>
        <w:tabs>
          <w:tab w:val="left" w:pos="837"/>
        </w:tabs>
        <w:adjustRightInd w:val="0"/>
        <w:spacing w:line="360" w:lineRule="auto"/>
        <w:jc w:val="left"/>
        <w:rPr>
          <w:rFonts w:ascii="宋体" w:hAnsi="宋体" w:cs="宋体"/>
          <w:szCs w:val="21"/>
          <w:lang w:val="zh-CN"/>
        </w:rPr>
      </w:pPr>
    </w:p>
    <w:p w14:paraId="154705AE">
      <w:pPr>
        <w:tabs>
          <w:tab w:val="left" w:pos="837"/>
        </w:tabs>
        <w:adjustRightInd w:val="0"/>
        <w:spacing w:line="360" w:lineRule="auto"/>
        <w:jc w:val="left"/>
        <w:rPr>
          <w:rFonts w:ascii="宋体" w:hAnsi="宋体" w:cs="宋体"/>
          <w:szCs w:val="21"/>
          <w:lang w:val="zh-CN"/>
        </w:rPr>
      </w:pPr>
      <w:r>
        <w:rPr>
          <w:rFonts w:hint="eastAsia" w:ascii="宋体" w:hAnsi="宋体" w:cs="宋体"/>
          <w:szCs w:val="21"/>
          <w:lang w:val="zh-CN"/>
        </w:rPr>
        <w:t>项目名称：高通量微升级液滴培养组学系统</w:t>
      </w:r>
    </w:p>
    <w:p w14:paraId="5CB569C4">
      <w:pPr>
        <w:tabs>
          <w:tab w:val="left" w:pos="837"/>
        </w:tabs>
        <w:adjustRightInd w:val="0"/>
        <w:spacing w:line="360" w:lineRule="auto"/>
        <w:jc w:val="left"/>
        <w:rPr>
          <w:rFonts w:ascii="宋体" w:hAnsi="宋体" w:cs="宋体"/>
          <w:szCs w:val="21"/>
          <w:lang w:val="zh-CN"/>
        </w:rPr>
      </w:pPr>
      <w:r>
        <w:rPr>
          <w:rFonts w:hint="eastAsia" w:ascii="宋体" w:hAnsi="宋体" w:cs="宋体"/>
          <w:szCs w:val="21"/>
          <w:lang w:val="zh-CN"/>
        </w:rPr>
        <w:t>项目编号：0868-2544ZD669H</w:t>
      </w:r>
    </w:p>
    <w:tbl>
      <w:tblPr>
        <w:tblStyle w:val="45"/>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1270"/>
        <w:gridCol w:w="984"/>
        <w:gridCol w:w="890"/>
        <w:gridCol w:w="908"/>
        <w:gridCol w:w="1099"/>
        <w:gridCol w:w="665"/>
        <w:gridCol w:w="687"/>
        <w:gridCol w:w="751"/>
        <w:gridCol w:w="954"/>
        <w:gridCol w:w="892"/>
      </w:tblGrid>
      <w:tr w14:paraId="60E73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963" w:type="dxa"/>
            <w:gridSpan w:val="11"/>
            <w:tcBorders>
              <w:top w:val="single" w:color="auto" w:sz="4" w:space="0"/>
              <w:left w:val="single" w:color="auto" w:sz="4" w:space="0"/>
              <w:bottom w:val="single" w:color="auto" w:sz="4" w:space="0"/>
              <w:right w:val="single" w:color="auto" w:sz="4" w:space="0"/>
            </w:tcBorders>
            <w:vAlign w:val="center"/>
          </w:tcPr>
          <w:p w14:paraId="2244E9D7">
            <w:pPr>
              <w:tabs>
                <w:tab w:val="left" w:pos="315"/>
                <w:tab w:val="left" w:pos="510"/>
              </w:tabs>
              <w:adjustRightInd w:val="0"/>
              <w:spacing w:line="360" w:lineRule="auto"/>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14:paraId="26C9E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9878EC3">
            <w:pPr>
              <w:adjustRightInd w:val="0"/>
              <w:spacing w:line="360" w:lineRule="auto"/>
              <w:jc w:val="center"/>
              <w:rPr>
                <w:rFonts w:ascii="宋体" w:hAnsi="宋体" w:cs="宋体"/>
                <w:szCs w:val="21"/>
                <w:lang w:val="zh-CN"/>
              </w:rPr>
            </w:pPr>
            <w:r>
              <w:rPr>
                <w:rFonts w:hint="eastAsia" w:ascii="宋体" w:hAnsi="宋体" w:cs="宋体"/>
                <w:szCs w:val="21"/>
                <w:lang w:val="zh-CN"/>
              </w:rPr>
              <w:t>序号</w:t>
            </w:r>
          </w:p>
        </w:tc>
        <w:tc>
          <w:tcPr>
            <w:tcW w:w="1279" w:type="dxa"/>
            <w:tcBorders>
              <w:top w:val="single" w:color="auto" w:sz="4" w:space="0"/>
              <w:left w:val="single" w:color="auto" w:sz="4" w:space="0"/>
              <w:bottom w:val="single" w:color="auto" w:sz="4" w:space="0"/>
              <w:right w:val="single" w:color="auto" w:sz="4" w:space="0"/>
            </w:tcBorders>
            <w:vAlign w:val="center"/>
          </w:tcPr>
          <w:p w14:paraId="0E91756F">
            <w:pPr>
              <w:tabs>
                <w:tab w:val="left" w:pos="837"/>
              </w:tabs>
              <w:adjustRightInd w:val="0"/>
              <w:spacing w:line="360" w:lineRule="auto"/>
              <w:jc w:val="center"/>
              <w:rPr>
                <w:rFonts w:ascii="宋体" w:hAnsi="宋体" w:cs="宋体"/>
                <w:szCs w:val="21"/>
                <w:lang w:val="zh-CN"/>
              </w:rPr>
            </w:pPr>
            <w:r>
              <w:rPr>
                <w:rFonts w:hint="eastAsia" w:ascii="宋体" w:hAnsi="宋体" w:cs="宋体"/>
                <w:szCs w:val="21"/>
                <w:lang w:val="zh-CN"/>
              </w:rPr>
              <w:t>产品名称</w:t>
            </w:r>
          </w:p>
        </w:tc>
        <w:tc>
          <w:tcPr>
            <w:tcW w:w="990" w:type="dxa"/>
            <w:tcBorders>
              <w:top w:val="single" w:color="auto" w:sz="4" w:space="0"/>
              <w:left w:val="single" w:color="auto" w:sz="4" w:space="0"/>
              <w:bottom w:val="single" w:color="auto" w:sz="4" w:space="0"/>
              <w:right w:val="single" w:color="auto" w:sz="4" w:space="0"/>
            </w:tcBorders>
            <w:vAlign w:val="center"/>
          </w:tcPr>
          <w:p w14:paraId="65AD6825">
            <w:pPr>
              <w:tabs>
                <w:tab w:val="left" w:pos="837"/>
              </w:tabs>
              <w:adjustRightInd w:val="0"/>
              <w:spacing w:line="360" w:lineRule="auto"/>
              <w:jc w:val="center"/>
              <w:rPr>
                <w:rFonts w:ascii="宋体" w:hAnsi="宋体" w:cs="宋体"/>
                <w:szCs w:val="21"/>
                <w:lang w:val="zh-CN"/>
              </w:rPr>
            </w:pPr>
            <w:r>
              <w:rPr>
                <w:rFonts w:hint="eastAsia" w:ascii="宋体" w:hAnsi="宋体" w:cs="宋体"/>
                <w:szCs w:val="21"/>
                <w:lang w:val="zh-CN"/>
              </w:rPr>
              <w:t>制造商</w:t>
            </w:r>
          </w:p>
        </w:tc>
        <w:tc>
          <w:tcPr>
            <w:tcW w:w="835" w:type="dxa"/>
            <w:tcBorders>
              <w:top w:val="single" w:color="auto" w:sz="4" w:space="0"/>
              <w:left w:val="single" w:color="auto" w:sz="4" w:space="0"/>
              <w:bottom w:val="single" w:color="auto" w:sz="4" w:space="0"/>
              <w:right w:val="single" w:color="auto" w:sz="4" w:space="0"/>
            </w:tcBorders>
            <w:vAlign w:val="center"/>
          </w:tcPr>
          <w:p w14:paraId="4EB6C9AD">
            <w:pPr>
              <w:adjustRightInd w:val="0"/>
              <w:spacing w:line="360" w:lineRule="auto"/>
              <w:jc w:val="center"/>
              <w:rPr>
                <w:rFonts w:ascii="宋体" w:hAnsi="宋体" w:cs="宋体"/>
                <w:szCs w:val="21"/>
                <w:lang w:val="zh-CN"/>
              </w:rPr>
            </w:pPr>
            <w:r>
              <w:rPr>
                <w:rFonts w:hint="eastAsia" w:ascii="宋体" w:hAnsi="宋体" w:cs="宋体"/>
                <w:szCs w:val="21"/>
                <w:lang w:val="zh-CN"/>
              </w:rPr>
              <w:t>品 牌</w:t>
            </w:r>
          </w:p>
        </w:tc>
        <w:tc>
          <w:tcPr>
            <w:tcW w:w="913" w:type="dxa"/>
            <w:tcBorders>
              <w:top w:val="single" w:color="auto" w:sz="4" w:space="0"/>
              <w:left w:val="single" w:color="auto" w:sz="4" w:space="0"/>
              <w:bottom w:val="single" w:color="auto" w:sz="4" w:space="0"/>
              <w:right w:val="single" w:color="auto" w:sz="4" w:space="0"/>
            </w:tcBorders>
            <w:vAlign w:val="center"/>
          </w:tcPr>
          <w:p w14:paraId="02FE7449">
            <w:pPr>
              <w:adjustRightInd w:val="0"/>
              <w:spacing w:line="360" w:lineRule="auto"/>
              <w:jc w:val="center"/>
              <w:rPr>
                <w:rFonts w:ascii="宋体" w:hAnsi="宋体" w:cs="宋体"/>
                <w:szCs w:val="21"/>
                <w:lang w:val="zh-CN"/>
              </w:rPr>
            </w:pPr>
            <w:r>
              <w:rPr>
                <w:rFonts w:hint="eastAsia" w:ascii="宋体" w:hAnsi="宋体" w:cs="宋体"/>
                <w:szCs w:val="21"/>
                <w:lang w:val="zh-CN"/>
              </w:rPr>
              <w:t>原产地</w:t>
            </w:r>
          </w:p>
        </w:tc>
        <w:tc>
          <w:tcPr>
            <w:tcW w:w="1106" w:type="dxa"/>
            <w:tcBorders>
              <w:top w:val="single" w:color="auto" w:sz="4" w:space="0"/>
              <w:left w:val="single" w:color="auto" w:sz="4" w:space="0"/>
              <w:bottom w:val="single" w:color="auto" w:sz="4" w:space="0"/>
              <w:right w:val="single" w:color="auto" w:sz="4" w:space="0"/>
            </w:tcBorders>
            <w:vAlign w:val="center"/>
          </w:tcPr>
          <w:p w14:paraId="54B4F03E">
            <w:pPr>
              <w:adjustRightInd w:val="0"/>
              <w:spacing w:line="360" w:lineRule="auto"/>
              <w:jc w:val="center"/>
              <w:rPr>
                <w:rFonts w:ascii="宋体" w:hAnsi="宋体" w:cs="宋体"/>
                <w:szCs w:val="21"/>
                <w:lang w:val="zh-CN"/>
              </w:rPr>
            </w:pPr>
            <w:r>
              <w:rPr>
                <w:rFonts w:hint="eastAsia" w:ascii="宋体" w:hAnsi="宋体" w:cs="宋体"/>
                <w:szCs w:val="21"/>
                <w:lang w:val="zh-CN"/>
              </w:rPr>
              <w:t>规格型号</w:t>
            </w:r>
          </w:p>
        </w:tc>
        <w:tc>
          <w:tcPr>
            <w:tcW w:w="668" w:type="dxa"/>
            <w:tcBorders>
              <w:top w:val="single" w:color="auto" w:sz="4" w:space="0"/>
              <w:left w:val="single" w:color="auto" w:sz="4" w:space="0"/>
              <w:bottom w:val="single" w:color="auto" w:sz="4" w:space="0"/>
              <w:right w:val="single" w:color="auto" w:sz="4" w:space="0"/>
            </w:tcBorders>
            <w:vAlign w:val="center"/>
          </w:tcPr>
          <w:p w14:paraId="1AB35DFF">
            <w:pPr>
              <w:adjustRightInd w:val="0"/>
              <w:spacing w:line="360" w:lineRule="auto"/>
              <w:jc w:val="center"/>
              <w:rPr>
                <w:rFonts w:ascii="宋体" w:hAnsi="宋体" w:cs="宋体"/>
                <w:szCs w:val="21"/>
                <w:lang w:val="zh-CN"/>
              </w:rPr>
            </w:pPr>
            <w:r>
              <w:rPr>
                <w:rFonts w:hint="eastAsia" w:ascii="宋体" w:hAnsi="宋体" w:cs="宋体"/>
                <w:szCs w:val="21"/>
                <w:lang w:val="zh-CN"/>
              </w:rPr>
              <w:t>数量</w:t>
            </w:r>
          </w:p>
        </w:tc>
        <w:tc>
          <w:tcPr>
            <w:tcW w:w="691" w:type="dxa"/>
            <w:tcBorders>
              <w:top w:val="single" w:color="auto" w:sz="4" w:space="0"/>
              <w:left w:val="single" w:color="auto" w:sz="4" w:space="0"/>
              <w:bottom w:val="single" w:color="auto" w:sz="4" w:space="0"/>
              <w:right w:val="single" w:color="auto" w:sz="4" w:space="0"/>
            </w:tcBorders>
            <w:vAlign w:val="center"/>
          </w:tcPr>
          <w:p w14:paraId="7AF755DF">
            <w:pPr>
              <w:adjustRightInd w:val="0"/>
              <w:spacing w:line="360" w:lineRule="auto"/>
              <w:jc w:val="center"/>
              <w:rPr>
                <w:rFonts w:ascii="宋体" w:hAnsi="宋体" w:cs="宋体"/>
                <w:szCs w:val="21"/>
                <w:lang w:val="zh-CN"/>
              </w:rPr>
            </w:pPr>
            <w:r>
              <w:rPr>
                <w:rFonts w:hint="eastAsia" w:ascii="宋体" w:hAnsi="宋体" w:cs="宋体"/>
                <w:szCs w:val="21"/>
                <w:lang w:val="zh-CN"/>
              </w:rPr>
              <w:t>单</w:t>
            </w:r>
            <w:r>
              <w:rPr>
                <w:rFonts w:hint="eastAsia" w:ascii="宋体" w:hAnsi="宋体" w:cs="宋体"/>
                <w:szCs w:val="21"/>
              </w:rPr>
              <w:t>位</w:t>
            </w:r>
          </w:p>
        </w:tc>
        <w:tc>
          <w:tcPr>
            <w:tcW w:w="755" w:type="dxa"/>
            <w:tcBorders>
              <w:top w:val="single" w:color="auto" w:sz="4" w:space="0"/>
              <w:left w:val="single" w:color="auto" w:sz="4" w:space="0"/>
              <w:bottom w:val="single" w:color="auto" w:sz="4" w:space="0"/>
              <w:right w:val="single" w:color="auto" w:sz="4" w:space="0"/>
            </w:tcBorders>
            <w:vAlign w:val="center"/>
          </w:tcPr>
          <w:p w14:paraId="334E899E">
            <w:pPr>
              <w:adjustRightInd w:val="0"/>
              <w:spacing w:line="360" w:lineRule="auto"/>
              <w:jc w:val="center"/>
              <w:rPr>
                <w:rFonts w:ascii="宋体" w:hAnsi="宋体" w:cs="宋体"/>
                <w:szCs w:val="21"/>
              </w:rPr>
            </w:pPr>
            <w:r>
              <w:rPr>
                <w:rFonts w:hint="eastAsia" w:ascii="宋体" w:hAnsi="宋体" w:cs="宋体"/>
                <w:szCs w:val="21"/>
              </w:rPr>
              <w:t>单价</w:t>
            </w:r>
          </w:p>
        </w:tc>
        <w:tc>
          <w:tcPr>
            <w:tcW w:w="960" w:type="dxa"/>
            <w:tcBorders>
              <w:top w:val="single" w:color="auto" w:sz="4" w:space="0"/>
              <w:left w:val="single" w:color="auto" w:sz="4" w:space="0"/>
              <w:bottom w:val="single" w:color="auto" w:sz="4" w:space="0"/>
              <w:right w:val="single" w:color="auto" w:sz="4" w:space="0"/>
            </w:tcBorders>
            <w:vAlign w:val="center"/>
          </w:tcPr>
          <w:p w14:paraId="3E0A6B63">
            <w:pPr>
              <w:adjustRightInd w:val="0"/>
              <w:spacing w:line="360" w:lineRule="auto"/>
              <w:jc w:val="center"/>
              <w:rPr>
                <w:rFonts w:ascii="宋体" w:hAnsi="宋体" w:cs="宋体"/>
                <w:szCs w:val="21"/>
                <w:lang w:val="zh-CN"/>
              </w:rPr>
            </w:pPr>
            <w:r>
              <w:rPr>
                <w:rFonts w:hint="eastAsia" w:ascii="宋体" w:hAnsi="宋体" w:cs="宋体"/>
                <w:szCs w:val="21"/>
                <w:lang w:val="zh-CN"/>
              </w:rPr>
              <w:t>总价</w:t>
            </w:r>
          </w:p>
        </w:tc>
        <w:tc>
          <w:tcPr>
            <w:tcW w:w="897" w:type="dxa"/>
            <w:tcBorders>
              <w:top w:val="single" w:color="auto" w:sz="4" w:space="0"/>
              <w:left w:val="single" w:color="auto" w:sz="4" w:space="0"/>
              <w:bottom w:val="single" w:color="auto" w:sz="4" w:space="0"/>
              <w:right w:val="single" w:color="auto" w:sz="4" w:space="0"/>
            </w:tcBorders>
            <w:vAlign w:val="center"/>
          </w:tcPr>
          <w:p w14:paraId="2659BE8F">
            <w:pPr>
              <w:adjustRightInd w:val="0"/>
              <w:spacing w:line="360" w:lineRule="auto"/>
              <w:jc w:val="center"/>
              <w:rPr>
                <w:rFonts w:ascii="宋体" w:hAnsi="宋体" w:cs="宋体"/>
                <w:szCs w:val="21"/>
                <w:lang w:val="zh-CN"/>
              </w:rPr>
            </w:pPr>
            <w:r>
              <w:rPr>
                <w:rFonts w:hint="eastAsia" w:ascii="宋体" w:hAnsi="宋体" w:cs="宋体"/>
                <w:szCs w:val="21"/>
                <w:lang w:val="zh-CN"/>
              </w:rPr>
              <w:t>备注</w:t>
            </w:r>
          </w:p>
        </w:tc>
      </w:tr>
      <w:tr w14:paraId="05A46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0F84099">
            <w:pPr>
              <w:widowControl/>
              <w:spacing w:line="360" w:lineRule="auto"/>
              <w:jc w:val="center"/>
              <w:rPr>
                <w:rFonts w:ascii="宋体" w:hAnsi="宋体" w:cs="宋体"/>
                <w:szCs w:val="21"/>
                <w:lang w:val="zh-CN"/>
              </w:rPr>
            </w:pPr>
            <w:r>
              <w:rPr>
                <w:rFonts w:hint="eastAsia" w:ascii="宋体" w:hAnsi="宋体" w:cs="宋体"/>
                <w:bCs/>
                <w:color w:val="000000" w:themeColor="text1"/>
                <w:szCs w:val="21"/>
                <w14:textFill>
                  <w14:solidFill>
                    <w14:schemeClr w14:val="tx1"/>
                  </w14:solidFill>
                </w14:textFill>
              </w:rPr>
              <w:t>1</w:t>
            </w:r>
          </w:p>
        </w:tc>
        <w:tc>
          <w:tcPr>
            <w:tcW w:w="1279" w:type="dxa"/>
            <w:tcBorders>
              <w:top w:val="single" w:color="auto" w:sz="4" w:space="0"/>
              <w:left w:val="single" w:color="auto" w:sz="4" w:space="0"/>
              <w:bottom w:val="single" w:color="auto" w:sz="4" w:space="0"/>
              <w:right w:val="single" w:color="auto" w:sz="4" w:space="0"/>
            </w:tcBorders>
            <w:vAlign w:val="center"/>
          </w:tcPr>
          <w:p w14:paraId="5B8ABA6F">
            <w:pPr>
              <w:jc w:val="center"/>
              <w:rPr>
                <w:rFonts w:hint="eastAsia" w:ascii="宋体" w:hAnsi="宋体" w:eastAsia="宋体" w:cs="宋体"/>
                <w:color w:val="0000FF"/>
                <w:szCs w:val="21"/>
                <w:lang w:val="zh-CN" w:eastAsia="zh-CN"/>
              </w:rPr>
            </w:pPr>
            <w:r>
              <w:rPr>
                <w:rFonts w:hint="eastAsia" w:ascii="宋体" w:hAnsi="宋体" w:cs="宋体"/>
                <w:color w:val="0000FF"/>
                <w:lang w:eastAsia="zh-CN"/>
              </w:rPr>
              <w:t>高通量微升级液滴培养组学系统</w:t>
            </w:r>
          </w:p>
        </w:tc>
        <w:tc>
          <w:tcPr>
            <w:tcW w:w="990" w:type="dxa"/>
            <w:tcBorders>
              <w:top w:val="single" w:color="auto" w:sz="4" w:space="0"/>
              <w:left w:val="single" w:color="auto" w:sz="4" w:space="0"/>
              <w:bottom w:val="single" w:color="auto" w:sz="4" w:space="0"/>
              <w:right w:val="single" w:color="auto" w:sz="4" w:space="0"/>
            </w:tcBorders>
            <w:vAlign w:val="center"/>
          </w:tcPr>
          <w:p w14:paraId="68FE9780">
            <w:pPr>
              <w:tabs>
                <w:tab w:val="left" w:pos="837"/>
              </w:tabs>
              <w:adjustRightInd w:val="0"/>
              <w:spacing w:line="360" w:lineRule="auto"/>
              <w:jc w:val="center"/>
              <w:rPr>
                <w:rFonts w:ascii="宋体" w:hAnsi="宋体" w:cs="宋体"/>
                <w:color w:val="0000FF"/>
                <w:szCs w:val="21"/>
                <w:lang w:val="zh-CN"/>
              </w:rPr>
            </w:pPr>
          </w:p>
        </w:tc>
        <w:tc>
          <w:tcPr>
            <w:tcW w:w="835" w:type="dxa"/>
            <w:tcBorders>
              <w:top w:val="single" w:color="auto" w:sz="4" w:space="0"/>
              <w:left w:val="single" w:color="auto" w:sz="4" w:space="0"/>
              <w:bottom w:val="single" w:color="auto" w:sz="4" w:space="0"/>
              <w:right w:val="single" w:color="auto" w:sz="4" w:space="0"/>
            </w:tcBorders>
            <w:vAlign w:val="center"/>
          </w:tcPr>
          <w:p w14:paraId="425545C3">
            <w:pPr>
              <w:adjustRightInd w:val="0"/>
              <w:spacing w:line="360" w:lineRule="auto"/>
              <w:jc w:val="center"/>
              <w:rPr>
                <w:rFonts w:ascii="宋体" w:hAnsi="宋体" w:cs="宋体"/>
                <w:color w:val="0000FF"/>
                <w:szCs w:val="21"/>
                <w:lang w:val="zh-CN"/>
              </w:rPr>
            </w:pPr>
          </w:p>
        </w:tc>
        <w:tc>
          <w:tcPr>
            <w:tcW w:w="913" w:type="dxa"/>
            <w:tcBorders>
              <w:top w:val="single" w:color="auto" w:sz="4" w:space="0"/>
              <w:left w:val="single" w:color="auto" w:sz="4" w:space="0"/>
              <w:bottom w:val="single" w:color="auto" w:sz="4" w:space="0"/>
              <w:right w:val="single" w:color="auto" w:sz="4" w:space="0"/>
            </w:tcBorders>
            <w:vAlign w:val="center"/>
          </w:tcPr>
          <w:p w14:paraId="78319B18">
            <w:pPr>
              <w:adjustRightInd w:val="0"/>
              <w:spacing w:line="360" w:lineRule="auto"/>
              <w:jc w:val="center"/>
              <w:rPr>
                <w:rFonts w:ascii="宋体" w:hAnsi="宋体" w:cs="宋体"/>
                <w:color w:val="0000FF"/>
                <w:szCs w:val="21"/>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14:paraId="6A7856EF">
            <w:pPr>
              <w:adjustRightInd w:val="0"/>
              <w:spacing w:line="360" w:lineRule="auto"/>
              <w:jc w:val="center"/>
              <w:rPr>
                <w:rFonts w:ascii="宋体" w:hAnsi="宋体" w:cs="宋体"/>
                <w:color w:val="0000FF"/>
                <w:szCs w:val="21"/>
                <w:lang w:val="zh-CN"/>
              </w:rPr>
            </w:pPr>
          </w:p>
        </w:tc>
        <w:tc>
          <w:tcPr>
            <w:tcW w:w="668" w:type="dxa"/>
            <w:tcBorders>
              <w:top w:val="single" w:color="auto" w:sz="4" w:space="0"/>
              <w:left w:val="single" w:color="auto" w:sz="4" w:space="0"/>
              <w:bottom w:val="single" w:color="auto" w:sz="4" w:space="0"/>
              <w:right w:val="single" w:color="auto" w:sz="4" w:space="0"/>
            </w:tcBorders>
            <w:vAlign w:val="center"/>
          </w:tcPr>
          <w:p w14:paraId="2B3C915F">
            <w:pPr>
              <w:jc w:val="center"/>
              <w:rPr>
                <w:rFonts w:ascii="宋体" w:hAnsi="宋体" w:cs="宋体"/>
                <w:bCs/>
                <w:color w:val="0000FF"/>
                <w:szCs w:val="21"/>
              </w:rPr>
            </w:pPr>
            <w:r>
              <w:rPr>
                <w:rFonts w:hint="eastAsia" w:ascii="宋体" w:hAnsi="宋体" w:cs="宋体"/>
                <w:bCs/>
                <w:color w:val="0000FF"/>
                <w:szCs w:val="21"/>
              </w:rPr>
              <w:t>1</w:t>
            </w:r>
          </w:p>
        </w:tc>
        <w:tc>
          <w:tcPr>
            <w:tcW w:w="691" w:type="dxa"/>
            <w:tcBorders>
              <w:top w:val="single" w:color="auto" w:sz="4" w:space="0"/>
              <w:left w:val="single" w:color="auto" w:sz="4" w:space="0"/>
              <w:bottom w:val="single" w:color="auto" w:sz="4" w:space="0"/>
              <w:right w:val="single" w:color="auto" w:sz="4" w:space="0"/>
            </w:tcBorders>
            <w:vAlign w:val="center"/>
          </w:tcPr>
          <w:p w14:paraId="1FE003F7">
            <w:pPr>
              <w:jc w:val="center"/>
              <w:rPr>
                <w:rFonts w:hint="eastAsia" w:ascii="宋体" w:hAnsi="宋体" w:eastAsia="宋体" w:cs="宋体"/>
                <w:bCs/>
                <w:color w:val="0000FF"/>
                <w:szCs w:val="21"/>
                <w:lang w:eastAsia="zh-CN"/>
              </w:rPr>
            </w:pPr>
            <w:r>
              <w:rPr>
                <w:rFonts w:hint="eastAsia" w:ascii="宋体" w:hAnsi="宋体" w:cs="宋体"/>
                <w:bCs/>
                <w:color w:val="0000FF"/>
                <w:szCs w:val="21"/>
                <w:lang w:val="en-US" w:eastAsia="zh-CN"/>
              </w:rPr>
              <w:t>台</w:t>
            </w:r>
          </w:p>
        </w:tc>
        <w:tc>
          <w:tcPr>
            <w:tcW w:w="755" w:type="dxa"/>
            <w:tcBorders>
              <w:top w:val="single" w:color="auto" w:sz="4" w:space="0"/>
              <w:left w:val="single" w:color="auto" w:sz="4" w:space="0"/>
              <w:bottom w:val="single" w:color="auto" w:sz="4" w:space="0"/>
              <w:right w:val="single" w:color="auto" w:sz="4" w:space="0"/>
            </w:tcBorders>
            <w:vAlign w:val="center"/>
          </w:tcPr>
          <w:p w14:paraId="25103EB2">
            <w:pPr>
              <w:adjustRightInd w:val="0"/>
              <w:spacing w:line="360" w:lineRule="auto"/>
              <w:jc w:val="center"/>
              <w:rPr>
                <w:rFonts w:ascii="宋体" w:hAnsi="宋体" w:cs="宋体"/>
                <w:szCs w:val="21"/>
                <w:lang w:val="zh-CN"/>
              </w:rPr>
            </w:pPr>
          </w:p>
        </w:tc>
        <w:tc>
          <w:tcPr>
            <w:tcW w:w="960" w:type="dxa"/>
            <w:tcBorders>
              <w:top w:val="single" w:color="auto" w:sz="4" w:space="0"/>
              <w:left w:val="single" w:color="auto" w:sz="4" w:space="0"/>
              <w:bottom w:val="single" w:color="auto" w:sz="4" w:space="0"/>
              <w:right w:val="single" w:color="auto" w:sz="4" w:space="0"/>
            </w:tcBorders>
            <w:vAlign w:val="center"/>
          </w:tcPr>
          <w:p w14:paraId="5B7B61CE">
            <w:pPr>
              <w:adjustRightInd w:val="0"/>
              <w:spacing w:line="360" w:lineRule="auto"/>
              <w:jc w:val="center"/>
              <w:rPr>
                <w:rFonts w:ascii="宋体" w:hAnsi="宋体" w:cs="宋体"/>
                <w:szCs w:val="21"/>
                <w:lang w:val="zh-CN"/>
              </w:rPr>
            </w:pPr>
          </w:p>
        </w:tc>
        <w:tc>
          <w:tcPr>
            <w:tcW w:w="897" w:type="dxa"/>
            <w:tcBorders>
              <w:top w:val="single" w:color="auto" w:sz="4" w:space="0"/>
              <w:left w:val="single" w:color="auto" w:sz="4" w:space="0"/>
              <w:bottom w:val="single" w:color="auto" w:sz="4" w:space="0"/>
              <w:right w:val="single" w:color="auto" w:sz="4" w:space="0"/>
            </w:tcBorders>
            <w:vAlign w:val="center"/>
          </w:tcPr>
          <w:p w14:paraId="598CAB69">
            <w:pPr>
              <w:adjustRightInd w:val="0"/>
              <w:spacing w:line="360" w:lineRule="auto"/>
              <w:jc w:val="center"/>
              <w:rPr>
                <w:rFonts w:ascii="宋体" w:hAnsi="宋体" w:cs="宋体"/>
                <w:szCs w:val="21"/>
                <w:lang w:val="zh-CN"/>
              </w:rPr>
            </w:pPr>
          </w:p>
        </w:tc>
      </w:tr>
      <w:tr w14:paraId="73D2F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963" w:type="dxa"/>
            <w:gridSpan w:val="11"/>
            <w:tcBorders>
              <w:top w:val="single" w:color="auto" w:sz="4" w:space="0"/>
              <w:left w:val="single" w:color="auto" w:sz="4" w:space="0"/>
              <w:bottom w:val="single" w:color="auto" w:sz="4" w:space="0"/>
              <w:right w:val="single" w:color="auto" w:sz="4" w:space="0"/>
            </w:tcBorders>
            <w:vAlign w:val="center"/>
          </w:tcPr>
          <w:p w14:paraId="38F15A2F">
            <w:pPr>
              <w:adjustRightInd w:val="0"/>
              <w:spacing w:line="360" w:lineRule="auto"/>
              <w:rPr>
                <w:rFonts w:ascii="宋体" w:hAnsi="宋体" w:cs="宋体"/>
                <w:szCs w:val="21"/>
                <w:lang w:val="zh-CN"/>
              </w:rPr>
            </w:pPr>
            <w:r>
              <w:rPr>
                <w:rFonts w:hint="eastAsia" w:ascii="宋体" w:hAnsi="宋体" w:cs="宋体"/>
                <w:b/>
                <w:bCs/>
                <w:szCs w:val="21"/>
                <w:lang w:val="zh-CN"/>
              </w:rPr>
              <w:t>二、价格汇总表</w:t>
            </w:r>
          </w:p>
        </w:tc>
      </w:tr>
      <w:tr w14:paraId="244F6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4033" w:type="dxa"/>
            <w:gridSpan w:val="4"/>
            <w:tcBorders>
              <w:top w:val="single" w:color="auto" w:sz="4" w:space="0"/>
              <w:left w:val="single" w:color="auto" w:sz="4" w:space="0"/>
              <w:bottom w:val="single" w:color="auto" w:sz="4" w:space="0"/>
              <w:right w:val="single" w:color="auto" w:sz="4" w:space="0"/>
            </w:tcBorders>
            <w:vAlign w:val="center"/>
          </w:tcPr>
          <w:p w14:paraId="6750C6D9">
            <w:pPr>
              <w:adjustRightInd w:val="0"/>
              <w:spacing w:line="360" w:lineRule="auto"/>
              <w:jc w:val="center"/>
              <w:rPr>
                <w:rFonts w:ascii="宋体" w:hAnsi="宋体" w:cs="宋体"/>
                <w:szCs w:val="21"/>
                <w:lang w:val="zh-CN"/>
              </w:rPr>
            </w:pPr>
            <w:r>
              <w:rPr>
                <w:rFonts w:hint="eastAsia" w:ascii="宋体" w:hAnsi="宋体" w:cs="宋体"/>
                <w:szCs w:val="21"/>
                <w:lang w:val="zh-CN"/>
              </w:rPr>
              <w:t>投标总价（设备列表总价和其它分</w:t>
            </w:r>
            <w:r>
              <w:rPr>
                <w:rFonts w:hint="eastAsia" w:ascii="宋体" w:hAnsi="宋体" w:cs="宋体"/>
                <w:szCs w:val="21"/>
              </w:rPr>
              <w:t>类</w:t>
            </w:r>
            <w:r>
              <w:rPr>
                <w:rFonts w:hint="eastAsia" w:ascii="宋体" w:hAnsi="宋体" w:cs="宋体"/>
                <w:szCs w:val="21"/>
                <w:lang w:val="zh-CN"/>
              </w:rPr>
              <w:t>报价表之和）</w:t>
            </w:r>
          </w:p>
        </w:tc>
        <w:tc>
          <w:tcPr>
            <w:tcW w:w="5930" w:type="dxa"/>
            <w:gridSpan w:val="7"/>
            <w:tcBorders>
              <w:top w:val="single" w:color="auto" w:sz="4" w:space="0"/>
              <w:left w:val="single" w:color="auto" w:sz="4" w:space="0"/>
              <w:bottom w:val="single" w:color="auto" w:sz="4" w:space="0"/>
              <w:right w:val="single" w:color="auto" w:sz="4" w:space="0"/>
            </w:tcBorders>
            <w:vAlign w:val="center"/>
          </w:tcPr>
          <w:p w14:paraId="735136F1">
            <w:pPr>
              <w:adjustRightInd w:val="0"/>
              <w:spacing w:line="360" w:lineRule="auto"/>
              <w:jc w:val="center"/>
              <w:rPr>
                <w:rFonts w:ascii="宋体" w:hAnsi="宋体" w:cs="宋体"/>
                <w:szCs w:val="21"/>
                <w:lang w:val="zh-CN"/>
              </w:rPr>
            </w:pPr>
            <w:r>
              <w:rPr>
                <w:rFonts w:hint="eastAsia" w:ascii="宋体" w:hAnsi="宋体" w:cs="宋体"/>
                <w:szCs w:val="21"/>
                <w:lang w:val="zh-CN"/>
              </w:rPr>
              <w:t>￥      元</w:t>
            </w:r>
          </w:p>
        </w:tc>
      </w:tr>
      <w:tr w14:paraId="289B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9963" w:type="dxa"/>
            <w:gridSpan w:val="11"/>
            <w:tcBorders>
              <w:top w:val="single" w:color="auto" w:sz="4" w:space="0"/>
              <w:left w:val="single" w:color="auto" w:sz="4" w:space="0"/>
              <w:bottom w:val="single" w:color="auto" w:sz="4" w:space="0"/>
              <w:right w:val="single" w:color="auto" w:sz="4" w:space="0"/>
            </w:tcBorders>
            <w:vAlign w:val="center"/>
          </w:tcPr>
          <w:p w14:paraId="360587DE">
            <w:pPr>
              <w:adjustRightInd w:val="0"/>
              <w:spacing w:line="360" w:lineRule="auto"/>
              <w:rPr>
                <w:rFonts w:ascii="宋体" w:hAnsi="宋体" w:cs="宋体"/>
                <w:szCs w:val="21"/>
                <w:lang w:val="zh-CN"/>
              </w:rPr>
            </w:pPr>
            <w:r>
              <w:rPr>
                <w:rFonts w:hint="eastAsia" w:ascii="宋体" w:hAnsi="宋体" w:cs="宋体"/>
                <w:b/>
                <w:bCs/>
                <w:szCs w:val="21"/>
                <w:lang w:val="zh-CN"/>
              </w:rPr>
              <w:t>三、我公司所投核心产品品牌为：</w:t>
            </w:r>
            <w:r>
              <w:rPr>
                <w:rFonts w:hint="eastAsia" w:ascii="宋体" w:hAnsi="宋体" w:cs="宋体"/>
                <w:b/>
                <w:bCs/>
                <w:szCs w:val="21"/>
                <w:u w:val="single"/>
                <w:lang w:val="zh-CN"/>
              </w:rPr>
              <w:t xml:space="preserve">               </w:t>
            </w:r>
            <w:r>
              <w:rPr>
                <w:rFonts w:hint="eastAsia" w:ascii="宋体" w:hAnsi="宋体" w:cs="宋体"/>
                <w:szCs w:val="21"/>
                <w:lang w:val="zh-CN"/>
              </w:rPr>
              <w:t>（如招标文件未列明核心产品，投标人无需填写核心产品品牌）。</w:t>
            </w:r>
          </w:p>
        </w:tc>
      </w:tr>
    </w:tbl>
    <w:p w14:paraId="4F32C145">
      <w:pPr>
        <w:spacing w:line="360" w:lineRule="auto"/>
        <w:rPr>
          <w:rFonts w:ascii="宋体" w:hAnsi="宋体" w:cs="宋体"/>
          <w:b/>
          <w:color w:val="FF0000"/>
          <w:szCs w:val="21"/>
        </w:rPr>
      </w:pPr>
      <w:r>
        <w:rPr>
          <w:rFonts w:hint="eastAsia" w:ascii="宋体" w:hAnsi="宋体" w:cs="宋体"/>
          <w:b/>
          <w:szCs w:val="21"/>
        </w:rPr>
        <w:t>注：1. 请根据“第二章 招标项目需求”填写。</w:t>
      </w:r>
      <w:r>
        <w:rPr>
          <w:rFonts w:hint="eastAsia" w:ascii="宋体" w:hAnsi="宋体" w:cs="宋体"/>
          <w:b/>
          <w:bCs/>
          <w:color w:val="FF0000"/>
          <w:szCs w:val="21"/>
        </w:rPr>
        <w:t>★各单项设备不得超出采购清单中的“单项预算金额”或限价。</w:t>
      </w:r>
    </w:p>
    <w:p w14:paraId="6C80E93C">
      <w:pPr>
        <w:spacing w:line="360" w:lineRule="auto"/>
        <w:rPr>
          <w:rFonts w:ascii="宋体" w:hAnsi="宋体" w:cs="宋体"/>
          <w:b/>
          <w:szCs w:val="21"/>
        </w:rPr>
      </w:pPr>
      <w:r>
        <w:rPr>
          <w:rFonts w:hint="eastAsia" w:ascii="宋体" w:hAnsi="宋体" w:cs="宋体"/>
          <w:b/>
          <w:szCs w:val="21"/>
        </w:rPr>
        <w:t xml:space="preserve">    2. 所有价格应按“招标文件”中规定的货币单位填写；投标总价应为以上各分项价格之和；投标总价和项目报价表中单个采购预算条目报价均不得超过对应的财政预算限额、最高限价，否则将导致无效投标。</w:t>
      </w:r>
    </w:p>
    <w:p w14:paraId="1D8B3D97">
      <w:pPr>
        <w:spacing w:line="360" w:lineRule="auto"/>
        <w:ind w:firstLine="422" w:firstLineChars="200"/>
        <w:rPr>
          <w:rFonts w:ascii="宋体" w:hAnsi="宋体" w:cs="宋体"/>
          <w:b/>
          <w:szCs w:val="21"/>
        </w:rPr>
      </w:pPr>
      <w:r>
        <w:rPr>
          <w:rFonts w:hint="eastAsia" w:ascii="宋体" w:hAnsi="宋体" w:cs="宋体"/>
          <w:b/>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760B159C">
      <w:pPr>
        <w:spacing w:line="360" w:lineRule="auto"/>
        <w:ind w:firstLine="422" w:firstLineChars="200"/>
        <w:rPr>
          <w:rFonts w:ascii="宋体" w:hAnsi="宋体" w:cs="宋体"/>
          <w:b/>
          <w:szCs w:val="21"/>
        </w:rPr>
      </w:pPr>
      <w:r>
        <w:rPr>
          <w:rFonts w:hint="eastAsia" w:ascii="宋体" w:hAnsi="宋体" w:cs="宋体"/>
          <w:b/>
          <w:szCs w:val="21"/>
        </w:rPr>
        <w:t>4. 开标一览表的投标总价必须与本表的投标总价一致。</w:t>
      </w:r>
    </w:p>
    <w:p w14:paraId="783101F2">
      <w:pPr>
        <w:spacing w:line="360" w:lineRule="auto"/>
        <w:ind w:firstLine="413" w:firstLineChars="196"/>
        <w:rPr>
          <w:rFonts w:ascii="宋体" w:hAnsi="宋体" w:cs="宋体"/>
          <w:b/>
          <w:szCs w:val="21"/>
        </w:rPr>
      </w:pPr>
      <w:r>
        <w:rPr>
          <w:rFonts w:hint="eastAsia" w:ascii="宋体" w:hAnsi="宋体" w:cs="宋体"/>
          <w:b/>
          <w:szCs w:val="21"/>
        </w:rPr>
        <w:t>5.“原产地”是指该产品的实际生产加工地，而非品牌总公司所在地。</w:t>
      </w:r>
    </w:p>
    <w:p w14:paraId="390F5FF2">
      <w:pPr>
        <w:spacing w:line="360" w:lineRule="auto"/>
        <w:ind w:firstLine="422" w:firstLineChars="200"/>
        <w:rPr>
          <w:rFonts w:ascii="宋体" w:hAnsi="宋体" w:cs="宋体"/>
          <w:b/>
          <w:szCs w:val="21"/>
          <w:highlight w:val="yellow"/>
          <w:lang w:val="zh-CN"/>
        </w:rPr>
      </w:pPr>
      <w:r>
        <w:rPr>
          <w:rFonts w:hint="eastAsia" w:ascii="宋体" w:hAnsi="宋体" w:cs="宋体"/>
          <w:b/>
          <w:szCs w:val="21"/>
        </w:rPr>
        <w:t>6. 详细填写所投货物的制造商名称；</w:t>
      </w:r>
      <w:r>
        <w:rPr>
          <w:rFonts w:hint="eastAsia" w:ascii="宋体" w:hAnsi="宋体" w:cs="宋体"/>
          <w:b/>
          <w:szCs w:val="21"/>
          <w:highlight w:val="yellow"/>
        </w:rPr>
        <w:t>若如所投产品属于定制类的非量产货物或无具体型号的货物，可以不填写型号等信息，但应当标注投标产品为定制产品。</w:t>
      </w:r>
    </w:p>
    <w:p w14:paraId="2318AD91">
      <w:pPr>
        <w:spacing w:line="300" w:lineRule="auto"/>
        <w:rPr>
          <w:rFonts w:ascii="宋体" w:hAnsi="宋体" w:cs="宋体"/>
          <w:b/>
          <w:bCs/>
          <w:szCs w:val="21"/>
          <w:u w:val="single"/>
        </w:rPr>
      </w:pPr>
    </w:p>
    <w:p w14:paraId="4627A9C1">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60F5A72F">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7C6C3726">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6A3E167F">
      <w:pPr>
        <w:pStyle w:val="19"/>
        <w:rPr>
          <w:rFonts w:ascii="宋体" w:hAnsi="宋体" w:cs="宋体"/>
          <w:sz w:val="21"/>
          <w:szCs w:val="21"/>
        </w:rPr>
      </w:pPr>
    </w:p>
    <w:p w14:paraId="2A6763A0">
      <w:pPr>
        <w:rPr>
          <w:rFonts w:ascii="宋体" w:hAnsi="宋体" w:cs="宋体"/>
          <w:b/>
          <w:bCs/>
          <w:szCs w:val="21"/>
        </w:rPr>
      </w:pPr>
      <w:r>
        <w:rPr>
          <w:rFonts w:hint="eastAsia" w:ascii="宋体" w:hAnsi="宋体" w:cs="宋体"/>
          <w:b/>
          <w:bCs/>
          <w:szCs w:val="21"/>
        </w:rPr>
        <w:br w:type="page"/>
      </w:r>
    </w:p>
    <w:bookmarkEnd w:id="18"/>
    <w:bookmarkEnd w:id="19"/>
    <w:bookmarkEnd w:id="20"/>
    <w:bookmarkEnd w:id="21"/>
    <w:p w14:paraId="4D444EA1">
      <w:pPr>
        <w:keepNext/>
        <w:keepLines/>
        <w:spacing w:line="360" w:lineRule="auto"/>
        <w:outlineLvl w:val="3"/>
        <w:rPr>
          <w:rFonts w:ascii="宋体" w:hAnsi="宋体" w:cs="宋体"/>
          <w:b/>
          <w:bCs/>
          <w:szCs w:val="21"/>
        </w:rPr>
      </w:pPr>
      <w:r>
        <w:rPr>
          <w:rFonts w:hint="eastAsia" w:ascii="宋体" w:hAnsi="宋体" w:cs="宋体"/>
          <w:b/>
          <w:bCs/>
          <w:szCs w:val="21"/>
        </w:rPr>
        <w:t>六、投标人资格条件证明文件及投标人基本情况</w:t>
      </w:r>
    </w:p>
    <w:p w14:paraId="62DCE663">
      <w:pPr>
        <w:keepNext/>
        <w:keepLines/>
        <w:spacing w:line="360" w:lineRule="auto"/>
        <w:outlineLvl w:val="4"/>
        <w:rPr>
          <w:rFonts w:ascii="宋体" w:hAnsi="宋体"/>
          <w:b/>
          <w:bCs/>
          <w:sz w:val="32"/>
          <w:szCs w:val="32"/>
        </w:rPr>
      </w:pPr>
      <w:bookmarkStart w:id="41" w:name="_Toc20560"/>
      <w:bookmarkStart w:id="42" w:name="_Toc29194"/>
      <w:r>
        <w:rPr>
          <w:rFonts w:ascii="宋体" w:hAnsi="宋体"/>
          <w:b/>
          <w:bCs/>
          <w:sz w:val="32"/>
          <w:szCs w:val="32"/>
        </w:rPr>
        <w:t>（一）</w:t>
      </w:r>
      <w:r>
        <w:rPr>
          <w:rFonts w:hint="eastAsia" w:ascii="宋体" w:hAnsi="宋体"/>
          <w:b/>
          <w:bCs/>
          <w:sz w:val="32"/>
          <w:szCs w:val="32"/>
        </w:rPr>
        <w:t>供应商基本情况表</w:t>
      </w:r>
    </w:p>
    <w:p w14:paraId="1172F09D">
      <w:pPr>
        <w:keepNext/>
        <w:keepLines/>
        <w:adjustRightInd w:val="0"/>
        <w:snapToGrid w:val="0"/>
        <w:jc w:val="center"/>
        <w:rPr>
          <w:rFonts w:ascii="宋体" w:hAnsi="宋体" w:cs="宋体"/>
          <w:b/>
          <w:bCs/>
          <w:sz w:val="28"/>
          <w:szCs w:val="28"/>
        </w:rPr>
      </w:pPr>
      <w:r>
        <w:rPr>
          <w:rFonts w:hint="eastAsia" w:ascii="宋体" w:hAnsi="宋体" w:cs="宋体"/>
          <w:b/>
          <w:bCs/>
          <w:sz w:val="28"/>
          <w:szCs w:val="28"/>
        </w:rPr>
        <w:t>供应商基本情况表</w:t>
      </w:r>
    </w:p>
    <w:p w14:paraId="52CAE361">
      <w:pPr>
        <w:spacing w:before="240" w:beforeLines="100"/>
        <w:rPr>
          <w:rFonts w:ascii="宋体" w:hAnsi="宋体" w:cs="宋体"/>
          <w:b/>
          <w:bCs/>
          <w:sz w:val="28"/>
          <w:szCs w:val="28"/>
        </w:rPr>
      </w:pPr>
      <w:r>
        <w:rPr>
          <w:rFonts w:hint="eastAsia" w:ascii="宋体" w:hAnsi="宋体" w:cs="宋体"/>
          <w:b/>
          <w:bCs/>
          <w:sz w:val="28"/>
          <w:szCs w:val="28"/>
        </w:rPr>
        <w:t>投标人：（加盖单位公章）</w:t>
      </w:r>
      <w:r>
        <w:rPr>
          <w:rFonts w:hint="eastAsia" w:ascii="宋体" w:hAnsi="宋体" w:cs="宋体"/>
          <w:b/>
          <w:bCs/>
          <w:sz w:val="28"/>
          <w:szCs w:val="28"/>
        </w:rPr>
        <w:tab/>
      </w:r>
      <w:r>
        <w:rPr>
          <w:rFonts w:hint="eastAsia" w:ascii="宋体" w:hAnsi="宋体" w:cs="宋体"/>
          <w:b/>
          <w:bCs/>
          <w:sz w:val="28"/>
          <w:szCs w:val="28"/>
        </w:rPr>
        <w:tab/>
      </w:r>
      <w:r>
        <w:rPr>
          <w:rFonts w:hint="eastAsia" w:ascii="宋体" w:hAnsi="宋体" w:cs="宋体"/>
          <w:b/>
          <w:bCs/>
          <w:sz w:val="28"/>
          <w:szCs w:val="28"/>
        </w:rPr>
        <w:t xml:space="preserve">   填表日期：    年   月   日</w:t>
      </w:r>
    </w:p>
    <w:tbl>
      <w:tblPr>
        <w:tblStyle w:val="46"/>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30"/>
        <w:gridCol w:w="1055"/>
        <w:gridCol w:w="1703"/>
        <w:gridCol w:w="2151"/>
        <w:gridCol w:w="1620"/>
        <w:gridCol w:w="733"/>
        <w:gridCol w:w="872"/>
      </w:tblGrid>
      <w:tr w14:paraId="12C9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1525" w:type="dxa"/>
            <w:gridSpan w:val="2"/>
            <w:vAlign w:val="center"/>
          </w:tcPr>
          <w:p w14:paraId="5BC3D712">
            <w:pPr>
              <w:jc w:val="center"/>
              <w:rPr>
                <w:rFonts w:ascii="宋体" w:hAnsi="宋体" w:cs="宋体"/>
                <w:sz w:val="24"/>
              </w:rPr>
            </w:pPr>
            <w:r>
              <w:rPr>
                <w:rFonts w:hint="eastAsia" w:ascii="宋体" w:hAnsi="宋体" w:cs="宋体"/>
                <w:sz w:val="24"/>
              </w:rPr>
              <w:t>采购人</w:t>
            </w:r>
          </w:p>
        </w:tc>
        <w:tc>
          <w:tcPr>
            <w:tcW w:w="2758" w:type="dxa"/>
            <w:gridSpan w:val="2"/>
            <w:vAlign w:val="center"/>
          </w:tcPr>
          <w:p w14:paraId="1AD32F1A">
            <w:pPr>
              <w:jc w:val="center"/>
              <w:rPr>
                <w:rFonts w:ascii="宋体" w:hAnsi="宋体" w:cs="宋体"/>
                <w:sz w:val="24"/>
              </w:rPr>
            </w:pPr>
          </w:p>
        </w:tc>
        <w:tc>
          <w:tcPr>
            <w:tcW w:w="2151" w:type="dxa"/>
            <w:vAlign w:val="center"/>
          </w:tcPr>
          <w:p w14:paraId="03CB020B">
            <w:pPr>
              <w:jc w:val="center"/>
              <w:rPr>
                <w:rFonts w:ascii="宋体" w:hAnsi="宋体" w:cs="宋体"/>
                <w:sz w:val="24"/>
              </w:rPr>
            </w:pPr>
            <w:r>
              <w:rPr>
                <w:rFonts w:hint="eastAsia" w:ascii="宋体" w:hAnsi="宋体" w:cs="宋体"/>
                <w:sz w:val="24"/>
              </w:rPr>
              <w:t>项目名称</w:t>
            </w:r>
          </w:p>
        </w:tc>
        <w:tc>
          <w:tcPr>
            <w:tcW w:w="3225" w:type="dxa"/>
            <w:gridSpan w:val="3"/>
            <w:vAlign w:val="center"/>
          </w:tcPr>
          <w:p w14:paraId="480FC408">
            <w:pPr>
              <w:jc w:val="center"/>
              <w:rPr>
                <w:rFonts w:ascii="宋体" w:hAnsi="宋体" w:cs="宋体"/>
                <w:sz w:val="24"/>
              </w:rPr>
            </w:pPr>
          </w:p>
        </w:tc>
      </w:tr>
      <w:tr w14:paraId="010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25" w:type="dxa"/>
            <w:gridSpan w:val="2"/>
            <w:vAlign w:val="center"/>
          </w:tcPr>
          <w:p w14:paraId="44698DA0">
            <w:pPr>
              <w:snapToGrid w:val="0"/>
              <w:jc w:val="center"/>
              <w:rPr>
                <w:rFonts w:ascii="宋体" w:hAnsi="宋体" w:cs="宋体"/>
                <w:sz w:val="24"/>
              </w:rPr>
            </w:pPr>
            <w:r>
              <w:rPr>
                <w:rFonts w:hint="eastAsia" w:ascii="宋体" w:hAnsi="宋体" w:cs="宋体"/>
                <w:sz w:val="24"/>
              </w:rPr>
              <w:t>投标（响应）供应商</w:t>
            </w:r>
          </w:p>
        </w:tc>
        <w:tc>
          <w:tcPr>
            <w:tcW w:w="2758" w:type="dxa"/>
            <w:gridSpan w:val="2"/>
            <w:vAlign w:val="center"/>
          </w:tcPr>
          <w:p w14:paraId="532894F8">
            <w:pPr>
              <w:jc w:val="center"/>
              <w:rPr>
                <w:rFonts w:ascii="宋体" w:hAnsi="宋体" w:cs="宋体"/>
                <w:sz w:val="24"/>
              </w:rPr>
            </w:pPr>
          </w:p>
        </w:tc>
        <w:tc>
          <w:tcPr>
            <w:tcW w:w="2151" w:type="dxa"/>
            <w:vAlign w:val="center"/>
          </w:tcPr>
          <w:p w14:paraId="72FDEE1E">
            <w:pPr>
              <w:snapToGrid w:val="0"/>
              <w:jc w:val="center"/>
              <w:rPr>
                <w:rFonts w:ascii="宋体" w:hAnsi="宋体" w:cs="宋体"/>
                <w:sz w:val="24"/>
              </w:rPr>
            </w:pPr>
            <w:r>
              <w:rPr>
                <w:rFonts w:hint="eastAsia" w:ascii="宋体" w:hAnsi="宋体" w:cs="宋体"/>
                <w:sz w:val="24"/>
              </w:rPr>
              <w:t>供应商统一社会信用代码</w:t>
            </w:r>
          </w:p>
        </w:tc>
        <w:tc>
          <w:tcPr>
            <w:tcW w:w="3225" w:type="dxa"/>
            <w:gridSpan w:val="3"/>
            <w:vAlign w:val="center"/>
          </w:tcPr>
          <w:p w14:paraId="0B8BCAAB">
            <w:pPr>
              <w:jc w:val="center"/>
              <w:rPr>
                <w:rFonts w:ascii="宋体" w:hAnsi="宋体" w:cs="宋体"/>
                <w:sz w:val="24"/>
              </w:rPr>
            </w:pPr>
          </w:p>
        </w:tc>
      </w:tr>
      <w:tr w14:paraId="0CBA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659" w:type="dxa"/>
            <w:gridSpan w:val="8"/>
            <w:vAlign w:val="center"/>
          </w:tcPr>
          <w:p w14:paraId="249303D2">
            <w:pPr>
              <w:jc w:val="center"/>
              <w:rPr>
                <w:rFonts w:ascii="宋体" w:hAnsi="宋体" w:cs="宋体"/>
                <w:sz w:val="24"/>
              </w:rPr>
            </w:pPr>
            <w:r>
              <w:rPr>
                <w:rFonts w:hint="eastAsia" w:ascii="宋体" w:hAnsi="宋体" w:cs="宋体"/>
                <w:b/>
                <w:bCs/>
                <w:sz w:val="24"/>
              </w:rPr>
              <w:t>投标（响应）供应商相关人员情况</w:t>
            </w:r>
          </w:p>
        </w:tc>
      </w:tr>
      <w:tr w14:paraId="6B5F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5" w:type="dxa"/>
            <w:tcBorders>
              <w:bottom w:val="single" w:color="auto" w:sz="4" w:space="0"/>
            </w:tcBorders>
            <w:vAlign w:val="center"/>
          </w:tcPr>
          <w:p w14:paraId="4429C911">
            <w:pPr>
              <w:snapToGrid w:val="0"/>
              <w:jc w:val="center"/>
              <w:rPr>
                <w:rFonts w:ascii="宋体" w:hAnsi="宋体" w:cs="宋体"/>
                <w:sz w:val="24"/>
              </w:rPr>
            </w:pPr>
            <w:r>
              <w:rPr>
                <w:rFonts w:hint="eastAsia" w:ascii="宋体" w:hAnsi="宋体" w:cs="宋体"/>
                <w:sz w:val="24"/>
              </w:rPr>
              <w:t>序号</w:t>
            </w:r>
          </w:p>
        </w:tc>
        <w:tc>
          <w:tcPr>
            <w:tcW w:w="1785" w:type="dxa"/>
            <w:gridSpan w:val="2"/>
            <w:tcBorders>
              <w:bottom w:val="single" w:color="auto" w:sz="4" w:space="0"/>
            </w:tcBorders>
            <w:vAlign w:val="center"/>
          </w:tcPr>
          <w:p w14:paraId="0B94E85A">
            <w:pPr>
              <w:jc w:val="center"/>
              <w:rPr>
                <w:rFonts w:ascii="宋体" w:hAnsi="宋体" w:cs="宋体"/>
                <w:sz w:val="24"/>
              </w:rPr>
            </w:pPr>
            <w:r>
              <w:rPr>
                <w:rFonts w:hint="eastAsia" w:ascii="宋体" w:hAnsi="宋体" w:cs="宋体"/>
                <w:sz w:val="24"/>
              </w:rPr>
              <w:t>职务</w:t>
            </w:r>
          </w:p>
        </w:tc>
        <w:tc>
          <w:tcPr>
            <w:tcW w:w="1703" w:type="dxa"/>
            <w:tcBorders>
              <w:bottom w:val="single" w:color="auto" w:sz="4" w:space="0"/>
            </w:tcBorders>
            <w:vAlign w:val="center"/>
          </w:tcPr>
          <w:p w14:paraId="1D29C38C">
            <w:pPr>
              <w:jc w:val="center"/>
              <w:rPr>
                <w:rFonts w:ascii="宋体" w:hAnsi="宋体" w:cs="宋体"/>
                <w:sz w:val="24"/>
              </w:rPr>
            </w:pPr>
            <w:r>
              <w:rPr>
                <w:rFonts w:hint="eastAsia" w:ascii="宋体" w:hAnsi="宋体" w:cs="宋体"/>
                <w:sz w:val="24"/>
              </w:rPr>
              <w:t>姓名</w:t>
            </w:r>
          </w:p>
        </w:tc>
        <w:tc>
          <w:tcPr>
            <w:tcW w:w="2151" w:type="dxa"/>
            <w:tcBorders>
              <w:bottom w:val="single" w:color="auto" w:sz="4" w:space="0"/>
            </w:tcBorders>
            <w:vAlign w:val="center"/>
          </w:tcPr>
          <w:p w14:paraId="76373E24">
            <w:pPr>
              <w:jc w:val="center"/>
              <w:rPr>
                <w:rFonts w:ascii="宋体" w:hAnsi="宋体" w:cs="宋体"/>
                <w:sz w:val="24"/>
              </w:rPr>
            </w:pPr>
            <w:r>
              <w:rPr>
                <w:rFonts w:hint="eastAsia" w:ascii="宋体" w:hAnsi="宋体" w:cs="宋体"/>
                <w:sz w:val="24"/>
              </w:rPr>
              <w:t>身份证号码</w:t>
            </w:r>
          </w:p>
        </w:tc>
        <w:tc>
          <w:tcPr>
            <w:tcW w:w="1620" w:type="dxa"/>
            <w:tcBorders>
              <w:bottom w:val="single" w:color="auto" w:sz="4" w:space="0"/>
            </w:tcBorders>
            <w:vAlign w:val="center"/>
          </w:tcPr>
          <w:p w14:paraId="35AB6305">
            <w:pPr>
              <w:snapToGrid w:val="0"/>
              <w:jc w:val="center"/>
              <w:rPr>
                <w:rFonts w:ascii="宋体" w:hAnsi="宋体" w:cs="宋体"/>
                <w:sz w:val="24"/>
              </w:rPr>
            </w:pPr>
            <w:r>
              <w:rPr>
                <w:rFonts w:hint="eastAsia" w:ascii="宋体" w:hAnsi="宋体" w:cs="宋体"/>
                <w:sz w:val="24"/>
              </w:rPr>
              <w:t>劳动合同</w:t>
            </w:r>
          </w:p>
          <w:p w14:paraId="3CB12DDC">
            <w:pPr>
              <w:snapToGrid w:val="0"/>
              <w:jc w:val="center"/>
              <w:rPr>
                <w:rFonts w:ascii="宋体" w:hAnsi="宋体" w:cs="宋体"/>
                <w:sz w:val="24"/>
              </w:rPr>
            </w:pPr>
            <w:r>
              <w:rPr>
                <w:rFonts w:hint="eastAsia" w:ascii="宋体" w:hAnsi="宋体" w:cs="宋体"/>
                <w:sz w:val="24"/>
              </w:rPr>
              <w:t>关系单位</w:t>
            </w:r>
          </w:p>
        </w:tc>
        <w:tc>
          <w:tcPr>
            <w:tcW w:w="1605" w:type="dxa"/>
            <w:gridSpan w:val="2"/>
            <w:tcBorders>
              <w:bottom w:val="single" w:color="auto" w:sz="4" w:space="0"/>
            </w:tcBorders>
            <w:vAlign w:val="center"/>
          </w:tcPr>
          <w:p w14:paraId="5C7B80E3">
            <w:pPr>
              <w:snapToGrid w:val="0"/>
              <w:jc w:val="center"/>
              <w:rPr>
                <w:rFonts w:ascii="宋体" w:hAnsi="宋体" w:cs="宋体"/>
                <w:sz w:val="24"/>
              </w:rPr>
            </w:pPr>
            <w:r>
              <w:rPr>
                <w:rFonts w:hint="eastAsia" w:ascii="宋体" w:hAnsi="宋体" w:cs="宋体"/>
                <w:sz w:val="24"/>
              </w:rPr>
              <w:t>缴纳社会</w:t>
            </w:r>
          </w:p>
          <w:p w14:paraId="3BC49934">
            <w:pPr>
              <w:snapToGrid w:val="0"/>
              <w:jc w:val="center"/>
              <w:rPr>
                <w:rFonts w:ascii="宋体" w:hAnsi="宋体" w:cs="宋体"/>
                <w:sz w:val="24"/>
              </w:rPr>
            </w:pPr>
            <w:r>
              <w:rPr>
                <w:rFonts w:hint="eastAsia" w:ascii="宋体" w:hAnsi="宋体" w:cs="宋体"/>
                <w:sz w:val="24"/>
              </w:rPr>
              <w:t>保险单位</w:t>
            </w:r>
          </w:p>
        </w:tc>
      </w:tr>
      <w:tr w14:paraId="5E6D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95" w:type="dxa"/>
            <w:tcBorders>
              <w:top w:val="single" w:color="auto" w:sz="4" w:space="0"/>
              <w:left w:val="single" w:color="auto" w:sz="4" w:space="0"/>
              <w:bottom w:val="single" w:color="auto" w:sz="4" w:space="0"/>
              <w:right w:val="single" w:color="auto" w:sz="4" w:space="0"/>
            </w:tcBorders>
            <w:vAlign w:val="center"/>
          </w:tcPr>
          <w:p w14:paraId="2ED95B3C">
            <w:pPr>
              <w:jc w:val="center"/>
              <w:rPr>
                <w:rFonts w:ascii="宋体" w:hAnsi="宋体" w:cs="宋体"/>
                <w:sz w:val="24"/>
              </w:rPr>
            </w:pPr>
            <w:r>
              <w:rPr>
                <w:rFonts w:hint="eastAsia" w:ascii="宋体" w:hAnsi="宋体" w:cs="宋体"/>
                <w:sz w:val="24"/>
              </w:rPr>
              <w:t>1</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C06B991">
            <w:pPr>
              <w:spacing w:line="460" w:lineRule="exact"/>
              <w:jc w:val="center"/>
              <w:rPr>
                <w:rFonts w:ascii="宋体" w:hAnsi="宋体" w:cs="宋体"/>
                <w:sz w:val="24"/>
              </w:rPr>
            </w:pPr>
            <w:r>
              <w:rPr>
                <w:rFonts w:hint="eastAsia" w:ascii="宋体" w:hAnsi="宋体" w:cs="宋体"/>
                <w:sz w:val="22"/>
                <w:szCs w:val="22"/>
              </w:rPr>
              <w:t>法定代表人/单位负责人/主要经营负责人</w:t>
            </w:r>
          </w:p>
        </w:tc>
        <w:tc>
          <w:tcPr>
            <w:tcW w:w="1703" w:type="dxa"/>
            <w:tcBorders>
              <w:top w:val="single" w:color="auto" w:sz="4" w:space="0"/>
              <w:left w:val="single" w:color="auto" w:sz="4" w:space="0"/>
              <w:bottom w:val="single" w:color="auto" w:sz="4" w:space="0"/>
              <w:right w:val="single" w:color="auto" w:sz="4" w:space="0"/>
            </w:tcBorders>
            <w:vAlign w:val="center"/>
          </w:tcPr>
          <w:p w14:paraId="1B77FF4D">
            <w:pPr>
              <w:jc w:val="center"/>
              <w:rPr>
                <w:rFonts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54C198EC">
            <w:pPr>
              <w:jc w:val="center"/>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41AB664">
            <w:pPr>
              <w:jc w:val="center"/>
              <w:rPr>
                <w:rFonts w:ascii="宋体" w:hAnsi="宋体" w:cs="宋体"/>
                <w:sz w:val="24"/>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6A7ECA2B">
            <w:pPr>
              <w:jc w:val="center"/>
              <w:rPr>
                <w:rFonts w:ascii="宋体" w:hAnsi="宋体" w:cs="宋体"/>
                <w:sz w:val="24"/>
              </w:rPr>
            </w:pPr>
          </w:p>
        </w:tc>
      </w:tr>
      <w:tr w14:paraId="05AE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95" w:type="dxa"/>
            <w:tcBorders>
              <w:top w:val="single" w:color="auto" w:sz="4" w:space="0"/>
              <w:left w:val="single" w:color="auto" w:sz="4" w:space="0"/>
              <w:bottom w:val="single" w:color="auto" w:sz="4" w:space="0"/>
              <w:right w:val="single" w:color="auto" w:sz="4" w:space="0"/>
            </w:tcBorders>
            <w:vAlign w:val="center"/>
          </w:tcPr>
          <w:p w14:paraId="37EEB4E9">
            <w:pPr>
              <w:jc w:val="center"/>
              <w:rPr>
                <w:rFonts w:ascii="宋体" w:hAnsi="宋体" w:cs="宋体"/>
                <w:sz w:val="24"/>
              </w:rPr>
            </w:pPr>
            <w:r>
              <w:rPr>
                <w:rFonts w:hint="eastAsia" w:ascii="宋体" w:hAnsi="宋体" w:cs="宋体"/>
                <w:sz w:val="24"/>
              </w:rPr>
              <w:t>2</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B418195">
            <w:pPr>
              <w:jc w:val="center"/>
              <w:rPr>
                <w:rFonts w:ascii="宋体" w:hAnsi="宋体" w:cs="宋体"/>
                <w:sz w:val="24"/>
              </w:rPr>
            </w:pPr>
            <w:r>
              <w:rPr>
                <w:rFonts w:hint="eastAsia" w:ascii="宋体" w:hAnsi="宋体" w:cs="宋体"/>
                <w:sz w:val="22"/>
                <w:szCs w:val="22"/>
              </w:rPr>
              <w:t>项目投标授权代表人</w:t>
            </w:r>
          </w:p>
        </w:tc>
        <w:tc>
          <w:tcPr>
            <w:tcW w:w="1703" w:type="dxa"/>
            <w:tcBorders>
              <w:top w:val="single" w:color="auto" w:sz="4" w:space="0"/>
              <w:left w:val="single" w:color="auto" w:sz="4" w:space="0"/>
              <w:bottom w:val="single" w:color="auto" w:sz="4" w:space="0"/>
              <w:right w:val="single" w:color="auto" w:sz="4" w:space="0"/>
            </w:tcBorders>
            <w:vAlign w:val="center"/>
          </w:tcPr>
          <w:p w14:paraId="1A0D5C97">
            <w:pPr>
              <w:jc w:val="center"/>
              <w:rPr>
                <w:rFonts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7805D6D3">
            <w:pPr>
              <w:jc w:val="center"/>
              <w:rPr>
                <w:rFonts w:ascii="宋体" w:hAnsi="宋体" w:cs="宋体"/>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7F87CB4C">
            <w:pPr>
              <w:jc w:val="center"/>
              <w:rPr>
                <w:rFonts w:ascii="宋体" w:hAnsi="宋体" w:cs="宋体"/>
                <w:sz w:val="24"/>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2794E87A">
            <w:pPr>
              <w:jc w:val="center"/>
              <w:rPr>
                <w:rFonts w:ascii="宋体" w:hAnsi="宋体" w:cs="宋体"/>
                <w:sz w:val="24"/>
              </w:rPr>
            </w:pPr>
          </w:p>
        </w:tc>
      </w:tr>
      <w:tr w14:paraId="670C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795" w:type="dxa"/>
            <w:tcBorders>
              <w:top w:val="single" w:color="auto" w:sz="4" w:space="0"/>
            </w:tcBorders>
            <w:vAlign w:val="center"/>
          </w:tcPr>
          <w:p w14:paraId="4301AC2E">
            <w:pPr>
              <w:jc w:val="center"/>
              <w:rPr>
                <w:rFonts w:ascii="宋体" w:hAnsi="宋体" w:cs="宋体"/>
                <w:sz w:val="24"/>
              </w:rPr>
            </w:pPr>
            <w:r>
              <w:rPr>
                <w:rFonts w:hint="eastAsia" w:ascii="宋体" w:hAnsi="宋体" w:cs="宋体"/>
                <w:sz w:val="24"/>
                <w:lang w:bidi="ar"/>
              </w:rPr>
              <w:t>3</w:t>
            </w:r>
          </w:p>
        </w:tc>
        <w:tc>
          <w:tcPr>
            <w:tcW w:w="1785" w:type="dxa"/>
            <w:gridSpan w:val="2"/>
            <w:tcBorders>
              <w:top w:val="single" w:color="auto" w:sz="4" w:space="0"/>
            </w:tcBorders>
            <w:vAlign w:val="center"/>
          </w:tcPr>
          <w:p w14:paraId="5988B0A7">
            <w:pPr>
              <w:jc w:val="center"/>
              <w:rPr>
                <w:rFonts w:ascii="宋体" w:hAnsi="宋体" w:cs="宋体"/>
                <w:sz w:val="24"/>
              </w:rPr>
            </w:pPr>
            <w:r>
              <w:rPr>
                <w:rFonts w:hint="eastAsia" w:ascii="宋体" w:hAnsi="宋体" w:cs="宋体"/>
                <w:sz w:val="24"/>
              </w:rPr>
              <w:t>项目负责人</w:t>
            </w:r>
          </w:p>
        </w:tc>
        <w:tc>
          <w:tcPr>
            <w:tcW w:w="1703" w:type="dxa"/>
            <w:tcBorders>
              <w:top w:val="single" w:color="auto" w:sz="4" w:space="0"/>
            </w:tcBorders>
            <w:vAlign w:val="center"/>
          </w:tcPr>
          <w:p w14:paraId="7606FF4D">
            <w:pPr>
              <w:jc w:val="center"/>
              <w:rPr>
                <w:rFonts w:ascii="宋体" w:hAnsi="宋体" w:cs="宋体"/>
                <w:sz w:val="24"/>
              </w:rPr>
            </w:pPr>
          </w:p>
        </w:tc>
        <w:tc>
          <w:tcPr>
            <w:tcW w:w="2151" w:type="dxa"/>
            <w:tcBorders>
              <w:top w:val="single" w:color="auto" w:sz="4" w:space="0"/>
            </w:tcBorders>
            <w:vAlign w:val="center"/>
          </w:tcPr>
          <w:p w14:paraId="3A088DCC">
            <w:pPr>
              <w:jc w:val="center"/>
              <w:rPr>
                <w:rFonts w:ascii="宋体" w:hAnsi="宋体" w:cs="宋体"/>
                <w:sz w:val="24"/>
              </w:rPr>
            </w:pPr>
          </w:p>
        </w:tc>
        <w:tc>
          <w:tcPr>
            <w:tcW w:w="1620" w:type="dxa"/>
            <w:tcBorders>
              <w:top w:val="single" w:color="auto" w:sz="4" w:space="0"/>
            </w:tcBorders>
            <w:vAlign w:val="center"/>
          </w:tcPr>
          <w:p w14:paraId="05D480CB">
            <w:pPr>
              <w:jc w:val="center"/>
              <w:rPr>
                <w:rFonts w:ascii="宋体" w:hAnsi="宋体" w:cs="宋体"/>
                <w:sz w:val="24"/>
              </w:rPr>
            </w:pPr>
          </w:p>
        </w:tc>
        <w:tc>
          <w:tcPr>
            <w:tcW w:w="1605" w:type="dxa"/>
            <w:gridSpan w:val="2"/>
            <w:tcBorders>
              <w:top w:val="single" w:color="auto" w:sz="4" w:space="0"/>
            </w:tcBorders>
            <w:vAlign w:val="center"/>
          </w:tcPr>
          <w:p w14:paraId="5E0D9463">
            <w:pPr>
              <w:jc w:val="center"/>
              <w:rPr>
                <w:rFonts w:ascii="宋体" w:hAnsi="宋体" w:cs="宋体"/>
                <w:sz w:val="24"/>
              </w:rPr>
            </w:pPr>
          </w:p>
        </w:tc>
      </w:tr>
      <w:tr w14:paraId="0169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95" w:type="dxa"/>
            <w:vAlign w:val="center"/>
          </w:tcPr>
          <w:p w14:paraId="7513E33F">
            <w:pPr>
              <w:jc w:val="center"/>
              <w:rPr>
                <w:rFonts w:ascii="宋体" w:hAnsi="宋体" w:cs="宋体"/>
                <w:sz w:val="24"/>
              </w:rPr>
            </w:pPr>
            <w:r>
              <w:rPr>
                <w:rFonts w:hint="eastAsia" w:ascii="宋体" w:hAnsi="宋体" w:cs="宋体"/>
                <w:sz w:val="24"/>
                <w:lang w:bidi="ar"/>
              </w:rPr>
              <w:t>4</w:t>
            </w:r>
          </w:p>
        </w:tc>
        <w:tc>
          <w:tcPr>
            <w:tcW w:w="1785" w:type="dxa"/>
            <w:gridSpan w:val="2"/>
            <w:vAlign w:val="center"/>
          </w:tcPr>
          <w:p w14:paraId="38950C57">
            <w:pPr>
              <w:jc w:val="center"/>
              <w:rPr>
                <w:rFonts w:ascii="宋体" w:hAnsi="宋体" w:cs="宋体"/>
                <w:sz w:val="24"/>
              </w:rPr>
            </w:pPr>
            <w:r>
              <w:rPr>
                <w:rFonts w:hint="eastAsia" w:ascii="宋体" w:hAnsi="宋体" w:cs="宋体"/>
                <w:sz w:val="24"/>
              </w:rPr>
              <w:t>主要技术人员</w:t>
            </w:r>
          </w:p>
        </w:tc>
        <w:tc>
          <w:tcPr>
            <w:tcW w:w="1703" w:type="dxa"/>
            <w:vAlign w:val="center"/>
          </w:tcPr>
          <w:p w14:paraId="35DCC877">
            <w:pPr>
              <w:jc w:val="center"/>
              <w:rPr>
                <w:rFonts w:ascii="宋体" w:hAnsi="宋体" w:cs="宋体"/>
                <w:sz w:val="24"/>
              </w:rPr>
            </w:pPr>
          </w:p>
        </w:tc>
        <w:tc>
          <w:tcPr>
            <w:tcW w:w="2151" w:type="dxa"/>
            <w:vAlign w:val="center"/>
          </w:tcPr>
          <w:p w14:paraId="6DC990A2">
            <w:pPr>
              <w:jc w:val="center"/>
              <w:rPr>
                <w:rFonts w:ascii="宋体" w:hAnsi="宋体" w:cs="宋体"/>
                <w:sz w:val="24"/>
              </w:rPr>
            </w:pPr>
          </w:p>
        </w:tc>
        <w:tc>
          <w:tcPr>
            <w:tcW w:w="1620" w:type="dxa"/>
            <w:vAlign w:val="center"/>
          </w:tcPr>
          <w:p w14:paraId="0341F575">
            <w:pPr>
              <w:jc w:val="center"/>
              <w:rPr>
                <w:rFonts w:ascii="宋体" w:hAnsi="宋体" w:cs="宋体"/>
                <w:sz w:val="24"/>
              </w:rPr>
            </w:pPr>
          </w:p>
        </w:tc>
        <w:tc>
          <w:tcPr>
            <w:tcW w:w="1605" w:type="dxa"/>
            <w:gridSpan w:val="2"/>
            <w:vAlign w:val="center"/>
          </w:tcPr>
          <w:p w14:paraId="3822F585">
            <w:pPr>
              <w:jc w:val="center"/>
              <w:rPr>
                <w:rFonts w:ascii="宋体" w:hAnsi="宋体" w:cs="宋体"/>
                <w:sz w:val="24"/>
              </w:rPr>
            </w:pPr>
          </w:p>
        </w:tc>
      </w:tr>
      <w:tr w14:paraId="7E8F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795" w:type="dxa"/>
            <w:vAlign w:val="center"/>
          </w:tcPr>
          <w:p w14:paraId="6269DC50">
            <w:pPr>
              <w:jc w:val="center"/>
              <w:rPr>
                <w:rFonts w:ascii="宋体" w:hAnsi="宋体" w:cs="宋体"/>
                <w:sz w:val="24"/>
              </w:rPr>
            </w:pPr>
            <w:r>
              <w:rPr>
                <w:rFonts w:hint="eastAsia" w:ascii="宋体" w:hAnsi="宋体" w:cs="宋体"/>
                <w:sz w:val="24"/>
                <w:lang w:bidi="ar"/>
              </w:rPr>
              <w:t>5</w:t>
            </w:r>
          </w:p>
        </w:tc>
        <w:tc>
          <w:tcPr>
            <w:tcW w:w="1785" w:type="dxa"/>
            <w:gridSpan w:val="2"/>
            <w:vAlign w:val="center"/>
          </w:tcPr>
          <w:p w14:paraId="17F57558">
            <w:pPr>
              <w:snapToGrid w:val="0"/>
              <w:jc w:val="center"/>
              <w:rPr>
                <w:rFonts w:ascii="宋体" w:hAnsi="宋体" w:cs="宋体"/>
                <w:sz w:val="24"/>
              </w:rPr>
            </w:pPr>
            <w:r>
              <w:rPr>
                <w:rFonts w:hint="eastAsia" w:ascii="宋体" w:hAnsi="宋体" w:cs="宋体"/>
                <w:sz w:val="24"/>
              </w:rPr>
              <w:t>投标文件编制人员</w:t>
            </w:r>
          </w:p>
        </w:tc>
        <w:tc>
          <w:tcPr>
            <w:tcW w:w="1703" w:type="dxa"/>
            <w:vAlign w:val="center"/>
          </w:tcPr>
          <w:p w14:paraId="5069B2D0">
            <w:pPr>
              <w:jc w:val="center"/>
              <w:rPr>
                <w:rFonts w:ascii="宋体" w:hAnsi="宋体" w:cs="宋体"/>
                <w:sz w:val="24"/>
              </w:rPr>
            </w:pPr>
          </w:p>
        </w:tc>
        <w:tc>
          <w:tcPr>
            <w:tcW w:w="2151" w:type="dxa"/>
            <w:vAlign w:val="center"/>
          </w:tcPr>
          <w:p w14:paraId="0BB21633">
            <w:pPr>
              <w:jc w:val="center"/>
              <w:rPr>
                <w:rFonts w:ascii="宋体" w:hAnsi="宋体" w:cs="宋体"/>
                <w:sz w:val="24"/>
              </w:rPr>
            </w:pPr>
          </w:p>
        </w:tc>
        <w:tc>
          <w:tcPr>
            <w:tcW w:w="1620" w:type="dxa"/>
            <w:vAlign w:val="center"/>
          </w:tcPr>
          <w:p w14:paraId="15C889A5">
            <w:pPr>
              <w:jc w:val="center"/>
              <w:rPr>
                <w:rFonts w:ascii="宋体" w:hAnsi="宋体" w:cs="宋体"/>
                <w:sz w:val="24"/>
              </w:rPr>
            </w:pPr>
          </w:p>
        </w:tc>
        <w:tc>
          <w:tcPr>
            <w:tcW w:w="1605" w:type="dxa"/>
            <w:gridSpan w:val="2"/>
            <w:vAlign w:val="center"/>
          </w:tcPr>
          <w:p w14:paraId="17947D1A">
            <w:pPr>
              <w:jc w:val="center"/>
              <w:rPr>
                <w:rFonts w:ascii="宋体" w:hAnsi="宋体" w:cs="宋体"/>
                <w:sz w:val="24"/>
              </w:rPr>
            </w:pPr>
          </w:p>
        </w:tc>
      </w:tr>
      <w:tr w14:paraId="0C13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659" w:type="dxa"/>
            <w:gridSpan w:val="8"/>
            <w:vAlign w:val="center"/>
          </w:tcPr>
          <w:p w14:paraId="0689E282">
            <w:pPr>
              <w:jc w:val="left"/>
              <w:rPr>
                <w:rFonts w:ascii="宋体" w:hAnsi="宋体" w:cs="宋体"/>
                <w:sz w:val="24"/>
              </w:rPr>
            </w:pPr>
            <w:r>
              <w:rPr>
                <w:rFonts w:hint="eastAsia" w:ascii="宋体" w:hAnsi="宋体" w:cs="宋体"/>
                <w:b/>
                <w:bCs/>
                <w:sz w:val="24"/>
              </w:rPr>
              <w:t>说明：同一职务有多人担任（如主要技术人员），应分行填写。</w:t>
            </w:r>
          </w:p>
        </w:tc>
      </w:tr>
      <w:tr w14:paraId="2996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59" w:type="dxa"/>
            <w:gridSpan w:val="8"/>
            <w:vAlign w:val="center"/>
          </w:tcPr>
          <w:p w14:paraId="54516C22">
            <w:pPr>
              <w:jc w:val="center"/>
              <w:rPr>
                <w:rFonts w:ascii="宋体" w:hAnsi="宋体" w:cs="宋体"/>
                <w:b/>
                <w:bCs/>
                <w:sz w:val="24"/>
              </w:rPr>
            </w:pPr>
            <w:r>
              <w:rPr>
                <w:rFonts w:hint="eastAsia" w:ascii="宋体" w:hAnsi="宋体" w:cs="宋体"/>
                <w:b/>
                <w:bCs/>
                <w:sz w:val="24"/>
              </w:rPr>
              <w:t>投标（响应）供应商关联关系情况</w:t>
            </w:r>
          </w:p>
        </w:tc>
      </w:tr>
      <w:tr w14:paraId="5EFC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95" w:type="dxa"/>
            <w:tcBorders>
              <w:bottom w:val="single" w:color="auto" w:sz="4" w:space="0"/>
            </w:tcBorders>
            <w:vAlign w:val="center"/>
          </w:tcPr>
          <w:p w14:paraId="67C0C18E">
            <w:pPr>
              <w:jc w:val="center"/>
              <w:rPr>
                <w:rFonts w:ascii="宋体" w:hAnsi="宋体" w:cs="宋体"/>
                <w:sz w:val="24"/>
                <w:lang w:bidi="ar"/>
              </w:rPr>
            </w:pPr>
            <w:r>
              <w:rPr>
                <w:rFonts w:hint="eastAsia" w:ascii="宋体" w:hAnsi="宋体" w:cs="宋体"/>
                <w:sz w:val="24"/>
                <w:lang w:bidi="ar"/>
              </w:rPr>
              <w:t>序号</w:t>
            </w:r>
          </w:p>
        </w:tc>
        <w:tc>
          <w:tcPr>
            <w:tcW w:w="1785" w:type="dxa"/>
            <w:gridSpan w:val="2"/>
            <w:tcBorders>
              <w:bottom w:val="single" w:color="auto" w:sz="4" w:space="0"/>
            </w:tcBorders>
            <w:vAlign w:val="center"/>
          </w:tcPr>
          <w:p w14:paraId="792AF070">
            <w:pPr>
              <w:jc w:val="center"/>
              <w:rPr>
                <w:rFonts w:ascii="宋体" w:hAnsi="宋体" w:cs="宋体"/>
                <w:sz w:val="24"/>
              </w:rPr>
            </w:pPr>
            <w:r>
              <w:rPr>
                <w:rFonts w:hint="eastAsia" w:ascii="宋体" w:hAnsi="宋体" w:cs="宋体"/>
                <w:sz w:val="24"/>
              </w:rPr>
              <w:t>关联关系类型</w:t>
            </w:r>
          </w:p>
        </w:tc>
        <w:tc>
          <w:tcPr>
            <w:tcW w:w="6207" w:type="dxa"/>
            <w:gridSpan w:val="4"/>
            <w:tcBorders>
              <w:bottom w:val="single" w:color="auto" w:sz="4" w:space="0"/>
            </w:tcBorders>
            <w:vAlign w:val="center"/>
          </w:tcPr>
          <w:p w14:paraId="2EE33278">
            <w:pPr>
              <w:jc w:val="center"/>
              <w:rPr>
                <w:rFonts w:ascii="宋体" w:hAnsi="宋体" w:cs="宋体"/>
                <w:sz w:val="24"/>
              </w:rPr>
            </w:pPr>
            <w:r>
              <w:rPr>
                <w:rFonts w:hint="eastAsia" w:ascii="宋体" w:hAnsi="宋体" w:cs="宋体"/>
                <w:sz w:val="24"/>
              </w:rPr>
              <w:t>关联主体名称</w:t>
            </w:r>
          </w:p>
        </w:tc>
        <w:tc>
          <w:tcPr>
            <w:tcW w:w="872" w:type="dxa"/>
            <w:tcBorders>
              <w:bottom w:val="single" w:color="auto" w:sz="4" w:space="0"/>
            </w:tcBorders>
            <w:vAlign w:val="center"/>
          </w:tcPr>
          <w:p w14:paraId="3E957AB4">
            <w:pPr>
              <w:jc w:val="center"/>
              <w:rPr>
                <w:rFonts w:ascii="宋体" w:hAnsi="宋体" w:cs="宋体"/>
                <w:sz w:val="24"/>
              </w:rPr>
            </w:pPr>
            <w:r>
              <w:rPr>
                <w:rFonts w:hint="eastAsia" w:ascii="宋体" w:hAnsi="宋体" w:cs="宋体"/>
                <w:sz w:val="24"/>
              </w:rPr>
              <w:t>备注</w:t>
            </w:r>
          </w:p>
        </w:tc>
      </w:tr>
      <w:tr w14:paraId="4A9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795" w:type="dxa"/>
            <w:tcBorders>
              <w:top w:val="single" w:color="auto" w:sz="4" w:space="0"/>
              <w:left w:val="single" w:color="auto" w:sz="4" w:space="0"/>
              <w:bottom w:val="single" w:color="auto" w:sz="4" w:space="0"/>
              <w:right w:val="single" w:color="auto" w:sz="4" w:space="0"/>
            </w:tcBorders>
            <w:vAlign w:val="center"/>
          </w:tcPr>
          <w:p w14:paraId="5B74D5D4">
            <w:pPr>
              <w:jc w:val="center"/>
              <w:rPr>
                <w:rFonts w:ascii="宋体" w:hAnsi="宋体" w:cs="宋体"/>
                <w:sz w:val="24"/>
                <w:lang w:bidi="ar"/>
              </w:rPr>
            </w:pPr>
            <w:r>
              <w:rPr>
                <w:rFonts w:hint="eastAsia" w:ascii="宋体" w:hAnsi="宋体" w:cs="宋体"/>
                <w:sz w:val="24"/>
                <w:lang w:bidi="ar"/>
              </w:rPr>
              <w:t>1</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88F2828">
            <w:pPr>
              <w:jc w:val="center"/>
              <w:rPr>
                <w:rFonts w:ascii="宋体" w:hAnsi="宋体" w:cs="宋体"/>
                <w:color w:val="0000FF"/>
                <w:sz w:val="24"/>
              </w:rPr>
            </w:pPr>
            <w:r>
              <w:rPr>
                <w:rFonts w:hint="eastAsia" w:ascii="宋体" w:hAnsi="宋体" w:cs="宋体"/>
                <w:color w:val="0000FF"/>
                <w:sz w:val="24"/>
              </w:rPr>
              <w:t>股东</w:t>
            </w:r>
          </w:p>
        </w:tc>
        <w:tc>
          <w:tcPr>
            <w:tcW w:w="6207" w:type="dxa"/>
            <w:gridSpan w:val="4"/>
            <w:tcBorders>
              <w:top w:val="single" w:color="auto" w:sz="4" w:space="0"/>
              <w:left w:val="single" w:color="auto" w:sz="4" w:space="0"/>
              <w:bottom w:val="single" w:color="auto" w:sz="4" w:space="0"/>
              <w:right w:val="single" w:color="auto" w:sz="4" w:space="0"/>
            </w:tcBorders>
            <w:vAlign w:val="center"/>
          </w:tcPr>
          <w:tbl>
            <w:tblPr>
              <w:tblStyle w:val="45"/>
              <w:tblW w:w="4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94"/>
              <w:gridCol w:w="1235"/>
              <w:gridCol w:w="1792"/>
            </w:tblGrid>
            <w:tr w14:paraId="31D3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2" w:type="pct"/>
                  <w:vMerge w:val="restart"/>
                  <w:tcBorders>
                    <w:bottom w:val="single" w:color="auto" w:sz="4" w:space="0"/>
                    <w:right w:val="single" w:color="auto" w:sz="4" w:space="0"/>
                  </w:tcBorders>
                  <w:vAlign w:val="center"/>
                </w:tcPr>
                <w:p w14:paraId="60A4AF6A">
                  <w:pPr>
                    <w:spacing w:line="300" w:lineRule="exact"/>
                    <w:jc w:val="center"/>
                    <w:rPr>
                      <w:rFonts w:ascii="宋体" w:hAnsi="宋体" w:cs="宋体"/>
                      <w:color w:val="0000FF"/>
                      <w:szCs w:val="21"/>
                    </w:rPr>
                  </w:pPr>
                  <w:r>
                    <w:rPr>
                      <w:rFonts w:hint="eastAsia" w:ascii="宋体" w:hAnsi="宋体" w:cs="宋体"/>
                      <w:color w:val="0000FF"/>
                      <w:szCs w:val="21"/>
                    </w:rPr>
                    <w:t>控股股东/投资人名称及出资比例</w:t>
                  </w:r>
                </w:p>
              </w:tc>
              <w:tc>
                <w:tcPr>
                  <w:tcW w:w="1114" w:type="pct"/>
                  <w:tcBorders>
                    <w:left w:val="nil"/>
                    <w:bottom w:val="single" w:color="auto" w:sz="4" w:space="0"/>
                    <w:right w:val="single" w:color="auto" w:sz="4" w:space="0"/>
                  </w:tcBorders>
                  <w:vAlign w:val="center"/>
                </w:tcPr>
                <w:p w14:paraId="48011D7B">
                  <w:pPr>
                    <w:spacing w:line="300" w:lineRule="exact"/>
                    <w:jc w:val="center"/>
                    <w:rPr>
                      <w:rFonts w:ascii="宋体" w:hAnsi="宋体" w:cs="宋体"/>
                      <w:color w:val="0000FF"/>
                      <w:szCs w:val="21"/>
                    </w:rPr>
                  </w:pPr>
                  <w:r>
                    <w:rPr>
                      <w:rFonts w:hint="eastAsia" w:ascii="宋体" w:hAnsi="宋体" w:cs="宋体"/>
                      <w:color w:val="0000FF"/>
                      <w:szCs w:val="21"/>
                    </w:rPr>
                    <w:t>姓名（自然人）</w:t>
                  </w:r>
                </w:p>
              </w:tc>
              <w:tc>
                <w:tcPr>
                  <w:tcW w:w="1152" w:type="pct"/>
                  <w:tcBorders>
                    <w:left w:val="nil"/>
                    <w:bottom w:val="single" w:color="auto" w:sz="4" w:space="0"/>
                    <w:right w:val="single" w:color="auto" w:sz="4" w:space="0"/>
                  </w:tcBorders>
                  <w:vAlign w:val="center"/>
                </w:tcPr>
                <w:p w14:paraId="7B5A12FD">
                  <w:pPr>
                    <w:spacing w:line="300" w:lineRule="exact"/>
                    <w:jc w:val="center"/>
                    <w:rPr>
                      <w:rFonts w:ascii="宋体" w:hAnsi="宋体" w:cs="宋体"/>
                      <w:color w:val="0000FF"/>
                      <w:szCs w:val="21"/>
                    </w:rPr>
                  </w:pPr>
                  <w:r>
                    <w:rPr>
                      <w:rFonts w:hint="eastAsia" w:ascii="宋体" w:hAnsi="宋体" w:cs="宋体"/>
                      <w:color w:val="0000FF"/>
                      <w:szCs w:val="21"/>
                    </w:rPr>
                    <w:t>身份证号</w:t>
                  </w:r>
                </w:p>
              </w:tc>
              <w:tc>
                <w:tcPr>
                  <w:tcW w:w="1671" w:type="pct"/>
                  <w:tcBorders>
                    <w:left w:val="nil"/>
                    <w:bottom w:val="single" w:color="auto" w:sz="4" w:space="0"/>
                  </w:tcBorders>
                  <w:vAlign w:val="center"/>
                </w:tcPr>
                <w:p w14:paraId="0DBAB3E7">
                  <w:pPr>
                    <w:spacing w:line="300" w:lineRule="exact"/>
                    <w:jc w:val="center"/>
                    <w:rPr>
                      <w:rFonts w:ascii="宋体" w:hAnsi="宋体" w:cs="宋体"/>
                      <w:color w:val="0000FF"/>
                      <w:szCs w:val="21"/>
                    </w:rPr>
                  </w:pPr>
                  <w:r>
                    <w:rPr>
                      <w:rFonts w:hint="eastAsia" w:ascii="宋体" w:hAnsi="宋体" w:cs="宋体"/>
                      <w:color w:val="0000FF"/>
                      <w:szCs w:val="21"/>
                    </w:rPr>
                    <w:t>出资比例（%）</w:t>
                  </w:r>
                </w:p>
              </w:tc>
            </w:tr>
            <w:tr w14:paraId="6BB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2" w:type="pct"/>
                  <w:vMerge w:val="continue"/>
                  <w:tcBorders>
                    <w:top w:val="nil"/>
                    <w:bottom w:val="single" w:color="auto" w:sz="4" w:space="0"/>
                    <w:right w:val="single" w:color="auto" w:sz="4" w:space="0"/>
                  </w:tcBorders>
                  <w:vAlign w:val="center"/>
                </w:tcPr>
                <w:p w14:paraId="1AA66A70">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0CD560A8">
                  <w:pPr>
                    <w:spacing w:line="300" w:lineRule="exact"/>
                    <w:jc w:val="center"/>
                    <w:rPr>
                      <w:rFonts w:ascii="宋体" w:hAnsi="宋体" w:cs="宋体"/>
                      <w:color w:val="0000FF"/>
                      <w:szCs w:val="21"/>
                    </w:rPr>
                  </w:pPr>
                </w:p>
              </w:tc>
              <w:tc>
                <w:tcPr>
                  <w:tcW w:w="1152" w:type="pct"/>
                  <w:tcBorders>
                    <w:top w:val="single" w:color="auto" w:sz="4" w:space="0"/>
                    <w:left w:val="nil"/>
                    <w:bottom w:val="single" w:color="auto" w:sz="4" w:space="0"/>
                    <w:right w:val="single" w:color="auto" w:sz="4" w:space="0"/>
                  </w:tcBorders>
                  <w:vAlign w:val="center"/>
                </w:tcPr>
                <w:p w14:paraId="0950DECC">
                  <w:pPr>
                    <w:spacing w:line="300" w:lineRule="exact"/>
                    <w:jc w:val="center"/>
                    <w:rPr>
                      <w:rFonts w:ascii="宋体" w:hAnsi="宋体" w:cs="宋体"/>
                      <w:color w:val="0000FF"/>
                      <w:szCs w:val="21"/>
                    </w:rPr>
                  </w:pPr>
                </w:p>
              </w:tc>
              <w:tc>
                <w:tcPr>
                  <w:tcW w:w="1671" w:type="pct"/>
                  <w:tcBorders>
                    <w:top w:val="single" w:color="auto" w:sz="4" w:space="0"/>
                    <w:left w:val="nil"/>
                    <w:bottom w:val="single" w:color="auto" w:sz="4" w:space="0"/>
                  </w:tcBorders>
                  <w:vAlign w:val="center"/>
                </w:tcPr>
                <w:p w14:paraId="211DC5A9">
                  <w:pPr>
                    <w:spacing w:line="300" w:lineRule="exact"/>
                    <w:jc w:val="center"/>
                    <w:rPr>
                      <w:rFonts w:ascii="宋体" w:hAnsi="宋体" w:cs="宋体"/>
                      <w:color w:val="0000FF"/>
                      <w:szCs w:val="21"/>
                    </w:rPr>
                  </w:pPr>
                </w:p>
              </w:tc>
            </w:tr>
            <w:tr w14:paraId="0578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2" w:type="pct"/>
                  <w:vMerge w:val="continue"/>
                  <w:tcBorders>
                    <w:top w:val="nil"/>
                    <w:bottom w:val="single" w:color="auto" w:sz="4" w:space="0"/>
                    <w:right w:val="single" w:color="auto" w:sz="4" w:space="0"/>
                  </w:tcBorders>
                  <w:vAlign w:val="center"/>
                </w:tcPr>
                <w:p w14:paraId="293D94A6">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72199386">
                  <w:pPr>
                    <w:spacing w:line="300" w:lineRule="exact"/>
                    <w:jc w:val="center"/>
                    <w:rPr>
                      <w:rFonts w:ascii="宋体" w:hAnsi="宋体" w:cs="宋体"/>
                      <w:color w:val="0000FF"/>
                      <w:szCs w:val="21"/>
                    </w:rPr>
                  </w:pPr>
                  <w:r>
                    <w:rPr>
                      <w:rFonts w:hint="eastAsia" w:ascii="宋体" w:hAnsi="宋体" w:cs="宋体"/>
                      <w:color w:val="0000FF"/>
                      <w:szCs w:val="21"/>
                    </w:rPr>
                    <w:t>…</w:t>
                  </w:r>
                </w:p>
              </w:tc>
              <w:tc>
                <w:tcPr>
                  <w:tcW w:w="1152" w:type="pct"/>
                  <w:tcBorders>
                    <w:top w:val="single" w:color="auto" w:sz="4" w:space="0"/>
                    <w:left w:val="nil"/>
                    <w:bottom w:val="single" w:color="auto" w:sz="4" w:space="0"/>
                    <w:right w:val="single" w:color="auto" w:sz="4" w:space="0"/>
                  </w:tcBorders>
                  <w:vAlign w:val="center"/>
                </w:tcPr>
                <w:p w14:paraId="65A52BAE">
                  <w:pPr>
                    <w:spacing w:line="300" w:lineRule="exact"/>
                    <w:jc w:val="center"/>
                    <w:rPr>
                      <w:rFonts w:ascii="宋体" w:hAnsi="宋体" w:cs="宋体"/>
                      <w:color w:val="0000FF"/>
                      <w:szCs w:val="21"/>
                    </w:rPr>
                  </w:pPr>
                  <w:r>
                    <w:rPr>
                      <w:rFonts w:hint="eastAsia" w:ascii="宋体" w:hAnsi="宋体" w:cs="宋体"/>
                      <w:color w:val="0000FF"/>
                      <w:szCs w:val="21"/>
                    </w:rPr>
                    <w:t>…</w:t>
                  </w:r>
                </w:p>
              </w:tc>
              <w:tc>
                <w:tcPr>
                  <w:tcW w:w="1671" w:type="pct"/>
                  <w:tcBorders>
                    <w:top w:val="single" w:color="auto" w:sz="4" w:space="0"/>
                    <w:left w:val="nil"/>
                    <w:bottom w:val="single" w:color="auto" w:sz="4" w:space="0"/>
                  </w:tcBorders>
                  <w:vAlign w:val="center"/>
                </w:tcPr>
                <w:p w14:paraId="395C3ABE">
                  <w:pPr>
                    <w:spacing w:line="300" w:lineRule="exact"/>
                    <w:jc w:val="center"/>
                    <w:rPr>
                      <w:rFonts w:ascii="宋体" w:hAnsi="宋体" w:cs="宋体"/>
                      <w:color w:val="0000FF"/>
                      <w:szCs w:val="21"/>
                    </w:rPr>
                  </w:pPr>
                  <w:r>
                    <w:rPr>
                      <w:rFonts w:hint="eastAsia" w:ascii="宋体" w:hAnsi="宋体" w:cs="宋体"/>
                      <w:color w:val="0000FF"/>
                      <w:szCs w:val="21"/>
                    </w:rPr>
                    <w:t>…</w:t>
                  </w:r>
                </w:p>
              </w:tc>
            </w:tr>
            <w:tr w14:paraId="7DCE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2" w:type="pct"/>
                  <w:vMerge w:val="continue"/>
                  <w:tcBorders>
                    <w:top w:val="nil"/>
                    <w:bottom w:val="single" w:color="auto" w:sz="4" w:space="0"/>
                    <w:right w:val="single" w:color="auto" w:sz="4" w:space="0"/>
                  </w:tcBorders>
                  <w:vAlign w:val="center"/>
                </w:tcPr>
                <w:p w14:paraId="6FA3B891">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6A8032FD">
                  <w:pPr>
                    <w:spacing w:line="300" w:lineRule="exact"/>
                    <w:jc w:val="center"/>
                    <w:rPr>
                      <w:rFonts w:ascii="宋体" w:hAnsi="宋体" w:cs="宋体"/>
                      <w:color w:val="0000FF"/>
                      <w:szCs w:val="21"/>
                    </w:rPr>
                  </w:pPr>
                  <w:r>
                    <w:rPr>
                      <w:rFonts w:hint="eastAsia" w:ascii="宋体" w:hAnsi="宋体" w:cs="宋体"/>
                      <w:color w:val="0000FF"/>
                      <w:szCs w:val="21"/>
                    </w:rPr>
                    <w:t>名称（非自然人）</w:t>
                  </w:r>
                </w:p>
              </w:tc>
              <w:tc>
                <w:tcPr>
                  <w:tcW w:w="2823" w:type="pct"/>
                  <w:gridSpan w:val="2"/>
                  <w:tcBorders>
                    <w:top w:val="single" w:color="auto" w:sz="4" w:space="0"/>
                    <w:left w:val="nil"/>
                    <w:bottom w:val="single" w:color="auto" w:sz="4" w:space="0"/>
                  </w:tcBorders>
                  <w:vAlign w:val="center"/>
                </w:tcPr>
                <w:p w14:paraId="4889A530">
                  <w:pPr>
                    <w:spacing w:line="300" w:lineRule="exact"/>
                    <w:jc w:val="center"/>
                    <w:rPr>
                      <w:rFonts w:ascii="宋体" w:hAnsi="宋体" w:cs="宋体"/>
                      <w:color w:val="0000FF"/>
                      <w:szCs w:val="21"/>
                    </w:rPr>
                  </w:pPr>
                  <w:r>
                    <w:rPr>
                      <w:rFonts w:hint="eastAsia" w:ascii="宋体" w:hAnsi="宋体" w:cs="宋体"/>
                      <w:color w:val="0000FF"/>
                      <w:szCs w:val="21"/>
                    </w:rPr>
                    <w:t>出资比例（%）</w:t>
                  </w:r>
                </w:p>
              </w:tc>
            </w:tr>
            <w:tr w14:paraId="136E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2" w:type="pct"/>
                  <w:vMerge w:val="continue"/>
                  <w:tcBorders>
                    <w:top w:val="nil"/>
                    <w:bottom w:val="single" w:color="auto" w:sz="4" w:space="0"/>
                    <w:right w:val="single" w:color="auto" w:sz="4" w:space="0"/>
                  </w:tcBorders>
                  <w:vAlign w:val="center"/>
                </w:tcPr>
                <w:p w14:paraId="1D616629">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79E04D37">
                  <w:pPr>
                    <w:spacing w:line="300" w:lineRule="exact"/>
                    <w:jc w:val="center"/>
                    <w:rPr>
                      <w:rFonts w:ascii="宋体" w:hAnsi="宋体" w:cs="宋体"/>
                      <w:color w:val="0000FF"/>
                      <w:szCs w:val="21"/>
                    </w:rPr>
                  </w:pPr>
                </w:p>
              </w:tc>
              <w:tc>
                <w:tcPr>
                  <w:tcW w:w="2823" w:type="pct"/>
                  <w:gridSpan w:val="2"/>
                  <w:tcBorders>
                    <w:top w:val="single" w:color="auto" w:sz="4" w:space="0"/>
                    <w:left w:val="nil"/>
                    <w:bottom w:val="single" w:color="auto" w:sz="4" w:space="0"/>
                  </w:tcBorders>
                  <w:vAlign w:val="center"/>
                </w:tcPr>
                <w:p w14:paraId="27BBB95C">
                  <w:pPr>
                    <w:spacing w:line="300" w:lineRule="exact"/>
                    <w:jc w:val="center"/>
                    <w:rPr>
                      <w:rFonts w:ascii="宋体" w:hAnsi="宋体" w:cs="宋体"/>
                      <w:color w:val="0000FF"/>
                      <w:szCs w:val="21"/>
                    </w:rPr>
                  </w:pPr>
                </w:p>
              </w:tc>
            </w:tr>
            <w:tr w14:paraId="0525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2" w:type="pct"/>
                  <w:vMerge w:val="continue"/>
                  <w:tcBorders>
                    <w:top w:val="nil"/>
                    <w:bottom w:val="single" w:color="auto" w:sz="4" w:space="0"/>
                    <w:right w:val="single" w:color="auto" w:sz="4" w:space="0"/>
                  </w:tcBorders>
                  <w:vAlign w:val="center"/>
                </w:tcPr>
                <w:p w14:paraId="53B5F4F0">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3261AFC7">
                  <w:pPr>
                    <w:spacing w:line="300" w:lineRule="exact"/>
                    <w:jc w:val="center"/>
                    <w:rPr>
                      <w:rFonts w:ascii="宋体" w:hAnsi="宋体" w:cs="宋体"/>
                      <w:color w:val="0000FF"/>
                      <w:szCs w:val="21"/>
                    </w:rPr>
                  </w:pPr>
                  <w:r>
                    <w:rPr>
                      <w:rFonts w:hint="eastAsia" w:ascii="宋体" w:hAnsi="宋体" w:cs="宋体"/>
                      <w:color w:val="0000FF"/>
                      <w:szCs w:val="21"/>
                    </w:rPr>
                    <w:t>…</w:t>
                  </w:r>
                </w:p>
              </w:tc>
              <w:tc>
                <w:tcPr>
                  <w:tcW w:w="2823" w:type="pct"/>
                  <w:gridSpan w:val="2"/>
                  <w:tcBorders>
                    <w:top w:val="single" w:color="auto" w:sz="4" w:space="0"/>
                    <w:left w:val="nil"/>
                    <w:bottom w:val="single" w:color="auto" w:sz="4" w:space="0"/>
                  </w:tcBorders>
                  <w:vAlign w:val="center"/>
                </w:tcPr>
                <w:p w14:paraId="1B06A602">
                  <w:pPr>
                    <w:spacing w:line="300" w:lineRule="exact"/>
                    <w:jc w:val="center"/>
                    <w:rPr>
                      <w:rFonts w:ascii="宋体" w:hAnsi="宋体" w:cs="宋体"/>
                      <w:color w:val="0000FF"/>
                      <w:szCs w:val="21"/>
                    </w:rPr>
                  </w:pPr>
                  <w:r>
                    <w:rPr>
                      <w:rFonts w:hint="eastAsia" w:ascii="宋体" w:hAnsi="宋体" w:cs="宋体"/>
                      <w:color w:val="0000FF"/>
                      <w:szCs w:val="21"/>
                    </w:rPr>
                    <w:t>…</w:t>
                  </w:r>
                </w:p>
              </w:tc>
            </w:tr>
            <w:tr w14:paraId="72D6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2" w:type="pct"/>
                  <w:vMerge w:val="restart"/>
                  <w:tcBorders>
                    <w:top w:val="nil"/>
                    <w:bottom w:val="single" w:color="auto" w:sz="4" w:space="0"/>
                    <w:right w:val="single" w:color="auto" w:sz="4" w:space="0"/>
                  </w:tcBorders>
                  <w:vAlign w:val="center"/>
                </w:tcPr>
                <w:p w14:paraId="64A35476">
                  <w:pPr>
                    <w:spacing w:line="300" w:lineRule="exact"/>
                    <w:jc w:val="center"/>
                    <w:rPr>
                      <w:rFonts w:ascii="宋体" w:hAnsi="宋体" w:cs="宋体"/>
                      <w:color w:val="0000FF"/>
                      <w:szCs w:val="21"/>
                    </w:rPr>
                  </w:pPr>
                  <w:r>
                    <w:rPr>
                      <w:rFonts w:hint="eastAsia" w:ascii="宋体" w:hAnsi="宋体" w:cs="宋体"/>
                      <w:color w:val="0000FF"/>
                      <w:szCs w:val="21"/>
                    </w:rPr>
                    <w:t>非控股股东/投资人名称</w:t>
                  </w:r>
                </w:p>
                <w:p w14:paraId="5066EAB7">
                  <w:pPr>
                    <w:spacing w:line="300" w:lineRule="exact"/>
                    <w:jc w:val="center"/>
                    <w:rPr>
                      <w:rFonts w:ascii="宋体" w:hAnsi="宋体" w:cs="宋体"/>
                      <w:color w:val="0000FF"/>
                      <w:szCs w:val="21"/>
                    </w:rPr>
                  </w:pPr>
                  <w:r>
                    <w:rPr>
                      <w:rFonts w:hint="eastAsia" w:ascii="宋体" w:hAnsi="宋体" w:cs="宋体"/>
                      <w:color w:val="0000FF"/>
                      <w:szCs w:val="21"/>
                    </w:rPr>
                    <w:t>及出资比例</w:t>
                  </w:r>
                </w:p>
              </w:tc>
              <w:tc>
                <w:tcPr>
                  <w:tcW w:w="1114" w:type="pct"/>
                  <w:tcBorders>
                    <w:top w:val="single" w:color="auto" w:sz="4" w:space="0"/>
                    <w:left w:val="nil"/>
                    <w:bottom w:val="single" w:color="auto" w:sz="4" w:space="0"/>
                    <w:right w:val="single" w:color="auto" w:sz="4" w:space="0"/>
                  </w:tcBorders>
                  <w:vAlign w:val="center"/>
                </w:tcPr>
                <w:p w14:paraId="03E3FE15">
                  <w:pPr>
                    <w:spacing w:line="300" w:lineRule="exact"/>
                    <w:jc w:val="center"/>
                    <w:rPr>
                      <w:rFonts w:ascii="宋体" w:hAnsi="宋体" w:cs="宋体"/>
                      <w:color w:val="0000FF"/>
                      <w:szCs w:val="21"/>
                    </w:rPr>
                  </w:pPr>
                  <w:r>
                    <w:rPr>
                      <w:rFonts w:hint="eastAsia" w:ascii="宋体" w:hAnsi="宋体" w:cs="宋体"/>
                      <w:color w:val="0000FF"/>
                      <w:szCs w:val="21"/>
                    </w:rPr>
                    <w:t>姓名（自然人）</w:t>
                  </w:r>
                </w:p>
              </w:tc>
              <w:tc>
                <w:tcPr>
                  <w:tcW w:w="1152" w:type="pct"/>
                  <w:tcBorders>
                    <w:top w:val="single" w:color="auto" w:sz="4" w:space="0"/>
                    <w:left w:val="nil"/>
                    <w:bottom w:val="single" w:color="auto" w:sz="4" w:space="0"/>
                    <w:right w:val="single" w:color="auto" w:sz="4" w:space="0"/>
                  </w:tcBorders>
                  <w:vAlign w:val="center"/>
                </w:tcPr>
                <w:p w14:paraId="009BCABB">
                  <w:pPr>
                    <w:spacing w:line="300" w:lineRule="exact"/>
                    <w:jc w:val="center"/>
                    <w:rPr>
                      <w:rFonts w:ascii="宋体" w:hAnsi="宋体" w:cs="宋体"/>
                      <w:color w:val="0000FF"/>
                      <w:szCs w:val="21"/>
                    </w:rPr>
                  </w:pPr>
                  <w:r>
                    <w:rPr>
                      <w:rFonts w:hint="eastAsia" w:ascii="宋体" w:hAnsi="宋体" w:cs="宋体"/>
                      <w:color w:val="0000FF"/>
                      <w:szCs w:val="21"/>
                    </w:rPr>
                    <w:t>身份证号</w:t>
                  </w:r>
                </w:p>
              </w:tc>
              <w:tc>
                <w:tcPr>
                  <w:tcW w:w="1671" w:type="pct"/>
                  <w:tcBorders>
                    <w:top w:val="single" w:color="auto" w:sz="4" w:space="0"/>
                    <w:left w:val="nil"/>
                    <w:bottom w:val="single" w:color="auto" w:sz="4" w:space="0"/>
                  </w:tcBorders>
                  <w:vAlign w:val="center"/>
                </w:tcPr>
                <w:p w14:paraId="37AF6D88">
                  <w:pPr>
                    <w:spacing w:line="300" w:lineRule="exact"/>
                    <w:jc w:val="center"/>
                    <w:rPr>
                      <w:rFonts w:ascii="宋体" w:hAnsi="宋体" w:cs="宋体"/>
                      <w:color w:val="0000FF"/>
                      <w:szCs w:val="21"/>
                    </w:rPr>
                  </w:pPr>
                  <w:r>
                    <w:rPr>
                      <w:rFonts w:hint="eastAsia" w:ascii="宋体" w:hAnsi="宋体" w:cs="宋体"/>
                      <w:color w:val="0000FF"/>
                      <w:szCs w:val="21"/>
                    </w:rPr>
                    <w:t>出资比例（%）</w:t>
                  </w:r>
                </w:p>
              </w:tc>
            </w:tr>
            <w:tr w14:paraId="5E1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2" w:type="pct"/>
                  <w:vMerge w:val="continue"/>
                  <w:tcBorders>
                    <w:top w:val="nil"/>
                    <w:bottom w:val="single" w:color="auto" w:sz="4" w:space="0"/>
                    <w:right w:val="single" w:color="auto" w:sz="4" w:space="0"/>
                  </w:tcBorders>
                  <w:vAlign w:val="center"/>
                </w:tcPr>
                <w:p w14:paraId="6F241F27">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124BAAE9">
                  <w:pPr>
                    <w:spacing w:line="300" w:lineRule="exact"/>
                    <w:jc w:val="center"/>
                    <w:rPr>
                      <w:rFonts w:ascii="宋体" w:hAnsi="宋体" w:cs="宋体"/>
                      <w:color w:val="0000FF"/>
                      <w:szCs w:val="21"/>
                    </w:rPr>
                  </w:pPr>
                </w:p>
              </w:tc>
              <w:tc>
                <w:tcPr>
                  <w:tcW w:w="1152" w:type="pct"/>
                  <w:tcBorders>
                    <w:top w:val="single" w:color="auto" w:sz="4" w:space="0"/>
                    <w:left w:val="nil"/>
                    <w:bottom w:val="single" w:color="auto" w:sz="4" w:space="0"/>
                    <w:right w:val="single" w:color="auto" w:sz="4" w:space="0"/>
                  </w:tcBorders>
                  <w:vAlign w:val="center"/>
                </w:tcPr>
                <w:p w14:paraId="3601B758">
                  <w:pPr>
                    <w:spacing w:line="300" w:lineRule="exact"/>
                    <w:jc w:val="center"/>
                    <w:rPr>
                      <w:rFonts w:ascii="宋体" w:hAnsi="宋体" w:cs="宋体"/>
                      <w:color w:val="0000FF"/>
                      <w:szCs w:val="21"/>
                    </w:rPr>
                  </w:pPr>
                </w:p>
              </w:tc>
              <w:tc>
                <w:tcPr>
                  <w:tcW w:w="1671" w:type="pct"/>
                  <w:tcBorders>
                    <w:top w:val="single" w:color="auto" w:sz="4" w:space="0"/>
                    <w:left w:val="nil"/>
                    <w:bottom w:val="single" w:color="auto" w:sz="4" w:space="0"/>
                  </w:tcBorders>
                  <w:vAlign w:val="center"/>
                </w:tcPr>
                <w:p w14:paraId="03538F30">
                  <w:pPr>
                    <w:spacing w:line="300" w:lineRule="exact"/>
                    <w:jc w:val="center"/>
                    <w:rPr>
                      <w:rFonts w:ascii="宋体" w:hAnsi="宋体" w:cs="宋体"/>
                      <w:color w:val="0000FF"/>
                      <w:szCs w:val="21"/>
                    </w:rPr>
                  </w:pPr>
                </w:p>
              </w:tc>
            </w:tr>
            <w:tr w14:paraId="7C5F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2" w:type="pct"/>
                  <w:vMerge w:val="continue"/>
                  <w:tcBorders>
                    <w:top w:val="nil"/>
                    <w:bottom w:val="single" w:color="auto" w:sz="4" w:space="0"/>
                    <w:right w:val="single" w:color="auto" w:sz="4" w:space="0"/>
                  </w:tcBorders>
                  <w:vAlign w:val="center"/>
                </w:tcPr>
                <w:p w14:paraId="3D8891BE">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2BCCB532">
                  <w:pPr>
                    <w:spacing w:line="300" w:lineRule="exact"/>
                    <w:jc w:val="center"/>
                    <w:rPr>
                      <w:rFonts w:ascii="宋体" w:hAnsi="宋体" w:cs="宋体"/>
                      <w:color w:val="0000FF"/>
                      <w:szCs w:val="21"/>
                    </w:rPr>
                  </w:pPr>
                  <w:r>
                    <w:rPr>
                      <w:rFonts w:hint="eastAsia" w:ascii="宋体" w:hAnsi="宋体" w:cs="宋体"/>
                      <w:color w:val="0000FF"/>
                      <w:szCs w:val="21"/>
                    </w:rPr>
                    <w:t>…</w:t>
                  </w:r>
                </w:p>
              </w:tc>
              <w:tc>
                <w:tcPr>
                  <w:tcW w:w="1152" w:type="pct"/>
                  <w:tcBorders>
                    <w:top w:val="single" w:color="auto" w:sz="4" w:space="0"/>
                    <w:left w:val="nil"/>
                    <w:bottom w:val="single" w:color="auto" w:sz="4" w:space="0"/>
                    <w:right w:val="single" w:color="auto" w:sz="4" w:space="0"/>
                  </w:tcBorders>
                  <w:vAlign w:val="center"/>
                </w:tcPr>
                <w:p w14:paraId="66EA44E8">
                  <w:pPr>
                    <w:spacing w:line="300" w:lineRule="exact"/>
                    <w:jc w:val="center"/>
                    <w:rPr>
                      <w:rFonts w:ascii="宋体" w:hAnsi="宋体" w:cs="宋体"/>
                      <w:color w:val="0000FF"/>
                      <w:szCs w:val="21"/>
                    </w:rPr>
                  </w:pPr>
                  <w:r>
                    <w:rPr>
                      <w:rFonts w:hint="eastAsia" w:ascii="宋体" w:hAnsi="宋体" w:cs="宋体"/>
                      <w:color w:val="0000FF"/>
                      <w:szCs w:val="21"/>
                    </w:rPr>
                    <w:t>…</w:t>
                  </w:r>
                </w:p>
              </w:tc>
              <w:tc>
                <w:tcPr>
                  <w:tcW w:w="1671" w:type="pct"/>
                  <w:tcBorders>
                    <w:top w:val="single" w:color="auto" w:sz="4" w:space="0"/>
                    <w:left w:val="nil"/>
                    <w:bottom w:val="single" w:color="auto" w:sz="4" w:space="0"/>
                  </w:tcBorders>
                  <w:vAlign w:val="center"/>
                </w:tcPr>
                <w:p w14:paraId="3DC33481">
                  <w:pPr>
                    <w:spacing w:line="300" w:lineRule="exact"/>
                    <w:jc w:val="center"/>
                    <w:rPr>
                      <w:rFonts w:ascii="宋体" w:hAnsi="宋体" w:cs="宋体"/>
                      <w:color w:val="0000FF"/>
                      <w:szCs w:val="21"/>
                    </w:rPr>
                  </w:pPr>
                  <w:r>
                    <w:rPr>
                      <w:rFonts w:hint="eastAsia" w:ascii="宋体" w:hAnsi="宋体" w:cs="宋体"/>
                      <w:color w:val="0000FF"/>
                      <w:szCs w:val="21"/>
                    </w:rPr>
                    <w:t>…</w:t>
                  </w:r>
                </w:p>
              </w:tc>
            </w:tr>
            <w:tr w14:paraId="1459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2" w:type="pct"/>
                  <w:vMerge w:val="continue"/>
                  <w:tcBorders>
                    <w:top w:val="nil"/>
                    <w:bottom w:val="single" w:color="auto" w:sz="4" w:space="0"/>
                    <w:right w:val="single" w:color="auto" w:sz="4" w:space="0"/>
                  </w:tcBorders>
                  <w:vAlign w:val="center"/>
                </w:tcPr>
                <w:p w14:paraId="377BE6D0">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0D29B429">
                  <w:pPr>
                    <w:spacing w:line="300" w:lineRule="exact"/>
                    <w:jc w:val="center"/>
                    <w:rPr>
                      <w:rFonts w:ascii="宋体" w:hAnsi="宋体" w:cs="宋体"/>
                      <w:color w:val="0000FF"/>
                      <w:szCs w:val="21"/>
                    </w:rPr>
                  </w:pPr>
                  <w:r>
                    <w:rPr>
                      <w:rFonts w:hint="eastAsia" w:ascii="宋体" w:hAnsi="宋体" w:cs="宋体"/>
                      <w:color w:val="0000FF"/>
                      <w:szCs w:val="21"/>
                    </w:rPr>
                    <w:t>名称（非自然人）</w:t>
                  </w:r>
                </w:p>
              </w:tc>
              <w:tc>
                <w:tcPr>
                  <w:tcW w:w="2823" w:type="pct"/>
                  <w:gridSpan w:val="2"/>
                  <w:tcBorders>
                    <w:top w:val="single" w:color="auto" w:sz="4" w:space="0"/>
                    <w:left w:val="nil"/>
                    <w:bottom w:val="single" w:color="auto" w:sz="4" w:space="0"/>
                  </w:tcBorders>
                  <w:vAlign w:val="center"/>
                </w:tcPr>
                <w:p w14:paraId="73350BEE">
                  <w:pPr>
                    <w:spacing w:line="300" w:lineRule="exact"/>
                    <w:jc w:val="center"/>
                    <w:rPr>
                      <w:rFonts w:ascii="宋体" w:hAnsi="宋体" w:cs="宋体"/>
                      <w:color w:val="0000FF"/>
                      <w:szCs w:val="21"/>
                    </w:rPr>
                  </w:pPr>
                  <w:r>
                    <w:rPr>
                      <w:rFonts w:hint="eastAsia" w:ascii="宋体" w:hAnsi="宋体" w:cs="宋体"/>
                      <w:color w:val="0000FF"/>
                      <w:szCs w:val="21"/>
                    </w:rPr>
                    <w:t>出资比例（%）</w:t>
                  </w:r>
                </w:p>
              </w:tc>
            </w:tr>
            <w:tr w14:paraId="577C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2" w:type="pct"/>
                  <w:vMerge w:val="continue"/>
                  <w:tcBorders>
                    <w:top w:val="nil"/>
                    <w:bottom w:val="single" w:color="auto" w:sz="4" w:space="0"/>
                    <w:right w:val="single" w:color="auto" w:sz="4" w:space="0"/>
                  </w:tcBorders>
                  <w:vAlign w:val="center"/>
                </w:tcPr>
                <w:p w14:paraId="2E5E89E1">
                  <w:pPr>
                    <w:widowControl/>
                    <w:spacing w:line="300" w:lineRule="exact"/>
                    <w:rPr>
                      <w:rFonts w:ascii="宋体" w:hAnsi="宋体" w:cs="宋体"/>
                      <w:color w:val="0000FF"/>
                      <w:szCs w:val="21"/>
                    </w:rPr>
                  </w:pPr>
                </w:p>
              </w:tc>
              <w:tc>
                <w:tcPr>
                  <w:tcW w:w="1114" w:type="pct"/>
                  <w:tcBorders>
                    <w:top w:val="single" w:color="auto" w:sz="4" w:space="0"/>
                    <w:left w:val="nil"/>
                    <w:bottom w:val="single" w:color="auto" w:sz="4" w:space="0"/>
                    <w:right w:val="single" w:color="auto" w:sz="4" w:space="0"/>
                  </w:tcBorders>
                  <w:vAlign w:val="center"/>
                </w:tcPr>
                <w:p w14:paraId="33211A54">
                  <w:pPr>
                    <w:spacing w:line="300" w:lineRule="exact"/>
                    <w:ind w:firstLine="420"/>
                    <w:jc w:val="center"/>
                    <w:rPr>
                      <w:rFonts w:ascii="宋体" w:hAnsi="宋体" w:cs="宋体"/>
                      <w:b/>
                      <w:color w:val="0000FF"/>
                      <w:szCs w:val="21"/>
                    </w:rPr>
                  </w:pPr>
                </w:p>
              </w:tc>
              <w:tc>
                <w:tcPr>
                  <w:tcW w:w="2823" w:type="pct"/>
                  <w:gridSpan w:val="2"/>
                  <w:tcBorders>
                    <w:top w:val="single" w:color="auto" w:sz="4" w:space="0"/>
                    <w:left w:val="nil"/>
                    <w:bottom w:val="single" w:color="auto" w:sz="4" w:space="0"/>
                  </w:tcBorders>
                  <w:vAlign w:val="center"/>
                </w:tcPr>
                <w:p w14:paraId="2A47A9F1">
                  <w:pPr>
                    <w:spacing w:line="300" w:lineRule="exact"/>
                    <w:ind w:firstLine="420"/>
                    <w:jc w:val="center"/>
                    <w:rPr>
                      <w:rFonts w:ascii="宋体" w:hAnsi="宋体" w:cs="宋体"/>
                      <w:b/>
                      <w:color w:val="0000FF"/>
                      <w:szCs w:val="21"/>
                    </w:rPr>
                  </w:pPr>
                </w:p>
              </w:tc>
            </w:tr>
            <w:tr w14:paraId="7AFB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62" w:type="pct"/>
                  <w:vMerge w:val="continue"/>
                  <w:tcBorders>
                    <w:top w:val="nil"/>
                    <w:right w:val="single" w:color="auto" w:sz="4" w:space="0"/>
                  </w:tcBorders>
                  <w:vAlign w:val="center"/>
                </w:tcPr>
                <w:p w14:paraId="36B44EAE">
                  <w:pPr>
                    <w:widowControl/>
                    <w:spacing w:line="300" w:lineRule="exact"/>
                    <w:rPr>
                      <w:rFonts w:ascii="宋体" w:hAnsi="宋体" w:cs="宋体"/>
                      <w:color w:val="0000FF"/>
                      <w:szCs w:val="21"/>
                    </w:rPr>
                  </w:pPr>
                </w:p>
              </w:tc>
              <w:tc>
                <w:tcPr>
                  <w:tcW w:w="1114" w:type="pct"/>
                  <w:tcBorders>
                    <w:top w:val="single" w:color="auto" w:sz="4" w:space="0"/>
                    <w:left w:val="nil"/>
                    <w:right w:val="single" w:color="auto" w:sz="4" w:space="0"/>
                  </w:tcBorders>
                  <w:vAlign w:val="center"/>
                </w:tcPr>
                <w:p w14:paraId="022EC6CB">
                  <w:pPr>
                    <w:spacing w:line="300" w:lineRule="exact"/>
                    <w:jc w:val="center"/>
                    <w:rPr>
                      <w:rFonts w:ascii="宋体" w:hAnsi="宋体" w:cs="宋体"/>
                      <w:color w:val="0000FF"/>
                      <w:szCs w:val="21"/>
                    </w:rPr>
                  </w:pPr>
                  <w:r>
                    <w:rPr>
                      <w:rFonts w:hint="eastAsia" w:ascii="宋体" w:hAnsi="宋体" w:cs="宋体"/>
                      <w:color w:val="0000FF"/>
                      <w:szCs w:val="21"/>
                    </w:rPr>
                    <w:t>…</w:t>
                  </w:r>
                </w:p>
              </w:tc>
              <w:tc>
                <w:tcPr>
                  <w:tcW w:w="2823" w:type="pct"/>
                  <w:gridSpan w:val="2"/>
                  <w:tcBorders>
                    <w:top w:val="single" w:color="auto" w:sz="4" w:space="0"/>
                    <w:left w:val="nil"/>
                  </w:tcBorders>
                  <w:vAlign w:val="center"/>
                </w:tcPr>
                <w:p w14:paraId="5F0F8242">
                  <w:pPr>
                    <w:spacing w:line="300" w:lineRule="exact"/>
                    <w:jc w:val="center"/>
                    <w:rPr>
                      <w:rFonts w:ascii="宋体" w:hAnsi="宋体" w:cs="宋体"/>
                      <w:color w:val="0000FF"/>
                      <w:szCs w:val="21"/>
                    </w:rPr>
                  </w:pPr>
                  <w:r>
                    <w:rPr>
                      <w:rFonts w:hint="eastAsia" w:ascii="宋体" w:hAnsi="宋体" w:cs="宋体"/>
                      <w:color w:val="0000FF"/>
                      <w:szCs w:val="21"/>
                    </w:rPr>
                    <w:t>…</w:t>
                  </w:r>
                </w:p>
              </w:tc>
            </w:tr>
          </w:tbl>
          <w:p w14:paraId="2E3D21C8">
            <w:pPr>
              <w:jc w:val="center"/>
              <w:rPr>
                <w:rFonts w:ascii="宋体" w:hAnsi="宋体" w:cs="宋体"/>
                <w:color w:val="0000FF"/>
                <w:sz w:val="24"/>
              </w:rPr>
            </w:pPr>
          </w:p>
        </w:tc>
        <w:tc>
          <w:tcPr>
            <w:tcW w:w="872" w:type="dxa"/>
            <w:tcBorders>
              <w:top w:val="single" w:color="auto" w:sz="4" w:space="0"/>
              <w:left w:val="single" w:color="auto" w:sz="4" w:space="0"/>
              <w:bottom w:val="single" w:color="auto" w:sz="4" w:space="0"/>
              <w:right w:val="single" w:color="auto" w:sz="4" w:space="0"/>
            </w:tcBorders>
            <w:vAlign w:val="center"/>
          </w:tcPr>
          <w:p w14:paraId="740EFD00">
            <w:pPr>
              <w:snapToGrid w:val="0"/>
              <w:jc w:val="left"/>
              <w:rPr>
                <w:rFonts w:ascii="宋体" w:hAnsi="宋体" w:cs="宋体"/>
                <w:sz w:val="24"/>
              </w:rPr>
            </w:pPr>
          </w:p>
        </w:tc>
      </w:tr>
      <w:tr w14:paraId="3157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5" w:type="dxa"/>
            <w:tcBorders>
              <w:top w:val="single" w:color="auto" w:sz="4" w:space="0"/>
              <w:left w:val="single" w:color="auto" w:sz="4" w:space="0"/>
              <w:bottom w:val="single" w:color="auto" w:sz="4" w:space="0"/>
              <w:right w:val="single" w:color="auto" w:sz="4" w:space="0"/>
            </w:tcBorders>
            <w:vAlign w:val="center"/>
          </w:tcPr>
          <w:p w14:paraId="395F20A7">
            <w:pPr>
              <w:jc w:val="center"/>
              <w:rPr>
                <w:rFonts w:ascii="宋体" w:hAnsi="宋体" w:cs="宋体"/>
                <w:sz w:val="24"/>
                <w:lang w:bidi="ar"/>
              </w:rPr>
            </w:pPr>
            <w:r>
              <w:rPr>
                <w:rFonts w:hint="eastAsia" w:ascii="宋体" w:hAnsi="宋体" w:cs="宋体"/>
                <w:sz w:val="24"/>
                <w:lang w:bidi="ar"/>
              </w:rPr>
              <w:t>2</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2042ED7">
            <w:pPr>
              <w:jc w:val="center"/>
              <w:rPr>
                <w:rFonts w:ascii="宋体" w:hAnsi="宋体" w:cs="宋体"/>
                <w:sz w:val="24"/>
              </w:rPr>
            </w:pPr>
            <w:r>
              <w:rPr>
                <w:rFonts w:hint="eastAsia" w:ascii="宋体" w:hAnsi="宋体" w:cs="宋体"/>
                <w:sz w:val="24"/>
              </w:rPr>
              <w:t>管理关系</w:t>
            </w:r>
          </w:p>
        </w:tc>
        <w:tc>
          <w:tcPr>
            <w:tcW w:w="6207" w:type="dxa"/>
            <w:gridSpan w:val="4"/>
            <w:tcBorders>
              <w:top w:val="single" w:color="auto" w:sz="4" w:space="0"/>
              <w:left w:val="single" w:color="auto" w:sz="4" w:space="0"/>
              <w:bottom w:val="single" w:color="auto" w:sz="4" w:space="0"/>
              <w:right w:val="single" w:color="auto" w:sz="4" w:space="0"/>
            </w:tcBorders>
            <w:vAlign w:val="center"/>
          </w:tcPr>
          <w:p w14:paraId="6B6C8D52">
            <w:pPr>
              <w:jc w:val="center"/>
              <w:rPr>
                <w:rFonts w:ascii="宋体" w:hAnsi="宋体" w:cs="宋体"/>
                <w:sz w:val="24"/>
              </w:rPr>
            </w:pPr>
          </w:p>
        </w:tc>
        <w:tc>
          <w:tcPr>
            <w:tcW w:w="872" w:type="dxa"/>
            <w:tcBorders>
              <w:top w:val="single" w:color="auto" w:sz="4" w:space="0"/>
              <w:left w:val="single" w:color="auto" w:sz="4" w:space="0"/>
              <w:bottom w:val="single" w:color="auto" w:sz="4" w:space="0"/>
              <w:right w:val="single" w:color="auto" w:sz="4" w:space="0"/>
            </w:tcBorders>
            <w:vAlign w:val="center"/>
          </w:tcPr>
          <w:p w14:paraId="447ACEA9">
            <w:pPr>
              <w:snapToGrid w:val="0"/>
              <w:jc w:val="left"/>
              <w:rPr>
                <w:rFonts w:ascii="宋体" w:hAnsi="宋体" w:cs="宋体"/>
                <w:sz w:val="24"/>
              </w:rPr>
            </w:pPr>
          </w:p>
        </w:tc>
      </w:tr>
      <w:tr w14:paraId="640A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659" w:type="dxa"/>
            <w:gridSpan w:val="8"/>
            <w:tcBorders>
              <w:top w:val="single" w:color="auto" w:sz="4" w:space="0"/>
              <w:left w:val="single" w:color="auto" w:sz="4" w:space="0"/>
              <w:bottom w:val="single" w:color="auto" w:sz="4" w:space="0"/>
              <w:right w:val="single" w:color="auto" w:sz="4" w:space="0"/>
            </w:tcBorders>
            <w:vAlign w:val="center"/>
          </w:tcPr>
          <w:p w14:paraId="34E00721">
            <w:pPr>
              <w:snapToGrid w:val="0"/>
              <w:jc w:val="left"/>
              <w:rPr>
                <w:rFonts w:ascii="宋体" w:hAnsi="宋体" w:cs="宋体"/>
                <w:sz w:val="24"/>
              </w:rPr>
            </w:pPr>
            <w:r>
              <w:rPr>
                <w:rFonts w:hint="eastAsia" w:ascii="宋体" w:hAnsi="宋体" w:cs="宋体"/>
                <w:b/>
                <w:bCs/>
                <w:sz w:val="24"/>
              </w:rPr>
              <w:t>说明：同一关联关系类型有多个主体的，应分行填写。</w:t>
            </w:r>
          </w:p>
        </w:tc>
      </w:tr>
    </w:tbl>
    <w:p w14:paraId="63E7BEC3">
      <w:pPr>
        <w:rPr>
          <w:rFonts w:ascii="宋体" w:hAnsi="宋体" w:cs="宋体"/>
          <w:sz w:val="24"/>
        </w:rPr>
      </w:pPr>
      <w:r>
        <w:rPr>
          <w:rFonts w:hint="eastAsia" w:ascii="宋体" w:hAnsi="宋体" w:cs="宋体"/>
          <w:b/>
          <w:sz w:val="24"/>
        </w:rPr>
        <w:t>注</w:t>
      </w:r>
      <w:r>
        <w:rPr>
          <w:rFonts w:hint="eastAsia" w:ascii="宋体" w:hAnsi="宋体" w:cs="宋体"/>
          <w:sz w:val="24"/>
        </w:rPr>
        <w:t>：</w:t>
      </w:r>
    </w:p>
    <w:p w14:paraId="59C121E6">
      <w:pPr>
        <w:spacing w:before="120" w:beforeLines="50"/>
        <w:rPr>
          <w:rFonts w:ascii="宋体" w:hAnsi="宋体" w:cs="宋体"/>
          <w:sz w:val="24"/>
        </w:rPr>
      </w:pPr>
      <w:r>
        <w:rPr>
          <w:rFonts w:ascii="宋体" w:hAnsi="宋体" w:cs="宋体"/>
          <w:sz w:val="24"/>
        </w:rPr>
        <w:t>1.</w:t>
      </w:r>
      <w:r>
        <w:rPr>
          <w:rFonts w:hint="eastAsia" w:ascii="宋体" w:hAnsi="宋体" w:cs="宋体"/>
          <w:b/>
          <w:bCs/>
          <w:sz w:val="24"/>
        </w:rPr>
        <w:t>控股股东是指</w:t>
      </w:r>
      <w:r>
        <w:rPr>
          <w:rFonts w:hint="eastAsia" w:ascii="宋体" w:hAnsi="宋体" w:cs="宋体"/>
          <w:sz w:val="24"/>
        </w:rPr>
        <w:t>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7E1CEB03">
      <w:pPr>
        <w:spacing w:before="120" w:beforeLines="50"/>
        <w:rPr>
          <w:rFonts w:ascii="宋体" w:hAnsi="宋体" w:cs="宋体"/>
          <w:sz w:val="24"/>
        </w:rPr>
      </w:pPr>
      <w:r>
        <w:rPr>
          <w:rFonts w:ascii="宋体" w:hAnsi="宋体" w:cs="宋体"/>
          <w:sz w:val="24"/>
        </w:rPr>
        <w:t>2.</w:t>
      </w:r>
      <w:r>
        <w:rPr>
          <w:rFonts w:hint="eastAsia" w:ascii="宋体" w:hAnsi="宋体" w:cs="宋体"/>
          <w:b/>
          <w:bCs/>
          <w:sz w:val="24"/>
        </w:rPr>
        <w:t>管理关系是指</w:t>
      </w:r>
      <w:r>
        <w:rPr>
          <w:rFonts w:hint="eastAsia" w:ascii="宋体" w:hAnsi="宋体" w:cs="宋体"/>
          <w:sz w:val="24"/>
        </w:rPr>
        <w:t>对投标（响应）供应商不具有出资持股关系，但对其存在管理关系的主体。</w:t>
      </w:r>
    </w:p>
    <w:p w14:paraId="60EC36EC">
      <w:pPr>
        <w:spacing w:before="120" w:beforeLines="5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如没有相关情况，请在相应栏填写“无”。</w:t>
      </w:r>
    </w:p>
    <w:p w14:paraId="6A95ECB2">
      <w:pPr>
        <w:spacing w:before="120" w:beforeLines="50"/>
        <w:rPr>
          <w:sz w:val="24"/>
          <w:u w:val="double"/>
        </w:rPr>
      </w:pPr>
      <w:r>
        <w:rPr>
          <w:rFonts w:hint="eastAsia"/>
          <w:sz w:val="24"/>
        </w:rPr>
        <w:t>4</w:t>
      </w:r>
      <w:r>
        <w:rPr>
          <w:sz w:val="24"/>
        </w:rPr>
        <w:t>.</w:t>
      </w:r>
      <w:r>
        <w:rPr>
          <w:rFonts w:hint="eastAsia" w:ascii="宋体" w:hAnsi="宋体" w:cs="宋体"/>
          <w:sz w:val="24"/>
        </w:rPr>
        <w:t>投标人应如实填写本单位上表中有关信息，如存在隐瞒真实情况，提供虚假资料的，经查实，主管部门将依据《深圳经济特区政府采购条例》第五十七条的规定进行处罚。</w:t>
      </w:r>
    </w:p>
    <w:p w14:paraId="7EE2D812">
      <w:pPr>
        <w:spacing w:before="120" w:beforeLines="50"/>
        <w:rPr>
          <w:rFonts w:ascii="宋体" w:hAnsi="宋体" w:cs="宋体"/>
          <w:b/>
          <w:bCs/>
          <w:sz w:val="24"/>
        </w:rPr>
      </w:pPr>
      <w:r>
        <w:rPr>
          <w:rFonts w:hint="eastAsia" w:ascii="宋体" w:hAnsi="宋体" w:cs="宋体"/>
          <w:b/>
          <w:bCs/>
          <w:sz w:val="24"/>
        </w:rPr>
        <w:t>5.如是联合体投标的，需提供各方的。</w:t>
      </w:r>
    </w:p>
    <w:p w14:paraId="3C98DD6D">
      <w:pPr>
        <w:pStyle w:val="23"/>
        <w:adjustRightInd w:val="0"/>
        <w:snapToGrid w:val="0"/>
        <w:spacing w:line="360" w:lineRule="auto"/>
        <w:ind w:firstLine="420"/>
        <w:rPr>
          <w:rFonts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1C475382">
      <w:pPr>
        <w:snapToGrid w:val="0"/>
        <w:rPr>
          <w:rFonts w:ascii="宋体" w:hAnsi="宋体" w:cs="仿宋"/>
          <w:b/>
          <w:bCs/>
          <w:szCs w:val="21"/>
          <w:highlight w:val="yellow"/>
        </w:rPr>
      </w:pPr>
      <w:r>
        <w:rPr>
          <w:rFonts w:hint="eastAsia" w:hAnsi="宋体" w:cs="宋体"/>
          <w:b/>
          <w:bCs/>
          <w:szCs w:val="21"/>
          <w:highlight w:val="yellow"/>
        </w:rPr>
        <w:t>证明材料：</w:t>
      </w:r>
    </w:p>
    <w:p w14:paraId="6AA1F418">
      <w:pPr>
        <w:snapToGrid w:val="0"/>
        <w:rPr>
          <w:rFonts w:ascii="宋体" w:hAnsi="宋体" w:cs="仿宋"/>
          <w:b/>
          <w:bCs/>
          <w:szCs w:val="21"/>
          <w:highlight w:val="yellow"/>
        </w:rPr>
      </w:pPr>
      <w:r>
        <w:rPr>
          <w:rFonts w:hint="eastAsia" w:ascii="宋体" w:hAnsi="宋体" w:cs="仿宋"/>
          <w:b/>
          <w:bCs/>
          <w:szCs w:val="21"/>
          <w:highlight w:val="yellow"/>
        </w:rPr>
        <w:t>1、法定代表人/单位负责人/主要经营负责人</w:t>
      </w:r>
    </w:p>
    <w:p w14:paraId="72B434AD">
      <w:pPr>
        <w:snapToGrid w:val="0"/>
        <w:rPr>
          <w:rFonts w:ascii="宋体" w:hAnsi="宋体" w:cs="仿宋"/>
          <w:b/>
          <w:bCs/>
          <w:szCs w:val="21"/>
          <w:highlight w:val="yellow"/>
        </w:rPr>
      </w:pPr>
      <w:r>
        <w:rPr>
          <w:rFonts w:hint="eastAsia" w:ascii="宋体" w:hAnsi="宋体" w:cs="仿宋"/>
          <w:b/>
          <w:bCs/>
          <w:szCs w:val="21"/>
          <w:highlight w:val="yellow"/>
        </w:rPr>
        <w:t>近一个月的社保缴纳凭证：</w:t>
      </w:r>
    </w:p>
    <w:p w14:paraId="765F5B38">
      <w:pPr>
        <w:pStyle w:val="7"/>
        <w:rPr>
          <w:b/>
          <w:bCs/>
          <w:highlight w:val="yellow"/>
        </w:rPr>
      </w:pPr>
    </w:p>
    <w:p w14:paraId="0AB17609">
      <w:pPr>
        <w:pStyle w:val="7"/>
        <w:rPr>
          <w:b/>
          <w:bCs/>
          <w:highlight w:val="yellow"/>
        </w:rPr>
      </w:pPr>
    </w:p>
    <w:p w14:paraId="0C23DA1E">
      <w:pPr>
        <w:snapToGrid w:val="0"/>
        <w:rPr>
          <w:rFonts w:ascii="宋体" w:hAnsi="宋体" w:cs="仿宋"/>
          <w:b/>
          <w:bCs/>
          <w:szCs w:val="21"/>
          <w:highlight w:val="yellow"/>
        </w:rPr>
      </w:pPr>
      <w:r>
        <w:rPr>
          <w:rFonts w:hint="eastAsia" w:ascii="宋体" w:hAnsi="宋体" w:cs="仿宋"/>
          <w:b/>
          <w:bCs/>
          <w:szCs w:val="21"/>
          <w:highlight w:val="yellow"/>
        </w:rPr>
        <w:t>2、项目投标授权代表人</w:t>
      </w:r>
    </w:p>
    <w:p w14:paraId="25938D26">
      <w:pPr>
        <w:snapToGrid w:val="0"/>
        <w:rPr>
          <w:rFonts w:ascii="宋体" w:hAnsi="宋体" w:cs="仿宋"/>
          <w:b/>
          <w:bCs/>
          <w:szCs w:val="21"/>
          <w:highlight w:val="yellow"/>
        </w:rPr>
      </w:pPr>
      <w:r>
        <w:rPr>
          <w:rFonts w:hint="eastAsia" w:ascii="宋体" w:hAnsi="宋体" w:cs="仿宋"/>
          <w:b/>
          <w:bCs/>
          <w:szCs w:val="21"/>
          <w:highlight w:val="yellow"/>
        </w:rPr>
        <w:t>近一个月的社保缴纳凭证：</w:t>
      </w:r>
    </w:p>
    <w:p w14:paraId="398222FE">
      <w:pPr>
        <w:pStyle w:val="7"/>
        <w:rPr>
          <w:b/>
          <w:bCs/>
          <w:highlight w:val="yellow"/>
        </w:rPr>
      </w:pPr>
    </w:p>
    <w:p w14:paraId="417E0B0C">
      <w:pPr>
        <w:pStyle w:val="7"/>
        <w:rPr>
          <w:b/>
          <w:bCs/>
          <w:highlight w:val="yellow"/>
        </w:rPr>
      </w:pPr>
    </w:p>
    <w:p w14:paraId="2DC2078C">
      <w:pPr>
        <w:snapToGrid w:val="0"/>
        <w:rPr>
          <w:rFonts w:ascii="宋体" w:hAnsi="宋体" w:cs="仿宋"/>
          <w:b/>
          <w:bCs/>
          <w:szCs w:val="21"/>
          <w:highlight w:val="yellow"/>
        </w:rPr>
      </w:pPr>
      <w:r>
        <w:rPr>
          <w:rFonts w:hint="eastAsia" w:ascii="宋体" w:hAnsi="宋体" w:cs="仿宋"/>
          <w:b/>
          <w:bCs/>
          <w:szCs w:val="21"/>
          <w:highlight w:val="yellow"/>
        </w:rPr>
        <w:t>3、项目负责人（如有）</w:t>
      </w:r>
    </w:p>
    <w:p w14:paraId="7B7F642D">
      <w:pPr>
        <w:snapToGrid w:val="0"/>
        <w:rPr>
          <w:rFonts w:ascii="宋体" w:hAnsi="宋体" w:cs="仿宋"/>
          <w:b/>
          <w:bCs/>
          <w:szCs w:val="21"/>
          <w:highlight w:val="yellow"/>
        </w:rPr>
      </w:pPr>
      <w:r>
        <w:rPr>
          <w:rFonts w:hint="eastAsia" w:ascii="宋体" w:hAnsi="宋体" w:cs="仿宋"/>
          <w:b/>
          <w:bCs/>
          <w:szCs w:val="21"/>
          <w:highlight w:val="yellow"/>
        </w:rPr>
        <w:t>近一个月的社保缴纳凭证：</w:t>
      </w:r>
    </w:p>
    <w:p w14:paraId="5A4D4C01">
      <w:pPr>
        <w:pStyle w:val="7"/>
        <w:rPr>
          <w:b/>
          <w:bCs/>
          <w:highlight w:val="yellow"/>
        </w:rPr>
      </w:pPr>
    </w:p>
    <w:p w14:paraId="4200BC9F">
      <w:pPr>
        <w:pStyle w:val="7"/>
        <w:rPr>
          <w:b/>
          <w:bCs/>
          <w:highlight w:val="yellow"/>
        </w:rPr>
      </w:pPr>
    </w:p>
    <w:p w14:paraId="67934098">
      <w:pPr>
        <w:snapToGrid w:val="0"/>
        <w:rPr>
          <w:rFonts w:ascii="宋体" w:hAnsi="宋体" w:cs="仿宋"/>
          <w:b/>
          <w:bCs/>
          <w:szCs w:val="21"/>
          <w:highlight w:val="yellow"/>
        </w:rPr>
      </w:pPr>
      <w:r>
        <w:rPr>
          <w:rFonts w:hint="eastAsia" w:ascii="宋体" w:hAnsi="宋体" w:cs="仿宋"/>
          <w:b/>
          <w:bCs/>
          <w:szCs w:val="21"/>
          <w:highlight w:val="yellow"/>
        </w:rPr>
        <w:t>4、主要技术人员（如有）</w:t>
      </w:r>
    </w:p>
    <w:p w14:paraId="39D739B2">
      <w:pPr>
        <w:snapToGrid w:val="0"/>
        <w:rPr>
          <w:rFonts w:ascii="宋体" w:hAnsi="宋体" w:cs="仿宋"/>
          <w:b/>
          <w:bCs/>
          <w:szCs w:val="21"/>
          <w:highlight w:val="yellow"/>
        </w:rPr>
      </w:pPr>
      <w:r>
        <w:rPr>
          <w:rFonts w:hint="eastAsia" w:ascii="宋体" w:hAnsi="宋体" w:cs="仿宋"/>
          <w:b/>
          <w:bCs/>
          <w:szCs w:val="21"/>
          <w:highlight w:val="yellow"/>
        </w:rPr>
        <w:t>近一个月的社保缴纳凭证：</w:t>
      </w:r>
    </w:p>
    <w:p w14:paraId="0D815542">
      <w:pPr>
        <w:pStyle w:val="7"/>
        <w:rPr>
          <w:b/>
          <w:bCs/>
          <w:highlight w:val="yellow"/>
        </w:rPr>
      </w:pPr>
    </w:p>
    <w:p w14:paraId="4C3D3A6E">
      <w:pPr>
        <w:pStyle w:val="7"/>
        <w:rPr>
          <w:b/>
          <w:bCs/>
          <w:highlight w:val="yellow"/>
        </w:rPr>
      </w:pPr>
    </w:p>
    <w:p w14:paraId="754858BF">
      <w:pPr>
        <w:snapToGrid w:val="0"/>
        <w:rPr>
          <w:rFonts w:ascii="宋体" w:hAnsi="宋体" w:cs="仿宋"/>
          <w:b/>
          <w:bCs/>
          <w:szCs w:val="21"/>
          <w:highlight w:val="yellow"/>
        </w:rPr>
      </w:pPr>
      <w:r>
        <w:rPr>
          <w:rFonts w:hint="eastAsia" w:ascii="宋体" w:hAnsi="宋体" w:cs="仿宋"/>
          <w:b/>
          <w:bCs/>
          <w:szCs w:val="21"/>
          <w:highlight w:val="yellow"/>
        </w:rPr>
        <w:t>5、投标文件编制人员</w:t>
      </w:r>
    </w:p>
    <w:p w14:paraId="7DBDEA53">
      <w:pPr>
        <w:snapToGrid w:val="0"/>
        <w:rPr>
          <w:rFonts w:ascii="宋体" w:hAnsi="宋体" w:cs="仿宋"/>
          <w:b/>
          <w:bCs/>
          <w:szCs w:val="21"/>
          <w:highlight w:val="yellow"/>
        </w:rPr>
      </w:pPr>
      <w:r>
        <w:rPr>
          <w:rFonts w:hint="eastAsia" w:ascii="宋体" w:hAnsi="宋体" w:cs="仿宋"/>
          <w:b/>
          <w:bCs/>
          <w:szCs w:val="21"/>
          <w:highlight w:val="yellow"/>
        </w:rPr>
        <w:t>近一个月的社保缴纳凭证：</w:t>
      </w:r>
    </w:p>
    <w:p w14:paraId="776B4572">
      <w:pPr>
        <w:pStyle w:val="7"/>
      </w:pPr>
    </w:p>
    <w:p w14:paraId="35FB7DCF">
      <w:pPr>
        <w:pStyle w:val="24"/>
        <w:rPr>
          <w:rFonts w:ascii="宋体" w:hAnsi="宋体" w:eastAsia="宋体" w:cs="宋体"/>
          <w:sz w:val="21"/>
          <w:szCs w:val="21"/>
        </w:rPr>
      </w:pPr>
    </w:p>
    <w:p w14:paraId="5210D47A">
      <w:pPr>
        <w:pStyle w:val="23"/>
        <w:adjustRightInd w:val="0"/>
        <w:snapToGrid w:val="0"/>
        <w:spacing w:line="360" w:lineRule="auto"/>
        <w:ind w:firstLine="420"/>
        <w:rPr>
          <w:rFonts w:hAnsi="宋体" w:cs="宋体"/>
          <w:szCs w:val="21"/>
        </w:rPr>
      </w:pPr>
      <w:r>
        <w:rPr>
          <w:rFonts w:hint="eastAsia" w:hAnsi="宋体" w:cs="宋体"/>
          <w:szCs w:val="21"/>
        </w:rPr>
        <w:t>兹证明，上述说明属实，并已提供相应资料和数据，我方同意遵照贵方要求出示有关证明文件。</w:t>
      </w:r>
    </w:p>
    <w:p w14:paraId="7E2506AD">
      <w:pPr>
        <w:wordWrap w:val="0"/>
        <w:adjustRightInd w:val="0"/>
        <w:snapToGrid w:val="0"/>
        <w:spacing w:line="360" w:lineRule="auto"/>
        <w:ind w:firstLine="5040" w:firstLineChars="2400"/>
        <w:jc w:val="right"/>
        <w:rPr>
          <w:rFonts w:ascii="宋体" w:hAnsi="宋体" w:cs="宋体"/>
          <w:szCs w:val="21"/>
        </w:rPr>
      </w:pPr>
      <w:r>
        <w:rPr>
          <w:rFonts w:hint="eastAsia" w:ascii="宋体" w:hAnsi="宋体" w:cs="宋体"/>
          <w:szCs w:val="21"/>
        </w:rPr>
        <w:t xml:space="preserve">投标人（公章）：                             </w:t>
      </w:r>
    </w:p>
    <w:p w14:paraId="37552371">
      <w:pPr>
        <w:adjustRightInd w:val="0"/>
        <w:snapToGrid w:val="0"/>
        <w:spacing w:line="360" w:lineRule="auto"/>
        <w:ind w:firstLine="4200" w:firstLineChars="2000"/>
        <w:jc w:val="left"/>
        <w:rPr>
          <w:rFonts w:ascii="宋体" w:hAnsi="宋体" w:cs="宋体"/>
          <w:szCs w:val="21"/>
        </w:rPr>
      </w:pPr>
      <w:r>
        <w:rPr>
          <w:rFonts w:hint="eastAsia" w:ascii="宋体" w:hAnsi="宋体" w:cs="宋体"/>
          <w:szCs w:val="21"/>
        </w:rPr>
        <w:t>法定代表人</w:t>
      </w:r>
      <w:r>
        <w:rPr>
          <w:rFonts w:hint="eastAsia" w:ascii="宋体" w:hAnsi="宋体" w:cs="宋体"/>
          <w:color w:val="000000"/>
          <w:kern w:val="0"/>
          <w:szCs w:val="21"/>
        </w:rPr>
        <w:t>（负责人）</w:t>
      </w:r>
      <w:r>
        <w:rPr>
          <w:rFonts w:hint="eastAsia" w:ascii="宋体" w:hAnsi="宋体" w:cs="宋体"/>
          <w:szCs w:val="21"/>
        </w:rPr>
        <w:t>或其授权代表签名：</w:t>
      </w:r>
    </w:p>
    <w:p w14:paraId="1F1D24FA">
      <w:pPr>
        <w:adjustRightInd w:val="0"/>
        <w:snapToGrid w:val="0"/>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4CF5AC7B">
      <w:pPr>
        <w:rPr>
          <w:rFonts w:ascii="宋体" w:hAnsi="宋体" w:cs="宋体"/>
          <w:b/>
          <w:bCs/>
          <w:szCs w:val="21"/>
        </w:rPr>
      </w:pPr>
      <w:r>
        <w:rPr>
          <w:rFonts w:ascii="宋体" w:hAnsi="宋体" w:cs="宋体"/>
          <w:b/>
          <w:bCs/>
          <w:szCs w:val="21"/>
        </w:rPr>
        <w:br w:type="page"/>
      </w:r>
    </w:p>
    <w:p w14:paraId="692F852B">
      <w:pPr>
        <w:keepNext/>
        <w:keepLines/>
        <w:spacing w:line="360" w:lineRule="auto"/>
        <w:outlineLvl w:val="4"/>
        <w:rPr>
          <w:rFonts w:ascii="宋体" w:hAnsi="宋体" w:cs="宋体"/>
          <w:b/>
          <w:bCs/>
          <w:szCs w:val="21"/>
        </w:rPr>
      </w:pPr>
      <w:r>
        <w:rPr>
          <w:rFonts w:ascii="宋体" w:hAnsi="宋体" w:cs="宋体"/>
          <w:b/>
          <w:bCs/>
          <w:szCs w:val="21"/>
        </w:rPr>
        <w:t>（一）</w:t>
      </w:r>
      <w:bookmarkEnd w:id="41"/>
      <w:bookmarkEnd w:id="42"/>
      <w:r>
        <w:rPr>
          <w:rFonts w:hint="eastAsia" w:ascii="宋体" w:hAnsi="宋体" w:cs="宋体"/>
          <w:b/>
          <w:bCs/>
          <w:szCs w:val="21"/>
        </w:rPr>
        <w:t>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06634EBC">
      <w:pPr>
        <w:rPr>
          <w:rFonts w:ascii="宋体" w:hAnsi="宋体" w:cs="宋体"/>
          <w:b/>
          <w:bCs/>
          <w:szCs w:val="21"/>
        </w:rPr>
      </w:pPr>
      <w:bookmarkStart w:id="43" w:name="_Toc15877"/>
      <w:bookmarkStart w:id="44" w:name="_Toc3077"/>
    </w:p>
    <w:p w14:paraId="401E26BD">
      <w:pPr>
        <w:keepNext/>
        <w:keepLines/>
        <w:spacing w:line="360" w:lineRule="auto"/>
        <w:outlineLvl w:val="4"/>
        <w:rPr>
          <w:rFonts w:ascii="宋体" w:hAnsi="宋体" w:cs="宋体"/>
          <w:b/>
          <w:bCs/>
          <w:szCs w:val="21"/>
        </w:rPr>
      </w:pPr>
      <w:bookmarkStart w:id="45" w:name="_Toc743"/>
      <w:bookmarkStart w:id="46" w:name="_Toc29757"/>
      <w:r>
        <w:rPr>
          <w:rFonts w:ascii="宋体" w:hAnsi="宋体" w:cs="宋体"/>
          <w:b/>
          <w:bCs/>
          <w:szCs w:val="21"/>
        </w:rPr>
        <w:t>（二）</w:t>
      </w:r>
      <w:r>
        <w:rPr>
          <w:rFonts w:hint="eastAsia" w:ascii="宋体" w:hAnsi="宋体" w:cs="宋体"/>
          <w:b/>
          <w:bCs/>
          <w:szCs w:val="21"/>
        </w:rPr>
        <w:t>法定代表人证明书格式</w:t>
      </w:r>
      <w:bookmarkEnd w:id="45"/>
      <w:bookmarkEnd w:id="46"/>
    </w:p>
    <w:p w14:paraId="5D7CBFDF">
      <w:pPr>
        <w:pStyle w:val="23"/>
        <w:spacing w:line="360" w:lineRule="auto"/>
        <w:jc w:val="center"/>
        <w:rPr>
          <w:rFonts w:hAnsi="宋体" w:cs="宋体"/>
          <w:b/>
          <w:bCs/>
          <w:szCs w:val="21"/>
        </w:rPr>
      </w:pPr>
      <w:r>
        <w:rPr>
          <w:rFonts w:hint="eastAsia" w:hAnsi="宋体" w:cs="宋体"/>
          <w:b/>
          <w:bCs/>
          <w:szCs w:val="21"/>
        </w:rPr>
        <w:t>法定代表人证明书</w:t>
      </w:r>
    </w:p>
    <w:p w14:paraId="7BF94B61">
      <w:pPr>
        <w:widowControl/>
        <w:autoSpaceDE w:val="0"/>
        <w:autoSpaceDN w:val="0"/>
        <w:ind w:right="893"/>
        <w:jc w:val="center"/>
        <w:textAlignment w:val="bottom"/>
        <w:rPr>
          <w:rFonts w:ascii="宋体" w:hAnsi="宋体" w:cs="宋体"/>
          <w:szCs w:val="21"/>
        </w:rPr>
      </w:pPr>
    </w:p>
    <w:p w14:paraId="3DA24474">
      <w:pPr>
        <w:pStyle w:val="19"/>
        <w:rPr>
          <w:rFonts w:ascii="宋体" w:hAnsi="宋体" w:cs="宋体"/>
          <w:sz w:val="21"/>
          <w:szCs w:val="21"/>
        </w:rPr>
      </w:pPr>
    </w:p>
    <w:p w14:paraId="5DFBE9A6">
      <w:pPr>
        <w:rPr>
          <w:rFonts w:ascii="宋体" w:hAnsi="宋体" w:cs="宋体"/>
          <w:szCs w:val="21"/>
        </w:rPr>
      </w:pPr>
      <w:r>
        <w:rPr>
          <w:rFonts w:hint="eastAsia" w:ascii="宋体" w:hAnsi="宋体" w:cs="宋体"/>
          <w:szCs w:val="21"/>
          <w:u w:val="single"/>
        </w:rPr>
        <w:t xml:space="preserve"> （法定代表人姓名） </w:t>
      </w:r>
      <w:r>
        <w:rPr>
          <w:rFonts w:hint="eastAsia" w:ascii="宋体" w:hAnsi="宋体" w:cs="宋体"/>
          <w:szCs w:val="21"/>
        </w:rPr>
        <w:t>现任我方</w:t>
      </w:r>
      <w:r>
        <w:rPr>
          <w:rFonts w:hint="eastAsia" w:ascii="宋体" w:hAnsi="宋体" w:cs="宋体"/>
          <w:szCs w:val="21"/>
          <w:u w:val="single"/>
        </w:rPr>
        <w:t xml:space="preserve">           </w:t>
      </w:r>
      <w:r>
        <w:rPr>
          <w:rFonts w:hint="eastAsia" w:ascii="宋体" w:hAnsi="宋体" w:cs="宋体"/>
          <w:szCs w:val="21"/>
        </w:rPr>
        <w:t>职务，为法定代表人，特此证明。</w:t>
      </w:r>
    </w:p>
    <w:p w14:paraId="291DBDDA">
      <w:pPr>
        <w:ind w:firstLine="420" w:firstLineChars="200"/>
        <w:rPr>
          <w:rFonts w:ascii="宋体" w:hAnsi="宋体" w:cs="宋体"/>
          <w:szCs w:val="21"/>
        </w:rPr>
      </w:pPr>
    </w:p>
    <w:p w14:paraId="56C9F69C">
      <w:pPr>
        <w:ind w:firstLine="420" w:firstLineChars="200"/>
        <w:rPr>
          <w:rFonts w:ascii="宋体" w:hAnsi="宋体" w:cs="宋体"/>
          <w:szCs w:val="21"/>
        </w:rPr>
      </w:pPr>
      <w:r>
        <w:rPr>
          <w:rFonts w:hint="eastAsia" w:ascii="宋体" w:hAnsi="宋体" w:cs="宋体"/>
          <w:szCs w:val="21"/>
        </w:rPr>
        <w:t xml:space="preserve">签发日期： 年  月  日      </w:t>
      </w:r>
    </w:p>
    <w:p w14:paraId="3A650344">
      <w:pPr>
        <w:ind w:firstLine="420" w:firstLineChars="200"/>
        <w:rPr>
          <w:rFonts w:ascii="宋体" w:hAnsi="宋体" w:cs="宋体"/>
          <w:szCs w:val="21"/>
        </w:rPr>
      </w:pPr>
      <w:r>
        <w:rPr>
          <w:rFonts w:hint="eastAsia" w:ascii="宋体" w:hAnsi="宋体" w:cs="宋体"/>
          <w:szCs w:val="21"/>
        </w:rPr>
        <w:t>有效期：与我方在</w:t>
      </w:r>
      <w:r>
        <w:rPr>
          <w:rFonts w:hint="eastAsia" w:ascii="宋体" w:hAnsi="宋体" w:cs="宋体"/>
          <w:szCs w:val="21"/>
          <w:u w:val="single"/>
          <w:lang w:eastAsia="zh-CN"/>
        </w:rPr>
        <w:t>高通量微升级液滴培养组学系统</w:t>
      </w:r>
      <w:r>
        <w:rPr>
          <w:rFonts w:hint="eastAsia" w:ascii="宋体" w:hAnsi="宋体" w:cs="宋体"/>
          <w:szCs w:val="21"/>
        </w:rPr>
        <w:t>（项目编号：</w:t>
      </w:r>
      <w:r>
        <w:rPr>
          <w:rFonts w:hint="eastAsia" w:ascii="宋体" w:hAnsi="宋体" w:cs="宋体"/>
          <w:szCs w:val="21"/>
          <w:lang w:eastAsia="zh-CN"/>
        </w:rPr>
        <w:t>0868-2544ZD669H</w:t>
      </w:r>
      <w:r>
        <w:rPr>
          <w:rFonts w:hint="eastAsia" w:ascii="宋体" w:hAnsi="宋体" w:cs="宋体"/>
          <w:szCs w:val="21"/>
        </w:rPr>
        <w:t xml:space="preserve">）中投标有效期一致    </w:t>
      </w:r>
    </w:p>
    <w:p w14:paraId="7F4D8DAD">
      <w:pPr>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（盖章）</w:t>
      </w:r>
    </w:p>
    <w:p w14:paraId="7C4A3CFF">
      <w:pPr>
        <w:ind w:firstLine="420" w:firstLineChars="200"/>
        <w:rPr>
          <w:rFonts w:ascii="宋体" w:hAnsi="宋体" w:cs="宋体"/>
          <w:szCs w:val="21"/>
        </w:rPr>
      </w:pPr>
    </w:p>
    <w:p w14:paraId="2E1A491D">
      <w:pPr>
        <w:ind w:firstLine="420" w:firstLineChars="200"/>
        <w:rPr>
          <w:rFonts w:ascii="宋体" w:hAnsi="宋体" w:cs="宋体"/>
          <w:szCs w:val="21"/>
        </w:rPr>
      </w:pPr>
    </w:p>
    <w:p w14:paraId="2680A1D2">
      <w:pPr>
        <w:ind w:firstLine="420" w:firstLineChars="200"/>
        <w:rPr>
          <w:rFonts w:ascii="宋体" w:hAnsi="宋体" w:cs="宋体"/>
          <w:szCs w:val="21"/>
        </w:rPr>
      </w:pPr>
      <w:r>
        <w:rPr>
          <w:rFonts w:hint="eastAsia" w:ascii="宋体" w:hAnsi="宋体" w:cs="宋体"/>
          <w:szCs w:val="21"/>
        </w:rPr>
        <w:t>附：代表人性别：         年龄：            身份证号码：</w:t>
      </w:r>
    </w:p>
    <w:p w14:paraId="3DD9645D">
      <w:pPr>
        <w:ind w:firstLine="420" w:firstLineChars="200"/>
        <w:rPr>
          <w:rFonts w:ascii="宋体" w:hAnsi="宋体" w:cs="宋体"/>
          <w:szCs w:val="21"/>
        </w:rPr>
      </w:pPr>
      <w:r>
        <w:rPr>
          <w:rFonts w:hint="eastAsia" w:ascii="宋体" w:hAnsi="宋体" w:cs="宋体"/>
          <w:szCs w:val="21"/>
        </w:rPr>
        <w:t>统一社会信用代码：                             经济性质：</w:t>
      </w:r>
    </w:p>
    <w:p w14:paraId="090AA045">
      <w:pPr>
        <w:ind w:firstLine="420" w:firstLineChars="200"/>
        <w:rPr>
          <w:rFonts w:ascii="宋体" w:hAnsi="宋体" w:cs="宋体"/>
          <w:szCs w:val="21"/>
        </w:rPr>
      </w:pPr>
      <w:r>
        <w:rPr>
          <w:rFonts w:hint="eastAsia" w:ascii="宋体" w:hAnsi="宋体" w:cs="宋体"/>
          <w:szCs w:val="21"/>
        </w:rPr>
        <w:t>经营范围：</w:t>
      </w:r>
    </w:p>
    <w:p w14:paraId="76CE3B56">
      <w:pPr>
        <w:widowControl/>
        <w:autoSpaceDE w:val="0"/>
        <w:autoSpaceDN w:val="0"/>
        <w:ind w:right="893"/>
        <w:textAlignment w:val="bottom"/>
        <w:rPr>
          <w:rFonts w:ascii="宋体" w:hAnsi="宋体" w:cs="宋体"/>
          <w:szCs w:val="21"/>
        </w:rPr>
      </w:pPr>
    </w:p>
    <w:p w14:paraId="23196748">
      <w:pPr>
        <w:widowControl/>
        <w:autoSpaceDE w:val="0"/>
        <w:autoSpaceDN w:val="0"/>
        <w:ind w:right="893"/>
        <w:textAlignment w:val="bottom"/>
        <w:rPr>
          <w:rFonts w:ascii="宋体" w:hAnsi="宋体" w:cs="宋体"/>
          <w:szCs w:val="21"/>
        </w:rPr>
      </w:pPr>
    </w:p>
    <w:p w14:paraId="598ECF1C">
      <w:pPr>
        <w:widowControl/>
        <w:autoSpaceDE w:val="0"/>
        <w:autoSpaceDN w:val="0"/>
        <w:ind w:right="890" w:firstLine="420" w:firstLineChars="200"/>
        <w:textAlignment w:val="bottom"/>
        <w:rPr>
          <w:rFonts w:ascii="宋体" w:hAnsi="宋体" w:cs="宋体"/>
          <w:szCs w:val="21"/>
        </w:rPr>
      </w:pPr>
      <w:r>
        <w:rPr>
          <w:rFonts w:hint="eastAsia" w:ascii="宋体" w:hAnsi="宋体" w:cs="宋体"/>
          <w:szCs w:val="21"/>
        </w:rPr>
        <w:t>附：法定代表人身份证扫描件</w:t>
      </w:r>
    </w:p>
    <w:p w14:paraId="5C8CA11A">
      <w:pPr>
        <w:keepNext/>
        <w:keepLines/>
        <w:spacing w:line="360" w:lineRule="auto"/>
        <w:rPr>
          <w:rFonts w:ascii="宋体" w:hAnsi="宋体" w:cs="宋体"/>
          <w:szCs w:val="21"/>
        </w:rPr>
      </w:pPr>
    </w:p>
    <w:p w14:paraId="037FAD20">
      <w:pPr>
        <w:keepNext/>
        <w:keepLines/>
        <w:spacing w:line="360" w:lineRule="auto"/>
        <w:rPr>
          <w:rFonts w:ascii="宋体" w:hAnsi="宋体" w:cs="宋体"/>
          <w:szCs w:val="21"/>
        </w:rPr>
      </w:pPr>
      <w:r>
        <w:rPr>
          <w:rFonts w:hint="eastAsia" w:ascii="宋体" w:hAnsi="宋体" w:cs="宋体"/>
          <w:szCs w:val="21"/>
        </w:rPr>
        <mc:AlternateContent>
          <mc:Choice Requires="wpg">
            <w:drawing>
              <wp:inline distT="0" distB="0" distL="114300" distR="114300">
                <wp:extent cx="5651500" cy="1593215"/>
                <wp:effectExtent l="4445" t="4445" r="20955" b="21590"/>
                <wp:docPr id="5" name="组合 5"/>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03A1AF">
                              <w:pPr>
                                <w:jc w:val="center"/>
                              </w:pPr>
                              <w:r>
                                <w:rPr>
                                  <w:rFonts w:hint="eastAsia"/>
                                </w:rPr>
                                <w:t>居民身份证扫描件粘贴处</w:t>
                              </w:r>
                            </w:p>
                            <w:p w14:paraId="5639513F">
                              <w:pPr>
                                <w:ind w:firstLine="1050" w:firstLineChars="500"/>
                              </w:pPr>
                            </w:p>
                            <w:p w14:paraId="78955BC5">
                              <w:pPr>
                                <w:jc w:val="center"/>
                              </w:pPr>
                              <w:r>
                                <w:rPr>
                                  <w:rFonts w:hint="eastAsia"/>
                                </w:rPr>
                                <w:t>（人像面）</w:t>
                              </w:r>
                            </w:p>
                            <w:p w14:paraId="55B69AE3"/>
                          </w:txbxContent>
                        </wps:txbx>
                        <wps:bodyPr upright="1"/>
                      </wps:wsp>
                      <wps:wsp>
                        <wps:cNvPr id="7"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1617A8">
                              <w:pPr>
                                <w:jc w:val="center"/>
                              </w:pPr>
                              <w:r>
                                <w:rPr>
                                  <w:rFonts w:hint="eastAsia"/>
                                </w:rPr>
                                <w:t>居民身份证扫描件粘贴处</w:t>
                              </w:r>
                            </w:p>
                            <w:p w14:paraId="47CA5117">
                              <w:pPr>
                                <w:ind w:firstLine="1050" w:firstLineChars="500"/>
                              </w:pPr>
                            </w:p>
                            <w:p w14:paraId="6E0CAA57">
                              <w:pPr>
                                <w:jc w:val="center"/>
                              </w:pPr>
                              <w:r>
                                <w:rPr>
                                  <w:rFonts w:hint="eastAsia"/>
                                </w:rPr>
                                <w:t>（国徽面）</w:t>
                              </w:r>
                            </w:p>
                            <w:p w14:paraId="6EBC5034"/>
                          </w:txbxContent>
                        </wps:txbx>
                        <wps:bodyPr upright="1"/>
                      </wps:wsp>
                    </wpg:wgp>
                  </a:graphicData>
                </a:graphic>
              </wp:inline>
            </w:drawing>
          </mc:Choice>
          <mc:Fallback>
            <w:pict>
              <v:group id="_x0000_s1026" o:spid="_x0000_s1026" o:spt="203" style="height:125.45pt;width:445pt;" coordorigin="1080,8670" coordsize="8900,2509"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zqYts1QAAAAUBAAAPAAAAAAAAAAEAIAAAACIAAABkcnMvZG93bnJldi54bWxQSwECFAAUAAAA&#10;CACHTuJAbTWO9ZwCAADRBwAADgAAAAAAAAABACAAAAAkAQAAZHJzL2Uyb0RvYy54bWxQSwUGAAAA&#10;AAYABgBZAQAAMgY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003A1AF">
                        <w:pPr>
                          <w:jc w:val="center"/>
                        </w:pPr>
                        <w:r>
                          <w:rPr>
                            <w:rFonts w:hint="eastAsia"/>
                          </w:rPr>
                          <w:t>居民身份证扫描件粘贴处</w:t>
                        </w:r>
                      </w:p>
                      <w:p w14:paraId="5639513F">
                        <w:pPr>
                          <w:ind w:firstLine="1050" w:firstLineChars="500"/>
                        </w:pPr>
                      </w:p>
                      <w:p w14:paraId="78955BC5">
                        <w:pPr>
                          <w:jc w:val="center"/>
                        </w:pPr>
                        <w:r>
                          <w:rPr>
                            <w:rFonts w:hint="eastAsia"/>
                          </w:rPr>
                          <w:t>（人像面）</w:t>
                        </w:r>
                      </w:p>
                      <w:p w14:paraId="55B69AE3"/>
                    </w:txbxContent>
                  </v:textbox>
                </v:rect>
                <v:rect id="矩形 4" o:spid="_x0000_s1026" o:spt="1" style="position:absolute;left:5761;top:8670;height:2509;width:421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91617A8">
                        <w:pPr>
                          <w:jc w:val="center"/>
                        </w:pPr>
                        <w:r>
                          <w:rPr>
                            <w:rFonts w:hint="eastAsia"/>
                          </w:rPr>
                          <w:t>居民身份证扫描件粘贴处</w:t>
                        </w:r>
                      </w:p>
                      <w:p w14:paraId="47CA5117">
                        <w:pPr>
                          <w:ind w:firstLine="1050" w:firstLineChars="500"/>
                        </w:pPr>
                      </w:p>
                      <w:p w14:paraId="6E0CAA57">
                        <w:pPr>
                          <w:jc w:val="center"/>
                        </w:pPr>
                        <w:r>
                          <w:rPr>
                            <w:rFonts w:hint="eastAsia"/>
                          </w:rPr>
                          <w:t>（国徽面）</w:t>
                        </w:r>
                      </w:p>
                      <w:p w14:paraId="6EBC5034"/>
                    </w:txbxContent>
                  </v:textbox>
                </v:rect>
                <w10:wrap type="none"/>
                <w10:anchorlock/>
              </v:group>
            </w:pict>
          </mc:Fallback>
        </mc:AlternateContent>
      </w:r>
    </w:p>
    <w:p w14:paraId="501CEF78">
      <w:pPr>
        <w:keepNext/>
        <w:keepLines/>
        <w:spacing w:line="360" w:lineRule="auto"/>
        <w:rPr>
          <w:rFonts w:ascii="宋体" w:hAnsi="宋体" w:cs="宋体"/>
          <w:szCs w:val="21"/>
        </w:rPr>
      </w:pPr>
    </w:p>
    <w:p w14:paraId="032132EE">
      <w:pPr>
        <w:rPr>
          <w:rFonts w:ascii="宋体" w:hAnsi="宋体" w:cs="宋体"/>
          <w:b/>
          <w:bCs/>
          <w:szCs w:val="21"/>
        </w:rPr>
      </w:pPr>
      <w:r>
        <w:rPr>
          <w:rFonts w:hint="eastAsia" w:ascii="宋体" w:hAnsi="宋体" w:cs="宋体"/>
          <w:b/>
          <w:bCs/>
          <w:szCs w:val="21"/>
        </w:rPr>
        <w:t>注：投标人须额外开具《法定代表人证明书》原件，投标人代表递交投标文件并出席开标环节时应携带身份证、《法定代表人授权书》及《法定代表人证明书》原件供采购代理机构工作人员核对身份信息。</w:t>
      </w:r>
    </w:p>
    <w:p w14:paraId="1260FE46">
      <w:pPr>
        <w:keepNext/>
        <w:keepLines/>
        <w:spacing w:line="360" w:lineRule="auto"/>
        <w:rPr>
          <w:rFonts w:ascii="宋体" w:hAnsi="宋体" w:cs="宋体"/>
          <w:szCs w:val="21"/>
        </w:rPr>
      </w:pPr>
    </w:p>
    <w:p w14:paraId="725EB672">
      <w:pPr>
        <w:rPr>
          <w:rFonts w:ascii="宋体" w:hAnsi="宋体" w:cs="宋体"/>
          <w:szCs w:val="21"/>
        </w:rPr>
      </w:pPr>
      <w:r>
        <w:rPr>
          <w:rFonts w:hint="eastAsia" w:ascii="宋体" w:hAnsi="宋体" w:cs="宋体"/>
          <w:szCs w:val="21"/>
        </w:rPr>
        <w:br w:type="page"/>
      </w:r>
    </w:p>
    <w:p w14:paraId="74C10E89">
      <w:pPr>
        <w:adjustRightInd w:val="0"/>
        <w:snapToGrid w:val="0"/>
        <w:spacing w:line="360" w:lineRule="auto"/>
        <w:rPr>
          <w:rFonts w:hAnsi="宋体" w:cs="宋体"/>
          <w:b/>
          <w:color w:val="FF0000"/>
          <w:sz w:val="28"/>
        </w:rPr>
      </w:pPr>
      <w:r>
        <w:rPr>
          <w:rFonts w:hint="eastAsia" w:hAnsi="宋体" w:cs="宋体"/>
          <w:b/>
          <w:color w:val="FF0000"/>
          <w:sz w:val="28"/>
        </w:rPr>
        <w:t>附：投标人法定代表人个人社保</w:t>
      </w:r>
    </w:p>
    <w:p w14:paraId="27C4AD81">
      <w:pPr>
        <w:spacing w:line="360" w:lineRule="auto"/>
        <w:rPr>
          <w:rFonts w:ascii="宋体" w:hAnsi="宋体" w:cs="宋体"/>
          <w:b/>
          <w:bCs/>
          <w:szCs w:val="21"/>
        </w:rPr>
      </w:pPr>
      <w:r>
        <w:rPr>
          <w:rFonts w:hint="eastAsia" w:ascii="宋体" w:hAnsi="宋体" w:cs="宋体"/>
          <w:b/>
          <w:bCs/>
          <w:szCs w:val="21"/>
        </w:rPr>
        <w:t>须提供投标人法定代表人个人社保缴交证明材料。</w:t>
      </w:r>
    </w:p>
    <w:p w14:paraId="60192DD4">
      <w:pPr>
        <w:spacing w:line="360" w:lineRule="auto"/>
        <w:rPr>
          <w:rFonts w:ascii="宋体" w:hAnsi="宋体" w:cs="宋体"/>
          <w:b/>
          <w:bCs/>
          <w:szCs w:val="21"/>
        </w:rPr>
      </w:pPr>
      <w:r>
        <w:rPr>
          <w:rFonts w:hint="eastAsia" w:ascii="宋体" w:hAnsi="宋体" w:cs="宋体"/>
          <w:b/>
          <w:bCs/>
          <w:szCs w:val="21"/>
          <w:lang w:val="zh-CN"/>
        </w:rPr>
        <w:t>证明资料可为社保收缴部门盖章证明资料、社保窗口打印资料或社保官网截图</w:t>
      </w:r>
      <w:r>
        <w:rPr>
          <w:rFonts w:hint="eastAsia" w:ascii="宋体" w:hAnsi="宋体" w:cs="宋体"/>
          <w:b/>
          <w:bCs/>
          <w:szCs w:val="21"/>
        </w:rPr>
        <w:t>等（如依法不需要缴纳社会保险费的，应提供相应文件证明其依法不需要缴纳社会保险费）</w:t>
      </w:r>
    </w:p>
    <w:p w14:paraId="2A203FEF">
      <w:pPr>
        <w:pStyle w:val="23"/>
        <w:rPr>
          <w:rFonts w:hAnsi="宋体" w:cs="宋体"/>
          <w:b/>
          <w:bCs/>
          <w:sz w:val="24"/>
          <w:szCs w:val="24"/>
        </w:rPr>
      </w:pPr>
    </w:p>
    <w:p w14:paraId="3DE2961E">
      <w:pPr>
        <w:pStyle w:val="24"/>
        <w:rPr>
          <w:rFonts w:ascii="宋体" w:hAnsi="宋体" w:cs="宋体"/>
          <w:b/>
          <w:bCs/>
          <w:i/>
          <w:iCs/>
          <w:color w:val="FF0000"/>
          <w:sz w:val="32"/>
        </w:rPr>
      </w:pPr>
      <w:r>
        <w:rPr>
          <w:rFonts w:hint="eastAsia" w:ascii="宋体" w:hAnsi="宋体" w:cs="宋体"/>
          <w:b/>
          <w:bCs/>
          <w:i/>
          <w:iCs/>
          <w:color w:val="FF0000"/>
          <w:sz w:val="32"/>
        </w:rPr>
        <w:t>（注：法定代表人投标时不得为本项目其他投标人员工，否则相关投标人均投标无效并按串通投标处理）</w:t>
      </w:r>
    </w:p>
    <w:p w14:paraId="46C2B781">
      <w:pPr>
        <w:pStyle w:val="24"/>
        <w:rPr>
          <w:rFonts w:ascii="宋体" w:hAnsi="宋体" w:cs="宋体"/>
          <w:b/>
          <w:bCs/>
          <w:i/>
          <w:iCs/>
          <w:color w:val="FF0000"/>
          <w:sz w:val="32"/>
        </w:rPr>
      </w:pPr>
    </w:p>
    <w:p w14:paraId="6EA14268">
      <w:pPr>
        <w:adjustRightInd w:val="0"/>
        <w:snapToGrid w:val="0"/>
        <w:spacing w:line="360" w:lineRule="auto"/>
        <w:rPr>
          <w:rFonts w:hAnsi="宋体" w:cs="宋体"/>
          <w:b/>
          <w:sz w:val="28"/>
        </w:rPr>
      </w:pPr>
      <w:r>
        <w:rPr>
          <w:rFonts w:hint="eastAsia" w:hAnsi="宋体" w:cs="宋体"/>
          <w:b/>
          <w:sz w:val="28"/>
        </w:rPr>
        <w:t>注：不同情形提供的证明材料要求如下：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4399"/>
        <w:gridCol w:w="4689"/>
      </w:tblGrid>
      <w:tr w14:paraId="2FD2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1153B9ED">
            <w:pPr>
              <w:adjustRightInd w:val="0"/>
              <w:snapToGrid w:val="0"/>
              <w:spacing w:line="360" w:lineRule="auto"/>
              <w:jc w:val="center"/>
              <w:rPr>
                <w:rFonts w:hAnsi="宋体" w:cs="宋体"/>
                <w:b/>
                <w:sz w:val="28"/>
              </w:rPr>
            </w:pPr>
            <w:r>
              <w:rPr>
                <w:rFonts w:hint="eastAsia" w:hAnsi="宋体" w:cs="宋体"/>
                <w:b/>
                <w:sz w:val="28"/>
              </w:rPr>
              <w:t>序号</w:t>
            </w:r>
          </w:p>
        </w:tc>
        <w:tc>
          <w:tcPr>
            <w:tcW w:w="4399" w:type="dxa"/>
            <w:vAlign w:val="center"/>
          </w:tcPr>
          <w:p w14:paraId="26CCDC7A">
            <w:pPr>
              <w:adjustRightInd w:val="0"/>
              <w:snapToGrid w:val="0"/>
              <w:spacing w:line="360" w:lineRule="auto"/>
              <w:jc w:val="center"/>
              <w:rPr>
                <w:rFonts w:hAnsi="宋体" w:cs="宋体"/>
                <w:b/>
                <w:sz w:val="28"/>
              </w:rPr>
            </w:pPr>
            <w:r>
              <w:rPr>
                <w:rFonts w:hint="eastAsia" w:hAnsi="宋体" w:cs="宋体"/>
                <w:b/>
                <w:sz w:val="28"/>
              </w:rPr>
              <w:t>情形</w:t>
            </w:r>
          </w:p>
        </w:tc>
        <w:tc>
          <w:tcPr>
            <w:tcW w:w="4689" w:type="dxa"/>
            <w:vAlign w:val="center"/>
          </w:tcPr>
          <w:p w14:paraId="6CB63644">
            <w:pPr>
              <w:adjustRightInd w:val="0"/>
              <w:snapToGrid w:val="0"/>
              <w:spacing w:line="360" w:lineRule="auto"/>
              <w:jc w:val="center"/>
              <w:rPr>
                <w:rFonts w:hAnsi="宋体" w:cs="宋体"/>
                <w:b/>
                <w:sz w:val="28"/>
              </w:rPr>
            </w:pPr>
            <w:r>
              <w:rPr>
                <w:rFonts w:hint="eastAsia" w:hAnsi="宋体" w:cs="宋体"/>
                <w:b/>
                <w:sz w:val="28"/>
              </w:rPr>
              <w:t>提供的证明材料</w:t>
            </w:r>
          </w:p>
        </w:tc>
      </w:tr>
      <w:tr w14:paraId="784B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5E40B04">
            <w:pPr>
              <w:adjustRightInd w:val="0"/>
              <w:snapToGrid w:val="0"/>
              <w:spacing w:line="360" w:lineRule="auto"/>
              <w:jc w:val="center"/>
              <w:rPr>
                <w:rFonts w:hAnsi="宋体" w:cs="宋体"/>
                <w:bCs/>
                <w:sz w:val="28"/>
              </w:rPr>
            </w:pPr>
            <w:r>
              <w:rPr>
                <w:rFonts w:hint="eastAsia" w:hAnsi="宋体" w:cs="宋体"/>
                <w:bCs/>
                <w:sz w:val="28"/>
              </w:rPr>
              <w:t>1</w:t>
            </w:r>
          </w:p>
        </w:tc>
        <w:tc>
          <w:tcPr>
            <w:tcW w:w="4399" w:type="dxa"/>
            <w:vAlign w:val="center"/>
          </w:tcPr>
          <w:p w14:paraId="6A64853B">
            <w:pPr>
              <w:adjustRightInd w:val="0"/>
              <w:snapToGrid w:val="0"/>
              <w:spacing w:line="360" w:lineRule="auto"/>
              <w:jc w:val="center"/>
              <w:rPr>
                <w:rFonts w:hAnsi="宋体" w:cs="宋体"/>
                <w:bCs/>
                <w:sz w:val="28"/>
              </w:rPr>
            </w:pPr>
            <w:r>
              <w:rPr>
                <w:rFonts w:hint="eastAsia" w:hAnsi="宋体" w:cs="宋体"/>
                <w:bCs/>
                <w:sz w:val="28"/>
              </w:rPr>
              <w:t>相关人员在投标人单位交纳社保</w:t>
            </w:r>
          </w:p>
        </w:tc>
        <w:tc>
          <w:tcPr>
            <w:tcW w:w="4689" w:type="dxa"/>
            <w:vAlign w:val="center"/>
          </w:tcPr>
          <w:p w14:paraId="1468F396">
            <w:pPr>
              <w:adjustRightInd w:val="0"/>
              <w:snapToGrid w:val="0"/>
              <w:spacing w:line="360" w:lineRule="auto"/>
              <w:jc w:val="center"/>
              <w:rPr>
                <w:rFonts w:hAnsi="宋体" w:cs="宋体"/>
                <w:bCs/>
                <w:sz w:val="28"/>
              </w:rPr>
            </w:pPr>
            <w:r>
              <w:rPr>
                <w:rFonts w:hint="eastAsia" w:hAnsi="宋体" w:cs="宋体"/>
                <w:bCs/>
                <w:sz w:val="28"/>
              </w:rPr>
              <w:t>提供社保部门出具的个人社保证明</w:t>
            </w:r>
          </w:p>
          <w:p w14:paraId="0C768231">
            <w:pPr>
              <w:adjustRightInd w:val="0"/>
              <w:snapToGrid w:val="0"/>
              <w:spacing w:line="360" w:lineRule="auto"/>
              <w:jc w:val="center"/>
              <w:rPr>
                <w:rFonts w:hAnsi="宋体" w:cs="宋体"/>
                <w:bCs/>
                <w:sz w:val="28"/>
              </w:rPr>
            </w:pPr>
            <w:r>
              <w:rPr>
                <w:rFonts w:hint="eastAsia" w:hAnsi="宋体" w:cs="宋体"/>
                <w:bCs/>
                <w:sz w:val="28"/>
              </w:rPr>
              <w:t>（须体现所属单位信息）</w:t>
            </w:r>
          </w:p>
        </w:tc>
      </w:tr>
      <w:tr w14:paraId="509B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44BD468">
            <w:pPr>
              <w:adjustRightInd w:val="0"/>
              <w:snapToGrid w:val="0"/>
              <w:spacing w:line="360" w:lineRule="auto"/>
              <w:jc w:val="center"/>
              <w:rPr>
                <w:rFonts w:hAnsi="宋体" w:cs="宋体"/>
                <w:bCs/>
                <w:sz w:val="28"/>
              </w:rPr>
            </w:pPr>
            <w:r>
              <w:rPr>
                <w:rFonts w:hint="eastAsia" w:hAnsi="宋体" w:cs="宋体"/>
                <w:bCs/>
                <w:sz w:val="28"/>
              </w:rPr>
              <w:t>2</w:t>
            </w:r>
          </w:p>
        </w:tc>
        <w:tc>
          <w:tcPr>
            <w:tcW w:w="4399" w:type="dxa"/>
            <w:vAlign w:val="center"/>
          </w:tcPr>
          <w:p w14:paraId="644E613F">
            <w:pPr>
              <w:adjustRightInd w:val="0"/>
              <w:snapToGrid w:val="0"/>
              <w:spacing w:line="360" w:lineRule="auto"/>
              <w:jc w:val="center"/>
              <w:rPr>
                <w:rFonts w:hAnsi="宋体" w:cs="宋体"/>
                <w:bCs/>
                <w:sz w:val="28"/>
              </w:rPr>
            </w:pPr>
            <w:r>
              <w:rPr>
                <w:rFonts w:hint="eastAsia" w:hAnsi="宋体" w:cs="宋体"/>
                <w:bCs/>
                <w:sz w:val="28"/>
              </w:rPr>
              <w:t>相关人员在其他单位交纳社保</w:t>
            </w:r>
          </w:p>
        </w:tc>
        <w:tc>
          <w:tcPr>
            <w:tcW w:w="4689" w:type="dxa"/>
            <w:vAlign w:val="center"/>
          </w:tcPr>
          <w:p w14:paraId="62D23222">
            <w:pPr>
              <w:adjustRightInd w:val="0"/>
              <w:snapToGrid w:val="0"/>
              <w:spacing w:line="360" w:lineRule="auto"/>
              <w:jc w:val="center"/>
              <w:rPr>
                <w:rFonts w:hAnsi="宋体" w:cs="宋体"/>
                <w:bCs/>
                <w:sz w:val="28"/>
              </w:rPr>
            </w:pPr>
            <w:r>
              <w:rPr>
                <w:rFonts w:hint="eastAsia" w:hAnsi="宋体" w:cs="宋体"/>
                <w:bCs/>
                <w:sz w:val="28"/>
              </w:rPr>
              <w:t>提供社保部门出具的个人社保证明</w:t>
            </w:r>
          </w:p>
          <w:p w14:paraId="7890ADF6">
            <w:pPr>
              <w:adjustRightInd w:val="0"/>
              <w:snapToGrid w:val="0"/>
              <w:spacing w:line="360" w:lineRule="auto"/>
              <w:jc w:val="center"/>
              <w:rPr>
                <w:rFonts w:hAnsi="宋体" w:cs="宋体"/>
                <w:bCs/>
                <w:sz w:val="28"/>
              </w:rPr>
            </w:pPr>
            <w:r>
              <w:rPr>
                <w:rFonts w:hint="eastAsia" w:hAnsi="宋体" w:cs="宋体"/>
                <w:bCs/>
                <w:sz w:val="28"/>
              </w:rPr>
              <w:t>（须体现所属单位信息，交纳社保单位不得为本项目其他投标人）</w:t>
            </w:r>
          </w:p>
        </w:tc>
      </w:tr>
      <w:tr w14:paraId="3CE2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49798F7">
            <w:pPr>
              <w:adjustRightInd w:val="0"/>
              <w:snapToGrid w:val="0"/>
              <w:spacing w:line="360" w:lineRule="auto"/>
              <w:jc w:val="center"/>
              <w:rPr>
                <w:rFonts w:hAnsi="宋体" w:cs="宋体"/>
                <w:bCs/>
                <w:sz w:val="28"/>
              </w:rPr>
            </w:pPr>
            <w:r>
              <w:rPr>
                <w:rFonts w:hint="eastAsia" w:hAnsi="宋体" w:cs="宋体"/>
                <w:bCs/>
                <w:sz w:val="28"/>
              </w:rPr>
              <w:t>3</w:t>
            </w:r>
          </w:p>
        </w:tc>
        <w:tc>
          <w:tcPr>
            <w:tcW w:w="4399" w:type="dxa"/>
            <w:vAlign w:val="center"/>
          </w:tcPr>
          <w:p w14:paraId="12CE37EB">
            <w:pPr>
              <w:adjustRightInd w:val="0"/>
              <w:snapToGrid w:val="0"/>
              <w:spacing w:line="360" w:lineRule="auto"/>
              <w:jc w:val="center"/>
              <w:rPr>
                <w:rFonts w:hAnsi="宋体" w:cs="宋体"/>
                <w:bCs/>
                <w:sz w:val="28"/>
              </w:rPr>
            </w:pPr>
            <w:r>
              <w:rPr>
                <w:rFonts w:hint="eastAsia" w:hAnsi="宋体" w:cs="宋体"/>
                <w:bCs/>
                <w:sz w:val="28"/>
              </w:rPr>
              <w:t>相关人员已退休</w:t>
            </w:r>
          </w:p>
        </w:tc>
        <w:tc>
          <w:tcPr>
            <w:tcW w:w="4689" w:type="dxa"/>
            <w:vAlign w:val="center"/>
          </w:tcPr>
          <w:p w14:paraId="4311AAF0">
            <w:pPr>
              <w:adjustRightInd w:val="0"/>
              <w:snapToGrid w:val="0"/>
              <w:spacing w:line="360" w:lineRule="auto"/>
              <w:jc w:val="center"/>
              <w:rPr>
                <w:rFonts w:hAnsi="宋体" w:cs="宋体"/>
                <w:bCs/>
                <w:sz w:val="28"/>
              </w:rPr>
            </w:pPr>
            <w:r>
              <w:rPr>
                <w:rFonts w:hint="eastAsia" w:hAnsi="宋体" w:cs="宋体"/>
                <w:bCs/>
                <w:sz w:val="28"/>
              </w:rPr>
              <w:t>提供对应人员退休证</w:t>
            </w:r>
          </w:p>
        </w:tc>
      </w:tr>
      <w:tr w14:paraId="4D9A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1CD4361">
            <w:pPr>
              <w:adjustRightInd w:val="0"/>
              <w:snapToGrid w:val="0"/>
              <w:spacing w:line="360" w:lineRule="auto"/>
              <w:jc w:val="center"/>
              <w:rPr>
                <w:rFonts w:hAnsi="宋体" w:cs="宋体"/>
                <w:bCs/>
                <w:sz w:val="28"/>
              </w:rPr>
            </w:pPr>
            <w:r>
              <w:rPr>
                <w:rFonts w:hint="eastAsia" w:hAnsi="宋体" w:cs="宋体"/>
                <w:bCs/>
                <w:sz w:val="28"/>
              </w:rPr>
              <w:t>4</w:t>
            </w:r>
          </w:p>
        </w:tc>
        <w:tc>
          <w:tcPr>
            <w:tcW w:w="4399" w:type="dxa"/>
            <w:vAlign w:val="center"/>
          </w:tcPr>
          <w:p w14:paraId="35FCB5D1">
            <w:pPr>
              <w:adjustRightInd w:val="0"/>
              <w:snapToGrid w:val="0"/>
              <w:spacing w:line="360" w:lineRule="auto"/>
              <w:jc w:val="center"/>
              <w:rPr>
                <w:rFonts w:hAnsi="宋体" w:cs="宋体"/>
                <w:bCs/>
                <w:sz w:val="28"/>
              </w:rPr>
            </w:pPr>
            <w:r>
              <w:rPr>
                <w:rFonts w:hint="eastAsia" w:hAnsi="宋体" w:cs="宋体"/>
                <w:bCs/>
                <w:sz w:val="28"/>
              </w:rPr>
              <w:t>相关人员未交纳社保</w:t>
            </w:r>
          </w:p>
        </w:tc>
        <w:tc>
          <w:tcPr>
            <w:tcW w:w="4689" w:type="dxa"/>
            <w:vAlign w:val="center"/>
          </w:tcPr>
          <w:p w14:paraId="31196717">
            <w:pPr>
              <w:adjustRightInd w:val="0"/>
              <w:snapToGrid w:val="0"/>
              <w:spacing w:line="360" w:lineRule="auto"/>
              <w:jc w:val="center"/>
              <w:rPr>
                <w:rFonts w:hAnsi="宋体" w:cs="宋体"/>
                <w:bCs/>
                <w:sz w:val="28"/>
              </w:rPr>
            </w:pPr>
            <w:r>
              <w:rPr>
                <w:rFonts w:hint="eastAsia" w:hAnsi="宋体" w:cs="宋体"/>
                <w:bCs/>
                <w:sz w:val="28"/>
              </w:rPr>
              <w:t>提供人员所在地社区或村委证明</w:t>
            </w:r>
          </w:p>
        </w:tc>
      </w:tr>
    </w:tbl>
    <w:p w14:paraId="60B348CF">
      <w:pPr>
        <w:adjustRightInd w:val="0"/>
        <w:snapToGrid w:val="0"/>
        <w:spacing w:line="360" w:lineRule="auto"/>
        <w:rPr>
          <w:rFonts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72DEF250">
      <w:pPr>
        <w:adjustRightInd w:val="0"/>
        <w:snapToGrid w:val="0"/>
        <w:spacing w:line="360" w:lineRule="auto"/>
        <w:rPr>
          <w:rFonts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313C223D">
      <w:pPr>
        <w:adjustRightInd w:val="0"/>
        <w:snapToGrid w:val="0"/>
        <w:spacing w:line="360" w:lineRule="auto"/>
        <w:rPr>
          <w:rFonts w:ascii="宋体" w:hAnsi="宋体" w:cs="宋体"/>
          <w:sz w:val="28"/>
          <w:szCs w:val="28"/>
          <w:shd w:val="clear" w:color="auto" w:fill="FFFFFF"/>
        </w:rPr>
      </w:pPr>
      <w:r>
        <w:rPr>
          <w:rFonts w:hint="eastAsia" w:ascii="宋体" w:hAnsi="宋体" w:cs="宋体"/>
          <w:sz w:val="28"/>
          <w:szCs w:val="28"/>
          <w:shd w:val="clear" w:color="auto" w:fill="FFFFFF"/>
        </w:rPr>
        <w:t>（二）不同投标供应商的法定代表人、主要经营负责人、项目投标授权代表人、项目负责人、主要技术人员为同一人、属同一单位或者在同一单位缴纳社会保险。</w:t>
      </w:r>
    </w:p>
    <w:p w14:paraId="1825EC12">
      <w:pPr>
        <w:keepNext/>
        <w:keepLines/>
        <w:spacing w:line="360" w:lineRule="auto"/>
        <w:rPr>
          <w:rFonts w:ascii="宋体" w:hAnsi="宋体" w:cs="宋体"/>
          <w:b/>
          <w:bCs/>
          <w:szCs w:val="21"/>
        </w:rPr>
      </w:pPr>
      <w:r>
        <w:rPr>
          <w:rFonts w:hint="eastAsia" w:ascii="宋体" w:hAnsi="宋体" w:cs="宋体"/>
          <w:szCs w:val="21"/>
        </w:rPr>
        <w:br w:type="page"/>
      </w:r>
    </w:p>
    <w:p w14:paraId="72462FD2">
      <w:pPr>
        <w:keepNext/>
        <w:keepLines/>
        <w:spacing w:line="360" w:lineRule="auto"/>
        <w:outlineLvl w:val="4"/>
        <w:rPr>
          <w:rFonts w:ascii="宋体" w:hAnsi="宋体" w:cs="宋体"/>
          <w:b/>
          <w:bCs/>
          <w:szCs w:val="21"/>
        </w:rPr>
      </w:pPr>
      <w:r>
        <w:rPr>
          <w:rFonts w:ascii="宋体" w:hAnsi="宋体" w:cs="宋体"/>
          <w:b/>
          <w:bCs/>
          <w:szCs w:val="21"/>
        </w:rPr>
        <w:t>（三）</w:t>
      </w:r>
      <w:r>
        <w:rPr>
          <w:rFonts w:hint="eastAsia" w:ascii="宋体" w:hAnsi="宋体" w:cs="宋体"/>
          <w:b/>
          <w:bCs/>
          <w:szCs w:val="21"/>
        </w:rPr>
        <w:t>法定代表人授权书格式</w:t>
      </w:r>
      <w:bookmarkEnd w:id="43"/>
      <w:bookmarkEnd w:id="44"/>
      <w:r>
        <w:rPr>
          <w:rFonts w:hint="eastAsia" w:ascii="宋体" w:hAnsi="宋体" w:cs="宋体"/>
          <w:b/>
          <w:bCs/>
          <w:szCs w:val="21"/>
        </w:rPr>
        <w:t>（投标人代表为法定代表人的无须提供本格式）</w:t>
      </w:r>
    </w:p>
    <w:p w14:paraId="6E257255">
      <w:pPr>
        <w:spacing w:line="360" w:lineRule="auto"/>
        <w:jc w:val="center"/>
        <w:rPr>
          <w:rFonts w:ascii="宋体" w:hAnsi="宋体" w:cs="宋体"/>
          <w:b/>
          <w:bCs/>
          <w:szCs w:val="21"/>
        </w:rPr>
      </w:pPr>
    </w:p>
    <w:p w14:paraId="285CD953">
      <w:pPr>
        <w:spacing w:line="360" w:lineRule="auto"/>
        <w:jc w:val="center"/>
        <w:rPr>
          <w:rFonts w:ascii="宋体" w:hAnsi="宋体" w:cs="宋体"/>
          <w:b/>
          <w:bCs/>
          <w:szCs w:val="21"/>
        </w:rPr>
      </w:pPr>
      <w:r>
        <w:rPr>
          <w:rFonts w:hint="eastAsia" w:ascii="宋体" w:hAnsi="宋体" w:cs="宋体"/>
          <w:b/>
          <w:bCs/>
          <w:szCs w:val="21"/>
        </w:rPr>
        <w:t>法定代表人授权书</w:t>
      </w:r>
    </w:p>
    <w:p w14:paraId="3E46FD01">
      <w:pPr>
        <w:spacing w:line="360" w:lineRule="auto"/>
        <w:jc w:val="center"/>
        <w:rPr>
          <w:rFonts w:ascii="宋体" w:hAnsi="宋体" w:cs="宋体"/>
          <w:szCs w:val="21"/>
        </w:rPr>
      </w:pPr>
    </w:p>
    <w:p w14:paraId="2C9956C7">
      <w:pPr>
        <w:spacing w:line="360" w:lineRule="auto"/>
        <w:rPr>
          <w:rFonts w:ascii="宋体" w:hAnsi="宋体" w:cs="宋体"/>
          <w:szCs w:val="21"/>
        </w:rPr>
      </w:pPr>
      <w:r>
        <w:rPr>
          <w:rFonts w:hint="eastAsia" w:ascii="宋体" w:hAnsi="宋体" w:cs="宋体"/>
          <w:szCs w:val="21"/>
        </w:rPr>
        <w:t>致：深圳市振东招标代理有限公司</w:t>
      </w:r>
    </w:p>
    <w:p w14:paraId="70CEFD30">
      <w:pPr>
        <w:spacing w:line="360" w:lineRule="auto"/>
        <w:ind w:firstLine="420" w:firstLineChars="200"/>
        <w:rPr>
          <w:rFonts w:ascii="宋体" w:hAnsi="宋体" w:cs="宋体"/>
          <w:szCs w:val="21"/>
        </w:rPr>
      </w:pPr>
    </w:p>
    <w:p w14:paraId="5FFE319D">
      <w:pPr>
        <w:widowControl/>
        <w:autoSpaceDE w:val="0"/>
        <w:autoSpaceDN w:val="0"/>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 xml:space="preserve">     </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（被授权人的姓名、职务）（身份证号码：</w:t>
      </w:r>
      <w:r>
        <w:rPr>
          <w:rFonts w:hint="eastAsia" w:ascii="宋体" w:hAnsi="宋体" w:cs="宋体"/>
          <w:szCs w:val="21"/>
          <w:u w:val="single"/>
        </w:rPr>
        <w:t>　　　　　　</w:t>
      </w:r>
      <w:r>
        <w:rPr>
          <w:rFonts w:hint="eastAsia" w:ascii="宋体" w:hAnsi="宋体" w:cs="宋体"/>
          <w:szCs w:val="21"/>
        </w:rPr>
        <w:t>）为本公司的合法代表人，就</w:t>
      </w:r>
      <w:r>
        <w:rPr>
          <w:rFonts w:hint="eastAsia" w:ascii="宋体" w:hAnsi="宋体" w:cs="宋体"/>
          <w:bCs/>
          <w:szCs w:val="21"/>
        </w:rPr>
        <w:t>为</w:t>
      </w:r>
      <w:r>
        <w:rPr>
          <w:rFonts w:hint="eastAsia" w:ascii="宋体" w:hAnsi="宋体" w:cs="宋体"/>
          <w:szCs w:val="21"/>
          <w:u w:val="single"/>
          <w:lang w:eastAsia="zh-CN"/>
        </w:rPr>
        <w:t>高通量微升级液滴培养组学系统</w:t>
      </w:r>
      <w:r>
        <w:rPr>
          <w:rFonts w:hint="eastAsia" w:ascii="宋体" w:hAnsi="宋体" w:cs="宋体"/>
          <w:szCs w:val="21"/>
        </w:rPr>
        <w:t>（项目编号：</w:t>
      </w:r>
      <w:r>
        <w:rPr>
          <w:rFonts w:hint="eastAsia" w:ascii="宋体" w:hAnsi="宋体" w:cs="宋体"/>
          <w:szCs w:val="21"/>
          <w:lang w:eastAsia="zh-CN"/>
        </w:rPr>
        <w:t>0868-2544ZD669H</w:t>
      </w:r>
      <w:r>
        <w:rPr>
          <w:rFonts w:hint="eastAsia" w:ascii="宋体" w:hAnsi="宋体" w:cs="宋体"/>
          <w:szCs w:val="21"/>
        </w:rPr>
        <w:t>）的投标和合同执行，以我方的名义处理一切与之有关的事宜。</w:t>
      </w:r>
    </w:p>
    <w:p w14:paraId="66794349">
      <w:pPr>
        <w:spacing w:line="360" w:lineRule="auto"/>
        <w:ind w:firstLine="420" w:firstLineChars="200"/>
        <w:rPr>
          <w:rFonts w:ascii="宋体" w:hAnsi="宋体" w:cs="宋体"/>
          <w:szCs w:val="21"/>
        </w:rPr>
      </w:pPr>
    </w:p>
    <w:p w14:paraId="36D989EA">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52F0F3AA">
      <w:pPr>
        <w:spacing w:line="360" w:lineRule="auto"/>
        <w:ind w:left="5040" w:leftChars="2400"/>
        <w:rPr>
          <w:rFonts w:ascii="宋体" w:hAnsi="宋体" w:cs="宋体"/>
          <w:szCs w:val="21"/>
        </w:rPr>
      </w:pPr>
      <w:r>
        <w:rPr>
          <w:rFonts w:hint="eastAsia" w:ascii="宋体" w:hAnsi="宋体" w:cs="宋体"/>
          <w:szCs w:val="21"/>
        </w:rPr>
        <w:t>投标人（公章）:</w:t>
      </w:r>
    </w:p>
    <w:p w14:paraId="7A80FA44">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法定代表人（签字或签章）：</w:t>
      </w:r>
    </w:p>
    <w:p w14:paraId="7AC3B818">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被授权人（签字）：</w:t>
      </w:r>
    </w:p>
    <w:p w14:paraId="009D071A">
      <w:pPr>
        <w:widowControl/>
        <w:autoSpaceDE w:val="0"/>
        <w:autoSpaceDN w:val="0"/>
        <w:ind w:right="893"/>
        <w:textAlignment w:val="bottom"/>
        <w:rPr>
          <w:rFonts w:ascii="宋体" w:hAnsi="宋体" w:cs="宋体"/>
          <w:szCs w:val="21"/>
        </w:rPr>
      </w:pPr>
    </w:p>
    <w:p w14:paraId="30F8579E">
      <w:pPr>
        <w:widowControl/>
        <w:autoSpaceDE w:val="0"/>
        <w:autoSpaceDN w:val="0"/>
        <w:ind w:right="890" w:firstLine="420" w:firstLineChars="200"/>
        <w:textAlignment w:val="bottom"/>
        <w:rPr>
          <w:rFonts w:ascii="宋体" w:hAnsi="宋体" w:cs="宋体"/>
          <w:szCs w:val="21"/>
        </w:rPr>
      </w:pPr>
      <w:r>
        <w:rPr>
          <w:rFonts w:hint="eastAsia" w:ascii="宋体" w:hAnsi="宋体" w:cs="宋体"/>
          <w:szCs w:val="21"/>
        </w:rPr>
        <w:t>附：被授权人身份证扫描件</w:t>
      </w:r>
    </w:p>
    <w:p w14:paraId="2B78F61D">
      <w:pPr>
        <w:keepNext/>
        <w:keepLines/>
        <w:spacing w:line="360" w:lineRule="auto"/>
        <w:rPr>
          <w:rFonts w:ascii="宋体" w:hAnsi="宋体" w:cs="宋体"/>
          <w:b/>
          <w:szCs w:val="21"/>
        </w:rPr>
      </w:pPr>
      <w:r>
        <w:rPr>
          <w:rFonts w:hint="eastAsia" w:ascii="宋体" w:hAnsi="宋体" w:cs="宋体"/>
          <w:szCs w:val="21"/>
        </w:rPr>
        <mc:AlternateContent>
          <mc:Choice Requires="wpg">
            <w:drawing>
              <wp:inline distT="0" distB="0" distL="114300" distR="114300">
                <wp:extent cx="5944235" cy="1590040"/>
                <wp:effectExtent l="0" t="0" r="0" b="0"/>
                <wp:docPr id="17" name="组合 17"/>
                <wp:cNvGraphicFramePr/>
                <a:graphic xmlns:a="http://schemas.openxmlformats.org/drawingml/2006/main">
                  <a:graphicData uri="http://schemas.microsoft.com/office/word/2010/wordprocessingGroup">
                    <wpg:wgp>
                      <wpg:cNvGrpSpPr/>
                      <wpg:grpSpPr>
                        <a:xfrm>
                          <a:off x="0" y="0"/>
                          <a:ext cx="5944454" cy="1589836"/>
                          <a:chOff x="703" y="8450"/>
                          <a:chExt cx="9083" cy="2499"/>
                        </a:xfrm>
                        <a:effectLst/>
                      </wpg:grpSpPr>
                      <wps:wsp>
                        <wps:cNvPr id="13"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682B7B">
                              <w:pPr>
                                <w:jc w:val="center"/>
                              </w:pPr>
                              <w:r>
                                <w:rPr>
                                  <w:rFonts w:hint="eastAsia"/>
                                </w:rPr>
                                <w:t>居民身份证扫描件粘贴处</w:t>
                              </w:r>
                            </w:p>
                            <w:p w14:paraId="1D6DD096">
                              <w:pPr>
                                <w:ind w:firstLine="1050" w:firstLineChars="500"/>
                              </w:pPr>
                            </w:p>
                            <w:p w14:paraId="672BEFCC">
                              <w:pPr>
                                <w:jc w:val="center"/>
                              </w:pPr>
                              <w:r>
                                <w:rPr>
                                  <w:rFonts w:hint="eastAsia"/>
                                </w:rPr>
                                <w:t>（人像面）</w:t>
                              </w:r>
                            </w:p>
                            <w:p w14:paraId="63CCC755"/>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4326B6">
                              <w:pPr>
                                <w:jc w:val="center"/>
                              </w:pPr>
                              <w:r>
                                <w:rPr>
                                  <w:rFonts w:hint="eastAsia"/>
                                </w:rPr>
                                <w:t>居民身份证扫描件粘贴处</w:t>
                              </w:r>
                            </w:p>
                            <w:p w14:paraId="5FA0F483">
                              <w:pPr>
                                <w:ind w:firstLine="1050" w:firstLineChars="500"/>
                              </w:pPr>
                            </w:p>
                            <w:p w14:paraId="14C3E55D">
                              <w:pPr>
                                <w:jc w:val="center"/>
                              </w:pPr>
                              <w:r>
                                <w:rPr>
                                  <w:rFonts w:hint="eastAsia"/>
                                </w:rPr>
                                <w:t>（国徽面）</w:t>
                              </w:r>
                            </w:p>
                            <w:p w14:paraId="15D792CA"/>
                          </w:txbxContent>
                        </wps:txbx>
                        <wps:bodyPr upright="1"/>
                      </wps:wsp>
                    </wpg:wgp>
                  </a:graphicData>
                </a:graphic>
              </wp:inline>
            </w:drawing>
          </mc:Choice>
          <mc:Fallback>
            <w:pict>
              <v:group id="_x0000_s1026" o:spid="_x0000_s1026" o:spt="203" style="height:125.2pt;width:468.05pt;" coordorigin="703,8450" coordsize="9083,2499" o:gfxdata="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gkJIXXAAAABQEAAA8AAAAAAAAAAQAgAAAAIgAAAGRycy9kb3du&#10;cmV2LnhtbFBLAQIUABQAAAAIAIdO4kA6Jsl1qwIAANMHAAAOAAAAAAAAAAEAIAAAACYBAABkcnMv&#10;ZTJvRG9jLnhtbFBLBQYAAAAABgAGAFkBAABDBgAAAAA=&#10;">
                <o:lock v:ext="edit" aspectratio="f"/>
                <v:rect id="矩形 3" o:spid="_x0000_s1026" o:spt="1" style="position:absolute;left:703;top:8450;height:2455;width:4594;"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8682B7B">
                        <w:pPr>
                          <w:jc w:val="center"/>
                        </w:pPr>
                        <w:r>
                          <w:rPr>
                            <w:rFonts w:hint="eastAsia"/>
                          </w:rPr>
                          <w:t>居民身份证扫描件粘贴处</w:t>
                        </w:r>
                      </w:p>
                      <w:p w14:paraId="1D6DD096">
                        <w:pPr>
                          <w:ind w:firstLine="1050" w:firstLineChars="500"/>
                        </w:pPr>
                      </w:p>
                      <w:p w14:paraId="672BEFCC">
                        <w:pPr>
                          <w:jc w:val="center"/>
                        </w:pPr>
                        <w:r>
                          <w:rPr>
                            <w:rFonts w:hint="eastAsia"/>
                          </w:rPr>
                          <w:t>（人像面）</w:t>
                        </w:r>
                      </w:p>
                      <w:p w14:paraId="63CCC755"/>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04326B6">
                        <w:pPr>
                          <w:jc w:val="center"/>
                        </w:pPr>
                        <w:r>
                          <w:rPr>
                            <w:rFonts w:hint="eastAsia"/>
                          </w:rPr>
                          <w:t>居民身份证扫描件粘贴处</w:t>
                        </w:r>
                      </w:p>
                      <w:p w14:paraId="5FA0F483">
                        <w:pPr>
                          <w:ind w:firstLine="1050" w:firstLineChars="500"/>
                        </w:pPr>
                      </w:p>
                      <w:p w14:paraId="14C3E55D">
                        <w:pPr>
                          <w:jc w:val="center"/>
                        </w:pPr>
                        <w:r>
                          <w:rPr>
                            <w:rFonts w:hint="eastAsia"/>
                          </w:rPr>
                          <w:t>（国徽面）</w:t>
                        </w:r>
                      </w:p>
                      <w:p w14:paraId="15D792CA"/>
                    </w:txbxContent>
                  </v:textbox>
                </v:rect>
                <w10:wrap type="none"/>
                <w10:anchorlock/>
              </v:group>
            </w:pict>
          </mc:Fallback>
        </mc:AlternateContent>
      </w:r>
    </w:p>
    <w:p w14:paraId="0DFC1691">
      <w:pPr>
        <w:rPr>
          <w:rFonts w:ascii="宋体" w:hAnsi="宋体" w:cs="宋体"/>
          <w:b/>
          <w:bCs/>
          <w:szCs w:val="21"/>
        </w:rPr>
      </w:pPr>
      <w:r>
        <w:rPr>
          <w:rFonts w:hint="eastAsia" w:ascii="宋体" w:hAnsi="宋体" w:cs="宋体"/>
          <w:b/>
          <w:bCs/>
          <w:szCs w:val="21"/>
        </w:rPr>
        <w:t>注：投标人须额外开具《法定代表人授权书》原件，投标人代表递交投标文件并出席开标环节时应携带身份证、《法定代表人授权书》及《法定代表人证明书》原件供采购代理机构工作人员核对身份信息。</w:t>
      </w:r>
    </w:p>
    <w:p w14:paraId="24B601DE">
      <w:pPr>
        <w:rPr>
          <w:rFonts w:ascii="宋体" w:hAnsi="宋体" w:cs="宋体"/>
          <w:b/>
          <w:szCs w:val="21"/>
        </w:rPr>
      </w:pPr>
      <w:r>
        <w:rPr>
          <w:rFonts w:hint="eastAsia" w:ascii="宋体" w:hAnsi="宋体" w:cs="宋体"/>
          <w:b/>
          <w:szCs w:val="21"/>
        </w:rPr>
        <w:br w:type="page"/>
      </w:r>
    </w:p>
    <w:p w14:paraId="78AEC909">
      <w:pPr>
        <w:adjustRightInd w:val="0"/>
        <w:snapToGrid w:val="0"/>
        <w:spacing w:line="360" w:lineRule="auto"/>
        <w:rPr>
          <w:rFonts w:hAnsi="宋体" w:cs="宋体"/>
          <w:b/>
          <w:color w:val="FF0000"/>
          <w:sz w:val="28"/>
        </w:rPr>
      </w:pPr>
      <w:r>
        <w:rPr>
          <w:rFonts w:hint="eastAsia" w:hAnsi="宋体" w:cs="宋体"/>
          <w:b/>
          <w:color w:val="FF0000"/>
          <w:sz w:val="28"/>
        </w:rPr>
        <w:t>附：投标人授权代表个人社保（须体现单位信息）</w:t>
      </w:r>
    </w:p>
    <w:p w14:paraId="1250CCA7">
      <w:pPr>
        <w:spacing w:line="360" w:lineRule="auto"/>
        <w:rPr>
          <w:rFonts w:ascii="宋体" w:hAnsi="宋体" w:cs="宋体"/>
          <w:b/>
          <w:bCs/>
          <w:szCs w:val="21"/>
        </w:rPr>
      </w:pPr>
      <w:r>
        <w:rPr>
          <w:rFonts w:hint="eastAsia" w:ascii="宋体" w:hAnsi="宋体" w:cs="宋体"/>
          <w:b/>
          <w:bCs/>
          <w:szCs w:val="21"/>
        </w:rPr>
        <w:t>须提供投标人授权代表个人社保缴交证明材料。</w:t>
      </w:r>
    </w:p>
    <w:p w14:paraId="1CB527BE">
      <w:pPr>
        <w:spacing w:line="360" w:lineRule="auto"/>
        <w:rPr>
          <w:rFonts w:ascii="宋体" w:hAnsi="宋体" w:cs="宋体"/>
          <w:b/>
          <w:bCs/>
          <w:szCs w:val="21"/>
        </w:rPr>
      </w:pPr>
      <w:r>
        <w:rPr>
          <w:rFonts w:hint="eastAsia" w:ascii="宋体" w:hAnsi="宋体" w:cs="宋体"/>
          <w:b/>
          <w:bCs/>
          <w:szCs w:val="21"/>
          <w:lang w:val="zh-CN"/>
        </w:rPr>
        <w:t>证明资料可为社保收缴部门盖章证明资料、社保窗口打印资料或社保官网截图</w:t>
      </w:r>
      <w:r>
        <w:rPr>
          <w:rFonts w:hint="eastAsia" w:ascii="宋体" w:hAnsi="宋体" w:cs="宋体"/>
          <w:b/>
          <w:bCs/>
          <w:szCs w:val="21"/>
        </w:rPr>
        <w:t>等（如依法不需要缴纳社会保险费的，应提供相应文件证明其依法不需要缴纳社会保险费）</w:t>
      </w:r>
    </w:p>
    <w:p w14:paraId="52BB87F1">
      <w:pPr>
        <w:pStyle w:val="23"/>
        <w:rPr>
          <w:rFonts w:hAnsi="宋体" w:cs="宋体"/>
          <w:b/>
          <w:bCs/>
          <w:sz w:val="24"/>
          <w:szCs w:val="24"/>
        </w:rPr>
      </w:pPr>
    </w:p>
    <w:p w14:paraId="3706A440">
      <w:pPr>
        <w:pStyle w:val="24"/>
        <w:rPr>
          <w:rFonts w:ascii="宋体" w:hAnsi="宋体" w:cs="宋体"/>
          <w:b/>
          <w:bCs/>
          <w:i/>
          <w:iCs/>
          <w:color w:val="FF0000"/>
          <w:sz w:val="32"/>
        </w:rPr>
      </w:pPr>
      <w:r>
        <w:rPr>
          <w:rFonts w:hint="eastAsia" w:ascii="宋体" w:hAnsi="宋体" w:cs="宋体"/>
          <w:b/>
          <w:bCs/>
          <w:i/>
          <w:iCs/>
          <w:color w:val="FF0000"/>
          <w:sz w:val="32"/>
        </w:rPr>
        <w:t>（注：授权代表投标时不得为本项目其他投标人员工，否则相关投标人均投标无效并按串通投标处理）</w:t>
      </w:r>
    </w:p>
    <w:p w14:paraId="5EE1DEFC">
      <w:pPr>
        <w:pStyle w:val="24"/>
        <w:rPr>
          <w:rFonts w:ascii="宋体" w:hAnsi="宋体" w:cs="宋体"/>
          <w:b/>
          <w:bCs/>
          <w:i/>
          <w:iCs/>
          <w:color w:val="FF0000"/>
          <w:sz w:val="32"/>
        </w:rPr>
      </w:pPr>
    </w:p>
    <w:p w14:paraId="3EE093C5">
      <w:pPr>
        <w:adjustRightInd w:val="0"/>
        <w:snapToGrid w:val="0"/>
        <w:spacing w:line="360" w:lineRule="auto"/>
        <w:rPr>
          <w:rFonts w:hAnsi="宋体" w:cs="宋体"/>
          <w:b/>
          <w:sz w:val="28"/>
        </w:rPr>
      </w:pPr>
      <w:r>
        <w:rPr>
          <w:rFonts w:hint="eastAsia" w:hAnsi="宋体" w:cs="宋体"/>
          <w:b/>
          <w:sz w:val="28"/>
        </w:rPr>
        <w:t>注：不同情形提供的证明材料要求如下：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4399"/>
        <w:gridCol w:w="4689"/>
      </w:tblGrid>
      <w:tr w14:paraId="7F93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1617A21D">
            <w:pPr>
              <w:adjustRightInd w:val="0"/>
              <w:snapToGrid w:val="0"/>
              <w:spacing w:line="360" w:lineRule="auto"/>
              <w:jc w:val="center"/>
              <w:rPr>
                <w:rFonts w:hAnsi="宋体" w:cs="宋体"/>
                <w:b/>
                <w:sz w:val="28"/>
              </w:rPr>
            </w:pPr>
            <w:r>
              <w:rPr>
                <w:rFonts w:hint="eastAsia" w:hAnsi="宋体" w:cs="宋体"/>
                <w:b/>
                <w:sz w:val="28"/>
              </w:rPr>
              <w:t>序号</w:t>
            </w:r>
          </w:p>
        </w:tc>
        <w:tc>
          <w:tcPr>
            <w:tcW w:w="4399" w:type="dxa"/>
            <w:vAlign w:val="center"/>
          </w:tcPr>
          <w:p w14:paraId="799F1C55">
            <w:pPr>
              <w:adjustRightInd w:val="0"/>
              <w:snapToGrid w:val="0"/>
              <w:spacing w:line="360" w:lineRule="auto"/>
              <w:jc w:val="center"/>
              <w:rPr>
                <w:rFonts w:hAnsi="宋体" w:cs="宋体"/>
                <w:b/>
                <w:sz w:val="28"/>
              </w:rPr>
            </w:pPr>
            <w:r>
              <w:rPr>
                <w:rFonts w:hint="eastAsia" w:hAnsi="宋体" w:cs="宋体"/>
                <w:b/>
                <w:sz w:val="28"/>
              </w:rPr>
              <w:t>情形</w:t>
            </w:r>
          </w:p>
        </w:tc>
        <w:tc>
          <w:tcPr>
            <w:tcW w:w="4689" w:type="dxa"/>
            <w:vAlign w:val="center"/>
          </w:tcPr>
          <w:p w14:paraId="1B5655FF">
            <w:pPr>
              <w:adjustRightInd w:val="0"/>
              <w:snapToGrid w:val="0"/>
              <w:spacing w:line="360" w:lineRule="auto"/>
              <w:jc w:val="center"/>
              <w:rPr>
                <w:rFonts w:hAnsi="宋体" w:cs="宋体"/>
                <w:b/>
                <w:sz w:val="28"/>
              </w:rPr>
            </w:pPr>
            <w:r>
              <w:rPr>
                <w:rFonts w:hint="eastAsia" w:hAnsi="宋体" w:cs="宋体"/>
                <w:b/>
                <w:sz w:val="28"/>
              </w:rPr>
              <w:t>提供的证明材料</w:t>
            </w:r>
          </w:p>
        </w:tc>
      </w:tr>
      <w:tr w14:paraId="35F6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150858E5">
            <w:pPr>
              <w:adjustRightInd w:val="0"/>
              <w:snapToGrid w:val="0"/>
              <w:spacing w:line="360" w:lineRule="auto"/>
              <w:jc w:val="center"/>
              <w:rPr>
                <w:rFonts w:hAnsi="宋体" w:cs="宋体"/>
                <w:bCs/>
                <w:sz w:val="28"/>
              </w:rPr>
            </w:pPr>
            <w:r>
              <w:rPr>
                <w:rFonts w:hint="eastAsia" w:hAnsi="宋体" w:cs="宋体"/>
                <w:bCs/>
                <w:sz w:val="28"/>
              </w:rPr>
              <w:t>1</w:t>
            </w:r>
          </w:p>
        </w:tc>
        <w:tc>
          <w:tcPr>
            <w:tcW w:w="4399" w:type="dxa"/>
            <w:vAlign w:val="center"/>
          </w:tcPr>
          <w:p w14:paraId="6349E9AA">
            <w:pPr>
              <w:adjustRightInd w:val="0"/>
              <w:snapToGrid w:val="0"/>
              <w:spacing w:line="360" w:lineRule="auto"/>
              <w:jc w:val="center"/>
              <w:rPr>
                <w:rFonts w:hAnsi="宋体" w:cs="宋体"/>
                <w:bCs/>
                <w:sz w:val="28"/>
              </w:rPr>
            </w:pPr>
            <w:r>
              <w:rPr>
                <w:rFonts w:hint="eastAsia" w:hAnsi="宋体" w:cs="宋体"/>
                <w:bCs/>
                <w:sz w:val="28"/>
              </w:rPr>
              <w:t>相关人员在投标人单位交纳社保</w:t>
            </w:r>
          </w:p>
        </w:tc>
        <w:tc>
          <w:tcPr>
            <w:tcW w:w="4689" w:type="dxa"/>
            <w:vAlign w:val="center"/>
          </w:tcPr>
          <w:p w14:paraId="2C461D7F">
            <w:pPr>
              <w:adjustRightInd w:val="0"/>
              <w:snapToGrid w:val="0"/>
              <w:spacing w:line="360" w:lineRule="auto"/>
              <w:jc w:val="center"/>
              <w:rPr>
                <w:rFonts w:hAnsi="宋体" w:cs="宋体"/>
                <w:bCs/>
                <w:sz w:val="28"/>
              </w:rPr>
            </w:pPr>
            <w:r>
              <w:rPr>
                <w:rFonts w:hint="eastAsia" w:hAnsi="宋体" w:cs="宋体"/>
                <w:bCs/>
                <w:sz w:val="28"/>
              </w:rPr>
              <w:t>提供社保部门出具的个人社保证明</w:t>
            </w:r>
          </w:p>
          <w:p w14:paraId="2D0AB874">
            <w:pPr>
              <w:adjustRightInd w:val="0"/>
              <w:snapToGrid w:val="0"/>
              <w:spacing w:line="360" w:lineRule="auto"/>
              <w:jc w:val="center"/>
              <w:rPr>
                <w:rFonts w:hAnsi="宋体" w:cs="宋体"/>
                <w:bCs/>
                <w:sz w:val="28"/>
              </w:rPr>
            </w:pPr>
            <w:r>
              <w:rPr>
                <w:rFonts w:hint="eastAsia" w:hAnsi="宋体" w:cs="宋体"/>
                <w:bCs/>
                <w:sz w:val="28"/>
              </w:rPr>
              <w:t>（须体现所属单位信息）</w:t>
            </w:r>
          </w:p>
        </w:tc>
      </w:tr>
      <w:tr w14:paraId="0000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570C0DF">
            <w:pPr>
              <w:adjustRightInd w:val="0"/>
              <w:snapToGrid w:val="0"/>
              <w:spacing w:line="360" w:lineRule="auto"/>
              <w:jc w:val="center"/>
              <w:rPr>
                <w:rFonts w:hAnsi="宋体" w:cs="宋体"/>
                <w:bCs/>
                <w:sz w:val="28"/>
              </w:rPr>
            </w:pPr>
            <w:r>
              <w:rPr>
                <w:rFonts w:hint="eastAsia" w:hAnsi="宋体" w:cs="宋体"/>
                <w:bCs/>
                <w:sz w:val="28"/>
              </w:rPr>
              <w:t>2</w:t>
            </w:r>
          </w:p>
        </w:tc>
        <w:tc>
          <w:tcPr>
            <w:tcW w:w="4399" w:type="dxa"/>
            <w:vAlign w:val="center"/>
          </w:tcPr>
          <w:p w14:paraId="34E7FD1E">
            <w:pPr>
              <w:adjustRightInd w:val="0"/>
              <w:snapToGrid w:val="0"/>
              <w:spacing w:line="360" w:lineRule="auto"/>
              <w:jc w:val="center"/>
              <w:rPr>
                <w:rFonts w:hAnsi="宋体" w:cs="宋体"/>
                <w:bCs/>
                <w:sz w:val="28"/>
              </w:rPr>
            </w:pPr>
            <w:r>
              <w:rPr>
                <w:rFonts w:hint="eastAsia" w:hAnsi="宋体" w:cs="宋体"/>
                <w:bCs/>
                <w:sz w:val="28"/>
              </w:rPr>
              <w:t>相关人员在其他单位交纳社保</w:t>
            </w:r>
          </w:p>
        </w:tc>
        <w:tc>
          <w:tcPr>
            <w:tcW w:w="4689" w:type="dxa"/>
            <w:vAlign w:val="center"/>
          </w:tcPr>
          <w:p w14:paraId="200EFBD4">
            <w:pPr>
              <w:adjustRightInd w:val="0"/>
              <w:snapToGrid w:val="0"/>
              <w:spacing w:line="360" w:lineRule="auto"/>
              <w:jc w:val="center"/>
              <w:rPr>
                <w:rFonts w:hAnsi="宋体" w:cs="宋体"/>
                <w:bCs/>
                <w:sz w:val="28"/>
              </w:rPr>
            </w:pPr>
            <w:r>
              <w:rPr>
                <w:rFonts w:hint="eastAsia" w:hAnsi="宋体" w:cs="宋体"/>
                <w:bCs/>
                <w:sz w:val="28"/>
              </w:rPr>
              <w:t>提供社保部门出具的个人社保证明</w:t>
            </w:r>
          </w:p>
          <w:p w14:paraId="4AEBCFA0">
            <w:pPr>
              <w:adjustRightInd w:val="0"/>
              <w:snapToGrid w:val="0"/>
              <w:spacing w:line="360" w:lineRule="auto"/>
              <w:jc w:val="center"/>
              <w:rPr>
                <w:rFonts w:hAnsi="宋体" w:cs="宋体"/>
                <w:bCs/>
                <w:sz w:val="28"/>
              </w:rPr>
            </w:pPr>
            <w:r>
              <w:rPr>
                <w:rFonts w:hint="eastAsia" w:hAnsi="宋体" w:cs="宋体"/>
                <w:bCs/>
                <w:sz w:val="28"/>
              </w:rPr>
              <w:t>（须体现所属单位信息，交纳社保单位不得为本项目其他投标人）</w:t>
            </w:r>
          </w:p>
        </w:tc>
      </w:tr>
      <w:tr w14:paraId="434D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A1EB5E5">
            <w:pPr>
              <w:adjustRightInd w:val="0"/>
              <w:snapToGrid w:val="0"/>
              <w:spacing w:line="360" w:lineRule="auto"/>
              <w:jc w:val="center"/>
              <w:rPr>
                <w:rFonts w:hAnsi="宋体" w:cs="宋体"/>
                <w:bCs/>
                <w:sz w:val="28"/>
              </w:rPr>
            </w:pPr>
            <w:r>
              <w:rPr>
                <w:rFonts w:hint="eastAsia" w:hAnsi="宋体" w:cs="宋体"/>
                <w:bCs/>
                <w:sz w:val="28"/>
              </w:rPr>
              <w:t>3</w:t>
            </w:r>
          </w:p>
        </w:tc>
        <w:tc>
          <w:tcPr>
            <w:tcW w:w="4399" w:type="dxa"/>
            <w:vAlign w:val="center"/>
          </w:tcPr>
          <w:p w14:paraId="06A711B6">
            <w:pPr>
              <w:adjustRightInd w:val="0"/>
              <w:snapToGrid w:val="0"/>
              <w:spacing w:line="360" w:lineRule="auto"/>
              <w:jc w:val="center"/>
              <w:rPr>
                <w:rFonts w:hAnsi="宋体" w:cs="宋体"/>
                <w:bCs/>
                <w:sz w:val="28"/>
              </w:rPr>
            </w:pPr>
            <w:r>
              <w:rPr>
                <w:rFonts w:hint="eastAsia" w:hAnsi="宋体" w:cs="宋体"/>
                <w:bCs/>
                <w:sz w:val="28"/>
              </w:rPr>
              <w:t>相关人员已退休</w:t>
            </w:r>
          </w:p>
        </w:tc>
        <w:tc>
          <w:tcPr>
            <w:tcW w:w="4689" w:type="dxa"/>
            <w:vAlign w:val="center"/>
          </w:tcPr>
          <w:p w14:paraId="6A8DC1EA">
            <w:pPr>
              <w:adjustRightInd w:val="0"/>
              <w:snapToGrid w:val="0"/>
              <w:spacing w:line="360" w:lineRule="auto"/>
              <w:jc w:val="center"/>
              <w:rPr>
                <w:rFonts w:hAnsi="宋体" w:cs="宋体"/>
                <w:bCs/>
                <w:sz w:val="28"/>
              </w:rPr>
            </w:pPr>
            <w:r>
              <w:rPr>
                <w:rFonts w:hint="eastAsia" w:hAnsi="宋体" w:cs="宋体"/>
                <w:bCs/>
                <w:sz w:val="28"/>
              </w:rPr>
              <w:t>提供对应人员退休证</w:t>
            </w:r>
          </w:p>
        </w:tc>
      </w:tr>
      <w:tr w14:paraId="47AE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5A6967B8">
            <w:pPr>
              <w:adjustRightInd w:val="0"/>
              <w:snapToGrid w:val="0"/>
              <w:spacing w:line="360" w:lineRule="auto"/>
              <w:jc w:val="center"/>
              <w:rPr>
                <w:rFonts w:hAnsi="宋体" w:cs="宋体"/>
                <w:bCs/>
                <w:sz w:val="28"/>
              </w:rPr>
            </w:pPr>
            <w:r>
              <w:rPr>
                <w:rFonts w:hint="eastAsia" w:hAnsi="宋体" w:cs="宋体"/>
                <w:bCs/>
                <w:sz w:val="28"/>
              </w:rPr>
              <w:t>4</w:t>
            </w:r>
          </w:p>
        </w:tc>
        <w:tc>
          <w:tcPr>
            <w:tcW w:w="4399" w:type="dxa"/>
            <w:vAlign w:val="center"/>
          </w:tcPr>
          <w:p w14:paraId="5CA577EC">
            <w:pPr>
              <w:adjustRightInd w:val="0"/>
              <w:snapToGrid w:val="0"/>
              <w:spacing w:line="360" w:lineRule="auto"/>
              <w:jc w:val="center"/>
              <w:rPr>
                <w:rFonts w:hAnsi="宋体" w:cs="宋体"/>
                <w:bCs/>
                <w:sz w:val="28"/>
              </w:rPr>
            </w:pPr>
            <w:r>
              <w:rPr>
                <w:rFonts w:hint="eastAsia" w:hAnsi="宋体" w:cs="宋体"/>
                <w:bCs/>
                <w:sz w:val="28"/>
              </w:rPr>
              <w:t>相关人员未交纳社保</w:t>
            </w:r>
          </w:p>
        </w:tc>
        <w:tc>
          <w:tcPr>
            <w:tcW w:w="4689" w:type="dxa"/>
            <w:vAlign w:val="center"/>
          </w:tcPr>
          <w:p w14:paraId="06C7D4A6">
            <w:pPr>
              <w:adjustRightInd w:val="0"/>
              <w:snapToGrid w:val="0"/>
              <w:spacing w:line="360" w:lineRule="auto"/>
              <w:jc w:val="center"/>
              <w:rPr>
                <w:rFonts w:hAnsi="宋体" w:cs="宋体"/>
                <w:bCs/>
                <w:sz w:val="28"/>
              </w:rPr>
            </w:pPr>
            <w:r>
              <w:rPr>
                <w:rFonts w:hint="eastAsia" w:hAnsi="宋体" w:cs="宋体"/>
                <w:bCs/>
                <w:sz w:val="28"/>
              </w:rPr>
              <w:t>提供人员所在地社区或村委证明</w:t>
            </w:r>
          </w:p>
        </w:tc>
      </w:tr>
    </w:tbl>
    <w:p w14:paraId="23F12424">
      <w:pPr>
        <w:adjustRightInd w:val="0"/>
        <w:snapToGrid w:val="0"/>
        <w:spacing w:line="360" w:lineRule="auto"/>
        <w:rPr>
          <w:rFonts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381E38FE">
      <w:pPr>
        <w:adjustRightInd w:val="0"/>
        <w:snapToGrid w:val="0"/>
        <w:spacing w:line="360" w:lineRule="auto"/>
        <w:rPr>
          <w:rFonts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7163D0D8">
      <w:pPr>
        <w:adjustRightInd w:val="0"/>
        <w:snapToGrid w:val="0"/>
        <w:spacing w:line="360" w:lineRule="auto"/>
        <w:rPr>
          <w:rFonts w:ascii="宋体" w:hAnsi="宋体" w:cs="宋体"/>
          <w:sz w:val="28"/>
          <w:szCs w:val="28"/>
          <w:shd w:val="clear" w:color="auto" w:fill="FFFFFF"/>
        </w:rPr>
      </w:pPr>
      <w:r>
        <w:rPr>
          <w:rFonts w:hint="eastAsia" w:ascii="宋体" w:hAnsi="宋体" w:cs="宋体"/>
          <w:sz w:val="28"/>
          <w:szCs w:val="28"/>
          <w:shd w:val="clear" w:color="auto" w:fill="FFFFFF"/>
        </w:rPr>
        <w:t>（二）不同投标供应商的法定代表人、主要经营负责人、项目投标授权代表人、项目负责人、主要技术人员为同一人、属同一单位或者在同一单位缴纳社会保险。</w:t>
      </w:r>
    </w:p>
    <w:p w14:paraId="00FE6309">
      <w:pPr>
        <w:keepNext/>
        <w:keepLines/>
        <w:spacing w:line="360" w:lineRule="auto"/>
        <w:rPr>
          <w:rFonts w:ascii="宋体" w:hAnsi="宋体" w:cs="宋体"/>
          <w:b/>
          <w:szCs w:val="21"/>
        </w:rPr>
      </w:pPr>
      <w:r>
        <w:rPr>
          <w:rFonts w:hint="eastAsia" w:ascii="宋体" w:hAnsi="宋体" w:cs="宋体"/>
          <w:b/>
          <w:szCs w:val="21"/>
        </w:rPr>
        <w:br w:type="page"/>
      </w:r>
    </w:p>
    <w:p w14:paraId="2C9E791B">
      <w:pPr>
        <w:keepNext/>
        <w:keepLines/>
        <w:spacing w:line="360" w:lineRule="auto"/>
        <w:outlineLvl w:val="4"/>
        <w:rPr>
          <w:rFonts w:ascii="宋体" w:hAnsi="宋体"/>
          <w:b/>
          <w:bCs/>
          <w:szCs w:val="21"/>
        </w:rPr>
      </w:pPr>
      <w:bookmarkStart w:id="47" w:name="_Toc4217"/>
      <w:bookmarkStart w:id="48" w:name="_Toc26688"/>
      <w:r>
        <w:rPr>
          <w:rFonts w:ascii="宋体" w:hAnsi="宋体"/>
          <w:b/>
          <w:bCs/>
          <w:szCs w:val="21"/>
        </w:rPr>
        <w:t>（四）</w:t>
      </w:r>
      <w:r>
        <w:rPr>
          <w:rFonts w:hint="eastAsia" w:ascii="宋体" w:hAnsi="宋体"/>
          <w:b/>
          <w:bCs/>
          <w:szCs w:val="21"/>
        </w:rPr>
        <w:t>投标及履约承诺函格式</w:t>
      </w:r>
    </w:p>
    <w:p w14:paraId="21A3E27D">
      <w:pPr>
        <w:jc w:val="center"/>
        <w:rPr>
          <w:rFonts w:ascii="宋体" w:hAnsi="宋体" w:cs="宋体"/>
          <w:b/>
          <w:bCs/>
          <w:szCs w:val="21"/>
        </w:rPr>
      </w:pPr>
      <w:bookmarkStart w:id="49" w:name="_Toc24833"/>
      <w:r>
        <w:rPr>
          <w:rFonts w:hint="eastAsia" w:ascii="宋体" w:hAnsi="宋体" w:cs="宋体"/>
          <w:b/>
          <w:bCs/>
          <w:szCs w:val="21"/>
        </w:rPr>
        <w:t>投标及履约承诺函</w:t>
      </w:r>
      <w:bookmarkEnd w:id="49"/>
    </w:p>
    <w:p w14:paraId="38123BF2">
      <w:pPr>
        <w:snapToGrid w:val="0"/>
        <w:spacing w:line="360" w:lineRule="auto"/>
        <w:rPr>
          <w:rFonts w:ascii="宋体" w:hAnsi="宋体" w:cs="宋体"/>
          <w:szCs w:val="21"/>
        </w:rPr>
      </w:pPr>
    </w:p>
    <w:p w14:paraId="42302DBB">
      <w:pPr>
        <w:snapToGrid w:val="0"/>
        <w:spacing w:line="360" w:lineRule="auto"/>
        <w:ind w:firstLine="420" w:firstLineChars="200"/>
        <w:rPr>
          <w:rFonts w:ascii="宋体" w:hAnsi="宋体" w:cs="宋体"/>
          <w:szCs w:val="21"/>
        </w:rPr>
      </w:pPr>
      <w:r>
        <w:rPr>
          <w:rFonts w:hint="eastAsia" w:ascii="宋体" w:hAnsi="宋体" w:cs="宋体"/>
          <w:szCs w:val="21"/>
        </w:rPr>
        <w:t>致：深圳市振东招标代理有限公司</w:t>
      </w:r>
    </w:p>
    <w:p w14:paraId="21F0E445">
      <w:pPr>
        <w:snapToGrid w:val="0"/>
        <w:spacing w:line="360" w:lineRule="auto"/>
        <w:ind w:firstLine="420" w:firstLineChars="200"/>
        <w:rPr>
          <w:rFonts w:ascii="宋体" w:hAnsi="宋体" w:cs="宋体"/>
          <w:szCs w:val="21"/>
        </w:rPr>
      </w:pPr>
      <w:r>
        <w:rPr>
          <w:rFonts w:hint="eastAsia" w:ascii="宋体" w:hAnsi="宋体" w:cs="宋体"/>
          <w:szCs w:val="21"/>
        </w:rPr>
        <w:t>我方承诺：</w:t>
      </w:r>
    </w:p>
    <w:p w14:paraId="7E0FBD07">
      <w:pPr>
        <w:snapToGrid w:val="0"/>
        <w:spacing w:line="360" w:lineRule="auto"/>
        <w:ind w:firstLine="420" w:firstLineChars="200"/>
        <w:rPr>
          <w:rFonts w:ascii="宋体" w:hAnsi="宋体" w:cs="宋体"/>
          <w:szCs w:val="21"/>
        </w:rPr>
      </w:pPr>
      <w:r>
        <w:rPr>
          <w:rFonts w:hint="eastAsia" w:ascii="宋体" w:hAnsi="宋体" w:cs="宋体"/>
          <w:szCs w:val="21"/>
        </w:rPr>
        <w:t>1.我方符合《中华人民共和国政府采购法》第二十二条规定的以下要求：</w:t>
      </w:r>
    </w:p>
    <w:p w14:paraId="3EB43337">
      <w:pPr>
        <w:snapToGrid w:val="0"/>
        <w:spacing w:line="360" w:lineRule="auto"/>
        <w:ind w:firstLine="420" w:firstLineChars="200"/>
        <w:rPr>
          <w:rFonts w:ascii="宋体" w:hAnsi="宋体" w:cs="宋体"/>
          <w:szCs w:val="21"/>
        </w:rPr>
      </w:pPr>
      <w:r>
        <w:rPr>
          <w:rFonts w:hint="eastAsia" w:ascii="宋体" w:hAnsi="宋体" w:cs="宋体"/>
          <w:szCs w:val="21"/>
        </w:rPr>
        <w:t>（一）具有独立承担民事责任的能力；</w:t>
      </w:r>
    </w:p>
    <w:p w14:paraId="53265056">
      <w:pPr>
        <w:snapToGrid w:val="0"/>
        <w:spacing w:line="360" w:lineRule="auto"/>
        <w:ind w:firstLine="420" w:firstLineChars="200"/>
        <w:rPr>
          <w:rFonts w:ascii="宋体" w:hAnsi="宋体" w:cs="宋体"/>
          <w:szCs w:val="21"/>
        </w:rPr>
      </w:pPr>
      <w:r>
        <w:rPr>
          <w:rFonts w:hint="eastAsia" w:ascii="宋体" w:hAnsi="宋体" w:cs="宋体"/>
          <w:szCs w:val="21"/>
        </w:rPr>
        <w:t>（二）具有良好的商业信誉和健全的财务会计制度；</w:t>
      </w:r>
    </w:p>
    <w:p w14:paraId="4FD2C0EC">
      <w:pPr>
        <w:snapToGrid w:val="0"/>
        <w:spacing w:line="360" w:lineRule="auto"/>
        <w:ind w:firstLine="420" w:firstLineChars="200"/>
        <w:rPr>
          <w:rFonts w:ascii="宋体" w:hAnsi="宋体" w:cs="宋体"/>
          <w:szCs w:val="21"/>
        </w:rPr>
      </w:pPr>
      <w:r>
        <w:rPr>
          <w:rFonts w:hint="eastAsia" w:ascii="宋体" w:hAnsi="宋体" w:cs="宋体"/>
          <w:szCs w:val="21"/>
        </w:rPr>
        <w:t>（三）具有履行合同所必需的设备和专业技术能力；</w:t>
      </w:r>
    </w:p>
    <w:p w14:paraId="566C9E83">
      <w:pPr>
        <w:snapToGrid w:val="0"/>
        <w:spacing w:line="360" w:lineRule="auto"/>
        <w:ind w:firstLine="420" w:firstLineChars="200"/>
        <w:rPr>
          <w:rFonts w:ascii="宋体" w:hAnsi="宋体" w:cs="宋体"/>
          <w:szCs w:val="21"/>
        </w:rPr>
      </w:pPr>
      <w:r>
        <w:rPr>
          <w:rFonts w:hint="eastAsia" w:ascii="宋体" w:hAnsi="宋体" w:cs="宋体"/>
          <w:szCs w:val="21"/>
        </w:rPr>
        <w:t>（四）有依法缴纳税收和社会保障资金的良好记录；</w:t>
      </w:r>
    </w:p>
    <w:p w14:paraId="1AD33871">
      <w:pPr>
        <w:snapToGrid w:val="0"/>
        <w:spacing w:line="360" w:lineRule="auto"/>
        <w:ind w:firstLine="420" w:firstLineChars="200"/>
        <w:rPr>
          <w:rFonts w:ascii="宋体" w:hAnsi="宋体" w:cs="宋体"/>
          <w:szCs w:val="21"/>
        </w:rPr>
      </w:pPr>
      <w:r>
        <w:rPr>
          <w:rFonts w:hint="eastAsia" w:ascii="宋体" w:hAnsi="宋体" w:cs="宋体"/>
          <w:szCs w:val="21"/>
        </w:rPr>
        <w:t>（五）参加政府采购活动前三年内，在经营活动中没有重大违法记录；</w:t>
      </w:r>
    </w:p>
    <w:p w14:paraId="6BCDD2A4">
      <w:pPr>
        <w:snapToGrid w:val="0"/>
        <w:spacing w:line="360" w:lineRule="auto"/>
        <w:ind w:firstLine="420" w:firstLineChars="200"/>
        <w:rPr>
          <w:rFonts w:ascii="宋体" w:hAnsi="宋体" w:cs="宋体"/>
          <w:szCs w:val="21"/>
        </w:rPr>
      </w:pPr>
      <w:r>
        <w:rPr>
          <w:rFonts w:hint="eastAsia" w:ascii="宋体" w:hAnsi="宋体" w:cs="宋体"/>
          <w:szCs w:val="21"/>
        </w:rPr>
        <w:t>（六）法律、行政法规规定的其他条件。</w:t>
      </w:r>
    </w:p>
    <w:p w14:paraId="5493CB89">
      <w:pPr>
        <w:snapToGrid w:val="0"/>
        <w:spacing w:line="360" w:lineRule="auto"/>
        <w:ind w:firstLine="420" w:firstLineChars="200"/>
        <w:rPr>
          <w:rFonts w:ascii="宋体" w:hAnsi="宋体" w:cs="宋体"/>
          <w:szCs w:val="21"/>
        </w:rPr>
      </w:pPr>
      <w:r>
        <w:rPr>
          <w:rFonts w:hint="eastAsia" w:ascii="宋体" w:hAnsi="宋体" w:cs="宋体"/>
          <w:szCs w:val="21"/>
        </w:rPr>
        <w:t>2.本项目所提供的货物或服务未侵犯知识产权。我方已清楚，提供虚假承诺或者被有关单位确认为侵犯知识产权的，三年内不得参加政府采购活动。</w:t>
      </w:r>
    </w:p>
    <w:p w14:paraId="48E1590D">
      <w:pPr>
        <w:snapToGrid w:val="0"/>
        <w:spacing w:line="360" w:lineRule="auto"/>
        <w:ind w:firstLine="420" w:firstLineChars="200"/>
        <w:rPr>
          <w:rFonts w:ascii="宋体" w:hAnsi="宋体" w:cs="宋体"/>
          <w:szCs w:val="21"/>
        </w:rPr>
      </w:pPr>
      <w:r>
        <w:rPr>
          <w:rFonts w:hint="eastAsia" w:ascii="宋体" w:hAnsi="宋体" w:cs="宋体"/>
          <w:szCs w:val="21"/>
        </w:rPr>
        <w:t>3.参与本项目投标前三年内无行贿犯罪记录，不存在《深圳市财政局政府采购供应商信用信息管理办法》（深财规〔2023〕3号）列明的严重违法失信行为。如存在违反投标承诺行为且情节严重的，将根据《深圳市财政局政府采购供应商信用信息管理办法》依法被列入失信信息。</w:t>
      </w:r>
    </w:p>
    <w:p w14:paraId="24A03829">
      <w:pPr>
        <w:snapToGrid w:val="0"/>
        <w:spacing w:line="360" w:lineRule="auto"/>
        <w:ind w:firstLine="420" w:firstLineChars="200"/>
        <w:rPr>
          <w:rFonts w:ascii="宋体" w:hAnsi="宋体" w:cs="宋体"/>
          <w:szCs w:val="21"/>
        </w:rPr>
      </w:pPr>
      <w:r>
        <w:rPr>
          <w:rFonts w:hint="eastAsia" w:ascii="宋体" w:hAnsi="宋体" w:cs="宋体"/>
          <w:szCs w:val="21"/>
        </w:rPr>
        <w:t>4.参与本项目采购活动时不存在被有关部门禁止参与政府采购活动且在有效期内的情况。</w:t>
      </w:r>
    </w:p>
    <w:p w14:paraId="49A804EC">
      <w:pPr>
        <w:snapToGrid w:val="0"/>
        <w:spacing w:line="360" w:lineRule="auto"/>
        <w:ind w:firstLine="420" w:firstLineChars="200"/>
        <w:rPr>
          <w:rFonts w:ascii="宋体" w:hAnsi="宋体" w:cs="宋体"/>
          <w:szCs w:val="21"/>
        </w:rPr>
      </w:pPr>
      <w:r>
        <w:rPr>
          <w:rFonts w:hint="eastAsia" w:ascii="宋体" w:hAnsi="宋体" w:cs="宋体"/>
          <w:szCs w:val="21"/>
        </w:rPr>
        <w:t>5.我方不存在以下情况：</w:t>
      </w:r>
    </w:p>
    <w:p w14:paraId="4EEB5B63">
      <w:pPr>
        <w:snapToGrid w:val="0"/>
        <w:spacing w:line="360" w:lineRule="auto"/>
        <w:ind w:firstLine="420" w:firstLineChars="200"/>
        <w:rPr>
          <w:rFonts w:ascii="宋体" w:hAnsi="宋体" w:cs="宋体"/>
          <w:szCs w:val="21"/>
        </w:rPr>
      </w:pPr>
      <w:r>
        <w:rPr>
          <w:rFonts w:hint="eastAsia" w:ascii="宋体" w:hAnsi="宋体" w:cs="宋体"/>
          <w:szCs w:val="21"/>
        </w:rPr>
        <w:t>（1）单位负责人为同一人或者存在直接控股、管理关系的不同供应商；</w:t>
      </w:r>
    </w:p>
    <w:p w14:paraId="34801756">
      <w:pPr>
        <w:snapToGrid w:val="0"/>
        <w:spacing w:line="360" w:lineRule="auto"/>
        <w:ind w:firstLine="420" w:firstLineChars="200"/>
        <w:rPr>
          <w:rFonts w:ascii="宋体" w:hAnsi="宋体" w:cs="宋体"/>
          <w:szCs w:val="21"/>
        </w:rPr>
      </w:pPr>
      <w:r>
        <w:rPr>
          <w:rFonts w:hint="eastAsia" w:ascii="宋体" w:hAnsi="宋体" w:cs="宋体"/>
          <w:szCs w:val="21"/>
        </w:rPr>
        <w:t>（2）为采购项目提供整体设计、规范编制或者项目管理、监理、检测等服务。</w:t>
      </w:r>
    </w:p>
    <w:p w14:paraId="39A2B844">
      <w:pPr>
        <w:snapToGrid w:val="0"/>
        <w:spacing w:line="360" w:lineRule="auto"/>
        <w:ind w:firstLine="420" w:firstLineChars="200"/>
        <w:rPr>
          <w:rFonts w:ascii="宋体" w:hAnsi="宋体" w:cs="宋体"/>
          <w:szCs w:val="21"/>
        </w:rPr>
      </w:pPr>
      <w:r>
        <w:rPr>
          <w:rFonts w:hint="eastAsia" w:ascii="宋体" w:hAnsi="宋体" w:cs="宋体"/>
          <w:szCs w:val="21"/>
        </w:rPr>
        <w:t>6.我方未被列入失信被执行人、重大税收违法案件当事人名单、政府采购严重违法失信行为记录名单。</w:t>
      </w:r>
    </w:p>
    <w:p w14:paraId="76A2495A">
      <w:pPr>
        <w:snapToGrid w:val="0"/>
        <w:spacing w:line="360" w:lineRule="auto"/>
        <w:ind w:firstLine="420" w:firstLineChars="200"/>
        <w:rPr>
          <w:rFonts w:ascii="宋体" w:hAnsi="宋体" w:cs="宋体"/>
          <w:szCs w:val="21"/>
        </w:rPr>
      </w:pPr>
      <w:r>
        <w:rPr>
          <w:rFonts w:hint="eastAsia" w:ascii="宋体" w:hAnsi="宋体" w:cs="宋体"/>
          <w:szCs w:val="21"/>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61694959">
      <w:pPr>
        <w:snapToGrid w:val="0"/>
        <w:spacing w:line="360" w:lineRule="auto"/>
        <w:ind w:firstLine="420" w:firstLineChars="200"/>
        <w:rPr>
          <w:rFonts w:ascii="宋体" w:hAnsi="宋体" w:cs="宋体"/>
          <w:szCs w:val="21"/>
        </w:rPr>
      </w:pPr>
      <w:r>
        <w:rPr>
          <w:rFonts w:hint="eastAsia" w:ascii="宋体" w:hAnsi="宋体" w:cs="宋体"/>
          <w:szCs w:val="21"/>
        </w:rPr>
        <w:t>8.我方如果中标，做到守信，不偷工减料，依照本项目招标文件需求内容、签署的采购合同及本公司在投标中所作的一切承诺履约。项目验收达到全部指标合格，力争优良。</w:t>
      </w:r>
    </w:p>
    <w:p w14:paraId="3A545FDE">
      <w:pPr>
        <w:snapToGrid w:val="0"/>
        <w:spacing w:line="360" w:lineRule="auto"/>
        <w:ind w:firstLine="420" w:firstLineChars="200"/>
        <w:rPr>
          <w:rFonts w:ascii="宋体" w:hAnsi="宋体" w:cs="宋体"/>
          <w:szCs w:val="21"/>
        </w:rPr>
      </w:pPr>
      <w:r>
        <w:rPr>
          <w:rFonts w:hint="eastAsia" w:ascii="宋体" w:hAnsi="宋体" w:cs="宋体"/>
          <w:szCs w:val="21"/>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67B698BD">
      <w:pPr>
        <w:snapToGrid w:val="0"/>
        <w:spacing w:line="360" w:lineRule="auto"/>
        <w:ind w:firstLine="420" w:firstLineChars="200"/>
        <w:rPr>
          <w:rFonts w:ascii="宋体" w:hAnsi="宋体" w:cs="宋体"/>
          <w:szCs w:val="21"/>
        </w:rPr>
      </w:pPr>
      <w:r>
        <w:rPr>
          <w:rFonts w:hint="eastAsia" w:ascii="宋体" w:hAnsi="宋体" w:cs="宋体"/>
          <w:szCs w:val="21"/>
        </w:rPr>
        <w:t>10.我方本次投标所提供的资料均为真实、合法有效，如被证实存在虚假资料，则视为隐瞒真实情况、提供虚假资料，愿意接受主管部门作出的行政处罚或被采购人列入相关黑名单。</w:t>
      </w:r>
    </w:p>
    <w:p w14:paraId="5AC91D8C">
      <w:pPr>
        <w:snapToGrid w:val="0"/>
        <w:spacing w:line="360" w:lineRule="auto"/>
        <w:ind w:firstLine="420" w:firstLineChars="200"/>
        <w:rPr>
          <w:rFonts w:ascii="宋体" w:hAnsi="宋体" w:cs="宋体"/>
          <w:szCs w:val="21"/>
        </w:rPr>
      </w:pPr>
      <w:r>
        <w:rPr>
          <w:rFonts w:hint="eastAsia" w:ascii="宋体" w:hAnsi="宋体" w:cs="宋体"/>
          <w:szCs w:val="21"/>
        </w:rPr>
        <w:t>11.我方法定代表人、主要经营负责人、项目投标授权代表人、项目负责人、主要技术人员不存在与其他投标人相关人员为同一人、属同一单位或者同一单位缴纳社会保险的情形，我方全力配合采购人及采购代理机构核查上述人员对应社保信息。如有违反，我方愿意放弃投标或中标资格及相关质疑、投诉的权利。</w:t>
      </w:r>
    </w:p>
    <w:p w14:paraId="0E75BD63">
      <w:pPr>
        <w:snapToGrid w:val="0"/>
        <w:spacing w:line="360" w:lineRule="auto"/>
        <w:ind w:firstLine="420" w:firstLineChars="200"/>
        <w:rPr>
          <w:rFonts w:ascii="宋体" w:hAnsi="宋体" w:cs="宋体"/>
          <w:szCs w:val="21"/>
        </w:rPr>
      </w:pPr>
      <w:r>
        <w:rPr>
          <w:rFonts w:hint="eastAsia" w:ascii="宋体" w:hAnsi="宋体" w:cs="宋体"/>
          <w:szCs w:val="21"/>
        </w:rPr>
        <w:t>12.我方保证在收到收费通知后三个工作日内按通知以转账或现金形式向采购代理机构指定的银行账号，一次性支付中标服务费（按招标文件“对通用条款的补充内容”“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5FAE4FA7">
      <w:pPr>
        <w:snapToGrid w:val="0"/>
        <w:spacing w:line="360" w:lineRule="auto"/>
        <w:ind w:firstLine="420" w:firstLineChars="200"/>
        <w:rPr>
          <w:rFonts w:ascii="宋体" w:hAnsi="宋体" w:cs="宋体"/>
          <w:szCs w:val="21"/>
        </w:rPr>
      </w:pPr>
      <w:r>
        <w:rPr>
          <w:rFonts w:hint="eastAsia" w:ascii="宋体" w:hAnsi="宋体" w:cs="宋体"/>
          <w:szCs w:val="21"/>
        </w:rPr>
        <w:t>13.我方符合招标文件关于联合体及进口产品的相关资格要求。中标后项目不转包，未经采购人同意不进行分包。</w:t>
      </w:r>
    </w:p>
    <w:p w14:paraId="4F13B62D">
      <w:pPr>
        <w:snapToGrid w:val="0"/>
        <w:spacing w:line="360" w:lineRule="auto"/>
        <w:ind w:firstLine="420" w:firstLineChars="200"/>
        <w:rPr>
          <w:rFonts w:ascii="宋体" w:hAnsi="宋体" w:cs="宋体"/>
          <w:szCs w:val="21"/>
        </w:rPr>
      </w:pPr>
      <w:r>
        <w:rPr>
          <w:rFonts w:hint="eastAsia" w:ascii="宋体" w:hAnsi="宋体" w:cs="宋体"/>
          <w:szCs w:val="21"/>
        </w:rPr>
        <w:t>14.我方所投标（响应）的货物、工程或服务，不存在侵犯知识产权的情况；我方保证，其所提供的货物通过合法正规渠道供货，在提供给采购人前具有完全的所有权，采购人在中华人民共和国使用该货物、工程或服务或其中的任何一部分时，不会产生因第三方提出的包括但不限于侵犯其专利权、商标权、工业设计权等知识产权和侵犯其所有权、抵押权等物权及其他权利而引发的纠纷；如有纠纷，我单位承担全部责任。我方已知悉并同意中标（成交）结果信息公示（公开）的内容。</w:t>
      </w:r>
    </w:p>
    <w:p w14:paraId="04353C43">
      <w:pPr>
        <w:snapToGrid w:val="0"/>
        <w:spacing w:line="360" w:lineRule="auto"/>
        <w:ind w:firstLine="420" w:firstLineChars="200"/>
        <w:rPr>
          <w:rFonts w:ascii="宋体" w:hAnsi="宋体" w:cs="宋体"/>
          <w:szCs w:val="21"/>
        </w:rPr>
      </w:pPr>
      <w:r>
        <w:rPr>
          <w:rFonts w:hint="eastAsia" w:ascii="宋体" w:hAnsi="宋体" w:cs="宋体"/>
          <w:szCs w:val="21"/>
        </w:rPr>
        <w:t>15.我方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工业和信息化部关于印发〈绿色数据中心政府采购需求标准（试行）〉的通知》（财办库〔2023〕7号）要求。若所投产品涉及国家强制性标准的，所投产品应符合国家强制性标准相关要求。</w:t>
      </w:r>
    </w:p>
    <w:p w14:paraId="299A6177">
      <w:pPr>
        <w:snapToGrid w:val="0"/>
        <w:spacing w:line="360" w:lineRule="auto"/>
        <w:ind w:firstLine="420" w:firstLineChars="200"/>
        <w:rPr>
          <w:rFonts w:ascii="宋体" w:hAnsi="宋体" w:cs="宋体"/>
          <w:szCs w:val="21"/>
        </w:rPr>
      </w:pPr>
      <w:r>
        <w:rPr>
          <w:rFonts w:hint="eastAsia" w:ascii="宋体" w:hAnsi="宋体" w:cs="宋体"/>
          <w:szCs w:val="21"/>
        </w:rPr>
        <w:t>16.我方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D4F5979">
      <w:pPr>
        <w:snapToGrid w:val="0"/>
        <w:spacing w:line="360" w:lineRule="auto"/>
        <w:ind w:firstLine="420" w:firstLineChars="200"/>
        <w:rPr>
          <w:rFonts w:ascii="宋体" w:hAnsi="宋体" w:cs="宋体"/>
          <w:szCs w:val="21"/>
        </w:rPr>
      </w:pPr>
      <w:r>
        <w:rPr>
          <w:rFonts w:hint="eastAsia" w:ascii="宋体" w:hAnsi="宋体" w:cs="宋体"/>
          <w:szCs w:val="21"/>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28744DDE">
      <w:pPr>
        <w:snapToGrid w:val="0"/>
        <w:spacing w:line="360" w:lineRule="auto"/>
        <w:rPr>
          <w:rFonts w:ascii="宋体" w:hAnsi="宋体" w:cs="宋体"/>
          <w:szCs w:val="21"/>
        </w:rPr>
      </w:pPr>
    </w:p>
    <w:p w14:paraId="66D97F81">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3B3F4504">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4EAF72E3">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7294EE86">
      <w:pPr>
        <w:rPr>
          <w:rFonts w:ascii="宋体" w:hAnsi="宋体" w:cs="宋体"/>
          <w:szCs w:val="21"/>
        </w:rPr>
      </w:pPr>
      <w:r>
        <w:rPr>
          <w:rFonts w:hint="eastAsia" w:ascii="宋体" w:hAnsi="宋体" w:cs="宋体"/>
          <w:szCs w:val="21"/>
        </w:rPr>
        <w:br w:type="page"/>
      </w:r>
    </w:p>
    <w:p w14:paraId="49CFCCD2">
      <w:pPr>
        <w:pStyle w:val="6"/>
        <w:snapToGrid w:val="0"/>
        <w:spacing w:line="360" w:lineRule="auto"/>
        <w:rPr>
          <w:rFonts w:ascii="宋体" w:hAnsi="宋体" w:cs="宋体"/>
          <w:sz w:val="21"/>
          <w:szCs w:val="21"/>
        </w:rPr>
      </w:pPr>
      <w:r>
        <w:rPr>
          <w:rFonts w:hint="eastAsia" w:ascii="宋体" w:hAnsi="宋体" w:cs="宋体"/>
          <w:sz w:val="21"/>
          <w:szCs w:val="21"/>
        </w:rPr>
        <w:t>附：政府采购违法行为风险知悉确认书</w:t>
      </w:r>
    </w:p>
    <w:p w14:paraId="2384E43F">
      <w:pPr>
        <w:pStyle w:val="7"/>
        <w:ind w:firstLine="0"/>
        <w:jc w:val="center"/>
        <w:rPr>
          <w:rFonts w:ascii="宋体" w:hAnsi="宋体" w:cs="宋体"/>
          <w:b/>
          <w:bCs/>
          <w:szCs w:val="21"/>
        </w:rPr>
      </w:pPr>
      <w:r>
        <w:rPr>
          <w:rFonts w:hint="eastAsia" w:ascii="宋体" w:hAnsi="宋体" w:cs="宋体"/>
          <w:b/>
          <w:bCs/>
          <w:szCs w:val="21"/>
        </w:rPr>
        <w:t>政府采购违法行为风险知悉确认书</w:t>
      </w:r>
    </w:p>
    <w:p w14:paraId="2F2CC695">
      <w:pPr>
        <w:pStyle w:val="7"/>
        <w:ind w:firstLine="0"/>
        <w:jc w:val="center"/>
        <w:rPr>
          <w:rFonts w:ascii="宋体" w:hAnsi="宋体" w:cs="宋体"/>
          <w:b/>
          <w:bCs/>
          <w:szCs w:val="21"/>
        </w:rPr>
      </w:pPr>
    </w:p>
    <w:p w14:paraId="367E986B">
      <w:pPr>
        <w:snapToGrid w:val="0"/>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14:paraId="0881C2E7">
      <w:pPr>
        <w:snapToGrid w:val="0"/>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14:paraId="58F14481">
      <w:pPr>
        <w:snapToGrid w:val="0"/>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5CD87132">
      <w:pPr>
        <w:snapToGrid w:val="0"/>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910D02D">
      <w:pPr>
        <w:snapToGrid w:val="0"/>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3B5B5376">
      <w:pPr>
        <w:snapToGrid w:val="0"/>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601D03DE">
      <w:pPr>
        <w:snapToGrid w:val="0"/>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14:paraId="1443957D">
      <w:pPr>
        <w:snapToGrid w:val="0"/>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14:paraId="577CF386">
      <w:pPr>
        <w:snapToGrid w:val="0"/>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7A06D205">
      <w:pPr>
        <w:snapToGrid w:val="0"/>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7D618943">
      <w:pPr>
        <w:snapToGrid w:val="0"/>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2E18A6CF">
      <w:pPr>
        <w:snapToGrid w:val="0"/>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6C2BD018">
      <w:pPr>
        <w:snapToGrid w:val="0"/>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73BD87A9">
      <w:pPr>
        <w:snapToGrid w:val="0"/>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54348B3A">
      <w:pPr>
        <w:snapToGrid w:val="0"/>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14:paraId="379EC4EF">
      <w:pPr>
        <w:snapToGrid w:val="0"/>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4081DA86">
      <w:pPr>
        <w:snapToGrid w:val="0"/>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14:paraId="4A7AC6F3">
      <w:pPr>
        <w:snapToGrid w:val="0"/>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14:paraId="10D481FA">
      <w:pPr>
        <w:snapToGrid w:val="0"/>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14:paraId="68E4FE2D">
      <w:pPr>
        <w:snapToGrid w:val="0"/>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7EA4236C">
      <w:pPr>
        <w:snapToGrid w:val="0"/>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14:paraId="00A5E669">
      <w:pPr>
        <w:snapToGrid w:val="0"/>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28FAA35A">
      <w:pPr>
        <w:snapToGrid w:val="0"/>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F70C5F6">
      <w:pPr>
        <w:snapToGrid w:val="0"/>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3899278">
      <w:pPr>
        <w:snapToGrid w:val="0"/>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F9E7D40">
      <w:pPr>
        <w:snapToGrid w:val="0"/>
        <w:spacing w:line="360" w:lineRule="auto"/>
        <w:ind w:firstLine="422" w:firstLineChars="200"/>
        <w:rPr>
          <w:rFonts w:ascii="宋体" w:hAnsi="宋体" w:cs="宋体"/>
          <w:b/>
          <w:bCs/>
          <w:szCs w:val="21"/>
        </w:rPr>
      </w:pPr>
      <w:r>
        <w:rPr>
          <w:rFonts w:hint="eastAsia" w:ascii="宋体" w:hAnsi="宋体" w:cs="宋体"/>
          <w:b/>
          <w:bCs/>
          <w:szCs w:val="21"/>
        </w:rPr>
        <w:t>以下文字请投标供应商抄写并确认∶“本公司已仔细阅读《政府采购违法行为风险知悉确认书》，充分知悉违法行为的法律后果，并承诺将严谨、诚信、依法依规参与政府采购活动”。</w:t>
      </w:r>
    </w:p>
    <w:tbl>
      <w:tblPr>
        <w:tblStyle w:val="45"/>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63"/>
      </w:tblGrid>
      <w:tr w14:paraId="78B753F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000" w:type="pct"/>
            <w:tcBorders>
              <w:top w:val="nil"/>
              <w:left w:val="nil"/>
              <w:bottom w:val="single" w:color="000000" w:sz="8" w:space="0"/>
              <w:right w:val="nil"/>
            </w:tcBorders>
          </w:tcPr>
          <w:p w14:paraId="5FB97600">
            <w:pPr>
              <w:pStyle w:val="40"/>
              <w:autoSpaceDE w:val="0"/>
              <w:autoSpaceDN w:val="0"/>
              <w:snapToGrid w:val="0"/>
              <w:spacing w:beforeAutospacing="0" w:afterAutospacing="0" w:line="360" w:lineRule="auto"/>
              <w:jc w:val="both"/>
              <w:rPr>
                <w:rFonts w:ascii="宋体" w:hAnsi="宋体"/>
                <w:spacing w:val="-4"/>
                <w:sz w:val="21"/>
                <w:szCs w:val="21"/>
              </w:rPr>
            </w:pPr>
          </w:p>
        </w:tc>
      </w:tr>
      <w:tr w14:paraId="1D2556B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op w:val="single" w:color="000000" w:sz="8" w:space="0"/>
              <w:left w:val="nil"/>
              <w:bottom w:val="single" w:color="000000" w:sz="8" w:space="0"/>
              <w:right w:val="nil"/>
            </w:tcBorders>
          </w:tcPr>
          <w:p w14:paraId="5D862622">
            <w:pPr>
              <w:pStyle w:val="40"/>
              <w:autoSpaceDE w:val="0"/>
              <w:autoSpaceDN w:val="0"/>
              <w:snapToGrid w:val="0"/>
              <w:spacing w:beforeAutospacing="0" w:afterAutospacing="0" w:line="360" w:lineRule="auto"/>
              <w:jc w:val="both"/>
              <w:rPr>
                <w:rFonts w:ascii="宋体" w:hAnsi="宋体"/>
                <w:spacing w:val="-4"/>
                <w:sz w:val="21"/>
                <w:szCs w:val="21"/>
              </w:rPr>
            </w:pPr>
          </w:p>
        </w:tc>
      </w:tr>
      <w:tr w14:paraId="74654D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op w:val="single" w:color="000000" w:sz="8" w:space="0"/>
              <w:left w:val="nil"/>
              <w:bottom w:val="single" w:color="000000" w:sz="8" w:space="0"/>
              <w:right w:val="nil"/>
            </w:tcBorders>
          </w:tcPr>
          <w:p w14:paraId="6AC4B7E6">
            <w:pPr>
              <w:pStyle w:val="40"/>
              <w:autoSpaceDE w:val="0"/>
              <w:autoSpaceDN w:val="0"/>
              <w:snapToGrid w:val="0"/>
              <w:spacing w:beforeAutospacing="0" w:afterAutospacing="0" w:line="360" w:lineRule="auto"/>
              <w:jc w:val="both"/>
              <w:rPr>
                <w:rFonts w:ascii="宋体" w:hAnsi="宋体"/>
                <w:spacing w:val="-4"/>
                <w:sz w:val="21"/>
                <w:szCs w:val="21"/>
              </w:rPr>
            </w:pPr>
          </w:p>
        </w:tc>
      </w:tr>
    </w:tbl>
    <w:p w14:paraId="4BF6307A">
      <w:pPr>
        <w:snapToGrid w:val="0"/>
        <w:spacing w:line="360" w:lineRule="auto"/>
        <w:rPr>
          <w:rFonts w:ascii="宋体" w:hAnsi="宋体" w:cs="宋体"/>
          <w:szCs w:val="21"/>
        </w:rPr>
      </w:pPr>
    </w:p>
    <w:p w14:paraId="4907B73D">
      <w:pPr>
        <w:wordWrap w:val="0"/>
        <w:snapToGrid w:val="0"/>
        <w:spacing w:line="360" w:lineRule="auto"/>
        <w:jc w:val="center"/>
        <w:rPr>
          <w:rFonts w:ascii="宋体" w:hAnsi="宋体" w:cs="宋体"/>
          <w:szCs w:val="21"/>
        </w:rPr>
      </w:pPr>
      <w:r>
        <w:rPr>
          <w:rFonts w:hint="eastAsia" w:ascii="宋体" w:hAnsi="宋体" w:cs="宋体"/>
          <w:szCs w:val="21"/>
        </w:rPr>
        <w:t xml:space="preserve">                                    负责人/投标授权代表签名：           </w:t>
      </w:r>
    </w:p>
    <w:p w14:paraId="18D48C9B">
      <w:pPr>
        <w:wordWrap w:val="0"/>
        <w:snapToGrid w:val="0"/>
        <w:spacing w:line="360" w:lineRule="auto"/>
        <w:jc w:val="center"/>
        <w:rPr>
          <w:rFonts w:ascii="宋体" w:hAnsi="宋体" w:cs="宋体"/>
          <w:szCs w:val="21"/>
        </w:rPr>
      </w:pPr>
      <w:r>
        <w:rPr>
          <w:rFonts w:hint="eastAsia" w:ascii="宋体" w:hAnsi="宋体" w:cs="宋体"/>
          <w:szCs w:val="21"/>
        </w:rPr>
        <w:t xml:space="preserve">                                     知悉人（公章）：                     </w:t>
      </w:r>
    </w:p>
    <w:p w14:paraId="567B18C9">
      <w:pPr>
        <w:wordWrap w:val="0"/>
        <w:snapToGrid w:val="0"/>
        <w:spacing w:line="360" w:lineRule="auto"/>
        <w:jc w:val="right"/>
        <w:rPr>
          <w:rFonts w:ascii="宋体" w:hAnsi="宋体" w:cs="宋体"/>
          <w:sz w:val="24"/>
        </w:rPr>
      </w:pPr>
      <w:r>
        <w:rPr>
          <w:rFonts w:hint="eastAsia" w:ascii="宋体" w:hAnsi="宋体" w:cs="宋体"/>
          <w:szCs w:val="21"/>
        </w:rPr>
        <w:t xml:space="preserve">日期∶                  </w:t>
      </w:r>
      <w:r>
        <w:rPr>
          <w:rFonts w:hint="eastAsia" w:ascii="宋体" w:hAnsi="宋体" w:cs="宋体"/>
          <w:sz w:val="24"/>
        </w:rPr>
        <w:t xml:space="preserve">            </w:t>
      </w:r>
    </w:p>
    <w:p w14:paraId="0757E3A0">
      <w:pPr>
        <w:snapToGrid w:val="0"/>
        <w:spacing w:line="360" w:lineRule="auto"/>
      </w:pPr>
    </w:p>
    <w:p w14:paraId="1F7BE681">
      <w:pPr>
        <w:snapToGrid w:val="0"/>
        <w:spacing w:line="360" w:lineRule="auto"/>
      </w:pPr>
    </w:p>
    <w:p w14:paraId="65330AF0">
      <w:pPr>
        <w:snapToGrid w:val="0"/>
        <w:spacing w:line="360" w:lineRule="auto"/>
      </w:pPr>
    </w:p>
    <w:p w14:paraId="20D7DB4E">
      <w:pPr>
        <w:snapToGrid w:val="0"/>
        <w:spacing w:line="360" w:lineRule="auto"/>
      </w:pPr>
    </w:p>
    <w:p w14:paraId="7741DD64">
      <w:pPr>
        <w:spacing w:line="360" w:lineRule="auto"/>
        <w:jc w:val="left"/>
        <w:rPr>
          <w:rFonts w:ascii="宋体" w:hAnsi="宋体" w:cs="宋体"/>
          <w:szCs w:val="21"/>
        </w:rPr>
      </w:pPr>
      <w:r>
        <w:rPr>
          <w:rFonts w:hint="eastAsia"/>
        </w:rPr>
        <w:t>注：上述政府采购违法行为风险知悉确认书仅为告知性条款，该风险知悉确认书用于对供应商违法行为的警示，不作为供应商资格性审查及符合性审查条件。</w:t>
      </w:r>
    </w:p>
    <w:p w14:paraId="72C3819F">
      <w:pPr>
        <w:keepNext/>
        <w:keepLines/>
        <w:spacing w:line="360" w:lineRule="auto"/>
        <w:rPr>
          <w:rFonts w:ascii="宋体" w:hAnsi="宋体"/>
          <w:b/>
          <w:bCs/>
          <w:szCs w:val="21"/>
        </w:rPr>
      </w:pPr>
    </w:p>
    <w:p w14:paraId="18607256">
      <w:pPr>
        <w:keepNext/>
        <w:keepLines/>
        <w:spacing w:line="360" w:lineRule="auto"/>
        <w:outlineLvl w:val="4"/>
        <w:rPr>
          <w:rFonts w:ascii="宋体" w:hAnsi="宋体"/>
          <w:b/>
          <w:bCs/>
          <w:szCs w:val="21"/>
        </w:rPr>
      </w:pPr>
      <w:r>
        <w:rPr>
          <w:rFonts w:ascii="宋体" w:hAnsi="宋体"/>
          <w:b/>
          <w:bCs/>
          <w:szCs w:val="21"/>
        </w:rPr>
        <w:t>（五）</w:t>
      </w:r>
      <w:r>
        <w:rPr>
          <w:rFonts w:hint="eastAsia" w:ascii="宋体" w:hAnsi="宋体"/>
          <w:b/>
          <w:bCs/>
          <w:szCs w:val="21"/>
        </w:rPr>
        <w:t>投标人资格条件中所需的其他相关证明文件（均需加盖投标人公章）</w:t>
      </w:r>
    </w:p>
    <w:p w14:paraId="7D947657">
      <w:pPr>
        <w:keepNext/>
        <w:keepLines/>
        <w:spacing w:line="360" w:lineRule="auto"/>
        <w:rPr>
          <w:rFonts w:ascii="宋体" w:hAnsi="宋体" w:cs="宋体"/>
          <w:szCs w:val="21"/>
        </w:rPr>
      </w:pPr>
      <w:r>
        <w:rPr>
          <w:rFonts w:hint="eastAsia" w:ascii="宋体" w:hAnsi="宋体" w:cs="宋体"/>
          <w:szCs w:val="21"/>
        </w:rPr>
        <w:t>（本部分内容由投标人自行补充；针对“投标人资格条件”，如上述格式已涵盖相关证明资料，则此处无需再重复提供；否则投标人应在此部分附相应的其他证明文件）</w:t>
      </w:r>
    </w:p>
    <w:bookmarkEnd w:id="47"/>
    <w:bookmarkEnd w:id="48"/>
    <w:p w14:paraId="621E8761">
      <w:pPr>
        <w:spacing w:line="360" w:lineRule="auto"/>
        <w:ind w:firstLine="5040" w:firstLineChars="2400"/>
        <w:jc w:val="left"/>
      </w:pPr>
    </w:p>
    <w:p w14:paraId="57DBC8E5">
      <w:pPr>
        <w:spacing w:before="120" w:beforeLines="50"/>
        <w:rPr>
          <w:rFonts w:ascii="宋体" w:hAnsi="宋体" w:cs="宋体"/>
          <w:b/>
          <w:bCs/>
          <w:sz w:val="24"/>
        </w:rPr>
      </w:pPr>
    </w:p>
    <w:p w14:paraId="6E188295">
      <w:pPr>
        <w:pStyle w:val="19"/>
        <w:tabs>
          <w:tab w:val="left" w:pos="562"/>
          <w:tab w:val="left" w:pos="3372"/>
          <w:tab w:val="left" w:pos="3653"/>
        </w:tabs>
        <w:rPr>
          <w:rFonts w:ascii="宋体" w:hAnsi="宋体" w:cs="宋体"/>
          <w:sz w:val="21"/>
          <w:szCs w:val="21"/>
        </w:rPr>
        <w:sectPr>
          <w:headerReference r:id="rId8" w:type="first"/>
          <w:footerReference r:id="rId9" w:type="default"/>
          <w:footerReference r:id="rId10" w:type="even"/>
          <w:pgSz w:w="11907" w:h="16840"/>
          <w:pgMar w:top="1440" w:right="1080" w:bottom="1440" w:left="1080" w:header="851" w:footer="992" w:gutter="0"/>
          <w:cols w:space="720" w:num="1"/>
          <w:titlePg/>
          <w:docGrid w:linePitch="462" w:charSpace="0"/>
        </w:sectPr>
      </w:pPr>
    </w:p>
    <w:p w14:paraId="698A61DE">
      <w:pPr>
        <w:outlineLvl w:val="3"/>
        <w:rPr>
          <w:rFonts w:ascii="宋体" w:hAnsi="宋体" w:cs="宋体"/>
          <w:b/>
          <w:bCs/>
          <w:szCs w:val="21"/>
        </w:rPr>
      </w:pPr>
      <w:bookmarkStart w:id="50" w:name="_Toc36971355"/>
      <w:bookmarkStart w:id="51" w:name="_Toc45995263"/>
      <w:bookmarkStart w:id="52" w:name="_Toc7167"/>
      <w:r>
        <w:rPr>
          <w:rFonts w:hint="eastAsia" w:ascii="宋体" w:hAnsi="宋体" w:cs="宋体"/>
          <w:b/>
          <w:szCs w:val="21"/>
        </w:rPr>
        <w:t>七、</w:t>
      </w:r>
      <w:bookmarkEnd w:id="50"/>
      <w:bookmarkEnd w:id="51"/>
      <w:r>
        <w:rPr>
          <w:rFonts w:hint="eastAsia" w:ascii="宋体" w:hAnsi="宋体" w:cs="宋体"/>
          <w:b/>
          <w:szCs w:val="21"/>
        </w:rPr>
        <w:t>技术规格偏离表格式</w:t>
      </w:r>
      <w:bookmarkEnd w:id="52"/>
    </w:p>
    <w:p w14:paraId="0870C89C">
      <w:pPr>
        <w:spacing w:line="360" w:lineRule="auto"/>
        <w:jc w:val="center"/>
        <w:rPr>
          <w:rFonts w:ascii="宋体" w:hAnsi="宋体" w:cs="宋体"/>
          <w:b/>
          <w:bCs/>
          <w:szCs w:val="21"/>
        </w:rPr>
      </w:pPr>
      <w:bookmarkStart w:id="53" w:name="_Toc45995264"/>
      <w:bookmarkStart w:id="54" w:name="_Toc36971356"/>
      <w:r>
        <w:rPr>
          <w:rFonts w:hint="eastAsia" w:ascii="宋体" w:hAnsi="宋体" w:cs="宋体"/>
          <w:b/>
          <w:bCs/>
          <w:szCs w:val="21"/>
        </w:rPr>
        <w:t>技术规格偏离表</w:t>
      </w:r>
    </w:p>
    <w:p w14:paraId="018000CD">
      <w:pPr>
        <w:tabs>
          <w:tab w:val="left" w:pos="315"/>
          <w:tab w:val="left" w:pos="510"/>
        </w:tabs>
        <w:adjustRightInd w:val="0"/>
        <w:jc w:val="left"/>
        <w:rPr>
          <w:rFonts w:ascii="宋体" w:hAnsi="宋体" w:cs="宋体"/>
          <w:szCs w:val="21"/>
          <w:lang w:val="zh-CN"/>
        </w:rPr>
      </w:pPr>
      <w:r>
        <w:rPr>
          <w:rFonts w:hint="eastAsia" w:ascii="宋体" w:hAnsi="宋体" w:cs="宋体"/>
          <w:szCs w:val="21"/>
          <w:lang w:val="zh-CN"/>
        </w:rPr>
        <w:t>项目名称：高通量微升级液滴培养组学系统</w:t>
      </w:r>
    </w:p>
    <w:p w14:paraId="41523924">
      <w:pPr>
        <w:spacing w:line="360" w:lineRule="auto"/>
        <w:jc w:val="left"/>
        <w:rPr>
          <w:rFonts w:ascii="宋体" w:hAnsi="宋体" w:cs="宋体"/>
          <w:bCs/>
          <w:szCs w:val="21"/>
        </w:rPr>
      </w:pPr>
      <w:r>
        <w:rPr>
          <w:rFonts w:hint="eastAsia" w:ascii="宋体" w:hAnsi="宋体" w:cs="宋体"/>
          <w:szCs w:val="21"/>
          <w:lang w:val="zh-CN"/>
        </w:rPr>
        <w:t>项目编号：0868-2544ZD669H</w:t>
      </w:r>
    </w:p>
    <w:tbl>
      <w:tblPr>
        <w:tblStyle w:val="45"/>
        <w:tblW w:w="4967" w:type="pct"/>
        <w:tblInd w:w="0" w:type="dxa"/>
        <w:tblLayout w:type="fixed"/>
        <w:tblCellMar>
          <w:top w:w="0" w:type="dxa"/>
          <w:left w:w="108" w:type="dxa"/>
          <w:bottom w:w="0" w:type="dxa"/>
          <w:right w:w="108" w:type="dxa"/>
        </w:tblCellMar>
      </w:tblPr>
      <w:tblGrid>
        <w:gridCol w:w="445"/>
        <w:gridCol w:w="1156"/>
        <w:gridCol w:w="6462"/>
        <w:gridCol w:w="2889"/>
        <w:gridCol w:w="1923"/>
        <w:gridCol w:w="1923"/>
      </w:tblGrid>
      <w:tr w14:paraId="4C1198C0">
        <w:tblPrEx>
          <w:tblCellMar>
            <w:top w:w="0" w:type="dxa"/>
            <w:left w:w="108" w:type="dxa"/>
            <w:bottom w:w="0" w:type="dxa"/>
            <w:right w:w="108" w:type="dxa"/>
          </w:tblCellMar>
        </w:tblPrEx>
        <w:trPr>
          <w:trHeight w:val="23"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1230">
            <w:pPr>
              <w:jc w:val="center"/>
              <w:rPr>
                <w:b/>
                <w:bCs/>
                <w:lang w:bidi="ar"/>
              </w:rPr>
            </w:pPr>
            <w:r>
              <w:rPr>
                <w:rFonts w:hint="eastAsia"/>
                <w:b/>
                <w:bCs/>
                <w:lang w:bidi="ar"/>
              </w:rPr>
              <w:t>序号</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6E21">
            <w:pPr>
              <w:jc w:val="center"/>
              <w:rPr>
                <w:b/>
                <w:bCs/>
                <w:lang w:bidi="ar"/>
              </w:rPr>
            </w:pPr>
            <w:r>
              <w:rPr>
                <w:rFonts w:hint="eastAsia"/>
                <w:b/>
                <w:bCs/>
                <w:lang w:bidi="ar"/>
              </w:rPr>
              <w:t>设备名称</w:t>
            </w:r>
          </w:p>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2E4A">
            <w:pPr>
              <w:jc w:val="center"/>
              <w:rPr>
                <w:b/>
                <w:bCs/>
                <w:lang w:bidi="ar"/>
              </w:rPr>
            </w:pPr>
            <w:r>
              <w:rPr>
                <w:rFonts w:hint="eastAsia"/>
                <w:b/>
                <w:bCs/>
                <w:lang w:bidi="ar"/>
              </w:rPr>
              <w:t>主要参数</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E7D9">
            <w:pPr>
              <w:spacing w:line="380" w:lineRule="exact"/>
              <w:jc w:val="center"/>
              <w:rPr>
                <w:b/>
                <w:bCs/>
                <w:lang w:bidi="ar"/>
              </w:rPr>
            </w:pPr>
            <w:r>
              <w:rPr>
                <w:rFonts w:hint="eastAsia" w:ascii="宋体" w:hAnsi="宋体" w:cs="宋体"/>
                <w:b/>
                <w:bCs/>
                <w:szCs w:val="21"/>
              </w:rPr>
              <w:t>投标文件响应</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2238">
            <w:pPr>
              <w:spacing w:line="380" w:lineRule="exact"/>
              <w:jc w:val="center"/>
              <w:rPr>
                <w:b/>
                <w:bCs/>
                <w:lang w:bidi="ar"/>
              </w:rPr>
            </w:pPr>
            <w:r>
              <w:rPr>
                <w:rFonts w:hint="eastAsia" w:ascii="宋体" w:hAnsi="宋体" w:cs="宋体"/>
                <w:b/>
                <w:bCs/>
                <w:szCs w:val="21"/>
              </w:rPr>
              <w:t>偏离情况</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5AC7">
            <w:pPr>
              <w:spacing w:line="380" w:lineRule="exact"/>
              <w:jc w:val="center"/>
              <w:rPr>
                <w:b/>
                <w:bCs/>
                <w:lang w:bidi="ar"/>
              </w:rPr>
            </w:pPr>
            <w:r>
              <w:rPr>
                <w:rFonts w:hint="eastAsia" w:ascii="宋体" w:hAnsi="宋体" w:cs="宋体"/>
                <w:b/>
                <w:bCs/>
                <w:szCs w:val="21"/>
              </w:rPr>
              <w:t>说明</w:t>
            </w:r>
          </w:p>
        </w:tc>
      </w:tr>
      <w:tr w14:paraId="21A27AC6">
        <w:tblPrEx>
          <w:tblCellMar>
            <w:top w:w="0" w:type="dxa"/>
            <w:left w:w="108" w:type="dxa"/>
            <w:bottom w:w="0" w:type="dxa"/>
            <w:right w:w="108" w:type="dxa"/>
          </w:tblCellMar>
        </w:tblPrEx>
        <w:trPr>
          <w:trHeight w:val="23" w:hRule="atLeast"/>
        </w:trPr>
        <w:tc>
          <w:tcPr>
            <w:tcW w:w="150" w:type="pct"/>
            <w:vMerge w:val="restart"/>
            <w:tcBorders>
              <w:top w:val="single" w:color="auto" w:sz="4" w:space="0"/>
              <w:left w:val="single" w:color="000000" w:sz="4" w:space="0"/>
              <w:right w:val="single" w:color="000000" w:sz="4" w:space="0"/>
            </w:tcBorders>
            <w:shd w:val="clear" w:color="auto" w:fill="auto"/>
            <w:vAlign w:val="center"/>
          </w:tcPr>
          <w:p w14:paraId="6384E3FB">
            <w:pPr>
              <w:rPr>
                <w:rFonts w:hint="eastAsia" w:eastAsia="宋体"/>
                <w:lang w:val="en-US" w:eastAsia="zh-CN"/>
              </w:rPr>
            </w:pPr>
            <w:r>
              <w:rPr>
                <w:rFonts w:hint="eastAsia"/>
                <w:lang w:val="en-US" w:eastAsia="zh-CN"/>
              </w:rPr>
              <w:t>1</w:t>
            </w:r>
          </w:p>
        </w:tc>
        <w:tc>
          <w:tcPr>
            <w:tcW w:w="390" w:type="pct"/>
            <w:vMerge w:val="restart"/>
            <w:tcBorders>
              <w:top w:val="single" w:color="auto" w:sz="4" w:space="0"/>
              <w:left w:val="single" w:color="000000" w:sz="4" w:space="0"/>
              <w:right w:val="single" w:color="000000" w:sz="4" w:space="0"/>
            </w:tcBorders>
            <w:shd w:val="clear" w:color="auto" w:fill="auto"/>
            <w:vAlign w:val="center"/>
          </w:tcPr>
          <w:p w14:paraId="1446CB24">
            <w:pPr>
              <w:ind w:left="0" w:leftChars="0" w:right="0" w:rightChars="0" w:firstLine="0" w:firstLineChars="0"/>
              <w:jc w:val="center"/>
            </w:pPr>
            <w:r>
              <w:rPr>
                <w:rFonts w:hint="eastAsia" w:ascii="宋体" w:hAnsi="宋体" w:cs="宋体"/>
                <w:szCs w:val="21"/>
                <w:lang w:val="zh-CN"/>
              </w:rPr>
              <w:t>高通量微升级液滴培养组学系统</w:t>
            </w:r>
          </w:p>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AFC8">
            <w:pPr>
              <w:keepNext w:val="0"/>
              <w:keepLines w:val="0"/>
              <w:pageBreakBefore w:val="0"/>
              <w:widowControl w:val="0"/>
              <w:kinsoku/>
              <w:wordWrap/>
              <w:overflowPunct/>
              <w:topLinePunct w:val="0"/>
              <w:autoSpaceDE/>
              <w:autoSpaceDN/>
              <w:bidi w:val="0"/>
              <w:snapToGrid w:val="0"/>
              <w:spacing w:line="360" w:lineRule="auto"/>
              <w:textAlignment w:val="auto"/>
            </w:pPr>
            <w:r>
              <w:rPr>
                <w:rFonts w:hint="eastAsia" w:eastAsiaTheme="minorEastAsia"/>
                <w:sz w:val="21"/>
                <w:szCs w:val="21"/>
              </w:rPr>
              <w:t>1</w:t>
            </w:r>
            <w:r>
              <w:rPr>
                <w:rFonts w:eastAsiaTheme="minorEastAsia"/>
                <w:sz w:val="21"/>
                <w:szCs w:val="21"/>
              </w:rPr>
              <w:t>.</w:t>
            </w:r>
            <w:r>
              <w:rPr>
                <w:rFonts w:eastAsiaTheme="minorEastAsia"/>
                <w:sz w:val="24"/>
              </w:rPr>
              <w:t xml:space="preserve"> </w:t>
            </w:r>
            <w:r>
              <w:rPr>
                <w:rFonts w:hint="eastAsia" w:ascii="宋体" w:hAnsi="宋体" w:eastAsia="宋体" w:cs="Times New Roman"/>
                <w:szCs w:val="21"/>
              </w:rPr>
              <w:t>微流控芯片：生物兼容性芯片</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5B52">
            <w:pPr>
              <w:spacing w:line="300" w:lineRule="exact"/>
              <w:jc w:val="center"/>
              <w:rPr>
                <w:lang w:bidi="ar"/>
              </w:rPr>
            </w:pPr>
            <w:r>
              <w:rPr>
                <w:rFonts w:hint="eastAsia" w:ascii="宋体" w:hAnsi="宋体" w:cs="宋体"/>
                <w:b/>
                <w:bCs/>
                <w:i/>
                <w:iCs/>
                <w:color w:val="FF0000"/>
                <w:kern w:val="0"/>
                <w:szCs w:val="21"/>
              </w:rPr>
              <w:t>投标人根据实际情况在此处进行响应</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04F1">
            <w:pPr>
              <w:spacing w:line="300" w:lineRule="exact"/>
              <w:jc w:val="center"/>
              <w:rPr>
                <w:lang w:bidi="ar"/>
              </w:rPr>
            </w:pPr>
            <w:r>
              <w:rPr>
                <w:rFonts w:hint="eastAsia" w:ascii="宋体" w:hAnsi="宋体" w:cs="宋体"/>
                <w:b/>
                <w:bCs/>
                <w:i/>
                <w:iCs/>
                <w:color w:val="FF0000"/>
                <w:kern w:val="0"/>
                <w:szCs w:val="21"/>
              </w:rPr>
              <w:t>填写“正偏离”或“无偏离”或“负偏离”</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5952">
            <w:pPr>
              <w:rPr>
                <w:lang w:bidi="ar"/>
              </w:rPr>
            </w:pPr>
          </w:p>
        </w:tc>
      </w:tr>
      <w:tr w14:paraId="1CF9F071">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91F47B"/>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6B63AD"/>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3667">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eastAsia" w:ascii="宋体" w:hAnsi="宋体"/>
                <w:b/>
                <w:bCs/>
                <w:szCs w:val="21"/>
                <w:lang w:val="en-US" w:eastAsia="zh-CN"/>
              </w:rPr>
              <w:t>▲</w:t>
            </w:r>
            <w:r>
              <w:rPr>
                <w:rFonts w:hint="eastAsia" w:ascii="宋体" w:hAnsi="宋体"/>
                <w:b/>
                <w:bCs/>
                <w:szCs w:val="21"/>
              </w:rPr>
              <w:t>2</w:t>
            </w:r>
            <w:r>
              <w:rPr>
                <w:rFonts w:ascii="宋体" w:hAnsi="宋体"/>
                <w:b/>
                <w:bCs/>
                <w:szCs w:val="21"/>
              </w:rPr>
              <w:t xml:space="preserve">. </w:t>
            </w:r>
            <w:r>
              <w:rPr>
                <w:rFonts w:hint="eastAsia" w:ascii="宋体" w:hAnsi="宋体"/>
                <w:b/>
                <w:bCs/>
                <w:szCs w:val="21"/>
              </w:rPr>
              <w:t>液滴体积：</w:t>
            </w:r>
            <w:r>
              <w:rPr>
                <w:rFonts w:ascii="宋体" w:hAnsi="宋体"/>
                <w:b/>
                <w:bCs/>
                <w:szCs w:val="21"/>
              </w:rPr>
              <w:t>2-3</w:t>
            </w:r>
            <w:r>
              <w:rPr>
                <w:rFonts w:hint="eastAsia" w:ascii="宋体" w:hAnsi="宋体"/>
                <w:b/>
                <w:bCs/>
                <w:szCs w:val="21"/>
              </w:rPr>
              <w:t>微升，单批次生成液滴大小均一性：</w:t>
            </w:r>
            <w:r>
              <w:rPr>
                <w:rFonts w:ascii="宋体" w:hAnsi="宋体"/>
                <w:b/>
                <w:bCs/>
                <w:szCs w:val="21"/>
              </w:rPr>
              <w:t>CV</w:t>
            </w:r>
            <w:r>
              <w:rPr>
                <w:rFonts w:hint="eastAsia" w:ascii="宋体" w:hAnsi="宋体"/>
                <w:b/>
                <w:bCs/>
                <w:szCs w:val="21"/>
              </w:rPr>
              <w:t>值≤</w:t>
            </w:r>
            <w:r>
              <w:rPr>
                <w:rFonts w:ascii="宋体" w:hAnsi="宋体"/>
                <w:b/>
                <w:bCs/>
                <w:szCs w:val="21"/>
              </w:rPr>
              <w:t>5%</w:t>
            </w:r>
            <w:r>
              <w:rPr>
                <w:rFonts w:ascii="宋体" w:hAnsi="宋体"/>
                <w:b/>
                <w:bCs/>
                <w:color w:val="0000FF"/>
                <w:szCs w:val="21"/>
              </w:rPr>
              <w:t>(</w:t>
            </w:r>
            <w:r>
              <w:rPr>
                <w:rFonts w:hint="eastAsia" w:ascii="宋体" w:hAnsi="宋体"/>
                <w:b/>
                <w:bCs/>
                <w:color w:val="0000FF"/>
                <w:szCs w:val="21"/>
              </w:rPr>
              <w:t>需提供实物照片或彩页作为佐证材料，</w:t>
            </w:r>
            <w:r>
              <w:rPr>
                <w:rFonts w:ascii="宋体" w:hAnsi="宋体"/>
                <w:b/>
                <w:bCs/>
                <w:color w:val="0000FF"/>
                <w:szCs w:val="21"/>
              </w:rPr>
              <w:t>并明确标清对应条款，不提供、不清楚或不详细本项不得分)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F395">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D7BE">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A9F7">
            <w:pPr>
              <w:rPr>
                <w:lang w:bidi="ar"/>
              </w:rPr>
            </w:pPr>
          </w:p>
        </w:tc>
      </w:tr>
      <w:tr w14:paraId="0755A12C">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141341"/>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703D41"/>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C130">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default" w:ascii="宋体" w:hAnsi="宋体"/>
                <w:szCs w:val="21"/>
                <w:lang w:val="en-US"/>
              </w:rPr>
              <w:t>3</w:t>
            </w:r>
            <w:r>
              <w:rPr>
                <w:rFonts w:hint="eastAsia" w:ascii="宋体" w:hAnsi="宋体"/>
                <w:szCs w:val="21"/>
              </w:rPr>
              <w:t>. 液滴生成通量：5000-10000个/h</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136C">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A7E7">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85B2">
            <w:pPr>
              <w:rPr>
                <w:lang w:bidi="ar"/>
              </w:rPr>
            </w:pPr>
          </w:p>
        </w:tc>
      </w:tr>
      <w:tr w14:paraId="5347BFC2">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E3CCD1"/>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ECFC49"/>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C593">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default" w:ascii="宋体" w:hAnsi="宋体"/>
                <w:szCs w:val="21"/>
                <w:lang w:val="en-US"/>
              </w:rPr>
              <w:t>4</w:t>
            </w:r>
            <w:r>
              <w:rPr>
                <w:rFonts w:hint="eastAsia" w:ascii="宋体" w:hAnsi="宋体"/>
                <w:szCs w:val="21"/>
              </w:rPr>
              <w:t>. 液滴检测速度：1800-2500个/h</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38D4">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B4E1">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6AC5">
            <w:pPr>
              <w:rPr>
                <w:lang w:bidi="ar"/>
              </w:rPr>
            </w:pPr>
          </w:p>
        </w:tc>
      </w:tr>
      <w:tr w14:paraId="05DA607F">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5DB0AD"/>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981F6B"/>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C3EB">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eastAsia" w:ascii="宋体" w:hAnsi="宋体"/>
                <w:b/>
                <w:bCs/>
                <w:szCs w:val="21"/>
                <w:lang w:val="en-US" w:eastAsia="zh-CN"/>
              </w:rPr>
              <w:t>▲</w:t>
            </w:r>
            <w:r>
              <w:rPr>
                <w:rFonts w:hint="default" w:ascii="宋体" w:hAnsi="宋体"/>
                <w:b/>
                <w:bCs/>
                <w:szCs w:val="21"/>
                <w:lang w:val="en-US"/>
              </w:rPr>
              <w:t>5</w:t>
            </w:r>
            <w:r>
              <w:rPr>
                <w:rFonts w:hint="eastAsia" w:ascii="宋体" w:hAnsi="宋体"/>
                <w:b/>
                <w:bCs/>
                <w:szCs w:val="21"/>
              </w:rPr>
              <w:t>. 液滴分选通量：1800-2500个/h；目标液滴分选至96孔板</w:t>
            </w:r>
            <w:r>
              <w:rPr>
                <w:rFonts w:ascii="宋体" w:hAnsi="宋体"/>
                <w:b/>
                <w:bCs/>
                <w:color w:val="0000FF"/>
                <w:szCs w:val="21"/>
              </w:rPr>
              <w:t>(</w:t>
            </w:r>
            <w:r>
              <w:rPr>
                <w:rFonts w:hint="eastAsia" w:ascii="宋体" w:hAnsi="宋体"/>
                <w:b/>
                <w:bCs/>
                <w:color w:val="0000FF"/>
                <w:szCs w:val="21"/>
              </w:rPr>
              <w:t>需提供实物照片或彩页作为佐证材料，</w:t>
            </w:r>
            <w:r>
              <w:rPr>
                <w:rFonts w:ascii="宋体" w:hAnsi="宋体"/>
                <w:b/>
                <w:bCs/>
                <w:color w:val="0000FF"/>
                <w:szCs w:val="21"/>
              </w:rPr>
              <w:t>并明确标清对应条款，不提供、不清楚或不详细本项不得分)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79DC">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3513">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14C7">
            <w:pPr>
              <w:rPr>
                <w:lang w:bidi="ar"/>
              </w:rPr>
            </w:pPr>
          </w:p>
        </w:tc>
      </w:tr>
      <w:tr w14:paraId="502F2865">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63B49C"/>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72FF9C"/>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1FA0">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eastAsia" w:ascii="宋体" w:hAnsi="宋体"/>
                <w:b/>
                <w:bCs/>
                <w:szCs w:val="21"/>
                <w:lang w:val="en-US" w:eastAsia="zh-CN"/>
              </w:rPr>
              <w:t>▲</w:t>
            </w:r>
            <w:r>
              <w:rPr>
                <w:rFonts w:hint="default" w:ascii="宋体" w:hAnsi="宋体"/>
                <w:b/>
                <w:bCs/>
                <w:szCs w:val="21"/>
                <w:lang w:val="en-US"/>
              </w:rPr>
              <w:t>6</w:t>
            </w:r>
            <w:r>
              <w:rPr>
                <w:rFonts w:hint="eastAsia" w:ascii="宋体" w:hAnsi="宋体"/>
                <w:b/>
                <w:bCs/>
                <w:szCs w:val="21"/>
              </w:rPr>
              <w:t>. OD检测模块： 450-800nm检测范围，光谱分辨率≤3nm，线性范围0-15，波动±0.1</w:t>
            </w:r>
            <w:r>
              <w:rPr>
                <w:rFonts w:hint="eastAsia" w:ascii="宋体" w:hAnsi="宋体"/>
                <w:b/>
                <w:bCs/>
                <w:szCs w:val="21"/>
                <w:lang w:val="en-US" w:eastAsia="zh-CN"/>
              </w:rPr>
              <w:t xml:space="preserve"> </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7129">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1EEC">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635E">
            <w:pPr>
              <w:rPr>
                <w:lang w:bidi="ar"/>
              </w:rPr>
            </w:pPr>
          </w:p>
        </w:tc>
      </w:tr>
      <w:tr w14:paraId="6E691DAF">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8514F3"/>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D83375"/>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1DB1">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default" w:ascii="宋体" w:hAnsi="宋体"/>
                <w:szCs w:val="21"/>
                <w:lang w:val="en-US"/>
              </w:rPr>
              <w:t>7</w:t>
            </w:r>
            <w:r>
              <w:rPr>
                <w:rFonts w:hint="eastAsia" w:ascii="宋体" w:hAnsi="宋体"/>
                <w:szCs w:val="21"/>
              </w:rPr>
              <w:t>. 荧光检测模块：LED单色光激发光源，支持488nm激发。超灵敏宽范围（350-800nm）光谱仪可同时对多个发射波段进行检测，分辨率≤2nm</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BB4B">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6F12">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0B20">
            <w:pPr>
              <w:rPr>
                <w:lang w:bidi="ar"/>
              </w:rPr>
            </w:pPr>
          </w:p>
        </w:tc>
      </w:tr>
      <w:tr w14:paraId="69F04D64">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56F1C6"/>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2CF871"/>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F74D">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default" w:ascii="宋体" w:hAnsi="宋体"/>
                <w:szCs w:val="21"/>
                <w:lang w:val="en-US" w:eastAsia="zh-CN"/>
              </w:rPr>
              <w:t>8</w:t>
            </w:r>
            <w:r>
              <w:rPr>
                <w:rFonts w:hint="eastAsia" w:ascii="宋体" w:hAnsi="宋体"/>
                <w:szCs w:val="21"/>
              </w:rPr>
              <w:t>. 高精度自动孔板分选模块：目标液滴分选至96孔板，电控二维高精度平移台，单孔单液滴收集</w:t>
            </w:r>
            <w:r>
              <w:rPr>
                <w:rFonts w:hint="eastAsia" w:ascii="宋体" w:hAnsi="宋体"/>
                <w:szCs w:val="21"/>
                <w:lang w:eastAsia="zh-CN"/>
              </w:rPr>
              <w:t>。</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0896">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1B78">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DDB3">
            <w:pPr>
              <w:rPr>
                <w:lang w:bidi="ar"/>
              </w:rPr>
            </w:pPr>
          </w:p>
        </w:tc>
      </w:tr>
      <w:tr w14:paraId="72027E82">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3C5FAB"/>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6FBCC6"/>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A4B8">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default" w:ascii="宋体" w:hAnsi="宋体" w:cs="Times New Roman"/>
                <w:szCs w:val="21"/>
                <w:lang w:val="en-US"/>
              </w:rPr>
              <w:t>9</w:t>
            </w:r>
            <w:r>
              <w:rPr>
                <w:rFonts w:hint="eastAsia" w:ascii="宋体" w:hAnsi="宋体" w:eastAsia="宋体" w:cs="Times New Roman"/>
                <w:szCs w:val="21"/>
              </w:rPr>
              <w:t>. 全自动孔板搬运模块：单批次支持≤10个孔板自动更换</w:t>
            </w:r>
            <w:r>
              <w:rPr>
                <w:rFonts w:hint="eastAsia" w:ascii="宋体" w:hAnsi="宋体" w:eastAsia="宋体" w:cs="Times New Roman"/>
                <w:szCs w:val="21"/>
                <w:lang w:eastAsia="zh-CN"/>
              </w:rPr>
              <w:t>。</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43F7">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9AC2">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BA4B">
            <w:pPr>
              <w:rPr>
                <w:lang w:bidi="ar"/>
              </w:rPr>
            </w:pPr>
          </w:p>
        </w:tc>
      </w:tr>
      <w:tr w14:paraId="77A0E499">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9D4A70"/>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63F880"/>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B8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1</w:t>
            </w:r>
            <w:r>
              <w:rPr>
                <w:rFonts w:hint="default" w:ascii="宋体" w:hAnsi="宋体"/>
                <w:szCs w:val="21"/>
                <w:lang w:val="en-US" w:eastAsia="zh-CN"/>
              </w:rPr>
              <w:t>0</w:t>
            </w:r>
            <w:r>
              <w:rPr>
                <w:rFonts w:hint="eastAsia" w:ascii="宋体" w:hAnsi="宋体"/>
                <w:szCs w:val="21"/>
              </w:rPr>
              <w:t>. 原位温控培养：室温+5~50℃，波动±1℃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96DC">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F3D3">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B95B">
            <w:pPr>
              <w:rPr>
                <w:lang w:bidi="ar"/>
              </w:rPr>
            </w:pPr>
          </w:p>
        </w:tc>
      </w:tr>
      <w:tr w14:paraId="62C966B9">
        <w:tblPrEx>
          <w:tblCellMar>
            <w:top w:w="0" w:type="dxa"/>
            <w:left w:w="108" w:type="dxa"/>
            <w:bottom w:w="0" w:type="dxa"/>
            <w:right w:w="108" w:type="dxa"/>
          </w:tblCellMar>
        </w:tblPrEx>
        <w:trPr>
          <w:trHeight w:val="23" w:hRule="atLeast"/>
        </w:trPr>
        <w:tc>
          <w:tcPr>
            <w:tcW w:w="1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0B32D4"/>
        </w:tc>
        <w:tc>
          <w:tcPr>
            <w:tcW w:w="39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5C9F67"/>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8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1</w:t>
            </w:r>
            <w:r>
              <w:rPr>
                <w:rFonts w:hint="default" w:ascii="宋体" w:hAnsi="宋体"/>
                <w:szCs w:val="21"/>
                <w:lang w:val="en-US" w:eastAsia="zh-CN"/>
              </w:rPr>
              <w:t>1</w:t>
            </w:r>
            <w:r>
              <w:rPr>
                <w:rFonts w:hint="eastAsia" w:ascii="宋体" w:hAnsi="宋体"/>
                <w:szCs w:val="21"/>
              </w:rPr>
              <w:t xml:space="preserve">. </w:t>
            </w:r>
            <w:r>
              <w:rPr>
                <w:rFonts w:hint="eastAsia" w:ascii="宋体" w:hAnsi="宋体"/>
                <w:szCs w:val="21"/>
                <w:lang w:val="en-US" w:eastAsia="zh-CN"/>
              </w:rPr>
              <w:t>可</w:t>
            </w:r>
            <w:r>
              <w:rPr>
                <w:rFonts w:hint="eastAsia" w:ascii="宋体" w:hAnsi="宋体"/>
                <w:szCs w:val="21"/>
              </w:rPr>
              <w:t xml:space="preserve">严格厌氧，操作室氧气含量≤0.04%（400PPM） </w:t>
            </w:r>
          </w:p>
          <w:p w14:paraId="61ED83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 xml:space="preserve">1)形成厌氧环境时间：取样室形成厌氧环境时间≤4min；操作室形成厌氧环境时间≤2h </w:t>
            </w:r>
          </w:p>
          <w:p w14:paraId="7DDE31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2)厌氧环境维持时间：操作室在持续补充微量混合气体的情况下，厌氧环境维持时间≥120h</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089C">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24FB">
            <w:pPr>
              <w:rPr>
                <w:lang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BC57">
            <w:pPr>
              <w:rPr>
                <w:lang w:bidi="ar"/>
              </w:rPr>
            </w:pPr>
          </w:p>
        </w:tc>
      </w:tr>
    </w:tbl>
    <w:p w14:paraId="2A59279B">
      <w:pPr>
        <w:spacing w:line="360" w:lineRule="auto"/>
        <w:jc w:val="left"/>
        <w:rPr>
          <w:rFonts w:ascii="宋体" w:hAnsi="宋体" w:cs="宋体"/>
          <w:bCs/>
          <w:szCs w:val="21"/>
          <w:u w:val="single"/>
        </w:rPr>
      </w:pPr>
      <w:r>
        <w:rPr>
          <w:rFonts w:hint="eastAsia" w:ascii="宋体" w:hAnsi="宋体" w:cs="宋体"/>
          <w:bCs/>
          <w:szCs w:val="21"/>
        </w:rPr>
        <w:t>注：</w:t>
      </w:r>
      <w:r>
        <w:rPr>
          <w:rFonts w:hint="eastAsia" w:ascii="宋体" w:hAnsi="宋体" w:cs="宋体"/>
          <w:b/>
          <w:szCs w:val="21"/>
        </w:rPr>
        <w:t>1、</w:t>
      </w:r>
      <w:r>
        <w:rPr>
          <w:rFonts w:hint="eastAsia" w:ascii="宋体" w:hAnsi="宋体" w:cs="宋体"/>
          <w:b/>
          <w:szCs w:val="21"/>
          <w:u w:val="single"/>
        </w:rPr>
        <w:t>投标人应对照招标文件技术条款（详见招标文件“第二章 招标项目需求”中“具体技术需求”），逐条说明已对招标文件的技术内容做出了实质性的响应，并申明与招标文件的偏差和例外；</w:t>
      </w:r>
    </w:p>
    <w:p w14:paraId="42327A35">
      <w:pPr>
        <w:spacing w:line="360" w:lineRule="auto"/>
        <w:ind w:firstLine="420" w:firstLineChars="200"/>
        <w:jc w:val="left"/>
        <w:rPr>
          <w:rFonts w:ascii="宋体" w:hAnsi="宋体" w:cs="宋体"/>
          <w:szCs w:val="21"/>
        </w:rPr>
      </w:pPr>
      <w:r>
        <w:rPr>
          <w:rFonts w:hint="eastAsia" w:ascii="宋体" w:hAnsi="宋体" w:cs="宋体"/>
          <w:szCs w:val="21"/>
        </w:rPr>
        <w:t>2、商务要求、技术要求中标注“★”的条款为实质性要求和条件条款，投标文件对此项负偏离将导致不能通过符合性审查；标注“▲”的条款为评分时的关键指标，投标文件对此项负偏离不会导致投标无效；投标文件非“★”号条款响应存在负偏离不会导致投标无效，仅作为评标方法中对应评分项扣分依据；注明提供证明材料的条款必须按要求在投标文件中提供，且注明证明材料在投标文件中的具体为止，否则视作负偏离；投标文件的响应情况与填写的偏离情况不相符的，以响应情况为准；投标文件提供的证明材料与投标响应情况不相符的，以证明材料为准。</w:t>
      </w:r>
    </w:p>
    <w:p w14:paraId="712DC7C7">
      <w:pPr>
        <w:spacing w:line="360" w:lineRule="auto"/>
        <w:ind w:firstLine="420" w:firstLineChars="200"/>
        <w:jc w:val="left"/>
        <w:rPr>
          <w:rFonts w:ascii="宋体" w:hAnsi="宋体" w:cs="宋体"/>
          <w:szCs w:val="21"/>
        </w:rPr>
      </w:pPr>
      <w:r>
        <w:rPr>
          <w:rFonts w:hint="eastAsia" w:ascii="宋体" w:hAnsi="宋体" w:cs="宋体"/>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0EDC3AB1">
      <w:pPr>
        <w:spacing w:line="360" w:lineRule="auto"/>
        <w:ind w:firstLine="420" w:firstLineChars="200"/>
        <w:jc w:val="left"/>
        <w:rPr>
          <w:rFonts w:ascii="宋体" w:hAnsi="宋体" w:cs="宋体"/>
          <w:szCs w:val="21"/>
        </w:rPr>
      </w:pPr>
      <w:r>
        <w:rPr>
          <w:rFonts w:hint="eastAsia" w:ascii="宋体" w:hAnsi="宋体" w:cs="宋体"/>
          <w:szCs w:val="21"/>
        </w:rPr>
        <w:t>4. 证明资料（提供扫描件）要求：</w:t>
      </w:r>
    </w:p>
    <w:p w14:paraId="2555E5B8">
      <w:pPr>
        <w:spacing w:line="360" w:lineRule="auto"/>
        <w:ind w:firstLine="420" w:firstLineChars="200"/>
        <w:jc w:val="left"/>
        <w:rPr>
          <w:rFonts w:ascii="宋体" w:hAnsi="宋体" w:cs="宋体"/>
          <w:szCs w:val="21"/>
        </w:rPr>
      </w:pPr>
      <w:r>
        <w:rPr>
          <w:rFonts w:hint="eastAsia" w:ascii="宋体" w:hAnsi="宋体" w:cs="宋体"/>
          <w:szCs w:val="21"/>
        </w:rPr>
        <w:t>（1）所提供证明资料须清晰、可辨，须提供制造商公布或出具的中文产品说明书或彩页；提供外文说明书或彩页的，必须同时提供制造商出具对应有效中文翻译说明，评标依据以中文翻译内容为准，外文说明书或彩页仅供参考；如由于投标人所提供的资料显示不符合招标文件要求，模糊不清无法判断或未显示是否满足招标文件参数，评审委员会有权判断为负偏离，由此导致的后果由投标人自行承担。</w:t>
      </w:r>
    </w:p>
    <w:p w14:paraId="505B8C30">
      <w:pPr>
        <w:spacing w:line="360" w:lineRule="auto"/>
        <w:ind w:firstLine="420" w:firstLineChars="200"/>
        <w:jc w:val="left"/>
        <w:rPr>
          <w:rFonts w:ascii="宋体" w:hAnsi="宋体" w:cs="宋体"/>
          <w:szCs w:val="21"/>
        </w:rPr>
      </w:pPr>
      <w:r>
        <w:rPr>
          <w:rFonts w:hint="eastAsia" w:ascii="宋体" w:hAnsi="宋体" w:cs="宋体"/>
          <w:szCs w:val="21"/>
        </w:rPr>
        <w:t>（2）我国政府机构出具的产品检验和核准证件应为证件正面、背面和附件标注的全部具体内容。</w:t>
      </w:r>
    </w:p>
    <w:p w14:paraId="259EB050">
      <w:pPr>
        <w:spacing w:line="360" w:lineRule="auto"/>
        <w:ind w:firstLine="420" w:firstLineChars="200"/>
        <w:jc w:val="left"/>
        <w:rPr>
          <w:rFonts w:ascii="宋体" w:hAnsi="宋体" w:cs="宋体"/>
          <w:szCs w:val="21"/>
        </w:rPr>
      </w:pPr>
      <w:r>
        <w:rPr>
          <w:rFonts w:hint="eastAsia" w:ascii="宋体" w:hAnsi="宋体" w:cs="宋体"/>
          <w:szCs w:val="21"/>
        </w:rPr>
        <w:t>未按以上要求提供而导致的后果由投标人自行承担。</w:t>
      </w:r>
    </w:p>
    <w:p w14:paraId="03C5DBD7">
      <w:pPr>
        <w:spacing w:line="360" w:lineRule="auto"/>
        <w:ind w:firstLine="420" w:firstLineChars="200"/>
        <w:jc w:val="left"/>
        <w:rPr>
          <w:rFonts w:ascii="宋体" w:hAnsi="宋体" w:cs="宋体"/>
          <w:szCs w:val="21"/>
        </w:rPr>
      </w:pPr>
    </w:p>
    <w:bookmarkEnd w:id="53"/>
    <w:p w14:paraId="723625FA">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575203FD">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2C5A27E9">
      <w:pPr>
        <w:spacing w:line="360" w:lineRule="auto"/>
        <w:ind w:firstLine="5040" w:firstLineChars="2400"/>
        <w:jc w:val="left"/>
        <w:rPr>
          <w:rFonts w:ascii="宋体" w:hAnsi="宋体" w:cs="宋体"/>
          <w:szCs w:val="21"/>
        </w:rPr>
      </w:pPr>
      <w:r>
        <w:rPr>
          <w:rFonts w:hint="eastAsia" w:ascii="宋体" w:hAnsi="宋体" w:cs="宋体"/>
          <w:szCs w:val="21"/>
        </w:rPr>
        <w:t>日期：      年    月    日</w:t>
      </w:r>
      <w:r>
        <w:rPr>
          <w:rFonts w:hint="eastAsia" w:ascii="宋体" w:hAnsi="宋体" w:cs="宋体"/>
          <w:szCs w:val="21"/>
        </w:rPr>
        <w:br w:type="page"/>
      </w:r>
    </w:p>
    <w:p w14:paraId="4F3CF9FE">
      <w:pPr>
        <w:keepNext/>
        <w:keepLines/>
        <w:tabs>
          <w:tab w:val="left" w:pos="525"/>
        </w:tabs>
        <w:spacing w:before="260" w:after="260" w:line="360" w:lineRule="auto"/>
        <w:ind w:left="527" w:hanging="527"/>
        <w:outlineLvl w:val="3"/>
        <w:rPr>
          <w:rFonts w:ascii="宋体" w:hAnsi="宋体" w:cs="宋体"/>
          <w:b/>
          <w:bCs/>
          <w:szCs w:val="21"/>
        </w:rPr>
      </w:pPr>
      <w:bookmarkStart w:id="55" w:name="_Toc1465"/>
      <w:r>
        <w:rPr>
          <w:rFonts w:hint="eastAsia" w:ascii="宋体" w:hAnsi="宋体" w:cs="宋体"/>
          <w:b/>
          <w:szCs w:val="21"/>
        </w:rPr>
        <w:t>八、商务条款偏离表格式</w:t>
      </w:r>
      <w:bookmarkEnd w:id="55"/>
    </w:p>
    <w:p w14:paraId="3DCDB808">
      <w:pPr>
        <w:spacing w:line="360" w:lineRule="auto"/>
        <w:jc w:val="center"/>
        <w:rPr>
          <w:rFonts w:ascii="宋体" w:hAnsi="宋体" w:cs="宋体"/>
          <w:b/>
          <w:bCs/>
          <w:szCs w:val="21"/>
        </w:rPr>
      </w:pPr>
      <w:r>
        <w:rPr>
          <w:rFonts w:hint="eastAsia" w:ascii="宋体" w:hAnsi="宋体" w:cs="宋体"/>
          <w:b/>
          <w:bCs/>
          <w:szCs w:val="21"/>
        </w:rPr>
        <w:t>商务条款偏离表</w:t>
      </w:r>
    </w:p>
    <w:p w14:paraId="5AA7E519">
      <w:pPr>
        <w:snapToGrid w:val="0"/>
        <w:spacing w:line="360" w:lineRule="auto"/>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高通量微升级液滴培养组学系统</w:t>
      </w:r>
    </w:p>
    <w:p w14:paraId="0761D697">
      <w:pPr>
        <w:snapToGrid w:val="0"/>
        <w:spacing w:line="360" w:lineRule="auto"/>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0868-2544ZD669H</w:t>
      </w:r>
    </w:p>
    <w:tbl>
      <w:tblPr>
        <w:tblStyle w:val="45"/>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11"/>
        <w:gridCol w:w="5806"/>
        <w:gridCol w:w="4183"/>
        <w:gridCol w:w="1771"/>
        <w:gridCol w:w="1638"/>
      </w:tblGrid>
      <w:tr w14:paraId="50F6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 w:type="pct"/>
            <w:vAlign w:val="center"/>
          </w:tcPr>
          <w:p w14:paraId="6AC71A0A">
            <w:pPr>
              <w:widowControl/>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41" w:type="pct"/>
            <w:vAlign w:val="center"/>
          </w:tcPr>
          <w:p w14:paraId="2307E9CB">
            <w:pPr>
              <w:widowControl/>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目录</w:t>
            </w:r>
          </w:p>
        </w:tc>
        <w:tc>
          <w:tcPr>
            <w:tcW w:w="1957" w:type="pct"/>
            <w:vAlign w:val="center"/>
          </w:tcPr>
          <w:p w14:paraId="6B1C1440">
            <w:pPr>
              <w:widowControl/>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招标商务需求</w:t>
            </w:r>
          </w:p>
        </w:tc>
        <w:tc>
          <w:tcPr>
            <w:tcW w:w="1410" w:type="pct"/>
            <w:vAlign w:val="center"/>
          </w:tcPr>
          <w:p w14:paraId="3592E0C8">
            <w:pPr>
              <w:jc w:val="center"/>
              <w:rPr>
                <w:rFonts w:asciiTheme="minorEastAsia" w:hAnsiTheme="minorEastAsia" w:eastAsiaTheme="minorEastAsia"/>
                <w:b/>
                <w:szCs w:val="21"/>
              </w:rPr>
            </w:pPr>
            <w:r>
              <w:rPr>
                <w:rFonts w:hint="eastAsia" w:ascii="宋体" w:hAnsi="宋体" w:cs="宋体"/>
                <w:b/>
                <w:szCs w:val="21"/>
              </w:rPr>
              <w:t>投标响应</w:t>
            </w:r>
          </w:p>
        </w:tc>
        <w:tc>
          <w:tcPr>
            <w:tcW w:w="597" w:type="pct"/>
            <w:vAlign w:val="center"/>
          </w:tcPr>
          <w:p w14:paraId="27321777">
            <w:pPr>
              <w:jc w:val="center"/>
              <w:rPr>
                <w:rFonts w:asciiTheme="minorEastAsia" w:hAnsiTheme="minorEastAsia" w:eastAsiaTheme="minorEastAsia"/>
                <w:b/>
                <w:szCs w:val="21"/>
              </w:rPr>
            </w:pPr>
            <w:r>
              <w:rPr>
                <w:rFonts w:hint="eastAsia" w:ascii="宋体" w:hAnsi="宋体" w:cs="宋体"/>
                <w:b/>
                <w:szCs w:val="21"/>
              </w:rPr>
              <w:t>偏离情况</w:t>
            </w:r>
          </w:p>
        </w:tc>
        <w:tc>
          <w:tcPr>
            <w:tcW w:w="548" w:type="pct"/>
            <w:vAlign w:val="center"/>
          </w:tcPr>
          <w:p w14:paraId="4CB49E7B">
            <w:pPr>
              <w:jc w:val="center"/>
              <w:rPr>
                <w:rFonts w:asciiTheme="minorEastAsia" w:hAnsiTheme="minorEastAsia" w:eastAsiaTheme="minorEastAsia"/>
                <w:b/>
                <w:szCs w:val="21"/>
              </w:rPr>
            </w:pPr>
            <w:r>
              <w:rPr>
                <w:rFonts w:hint="eastAsia" w:ascii="宋体" w:hAnsi="宋体" w:cs="宋体"/>
                <w:b/>
                <w:szCs w:val="21"/>
              </w:rPr>
              <w:t>说明</w:t>
            </w:r>
          </w:p>
        </w:tc>
      </w:tr>
      <w:tr w14:paraId="784D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79518291">
            <w:pPr>
              <w:snapToGrid w:val="0"/>
              <w:spacing w:line="360" w:lineRule="auto"/>
              <w:jc w:val="center"/>
              <w:rPr>
                <w:rFonts w:asciiTheme="minorEastAsia" w:hAnsiTheme="minorEastAsia" w:eastAsiaTheme="minorEastAsia"/>
                <w:b/>
                <w:szCs w:val="21"/>
              </w:rPr>
            </w:pPr>
            <w:r>
              <w:rPr>
                <w:rFonts w:hint="eastAsia" w:ascii="宋体" w:hAnsi="宋体" w:cs="宋体"/>
                <w:b/>
                <w:szCs w:val="21"/>
              </w:rPr>
              <w:t>（一）免费保修期内售后服务要求</w:t>
            </w:r>
          </w:p>
        </w:tc>
      </w:tr>
      <w:tr w14:paraId="0367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3" w:type="pct"/>
            <w:vAlign w:val="center"/>
          </w:tcPr>
          <w:p w14:paraId="571C0484">
            <w:pPr>
              <w:snapToGrid w:val="0"/>
              <w:spacing w:line="360" w:lineRule="auto"/>
              <w:jc w:val="center"/>
              <w:rPr>
                <w:rFonts w:asciiTheme="minorEastAsia" w:hAnsiTheme="minorEastAsia" w:eastAsiaTheme="minorEastAsia"/>
                <w:b/>
                <w:szCs w:val="21"/>
              </w:rPr>
            </w:pPr>
            <w:r>
              <w:rPr>
                <w:rFonts w:hint="eastAsia" w:ascii="宋体" w:hAnsi="宋体" w:cs="宋体"/>
                <w:b/>
                <w:bCs/>
                <w:color w:val="FF0000"/>
                <w:szCs w:val="21"/>
              </w:rPr>
              <w:t>1</w:t>
            </w:r>
          </w:p>
        </w:tc>
        <w:tc>
          <w:tcPr>
            <w:tcW w:w="1014" w:type="dxa"/>
            <w:vAlign w:val="top"/>
          </w:tcPr>
          <w:p w14:paraId="5016C8D2">
            <w:pPr>
              <w:widowControl/>
              <w:adjustRightInd w:val="0"/>
              <w:snapToGrid w:val="0"/>
              <w:rPr>
                <w:rFonts w:asciiTheme="minorEastAsia" w:hAnsiTheme="minorEastAsia" w:eastAsiaTheme="minorEastAsia"/>
                <w:b/>
                <w:bCs/>
                <w:color w:val="FF0000"/>
                <w:szCs w:val="21"/>
              </w:rPr>
            </w:pPr>
            <w:r>
              <w:rPr>
                <w:rFonts w:hint="eastAsia" w:asciiTheme="minorEastAsia" w:hAnsiTheme="minorEastAsia" w:eastAsiaTheme="minorEastAsia"/>
                <w:bCs/>
                <w:color w:val="FF0000"/>
                <w:szCs w:val="21"/>
              </w:rPr>
              <w:t>★</w:t>
            </w:r>
            <w:r>
              <w:rPr>
                <w:rFonts w:hint="eastAsia" w:asciiTheme="minorEastAsia" w:hAnsiTheme="minorEastAsia" w:eastAsiaTheme="minorEastAsia"/>
                <w:color w:val="FF0000"/>
                <w:szCs w:val="21"/>
              </w:rPr>
              <w:t>免费保修期</w:t>
            </w:r>
          </w:p>
        </w:tc>
        <w:tc>
          <w:tcPr>
            <w:tcW w:w="5810" w:type="dxa"/>
            <w:vAlign w:val="top"/>
          </w:tcPr>
          <w:p w14:paraId="541939C8">
            <w:pPr>
              <w:widowControl/>
              <w:adjustRightInd w:val="0"/>
              <w:snapToGrid w:val="0"/>
              <w:jc w:val="left"/>
              <w:rPr>
                <w:rFonts w:asciiTheme="minorEastAsia" w:hAnsiTheme="minorEastAsia" w:eastAsiaTheme="minorEastAsia"/>
                <w:b/>
                <w:bCs/>
                <w:color w:val="FF0000"/>
                <w:szCs w:val="21"/>
              </w:rPr>
            </w:pPr>
            <w:r>
              <w:rPr>
                <w:rFonts w:hint="eastAsia" w:asciiTheme="minorEastAsia" w:hAnsiTheme="minorEastAsia" w:eastAsiaTheme="minorEastAsia"/>
                <w:bCs/>
                <w:color w:val="FF0000"/>
                <w:szCs w:val="21"/>
              </w:rPr>
              <w:t>货物免费保修期</w:t>
            </w:r>
            <w:r>
              <w:rPr>
                <w:rFonts w:hint="eastAsia" w:asciiTheme="minorEastAsia" w:hAnsiTheme="minorEastAsia" w:eastAsiaTheme="minorEastAsia"/>
                <w:bCs/>
                <w:color w:val="FF0000"/>
                <w:szCs w:val="21"/>
                <w:u w:val="single"/>
                <w:lang w:val="en-US" w:eastAsia="zh-CN"/>
              </w:rPr>
              <w:t>1</w:t>
            </w:r>
            <w:r>
              <w:rPr>
                <w:rFonts w:hint="eastAsia" w:asciiTheme="minorEastAsia" w:hAnsiTheme="minorEastAsia" w:eastAsiaTheme="minorEastAsia"/>
                <w:bCs/>
                <w:color w:val="FF0000"/>
                <w:szCs w:val="21"/>
              </w:rPr>
              <w:t>年，时间自最终验收合格并交付使用之日起计算。</w:t>
            </w:r>
            <w:r>
              <w:rPr>
                <w:rFonts w:hint="eastAsia" w:asciiTheme="minorEastAsia" w:hAnsiTheme="minorEastAsia" w:eastAsiaTheme="minorEastAsia"/>
                <w:color w:val="FF0000"/>
                <w:szCs w:val="21"/>
              </w:rPr>
              <w:t>保修期内产生的一切费用均由</w:t>
            </w:r>
            <w:r>
              <w:rPr>
                <w:rFonts w:hint="eastAsia" w:asciiTheme="minorEastAsia" w:hAnsiTheme="minorEastAsia" w:eastAsiaTheme="minorEastAsia"/>
                <w:bCs/>
                <w:color w:val="FF0000"/>
                <w:szCs w:val="21"/>
              </w:rPr>
              <w:t>投标人</w:t>
            </w:r>
            <w:r>
              <w:rPr>
                <w:rFonts w:hint="eastAsia" w:asciiTheme="minorEastAsia" w:hAnsiTheme="minorEastAsia" w:eastAsiaTheme="minorEastAsia"/>
                <w:color w:val="FF0000"/>
                <w:szCs w:val="21"/>
              </w:rPr>
              <w:t>承担（含需要返原厂修理的所有费用）。</w:t>
            </w:r>
            <w:r>
              <w:rPr>
                <w:rFonts w:hint="eastAsia" w:asciiTheme="minorEastAsia" w:hAnsiTheme="minorEastAsia" w:eastAsiaTheme="minorEastAsia"/>
                <w:bCs/>
                <w:color w:val="FF0000"/>
                <w:szCs w:val="21"/>
              </w:rPr>
              <w:t>投标人</w:t>
            </w:r>
            <w:r>
              <w:rPr>
                <w:rFonts w:hint="eastAsia" w:asciiTheme="minorEastAsia" w:hAnsiTheme="minorEastAsia" w:eastAsiaTheme="minorEastAsia"/>
                <w:color w:val="FF0000"/>
                <w:szCs w:val="21"/>
              </w:rPr>
              <w:t>如在合理时间或本合同约定的时间内不能修复或不能调换，经买方催告后仍无法交货的，买方有权选择退货，</w:t>
            </w:r>
            <w:r>
              <w:rPr>
                <w:rFonts w:hint="eastAsia" w:asciiTheme="minorEastAsia" w:hAnsiTheme="minorEastAsia" w:eastAsiaTheme="minorEastAsia"/>
                <w:bCs/>
                <w:color w:val="FF0000"/>
                <w:szCs w:val="21"/>
              </w:rPr>
              <w:t>投标人</w:t>
            </w:r>
            <w:r>
              <w:rPr>
                <w:rFonts w:hint="eastAsia" w:asciiTheme="minorEastAsia" w:hAnsiTheme="minorEastAsia" w:eastAsiaTheme="minorEastAsia"/>
                <w:color w:val="FF0000"/>
                <w:szCs w:val="21"/>
              </w:rPr>
              <w:t>应按不能交货赔偿买方。（保修期限自验收合格签字之日起算。）保修期内的检修期应相应延长相应免费保修期。</w:t>
            </w:r>
          </w:p>
        </w:tc>
        <w:tc>
          <w:tcPr>
            <w:tcW w:w="1410" w:type="pct"/>
            <w:vAlign w:val="center"/>
          </w:tcPr>
          <w:p w14:paraId="513588AE">
            <w:pPr>
              <w:spacing w:line="300" w:lineRule="exact"/>
              <w:jc w:val="center"/>
              <w:rPr>
                <w:rFonts w:asciiTheme="minorEastAsia" w:hAnsiTheme="minorEastAsia" w:eastAsiaTheme="minorEastAsia"/>
                <w:b/>
                <w:szCs w:val="21"/>
              </w:rPr>
            </w:pPr>
            <w:r>
              <w:rPr>
                <w:rFonts w:hint="eastAsia" w:ascii="宋体" w:hAnsi="宋体" w:cs="宋体"/>
                <w:b/>
                <w:bCs/>
                <w:i/>
                <w:iCs/>
                <w:color w:val="FF0000"/>
                <w:kern w:val="0"/>
                <w:szCs w:val="21"/>
              </w:rPr>
              <w:t>投标人根据实际情况在此处进行响应</w:t>
            </w:r>
          </w:p>
        </w:tc>
        <w:tc>
          <w:tcPr>
            <w:tcW w:w="597" w:type="pct"/>
            <w:vAlign w:val="center"/>
          </w:tcPr>
          <w:p w14:paraId="7B3CAF0F">
            <w:pPr>
              <w:spacing w:line="300" w:lineRule="exact"/>
              <w:jc w:val="center"/>
              <w:rPr>
                <w:rFonts w:asciiTheme="minorEastAsia" w:hAnsiTheme="minorEastAsia" w:eastAsiaTheme="minorEastAsia"/>
                <w:b/>
                <w:szCs w:val="21"/>
              </w:rPr>
            </w:pPr>
            <w:r>
              <w:rPr>
                <w:rFonts w:hint="eastAsia" w:ascii="宋体" w:hAnsi="宋体" w:cs="宋体"/>
                <w:b/>
                <w:bCs/>
                <w:i/>
                <w:iCs/>
                <w:color w:val="FF0000"/>
                <w:kern w:val="0"/>
                <w:szCs w:val="21"/>
              </w:rPr>
              <w:t>“正偏离”或“无偏离”或“负偏离”</w:t>
            </w:r>
          </w:p>
        </w:tc>
        <w:tc>
          <w:tcPr>
            <w:tcW w:w="548" w:type="pct"/>
          </w:tcPr>
          <w:p w14:paraId="602BD3FA">
            <w:pPr>
              <w:snapToGrid w:val="0"/>
              <w:spacing w:line="360" w:lineRule="auto"/>
              <w:rPr>
                <w:rFonts w:asciiTheme="minorEastAsia" w:hAnsiTheme="minorEastAsia" w:eastAsiaTheme="minorEastAsia"/>
                <w:b/>
                <w:szCs w:val="21"/>
              </w:rPr>
            </w:pPr>
          </w:p>
        </w:tc>
      </w:tr>
      <w:tr w14:paraId="5ADE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3" w:type="pct"/>
            <w:vAlign w:val="center"/>
          </w:tcPr>
          <w:p w14:paraId="146D1DD7">
            <w:pPr>
              <w:snapToGrid w:val="0"/>
              <w:spacing w:line="360" w:lineRule="auto"/>
              <w:jc w:val="center"/>
              <w:rPr>
                <w:rFonts w:asciiTheme="minorEastAsia" w:hAnsiTheme="minorEastAsia" w:eastAsiaTheme="minorEastAsia"/>
                <w:b/>
                <w:szCs w:val="21"/>
              </w:rPr>
            </w:pPr>
            <w:r>
              <w:rPr>
                <w:rFonts w:hint="eastAsia" w:ascii="宋体" w:hAnsi="宋体" w:cs="宋体"/>
                <w:szCs w:val="21"/>
              </w:rPr>
              <w:t>2</w:t>
            </w:r>
          </w:p>
        </w:tc>
        <w:tc>
          <w:tcPr>
            <w:tcW w:w="1014" w:type="dxa"/>
            <w:vAlign w:val="top"/>
          </w:tcPr>
          <w:p w14:paraId="01B9ED06">
            <w:pPr>
              <w:widowControl/>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维修响应及故障解决时间</w:t>
            </w:r>
          </w:p>
        </w:tc>
        <w:tc>
          <w:tcPr>
            <w:tcW w:w="5810" w:type="dxa"/>
            <w:vAlign w:val="top"/>
          </w:tcPr>
          <w:p w14:paraId="47F1571F">
            <w:pPr>
              <w:widowControl/>
              <w:adjustRightInd w:val="0"/>
              <w:snapToGrid w:val="0"/>
              <w:jc w:val="left"/>
              <w:rPr>
                <w:rFonts w:asciiTheme="minorEastAsia" w:hAnsiTheme="minorEastAsia" w:eastAsiaTheme="minorEastAsia"/>
                <w:b/>
                <w:szCs w:val="21"/>
              </w:rPr>
            </w:pPr>
            <w:r>
              <w:rPr>
                <w:rFonts w:hint="eastAsia" w:asciiTheme="minorEastAsia" w:hAnsiTheme="minorEastAsia" w:eastAsiaTheme="minorEastAsia"/>
                <w:bCs/>
                <w:szCs w:val="21"/>
              </w:rPr>
              <w:t>在保修期内，一旦发生质量问题，投标人保证在接到通知24小时内赶到现场进行修理或更换。</w:t>
            </w:r>
            <w:r>
              <w:rPr>
                <w:rFonts w:asciiTheme="minorEastAsia" w:hAnsiTheme="minorEastAsia" w:eastAsiaTheme="minorEastAsia"/>
                <w:szCs w:val="21"/>
              </w:rPr>
              <w:t>并提供维修所需的零配件，只收取材料成本费用。</w:t>
            </w:r>
            <w:r>
              <w:rPr>
                <w:rFonts w:hint="eastAsia" w:asciiTheme="minorEastAsia" w:hAnsiTheme="minorEastAsia" w:eastAsiaTheme="minorEastAsia"/>
                <w:szCs w:val="21"/>
              </w:rPr>
              <w:t>验收合格后，投标人免费提供软件升级服务（以官方发布时间为准）</w:t>
            </w:r>
          </w:p>
        </w:tc>
        <w:tc>
          <w:tcPr>
            <w:tcW w:w="1410" w:type="pct"/>
          </w:tcPr>
          <w:p w14:paraId="443CFAA1">
            <w:pPr>
              <w:widowControl/>
              <w:adjustRightInd w:val="0"/>
              <w:snapToGrid w:val="0"/>
              <w:spacing w:line="360" w:lineRule="auto"/>
              <w:jc w:val="left"/>
              <w:rPr>
                <w:rFonts w:asciiTheme="minorEastAsia" w:hAnsiTheme="minorEastAsia" w:eastAsiaTheme="minorEastAsia"/>
                <w:bCs/>
                <w:szCs w:val="21"/>
              </w:rPr>
            </w:pPr>
          </w:p>
        </w:tc>
        <w:tc>
          <w:tcPr>
            <w:tcW w:w="597" w:type="pct"/>
          </w:tcPr>
          <w:p w14:paraId="61531FBE">
            <w:pPr>
              <w:widowControl/>
              <w:adjustRightInd w:val="0"/>
              <w:snapToGrid w:val="0"/>
              <w:spacing w:line="360" w:lineRule="auto"/>
              <w:jc w:val="left"/>
              <w:rPr>
                <w:rFonts w:asciiTheme="minorEastAsia" w:hAnsiTheme="minorEastAsia" w:eastAsiaTheme="minorEastAsia"/>
                <w:bCs/>
                <w:szCs w:val="21"/>
              </w:rPr>
            </w:pPr>
          </w:p>
        </w:tc>
        <w:tc>
          <w:tcPr>
            <w:tcW w:w="548" w:type="pct"/>
          </w:tcPr>
          <w:p w14:paraId="3538B1E5">
            <w:pPr>
              <w:widowControl/>
              <w:adjustRightInd w:val="0"/>
              <w:snapToGrid w:val="0"/>
              <w:spacing w:line="360" w:lineRule="auto"/>
              <w:jc w:val="left"/>
              <w:rPr>
                <w:rFonts w:asciiTheme="minorEastAsia" w:hAnsiTheme="minorEastAsia" w:eastAsiaTheme="minorEastAsia"/>
                <w:bCs/>
                <w:szCs w:val="21"/>
              </w:rPr>
            </w:pPr>
          </w:p>
        </w:tc>
      </w:tr>
      <w:tr w14:paraId="6725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3" w:type="pct"/>
            <w:vAlign w:val="center"/>
          </w:tcPr>
          <w:p w14:paraId="70411EFB">
            <w:pPr>
              <w:snapToGrid w:val="0"/>
              <w:spacing w:line="360" w:lineRule="auto"/>
              <w:jc w:val="center"/>
              <w:rPr>
                <w:rFonts w:ascii="宋体" w:hAnsi="宋体" w:cs="宋体"/>
                <w:b/>
                <w:szCs w:val="21"/>
              </w:rPr>
            </w:pPr>
            <w:r>
              <w:rPr>
                <w:rFonts w:hint="eastAsia" w:ascii="宋体" w:hAnsi="宋体" w:cs="宋体"/>
                <w:szCs w:val="21"/>
              </w:rPr>
              <w:t>3</w:t>
            </w:r>
          </w:p>
        </w:tc>
        <w:tc>
          <w:tcPr>
            <w:tcW w:w="1014" w:type="dxa"/>
            <w:vAlign w:val="top"/>
          </w:tcPr>
          <w:p w14:paraId="3A64BA71">
            <w:pPr>
              <w:widowControl/>
              <w:adjustRightInd w:val="0"/>
              <w:snapToGrid w:val="0"/>
              <w:rPr>
                <w:rFonts w:ascii="宋体" w:hAnsi="宋体" w:cs="宋体"/>
                <w:szCs w:val="21"/>
              </w:rPr>
            </w:pPr>
            <w:r>
              <w:rPr>
                <w:rFonts w:hint="eastAsia" w:asciiTheme="minorEastAsia" w:hAnsiTheme="minorEastAsia" w:eastAsiaTheme="minorEastAsia"/>
                <w:szCs w:val="21"/>
              </w:rPr>
              <w:t>其他</w:t>
            </w:r>
          </w:p>
        </w:tc>
        <w:tc>
          <w:tcPr>
            <w:tcW w:w="5810" w:type="dxa"/>
            <w:vAlign w:val="center"/>
          </w:tcPr>
          <w:p w14:paraId="2C778C40">
            <w:pPr>
              <w:widowControl/>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提供售后培训服务。</w:t>
            </w:r>
          </w:p>
        </w:tc>
        <w:tc>
          <w:tcPr>
            <w:tcW w:w="1410" w:type="pct"/>
            <w:vAlign w:val="center"/>
          </w:tcPr>
          <w:p w14:paraId="367B8910">
            <w:pPr>
              <w:widowControl/>
              <w:adjustRightInd w:val="0"/>
              <w:snapToGrid w:val="0"/>
              <w:spacing w:line="360" w:lineRule="auto"/>
              <w:jc w:val="left"/>
              <w:rPr>
                <w:rFonts w:asciiTheme="minorEastAsia" w:hAnsiTheme="minorEastAsia" w:eastAsiaTheme="minorEastAsia"/>
                <w:bCs/>
                <w:szCs w:val="21"/>
              </w:rPr>
            </w:pPr>
          </w:p>
        </w:tc>
        <w:tc>
          <w:tcPr>
            <w:tcW w:w="597" w:type="pct"/>
            <w:vAlign w:val="center"/>
          </w:tcPr>
          <w:p w14:paraId="79656E5B">
            <w:pPr>
              <w:widowControl/>
              <w:adjustRightInd w:val="0"/>
              <w:snapToGrid w:val="0"/>
              <w:spacing w:line="360" w:lineRule="auto"/>
              <w:jc w:val="left"/>
              <w:rPr>
                <w:rFonts w:asciiTheme="minorEastAsia" w:hAnsiTheme="minorEastAsia" w:eastAsiaTheme="minorEastAsia"/>
                <w:bCs/>
                <w:szCs w:val="21"/>
              </w:rPr>
            </w:pPr>
          </w:p>
        </w:tc>
        <w:tc>
          <w:tcPr>
            <w:tcW w:w="548" w:type="pct"/>
            <w:vAlign w:val="center"/>
          </w:tcPr>
          <w:p w14:paraId="6343C474">
            <w:pPr>
              <w:widowControl/>
              <w:adjustRightInd w:val="0"/>
              <w:snapToGrid w:val="0"/>
              <w:spacing w:line="360" w:lineRule="auto"/>
              <w:jc w:val="left"/>
              <w:rPr>
                <w:rFonts w:asciiTheme="minorEastAsia" w:hAnsiTheme="minorEastAsia" w:eastAsiaTheme="minorEastAsia"/>
                <w:bCs/>
                <w:szCs w:val="21"/>
              </w:rPr>
            </w:pPr>
          </w:p>
        </w:tc>
      </w:tr>
      <w:tr w14:paraId="0720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11B7E43D">
            <w:pPr>
              <w:widowControl/>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（二）免费保修期外售后服务要求</w:t>
            </w:r>
          </w:p>
        </w:tc>
      </w:tr>
      <w:tr w14:paraId="1267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 w:type="pct"/>
            <w:vAlign w:val="center"/>
          </w:tcPr>
          <w:p w14:paraId="2D5CBE97">
            <w:pPr>
              <w:snapToGrid w:val="0"/>
              <w:spacing w:line="360" w:lineRule="auto"/>
              <w:jc w:val="center"/>
              <w:rPr>
                <w:rFonts w:asciiTheme="minorEastAsia" w:hAnsiTheme="minorEastAsia" w:eastAsiaTheme="minorEastAsia"/>
                <w:b/>
                <w:szCs w:val="21"/>
              </w:rPr>
            </w:pPr>
            <w:r>
              <w:rPr>
                <w:rFonts w:hint="eastAsia" w:ascii="宋体" w:hAnsi="宋体" w:cs="宋体"/>
                <w:szCs w:val="21"/>
              </w:rPr>
              <w:t>1</w:t>
            </w:r>
          </w:p>
        </w:tc>
        <w:tc>
          <w:tcPr>
            <w:tcW w:w="1014" w:type="dxa"/>
            <w:vAlign w:val="top"/>
          </w:tcPr>
          <w:p w14:paraId="3420CABE">
            <w:pPr>
              <w:widowControl/>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免费保修期</w:t>
            </w:r>
          </w:p>
        </w:tc>
        <w:tc>
          <w:tcPr>
            <w:tcW w:w="5810" w:type="dxa"/>
            <w:vAlign w:val="top"/>
          </w:tcPr>
          <w:p w14:paraId="26E3451E">
            <w:pPr>
              <w:widowControl/>
              <w:adjustRightInd w:val="0"/>
              <w:snapToGrid w:val="0"/>
              <w:jc w:val="left"/>
              <w:rPr>
                <w:rFonts w:asciiTheme="minorEastAsia" w:hAnsiTheme="minorEastAsia" w:eastAsiaTheme="minorEastAsia"/>
                <w:b/>
                <w:szCs w:val="21"/>
              </w:rPr>
            </w:pPr>
            <w:r>
              <w:rPr>
                <w:rFonts w:asciiTheme="minorEastAsia" w:hAnsiTheme="minorEastAsia" w:eastAsiaTheme="minorEastAsia"/>
                <w:szCs w:val="21"/>
              </w:rPr>
              <w:t>质保期内免收一切费用，质保期外</w:t>
            </w:r>
            <w:r>
              <w:rPr>
                <w:rFonts w:hint="eastAsia" w:asciiTheme="minorEastAsia" w:hAnsiTheme="minorEastAsia" w:eastAsiaTheme="minorEastAsia"/>
                <w:szCs w:val="21"/>
              </w:rPr>
              <w:t>中标人</w:t>
            </w:r>
            <w:r>
              <w:rPr>
                <w:rFonts w:asciiTheme="minorEastAsia" w:hAnsiTheme="minorEastAsia" w:eastAsiaTheme="minorEastAsia"/>
                <w:szCs w:val="21"/>
              </w:rPr>
              <w:t>应终身保证配件供应，更换配件费用以成本计算。</w:t>
            </w:r>
          </w:p>
        </w:tc>
        <w:tc>
          <w:tcPr>
            <w:tcW w:w="1410" w:type="pct"/>
          </w:tcPr>
          <w:p w14:paraId="6AE07ACE">
            <w:pPr>
              <w:widowControl/>
              <w:adjustRightInd w:val="0"/>
              <w:snapToGrid w:val="0"/>
              <w:spacing w:line="360" w:lineRule="auto"/>
              <w:jc w:val="left"/>
              <w:rPr>
                <w:rFonts w:asciiTheme="minorEastAsia" w:hAnsiTheme="minorEastAsia" w:eastAsiaTheme="minorEastAsia"/>
                <w:szCs w:val="21"/>
              </w:rPr>
            </w:pPr>
          </w:p>
        </w:tc>
        <w:tc>
          <w:tcPr>
            <w:tcW w:w="597" w:type="pct"/>
          </w:tcPr>
          <w:p w14:paraId="317B1AE8">
            <w:pPr>
              <w:widowControl/>
              <w:adjustRightInd w:val="0"/>
              <w:snapToGrid w:val="0"/>
              <w:spacing w:line="360" w:lineRule="auto"/>
              <w:jc w:val="left"/>
              <w:rPr>
                <w:rFonts w:asciiTheme="minorEastAsia" w:hAnsiTheme="minorEastAsia" w:eastAsiaTheme="minorEastAsia"/>
                <w:szCs w:val="21"/>
              </w:rPr>
            </w:pPr>
          </w:p>
        </w:tc>
        <w:tc>
          <w:tcPr>
            <w:tcW w:w="548" w:type="pct"/>
          </w:tcPr>
          <w:p w14:paraId="3A90A693">
            <w:pPr>
              <w:widowControl/>
              <w:adjustRightInd w:val="0"/>
              <w:snapToGrid w:val="0"/>
              <w:spacing w:line="360" w:lineRule="auto"/>
              <w:jc w:val="left"/>
              <w:rPr>
                <w:rFonts w:asciiTheme="minorEastAsia" w:hAnsiTheme="minorEastAsia" w:eastAsiaTheme="minorEastAsia"/>
                <w:szCs w:val="21"/>
              </w:rPr>
            </w:pPr>
          </w:p>
        </w:tc>
      </w:tr>
      <w:tr w14:paraId="0678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 w:type="pct"/>
            <w:vAlign w:val="center"/>
          </w:tcPr>
          <w:p w14:paraId="39823DB3">
            <w:pPr>
              <w:snapToGrid w:val="0"/>
              <w:spacing w:line="360" w:lineRule="auto"/>
              <w:jc w:val="center"/>
              <w:rPr>
                <w:rFonts w:asciiTheme="minorEastAsia" w:hAnsiTheme="minorEastAsia" w:eastAsiaTheme="minorEastAsia"/>
                <w:b/>
                <w:szCs w:val="21"/>
              </w:rPr>
            </w:pPr>
            <w:r>
              <w:rPr>
                <w:rFonts w:hint="eastAsia" w:ascii="宋体" w:hAnsi="宋体" w:cs="宋体"/>
                <w:szCs w:val="21"/>
              </w:rPr>
              <w:t>2</w:t>
            </w:r>
          </w:p>
        </w:tc>
        <w:tc>
          <w:tcPr>
            <w:tcW w:w="1014" w:type="dxa"/>
            <w:vAlign w:val="top"/>
          </w:tcPr>
          <w:p w14:paraId="4AD07AB3">
            <w:pPr>
              <w:widowControl/>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软件管理</w:t>
            </w:r>
          </w:p>
        </w:tc>
        <w:tc>
          <w:tcPr>
            <w:tcW w:w="5810" w:type="dxa"/>
            <w:vAlign w:val="top"/>
          </w:tcPr>
          <w:p w14:paraId="12BEE6B9">
            <w:pPr>
              <w:widowControl/>
              <w:adjustRightInd w:val="0"/>
              <w:snapToGrid w:val="0"/>
              <w:jc w:val="left"/>
              <w:rPr>
                <w:rFonts w:asciiTheme="minorEastAsia" w:hAnsiTheme="minorEastAsia" w:eastAsiaTheme="minorEastAsia"/>
                <w:b/>
                <w:szCs w:val="21"/>
              </w:rPr>
            </w:pPr>
            <w:r>
              <w:rPr>
                <w:rFonts w:hint="eastAsia" w:asciiTheme="minorEastAsia" w:hAnsiTheme="minorEastAsia" w:eastAsiaTheme="minorEastAsia"/>
                <w:szCs w:val="21"/>
              </w:rPr>
              <w:t>须提供终身软件升级管理服务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相关费用包含在投标总价中，不额外收费</w:t>
            </w:r>
            <w:r>
              <w:rPr>
                <w:rFonts w:hint="eastAsia" w:asciiTheme="minorEastAsia" w:hAnsiTheme="minorEastAsia" w:eastAsiaTheme="minorEastAsia"/>
                <w:szCs w:val="21"/>
              </w:rPr>
              <w:t>。</w:t>
            </w:r>
          </w:p>
        </w:tc>
        <w:tc>
          <w:tcPr>
            <w:tcW w:w="1410" w:type="pct"/>
          </w:tcPr>
          <w:p w14:paraId="7748066F">
            <w:pPr>
              <w:widowControl/>
              <w:adjustRightInd w:val="0"/>
              <w:snapToGrid w:val="0"/>
              <w:spacing w:line="360" w:lineRule="auto"/>
              <w:jc w:val="left"/>
              <w:rPr>
                <w:rFonts w:asciiTheme="minorEastAsia" w:hAnsiTheme="minorEastAsia" w:eastAsiaTheme="minorEastAsia"/>
                <w:szCs w:val="21"/>
              </w:rPr>
            </w:pPr>
          </w:p>
        </w:tc>
        <w:tc>
          <w:tcPr>
            <w:tcW w:w="597" w:type="pct"/>
          </w:tcPr>
          <w:p w14:paraId="16F80EBF">
            <w:pPr>
              <w:widowControl/>
              <w:adjustRightInd w:val="0"/>
              <w:snapToGrid w:val="0"/>
              <w:spacing w:line="360" w:lineRule="auto"/>
              <w:jc w:val="left"/>
              <w:rPr>
                <w:rFonts w:asciiTheme="minorEastAsia" w:hAnsiTheme="minorEastAsia" w:eastAsiaTheme="minorEastAsia"/>
                <w:szCs w:val="21"/>
              </w:rPr>
            </w:pPr>
          </w:p>
        </w:tc>
        <w:tc>
          <w:tcPr>
            <w:tcW w:w="548" w:type="pct"/>
          </w:tcPr>
          <w:p w14:paraId="049D86D6">
            <w:pPr>
              <w:widowControl/>
              <w:adjustRightInd w:val="0"/>
              <w:snapToGrid w:val="0"/>
              <w:spacing w:line="360" w:lineRule="auto"/>
              <w:jc w:val="left"/>
              <w:rPr>
                <w:rFonts w:asciiTheme="minorEastAsia" w:hAnsiTheme="minorEastAsia" w:eastAsiaTheme="minorEastAsia"/>
                <w:szCs w:val="21"/>
              </w:rPr>
            </w:pPr>
          </w:p>
        </w:tc>
      </w:tr>
      <w:tr w14:paraId="6BC6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 w:type="pct"/>
            <w:vAlign w:val="center"/>
          </w:tcPr>
          <w:p w14:paraId="47534C24">
            <w:pPr>
              <w:snapToGrid w:val="0"/>
              <w:spacing w:line="360" w:lineRule="auto"/>
              <w:jc w:val="center"/>
              <w:rPr>
                <w:rFonts w:ascii="宋体" w:hAnsi="宋体" w:cs="宋体"/>
                <w:b/>
                <w:szCs w:val="21"/>
              </w:rPr>
            </w:pPr>
            <w:r>
              <w:rPr>
                <w:rFonts w:hint="eastAsia" w:ascii="宋体" w:hAnsi="宋体" w:cs="宋体"/>
                <w:szCs w:val="21"/>
              </w:rPr>
              <w:t>3</w:t>
            </w:r>
          </w:p>
        </w:tc>
        <w:tc>
          <w:tcPr>
            <w:tcW w:w="1014" w:type="dxa"/>
            <w:vAlign w:val="top"/>
          </w:tcPr>
          <w:p w14:paraId="487FDDFD">
            <w:pPr>
              <w:widowControl/>
              <w:adjustRightInd w:val="0"/>
              <w:snapToGrid w:val="0"/>
              <w:rPr>
                <w:rFonts w:ascii="宋体" w:hAnsi="宋体" w:cs="宋体"/>
                <w:szCs w:val="21"/>
              </w:rPr>
            </w:pPr>
            <w:r>
              <w:rPr>
                <w:rFonts w:hint="eastAsia" w:asciiTheme="minorEastAsia" w:hAnsiTheme="minorEastAsia" w:eastAsiaTheme="minorEastAsia"/>
                <w:szCs w:val="21"/>
              </w:rPr>
              <w:t>维修响应及故障解决时间</w:t>
            </w:r>
          </w:p>
        </w:tc>
        <w:tc>
          <w:tcPr>
            <w:tcW w:w="5810" w:type="dxa"/>
            <w:vAlign w:val="top"/>
          </w:tcPr>
          <w:p w14:paraId="3D206061">
            <w:pPr>
              <w:widowControl/>
              <w:adjustRightInd w:val="0"/>
              <w:snapToGrid w:val="0"/>
              <w:jc w:val="left"/>
              <w:rPr>
                <w:rFonts w:asciiTheme="minorEastAsia" w:hAnsiTheme="minorEastAsia" w:eastAsiaTheme="minorEastAsia"/>
                <w:b/>
                <w:szCs w:val="21"/>
              </w:rPr>
            </w:pPr>
            <w:r>
              <w:rPr>
                <w:rFonts w:hint="eastAsia" w:asciiTheme="minorEastAsia" w:hAnsiTheme="minorEastAsia" w:eastAsiaTheme="minorEastAsia"/>
                <w:szCs w:val="21"/>
              </w:rPr>
              <w:t>在保修期外，一旦发生质量问题，投标人保证在接到通知24小时</w:t>
            </w:r>
            <w:r>
              <w:rPr>
                <w:rFonts w:asciiTheme="minorEastAsia" w:hAnsiTheme="minorEastAsia" w:eastAsiaTheme="minorEastAsia"/>
                <w:szCs w:val="21"/>
              </w:rPr>
              <w:t>做出应答，3个工作日</w:t>
            </w:r>
            <w:r>
              <w:rPr>
                <w:rFonts w:hint="eastAsia" w:asciiTheme="minorEastAsia" w:hAnsiTheme="minorEastAsia" w:eastAsiaTheme="minorEastAsia"/>
                <w:szCs w:val="21"/>
              </w:rPr>
              <w:t>内赶到现场进行修理或更换。</w:t>
            </w:r>
          </w:p>
        </w:tc>
        <w:tc>
          <w:tcPr>
            <w:tcW w:w="1410" w:type="pct"/>
          </w:tcPr>
          <w:p w14:paraId="57B5BD64">
            <w:pPr>
              <w:widowControl/>
              <w:adjustRightInd w:val="0"/>
              <w:snapToGrid w:val="0"/>
              <w:spacing w:line="360" w:lineRule="auto"/>
              <w:jc w:val="left"/>
              <w:rPr>
                <w:rFonts w:asciiTheme="minorEastAsia" w:hAnsiTheme="minorEastAsia" w:eastAsiaTheme="minorEastAsia"/>
                <w:szCs w:val="21"/>
              </w:rPr>
            </w:pPr>
          </w:p>
        </w:tc>
        <w:tc>
          <w:tcPr>
            <w:tcW w:w="597" w:type="pct"/>
          </w:tcPr>
          <w:p w14:paraId="21D5DF74">
            <w:pPr>
              <w:widowControl/>
              <w:adjustRightInd w:val="0"/>
              <w:snapToGrid w:val="0"/>
              <w:spacing w:line="360" w:lineRule="auto"/>
              <w:jc w:val="left"/>
              <w:rPr>
                <w:rFonts w:asciiTheme="minorEastAsia" w:hAnsiTheme="minorEastAsia" w:eastAsiaTheme="minorEastAsia"/>
                <w:szCs w:val="21"/>
              </w:rPr>
            </w:pPr>
          </w:p>
        </w:tc>
        <w:tc>
          <w:tcPr>
            <w:tcW w:w="548" w:type="pct"/>
          </w:tcPr>
          <w:p w14:paraId="7B222609">
            <w:pPr>
              <w:widowControl/>
              <w:adjustRightInd w:val="0"/>
              <w:snapToGrid w:val="0"/>
              <w:spacing w:line="360" w:lineRule="auto"/>
              <w:jc w:val="left"/>
              <w:rPr>
                <w:rFonts w:asciiTheme="minorEastAsia" w:hAnsiTheme="minorEastAsia" w:eastAsiaTheme="minorEastAsia"/>
                <w:szCs w:val="21"/>
              </w:rPr>
            </w:pPr>
          </w:p>
        </w:tc>
      </w:tr>
      <w:tr w14:paraId="6C83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6"/>
          </w:tcPr>
          <w:p w14:paraId="19DDC7DD">
            <w:pPr>
              <w:widowControl/>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（三）其他商务要求</w:t>
            </w:r>
          </w:p>
        </w:tc>
      </w:tr>
      <w:tr w14:paraId="62E5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 w:type="pct"/>
            <w:vMerge w:val="restart"/>
            <w:vAlign w:val="center"/>
          </w:tcPr>
          <w:p w14:paraId="0964C036">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b/>
                <w:szCs w:val="21"/>
              </w:rPr>
            </w:pPr>
            <w:r>
              <w:rPr>
                <w:rFonts w:hint="eastAsia" w:ascii="宋体" w:hAnsi="宋体" w:cs="宋体"/>
                <w:szCs w:val="21"/>
              </w:rPr>
              <w:t>1</w:t>
            </w:r>
          </w:p>
        </w:tc>
        <w:tc>
          <w:tcPr>
            <w:tcW w:w="1014" w:type="dxa"/>
            <w:vMerge w:val="restart"/>
            <w:vAlign w:val="top"/>
          </w:tcPr>
          <w:p w14:paraId="47DA9ED8">
            <w:pPr>
              <w:widowControl/>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关于交货</w:t>
            </w:r>
          </w:p>
        </w:tc>
        <w:tc>
          <w:tcPr>
            <w:tcW w:w="5810" w:type="dxa"/>
            <w:vAlign w:val="top"/>
          </w:tcPr>
          <w:p w14:paraId="1F25E3CA">
            <w:pPr>
              <w:widowControl/>
              <w:adjustRightInd w:val="0"/>
              <w:snapToGrid w:val="0"/>
              <w:jc w:val="left"/>
              <w:rPr>
                <w:rFonts w:ascii="宋体" w:hAnsi="宋体"/>
                <w:b/>
                <w:bCs/>
                <w:color w:val="FF0000"/>
                <w:szCs w:val="21"/>
              </w:rPr>
            </w:pPr>
            <w:r>
              <w:rPr>
                <w:rFonts w:hint="eastAsia" w:cs="宋体" w:asciiTheme="minorEastAsia" w:hAnsiTheme="minorEastAsia" w:eastAsiaTheme="minorEastAsia"/>
                <w:b/>
                <w:color w:val="FF0000"/>
                <w:szCs w:val="21"/>
              </w:rPr>
              <w:t>★</w:t>
            </w:r>
            <w:r>
              <w:rPr>
                <w:rFonts w:hint="eastAsia" w:asciiTheme="minorEastAsia" w:hAnsiTheme="minorEastAsia" w:eastAsiaTheme="minorEastAsia"/>
                <w:bCs/>
                <w:color w:val="FF0000"/>
                <w:szCs w:val="21"/>
              </w:rPr>
              <w:t>1.1签订合同后</w:t>
            </w:r>
            <w:r>
              <w:rPr>
                <w:rFonts w:hint="eastAsia" w:asciiTheme="minorEastAsia" w:hAnsiTheme="minorEastAsia" w:eastAsiaTheme="minorEastAsia"/>
                <w:bCs/>
                <w:color w:val="FF0000"/>
                <w:szCs w:val="21"/>
                <w:u w:val="single"/>
              </w:rPr>
              <w:t>90</w:t>
            </w:r>
            <w:r>
              <w:rPr>
                <w:rFonts w:hint="eastAsia" w:asciiTheme="minorEastAsia" w:hAnsiTheme="minorEastAsia" w:eastAsiaTheme="minorEastAsia"/>
                <w:bCs/>
                <w:color w:val="FF0000"/>
                <w:szCs w:val="21"/>
              </w:rPr>
              <w:t>天（日历日）内。中标人将全部货物运抵、安装调试完成并验收合格，正式交付用户使用所需的时间。</w:t>
            </w:r>
          </w:p>
        </w:tc>
        <w:tc>
          <w:tcPr>
            <w:tcW w:w="1410" w:type="pct"/>
          </w:tcPr>
          <w:p w14:paraId="35D10C9D">
            <w:pPr>
              <w:snapToGrid w:val="0"/>
              <w:spacing w:line="360" w:lineRule="auto"/>
              <w:jc w:val="left"/>
              <w:rPr>
                <w:rFonts w:ascii="宋体" w:hAnsi="宋体"/>
                <w:b/>
                <w:szCs w:val="21"/>
              </w:rPr>
            </w:pPr>
          </w:p>
        </w:tc>
        <w:tc>
          <w:tcPr>
            <w:tcW w:w="597" w:type="pct"/>
          </w:tcPr>
          <w:p w14:paraId="1DA791A5">
            <w:pPr>
              <w:snapToGrid w:val="0"/>
              <w:spacing w:line="360" w:lineRule="auto"/>
              <w:jc w:val="left"/>
              <w:rPr>
                <w:rFonts w:ascii="宋体" w:hAnsi="宋体"/>
                <w:b/>
                <w:szCs w:val="21"/>
              </w:rPr>
            </w:pPr>
          </w:p>
        </w:tc>
        <w:tc>
          <w:tcPr>
            <w:tcW w:w="548" w:type="pct"/>
          </w:tcPr>
          <w:p w14:paraId="76EE70AC">
            <w:pPr>
              <w:snapToGrid w:val="0"/>
              <w:spacing w:line="360" w:lineRule="auto"/>
              <w:jc w:val="left"/>
              <w:rPr>
                <w:rFonts w:ascii="宋体" w:hAnsi="宋体"/>
                <w:b/>
                <w:szCs w:val="21"/>
              </w:rPr>
            </w:pPr>
          </w:p>
        </w:tc>
      </w:tr>
      <w:tr w14:paraId="3C9C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3" w:type="pct"/>
            <w:vMerge w:val="continue"/>
            <w:vAlign w:val="center"/>
          </w:tcPr>
          <w:p w14:paraId="473A18FA">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b/>
                <w:szCs w:val="21"/>
              </w:rPr>
            </w:pPr>
          </w:p>
        </w:tc>
        <w:tc>
          <w:tcPr>
            <w:tcW w:w="1014" w:type="dxa"/>
            <w:vMerge w:val="continue"/>
            <w:vAlign w:val="top"/>
          </w:tcPr>
          <w:p w14:paraId="287AD5FE">
            <w:pPr>
              <w:widowControl/>
              <w:adjustRightInd w:val="0"/>
              <w:snapToGrid w:val="0"/>
              <w:rPr>
                <w:rFonts w:asciiTheme="minorEastAsia" w:hAnsiTheme="minorEastAsia" w:eastAsiaTheme="minorEastAsia"/>
                <w:szCs w:val="21"/>
              </w:rPr>
            </w:pPr>
          </w:p>
        </w:tc>
        <w:tc>
          <w:tcPr>
            <w:tcW w:w="5810" w:type="dxa"/>
            <w:vAlign w:val="top"/>
          </w:tcPr>
          <w:p w14:paraId="3B5CDD84">
            <w:pPr>
              <w:widowControl/>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1.2投标人必须承担的设备运输、安装调试、验收检测和提供设备操作说明书、图纸等其他类似的义务。</w:t>
            </w:r>
          </w:p>
        </w:tc>
        <w:tc>
          <w:tcPr>
            <w:tcW w:w="1410" w:type="pct"/>
          </w:tcPr>
          <w:p w14:paraId="1BD93DBC">
            <w:pPr>
              <w:widowControl/>
              <w:adjustRightInd w:val="0"/>
              <w:snapToGrid w:val="0"/>
              <w:spacing w:line="360" w:lineRule="auto"/>
              <w:jc w:val="left"/>
              <w:rPr>
                <w:rFonts w:asciiTheme="minorEastAsia" w:hAnsiTheme="minorEastAsia" w:eastAsiaTheme="minorEastAsia"/>
                <w:bCs/>
                <w:szCs w:val="21"/>
              </w:rPr>
            </w:pPr>
          </w:p>
        </w:tc>
        <w:tc>
          <w:tcPr>
            <w:tcW w:w="597" w:type="pct"/>
          </w:tcPr>
          <w:p w14:paraId="185A37A5">
            <w:pPr>
              <w:widowControl/>
              <w:adjustRightInd w:val="0"/>
              <w:snapToGrid w:val="0"/>
              <w:spacing w:line="360" w:lineRule="auto"/>
              <w:jc w:val="left"/>
              <w:rPr>
                <w:rFonts w:asciiTheme="minorEastAsia" w:hAnsiTheme="minorEastAsia" w:eastAsiaTheme="minorEastAsia"/>
                <w:bCs/>
                <w:szCs w:val="21"/>
              </w:rPr>
            </w:pPr>
          </w:p>
        </w:tc>
        <w:tc>
          <w:tcPr>
            <w:tcW w:w="548" w:type="pct"/>
          </w:tcPr>
          <w:p w14:paraId="4DE4058E">
            <w:pPr>
              <w:widowControl/>
              <w:adjustRightInd w:val="0"/>
              <w:snapToGrid w:val="0"/>
              <w:spacing w:line="360" w:lineRule="auto"/>
              <w:jc w:val="left"/>
              <w:rPr>
                <w:rFonts w:asciiTheme="minorEastAsia" w:hAnsiTheme="minorEastAsia" w:eastAsiaTheme="minorEastAsia"/>
                <w:bCs/>
                <w:szCs w:val="21"/>
              </w:rPr>
            </w:pPr>
          </w:p>
        </w:tc>
      </w:tr>
      <w:tr w14:paraId="3381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3" w:type="pct"/>
            <w:vMerge w:val="continue"/>
            <w:vAlign w:val="center"/>
          </w:tcPr>
          <w:p w14:paraId="5B149A55">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b/>
                <w:szCs w:val="21"/>
              </w:rPr>
            </w:pPr>
          </w:p>
        </w:tc>
        <w:tc>
          <w:tcPr>
            <w:tcW w:w="1014" w:type="dxa"/>
            <w:vMerge w:val="continue"/>
            <w:vAlign w:val="top"/>
          </w:tcPr>
          <w:p w14:paraId="42893C2A">
            <w:pPr>
              <w:widowControl/>
              <w:adjustRightInd w:val="0"/>
              <w:snapToGrid w:val="0"/>
              <w:rPr>
                <w:rFonts w:asciiTheme="minorEastAsia" w:hAnsiTheme="minorEastAsia" w:eastAsiaTheme="minorEastAsia"/>
                <w:szCs w:val="21"/>
              </w:rPr>
            </w:pPr>
          </w:p>
        </w:tc>
        <w:tc>
          <w:tcPr>
            <w:tcW w:w="5810" w:type="dxa"/>
            <w:vAlign w:val="top"/>
          </w:tcPr>
          <w:p w14:paraId="7AF59417">
            <w:pPr>
              <w:widowControl/>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1.3</w:t>
            </w:r>
            <w:r>
              <w:rPr>
                <w:rFonts w:hint="eastAsia" w:asciiTheme="minorEastAsia" w:hAnsiTheme="minorEastAsia" w:eastAsiaTheme="minorEastAsia"/>
                <w:szCs w:val="21"/>
              </w:rPr>
              <w:t>交货地点：用户指定地点（清华大学深圳国际研究生院</w:t>
            </w:r>
            <w:r>
              <w:rPr>
                <w:rFonts w:hint="eastAsia" w:asciiTheme="minorEastAsia" w:hAnsiTheme="minorEastAsia" w:eastAsiaTheme="minorEastAsia"/>
                <w:szCs w:val="21"/>
                <w:lang w:val="en-US" w:eastAsia="zh-CN"/>
              </w:rPr>
              <w:t>国际一期A座16楼</w:t>
            </w:r>
            <w:r>
              <w:rPr>
                <w:rFonts w:hint="eastAsia" w:asciiTheme="minorEastAsia" w:hAnsiTheme="minorEastAsia" w:eastAsiaTheme="minorEastAsia"/>
                <w:szCs w:val="21"/>
              </w:rPr>
              <w:t>）</w:t>
            </w:r>
          </w:p>
        </w:tc>
        <w:tc>
          <w:tcPr>
            <w:tcW w:w="1410" w:type="pct"/>
          </w:tcPr>
          <w:p w14:paraId="44AED766">
            <w:pPr>
              <w:widowControl/>
              <w:adjustRightInd w:val="0"/>
              <w:snapToGrid w:val="0"/>
              <w:spacing w:line="360" w:lineRule="auto"/>
              <w:jc w:val="left"/>
              <w:rPr>
                <w:rFonts w:asciiTheme="minorEastAsia" w:hAnsiTheme="minorEastAsia" w:eastAsiaTheme="minorEastAsia"/>
                <w:bCs/>
                <w:szCs w:val="21"/>
              </w:rPr>
            </w:pPr>
          </w:p>
        </w:tc>
        <w:tc>
          <w:tcPr>
            <w:tcW w:w="597" w:type="pct"/>
          </w:tcPr>
          <w:p w14:paraId="489B0439">
            <w:pPr>
              <w:widowControl/>
              <w:adjustRightInd w:val="0"/>
              <w:snapToGrid w:val="0"/>
              <w:spacing w:line="360" w:lineRule="auto"/>
              <w:jc w:val="left"/>
              <w:rPr>
                <w:rFonts w:asciiTheme="minorEastAsia" w:hAnsiTheme="minorEastAsia" w:eastAsiaTheme="minorEastAsia"/>
                <w:bCs/>
                <w:szCs w:val="21"/>
              </w:rPr>
            </w:pPr>
          </w:p>
        </w:tc>
        <w:tc>
          <w:tcPr>
            <w:tcW w:w="548" w:type="pct"/>
          </w:tcPr>
          <w:p w14:paraId="70D354D4">
            <w:pPr>
              <w:widowControl/>
              <w:adjustRightInd w:val="0"/>
              <w:snapToGrid w:val="0"/>
              <w:spacing w:line="360" w:lineRule="auto"/>
              <w:jc w:val="left"/>
              <w:rPr>
                <w:rFonts w:asciiTheme="minorEastAsia" w:hAnsiTheme="minorEastAsia" w:eastAsiaTheme="minorEastAsia"/>
                <w:bCs/>
                <w:szCs w:val="21"/>
              </w:rPr>
            </w:pPr>
          </w:p>
        </w:tc>
      </w:tr>
      <w:tr w14:paraId="09CC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 w:type="pct"/>
            <w:vMerge w:val="restart"/>
            <w:vAlign w:val="center"/>
          </w:tcPr>
          <w:p w14:paraId="3ABB330C">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b/>
                <w:szCs w:val="21"/>
              </w:rPr>
            </w:pPr>
            <w:r>
              <w:rPr>
                <w:rFonts w:hint="eastAsia" w:ascii="宋体" w:hAnsi="宋体" w:cs="宋体"/>
                <w:szCs w:val="21"/>
              </w:rPr>
              <w:t>2</w:t>
            </w:r>
          </w:p>
        </w:tc>
        <w:tc>
          <w:tcPr>
            <w:tcW w:w="1014" w:type="dxa"/>
            <w:vMerge w:val="restart"/>
            <w:vAlign w:val="top"/>
          </w:tcPr>
          <w:p w14:paraId="6777F93B">
            <w:pPr>
              <w:widowControl/>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关于验收</w:t>
            </w:r>
          </w:p>
        </w:tc>
        <w:tc>
          <w:tcPr>
            <w:tcW w:w="5810" w:type="dxa"/>
            <w:vAlign w:val="top"/>
          </w:tcPr>
          <w:p w14:paraId="69174F1A">
            <w:pPr>
              <w:widowControl/>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.1投标人货物经过双方检验认可后，签署验收报告，产品保修期自验收合格之日起算，由投标人提供产品保修文件。</w:t>
            </w:r>
          </w:p>
        </w:tc>
        <w:tc>
          <w:tcPr>
            <w:tcW w:w="1410" w:type="pct"/>
          </w:tcPr>
          <w:p w14:paraId="1A2BAAA5">
            <w:pPr>
              <w:widowControl/>
              <w:adjustRightInd w:val="0"/>
              <w:snapToGrid w:val="0"/>
              <w:spacing w:line="360" w:lineRule="auto"/>
              <w:jc w:val="left"/>
              <w:rPr>
                <w:rFonts w:asciiTheme="minorEastAsia" w:hAnsiTheme="minorEastAsia" w:eastAsiaTheme="minorEastAsia"/>
                <w:bCs/>
                <w:szCs w:val="21"/>
              </w:rPr>
            </w:pPr>
          </w:p>
        </w:tc>
        <w:tc>
          <w:tcPr>
            <w:tcW w:w="597" w:type="pct"/>
          </w:tcPr>
          <w:p w14:paraId="4C25B5A3">
            <w:pPr>
              <w:widowControl/>
              <w:adjustRightInd w:val="0"/>
              <w:snapToGrid w:val="0"/>
              <w:spacing w:line="360" w:lineRule="auto"/>
              <w:jc w:val="left"/>
              <w:rPr>
                <w:rFonts w:asciiTheme="minorEastAsia" w:hAnsiTheme="minorEastAsia" w:eastAsiaTheme="minorEastAsia"/>
                <w:bCs/>
                <w:szCs w:val="21"/>
              </w:rPr>
            </w:pPr>
          </w:p>
        </w:tc>
        <w:tc>
          <w:tcPr>
            <w:tcW w:w="548" w:type="pct"/>
          </w:tcPr>
          <w:p w14:paraId="2952D874">
            <w:pPr>
              <w:widowControl/>
              <w:adjustRightInd w:val="0"/>
              <w:snapToGrid w:val="0"/>
              <w:spacing w:line="360" w:lineRule="auto"/>
              <w:jc w:val="left"/>
              <w:rPr>
                <w:rFonts w:asciiTheme="minorEastAsia" w:hAnsiTheme="minorEastAsia" w:eastAsiaTheme="minorEastAsia"/>
                <w:bCs/>
                <w:szCs w:val="21"/>
              </w:rPr>
            </w:pPr>
          </w:p>
        </w:tc>
      </w:tr>
      <w:tr w14:paraId="7431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 w:type="pct"/>
            <w:vMerge w:val="continue"/>
            <w:vAlign w:val="center"/>
          </w:tcPr>
          <w:p w14:paraId="29A68154">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b/>
                <w:szCs w:val="21"/>
              </w:rPr>
            </w:pPr>
          </w:p>
        </w:tc>
        <w:tc>
          <w:tcPr>
            <w:tcW w:w="1014" w:type="dxa"/>
            <w:vMerge w:val="continue"/>
            <w:vAlign w:val="top"/>
          </w:tcPr>
          <w:p w14:paraId="05F627F4">
            <w:pPr>
              <w:widowControl/>
              <w:adjustRightInd w:val="0"/>
              <w:snapToGrid w:val="0"/>
              <w:rPr>
                <w:rFonts w:asciiTheme="minorEastAsia" w:hAnsiTheme="minorEastAsia" w:eastAsiaTheme="minorEastAsia"/>
                <w:b/>
                <w:szCs w:val="21"/>
              </w:rPr>
            </w:pPr>
          </w:p>
        </w:tc>
        <w:tc>
          <w:tcPr>
            <w:tcW w:w="5810" w:type="dxa"/>
            <w:vAlign w:val="top"/>
          </w:tcPr>
          <w:p w14:paraId="476C5FDC">
            <w:pPr>
              <w:widowControl/>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.2当满足以下条件时，采购人才向中标人签发货物验收报告：</w:t>
            </w:r>
          </w:p>
          <w:p w14:paraId="15DAD237">
            <w:pPr>
              <w:widowControl/>
              <w:adjustRightInd w:val="0"/>
              <w:snapToGrid w:val="0"/>
              <w:jc w:val="left"/>
              <w:rPr>
                <w:rFonts w:asciiTheme="minorEastAsia" w:hAnsiTheme="minorEastAsia" w:eastAsiaTheme="minorEastAsia"/>
                <w:bCs/>
                <w:szCs w:val="21"/>
              </w:rPr>
            </w:pPr>
            <w:r>
              <w:rPr>
                <w:rFonts w:asciiTheme="minorEastAsia" w:hAnsiTheme="minorEastAsia" w:eastAsiaTheme="minorEastAsia"/>
                <w:bCs/>
                <w:szCs w:val="21"/>
              </w:rPr>
              <w:t>a</w:t>
            </w:r>
            <w:r>
              <w:rPr>
                <w:rFonts w:hint="eastAsia" w:asciiTheme="minorEastAsia" w:hAnsiTheme="minorEastAsia" w:eastAsiaTheme="minorEastAsia"/>
                <w:bCs/>
                <w:szCs w:val="21"/>
              </w:rPr>
              <w:t>、中标人已按照合同规定提供了全部产品及完整的技术资料。</w:t>
            </w:r>
          </w:p>
          <w:p w14:paraId="1274497C">
            <w:pPr>
              <w:widowControl/>
              <w:adjustRightInd w:val="0"/>
              <w:snapToGrid w:val="0"/>
              <w:jc w:val="left"/>
              <w:rPr>
                <w:rFonts w:asciiTheme="minorEastAsia" w:hAnsiTheme="minorEastAsia" w:eastAsiaTheme="minorEastAsia"/>
                <w:bCs/>
                <w:szCs w:val="21"/>
              </w:rPr>
            </w:pPr>
            <w:r>
              <w:rPr>
                <w:rFonts w:asciiTheme="minorEastAsia" w:hAnsiTheme="minorEastAsia" w:eastAsiaTheme="minorEastAsia"/>
                <w:bCs/>
                <w:szCs w:val="21"/>
              </w:rPr>
              <w:t>b</w:t>
            </w:r>
            <w:r>
              <w:rPr>
                <w:rFonts w:hint="eastAsia" w:asciiTheme="minorEastAsia" w:hAnsiTheme="minorEastAsia" w:eastAsiaTheme="minorEastAsia"/>
                <w:bCs/>
                <w:szCs w:val="21"/>
              </w:rPr>
              <w:t>、货物符合招标文件、</w:t>
            </w:r>
            <w:r>
              <w:rPr>
                <w:rFonts w:asciiTheme="minorEastAsia" w:hAnsiTheme="minorEastAsia" w:eastAsiaTheme="minorEastAsia"/>
                <w:bCs/>
                <w:szCs w:val="21"/>
              </w:rPr>
              <w:t>投标</w:t>
            </w:r>
            <w:r>
              <w:rPr>
                <w:rFonts w:hint="eastAsia" w:asciiTheme="minorEastAsia" w:hAnsiTheme="minorEastAsia" w:eastAsiaTheme="minorEastAsia"/>
                <w:bCs/>
                <w:szCs w:val="21"/>
              </w:rPr>
              <w:t>文件技术要求，性能满足要求。</w:t>
            </w:r>
          </w:p>
          <w:p w14:paraId="0F7FABFF">
            <w:pPr>
              <w:widowControl/>
              <w:adjustRightInd w:val="0"/>
              <w:snapToGrid w:val="0"/>
              <w:jc w:val="left"/>
              <w:rPr>
                <w:rFonts w:asciiTheme="minorEastAsia" w:hAnsiTheme="minorEastAsia" w:eastAsiaTheme="minorEastAsia"/>
                <w:bCs/>
                <w:szCs w:val="21"/>
              </w:rPr>
            </w:pPr>
            <w:r>
              <w:rPr>
                <w:rFonts w:asciiTheme="minorEastAsia" w:hAnsiTheme="minorEastAsia" w:eastAsiaTheme="minorEastAsia"/>
                <w:bCs/>
                <w:szCs w:val="21"/>
              </w:rPr>
              <w:t>c</w:t>
            </w:r>
            <w:r>
              <w:rPr>
                <w:rFonts w:hint="eastAsia" w:asciiTheme="minorEastAsia" w:hAnsiTheme="minorEastAsia" w:eastAsiaTheme="minorEastAsia"/>
                <w:bCs/>
                <w:szCs w:val="21"/>
              </w:rPr>
              <w:t>、货物具备产品合格证。</w:t>
            </w:r>
          </w:p>
        </w:tc>
        <w:tc>
          <w:tcPr>
            <w:tcW w:w="1410" w:type="pct"/>
          </w:tcPr>
          <w:p w14:paraId="7C3D0E06">
            <w:pPr>
              <w:widowControl/>
              <w:adjustRightInd w:val="0"/>
              <w:snapToGrid w:val="0"/>
              <w:spacing w:line="360" w:lineRule="auto"/>
              <w:jc w:val="left"/>
              <w:rPr>
                <w:rFonts w:asciiTheme="minorEastAsia" w:hAnsiTheme="minorEastAsia" w:eastAsiaTheme="minorEastAsia"/>
                <w:bCs/>
                <w:szCs w:val="21"/>
              </w:rPr>
            </w:pPr>
          </w:p>
        </w:tc>
        <w:tc>
          <w:tcPr>
            <w:tcW w:w="597" w:type="pct"/>
          </w:tcPr>
          <w:p w14:paraId="2ABAE712">
            <w:pPr>
              <w:widowControl/>
              <w:adjustRightInd w:val="0"/>
              <w:snapToGrid w:val="0"/>
              <w:spacing w:line="360" w:lineRule="auto"/>
              <w:jc w:val="left"/>
              <w:rPr>
                <w:rFonts w:asciiTheme="minorEastAsia" w:hAnsiTheme="minorEastAsia" w:eastAsiaTheme="minorEastAsia"/>
                <w:bCs/>
                <w:szCs w:val="21"/>
              </w:rPr>
            </w:pPr>
          </w:p>
        </w:tc>
        <w:tc>
          <w:tcPr>
            <w:tcW w:w="548" w:type="pct"/>
          </w:tcPr>
          <w:p w14:paraId="4DDB28F0">
            <w:pPr>
              <w:widowControl/>
              <w:adjustRightInd w:val="0"/>
              <w:snapToGrid w:val="0"/>
              <w:spacing w:line="360" w:lineRule="auto"/>
              <w:jc w:val="left"/>
              <w:rPr>
                <w:rFonts w:asciiTheme="minorEastAsia" w:hAnsiTheme="minorEastAsia" w:eastAsiaTheme="minorEastAsia"/>
                <w:bCs/>
                <w:szCs w:val="21"/>
              </w:rPr>
            </w:pPr>
          </w:p>
        </w:tc>
      </w:tr>
      <w:tr w14:paraId="66CE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 w:type="pct"/>
            <w:vAlign w:val="center"/>
          </w:tcPr>
          <w:p w14:paraId="7A1EA019">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b/>
                <w:szCs w:val="21"/>
              </w:rPr>
            </w:pPr>
            <w:r>
              <w:rPr>
                <w:rFonts w:hint="eastAsia" w:ascii="宋体" w:hAnsi="宋体" w:cs="宋体"/>
                <w:szCs w:val="21"/>
              </w:rPr>
              <w:t>3</w:t>
            </w:r>
          </w:p>
        </w:tc>
        <w:tc>
          <w:tcPr>
            <w:tcW w:w="1014" w:type="dxa"/>
            <w:vAlign w:val="top"/>
          </w:tcPr>
          <w:p w14:paraId="0C11C16F">
            <w:pPr>
              <w:widowControl/>
              <w:adjustRightInd w:val="0"/>
              <w:snapToGrid w:val="0"/>
              <w:rPr>
                <w:rFonts w:asciiTheme="minorEastAsia" w:hAnsiTheme="minorEastAsia" w:eastAsiaTheme="minorEastAsia"/>
                <w:b/>
                <w:szCs w:val="21"/>
              </w:rPr>
            </w:pPr>
            <w:r>
              <w:rPr>
                <w:rFonts w:hint="eastAsia" w:asciiTheme="minorEastAsia" w:hAnsiTheme="minorEastAsia" w:eastAsiaTheme="minorEastAsia"/>
                <w:bCs/>
                <w:color w:val="FF0000"/>
                <w:szCs w:val="21"/>
              </w:rPr>
              <w:t>★</w:t>
            </w:r>
            <w:r>
              <w:rPr>
                <w:rFonts w:hint="eastAsia" w:asciiTheme="minorEastAsia" w:hAnsiTheme="minorEastAsia" w:eastAsiaTheme="minorEastAsia"/>
                <w:color w:val="FF0000"/>
                <w:szCs w:val="21"/>
              </w:rPr>
              <w:t>关于质量</w:t>
            </w:r>
          </w:p>
        </w:tc>
        <w:tc>
          <w:tcPr>
            <w:tcW w:w="5810" w:type="dxa"/>
            <w:vAlign w:val="top"/>
          </w:tcPr>
          <w:p w14:paraId="3CD60060">
            <w:pPr>
              <w:widowControl/>
              <w:adjustRightInd w:val="0"/>
              <w:snapToGrid w:val="0"/>
              <w:jc w:val="left"/>
              <w:rPr>
                <w:rFonts w:asciiTheme="minorEastAsia" w:hAnsiTheme="minorEastAsia" w:eastAsiaTheme="minorEastAsia"/>
                <w:b/>
                <w:szCs w:val="21"/>
              </w:rPr>
            </w:pPr>
            <w:r>
              <w:rPr>
                <w:rFonts w:hint="eastAsia" w:cs="Arial" w:asciiTheme="minorEastAsia" w:hAnsiTheme="minorEastAsia" w:eastAsiaTheme="minorEastAsia"/>
                <w:color w:val="FF0000"/>
                <w:szCs w:val="21"/>
              </w:rPr>
              <w:t>投标人保证所供货物系最好材料、最好的工艺制造，货物应是新的和未用过的，并且其品质和规格完全符合本合同</w:t>
            </w:r>
            <w:r>
              <w:rPr>
                <w:rFonts w:hint="eastAsia" w:asciiTheme="minorEastAsia" w:hAnsiTheme="minorEastAsia" w:eastAsiaTheme="minorEastAsia"/>
                <w:color w:val="FF0000"/>
                <w:szCs w:val="21"/>
              </w:rPr>
              <w:t>规定</w:t>
            </w:r>
            <w:r>
              <w:rPr>
                <w:rFonts w:hint="eastAsia" w:cs="Arial" w:asciiTheme="minorEastAsia" w:hAnsiTheme="minorEastAsia" w:eastAsiaTheme="minorEastAsia"/>
                <w:color w:val="FF0000"/>
                <w:szCs w:val="21"/>
              </w:rPr>
              <w:t>。品质保证期为自货物验收合格日起</w:t>
            </w:r>
            <w:r>
              <w:rPr>
                <w:rFonts w:hint="eastAsia" w:cs="Arial" w:asciiTheme="minorEastAsia" w:hAnsiTheme="minorEastAsia" w:eastAsiaTheme="minorEastAsia"/>
                <w:color w:val="FF0000"/>
                <w:szCs w:val="21"/>
                <w:lang w:val="en-US" w:eastAsia="zh-CN"/>
              </w:rPr>
              <w:t>1</w:t>
            </w:r>
            <w:r>
              <w:rPr>
                <w:rFonts w:hint="eastAsia" w:cs="Arial" w:asciiTheme="minorEastAsia" w:hAnsiTheme="minorEastAsia" w:eastAsiaTheme="minorEastAsia"/>
                <w:color w:val="FF0000"/>
                <w:szCs w:val="21"/>
              </w:rPr>
              <w:t>年。</w:t>
            </w:r>
          </w:p>
        </w:tc>
        <w:tc>
          <w:tcPr>
            <w:tcW w:w="1410" w:type="pct"/>
          </w:tcPr>
          <w:p w14:paraId="13101A58">
            <w:pPr>
              <w:widowControl/>
              <w:adjustRightInd w:val="0"/>
              <w:snapToGrid w:val="0"/>
              <w:spacing w:line="360" w:lineRule="auto"/>
              <w:jc w:val="left"/>
              <w:rPr>
                <w:rFonts w:cs="Arial" w:asciiTheme="minorEastAsia" w:hAnsiTheme="minorEastAsia" w:eastAsiaTheme="minorEastAsia"/>
                <w:szCs w:val="21"/>
              </w:rPr>
            </w:pPr>
          </w:p>
        </w:tc>
        <w:tc>
          <w:tcPr>
            <w:tcW w:w="597" w:type="pct"/>
          </w:tcPr>
          <w:p w14:paraId="0AC80AA7">
            <w:pPr>
              <w:widowControl/>
              <w:adjustRightInd w:val="0"/>
              <w:snapToGrid w:val="0"/>
              <w:spacing w:line="360" w:lineRule="auto"/>
              <w:jc w:val="left"/>
              <w:rPr>
                <w:rFonts w:cs="Arial" w:asciiTheme="minorEastAsia" w:hAnsiTheme="minorEastAsia" w:eastAsiaTheme="minorEastAsia"/>
                <w:szCs w:val="21"/>
              </w:rPr>
            </w:pPr>
          </w:p>
        </w:tc>
        <w:tc>
          <w:tcPr>
            <w:tcW w:w="548" w:type="pct"/>
          </w:tcPr>
          <w:p w14:paraId="1A7F530D">
            <w:pPr>
              <w:widowControl/>
              <w:adjustRightInd w:val="0"/>
              <w:snapToGrid w:val="0"/>
              <w:spacing w:line="360" w:lineRule="auto"/>
              <w:jc w:val="left"/>
              <w:rPr>
                <w:rFonts w:cs="Arial" w:asciiTheme="minorEastAsia" w:hAnsiTheme="minorEastAsia" w:eastAsiaTheme="minorEastAsia"/>
                <w:szCs w:val="21"/>
              </w:rPr>
            </w:pPr>
          </w:p>
        </w:tc>
      </w:tr>
      <w:tr w14:paraId="3BEE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 w:type="pct"/>
            <w:vAlign w:val="center"/>
          </w:tcPr>
          <w:p w14:paraId="20870160">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szCs w:val="21"/>
              </w:rPr>
            </w:pPr>
            <w:r>
              <w:rPr>
                <w:rFonts w:hint="eastAsia" w:ascii="宋体" w:hAnsi="宋体" w:cs="宋体"/>
                <w:szCs w:val="21"/>
              </w:rPr>
              <w:t>4</w:t>
            </w:r>
          </w:p>
        </w:tc>
        <w:tc>
          <w:tcPr>
            <w:tcW w:w="1014" w:type="dxa"/>
            <w:vAlign w:val="top"/>
          </w:tcPr>
          <w:p w14:paraId="5DAF3F90">
            <w:pPr>
              <w:widowControl/>
              <w:adjustRightInd w:val="0"/>
              <w:snapToGrid w:val="0"/>
              <w:rPr>
                <w:rFonts w:asciiTheme="minorEastAsia" w:hAnsiTheme="minorEastAsia" w:eastAsiaTheme="minorEastAsia"/>
                <w:b/>
                <w:color w:val="FF0000"/>
                <w:szCs w:val="21"/>
              </w:rPr>
            </w:pPr>
            <w:r>
              <w:rPr>
                <w:rFonts w:hint="eastAsia" w:asciiTheme="minorEastAsia" w:hAnsiTheme="minorEastAsia" w:eastAsiaTheme="minorEastAsia"/>
                <w:szCs w:val="21"/>
              </w:rPr>
              <w:t>付款方式</w:t>
            </w:r>
          </w:p>
        </w:tc>
        <w:tc>
          <w:tcPr>
            <w:tcW w:w="5810" w:type="dxa"/>
            <w:vAlign w:val="top"/>
          </w:tcPr>
          <w:p w14:paraId="29742A10">
            <w:pPr>
              <w:pStyle w:val="93"/>
              <w:widowControl/>
              <w:numPr>
                <w:ilvl w:val="0"/>
                <w:numId w:val="13"/>
              </w:numPr>
              <w:ind w:firstLineChars="0"/>
              <w:jc w:val="left"/>
              <w:rPr>
                <w:rFonts w:ascii="宋体" w:hAnsi="宋体" w:cs="宋体"/>
                <w:kern w:val="0"/>
                <w:sz w:val="24"/>
              </w:rPr>
            </w:pPr>
            <w:r>
              <w:rPr>
                <w:rFonts w:hint="eastAsia" w:cs="Arial" w:asciiTheme="minorEastAsia" w:hAnsiTheme="minorEastAsia" w:eastAsiaTheme="minorEastAsia"/>
                <w:szCs w:val="21"/>
              </w:rPr>
              <w:t>签订合同后支付</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70</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rPr>
              <w:t>%货款；</w:t>
            </w:r>
          </w:p>
          <w:p w14:paraId="5C49F120">
            <w:pPr>
              <w:pStyle w:val="93"/>
              <w:widowControl/>
              <w:numPr>
                <w:ilvl w:val="0"/>
                <w:numId w:val="13"/>
              </w:numPr>
              <w:ind w:firstLineChars="0"/>
              <w:jc w:val="left"/>
              <w:rPr>
                <w:rFonts w:ascii="宋体" w:hAnsi="宋体" w:cs="宋体"/>
                <w:kern w:val="0"/>
                <w:sz w:val="24"/>
              </w:rPr>
            </w:pPr>
            <w:r>
              <w:rPr>
                <w:rFonts w:hint="eastAsia" w:cs="Arial" w:asciiTheme="minorEastAsia" w:hAnsiTheme="minorEastAsia" w:eastAsiaTheme="minorEastAsia"/>
                <w:szCs w:val="21"/>
              </w:rPr>
              <w:t>设备到货安装验收合格后，凭验收报告支付</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25</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rPr>
              <w:t>%货款;</w:t>
            </w:r>
          </w:p>
          <w:p w14:paraId="45FD86B6">
            <w:pPr>
              <w:pStyle w:val="93"/>
              <w:widowControl/>
              <w:numPr>
                <w:ilvl w:val="0"/>
                <w:numId w:val="13"/>
              </w:numPr>
              <w:ind w:left="360" w:leftChars="0" w:hanging="360" w:firstLineChars="0"/>
              <w:jc w:val="left"/>
              <w:rPr>
                <w:rFonts w:asciiTheme="minorEastAsia" w:hAnsiTheme="minorEastAsia" w:eastAsiaTheme="minorEastAsia"/>
                <w:color w:val="FF0000"/>
                <w:szCs w:val="21"/>
              </w:rPr>
            </w:pPr>
            <w:r>
              <w:rPr>
                <w:rFonts w:hint="eastAsia" w:cs="Arial" w:asciiTheme="minorEastAsia" w:hAnsiTheme="minorEastAsia" w:eastAsiaTheme="minorEastAsia"/>
                <w:szCs w:val="21"/>
              </w:rPr>
              <w:t>验收满</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1</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rPr>
              <w:t xml:space="preserve"> 月后</w:t>
            </w:r>
            <w:r>
              <w:rPr>
                <w:rFonts w:cs="Arial" w:asciiTheme="minorEastAsia" w:hAnsiTheme="minorEastAsia" w:eastAsiaTheme="minorEastAsia"/>
                <w:szCs w:val="21"/>
              </w:rPr>
              <w:t>支付剩余5%</w:t>
            </w:r>
            <w:r>
              <w:rPr>
                <w:rFonts w:hint="eastAsia" w:cs="Arial" w:asciiTheme="minorEastAsia" w:hAnsiTheme="minorEastAsia" w:eastAsiaTheme="minorEastAsia"/>
                <w:szCs w:val="21"/>
              </w:rPr>
              <w:t>余款。</w:t>
            </w:r>
          </w:p>
        </w:tc>
        <w:tc>
          <w:tcPr>
            <w:tcW w:w="1410" w:type="pct"/>
          </w:tcPr>
          <w:p w14:paraId="5E820908">
            <w:pPr>
              <w:pStyle w:val="19"/>
              <w:rPr>
                <w:rFonts w:ascii="宋体" w:hAnsi="宋体"/>
                <w:b w:val="0"/>
                <w:bCs w:val="0"/>
                <w:color w:val="000000"/>
                <w:kern w:val="0"/>
                <w:sz w:val="21"/>
                <w:szCs w:val="21"/>
              </w:rPr>
            </w:pPr>
          </w:p>
        </w:tc>
        <w:tc>
          <w:tcPr>
            <w:tcW w:w="597" w:type="pct"/>
          </w:tcPr>
          <w:p w14:paraId="00716F8A">
            <w:pPr>
              <w:pStyle w:val="19"/>
              <w:rPr>
                <w:rFonts w:ascii="宋体" w:hAnsi="宋体"/>
                <w:b w:val="0"/>
                <w:bCs w:val="0"/>
                <w:color w:val="000000"/>
                <w:kern w:val="0"/>
                <w:sz w:val="21"/>
                <w:szCs w:val="21"/>
              </w:rPr>
            </w:pPr>
          </w:p>
        </w:tc>
        <w:tc>
          <w:tcPr>
            <w:tcW w:w="548" w:type="pct"/>
          </w:tcPr>
          <w:p w14:paraId="22F7D0B9">
            <w:pPr>
              <w:pStyle w:val="19"/>
              <w:rPr>
                <w:rFonts w:ascii="宋体" w:hAnsi="宋体"/>
                <w:b w:val="0"/>
                <w:bCs w:val="0"/>
                <w:color w:val="000000"/>
                <w:kern w:val="0"/>
                <w:sz w:val="21"/>
                <w:szCs w:val="21"/>
              </w:rPr>
            </w:pPr>
          </w:p>
        </w:tc>
      </w:tr>
      <w:tr w14:paraId="0E87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43" w:type="pct"/>
            <w:vAlign w:val="center"/>
          </w:tcPr>
          <w:p w14:paraId="44F31474">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eastAsiaTheme="minorEastAsia"/>
                <w:szCs w:val="21"/>
              </w:rPr>
            </w:pPr>
            <w:r>
              <w:rPr>
                <w:rFonts w:hint="eastAsia" w:ascii="宋体" w:hAnsi="宋体" w:cs="宋体"/>
                <w:szCs w:val="21"/>
              </w:rPr>
              <w:t>5</w:t>
            </w:r>
          </w:p>
        </w:tc>
        <w:tc>
          <w:tcPr>
            <w:tcW w:w="1014" w:type="dxa"/>
            <w:vAlign w:val="center"/>
          </w:tcPr>
          <w:p w14:paraId="31351B5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b/>
                <w:color w:val="FF0000"/>
                <w:szCs w:val="21"/>
              </w:rPr>
            </w:pPr>
            <w:r>
              <w:rPr>
                <w:rFonts w:hint="eastAsia" w:ascii="宋体" w:hAnsi="宋体" w:cs="宋体"/>
                <w:b/>
                <w:bCs/>
                <w:color w:val="FF0000"/>
                <w:szCs w:val="21"/>
              </w:rPr>
              <w:t>投标报价要求</w:t>
            </w:r>
          </w:p>
        </w:tc>
        <w:tc>
          <w:tcPr>
            <w:tcW w:w="5810" w:type="dxa"/>
            <w:vAlign w:val="top"/>
          </w:tcPr>
          <w:p w14:paraId="62F3295B">
            <w:pPr>
              <w:keepNext w:val="0"/>
              <w:keepLines w:val="0"/>
              <w:pageBreakBefore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olor w:val="FF0000"/>
                <w:szCs w:val="21"/>
              </w:rPr>
            </w:pPr>
            <w:r>
              <w:rPr>
                <w:rFonts w:hint="eastAsia" w:ascii="宋体" w:hAnsi="宋体" w:cs="宋体"/>
                <w:b/>
                <w:color w:val="FF0000"/>
                <w:szCs w:val="21"/>
              </w:rPr>
              <w:t>★国产货物：人民币报价，投标价包含仪器设备的价款、税费、包装、运输、装卸、安装、调试、技术指导、培训、咨询、服务、保险、检测、验收合格交付使用之前以及技术和售后服务、质保期退运返修等其他所有费用。</w:t>
            </w:r>
          </w:p>
        </w:tc>
        <w:tc>
          <w:tcPr>
            <w:tcW w:w="1410" w:type="pct"/>
          </w:tcPr>
          <w:p w14:paraId="4802B0AC">
            <w:pPr>
              <w:pStyle w:val="19"/>
              <w:rPr>
                <w:rFonts w:ascii="宋体" w:hAnsi="宋体"/>
                <w:b w:val="0"/>
                <w:bCs w:val="0"/>
                <w:color w:val="000000"/>
                <w:kern w:val="0"/>
                <w:sz w:val="21"/>
                <w:szCs w:val="21"/>
              </w:rPr>
            </w:pPr>
          </w:p>
        </w:tc>
        <w:tc>
          <w:tcPr>
            <w:tcW w:w="597" w:type="pct"/>
          </w:tcPr>
          <w:p w14:paraId="5D559405">
            <w:pPr>
              <w:pStyle w:val="19"/>
              <w:rPr>
                <w:rFonts w:ascii="宋体" w:hAnsi="宋体"/>
                <w:b w:val="0"/>
                <w:bCs w:val="0"/>
                <w:color w:val="000000"/>
                <w:kern w:val="0"/>
                <w:sz w:val="21"/>
                <w:szCs w:val="21"/>
              </w:rPr>
            </w:pPr>
          </w:p>
        </w:tc>
        <w:tc>
          <w:tcPr>
            <w:tcW w:w="548" w:type="pct"/>
          </w:tcPr>
          <w:p w14:paraId="164CB7E6">
            <w:pPr>
              <w:pStyle w:val="19"/>
              <w:rPr>
                <w:rFonts w:ascii="宋体" w:hAnsi="宋体"/>
                <w:b w:val="0"/>
                <w:bCs w:val="0"/>
                <w:color w:val="000000"/>
                <w:kern w:val="0"/>
                <w:sz w:val="21"/>
                <w:szCs w:val="21"/>
              </w:rPr>
            </w:pPr>
          </w:p>
        </w:tc>
      </w:tr>
    </w:tbl>
    <w:p w14:paraId="3FFADAE9">
      <w:pPr>
        <w:spacing w:before="120" w:beforeLines="50" w:after="120" w:afterLines="50" w:line="360" w:lineRule="exact"/>
        <w:rPr>
          <w:rFonts w:ascii="宋体" w:hAnsi="宋体" w:cs="宋体"/>
          <w:szCs w:val="21"/>
        </w:rPr>
      </w:pPr>
      <w:r>
        <w:rPr>
          <w:rFonts w:hint="eastAsia" w:ascii="宋体" w:hAnsi="宋体" w:cs="宋体"/>
          <w:szCs w:val="21"/>
        </w:rPr>
        <w:t>注：1、投标人应对照招标文件商务条款（详见招标文件</w:t>
      </w:r>
      <w:r>
        <w:rPr>
          <w:rFonts w:hint="eastAsia" w:ascii="宋体" w:hAnsi="宋体" w:cs="宋体"/>
          <w:b/>
          <w:bCs/>
          <w:kern w:val="0"/>
          <w:szCs w:val="21"/>
          <w:u w:val="single"/>
        </w:rPr>
        <w:t>“第二章 招标项目需求”中“商务条款”</w:t>
      </w:r>
      <w:r>
        <w:rPr>
          <w:rFonts w:hint="eastAsia" w:ascii="宋体" w:hAnsi="宋体" w:cs="宋体"/>
          <w:szCs w:val="21"/>
        </w:rPr>
        <w:t>），逐条说明已对招标文件的商务内容做出了实质性的响应，并申明与招标文件的偏差和例外；</w:t>
      </w:r>
    </w:p>
    <w:p w14:paraId="28A08B12">
      <w:pPr>
        <w:spacing w:before="120" w:beforeLines="50" w:after="120" w:afterLines="50" w:line="360" w:lineRule="exact"/>
        <w:rPr>
          <w:rFonts w:ascii="宋体" w:hAnsi="宋体" w:cs="宋体"/>
          <w:szCs w:val="21"/>
        </w:rPr>
      </w:pPr>
      <w:r>
        <w:rPr>
          <w:rFonts w:hint="eastAsia" w:ascii="宋体" w:hAnsi="宋体" w:cs="宋体"/>
          <w:szCs w:val="21"/>
        </w:rPr>
        <w:t>2、如本表内容与具体商务方案承诺内容有矛盾，以本表为准。</w:t>
      </w:r>
    </w:p>
    <w:bookmarkEnd w:id="54"/>
    <w:p w14:paraId="304078C2">
      <w:pPr>
        <w:spacing w:line="360" w:lineRule="auto"/>
        <w:ind w:firstLine="5040" w:firstLineChars="2400"/>
        <w:jc w:val="left"/>
        <w:rPr>
          <w:rFonts w:ascii="宋体" w:hAnsi="宋体" w:cs="宋体"/>
          <w:szCs w:val="21"/>
        </w:rPr>
      </w:pPr>
    </w:p>
    <w:p w14:paraId="0B075643">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33EAEC78">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6F6F4994">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1EE0BCAD">
      <w:pPr>
        <w:outlineLvl w:val="3"/>
        <w:rPr>
          <w:rFonts w:ascii="宋体" w:hAnsi="宋体" w:cs="宋体"/>
          <w:b/>
          <w:szCs w:val="21"/>
        </w:rPr>
        <w:sectPr>
          <w:pgSz w:w="16840" w:h="11907" w:orient="landscape"/>
          <w:pgMar w:top="1440" w:right="1080" w:bottom="1440" w:left="1080" w:header="851" w:footer="992" w:gutter="0"/>
          <w:cols w:space="720" w:num="1"/>
          <w:titlePg/>
          <w:docGrid w:linePitch="462" w:charSpace="0"/>
        </w:sectPr>
      </w:pPr>
    </w:p>
    <w:p w14:paraId="7459AD99">
      <w:pPr>
        <w:outlineLvl w:val="3"/>
        <w:rPr>
          <w:rFonts w:ascii="宋体" w:hAnsi="宋体" w:cs="宋体"/>
          <w:b/>
          <w:bCs/>
          <w:szCs w:val="21"/>
        </w:rPr>
      </w:pPr>
      <w:bookmarkStart w:id="56" w:name="_Toc5476"/>
      <w:bookmarkStart w:id="57" w:name="_Toc67201247"/>
      <w:bookmarkStart w:id="58" w:name="_Toc21112"/>
      <w:bookmarkStart w:id="59" w:name="_Toc9255"/>
      <w:r>
        <w:rPr>
          <w:rFonts w:hint="eastAsia" w:ascii="宋体" w:hAnsi="宋体" w:cs="宋体"/>
          <w:b/>
          <w:szCs w:val="18"/>
        </w:rPr>
        <w:t>九、</w:t>
      </w:r>
      <w:r>
        <w:rPr>
          <w:rFonts w:hint="eastAsia" w:ascii="宋体" w:hAnsi="宋体" w:cs="宋体"/>
          <w:b/>
          <w:szCs w:val="21"/>
        </w:rPr>
        <w:t>综合评分所需相关证明材料内容格式</w:t>
      </w:r>
    </w:p>
    <w:p w14:paraId="29CBC527">
      <w:pPr>
        <w:pStyle w:val="19"/>
      </w:pPr>
    </w:p>
    <w:p w14:paraId="05445011">
      <w:pPr>
        <w:rPr>
          <w:b/>
          <w:bCs/>
          <w:sz w:val="28"/>
          <w:szCs w:val="36"/>
        </w:rPr>
      </w:pPr>
      <w:r>
        <w:rPr>
          <w:rFonts w:hint="eastAsia"/>
          <w:b/>
          <w:bCs/>
          <w:sz w:val="28"/>
          <w:szCs w:val="36"/>
        </w:rPr>
        <w:t>说明：</w:t>
      </w:r>
    </w:p>
    <w:p w14:paraId="066A862D">
      <w:pPr>
        <w:spacing w:line="360" w:lineRule="auto"/>
        <w:rPr>
          <w:b/>
          <w:bCs/>
          <w:sz w:val="24"/>
        </w:rPr>
      </w:pPr>
    </w:p>
    <w:p w14:paraId="5F6AD715">
      <w:pPr>
        <w:numPr>
          <w:ilvl w:val="0"/>
          <w:numId w:val="18"/>
        </w:numPr>
        <w:spacing w:line="360" w:lineRule="auto"/>
        <w:rPr>
          <w:rFonts w:ascii="宋体" w:hAnsi="宋体" w:cs="宋体"/>
          <w:b/>
          <w:bCs/>
          <w:sz w:val="24"/>
        </w:rPr>
      </w:pPr>
      <w:r>
        <w:rPr>
          <w:rFonts w:hint="eastAsia"/>
          <w:b/>
          <w:bCs/>
          <w:color w:val="FF0000"/>
          <w:sz w:val="24"/>
        </w:rPr>
        <w:t>针对本部分相关内容，投标人应尽可能按评分项顺序提供。</w:t>
      </w:r>
    </w:p>
    <w:p w14:paraId="0BBB6F09">
      <w:pPr>
        <w:numPr>
          <w:ilvl w:val="0"/>
          <w:numId w:val="18"/>
        </w:numPr>
        <w:spacing w:line="360" w:lineRule="auto"/>
        <w:rPr>
          <w:rFonts w:ascii="宋体" w:hAnsi="宋体" w:cs="宋体"/>
          <w:b/>
          <w:sz w:val="24"/>
        </w:rPr>
      </w:pPr>
      <w:r>
        <w:rPr>
          <w:rFonts w:hint="eastAsia"/>
          <w:b/>
          <w:bCs/>
          <w:color w:val="FF0000"/>
          <w:sz w:val="24"/>
        </w:rPr>
        <w:t>投标人应根据自身情况及项目招标采购要求酌情提供。如根据投标人自身情况不需提供的，则以下相关格式内容无需放入投标文件。</w:t>
      </w:r>
    </w:p>
    <w:p w14:paraId="41C2897F">
      <w:pPr>
        <w:numPr>
          <w:ilvl w:val="0"/>
          <w:numId w:val="18"/>
        </w:numPr>
        <w:spacing w:line="360" w:lineRule="auto"/>
        <w:rPr>
          <w:rFonts w:ascii="宋体" w:hAnsi="宋体" w:cs="宋体"/>
          <w:b/>
          <w:sz w:val="24"/>
        </w:rPr>
      </w:pPr>
      <w:r>
        <w:rPr>
          <w:rFonts w:hint="eastAsia"/>
          <w:b/>
          <w:bCs/>
          <w:color w:val="FF0000"/>
          <w:sz w:val="24"/>
        </w:rPr>
        <w:t>投标人如提供但与实际情况不相符的，相关后果由投标人自行承担。</w:t>
      </w:r>
    </w:p>
    <w:p w14:paraId="3CCB2E71">
      <w:pPr>
        <w:rPr>
          <w:b/>
          <w:bCs/>
        </w:rPr>
      </w:pPr>
    </w:p>
    <w:p w14:paraId="6131A8C0">
      <w:pPr>
        <w:rPr>
          <w:b/>
          <w:bCs/>
        </w:rPr>
      </w:pPr>
    </w:p>
    <w:p w14:paraId="6F1C7019">
      <w:pPr>
        <w:outlineLvl w:val="4"/>
        <w:rPr>
          <w:b/>
          <w:bCs/>
        </w:rPr>
      </w:pPr>
      <w:r>
        <w:rPr>
          <w:rFonts w:hint="eastAsia"/>
          <w:b/>
          <w:bCs/>
        </w:rPr>
        <w:t>（一）技术部分评分证明材料</w:t>
      </w:r>
    </w:p>
    <w:p w14:paraId="5DD8CE7F">
      <w:pPr>
        <w:rPr>
          <w:b/>
          <w:bCs/>
        </w:rPr>
      </w:pPr>
    </w:p>
    <w:p w14:paraId="2E7504B7">
      <w:pPr>
        <w:pStyle w:val="19"/>
      </w:pPr>
      <w:r>
        <w:rPr>
          <w:rFonts w:hint="eastAsia"/>
        </w:rPr>
        <w:t>（</w:t>
      </w:r>
      <w:r>
        <w:rPr>
          <w:rFonts w:hint="eastAsia"/>
          <w:color w:val="FF0000"/>
        </w:rPr>
        <w:t>按评分项顺序提供</w:t>
      </w:r>
      <w:r>
        <w:rPr>
          <w:rFonts w:hint="eastAsia"/>
        </w:rPr>
        <w:t>）</w:t>
      </w:r>
    </w:p>
    <w:p w14:paraId="5BDEB906">
      <w:pPr>
        <w:spacing w:line="360" w:lineRule="auto"/>
        <w:rPr>
          <w:rFonts w:ascii="宋体" w:hAnsi="宋体" w:cs="宋体"/>
          <w:b/>
          <w:bCs/>
          <w:szCs w:val="21"/>
        </w:rPr>
      </w:pPr>
      <w:r>
        <w:rPr>
          <w:rFonts w:hint="eastAsia" w:ascii="宋体" w:hAnsi="宋体" w:cs="宋体"/>
          <w:b/>
          <w:bCs/>
          <w:szCs w:val="21"/>
        </w:rPr>
        <w:t>1.</w:t>
      </w:r>
    </w:p>
    <w:p w14:paraId="435C1E2B">
      <w:pPr>
        <w:pStyle w:val="19"/>
        <w:rPr>
          <w:rFonts w:ascii="宋体" w:hAnsi="宋体" w:cs="宋体"/>
          <w:sz w:val="21"/>
          <w:szCs w:val="21"/>
        </w:rPr>
      </w:pPr>
      <w:r>
        <w:rPr>
          <w:rFonts w:hint="eastAsia" w:ascii="宋体" w:hAnsi="宋体" w:cs="宋体"/>
          <w:sz w:val="21"/>
          <w:szCs w:val="21"/>
        </w:rPr>
        <w:t>2.</w:t>
      </w:r>
    </w:p>
    <w:p w14:paraId="77E53A09">
      <w:pPr>
        <w:spacing w:line="360" w:lineRule="auto"/>
        <w:rPr>
          <w:b/>
          <w:bCs/>
        </w:rPr>
      </w:pPr>
      <w:r>
        <w:rPr>
          <w:rFonts w:hint="eastAsia" w:ascii="宋体" w:hAnsi="宋体" w:cs="宋体"/>
          <w:b/>
          <w:bCs/>
          <w:szCs w:val="21"/>
        </w:rPr>
        <w:t>3</w:t>
      </w:r>
      <w:r>
        <w:rPr>
          <w:rFonts w:hint="eastAsia"/>
          <w:b/>
          <w:bCs/>
        </w:rPr>
        <w:t>.</w:t>
      </w:r>
    </w:p>
    <w:p w14:paraId="08146FFB">
      <w:pPr>
        <w:pStyle w:val="19"/>
      </w:pPr>
      <w:r>
        <w:rPr>
          <w:rFonts w:hint="eastAsia"/>
        </w:rPr>
        <w:t>.....</w:t>
      </w:r>
    </w:p>
    <w:p w14:paraId="031525B5"/>
    <w:p w14:paraId="5C6EBA84">
      <w:pPr>
        <w:outlineLvl w:val="4"/>
        <w:rPr>
          <w:b/>
          <w:bCs/>
        </w:rPr>
      </w:pPr>
      <w:r>
        <w:rPr>
          <w:rFonts w:hint="eastAsia"/>
          <w:b/>
          <w:bCs/>
        </w:rPr>
        <w:t>（二）商务部分评分证明材料</w:t>
      </w:r>
    </w:p>
    <w:p w14:paraId="2ACE50DC">
      <w:pPr>
        <w:rPr>
          <w:b/>
          <w:bCs/>
        </w:rPr>
      </w:pPr>
    </w:p>
    <w:p w14:paraId="146B2ADE">
      <w:pPr>
        <w:pStyle w:val="19"/>
      </w:pPr>
      <w:r>
        <w:rPr>
          <w:rFonts w:hint="eastAsia"/>
        </w:rPr>
        <w:t>（</w:t>
      </w:r>
      <w:r>
        <w:rPr>
          <w:rFonts w:hint="eastAsia"/>
          <w:color w:val="FF0000"/>
        </w:rPr>
        <w:t>按评分项顺序提供</w:t>
      </w:r>
      <w:r>
        <w:rPr>
          <w:rFonts w:hint="eastAsia"/>
        </w:rPr>
        <w:t>）</w:t>
      </w:r>
    </w:p>
    <w:p w14:paraId="60C415A0">
      <w:pPr>
        <w:spacing w:line="360" w:lineRule="auto"/>
        <w:rPr>
          <w:rFonts w:ascii="宋体" w:hAnsi="宋体" w:cs="宋体"/>
          <w:b/>
          <w:bCs/>
          <w:szCs w:val="21"/>
        </w:rPr>
      </w:pPr>
      <w:r>
        <w:rPr>
          <w:rFonts w:hint="eastAsia" w:ascii="宋体" w:hAnsi="宋体" w:cs="宋体"/>
          <w:b/>
          <w:bCs/>
          <w:szCs w:val="21"/>
        </w:rPr>
        <w:t>1.</w:t>
      </w:r>
    </w:p>
    <w:p w14:paraId="1C21D97B">
      <w:pPr>
        <w:pStyle w:val="19"/>
        <w:rPr>
          <w:rFonts w:ascii="宋体" w:hAnsi="宋体" w:cs="宋体"/>
          <w:sz w:val="21"/>
          <w:szCs w:val="21"/>
        </w:rPr>
      </w:pPr>
      <w:r>
        <w:rPr>
          <w:rFonts w:hint="eastAsia" w:ascii="宋体" w:hAnsi="宋体" w:cs="宋体"/>
          <w:sz w:val="21"/>
          <w:szCs w:val="21"/>
        </w:rPr>
        <w:t>2.</w:t>
      </w:r>
    </w:p>
    <w:p w14:paraId="0EAC0AA2">
      <w:pPr>
        <w:spacing w:line="360" w:lineRule="auto"/>
        <w:rPr>
          <w:b/>
          <w:bCs/>
        </w:rPr>
      </w:pPr>
      <w:r>
        <w:rPr>
          <w:rFonts w:hint="eastAsia" w:ascii="宋体" w:hAnsi="宋体" w:cs="宋体"/>
          <w:b/>
          <w:bCs/>
          <w:szCs w:val="21"/>
        </w:rPr>
        <w:t>3</w:t>
      </w:r>
      <w:r>
        <w:rPr>
          <w:rFonts w:hint="eastAsia"/>
          <w:b/>
          <w:bCs/>
        </w:rPr>
        <w:t>.</w:t>
      </w:r>
    </w:p>
    <w:p w14:paraId="45CB5688">
      <w:pPr>
        <w:pStyle w:val="19"/>
      </w:pPr>
      <w:r>
        <w:rPr>
          <w:rFonts w:hint="eastAsia"/>
        </w:rPr>
        <w:t>.....</w:t>
      </w:r>
    </w:p>
    <w:p w14:paraId="7F92FB36">
      <w:pPr>
        <w:rPr>
          <w:rFonts w:ascii="宋体" w:hAnsi="宋体" w:cs="宋体"/>
          <w:b/>
          <w:sz w:val="32"/>
        </w:rPr>
      </w:pPr>
    </w:p>
    <w:p w14:paraId="48BF8A04">
      <w:pPr>
        <w:rPr>
          <w:rFonts w:ascii="宋体" w:hAnsi="宋体" w:cs="宋体"/>
          <w:b/>
          <w:sz w:val="32"/>
        </w:rPr>
      </w:pPr>
      <w:r>
        <w:rPr>
          <w:rFonts w:hint="eastAsia" w:ascii="宋体" w:hAnsi="宋体" w:cs="宋体"/>
          <w:b/>
          <w:sz w:val="32"/>
        </w:rPr>
        <w:t>以上商务或技术评分项中证明材料已在前文提供的，无须重复提供，仅须列明证明文件在投标文件中所属部分即可；</w:t>
      </w:r>
    </w:p>
    <w:p w14:paraId="5F0AE23F">
      <w:pPr>
        <w:rPr>
          <w:rFonts w:ascii="宋体" w:hAnsi="宋体" w:cs="宋体"/>
          <w:bCs/>
          <w:sz w:val="24"/>
          <w:szCs w:val="21"/>
        </w:rPr>
      </w:pPr>
      <w:r>
        <w:rPr>
          <w:rFonts w:hint="eastAsia" w:ascii="宋体" w:hAnsi="宋体" w:cs="宋体"/>
          <w:bCs/>
          <w:sz w:val="24"/>
          <w:szCs w:val="21"/>
        </w:rPr>
        <w:t>（如：针对服务（商务）条款偏离情况打分项，前文已提供服务（商务）条款偏离表的，此处无须重复提供，仅需写明该证明材料所在投标文件具体章节或页码）</w:t>
      </w:r>
    </w:p>
    <w:p w14:paraId="639BB4B6">
      <w:pPr>
        <w:rPr>
          <w:rFonts w:ascii="宋体" w:hAnsi="宋体" w:cs="宋体"/>
          <w:b/>
          <w:sz w:val="32"/>
        </w:rPr>
      </w:pPr>
      <w:r>
        <w:rPr>
          <w:rFonts w:hint="eastAsia" w:ascii="宋体" w:hAnsi="宋体" w:cs="宋体"/>
          <w:b/>
          <w:sz w:val="32"/>
        </w:rPr>
        <w:br w:type="page"/>
      </w:r>
    </w:p>
    <w:p w14:paraId="140E93E5">
      <w:pPr>
        <w:keepNext/>
        <w:keepLines/>
        <w:spacing w:line="360" w:lineRule="auto"/>
        <w:outlineLvl w:val="4"/>
        <w:rPr>
          <w:rFonts w:ascii="宋体" w:hAnsi="宋体" w:cs="宋体"/>
          <w:b/>
          <w:bCs/>
          <w:szCs w:val="21"/>
        </w:rPr>
      </w:pPr>
      <w:r>
        <w:rPr>
          <w:rFonts w:hint="eastAsia" w:ascii="宋体" w:hAnsi="宋体" w:cs="宋体"/>
          <w:b/>
          <w:bCs/>
          <w:szCs w:val="21"/>
        </w:rPr>
        <w:t>A、类似</w:t>
      </w:r>
      <w:bookmarkEnd w:id="56"/>
      <w:r>
        <w:rPr>
          <w:rFonts w:hint="eastAsia" w:ascii="宋体" w:hAnsi="宋体" w:cs="宋体"/>
          <w:b/>
          <w:bCs/>
          <w:szCs w:val="21"/>
        </w:rPr>
        <w:t>项目业绩（可选）</w:t>
      </w:r>
    </w:p>
    <w:tbl>
      <w:tblPr>
        <w:tblStyle w:val="4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094"/>
        <w:gridCol w:w="1158"/>
        <w:gridCol w:w="745"/>
        <w:gridCol w:w="869"/>
        <w:gridCol w:w="1062"/>
        <w:gridCol w:w="1490"/>
        <w:gridCol w:w="1828"/>
      </w:tblGrid>
      <w:tr w14:paraId="55EC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8"/>
            <w:tcBorders>
              <w:top w:val="nil"/>
              <w:left w:val="nil"/>
              <w:bottom w:val="single" w:color="auto" w:sz="4" w:space="0"/>
              <w:right w:val="nil"/>
            </w:tcBorders>
            <w:vAlign w:val="center"/>
          </w:tcPr>
          <w:p w14:paraId="595D9668">
            <w:pPr>
              <w:tabs>
                <w:tab w:val="left" w:pos="315"/>
                <w:tab w:val="left" w:pos="510"/>
              </w:tabs>
              <w:adjustRightInd w:val="0"/>
              <w:jc w:val="left"/>
              <w:rPr>
                <w:rFonts w:hAnsi="宋体" w:cs="宋体"/>
              </w:rPr>
            </w:pPr>
            <w:r>
              <w:rPr>
                <w:rFonts w:hint="eastAsia" w:ascii="宋体" w:hAnsi="宋体" w:cs="宋体"/>
                <w:szCs w:val="21"/>
                <w:lang w:val="zh-CN"/>
              </w:rPr>
              <w:t>项目名称：高通量微升级液滴培养组学系统</w:t>
            </w:r>
          </w:p>
          <w:p w14:paraId="41D7BC9C">
            <w:pPr>
              <w:tabs>
                <w:tab w:val="left" w:pos="315"/>
                <w:tab w:val="left" w:pos="510"/>
              </w:tabs>
              <w:adjustRightInd w:val="0"/>
              <w:rPr>
                <w:rFonts w:hAnsi="宋体" w:cs="宋体"/>
              </w:rPr>
            </w:pPr>
            <w:r>
              <w:rPr>
                <w:rFonts w:hint="eastAsia" w:ascii="宋体" w:hAnsi="宋体" w:cs="宋体"/>
                <w:szCs w:val="21"/>
                <w:lang w:val="zh-CN"/>
              </w:rPr>
              <w:t>项目编号：0868-2544ZD669H</w:t>
            </w:r>
          </w:p>
        </w:tc>
      </w:tr>
      <w:tr w14:paraId="0C66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tcBorders>
            <w:vAlign w:val="center"/>
          </w:tcPr>
          <w:p w14:paraId="619D2447">
            <w:pPr>
              <w:pStyle w:val="23"/>
              <w:jc w:val="center"/>
              <w:rPr>
                <w:rFonts w:hAnsi="宋体" w:cs="宋体"/>
                <w:szCs w:val="24"/>
              </w:rPr>
            </w:pPr>
            <w:r>
              <w:rPr>
                <w:rFonts w:hint="eastAsia" w:hAnsi="宋体" w:cs="宋体"/>
                <w:szCs w:val="24"/>
              </w:rPr>
              <w:t>序号</w:t>
            </w:r>
          </w:p>
        </w:tc>
        <w:tc>
          <w:tcPr>
            <w:tcW w:w="2094" w:type="dxa"/>
            <w:tcBorders>
              <w:top w:val="single" w:color="auto" w:sz="4" w:space="0"/>
            </w:tcBorders>
            <w:vAlign w:val="center"/>
          </w:tcPr>
          <w:p w14:paraId="17CC6997">
            <w:pPr>
              <w:pStyle w:val="23"/>
              <w:jc w:val="center"/>
              <w:rPr>
                <w:rFonts w:hAnsi="宋体" w:cs="宋体"/>
                <w:szCs w:val="24"/>
              </w:rPr>
            </w:pPr>
            <w:r>
              <w:rPr>
                <w:rFonts w:hint="eastAsia" w:hAnsi="宋体" w:cs="宋体"/>
                <w:szCs w:val="24"/>
              </w:rPr>
              <w:t>项目名称及概述</w:t>
            </w:r>
          </w:p>
        </w:tc>
        <w:tc>
          <w:tcPr>
            <w:tcW w:w="1158" w:type="dxa"/>
            <w:tcBorders>
              <w:top w:val="single" w:color="auto" w:sz="4" w:space="0"/>
            </w:tcBorders>
            <w:vAlign w:val="center"/>
          </w:tcPr>
          <w:p w14:paraId="3A56B032">
            <w:pPr>
              <w:pStyle w:val="23"/>
              <w:jc w:val="center"/>
              <w:rPr>
                <w:rFonts w:hAnsi="宋体" w:cs="宋体"/>
                <w:szCs w:val="24"/>
              </w:rPr>
            </w:pPr>
            <w:r>
              <w:rPr>
                <w:rFonts w:hint="eastAsia" w:hAnsi="宋体" w:cs="宋体"/>
                <w:szCs w:val="24"/>
              </w:rPr>
              <w:t>使用单位及地点</w:t>
            </w:r>
          </w:p>
        </w:tc>
        <w:tc>
          <w:tcPr>
            <w:tcW w:w="745" w:type="dxa"/>
            <w:tcBorders>
              <w:top w:val="single" w:color="auto" w:sz="4" w:space="0"/>
            </w:tcBorders>
            <w:vAlign w:val="center"/>
          </w:tcPr>
          <w:p w14:paraId="14AA52A0">
            <w:pPr>
              <w:pStyle w:val="23"/>
              <w:jc w:val="center"/>
              <w:rPr>
                <w:rFonts w:hAnsi="宋体" w:cs="宋体"/>
                <w:szCs w:val="24"/>
              </w:rPr>
            </w:pPr>
            <w:r>
              <w:rPr>
                <w:rFonts w:hint="eastAsia" w:hAnsi="宋体" w:cs="宋体"/>
                <w:szCs w:val="24"/>
              </w:rPr>
              <w:t>合同</w:t>
            </w:r>
          </w:p>
          <w:p w14:paraId="38E60DB8">
            <w:pPr>
              <w:pStyle w:val="23"/>
              <w:jc w:val="center"/>
              <w:rPr>
                <w:rFonts w:hAnsi="宋体" w:cs="宋体"/>
                <w:szCs w:val="24"/>
              </w:rPr>
            </w:pPr>
            <w:r>
              <w:rPr>
                <w:rFonts w:hint="eastAsia" w:hAnsi="宋体" w:cs="宋体"/>
                <w:szCs w:val="24"/>
              </w:rPr>
              <w:t>金额</w:t>
            </w:r>
          </w:p>
        </w:tc>
        <w:tc>
          <w:tcPr>
            <w:tcW w:w="869" w:type="dxa"/>
            <w:tcBorders>
              <w:top w:val="single" w:color="auto" w:sz="4" w:space="0"/>
            </w:tcBorders>
            <w:vAlign w:val="center"/>
          </w:tcPr>
          <w:p w14:paraId="7856DF0E">
            <w:pPr>
              <w:pStyle w:val="23"/>
              <w:jc w:val="center"/>
              <w:rPr>
                <w:rFonts w:hAnsi="宋体" w:cs="宋体"/>
                <w:szCs w:val="24"/>
              </w:rPr>
            </w:pPr>
            <w:r>
              <w:rPr>
                <w:rFonts w:hint="eastAsia" w:hAnsi="宋体" w:cs="宋体"/>
                <w:szCs w:val="24"/>
              </w:rPr>
              <w:t>实施</w:t>
            </w:r>
          </w:p>
          <w:p w14:paraId="22F92801">
            <w:pPr>
              <w:pStyle w:val="23"/>
              <w:jc w:val="center"/>
              <w:rPr>
                <w:rFonts w:hAnsi="宋体" w:cs="宋体"/>
                <w:szCs w:val="24"/>
              </w:rPr>
            </w:pPr>
            <w:r>
              <w:rPr>
                <w:rFonts w:hint="eastAsia" w:hAnsi="宋体" w:cs="宋体"/>
                <w:szCs w:val="24"/>
              </w:rPr>
              <w:t>时间</w:t>
            </w:r>
          </w:p>
        </w:tc>
        <w:tc>
          <w:tcPr>
            <w:tcW w:w="1062" w:type="dxa"/>
            <w:tcBorders>
              <w:top w:val="single" w:color="auto" w:sz="4" w:space="0"/>
            </w:tcBorders>
            <w:vAlign w:val="center"/>
          </w:tcPr>
          <w:p w14:paraId="7528EA36">
            <w:pPr>
              <w:pStyle w:val="23"/>
              <w:jc w:val="center"/>
              <w:rPr>
                <w:rFonts w:hAnsi="宋体" w:cs="宋体"/>
                <w:szCs w:val="24"/>
              </w:rPr>
            </w:pPr>
            <w:r>
              <w:rPr>
                <w:rFonts w:hint="eastAsia" w:hAnsi="宋体" w:cs="宋体"/>
                <w:szCs w:val="24"/>
              </w:rPr>
              <w:t>完成</w:t>
            </w:r>
          </w:p>
          <w:p w14:paraId="48FD90FB">
            <w:pPr>
              <w:pStyle w:val="23"/>
              <w:jc w:val="center"/>
              <w:rPr>
                <w:rFonts w:hAnsi="宋体" w:cs="宋体"/>
                <w:szCs w:val="24"/>
              </w:rPr>
            </w:pPr>
            <w:r>
              <w:rPr>
                <w:rFonts w:hint="eastAsia" w:hAnsi="宋体" w:cs="宋体"/>
                <w:szCs w:val="24"/>
              </w:rPr>
              <w:t>情况</w:t>
            </w:r>
          </w:p>
        </w:tc>
        <w:tc>
          <w:tcPr>
            <w:tcW w:w="1490" w:type="dxa"/>
            <w:tcBorders>
              <w:top w:val="single" w:color="auto" w:sz="4" w:space="0"/>
            </w:tcBorders>
            <w:vAlign w:val="center"/>
          </w:tcPr>
          <w:p w14:paraId="56B5C35D">
            <w:pPr>
              <w:pStyle w:val="23"/>
              <w:jc w:val="center"/>
              <w:rPr>
                <w:rFonts w:hAnsi="宋体" w:cs="宋体"/>
                <w:szCs w:val="24"/>
              </w:rPr>
            </w:pPr>
            <w:r>
              <w:rPr>
                <w:rFonts w:hint="eastAsia" w:hAnsi="宋体" w:cs="宋体"/>
                <w:szCs w:val="24"/>
              </w:rPr>
              <w:t>使用单位电话及联系人</w:t>
            </w:r>
          </w:p>
        </w:tc>
        <w:tc>
          <w:tcPr>
            <w:tcW w:w="1828" w:type="dxa"/>
            <w:tcBorders>
              <w:top w:val="single" w:color="auto" w:sz="4" w:space="0"/>
            </w:tcBorders>
            <w:vAlign w:val="center"/>
          </w:tcPr>
          <w:p w14:paraId="41A580B2">
            <w:pPr>
              <w:pStyle w:val="23"/>
              <w:jc w:val="center"/>
              <w:rPr>
                <w:rFonts w:hAnsi="宋体" w:cs="宋体"/>
                <w:szCs w:val="24"/>
              </w:rPr>
            </w:pPr>
            <w:r>
              <w:rPr>
                <w:rFonts w:hint="eastAsia" w:hAnsi="宋体" w:cs="宋体"/>
                <w:szCs w:val="24"/>
              </w:rPr>
              <w:t>备注</w:t>
            </w:r>
          </w:p>
        </w:tc>
      </w:tr>
      <w:tr w14:paraId="22F9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2EBE11AA">
            <w:pPr>
              <w:pStyle w:val="23"/>
              <w:jc w:val="center"/>
              <w:rPr>
                <w:rFonts w:hAnsi="宋体" w:cs="宋体"/>
                <w:szCs w:val="24"/>
              </w:rPr>
            </w:pPr>
            <w:r>
              <w:rPr>
                <w:rFonts w:hint="eastAsia" w:hAnsi="宋体" w:cs="宋体"/>
                <w:szCs w:val="24"/>
              </w:rPr>
              <w:t>1</w:t>
            </w:r>
          </w:p>
        </w:tc>
        <w:tc>
          <w:tcPr>
            <w:tcW w:w="2094" w:type="dxa"/>
            <w:vAlign w:val="center"/>
          </w:tcPr>
          <w:p w14:paraId="48849CF3">
            <w:pPr>
              <w:pStyle w:val="23"/>
              <w:jc w:val="center"/>
              <w:rPr>
                <w:rFonts w:hAnsi="宋体" w:cs="宋体"/>
                <w:szCs w:val="24"/>
              </w:rPr>
            </w:pPr>
          </w:p>
        </w:tc>
        <w:tc>
          <w:tcPr>
            <w:tcW w:w="1158" w:type="dxa"/>
            <w:vAlign w:val="center"/>
          </w:tcPr>
          <w:p w14:paraId="6B80E567">
            <w:pPr>
              <w:pStyle w:val="23"/>
              <w:jc w:val="center"/>
              <w:rPr>
                <w:rFonts w:hAnsi="宋体" w:cs="宋体"/>
                <w:szCs w:val="24"/>
              </w:rPr>
            </w:pPr>
          </w:p>
        </w:tc>
        <w:tc>
          <w:tcPr>
            <w:tcW w:w="745" w:type="dxa"/>
            <w:vAlign w:val="center"/>
          </w:tcPr>
          <w:p w14:paraId="5617ECBB">
            <w:pPr>
              <w:pStyle w:val="23"/>
              <w:jc w:val="center"/>
              <w:rPr>
                <w:rFonts w:hAnsi="宋体" w:cs="宋体"/>
                <w:szCs w:val="24"/>
              </w:rPr>
            </w:pPr>
          </w:p>
        </w:tc>
        <w:tc>
          <w:tcPr>
            <w:tcW w:w="869" w:type="dxa"/>
            <w:vAlign w:val="center"/>
          </w:tcPr>
          <w:p w14:paraId="432CDBEA">
            <w:pPr>
              <w:pStyle w:val="23"/>
              <w:jc w:val="center"/>
              <w:rPr>
                <w:rFonts w:hAnsi="宋体" w:cs="宋体"/>
                <w:szCs w:val="24"/>
              </w:rPr>
            </w:pPr>
          </w:p>
        </w:tc>
        <w:tc>
          <w:tcPr>
            <w:tcW w:w="1062" w:type="dxa"/>
            <w:vAlign w:val="center"/>
          </w:tcPr>
          <w:p w14:paraId="2F6DABE7">
            <w:pPr>
              <w:pStyle w:val="23"/>
              <w:jc w:val="center"/>
              <w:rPr>
                <w:rFonts w:hAnsi="宋体" w:cs="宋体"/>
                <w:szCs w:val="24"/>
              </w:rPr>
            </w:pPr>
          </w:p>
        </w:tc>
        <w:tc>
          <w:tcPr>
            <w:tcW w:w="1490" w:type="dxa"/>
            <w:vAlign w:val="center"/>
          </w:tcPr>
          <w:p w14:paraId="1AF5F0E7">
            <w:pPr>
              <w:pStyle w:val="23"/>
              <w:jc w:val="center"/>
              <w:rPr>
                <w:rFonts w:hAnsi="宋体" w:cs="宋体"/>
                <w:szCs w:val="24"/>
              </w:rPr>
            </w:pPr>
          </w:p>
        </w:tc>
        <w:tc>
          <w:tcPr>
            <w:tcW w:w="1828" w:type="dxa"/>
            <w:vAlign w:val="center"/>
          </w:tcPr>
          <w:p w14:paraId="4E399100">
            <w:pPr>
              <w:pStyle w:val="23"/>
              <w:jc w:val="center"/>
              <w:rPr>
                <w:rFonts w:hAnsi="宋体" w:cs="宋体"/>
                <w:szCs w:val="24"/>
              </w:rPr>
            </w:pPr>
          </w:p>
        </w:tc>
      </w:tr>
      <w:tr w14:paraId="3065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52A5D2ED">
            <w:pPr>
              <w:pStyle w:val="23"/>
              <w:jc w:val="center"/>
              <w:rPr>
                <w:rFonts w:hAnsi="宋体" w:cs="宋体"/>
                <w:szCs w:val="24"/>
              </w:rPr>
            </w:pPr>
            <w:r>
              <w:rPr>
                <w:rFonts w:hint="eastAsia" w:hAnsi="宋体" w:cs="宋体"/>
                <w:szCs w:val="24"/>
              </w:rPr>
              <w:t>2</w:t>
            </w:r>
          </w:p>
        </w:tc>
        <w:tc>
          <w:tcPr>
            <w:tcW w:w="2094" w:type="dxa"/>
            <w:vAlign w:val="center"/>
          </w:tcPr>
          <w:p w14:paraId="73AD4DEE">
            <w:pPr>
              <w:pStyle w:val="23"/>
              <w:jc w:val="center"/>
              <w:rPr>
                <w:rFonts w:hAnsi="宋体" w:cs="宋体"/>
                <w:szCs w:val="24"/>
              </w:rPr>
            </w:pPr>
          </w:p>
        </w:tc>
        <w:tc>
          <w:tcPr>
            <w:tcW w:w="1158" w:type="dxa"/>
            <w:vAlign w:val="center"/>
          </w:tcPr>
          <w:p w14:paraId="2F418C42">
            <w:pPr>
              <w:pStyle w:val="23"/>
              <w:jc w:val="center"/>
              <w:rPr>
                <w:rFonts w:hAnsi="宋体" w:cs="宋体"/>
                <w:szCs w:val="24"/>
              </w:rPr>
            </w:pPr>
          </w:p>
        </w:tc>
        <w:tc>
          <w:tcPr>
            <w:tcW w:w="745" w:type="dxa"/>
            <w:vAlign w:val="center"/>
          </w:tcPr>
          <w:p w14:paraId="625708D9">
            <w:pPr>
              <w:pStyle w:val="23"/>
              <w:jc w:val="center"/>
              <w:rPr>
                <w:rFonts w:hAnsi="宋体" w:cs="宋体"/>
                <w:szCs w:val="24"/>
              </w:rPr>
            </w:pPr>
          </w:p>
        </w:tc>
        <w:tc>
          <w:tcPr>
            <w:tcW w:w="869" w:type="dxa"/>
            <w:vAlign w:val="center"/>
          </w:tcPr>
          <w:p w14:paraId="37E9D8F8">
            <w:pPr>
              <w:pStyle w:val="23"/>
              <w:jc w:val="center"/>
              <w:rPr>
                <w:rFonts w:hAnsi="宋体" w:cs="宋体"/>
                <w:szCs w:val="24"/>
              </w:rPr>
            </w:pPr>
          </w:p>
        </w:tc>
        <w:tc>
          <w:tcPr>
            <w:tcW w:w="1062" w:type="dxa"/>
            <w:vAlign w:val="center"/>
          </w:tcPr>
          <w:p w14:paraId="6566B421">
            <w:pPr>
              <w:pStyle w:val="23"/>
              <w:jc w:val="center"/>
              <w:rPr>
                <w:rFonts w:hAnsi="宋体" w:cs="宋体"/>
                <w:szCs w:val="24"/>
              </w:rPr>
            </w:pPr>
          </w:p>
        </w:tc>
        <w:tc>
          <w:tcPr>
            <w:tcW w:w="1490" w:type="dxa"/>
            <w:vAlign w:val="center"/>
          </w:tcPr>
          <w:p w14:paraId="4ECBB61D">
            <w:pPr>
              <w:pStyle w:val="23"/>
              <w:jc w:val="center"/>
              <w:rPr>
                <w:rFonts w:hAnsi="宋体" w:cs="宋体"/>
                <w:szCs w:val="24"/>
              </w:rPr>
            </w:pPr>
          </w:p>
        </w:tc>
        <w:tc>
          <w:tcPr>
            <w:tcW w:w="1828" w:type="dxa"/>
            <w:vAlign w:val="center"/>
          </w:tcPr>
          <w:p w14:paraId="3EB77F4B">
            <w:pPr>
              <w:pStyle w:val="23"/>
              <w:jc w:val="center"/>
              <w:rPr>
                <w:rFonts w:hAnsi="宋体" w:cs="宋体"/>
                <w:szCs w:val="24"/>
              </w:rPr>
            </w:pPr>
          </w:p>
        </w:tc>
      </w:tr>
      <w:tr w14:paraId="6B30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136D3352">
            <w:pPr>
              <w:pStyle w:val="23"/>
              <w:jc w:val="center"/>
              <w:rPr>
                <w:rFonts w:hAnsi="宋体" w:cs="宋体"/>
                <w:szCs w:val="24"/>
              </w:rPr>
            </w:pPr>
            <w:r>
              <w:rPr>
                <w:rFonts w:hint="eastAsia" w:hAnsi="宋体" w:cs="宋体"/>
                <w:szCs w:val="24"/>
              </w:rPr>
              <w:t>3</w:t>
            </w:r>
          </w:p>
        </w:tc>
        <w:tc>
          <w:tcPr>
            <w:tcW w:w="2094" w:type="dxa"/>
            <w:vAlign w:val="center"/>
          </w:tcPr>
          <w:p w14:paraId="2FE70500">
            <w:pPr>
              <w:pStyle w:val="23"/>
              <w:jc w:val="center"/>
              <w:rPr>
                <w:rFonts w:hAnsi="宋体" w:cs="宋体"/>
                <w:szCs w:val="24"/>
              </w:rPr>
            </w:pPr>
          </w:p>
        </w:tc>
        <w:tc>
          <w:tcPr>
            <w:tcW w:w="1158" w:type="dxa"/>
            <w:vAlign w:val="center"/>
          </w:tcPr>
          <w:p w14:paraId="0B291939">
            <w:pPr>
              <w:pStyle w:val="23"/>
              <w:jc w:val="center"/>
              <w:rPr>
                <w:rFonts w:hAnsi="宋体" w:cs="宋体"/>
                <w:szCs w:val="24"/>
              </w:rPr>
            </w:pPr>
          </w:p>
        </w:tc>
        <w:tc>
          <w:tcPr>
            <w:tcW w:w="745" w:type="dxa"/>
            <w:vAlign w:val="center"/>
          </w:tcPr>
          <w:p w14:paraId="3565D5E7">
            <w:pPr>
              <w:pStyle w:val="23"/>
              <w:jc w:val="center"/>
              <w:rPr>
                <w:rFonts w:hAnsi="宋体" w:cs="宋体"/>
                <w:szCs w:val="24"/>
              </w:rPr>
            </w:pPr>
          </w:p>
        </w:tc>
        <w:tc>
          <w:tcPr>
            <w:tcW w:w="869" w:type="dxa"/>
            <w:vAlign w:val="center"/>
          </w:tcPr>
          <w:p w14:paraId="0019AB9D">
            <w:pPr>
              <w:pStyle w:val="23"/>
              <w:jc w:val="center"/>
              <w:rPr>
                <w:rFonts w:hAnsi="宋体" w:cs="宋体"/>
                <w:szCs w:val="24"/>
              </w:rPr>
            </w:pPr>
          </w:p>
        </w:tc>
        <w:tc>
          <w:tcPr>
            <w:tcW w:w="1062" w:type="dxa"/>
            <w:vAlign w:val="center"/>
          </w:tcPr>
          <w:p w14:paraId="5FB520CB">
            <w:pPr>
              <w:pStyle w:val="23"/>
              <w:jc w:val="center"/>
              <w:rPr>
                <w:rFonts w:hAnsi="宋体" w:cs="宋体"/>
                <w:szCs w:val="24"/>
              </w:rPr>
            </w:pPr>
          </w:p>
        </w:tc>
        <w:tc>
          <w:tcPr>
            <w:tcW w:w="1490" w:type="dxa"/>
            <w:vAlign w:val="center"/>
          </w:tcPr>
          <w:p w14:paraId="620114E1">
            <w:pPr>
              <w:pStyle w:val="23"/>
              <w:jc w:val="center"/>
              <w:rPr>
                <w:rFonts w:hAnsi="宋体" w:cs="宋体"/>
                <w:szCs w:val="24"/>
              </w:rPr>
            </w:pPr>
          </w:p>
        </w:tc>
        <w:tc>
          <w:tcPr>
            <w:tcW w:w="1828" w:type="dxa"/>
            <w:vAlign w:val="center"/>
          </w:tcPr>
          <w:p w14:paraId="7E2736B4">
            <w:pPr>
              <w:pStyle w:val="23"/>
              <w:jc w:val="center"/>
              <w:rPr>
                <w:rFonts w:hAnsi="宋体" w:cs="宋体"/>
                <w:szCs w:val="24"/>
              </w:rPr>
            </w:pPr>
          </w:p>
        </w:tc>
      </w:tr>
      <w:tr w14:paraId="2BE5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04AE547E">
            <w:pPr>
              <w:pStyle w:val="23"/>
              <w:jc w:val="center"/>
              <w:rPr>
                <w:rFonts w:hAnsi="宋体" w:cs="宋体"/>
                <w:szCs w:val="24"/>
              </w:rPr>
            </w:pPr>
          </w:p>
        </w:tc>
        <w:tc>
          <w:tcPr>
            <w:tcW w:w="2094" w:type="dxa"/>
            <w:vAlign w:val="center"/>
          </w:tcPr>
          <w:p w14:paraId="791619B2">
            <w:pPr>
              <w:pStyle w:val="23"/>
              <w:jc w:val="center"/>
              <w:rPr>
                <w:rFonts w:hAnsi="宋体" w:cs="宋体"/>
                <w:szCs w:val="24"/>
              </w:rPr>
            </w:pPr>
          </w:p>
        </w:tc>
        <w:tc>
          <w:tcPr>
            <w:tcW w:w="1158" w:type="dxa"/>
            <w:vAlign w:val="center"/>
          </w:tcPr>
          <w:p w14:paraId="3A4F1969">
            <w:pPr>
              <w:pStyle w:val="23"/>
              <w:jc w:val="center"/>
              <w:rPr>
                <w:rFonts w:hAnsi="宋体" w:cs="宋体"/>
                <w:szCs w:val="24"/>
              </w:rPr>
            </w:pPr>
          </w:p>
        </w:tc>
        <w:tc>
          <w:tcPr>
            <w:tcW w:w="745" w:type="dxa"/>
            <w:vAlign w:val="center"/>
          </w:tcPr>
          <w:p w14:paraId="4A2726FB">
            <w:pPr>
              <w:pStyle w:val="23"/>
              <w:jc w:val="center"/>
              <w:rPr>
                <w:rFonts w:hAnsi="宋体" w:cs="宋体"/>
                <w:szCs w:val="24"/>
              </w:rPr>
            </w:pPr>
          </w:p>
        </w:tc>
        <w:tc>
          <w:tcPr>
            <w:tcW w:w="869" w:type="dxa"/>
            <w:vAlign w:val="center"/>
          </w:tcPr>
          <w:p w14:paraId="28FFD686">
            <w:pPr>
              <w:pStyle w:val="23"/>
              <w:jc w:val="center"/>
              <w:rPr>
                <w:rFonts w:hAnsi="宋体" w:cs="宋体"/>
                <w:szCs w:val="24"/>
              </w:rPr>
            </w:pPr>
          </w:p>
        </w:tc>
        <w:tc>
          <w:tcPr>
            <w:tcW w:w="1062" w:type="dxa"/>
            <w:vAlign w:val="center"/>
          </w:tcPr>
          <w:p w14:paraId="0C6956B8">
            <w:pPr>
              <w:pStyle w:val="23"/>
              <w:jc w:val="center"/>
              <w:rPr>
                <w:rFonts w:hAnsi="宋体" w:cs="宋体"/>
                <w:szCs w:val="24"/>
              </w:rPr>
            </w:pPr>
          </w:p>
        </w:tc>
        <w:tc>
          <w:tcPr>
            <w:tcW w:w="1490" w:type="dxa"/>
            <w:vAlign w:val="center"/>
          </w:tcPr>
          <w:p w14:paraId="6A14417C">
            <w:pPr>
              <w:pStyle w:val="23"/>
              <w:jc w:val="center"/>
              <w:rPr>
                <w:rFonts w:hAnsi="宋体" w:cs="宋体"/>
                <w:szCs w:val="24"/>
              </w:rPr>
            </w:pPr>
          </w:p>
        </w:tc>
        <w:tc>
          <w:tcPr>
            <w:tcW w:w="1828" w:type="dxa"/>
            <w:vAlign w:val="center"/>
          </w:tcPr>
          <w:p w14:paraId="3F3B11D3">
            <w:pPr>
              <w:pStyle w:val="23"/>
              <w:jc w:val="center"/>
              <w:rPr>
                <w:rFonts w:hAnsi="宋体" w:cs="宋体"/>
                <w:szCs w:val="24"/>
              </w:rPr>
            </w:pPr>
          </w:p>
        </w:tc>
      </w:tr>
      <w:tr w14:paraId="5A53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14:paraId="7FF930EF">
            <w:pPr>
              <w:pStyle w:val="23"/>
              <w:jc w:val="center"/>
              <w:rPr>
                <w:rFonts w:hAnsi="宋体" w:cs="宋体"/>
                <w:szCs w:val="24"/>
              </w:rPr>
            </w:pPr>
          </w:p>
        </w:tc>
        <w:tc>
          <w:tcPr>
            <w:tcW w:w="2094" w:type="dxa"/>
            <w:vAlign w:val="center"/>
          </w:tcPr>
          <w:p w14:paraId="73F75582">
            <w:pPr>
              <w:pStyle w:val="23"/>
              <w:jc w:val="center"/>
              <w:rPr>
                <w:rFonts w:hAnsi="宋体" w:cs="宋体"/>
                <w:szCs w:val="24"/>
              </w:rPr>
            </w:pPr>
          </w:p>
        </w:tc>
        <w:tc>
          <w:tcPr>
            <w:tcW w:w="1158" w:type="dxa"/>
            <w:vAlign w:val="center"/>
          </w:tcPr>
          <w:p w14:paraId="6C44791E">
            <w:pPr>
              <w:pStyle w:val="23"/>
              <w:jc w:val="center"/>
              <w:rPr>
                <w:rFonts w:hAnsi="宋体" w:cs="宋体"/>
                <w:szCs w:val="24"/>
              </w:rPr>
            </w:pPr>
          </w:p>
        </w:tc>
        <w:tc>
          <w:tcPr>
            <w:tcW w:w="745" w:type="dxa"/>
            <w:vAlign w:val="center"/>
          </w:tcPr>
          <w:p w14:paraId="0BE6ED1C">
            <w:pPr>
              <w:pStyle w:val="23"/>
              <w:jc w:val="center"/>
              <w:rPr>
                <w:rFonts w:hAnsi="宋体" w:cs="宋体"/>
                <w:szCs w:val="24"/>
              </w:rPr>
            </w:pPr>
          </w:p>
        </w:tc>
        <w:tc>
          <w:tcPr>
            <w:tcW w:w="869" w:type="dxa"/>
            <w:vAlign w:val="center"/>
          </w:tcPr>
          <w:p w14:paraId="43A9A180">
            <w:pPr>
              <w:pStyle w:val="23"/>
              <w:jc w:val="center"/>
              <w:rPr>
                <w:rFonts w:hAnsi="宋体" w:cs="宋体"/>
                <w:szCs w:val="24"/>
              </w:rPr>
            </w:pPr>
          </w:p>
        </w:tc>
        <w:tc>
          <w:tcPr>
            <w:tcW w:w="1062" w:type="dxa"/>
            <w:vAlign w:val="center"/>
          </w:tcPr>
          <w:p w14:paraId="25646480">
            <w:pPr>
              <w:pStyle w:val="23"/>
              <w:jc w:val="center"/>
              <w:rPr>
                <w:rFonts w:hAnsi="宋体" w:cs="宋体"/>
                <w:szCs w:val="24"/>
              </w:rPr>
            </w:pPr>
          </w:p>
        </w:tc>
        <w:tc>
          <w:tcPr>
            <w:tcW w:w="1490" w:type="dxa"/>
            <w:vAlign w:val="center"/>
          </w:tcPr>
          <w:p w14:paraId="568EE4A5">
            <w:pPr>
              <w:pStyle w:val="23"/>
              <w:jc w:val="center"/>
              <w:rPr>
                <w:rFonts w:hAnsi="宋体" w:cs="宋体"/>
                <w:szCs w:val="24"/>
              </w:rPr>
            </w:pPr>
          </w:p>
        </w:tc>
        <w:tc>
          <w:tcPr>
            <w:tcW w:w="1828" w:type="dxa"/>
            <w:vAlign w:val="center"/>
          </w:tcPr>
          <w:p w14:paraId="128DF59E">
            <w:pPr>
              <w:pStyle w:val="23"/>
              <w:jc w:val="center"/>
              <w:rPr>
                <w:rFonts w:hAnsi="宋体" w:cs="宋体"/>
                <w:szCs w:val="24"/>
              </w:rPr>
            </w:pPr>
          </w:p>
        </w:tc>
      </w:tr>
    </w:tbl>
    <w:p w14:paraId="26BF0A00">
      <w:pPr>
        <w:pStyle w:val="23"/>
        <w:spacing w:line="300" w:lineRule="auto"/>
        <w:rPr>
          <w:rFonts w:hAnsi="宋体" w:cs="宋体"/>
          <w:sz w:val="24"/>
        </w:rPr>
      </w:pPr>
    </w:p>
    <w:p w14:paraId="05BF8068">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6FEF6703">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3DB4BF0A">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6B37238D">
      <w:pPr>
        <w:pStyle w:val="23"/>
        <w:rPr>
          <w:rFonts w:hAnsi="宋体" w:cs="宋体"/>
          <w:szCs w:val="21"/>
        </w:rPr>
      </w:pPr>
      <w:r>
        <w:rPr>
          <w:rFonts w:hint="eastAsia" w:hAnsi="宋体" w:cs="宋体"/>
          <w:szCs w:val="21"/>
        </w:rPr>
        <w:t>附：</w:t>
      </w:r>
    </w:p>
    <w:p w14:paraId="5E69F160">
      <w:pPr>
        <w:pStyle w:val="23"/>
        <w:rPr>
          <w:rFonts w:hAnsi="宋体" w:cs="宋体"/>
          <w:szCs w:val="21"/>
        </w:rPr>
      </w:pPr>
      <w:r>
        <w:rPr>
          <w:rFonts w:hint="eastAsia" w:hAnsi="宋体" w:cs="宋体"/>
          <w:szCs w:val="21"/>
        </w:rPr>
        <w:t>①相关业绩的合同（或中标通知书、履约评价等）扫描件加盖投标人公章（按评分标准提供）</w:t>
      </w:r>
    </w:p>
    <w:p w14:paraId="5A7D172B">
      <w:pPr>
        <w:pStyle w:val="23"/>
        <w:rPr>
          <w:rFonts w:hAnsi="宋体" w:cs="宋体"/>
          <w:szCs w:val="21"/>
        </w:rPr>
      </w:pPr>
    </w:p>
    <w:p w14:paraId="6870F14B">
      <w:pPr>
        <w:pStyle w:val="19"/>
      </w:pPr>
    </w:p>
    <w:p w14:paraId="086A073F">
      <w:pPr>
        <w:keepNext/>
        <w:keepLines/>
        <w:spacing w:line="360" w:lineRule="auto"/>
        <w:outlineLvl w:val="4"/>
        <w:rPr>
          <w:rFonts w:ascii="宋体" w:hAnsi="宋体" w:cs="宋体"/>
          <w:b/>
          <w:szCs w:val="21"/>
        </w:rPr>
      </w:pPr>
      <w:r>
        <w:rPr>
          <w:rFonts w:hint="eastAsia" w:ascii="宋体" w:hAnsi="宋体" w:cs="宋体"/>
          <w:b/>
          <w:szCs w:val="21"/>
        </w:rPr>
        <w:t>B、项目负责人</w:t>
      </w:r>
      <w:bookmarkEnd w:id="57"/>
      <w:r>
        <w:rPr>
          <w:rFonts w:hint="eastAsia" w:ascii="宋体" w:hAnsi="宋体" w:cs="宋体"/>
          <w:b/>
          <w:szCs w:val="21"/>
        </w:rPr>
        <w:t>情况</w:t>
      </w:r>
      <w:bookmarkEnd w:id="58"/>
      <w:r>
        <w:rPr>
          <w:rFonts w:hint="eastAsia" w:ascii="宋体" w:hAnsi="宋体" w:cs="宋体"/>
          <w:b/>
          <w:bCs/>
          <w:szCs w:val="21"/>
        </w:rPr>
        <w:t>（可选）</w:t>
      </w:r>
    </w:p>
    <w:tbl>
      <w:tblPr>
        <w:tblStyle w:val="45"/>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556"/>
        <w:gridCol w:w="1319"/>
        <w:gridCol w:w="1387"/>
        <w:gridCol w:w="2288"/>
        <w:gridCol w:w="1307"/>
        <w:gridCol w:w="1672"/>
      </w:tblGrid>
      <w:tr w14:paraId="51F3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63" w:type="dxa"/>
            <w:gridSpan w:val="7"/>
            <w:tcBorders>
              <w:top w:val="nil"/>
              <w:left w:val="nil"/>
              <w:bottom w:val="single" w:color="auto" w:sz="4" w:space="0"/>
              <w:right w:val="nil"/>
            </w:tcBorders>
            <w:vAlign w:val="center"/>
          </w:tcPr>
          <w:p w14:paraId="53D09C60">
            <w:pPr>
              <w:tabs>
                <w:tab w:val="left" w:pos="315"/>
                <w:tab w:val="left" w:pos="510"/>
              </w:tabs>
              <w:adjustRightInd w:val="0"/>
              <w:jc w:val="left"/>
              <w:rPr>
                <w:rFonts w:hAnsi="宋体" w:cs="宋体"/>
                <w:szCs w:val="21"/>
              </w:rPr>
            </w:pPr>
            <w:r>
              <w:rPr>
                <w:rFonts w:hint="eastAsia" w:ascii="宋体" w:hAnsi="宋体" w:cs="宋体"/>
                <w:szCs w:val="21"/>
                <w:lang w:val="zh-CN"/>
              </w:rPr>
              <w:t>项目名称：高通量微升级液滴培养组学系统</w:t>
            </w:r>
          </w:p>
          <w:p w14:paraId="6818E040">
            <w:pPr>
              <w:tabs>
                <w:tab w:val="left" w:pos="315"/>
                <w:tab w:val="left" w:pos="510"/>
              </w:tabs>
              <w:adjustRightInd w:val="0"/>
              <w:rPr>
                <w:rFonts w:ascii="宋体" w:hAnsi="宋体" w:cs="宋体"/>
                <w:szCs w:val="21"/>
                <w:lang w:val="zh-CN"/>
              </w:rPr>
            </w:pPr>
            <w:r>
              <w:rPr>
                <w:rFonts w:hint="eastAsia" w:ascii="宋体" w:hAnsi="宋体" w:cs="宋体"/>
                <w:szCs w:val="21"/>
                <w:lang w:val="zh-CN"/>
              </w:rPr>
              <w:t>项目编号：0868-2544ZD669H</w:t>
            </w:r>
          </w:p>
        </w:tc>
      </w:tr>
      <w:tr w14:paraId="7CBB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34" w:type="dxa"/>
            <w:tcBorders>
              <w:top w:val="single" w:color="auto" w:sz="4" w:space="0"/>
            </w:tcBorders>
            <w:vAlign w:val="center"/>
          </w:tcPr>
          <w:p w14:paraId="54C9CD2E">
            <w:pPr>
              <w:pStyle w:val="23"/>
              <w:spacing w:line="300" w:lineRule="auto"/>
              <w:jc w:val="center"/>
              <w:rPr>
                <w:rFonts w:hAnsi="宋体" w:cs="宋体"/>
                <w:szCs w:val="21"/>
              </w:rPr>
            </w:pPr>
            <w:r>
              <w:rPr>
                <w:rFonts w:hint="eastAsia" w:hAnsi="宋体" w:cs="宋体"/>
                <w:szCs w:val="21"/>
              </w:rPr>
              <w:t>姓名</w:t>
            </w:r>
          </w:p>
        </w:tc>
        <w:tc>
          <w:tcPr>
            <w:tcW w:w="1875" w:type="dxa"/>
            <w:gridSpan w:val="2"/>
            <w:tcBorders>
              <w:top w:val="single" w:color="auto" w:sz="4" w:space="0"/>
            </w:tcBorders>
            <w:vAlign w:val="center"/>
          </w:tcPr>
          <w:p w14:paraId="36F41C73">
            <w:pPr>
              <w:pStyle w:val="23"/>
              <w:spacing w:line="300" w:lineRule="auto"/>
              <w:rPr>
                <w:rFonts w:hAnsi="宋体" w:cs="宋体"/>
                <w:szCs w:val="21"/>
              </w:rPr>
            </w:pPr>
          </w:p>
        </w:tc>
        <w:tc>
          <w:tcPr>
            <w:tcW w:w="1387" w:type="dxa"/>
            <w:tcBorders>
              <w:top w:val="single" w:color="auto" w:sz="4" w:space="0"/>
            </w:tcBorders>
            <w:vAlign w:val="center"/>
          </w:tcPr>
          <w:p w14:paraId="206E7F35">
            <w:pPr>
              <w:pStyle w:val="23"/>
              <w:spacing w:line="300" w:lineRule="auto"/>
              <w:jc w:val="center"/>
              <w:rPr>
                <w:rFonts w:hAnsi="宋体" w:cs="宋体"/>
                <w:szCs w:val="21"/>
              </w:rPr>
            </w:pPr>
            <w:r>
              <w:rPr>
                <w:rFonts w:hint="eastAsia" w:hAnsi="宋体" w:cs="宋体"/>
                <w:szCs w:val="21"/>
              </w:rPr>
              <w:t>性别</w:t>
            </w:r>
          </w:p>
        </w:tc>
        <w:tc>
          <w:tcPr>
            <w:tcW w:w="2288" w:type="dxa"/>
            <w:tcBorders>
              <w:top w:val="single" w:color="auto" w:sz="4" w:space="0"/>
            </w:tcBorders>
            <w:vAlign w:val="center"/>
          </w:tcPr>
          <w:p w14:paraId="3157B472">
            <w:pPr>
              <w:pStyle w:val="23"/>
              <w:spacing w:line="300" w:lineRule="auto"/>
              <w:rPr>
                <w:rFonts w:hAnsi="宋体" w:cs="宋体"/>
                <w:szCs w:val="21"/>
              </w:rPr>
            </w:pPr>
          </w:p>
        </w:tc>
        <w:tc>
          <w:tcPr>
            <w:tcW w:w="1307" w:type="dxa"/>
            <w:tcBorders>
              <w:top w:val="single" w:color="auto" w:sz="4" w:space="0"/>
            </w:tcBorders>
            <w:vAlign w:val="center"/>
          </w:tcPr>
          <w:p w14:paraId="3093CE11">
            <w:pPr>
              <w:pStyle w:val="23"/>
              <w:spacing w:line="300" w:lineRule="auto"/>
              <w:jc w:val="center"/>
              <w:rPr>
                <w:rFonts w:hAnsi="宋体" w:cs="宋体"/>
                <w:szCs w:val="21"/>
              </w:rPr>
            </w:pPr>
            <w:r>
              <w:rPr>
                <w:rFonts w:hint="eastAsia" w:hAnsi="宋体" w:cs="宋体"/>
                <w:szCs w:val="21"/>
              </w:rPr>
              <w:t>年龄</w:t>
            </w:r>
          </w:p>
        </w:tc>
        <w:tc>
          <w:tcPr>
            <w:tcW w:w="1672" w:type="dxa"/>
            <w:tcBorders>
              <w:top w:val="single" w:color="auto" w:sz="4" w:space="0"/>
            </w:tcBorders>
            <w:vAlign w:val="center"/>
          </w:tcPr>
          <w:p w14:paraId="1E19CBFD">
            <w:pPr>
              <w:pStyle w:val="23"/>
              <w:spacing w:line="300" w:lineRule="auto"/>
              <w:rPr>
                <w:rFonts w:hAnsi="宋体" w:cs="宋体"/>
                <w:szCs w:val="21"/>
              </w:rPr>
            </w:pPr>
          </w:p>
        </w:tc>
      </w:tr>
      <w:tr w14:paraId="6A08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34" w:type="dxa"/>
            <w:vAlign w:val="center"/>
          </w:tcPr>
          <w:p w14:paraId="5F50C786">
            <w:pPr>
              <w:pStyle w:val="23"/>
              <w:spacing w:line="300" w:lineRule="auto"/>
              <w:jc w:val="center"/>
              <w:rPr>
                <w:rFonts w:hAnsi="宋体" w:cs="宋体"/>
                <w:szCs w:val="21"/>
              </w:rPr>
            </w:pPr>
            <w:r>
              <w:rPr>
                <w:rFonts w:hint="eastAsia" w:hAnsi="宋体" w:cs="宋体"/>
                <w:szCs w:val="21"/>
              </w:rPr>
              <w:t>职务</w:t>
            </w:r>
          </w:p>
        </w:tc>
        <w:tc>
          <w:tcPr>
            <w:tcW w:w="1875" w:type="dxa"/>
            <w:gridSpan w:val="2"/>
            <w:vAlign w:val="center"/>
          </w:tcPr>
          <w:p w14:paraId="1CD22B75">
            <w:pPr>
              <w:pStyle w:val="23"/>
              <w:spacing w:line="300" w:lineRule="auto"/>
              <w:rPr>
                <w:rFonts w:hAnsi="宋体" w:cs="宋体"/>
                <w:szCs w:val="21"/>
              </w:rPr>
            </w:pPr>
          </w:p>
        </w:tc>
        <w:tc>
          <w:tcPr>
            <w:tcW w:w="1387" w:type="dxa"/>
            <w:vAlign w:val="center"/>
          </w:tcPr>
          <w:p w14:paraId="1443FD89">
            <w:pPr>
              <w:pStyle w:val="23"/>
              <w:spacing w:line="300" w:lineRule="auto"/>
              <w:jc w:val="center"/>
              <w:rPr>
                <w:rFonts w:hAnsi="宋体" w:cs="宋体"/>
                <w:szCs w:val="21"/>
              </w:rPr>
            </w:pPr>
            <w:r>
              <w:rPr>
                <w:rFonts w:hint="eastAsia" w:hAnsi="宋体" w:cs="宋体"/>
                <w:szCs w:val="21"/>
              </w:rPr>
              <w:t>职称</w:t>
            </w:r>
          </w:p>
        </w:tc>
        <w:tc>
          <w:tcPr>
            <w:tcW w:w="2288" w:type="dxa"/>
            <w:vAlign w:val="center"/>
          </w:tcPr>
          <w:p w14:paraId="23C924A8">
            <w:pPr>
              <w:pStyle w:val="23"/>
              <w:spacing w:line="300" w:lineRule="auto"/>
              <w:rPr>
                <w:rFonts w:hAnsi="宋体" w:cs="宋体"/>
                <w:szCs w:val="21"/>
              </w:rPr>
            </w:pPr>
          </w:p>
        </w:tc>
        <w:tc>
          <w:tcPr>
            <w:tcW w:w="1307" w:type="dxa"/>
            <w:vAlign w:val="center"/>
          </w:tcPr>
          <w:p w14:paraId="73446D93">
            <w:pPr>
              <w:pStyle w:val="23"/>
              <w:spacing w:line="300" w:lineRule="auto"/>
              <w:jc w:val="center"/>
              <w:rPr>
                <w:rFonts w:hAnsi="宋体" w:cs="宋体"/>
                <w:szCs w:val="21"/>
              </w:rPr>
            </w:pPr>
            <w:r>
              <w:rPr>
                <w:rFonts w:hint="eastAsia" w:hAnsi="宋体" w:cs="宋体"/>
                <w:szCs w:val="21"/>
              </w:rPr>
              <w:t>学历</w:t>
            </w:r>
          </w:p>
        </w:tc>
        <w:tc>
          <w:tcPr>
            <w:tcW w:w="1672" w:type="dxa"/>
            <w:vAlign w:val="center"/>
          </w:tcPr>
          <w:p w14:paraId="06083CE0">
            <w:pPr>
              <w:pStyle w:val="23"/>
              <w:spacing w:line="300" w:lineRule="auto"/>
              <w:rPr>
                <w:rFonts w:hAnsi="宋体" w:cs="宋体"/>
                <w:szCs w:val="21"/>
              </w:rPr>
            </w:pPr>
          </w:p>
        </w:tc>
      </w:tr>
      <w:tr w14:paraId="3074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34" w:type="dxa"/>
            <w:vAlign w:val="center"/>
          </w:tcPr>
          <w:p w14:paraId="543F86A5">
            <w:pPr>
              <w:pStyle w:val="23"/>
              <w:spacing w:line="300" w:lineRule="auto"/>
              <w:jc w:val="center"/>
              <w:rPr>
                <w:rFonts w:hAnsi="宋体" w:cs="宋体"/>
                <w:szCs w:val="21"/>
              </w:rPr>
            </w:pPr>
            <w:r>
              <w:rPr>
                <w:rFonts w:hint="eastAsia" w:hAnsi="宋体" w:cs="宋体"/>
                <w:szCs w:val="21"/>
              </w:rPr>
              <w:t>办公电话</w:t>
            </w:r>
          </w:p>
        </w:tc>
        <w:tc>
          <w:tcPr>
            <w:tcW w:w="1875" w:type="dxa"/>
            <w:gridSpan w:val="2"/>
            <w:vAlign w:val="center"/>
          </w:tcPr>
          <w:p w14:paraId="0C6ED438">
            <w:pPr>
              <w:pStyle w:val="23"/>
              <w:spacing w:line="300" w:lineRule="auto"/>
              <w:rPr>
                <w:rFonts w:hAnsi="宋体" w:cs="宋体"/>
                <w:szCs w:val="21"/>
              </w:rPr>
            </w:pPr>
          </w:p>
        </w:tc>
        <w:tc>
          <w:tcPr>
            <w:tcW w:w="1387" w:type="dxa"/>
            <w:vAlign w:val="center"/>
          </w:tcPr>
          <w:p w14:paraId="0580F0DD">
            <w:pPr>
              <w:pStyle w:val="23"/>
              <w:spacing w:line="300" w:lineRule="auto"/>
              <w:jc w:val="center"/>
              <w:rPr>
                <w:rFonts w:hAnsi="宋体" w:cs="宋体"/>
                <w:szCs w:val="21"/>
              </w:rPr>
            </w:pPr>
            <w:r>
              <w:rPr>
                <w:rFonts w:hint="eastAsia" w:hAnsi="宋体" w:cs="宋体"/>
                <w:szCs w:val="21"/>
              </w:rPr>
              <w:t>住宅电话</w:t>
            </w:r>
          </w:p>
        </w:tc>
        <w:tc>
          <w:tcPr>
            <w:tcW w:w="2288" w:type="dxa"/>
            <w:vAlign w:val="center"/>
          </w:tcPr>
          <w:p w14:paraId="77E0B207">
            <w:pPr>
              <w:pStyle w:val="23"/>
              <w:spacing w:line="300" w:lineRule="auto"/>
              <w:rPr>
                <w:rFonts w:hAnsi="宋体" w:cs="宋体"/>
                <w:szCs w:val="21"/>
              </w:rPr>
            </w:pPr>
          </w:p>
        </w:tc>
        <w:tc>
          <w:tcPr>
            <w:tcW w:w="1307" w:type="dxa"/>
            <w:vAlign w:val="center"/>
          </w:tcPr>
          <w:p w14:paraId="1E71B763">
            <w:pPr>
              <w:pStyle w:val="23"/>
              <w:spacing w:line="300" w:lineRule="auto"/>
              <w:jc w:val="center"/>
              <w:rPr>
                <w:rFonts w:hAnsi="宋体" w:cs="宋体"/>
                <w:szCs w:val="21"/>
              </w:rPr>
            </w:pPr>
            <w:r>
              <w:rPr>
                <w:rFonts w:hint="eastAsia" w:hAnsi="宋体" w:cs="宋体"/>
                <w:szCs w:val="21"/>
              </w:rPr>
              <w:t>移动电话</w:t>
            </w:r>
          </w:p>
        </w:tc>
        <w:tc>
          <w:tcPr>
            <w:tcW w:w="1672" w:type="dxa"/>
            <w:vAlign w:val="center"/>
          </w:tcPr>
          <w:p w14:paraId="146487A8">
            <w:pPr>
              <w:pStyle w:val="23"/>
              <w:spacing w:line="300" w:lineRule="auto"/>
              <w:rPr>
                <w:rFonts w:hAnsi="宋体" w:cs="宋体"/>
                <w:szCs w:val="21"/>
              </w:rPr>
            </w:pPr>
          </w:p>
        </w:tc>
      </w:tr>
      <w:tr w14:paraId="07F5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90" w:type="dxa"/>
            <w:gridSpan w:val="2"/>
            <w:vAlign w:val="center"/>
          </w:tcPr>
          <w:p w14:paraId="7643A8B8">
            <w:pPr>
              <w:pStyle w:val="23"/>
              <w:spacing w:line="300" w:lineRule="auto"/>
              <w:jc w:val="center"/>
              <w:rPr>
                <w:rFonts w:hAnsi="宋体" w:cs="宋体"/>
                <w:szCs w:val="21"/>
              </w:rPr>
            </w:pPr>
            <w:r>
              <w:rPr>
                <w:rFonts w:hint="eastAsia" w:hAnsi="宋体" w:cs="宋体"/>
                <w:szCs w:val="21"/>
              </w:rPr>
              <w:t>参加工作时间</w:t>
            </w:r>
          </w:p>
        </w:tc>
        <w:tc>
          <w:tcPr>
            <w:tcW w:w="2706" w:type="dxa"/>
            <w:gridSpan w:val="2"/>
            <w:vAlign w:val="center"/>
          </w:tcPr>
          <w:p w14:paraId="6E5C9EFD">
            <w:pPr>
              <w:pStyle w:val="23"/>
              <w:spacing w:line="300" w:lineRule="auto"/>
              <w:jc w:val="center"/>
              <w:rPr>
                <w:rFonts w:hAnsi="宋体" w:cs="宋体"/>
                <w:szCs w:val="21"/>
              </w:rPr>
            </w:pPr>
          </w:p>
        </w:tc>
        <w:tc>
          <w:tcPr>
            <w:tcW w:w="2288" w:type="dxa"/>
            <w:vAlign w:val="center"/>
          </w:tcPr>
          <w:p w14:paraId="21A3BE64">
            <w:pPr>
              <w:pStyle w:val="23"/>
              <w:spacing w:line="300" w:lineRule="auto"/>
              <w:jc w:val="center"/>
              <w:rPr>
                <w:rFonts w:hAnsi="宋体" w:cs="宋体"/>
                <w:szCs w:val="21"/>
              </w:rPr>
            </w:pPr>
            <w:r>
              <w:rPr>
                <w:rFonts w:hint="eastAsia" w:hAnsi="宋体" w:cs="宋体"/>
                <w:szCs w:val="21"/>
              </w:rPr>
              <w:t>从事该行业年限</w:t>
            </w:r>
          </w:p>
        </w:tc>
        <w:tc>
          <w:tcPr>
            <w:tcW w:w="2979" w:type="dxa"/>
            <w:gridSpan w:val="2"/>
            <w:vAlign w:val="center"/>
          </w:tcPr>
          <w:p w14:paraId="27C239D1">
            <w:pPr>
              <w:pStyle w:val="23"/>
              <w:spacing w:line="300" w:lineRule="auto"/>
              <w:jc w:val="center"/>
              <w:rPr>
                <w:rFonts w:hAnsi="宋体" w:cs="宋体"/>
                <w:szCs w:val="21"/>
              </w:rPr>
            </w:pPr>
          </w:p>
        </w:tc>
      </w:tr>
      <w:tr w14:paraId="203D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90" w:type="dxa"/>
            <w:gridSpan w:val="2"/>
            <w:vAlign w:val="center"/>
          </w:tcPr>
          <w:p w14:paraId="08AB3E3A">
            <w:pPr>
              <w:pStyle w:val="23"/>
              <w:spacing w:line="300" w:lineRule="auto"/>
              <w:jc w:val="center"/>
              <w:rPr>
                <w:rFonts w:hAnsi="宋体" w:cs="宋体"/>
                <w:szCs w:val="21"/>
              </w:rPr>
            </w:pPr>
            <w:r>
              <w:rPr>
                <w:rFonts w:hint="eastAsia" w:hAnsi="宋体" w:cs="宋体"/>
                <w:szCs w:val="21"/>
              </w:rPr>
              <w:t>具有认证资格</w:t>
            </w:r>
          </w:p>
        </w:tc>
        <w:tc>
          <w:tcPr>
            <w:tcW w:w="7973" w:type="dxa"/>
            <w:gridSpan w:val="5"/>
            <w:vAlign w:val="center"/>
          </w:tcPr>
          <w:p w14:paraId="5DC3E59F">
            <w:pPr>
              <w:pStyle w:val="23"/>
              <w:spacing w:line="300" w:lineRule="auto"/>
              <w:jc w:val="center"/>
              <w:rPr>
                <w:rFonts w:hAnsi="宋体" w:cs="宋体"/>
                <w:szCs w:val="21"/>
              </w:rPr>
            </w:pPr>
          </w:p>
        </w:tc>
      </w:tr>
      <w:tr w14:paraId="006C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963" w:type="dxa"/>
            <w:gridSpan w:val="7"/>
            <w:vAlign w:val="center"/>
          </w:tcPr>
          <w:p w14:paraId="12E1B42A">
            <w:pPr>
              <w:pStyle w:val="23"/>
              <w:spacing w:line="300" w:lineRule="auto"/>
              <w:jc w:val="center"/>
              <w:rPr>
                <w:rFonts w:hAnsi="宋体" w:cs="宋体"/>
                <w:szCs w:val="21"/>
              </w:rPr>
            </w:pPr>
            <w:r>
              <w:rPr>
                <w:rFonts w:hint="eastAsia" w:hAnsi="宋体" w:cs="宋体"/>
                <w:szCs w:val="21"/>
              </w:rPr>
              <w:t>已完成项目情况</w:t>
            </w:r>
          </w:p>
        </w:tc>
      </w:tr>
      <w:tr w14:paraId="709D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90" w:type="dxa"/>
            <w:gridSpan w:val="2"/>
            <w:vAlign w:val="center"/>
          </w:tcPr>
          <w:p w14:paraId="55CA2DDA">
            <w:pPr>
              <w:pStyle w:val="23"/>
              <w:spacing w:line="300" w:lineRule="auto"/>
              <w:jc w:val="center"/>
              <w:rPr>
                <w:rFonts w:hAnsi="宋体" w:cs="宋体"/>
                <w:szCs w:val="21"/>
              </w:rPr>
            </w:pPr>
            <w:r>
              <w:rPr>
                <w:rFonts w:hint="eastAsia" w:hAnsi="宋体" w:cs="宋体"/>
                <w:szCs w:val="21"/>
              </w:rPr>
              <w:t>使用单位</w:t>
            </w:r>
          </w:p>
        </w:tc>
        <w:tc>
          <w:tcPr>
            <w:tcW w:w="1319" w:type="dxa"/>
            <w:vAlign w:val="center"/>
          </w:tcPr>
          <w:p w14:paraId="3AF3CF6E">
            <w:pPr>
              <w:pStyle w:val="23"/>
              <w:spacing w:line="300" w:lineRule="auto"/>
              <w:jc w:val="center"/>
              <w:rPr>
                <w:rFonts w:hAnsi="宋体" w:cs="宋体"/>
                <w:szCs w:val="21"/>
              </w:rPr>
            </w:pPr>
            <w:r>
              <w:rPr>
                <w:rFonts w:hint="eastAsia" w:hAnsi="宋体" w:cs="宋体"/>
                <w:szCs w:val="21"/>
              </w:rPr>
              <w:t>项目名称</w:t>
            </w:r>
          </w:p>
        </w:tc>
        <w:tc>
          <w:tcPr>
            <w:tcW w:w="1387" w:type="dxa"/>
            <w:vAlign w:val="center"/>
          </w:tcPr>
          <w:p w14:paraId="0826667A">
            <w:pPr>
              <w:pStyle w:val="23"/>
              <w:spacing w:line="300" w:lineRule="auto"/>
              <w:jc w:val="center"/>
              <w:rPr>
                <w:rFonts w:hAnsi="宋体" w:cs="宋体"/>
                <w:szCs w:val="21"/>
              </w:rPr>
            </w:pPr>
            <w:r>
              <w:rPr>
                <w:rFonts w:hint="eastAsia" w:hAnsi="宋体" w:cs="宋体"/>
                <w:szCs w:val="21"/>
              </w:rPr>
              <w:t>规模</w:t>
            </w:r>
          </w:p>
        </w:tc>
        <w:tc>
          <w:tcPr>
            <w:tcW w:w="2288" w:type="dxa"/>
            <w:vAlign w:val="center"/>
          </w:tcPr>
          <w:p w14:paraId="715F25F9">
            <w:pPr>
              <w:pStyle w:val="23"/>
              <w:spacing w:line="300" w:lineRule="auto"/>
              <w:jc w:val="center"/>
              <w:rPr>
                <w:rFonts w:hAnsi="宋体" w:cs="宋体"/>
                <w:szCs w:val="21"/>
              </w:rPr>
            </w:pPr>
            <w:r>
              <w:rPr>
                <w:rFonts w:hint="eastAsia" w:hAnsi="宋体" w:cs="宋体"/>
                <w:szCs w:val="21"/>
              </w:rPr>
              <w:t>完成日期</w:t>
            </w:r>
          </w:p>
        </w:tc>
        <w:tc>
          <w:tcPr>
            <w:tcW w:w="2979" w:type="dxa"/>
            <w:gridSpan w:val="2"/>
            <w:vAlign w:val="center"/>
          </w:tcPr>
          <w:p w14:paraId="06CE0E8F">
            <w:pPr>
              <w:pStyle w:val="23"/>
              <w:spacing w:line="300" w:lineRule="auto"/>
              <w:jc w:val="center"/>
              <w:rPr>
                <w:rFonts w:hAnsi="宋体" w:cs="宋体"/>
                <w:szCs w:val="21"/>
              </w:rPr>
            </w:pPr>
            <w:r>
              <w:rPr>
                <w:rFonts w:hint="eastAsia" w:hAnsi="宋体" w:cs="宋体"/>
                <w:szCs w:val="21"/>
              </w:rPr>
              <w:t>项目质量</w:t>
            </w:r>
          </w:p>
        </w:tc>
      </w:tr>
      <w:tr w14:paraId="490B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90" w:type="dxa"/>
            <w:gridSpan w:val="2"/>
            <w:vAlign w:val="center"/>
          </w:tcPr>
          <w:p w14:paraId="65696C32">
            <w:pPr>
              <w:pStyle w:val="23"/>
              <w:spacing w:line="300" w:lineRule="auto"/>
              <w:jc w:val="center"/>
              <w:rPr>
                <w:rFonts w:hAnsi="宋体" w:cs="宋体"/>
                <w:szCs w:val="21"/>
              </w:rPr>
            </w:pPr>
          </w:p>
        </w:tc>
        <w:tc>
          <w:tcPr>
            <w:tcW w:w="1319" w:type="dxa"/>
            <w:vAlign w:val="center"/>
          </w:tcPr>
          <w:p w14:paraId="6D24E527">
            <w:pPr>
              <w:pStyle w:val="23"/>
              <w:spacing w:line="300" w:lineRule="auto"/>
              <w:jc w:val="center"/>
              <w:rPr>
                <w:rFonts w:hAnsi="宋体" w:cs="宋体"/>
                <w:szCs w:val="21"/>
              </w:rPr>
            </w:pPr>
          </w:p>
        </w:tc>
        <w:tc>
          <w:tcPr>
            <w:tcW w:w="1387" w:type="dxa"/>
            <w:vAlign w:val="center"/>
          </w:tcPr>
          <w:p w14:paraId="22E733BF">
            <w:pPr>
              <w:pStyle w:val="23"/>
              <w:spacing w:line="300" w:lineRule="auto"/>
              <w:jc w:val="center"/>
              <w:rPr>
                <w:rFonts w:hAnsi="宋体" w:cs="宋体"/>
                <w:szCs w:val="21"/>
              </w:rPr>
            </w:pPr>
          </w:p>
        </w:tc>
        <w:tc>
          <w:tcPr>
            <w:tcW w:w="2288" w:type="dxa"/>
            <w:vAlign w:val="center"/>
          </w:tcPr>
          <w:p w14:paraId="4014E6F5">
            <w:pPr>
              <w:pStyle w:val="23"/>
              <w:spacing w:line="300" w:lineRule="auto"/>
              <w:jc w:val="center"/>
              <w:rPr>
                <w:rFonts w:hAnsi="宋体" w:cs="宋体"/>
                <w:szCs w:val="21"/>
              </w:rPr>
            </w:pPr>
          </w:p>
        </w:tc>
        <w:tc>
          <w:tcPr>
            <w:tcW w:w="2979" w:type="dxa"/>
            <w:gridSpan w:val="2"/>
            <w:vAlign w:val="center"/>
          </w:tcPr>
          <w:p w14:paraId="67C20731">
            <w:pPr>
              <w:pStyle w:val="23"/>
              <w:spacing w:line="300" w:lineRule="auto"/>
              <w:jc w:val="center"/>
              <w:rPr>
                <w:rFonts w:hAnsi="宋体" w:cs="宋体"/>
                <w:szCs w:val="21"/>
              </w:rPr>
            </w:pPr>
          </w:p>
        </w:tc>
      </w:tr>
      <w:tr w14:paraId="1AE7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90" w:type="dxa"/>
            <w:gridSpan w:val="2"/>
            <w:vAlign w:val="center"/>
          </w:tcPr>
          <w:p w14:paraId="6F5FD703">
            <w:pPr>
              <w:pStyle w:val="23"/>
              <w:spacing w:line="300" w:lineRule="auto"/>
              <w:jc w:val="center"/>
              <w:rPr>
                <w:rFonts w:hAnsi="宋体" w:cs="宋体"/>
                <w:szCs w:val="21"/>
              </w:rPr>
            </w:pPr>
          </w:p>
        </w:tc>
        <w:tc>
          <w:tcPr>
            <w:tcW w:w="1319" w:type="dxa"/>
            <w:vAlign w:val="center"/>
          </w:tcPr>
          <w:p w14:paraId="2E21B12E">
            <w:pPr>
              <w:pStyle w:val="23"/>
              <w:spacing w:line="300" w:lineRule="auto"/>
              <w:jc w:val="center"/>
              <w:rPr>
                <w:rFonts w:hAnsi="宋体" w:cs="宋体"/>
                <w:szCs w:val="21"/>
              </w:rPr>
            </w:pPr>
          </w:p>
        </w:tc>
        <w:tc>
          <w:tcPr>
            <w:tcW w:w="1387" w:type="dxa"/>
            <w:vAlign w:val="center"/>
          </w:tcPr>
          <w:p w14:paraId="1A3B9760">
            <w:pPr>
              <w:pStyle w:val="23"/>
              <w:spacing w:line="300" w:lineRule="auto"/>
              <w:jc w:val="center"/>
              <w:rPr>
                <w:rFonts w:hAnsi="宋体" w:cs="宋体"/>
                <w:szCs w:val="21"/>
              </w:rPr>
            </w:pPr>
          </w:p>
        </w:tc>
        <w:tc>
          <w:tcPr>
            <w:tcW w:w="2288" w:type="dxa"/>
            <w:vAlign w:val="center"/>
          </w:tcPr>
          <w:p w14:paraId="0BB8E023">
            <w:pPr>
              <w:pStyle w:val="23"/>
              <w:spacing w:line="300" w:lineRule="auto"/>
              <w:jc w:val="center"/>
              <w:rPr>
                <w:rFonts w:hAnsi="宋体" w:cs="宋体"/>
                <w:szCs w:val="21"/>
              </w:rPr>
            </w:pPr>
          </w:p>
        </w:tc>
        <w:tc>
          <w:tcPr>
            <w:tcW w:w="2979" w:type="dxa"/>
            <w:gridSpan w:val="2"/>
            <w:vAlign w:val="center"/>
          </w:tcPr>
          <w:p w14:paraId="3BB46A49">
            <w:pPr>
              <w:pStyle w:val="23"/>
              <w:spacing w:line="300" w:lineRule="auto"/>
              <w:jc w:val="center"/>
              <w:rPr>
                <w:rFonts w:hAnsi="宋体" w:cs="宋体"/>
                <w:szCs w:val="21"/>
              </w:rPr>
            </w:pPr>
          </w:p>
        </w:tc>
      </w:tr>
      <w:tr w14:paraId="39A2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990" w:type="dxa"/>
            <w:gridSpan w:val="2"/>
            <w:vAlign w:val="center"/>
          </w:tcPr>
          <w:p w14:paraId="0BEAE8B2">
            <w:pPr>
              <w:pStyle w:val="23"/>
              <w:spacing w:line="300" w:lineRule="auto"/>
              <w:jc w:val="center"/>
              <w:rPr>
                <w:rFonts w:hAnsi="宋体" w:cs="宋体"/>
                <w:szCs w:val="21"/>
              </w:rPr>
            </w:pPr>
          </w:p>
        </w:tc>
        <w:tc>
          <w:tcPr>
            <w:tcW w:w="1319" w:type="dxa"/>
            <w:vAlign w:val="center"/>
          </w:tcPr>
          <w:p w14:paraId="1813D8FB">
            <w:pPr>
              <w:pStyle w:val="23"/>
              <w:spacing w:line="300" w:lineRule="auto"/>
              <w:jc w:val="center"/>
              <w:rPr>
                <w:rFonts w:hAnsi="宋体" w:cs="宋体"/>
                <w:szCs w:val="21"/>
              </w:rPr>
            </w:pPr>
          </w:p>
        </w:tc>
        <w:tc>
          <w:tcPr>
            <w:tcW w:w="1387" w:type="dxa"/>
            <w:vAlign w:val="center"/>
          </w:tcPr>
          <w:p w14:paraId="2DB7C122">
            <w:pPr>
              <w:pStyle w:val="23"/>
              <w:spacing w:line="300" w:lineRule="auto"/>
              <w:jc w:val="center"/>
              <w:rPr>
                <w:rFonts w:hAnsi="宋体" w:cs="宋体"/>
                <w:szCs w:val="21"/>
              </w:rPr>
            </w:pPr>
          </w:p>
        </w:tc>
        <w:tc>
          <w:tcPr>
            <w:tcW w:w="2288" w:type="dxa"/>
            <w:vAlign w:val="center"/>
          </w:tcPr>
          <w:p w14:paraId="71263615">
            <w:pPr>
              <w:pStyle w:val="23"/>
              <w:spacing w:line="300" w:lineRule="auto"/>
              <w:jc w:val="center"/>
              <w:rPr>
                <w:rFonts w:hAnsi="宋体" w:cs="宋体"/>
                <w:szCs w:val="21"/>
              </w:rPr>
            </w:pPr>
          </w:p>
        </w:tc>
        <w:tc>
          <w:tcPr>
            <w:tcW w:w="2979" w:type="dxa"/>
            <w:gridSpan w:val="2"/>
            <w:tcBorders>
              <w:top w:val="nil"/>
            </w:tcBorders>
            <w:vAlign w:val="center"/>
          </w:tcPr>
          <w:p w14:paraId="6DE3E781">
            <w:pPr>
              <w:pStyle w:val="23"/>
              <w:spacing w:line="300" w:lineRule="auto"/>
              <w:jc w:val="center"/>
              <w:rPr>
                <w:rFonts w:hAnsi="宋体" w:cs="宋体"/>
                <w:szCs w:val="21"/>
              </w:rPr>
            </w:pPr>
          </w:p>
        </w:tc>
      </w:tr>
    </w:tbl>
    <w:p w14:paraId="2D3A1DB9">
      <w:pPr>
        <w:spacing w:line="360" w:lineRule="auto"/>
        <w:jc w:val="left"/>
        <w:rPr>
          <w:rFonts w:ascii="宋体" w:hAnsi="宋体" w:cs="宋体"/>
          <w:szCs w:val="21"/>
        </w:rPr>
      </w:pPr>
      <w:r>
        <w:rPr>
          <w:rFonts w:hint="eastAsia" w:ascii="宋体" w:hAnsi="宋体" w:cs="宋体"/>
          <w:szCs w:val="21"/>
        </w:rPr>
        <w:t>（以上格式仅作参考）</w:t>
      </w:r>
    </w:p>
    <w:p w14:paraId="5E3DC959">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0DA8DE9D">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56658176">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454EFEB4">
      <w:pPr>
        <w:pStyle w:val="23"/>
        <w:rPr>
          <w:rFonts w:hAnsi="宋体" w:cs="宋体"/>
          <w:szCs w:val="21"/>
        </w:rPr>
      </w:pPr>
      <w:r>
        <w:rPr>
          <w:rFonts w:hint="eastAsia" w:hAnsi="宋体" w:cs="宋体"/>
          <w:szCs w:val="21"/>
        </w:rPr>
        <w:t>附：</w:t>
      </w:r>
    </w:p>
    <w:p w14:paraId="001C6CE1">
      <w:pPr>
        <w:pStyle w:val="23"/>
        <w:rPr>
          <w:rFonts w:hAnsi="宋体" w:cs="宋体"/>
          <w:szCs w:val="21"/>
        </w:rPr>
      </w:pPr>
      <w:r>
        <w:rPr>
          <w:rFonts w:hint="eastAsia" w:hAnsi="宋体" w:cs="宋体"/>
          <w:szCs w:val="21"/>
        </w:rPr>
        <w:t>①人员相关证书扫描件加盖投标人公章（按评分标准提供）</w:t>
      </w:r>
    </w:p>
    <w:p w14:paraId="14E7D64A">
      <w:pPr>
        <w:pStyle w:val="23"/>
        <w:rPr>
          <w:rFonts w:hAnsi="宋体" w:cs="宋体"/>
          <w:szCs w:val="21"/>
        </w:rPr>
      </w:pPr>
      <w:r>
        <w:rPr>
          <w:rFonts w:hint="eastAsia" w:hAnsi="宋体" w:cs="宋体"/>
          <w:szCs w:val="21"/>
        </w:rPr>
        <w:t>②社保部门出具的投标人为相关人员交纳的社保证明扫描件加盖投标人公章（按评分标准提供）</w:t>
      </w:r>
    </w:p>
    <w:p w14:paraId="4A46524C">
      <w:pPr>
        <w:pStyle w:val="24"/>
        <w:rPr>
          <w:rFonts w:ascii="宋体" w:hAnsi="宋体" w:cs="宋体"/>
          <w:b/>
          <w:bCs/>
          <w:i/>
          <w:iCs/>
          <w:color w:val="FF0000"/>
          <w:sz w:val="32"/>
        </w:rPr>
      </w:pPr>
      <w:r>
        <w:rPr>
          <w:rFonts w:hint="eastAsia" w:ascii="宋体" w:hAnsi="宋体" w:cs="宋体"/>
          <w:b/>
          <w:bCs/>
          <w:i/>
          <w:iCs/>
          <w:color w:val="FF0000"/>
          <w:sz w:val="32"/>
        </w:rPr>
        <w:t>（注：项目负责人投标时的工作单位不得为本项目其他投标人，否则相关投标人均投标无效并按串通投标处理）</w:t>
      </w:r>
    </w:p>
    <w:p w14:paraId="624ACFEB">
      <w:pPr>
        <w:rPr>
          <w:rFonts w:ascii="宋体" w:hAnsi="宋体" w:cs="宋体"/>
          <w:b/>
          <w:sz w:val="32"/>
        </w:rPr>
      </w:pPr>
      <w:r>
        <w:rPr>
          <w:rFonts w:hint="eastAsia" w:ascii="宋体" w:hAnsi="宋体" w:cs="宋体"/>
          <w:b/>
          <w:sz w:val="32"/>
        </w:rPr>
        <w:br w:type="page"/>
      </w:r>
    </w:p>
    <w:p w14:paraId="37611738">
      <w:pPr>
        <w:keepNext/>
        <w:keepLines/>
        <w:spacing w:line="360" w:lineRule="auto"/>
        <w:outlineLvl w:val="4"/>
        <w:rPr>
          <w:rFonts w:ascii="宋体" w:hAnsi="宋体" w:cs="宋体"/>
          <w:b/>
          <w:szCs w:val="21"/>
        </w:rPr>
      </w:pPr>
      <w:r>
        <w:rPr>
          <w:rFonts w:hint="eastAsia" w:ascii="宋体" w:hAnsi="宋体" w:cs="宋体"/>
          <w:b/>
          <w:szCs w:val="21"/>
        </w:rPr>
        <w:t>C、</w:t>
      </w:r>
      <w:bookmarkEnd w:id="59"/>
      <w:r>
        <w:rPr>
          <w:rFonts w:hint="eastAsia" w:ascii="宋体" w:hAnsi="宋体" w:cs="宋体"/>
          <w:b/>
          <w:szCs w:val="21"/>
        </w:rPr>
        <w:t>项目团队成员情况（根据相关评审项提供）</w:t>
      </w:r>
      <w:r>
        <w:rPr>
          <w:rFonts w:hint="eastAsia" w:ascii="宋体" w:hAnsi="宋体" w:cs="宋体"/>
          <w:b/>
          <w:bCs/>
          <w:szCs w:val="21"/>
        </w:rPr>
        <w:t>（可选）</w:t>
      </w:r>
    </w:p>
    <w:p w14:paraId="65312235">
      <w:pPr>
        <w:pStyle w:val="23"/>
        <w:jc w:val="center"/>
        <w:rPr>
          <w:rFonts w:hAnsi="宋体" w:cs="宋体"/>
          <w:b/>
          <w:bCs/>
          <w:sz w:val="32"/>
        </w:rPr>
      </w:pPr>
    </w:p>
    <w:tbl>
      <w:tblPr>
        <w:tblStyle w:val="45"/>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08"/>
        <w:gridCol w:w="1586"/>
        <w:gridCol w:w="883"/>
        <w:gridCol w:w="2509"/>
        <w:gridCol w:w="2933"/>
      </w:tblGrid>
      <w:tr w14:paraId="264F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3" w:type="dxa"/>
            <w:gridSpan w:val="6"/>
            <w:tcBorders>
              <w:top w:val="nil"/>
              <w:left w:val="nil"/>
              <w:bottom w:val="single" w:color="auto" w:sz="4" w:space="0"/>
              <w:right w:val="nil"/>
            </w:tcBorders>
            <w:vAlign w:val="center"/>
          </w:tcPr>
          <w:p w14:paraId="5AD91223">
            <w:pPr>
              <w:tabs>
                <w:tab w:val="left" w:pos="315"/>
                <w:tab w:val="left" w:pos="510"/>
              </w:tabs>
              <w:adjustRightInd w:val="0"/>
              <w:spacing w:line="360" w:lineRule="auto"/>
              <w:jc w:val="left"/>
              <w:rPr>
                <w:rFonts w:hAnsi="宋体" w:cs="宋体"/>
                <w:szCs w:val="21"/>
              </w:rPr>
            </w:pPr>
            <w:r>
              <w:rPr>
                <w:rFonts w:hint="eastAsia" w:ascii="宋体" w:hAnsi="宋体" w:cs="宋体"/>
                <w:szCs w:val="21"/>
                <w:lang w:val="zh-CN"/>
              </w:rPr>
              <w:t>项目名称：高通量微升级液滴培养组学系统</w:t>
            </w:r>
          </w:p>
          <w:p w14:paraId="00618C42">
            <w:pPr>
              <w:tabs>
                <w:tab w:val="left" w:pos="315"/>
                <w:tab w:val="left" w:pos="510"/>
              </w:tabs>
              <w:adjustRightInd w:val="0"/>
              <w:rPr>
                <w:rFonts w:ascii="宋体" w:hAnsi="宋体" w:cs="宋体"/>
                <w:szCs w:val="21"/>
                <w:lang w:val="zh-CN"/>
              </w:rPr>
            </w:pPr>
            <w:r>
              <w:rPr>
                <w:rFonts w:hint="eastAsia" w:ascii="宋体" w:hAnsi="宋体" w:cs="宋体"/>
                <w:szCs w:val="21"/>
                <w:lang w:val="zh-CN"/>
              </w:rPr>
              <w:t>项目编号：0868-2544ZD669H</w:t>
            </w:r>
          </w:p>
        </w:tc>
      </w:tr>
      <w:tr w14:paraId="0474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tcBorders>
            <w:vAlign w:val="center"/>
          </w:tcPr>
          <w:p w14:paraId="360ED11F">
            <w:pPr>
              <w:pStyle w:val="23"/>
              <w:jc w:val="center"/>
              <w:rPr>
                <w:rFonts w:hAnsi="宋体" w:cs="宋体"/>
                <w:szCs w:val="21"/>
              </w:rPr>
            </w:pPr>
            <w:r>
              <w:rPr>
                <w:rFonts w:hint="eastAsia" w:hAnsi="宋体" w:cs="宋体"/>
                <w:szCs w:val="21"/>
              </w:rPr>
              <w:t>序号</w:t>
            </w:r>
          </w:p>
        </w:tc>
        <w:tc>
          <w:tcPr>
            <w:tcW w:w="1208" w:type="dxa"/>
            <w:tcBorders>
              <w:top w:val="single" w:color="auto" w:sz="4" w:space="0"/>
            </w:tcBorders>
            <w:vAlign w:val="center"/>
          </w:tcPr>
          <w:p w14:paraId="7DE29E75">
            <w:pPr>
              <w:pStyle w:val="23"/>
              <w:jc w:val="center"/>
              <w:rPr>
                <w:rFonts w:hAnsi="宋体" w:cs="宋体"/>
                <w:szCs w:val="21"/>
              </w:rPr>
            </w:pPr>
            <w:r>
              <w:rPr>
                <w:rFonts w:hint="eastAsia" w:hAnsi="宋体" w:cs="宋体"/>
                <w:szCs w:val="21"/>
              </w:rPr>
              <w:t>姓名</w:t>
            </w:r>
          </w:p>
        </w:tc>
        <w:tc>
          <w:tcPr>
            <w:tcW w:w="1586" w:type="dxa"/>
            <w:tcBorders>
              <w:top w:val="single" w:color="auto" w:sz="4" w:space="0"/>
            </w:tcBorders>
            <w:vAlign w:val="center"/>
          </w:tcPr>
          <w:p w14:paraId="3FB33D44">
            <w:pPr>
              <w:pStyle w:val="23"/>
              <w:jc w:val="center"/>
              <w:rPr>
                <w:rFonts w:hAnsi="宋体" w:cs="宋体"/>
                <w:szCs w:val="21"/>
              </w:rPr>
            </w:pPr>
            <w:r>
              <w:rPr>
                <w:rFonts w:hint="eastAsia" w:hAnsi="宋体" w:cs="宋体"/>
                <w:szCs w:val="21"/>
              </w:rPr>
              <w:t>部门和职务</w:t>
            </w:r>
          </w:p>
        </w:tc>
        <w:tc>
          <w:tcPr>
            <w:tcW w:w="883" w:type="dxa"/>
            <w:tcBorders>
              <w:top w:val="single" w:color="auto" w:sz="4" w:space="0"/>
            </w:tcBorders>
            <w:vAlign w:val="center"/>
          </w:tcPr>
          <w:p w14:paraId="43E490E2">
            <w:pPr>
              <w:pStyle w:val="23"/>
              <w:jc w:val="center"/>
              <w:rPr>
                <w:rFonts w:hAnsi="宋体" w:cs="宋体"/>
                <w:szCs w:val="21"/>
              </w:rPr>
            </w:pPr>
            <w:r>
              <w:rPr>
                <w:rFonts w:hint="eastAsia" w:hAnsi="宋体" w:cs="宋体"/>
                <w:szCs w:val="21"/>
              </w:rPr>
              <w:t>职责</w:t>
            </w:r>
          </w:p>
        </w:tc>
        <w:tc>
          <w:tcPr>
            <w:tcW w:w="2509" w:type="dxa"/>
            <w:tcBorders>
              <w:top w:val="single" w:color="auto" w:sz="4" w:space="0"/>
            </w:tcBorders>
            <w:vAlign w:val="center"/>
          </w:tcPr>
          <w:p w14:paraId="0E52443D">
            <w:pPr>
              <w:pStyle w:val="23"/>
              <w:jc w:val="center"/>
              <w:rPr>
                <w:rFonts w:hAnsi="宋体" w:cs="宋体"/>
                <w:szCs w:val="21"/>
              </w:rPr>
            </w:pPr>
            <w:r>
              <w:rPr>
                <w:rFonts w:hint="eastAsia" w:hAnsi="宋体" w:cs="宋体"/>
                <w:szCs w:val="21"/>
              </w:rPr>
              <w:t>获得认证资质证书</w:t>
            </w:r>
          </w:p>
        </w:tc>
        <w:tc>
          <w:tcPr>
            <w:tcW w:w="2933" w:type="dxa"/>
            <w:tcBorders>
              <w:top w:val="single" w:color="auto" w:sz="4" w:space="0"/>
            </w:tcBorders>
            <w:vAlign w:val="center"/>
          </w:tcPr>
          <w:p w14:paraId="71BDF332">
            <w:pPr>
              <w:pStyle w:val="23"/>
              <w:jc w:val="center"/>
              <w:rPr>
                <w:rFonts w:hAnsi="宋体" w:cs="宋体"/>
                <w:szCs w:val="21"/>
              </w:rPr>
            </w:pPr>
            <w:r>
              <w:rPr>
                <w:rFonts w:hint="eastAsia" w:hAnsi="宋体" w:cs="宋体"/>
                <w:szCs w:val="21"/>
              </w:rPr>
              <w:t>主要资历、经验及</w:t>
            </w:r>
          </w:p>
          <w:p w14:paraId="153339A9">
            <w:pPr>
              <w:pStyle w:val="23"/>
              <w:jc w:val="center"/>
              <w:rPr>
                <w:rFonts w:hAnsi="宋体" w:cs="宋体"/>
                <w:szCs w:val="21"/>
              </w:rPr>
            </w:pPr>
            <w:r>
              <w:rPr>
                <w:rFonts w:hint="eastAsia" w:hAnsi="宋体" w:cs="宋体"/>
                <w:szCs w:val="21"/>
              </w:rPr>
              <w:t>承担过的项目</w:t>
            </w:r>
          </w:p>
        </w:tc>
      </w:tr>
      <w:tr w14:paraId="29D7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1053677E">
            <w:pPr>
              <w:pStyle w:val="23"/>
              <w:jc w:val="center"/>
              <w:rPr>
                <w:rFonts w:hAnsi="宋体" w:cs="宋体"/>
                <w:szCs w:val="21"/>
              </w:rPr>
            </w:pPr>
            <w:r>
              <w:rPr>
                <w:rFonts w:hint="eastAsia" w:hAnsi="宋体" w:cs="宋体"/>
                <w:szCs w:val="21"/>
              </w:rPr>
              <w:t>1</w:t>
            </w:r>
          </w:p>
        </w:tc>
        <w:tc>
          <w:tcPr>
            <w:tcW w:w="1208" w:type="dxa"/>
            <w:vAlign w:val="center"/>
          </w:tcPr>
          <w:p w14:paraId="613EDB58">
            <w:pPr>
              <w:pStyle w:val="23"/>
              <w:jc w:val="center"/>
              <w:rPr>
                <w:rFonts w:hAnsi="宋体" w:cs="宋体"/>
                <w:szCs w:val="21"/>
              </w:rPr>
            </w:pPr>
          </w:p>
        </w:tc>
        <w:tc>
          <w:tcPr>
            <w:tcW w:w="1586" w:type="dxa"/>
            <w:vAlign w:val="center"/>
          </w:tcPr>
          <w:p w14:paraId="6B8D4924">
            <w:pPr>
              <w:pStyle w:val="23"/>
              <w:jc w:val="center"/>
              <w:rPr>
                <w:rFonts w:hAnsi="宋体" w:cs="宋体"/>
                <w:szCs w:val="21"/>
              </w:rPr>
            </w:pPr>
          </w:p>
        </w:tc>
        <w:tc>
          <w:tcPr>
            <w:tcW w:w="883" w:type="dxa"/>
            <w:vAlign w:val="center"/>
          </w:tcPr>
          <w:p w14:paraId="0CE9AFE2">
            <w:pPr>
              <w:pStyle w:val="23"/>
              <w:jc w:val="center"/>
              <w:rPr>
                <w:rFonts w:hAnsi="宋体" w:cs="宋体"/>
                <w:szCs w:val="21"/>
              </w:rPr>
            </w:pPr>
          </w:p>
        </w:tc>
        <w:tc>
          <w:tcPr>
            <w:tcW w:w="2509" w:type="dxa"/>
            <w:vAlign w:val="center"/>
          </w:tcPr>
          <w:p w14:paraId="2DAFF646">
            <w:pPr>
              <w:pStyle w:val="23"/>
              <w:jc w:val="center"/>
              <w:rPr>
                <w:rFonts w:hAnsi="宋体" w:cs="宋体"/>
                <w:szCs w:val="21"/>
              </w:rPr>
            </w:pPr>
          </w:p>
        </w:tc>
        <w:tc>
          <w:tcPr>
            <w:tcW w:w="2933" w:type="dxa"/>
            <w:vAlign w:val="center"/>
          </w:tcPr>
          <w:p w14:paraId="5411D438">
            <w:pPr>
              <w:pStyle w:val="23"/>
              <w:jc w:val="center"/>
              <w:rPr>
                <w:rFonts w:hAnsi="宋体" w:cs="宋体"/>
                <w:szCs w:val="21"/>
              </w:rPr>
            </w:pPr>
          </w:p>
        </w:tc>
      </w:tr>
      <w:tr w14:paraId="0F25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47A72F5E">
            <w:pPr>
              <w:pStyle w:val="23"/>
              <w:jc w:val="center"/>
              <w:rPr>
                <w:rFonts w:hAnsi="宋体" w:cs="宋体"/>
                <w:szCs w:val="21"/>
              </w:rPr>
            </w:pPr>
            <w:r>
              <w:rPr>
                <w:rFonts w:hint="eastAsia" w:hAnsi="宋体" w:cs="宋体"/>
                <w:szCs w:val="21"/>
              </w:rPr>
              <w:t>2</w:t>
            </w:r>
          </w:p>
        </w:tc>
        <w:tc>
          <w:tcPr>
            <w:tcW w:w="1208" w:type="dxa"/>
            <w:vAlign w:val="center"/>
          </w:tcPr>
          <w:p w14:paraId="0B16FB05">
            <w:pPr>
              <w:pStyle w:val="23"/>
              <w:jc w:val="center"/>
              <w:rPr>
                <w:rFonts w:hAnsi="宋体" w:cs="宋体"/>
                <w:szCs w:val="21"/>
              </w:rPr>
            </w:pPr>
          </w:p>
        </w:tc>
        <w:tc>
          <w:tcPr>
            <w:tcW w:w="1586" w:type="dxa"/>
            <w:vAlign w:val="center"/>
          </w:tcPr>
          <w:p w14:paraId="700455E4">
            <w:pPr>
              <w:pStyle w:val="23"/>
              <w:jc w:val="center"/>
              <w:rPr>
                <w:rFonts w:hAnsi="宋体" w:cs="宋体"/>
                <w:szCs w:val="21"/>
              </w:rPr>
            </w:pPr>
          </w:p>
        </w:tc>
        <w:tc>
          <w:tcPr>
            <w:tcW w:w="883" w:type="dxa"/>
            <w:vAlign w:val="center"/>
          </w:tcPr>
          <w:p w14:paraId="14FE5C43">
            <w:pPr>
              <w:pStyle w:val="23"/>
              <w:jc w:val="center"/>
              <w:rPr>
                <w:rFonts w:hAnsi="宋体" w:cs="宋体"/>
                <w:szCs w:val="21"/>
              </w:rPr>
            </w:pPr>
          </w:p>
        </w:tc>
        <w:tc>
          <w:tcPr>
            <w:tcW w:w="2509" w:type="dxa"/>
            <w:vAlign w:val="center"/>
          </w:tcPr>
          <w:p w14:paraId="14A6CF4B">
            <w:pPr>
              <w:pStyle w:val="23"/>
              <w:jc w:val="center"/>
              <w:rPr>
                <w:rFonts w:hAnsi="宋体" w:cs="宋体"/>
                <w:szCs w:val="21"/>
              </w:rPr>
            </w:pPr>
          </w:p>
        </w:tc>
        <w:tc>
          <w:tcPr>
            <w:tcW w:w="2933" w:type="dxa"/>
            <w:vAlign w:val="center"/>
          </w:tcPr>
          <w:p w14:paraId="5ECDBCCF">
            <w:pPr>
              <w:pStyle w:val="23"/>
              <w:jc w:val="center"/>
              <w:rPr>
                <w:rFonts w:hAnsi="宋体" w:cs="宋体"/>
                <w:szCs w:val="21"/>
              </w:rPr>
            </w:pPr>
          </w:p>
        </w:tc>
      </w:tr>
      <w:tr w14:paraId="4AAC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2E1DEDC5">
            <w:pPr>
              <w:pStyle w:val="23"/>
              <w:jc w:val="center"/>
              <w:rPr>
                <w:rFonts w:hAnsi="宋体" w:cs="宋体"/>
                <w:szCs w:val="21"/>
              </w:rPr>
            </w:pPr>
            <w:r>
              <w:rPr>
                <w:rFonts w:hint="eastAsia" w:hAnsi="宋体" w:cs="宋体"/>
                <w:szCs w:val="21"/>
              </w:rPr>
              <w:t>3</w:t>
            </w:r>
          </w:p>
        </w:tc>
        <w:tc>
          <w:tcPr>
            <w:tcW w:w="1208" w:type="dxa"/>
            <w:vAlign w:val="center"/>
          </w:tcPr>
          <w:p w14:paraId="5896BACD">
            <w:pPr>
              <w:pStyle w:val="23"/>
              <w:jc w:val="center"/>
              <w:rPr>
                <w:rFonts w:hAnsi="宋体" w:cs="宋体"/>
                <w:szCs w:val="21"/>
              </w:rPr>
            </w:pPr>
          </w:p>
        </w:tc>
        <w:tc>
          <w:tcPr>
            <w:tcW w:w="1586" w:type="dxa"/>
            <w:vAlign w:val="center"/>
          </w:tcPr>
          <w:p w14:paraId="0C1F7C30">
            <w:pPr>
              <w:pStyle w:val="23"/>
              <w:jc w:val="center"/>
              <w:rPr>
                <w:rFonts w:hAnsi="宋体" w:cs="宋体"/>
                <w:szCs w:val="21"/>
              </w:rPr>
            </w:pPr>
          </w:p>
        </w:tc>
        <w:tc>
          <w:tcPr>
            <w:tcW w:w="883" w:type="dxa"/>
            <w:vAlign w:val="center"/>
          </w:tcPr>
          <w:p w14:paraId="7F4EE501">
            <w:pPr>
              <w:pStyle w:val="23"/>
              <w:jc w:val="center"/>
              <w:rPr>
                <w:rFonts w:hAnsi="宋体" w:cs="宋体"/>
                <w:szCs w:val="21"/>
              </w:rPr>
            </w:pPr>
          </w:p>
        </w:tc>
        <w:tc>
          <w:tcPr>
            <w:tcW w:w="2509" w:type="dxa"/>
            <w:vAlign w:val="center"/>
          </w:tcPr>
          <w:p w14:paraId="4EDD57FD">
            <w:pPr>
              <w:pStyle w:val="23"/>
              <w:jc w:val="center"/>
              <w:rPr>
                <w:rFonts w:hAnsi="宋体" w:cs="宋体"/>
                <w:szCs w:val="21"/>
              </w:rPr>
            </w:pPr>
          </w:p>
        </w:tc>
        <w:tc>
          <w:tcPr>
            <w:tcW w:w="2933" w:type="dxa"/>
            <w:vAlign w:val="center"/>
          </w:tcPr>
          <w:p w14:paraId="49959A4B">
            <w:pPr>
              <w:pStyle w:val="23"/>
              <w:jc w:val="center"/>
              <w:rPr>
                <w:rFonts w:hAnsi="宋体" w:cs="宋体"/>
                <w:szCs w:val="21"/>
              </w:rPr>
            </w:pPr>
          </w:p>
        </w:tc>
      </w:tr>
      <w:tr w14:paraId="1758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4FB908EE">
            <w:pPr>
              <w:pStyle w:val="23"/>
              <w:jc w:val="center"/>
              <w:rPr>
                <w:rFonts w:hAnsi="宋体" w:cs="宋体"/>
                <w:szCs w:val="21"/>
              </w:rPr>
            </w:pPr>
            <w:r>
              <w:rPr>
                <w:rFonts w:hint="eastAsia" w:hAnsi="宋体" w:cs="宋体"/>
                <w:szCs w:val="21"/>
              </w:rPr>
              <w:t>……</w:t>
            </w:r>
          </w:p>
        </w:tc>
        <w:tc>
          <w:tcPr>
            <w:tcW w:w="1208" w:type="dxa"/>
            <w:vAlign w:val="center"/>
          </w:tcPr>
          <w:p w14:paraId="1BA1F03A">
            <w:pPr>
              <w:pStyle w:val="23"/>
              <w:jc w:val="center"/>
              <w:rPr>
                <w:rFonts w:hAnsi="宋体" w:cs="宋体"/>
                <w:szCs w:val="21"/>
              </w:rPr>
            </w:pPr>
          </w:p>
        </w:tc>
        <w:tc>
          <w:tcPr>
            <w:tcW w:w="1586" w:type="dxa"/>
            <w:vAlign w:val="center"/>
          </w:tcPr>
          <w:p w14:paraId="7F2A7070">
            <w:pPr>
              <w:pStyle w:val="23"/>
              <w:jc w:val="center"/>
              <w:rPr>
                <w:rFonts w:hAnsi="宋体" w:cs="宋体"/>
                <w:szCs w:val="21"/>
              </w:rPr>
            </w:pPr>
          </w:p>
        </w:tc>
        <w:tc>
          <w:tcPr>
            <w:tcW w:w="883" w:type="dxa"/>
            <w:vAlign w:val="center"/>
          </w:tcPr>
          <w:p w14:paraId="51BE0F60">
            <w:pPr>
              <w:pStyle w:val="23"/>
              <w:jc w:val="center"/>
              <w:rPr>
                <w:rFonts w:hAnsi="宋体" w:cs="宋体"/>
                <w:szCs w:val="21"/>
              </w:rPr>
            </w:pPr>
          </w:p>
        </w:tc>
        <w:tc>
          <w:tcPr>
            <w:tcW w:w="2509" w:type="dxa"/>
            <w:vAlign w:val="center"/>
          </w:tcPr>
          <w:p w14:paraId="350B3844">
            <w:pPr>
              <w:pStyle w:val="23"/>
              <w:jc w:val="center"/>
              <w:rPr>
                <w:rFonts w:hAnsi="宋体" w:cs="宋体"/>
                <w:szCs w:val="21"/>
              </w:rPr>
            </w:pPr>
          </w:p>
        </w:tc>
        <w:tc>
          <w:tcPr>
            <w:tcW w:w="2933" w:type="dxa"/>
            <w:vAlign w:val="center"/>
          </w:tcPr>
          <w:p w14:paraId="62980AF9">
            <w:pPr>
              <w:pStyle w:val="23"/>
              <w:jc w:val="center"/>
              <w:rPr>
                <w:rFonts w:hAnsi="宋体" w:cs="宋体"/>
                <w:szCs w:val="21"/>
              </w:rPr>
            </w:pPr>
          </w:p>
        </w:tc>
      </w:tr>
    </w:tbl>
    <w:p w14:paraId="0B418078">
      <w:pPr>
        <w:spacing w:line="360" w:lineRule="auto"/>
        <w:jc w:val="left"/>
        <w:rPr>
          <w:rFonts w:ascii="宋体" w:hAnsi="宋体" w:cs="宋体"/>
          <w:szCs w:val="21"/>
        </w:rPr>
      </w:pPr>
      <w:r>
        <w:rPr>
          <w:rFonts w:hint="eastAsia" w:ascii="宋体" w:hAnsi="宋体" w:cs="宋体"/>
          <w:szCs w:val="21"/>
        </w:rPr>
        <w:t>（以上格式仅作参考）</w:t>
      </w:r>
    </w:p>
    <w:p w14:paraId="77A9065D">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3A5A8250">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482BF4B3">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3376B030">
      <w:pPr>
        <w:pStyle w:val="23"/>
        <w:rPr>
          <w:rFonts w:hAnsi="宋体" w:cs="宋体"/>
          <w:szCs w:val="21"/>
        </w:rPr>
      </w:pPr>
      <w:r>
        <w:rPr>
          <w:rFonts w:hint="eastAsia" w:hAnsi="宋体" w:cs="宋体"/>
          <w:szCs w:val="21"/>
        </w:rPr>
        <w:t>附：</w:t>
      </w:r>
    </w:p>
    <w:p w14:paraId="012B8FCE">
      <w:pPr>
        <w:pStyle w:val="23"/>
        <w:rPr>
          <w:rFonts w:hAnsi="宋体" w:cs="宋体"/>
          <w:szCs w:val="21"/>
        </w:rPr>
      </w:pPr>
      <w:r>
        <w:rPr>
          <w:rFonts w:hint="eastAsia" w:hAnsi="宋体" w:cs="宋体"/>
          <w:szCs w:val="21"/>
        </w:rPr>
        <w:t>①人员相关证书扫描件加盖投标人公章（按评分标准提供）</w:t>
      </w:r>
    </w:p>
    <w:p w14:paraId="043FB63B">
      <w:pPr>
        <w:pStyle w:val="23"/>
        <w:rPr>
          <w:rFonts w:hAnsi="宋体" w:cs="宋体"/>
          <w:szCs w:val="21"/>
        </w:rPr>
      </w:pPr>
      <w:r>
        <w:rPr>
          <w:rFonts w:hint="eastAsia" w:hAnsi="宋体" w:cs="宋体"/>
          <w:szCs w:val="21"/>
        </w:rPr>
        <w:t>②社保部门出具的投标人为相关人员交纳的社保证明扫描件加盖投标人公章（按评分标准提供）</w:t>
      </w:r>
    </w:p>
    <w:p w14:paraId="17FBF7D9">
      <w:pPr>
        <w:pStyle w:val="24"/>
        <w:rPr>
          <w:rFonts w:ascii="宋体" w:hAnsi="宋体" w:cs="宋体"/>
          <w:b/>
          <w:bCs/>
          <w:i/>
          <w:iCs/>
          <w:color w:val="FF0000"/>
          <w:sz w:val="32"/>
        </w:rPr>
      </w:pPr>
      <w:r>
        <w:rPr>
          <w:rFonts w:hint="eastAsia" w:ascii="宋体" w:hAnsi="宋体" w:cs="宋体"/>
          <w:b/>
          <w:bCs/>
          <w:i/>
          <w:iCs/>
          <w:color w:val="FF0000"/>
          <w:sz w:val="32"/>
        </w:rPr>
        <w:t>（注：项目团队成员投标时的工作单位不得为本项目其他投标人，否则相关投标人均投标无效并按串通投标处理）</w:t>
      </w:r>
    </w:p>
    <w:p w14:paraId="3BA2C2E2">
      <w:pPr>
        <w:pStyle w:val="23"/>
        <w:rPr>
          <w:rFonts w:hAnsi="宋体" w:cs="宋体"/>
          <w:szCs w:val="21"/>
        </w:rPr>
      </w:pPr>
    </w:p>
    <w:p w14:paraId="302DEFF7">
      <w:pPr>
        <w:keepNext/>
        <w:keepLines/>
        <w:spacing w:line="360" w:lineRule="auto"/>
        <w:outlineLvl w:val="4"/>
        <w:rPr>
          <w:rFonts w:ascii="宋体" w:hAnsi="宋体" w:cs="宋体"/>
          <w:b/>
          <w:szCs w:val="21"/>
        </w:rPr>
      </w:pPr>
      <w:r>
        <w:rPr>
          <w:rFonts w:hint="eastAsia" w:ascii="宋体" w:hAnsi="宋体" w:cs="宋体"/>
          <w:b/>
          <w:szCs w:val="21"/>
        </w:rPr>
        <w:t>D、诚信承诺函格式</w:t>
      </w:r>
    </w:p>
    <w:p w14:paraId="3730667C">
      <w:pPr>
        <w:adjustRightInd w:val="0"/>
        <w:jc w:val="center"/>
        <w:rPr>
          <w:rFonts w:ascii="宋体" w:hAnsi="宋体" w:cs="宋体"/>
          <w:b/>
          <w:bCs/>
          <w:sz w:val="22"/>
          <w:szCs w:val="22"/>
        </w:rPr>
      </w:pPr>
      <w:r>
        <w:rPr>
          <w:rFonts w:hint="eastAsia" w:ascii="宋体" w:hAnsi="宋体" w:cs="宋体"/>
          <w:b/>
          <w:bCs/>
          <w:sz w:val="22"/>
          <w:szCs w:val="22"/>
        </w:rPr>
        <w:t>诚信承诺函</w:t>
      </w:r>
    </w:p>
    <w:p w14:paraId="65A9298D">
      <w:pPr>
        <w:rPr>
          <w:rFonts w:ascii="宋体" w:hAnsi="宋体" w:cs="宋体"/>
          <w:sz w:val="24"/>
        </w:rPr>
      </w:pPr>
    </w:p>
    <w:p w14:paraId="65D726FC">
      <w:pPr>
        <w:spacing w:line="360" w:lineRule="auto"/>
        <w:rPr>
          <w:rFonts w:ascii="宋体" w:hAnsi="宋体" w:cs="宋体"/>
          <w:szCs w:val="21"/>
        </w:rPr>
      </w:pPr>
      <w:r>
        <w:rPr>
          <w:rFonts w:hint="eastAsia" w:ascii="宋体" w:hAnsi="宋体" w:cs="宋体"/>
          <w:szCs w:val="21"/>
        </w:rPr>
        <w:t>致 深圳市振东招标代理有限公司：</w:t>
      </w:r>
    </w:p>
    <w:p w14:paraId="7B50599F">
      <w:pPr>
        <w:spacing w:line="360" w:lineRule="auto"/>
        <w:ind w:firstLine="420" w:firstLineChars="200"/>
        <w:rPr>
          <w:rFonts w:ascii="宋体" w:hAnsi="宋体" w:cs="宋体"/>
          <w:szCs w:val="21"/>
        </w:rPr>
      </w:pPr>
      <w:r>
        <w:rPr>
          <w:rFonts w:hint="eastAsia" w:ascii="宋体" w:hAnsi="宋体" w:cs="宋体"/>
          <w:szCs w:val="21"/>
        </w:rPr>
        <w:t>我方承诺在参与本项目采购活动中不存在以下情形：</w:t>
      </w:r>
    </w:p>
    <w:p w14:paraId="49778286">
      <w:pPr>
        <w:spacing w:line="360" w:lineRule="auto"/>
        <w:ind w:firstLine="420" w:firstLineChars="200"/>
        <w:rPr>
          <w:rFonts w:ascii="宋体" w:hAnsi="宋体" w:cs="宋体"/>
          <w:szCs w:val="21"/>
        </w:rPr>
      </w:pPr>
      <w:r>
        <w:rPr>
          <w:rFonts w:hint="eastAsia" w:ascii="宋体" w:hAnsi="宋体" w:cs="宋体"/>
          <w:szCs w:val="21"/>
        </w:rPr>
        <w:t>（一）被纪检监察部门立案调查，违法违规事实成立的；</w:t>
      </w:r>
    </w:p>
    <w:p w14:paraId="116BD43C">
      <w:pPr>
        <w:spacing w:line="360" w:lineRule="auto"/>
        <w:ind w:firstLine="420" w:firstLineChars="200"/>
        <w:rPr>
          <w:rFonts w:ascii="宋体" w:hAnsi="宋体" w:cs="宋体"/>
          <w:szCs w:val="21"/>
        </w:rPr>
      </w:pPr>
      <w:r>
        <w:rPr>
          <w:rFonts w:hint="eastAsia" w:ascii="宋体" w:hAnsi="宋体" w:cs="宋体"/>
          <w:szCs w:val="21"/>
        </w:rPr>
        <w:t>（二）未按政府采购相关规定签订、履行采购合同，造成严重后果的；</w:t>
      </w:r>
    </w:p>
    <w:p w14:paraId="3B4EA52D">
      <w:pPr>
        <w:spacing w:line="360" w:lineRule="auto"/>
        <w:ind w:firstLine="420" w:firstLineChars="200"/>
        <w:rPr>
          <w:rFonts w:ascii="宋体" w:hAnsi="宋体" w:cs="宋体"/>
          <w:szCs w:val="21"/>
        </w:rPr>
      </w:pPr>
      <w:r>
        <w:rPr>
          <w:rFonts w:hint="eastAsia" w:ascii="宋体" w:hAnsi="宋体" w:cs="宋体"/>
          <w:szCs w:val="21"/>
        </w:rPr>
        <w:t>（三）隐瞒真实情况，提供虚假资料的；</w:t>
      </w:r>
    </w:p>
    <w:p w14:paraId="7A296E9A">
      <w:pPr>
        <w:spacing w:line="360" w:lineRule="auto"/>
        <w:ind w:firstLine="420" w:firstLineChars="200"/>
        <w:rPr>
          <w:rFonts w:ascii="宋体" w:hAnsi="宋体" w:cs="宋体"/>
          <w:szCs w:val="21"/>
        </w:rPr>
      </w:pPr>
      <w:r>
        <w:rPr>
          <w:rFonts w:hint="eastAsia" w:ascii="宋体" w:hAnsi="宋体" w:cs="宋体"/>
          <w:szCs w:val="21"/>
        </w:rPr>
        <w:t>（四）以非法手段排斥其他供应商参与竞争的；</w:t>
      </w:r>
    </w:p>
    <w:p w14:paraId="481FC1CF">
      <w:pPr>
        <w:spacing w:line="360" w:lineRule="auto"/>
        <w:ind w:firstLine="420" w:firstLineChars="200"/>
        <w:rPr>
          <w:rFonts w:ascii="宋体" w:hAnsi="宋体" w:cs="宋体"/>
          <w:szCs w:val="21"/>
        </w:rPr>
      </w:pPr>
      <w:r>
        <w:rPr>
          <w:rFonts w:hint="eastAsia" w:ascii="宋体" w:hAnsi="宋体" w:cs="宋体"/>
          <w:szCs w:val="21"/>
        </w:rPr>
        <w:t>（五）与其他采购参加人串通投标的；</w:t>
      </w:r>
    </w:p>
    <w:p w14:paraId="5F204F60">
      <w:pPr>
        <w:spacing w:line="360" w:lineRule="auto"/>
        <w:ind w:firstLine="420" w:firstLineChars="200"/>
        <w:rPr>
          <w:rFonts w:ascii="宋体" w:hAnsi="宋体" w:cs="宋体"/>
          <w:szCs w:val="21"/>
        </w:rPr>
      </w:pPr>
      <w:r>
        <w:rPr>
          <w:rFonts w:hint="eastAsia" w:ascii="宋体" w:hAnsi="宋体" w:cs="宋体"/>
          <w:szCs w:val="21"/>
        </w:rPr>
        <w:t xml:space="preserve">（六）在采购活动中应当回避而未回避的； </w:t>
      </w:r>
    </w:p>
    <w:p w14:paraId="66C9BBE5">
      <w:pPr>
        <w:spacing w:line="360" w:lineRule="auto"/>
        <w:ind w:firstLine="420" w:firstLineChars="200"/>
        <w:rPr>
          <w:rFonts w:ascii="宋体" w:hAnsi="宋体" w:cs="宋体"/>
          <w:szCs w:val="21"/>
        </w:rPr>
      </w:pPr>
      <w:r>
        <w:rPr>
          <w:rFonts w:hint="eastAsia" w:ascii="宋体" w:hAnsi="宋体" w:cs="宋体"/>
          <w:szCs w:val="21"/>
        </w:rPr>
        <w:t xml:space="preserve">（七）恶意投诉的； </w:t>
      </w:r>
    </w:p>
    <w:p w14:paraId="0253E529">
      <w:pPr>
        <w:spacing w:line="360" w:lineRule="auto"/>
        <w:ind w:firstLine="420" w:firstLineChars="200"/>
        <w:rPr>
          <w:rFonts w:ascii="宋体" w:hAnsi="宋体" w:cs="宋体"/>
          <w:szCs w:val="21"/>
        </w:rPr>
      </w:pPr>
      <w:r>
        <w:rPr>
          <w:rFonts w:hint="eastAsia" w:ascii="宋体" w:hAnsi="宋体" w:cs="宋体"/>
          <w:szCs w:val="21"/>
        </w:rPr>
        <w:t>（八）向采购项目相关人员行贿或者提供其他不当利益的；</w:t>
      </w:r>
    </w:p>
    <w:p w14:paraId="019556C1">
      <w:pPr>
        <w:spacing w:line="360" w:lineRule="auto"/>
        <w:ind w:firstLine="420" w:firstLineChars="200"/>
        <w:rPr>
          <w:rFonts w:ascii="宋体" w:hAnsi="宋体" w:cs="宋体"/>
          <w:szCs w:val="21"/>
        </w:rPr>
      </w:pPr>
      <w:r>
        <w:rPr>
          <w:rFonts w:hint="eastAsia" w:ascii="宋体" w:hAnsi="宋体" w:cs="宋体"/>
          <w:szCs w:val="21"/>
        </w:rPr>
        <w:t>（九）向采购代理机构及相关工作人员以各类形式进行施压的；</w:t>
      </w:r>
    </w:p>
    <w:p w14:paraId="4D98B01E">
      <w:pPr>
        <w:spacing w:line="360" w:lineRule="auto"/>
        <w:ind w:firstLine="420" w:firstLineChars="200"/>
        <w:rPr>
          <w:rFonts w:ascii="宋体" w:hAnsi="宋体" w:cs="宋体"/>
          <w:szCs w:val="21"/>
        </w:rPr>
      </w:pPr>
      <w:r>
        <w:rPr>
          <w:rFonts w:hint="eastAsia" w:ascii="宋体" w:hAnsi="宋体" w:cs="宋体"/>
          <w:szCs w:val="21"/>
        </w:rPr>
        <w:t>（十）阻碍、抗拒主管部门监督检查的；</w:t>
      </w:r>
    </w:p>
    <w:p w14:paraId="238CF256">
      <w:pPr>
        <w:spacing w:line="360" w:lineRule="auto"/>
        <w:ind w:firstLine="420" w:firstLineChars="200"/>
        <w:rPr>
          <w:rFonts w:ascii="宋体" w:hAnsi="宋体" w:cs="宋体"/>
          <w:szCs w:val="21"/>
        </w:rPr>
      </w:pPr>
      <w:r>
        <w:rPr>
          <w:rFonts w:hint="eastAsia" w:ascii="宋体" w:hAnsi="宋体" w:cs="宋体"/>
          <w:szCs w:val="21"/>
        </w:rPr>
        <w:t>（十一）履约检查不合格或者评价为差的；</w:t>
      </w:r>
    </w:p>
    <w:p w14:paraId="7619DE08">
      <w:pPr>
        <w:spacing w:line="360" w:lineRule="auto"/>
        <w:ind w:firstLine="420" w:firstLineChars="200"/>
        <w:rPr>
          <w:rFonts w:ascii="宋体" w:hAnsi="宋体" w:cs="宋体"/>
          <w:szCs w:val="21"/>
        </w:rPr>
      </w:pPr>
      <w:r>
        <w:rPr>
          <w:rFonts w:hint="eastAsia" w:ascii="宋体" w:hAnsi="宋体" w:cs="宋体"/>
          <w:szCs w:val="21"/>
        </w:rPr>
        <w:t>（十二）主管部门认定的其他情形。</w:t>
      </w:r>
    </w:p>
    <w:p w14:paraId="00AD6953">
      <w:pPr>
        <w:spacing w:line="360" w:lineRule="auto"/>
        <w:ind w:firstLine="420" w:firstLineChars="200"/>
        <w:rPr>
          <w:rFonts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79FB1D2B">
      <w:pPr>
        <w:spacing w:line="360" w:lineRule="auto"/>
        <w:ind w:firstLine="420" w:firstLineChars="200"/>
        <w:rPr>
          <w:rFonts w:ascii="宋体" w:hAnsi="宋体" w:cs="宋体"/>
          <w:szCs w:val="21"/>
        </w:rPr>
      </w:pPr>
      <w:r>
        <w:rPr>
          <w:rFonts w:hint="eastAsia" w:ascii="宋体" w:hAnsi="宋体" w:cs="宋体"/>
          <w:szCs w:val="21"/>
        </w:rPr>
        <w:t>特此承诺。</w:t>
      </w:r>
    </w:p>
    <w:p w14:paraId="1D9615C2">
      <w:pPr>
        <w:spacing w:line="360" w:lineRule="auto"/>
        <w:ind w:firstLine="420" w:firstLineChars="200"/>
        <w:rPr>
          <w:rFonts w:ascii="宋体" w:hAnsi="宋体" w:cs="宋体"/>
          <w:szCs w:val="21"/>
        </w:rPr>
      </w:pPr>
    </w:p>
    <w:p w14:paraId="760A0CBB">
      <w:pPr>
        <w:spacing w:line="360" w:lineRule="auto"/>
        <w:ind w:firstLine="4620" w:firstLineChars="2200"/>
        <w:jc w:val="left"/>
        <w:rPr>
          <w:rFonts w:ascii="宋体" w:hAnsi="宋体" w:cs="宋体"/>
          <w:szCs w:val="21"/>
        </w:rPr>
      </w:pPr>
      <w:r>
        <w:rPr>
          <w:rFonts w:hint="eastAsia" w:ascii="宋体" w:hAnsi="宋体" w:cs="宋体"/>
          <w:szCs w:val="21"/>
        </w:rPr>
        <w:t>投标人（公章）：</w:t>
      </w:r>
    </w:p>
    <w:p w14:paraId="5E7DFA90">
      <w:pPr>
        <w:spacing w:line="360" w:lineRule="auto"/>
        <w:ind w:firstLine="4620" w:firstLineChars="2200"/>
        <w:jc w:val="left"/>
        <w:rPr>
          <w:rFonts w:ascii="宋体" w:hAnsi="宋体" w:cs="宋体"/>
          <w:szCs w:val="21"/>
        </w:rPr>
      </w:pPr>
      <w:r>
        <w:rPr>
          <w:rFonts w:hint="eastAsia" w:ascii="宋体" w:hAnsi="宋体" w:cs="宋体"/>
          <w:szCs w:val="21"/>
        </w:rPr>
        <w:t xml:space="preserve">法定代表人或其授权代表签名： </w:t>
      </w:r>
    </w:p>
    <w:p w14:paraId="6FA83906">
      <w:pPr>
        <w:spacing w:line="360" w:lineRule="auto"/>
        <w:ind w:firstLine="4620" w:firstLineChars="2200"/>
        <w:jc w:val="left"/>
        <w:rPr>
          <w:rFonts w:ascii="宋体" w:hAnsi="宋体" w:cs="宋体"/>
          <w:szCs w:val="21"/>
        </w:rPr>
      </w:pPr>
      <w:r>
        <w:rPr>
          <w:rFonts w:hint="eastAsia" w:ascii="宋体" w:hAnsi="宋体" w:cs="宋体"/>
          <w:szCs w:val="21"/>
        </w:rPr>
        <w:t>日期：      年    月    日</w:t>
      </w:r>
    </w:p>
    <w:p w14:paraId="4D3C631A">
      <w:pPr>
        <w:rPr>
          <w:rFonts w:ascii="宋体" w:hAnsi="宋体" w:cs="宋体"/>
          <w:b/>
          <w:bCs/>
          <w:sz w:val="22"/>
          <w:szCs w:val="22"/>
        </w:rPr>
      </w:pPr>
      <w:r>
        <w:rPr>
          <w:rFonts w:hint="eastAsia" w:ascii="宋体" w:hAnsi="宋体" w:cs="宋体"/>
          <w:b/>
          <w:bCs/>
          <w:sz w:val="22"/>
          <w:szCs w:val="22"/>
        </w:rPr>
        <w:t>注：诚信承诺函内容不可更改，否则对应评分项不得分。</w:t>
      </w:r>
    </w:p>
    <w:p w14:paraId="2B06518A"/>
    <w:p w14:paraId="7AC57D95">
      <w:pPr>
        <w:keepNext/>
        <w:keepLines/>
        <w:spacing w:line="360" w:lineRule="auto"/>
        <w:outlineLvl w:val="4"/>
        <w:rPr>
          <w:rFonts w:ascii="宋体" w:hAnsi="宋体" w:cs="宋体"/>
          <w:b/>
          <w:szCs w:val="21"/>
        </w:rPr>
      </w:pPr>
      <w:r>
        <w:rPr>
          <w:rFonts w:hint="eastAsia" w:ascii="宋体" w:hAnsi="宋体" w:cs="宋体"/>
          <w:b/>
          <w:szCs w:val="21"/>
        </w:rPr>
        <w:t>E、踏勘证明</w:t>
      </w:r>
      <w:r>
        <w:rPr>
          <w:rFonts w:hint="eastAsia" w:ascii="宋体" w:hAnsi="宋体" w:cs="宋体"/>
          <w:b/>
          <w:bCs/>
          <w:szCs w:val="21"/>
        </w:rPr>
        <w:t>（可选）</w:t>
      </w:r>
    </w:p>
    <w:p w14:paraId="1146542F">
      <w:pPr>
        <w:pStyle w:val="40"/>
        <w:widowControl/>
        <w:shd w:val="clear" w:color="auto" w:fill="FFFFFF"/>
        <w:spacing w:line="460" w:lineRule="atLeast"/>
        <w:jc w:val="both"/>
        <w:rPr>
          <w:rFonts w:ascii="宋体" w:hAnsi="宋体" w:cs="宋体"/>
          <w:b/>
          <w:sz w:val="21"/>
          <w:szCs w:val="21"/>
          <w:shd w:val="clear" w:color="auto" w:fill="FFFFFF"/>
        </w:rPr>
      </w:pPr>
      <w:r>
        <w:rPr>
          <w:rFonts w:hint="eastAsia" w:ascii="宋体" w:hAnsi="宋体" w:cs="宋体"/>
          <w:b/>
          <w:sz w:val="21"/>
          <w:szCs w:val="21"/>
          <w:shd w:val="clear" w:color="auto" w:fill="FFFFFF"/>
        </w:rPr>
        <w:t>（如项目无踏勘要求，无需提供踏勘证明，详见第二章 招标项目需求）</w:t>
      </w:r>
    </w:p>
    <w:p w14:paraId="0EE16020">
      <w:pPr>
        <w:pStyle w:val="40"/>
        <w:widowControl/>
        <w:spacing w:line="460" w:lineRule="atLeast"/>
        <w:jc w:val="center"/>
        <w:rPr>
          <w:rFonts w:ascii="Verdana" w:hAnsi="Verdana" w:cs="Verdana"/>
          <w:color w:val="000000"/>
          <w:sz w:val="16"/>
          <w:szCs w:val="16"/>
        </w:rPr>
      </w:pPr>
      <w:r>
        <w:rPr>
          <w:rFonts w:hint="eastAsia" w:ascii="宋体" w:hAnsi="宋体" w:cs="宋体"/>
          <w:b/>
          <w:color w:val="000000"/>
          <w:sz w:val="21"/>
          <w:szCs w:val="21"/>
          <w:shd w:val="clear" w:color="auto" w:fill="FFFFFF"/>
        </w:rPr>
        <w:t>踏勘证明</w:t>
      </w:r>
    </w:p>
    <w:p w14:paraId="42CEE360">
      <w:pPr>
        <w:pStyle w:val="40"/>
        <w:widowControl/>
        <w:snapToGrid w:val="0"/>
        <w:spacing w:beforeAutospacing="0" w:afterAutospacing="0"/>
        <w:ind w:firstLine="420"/>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兹有</w:t>
      </w:r>
      <w:r>
        <w:rPr>
          <w:rFonts w:hint="eastAsia" w:ascii="宋体" w:hAnsi="宋体" w:cs="宋体"/>
          <w:color w:val="000000"/>
          <w:sz w:val="21"/>
          <w:szCs w:val="21"/>
          <w:u w:val="single"/>
          <w:shd w:val="clear" w:color="auto" w:fill="FFFFFF"/>
        </w:rPr>
        <w:t> （投标人名称） </w:t>
      </w:r>
      <w:r>
        <w:rPr>
          <w:rFonts w:hint="eastAsia" w:ascii="宋体" w:hAnsi="宋体" w:cs="宋体"/>
          <w:color w:val="000000"/>
          <w:sz w:val="21"/>
          <w:szCs w:val="21"/>
          <w:shd w:val="clear" w:color="auto" w:fill="FFFFFF"/>
        </w:rPr>
        <w:t>于  年  月  日，为</w:t>
      </w:r>
      <w:r>
        <w:rPr>
          <w:rFonts w:hint="eastAsia" w:ascii="宋体" w:hAnsi="宋体" w:cs="宋体"/>
          <w:color w:val="000000"/>
          <w:sz w:val="21"/>
          <w:szCs w:val="21"/>
          <w:u w:val="single"/>
          <w:shd w:val="clear" w:color="auto" w:fill="FFFFFF"/>
        </w:rPr>
        <w:t xml:space="preserve">      </w:t>
      </w:r>
      <w:r>
        <w:rPr>
          <w:rFonts w:hint="eastAsia" w:ascii="宋体" w:hAnsi="宋体" w:cs="宋体"/>
          <w:color w:val="000000"/>
          <w:sz w:val="21"/>
          <w:szCs w:val="21"/>
          <w:shd w:val="clear" w:color="auto" w:fill="FFFFFF"/>
        </w:rPr>
        <w:t>项目（项目编号：</w:t>
      </w:r>
      <w:r>
        <w:rPr>
          <w:rFonts w:hint="eastAsia" w:ascii="宋体" w:hAnsi="宋体" w:cs="宋体"/>
          <w:color w:val="000000"/>
          <w:sz w:val="21"/>
          <w:szCs w:val="21"/>
          <w:u w:val="single"/>
          <w:shd w:val="clear" w:color="auto" w:fill="FFFFFF"/>
        </w:rPr>
        <w:t xml:space="preserve">        </w:t>
      </w:r>
      <w:r>
        <w:rPr>
          <w:rFonts w:hint="eastAsia" w:ascii="宋体" w:hAnsi="宋体" w:cs="宋体"/>
          <w:color w:val="000000"/>
          <w:sz w:val="21"/>
          <w:szCs w:val="21"/>
          <w:shd w:val="clear" w:color="auto" w:fill="FFFFFF"/>
        </w:rPr>
        <w:t>）的投标事宜，前往项目指定地点参与本项目踏勘。</w:t>
      </w:r>
    </w:p>
    <w:p w14:paraId="51570C67">
      <w:pPr>
        <w:pStyle w:val="40"/>
        <w:widowControl/>
        <w:snapToGrid w:val="0"/>
        <w:spacing w:beforeAutospacing="0" w:afterAutospacing="0"/>
        <w:ind w:firstLine="420"/>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特此证明。</w:t>
      </w:r>
    </w:p>
    <w:p w14:paraId="42D3A2B8">
      <w:pPr>
        <w:pStyle w:val="40"/>
        <w:widowControl/>
        <w:snapToGrid w:val="0"/>
        <w:spacing w:beforeAutospacing="0" w:afterAutospacing="0"/>
        <w:ind w:firstLine="420"/>
        <w:rPr>
          <w:rFonts w:ascii="Verdana" w:hAnsi="Verdana" w:eastAsia="Verdana" w:cs="Verdana"/>
          <w:color w:val="000000"/>
          <w:sz w:val="16"/>
          <w:szCs w:val="16"/>
        </w:rPr>
      </w:pPr>
      <w:r>
        <w:rPr>
          <w:rFonts w:hint="eastAsia" w:ascii="宋体" w:hAnsi="宋体" w:cs="宋体"/>
          <w:color w:val="000000"/>
          <w:sz w:val="21"/>
          <w:szCs w:val="21"/>
          <w:shd w:val="clear" w:color="auto" w:fill="FFFFFF"/>
        </w:rPr>
        <w:t> </w:t>
      </w:r>
    </w:p>
    <w:p w14:paraId="44781550">
      <w:pPr>
        <w:widowControl/>
        <w:wordWrap w:val="0"/>
        <w:snapToGrid w:val="0"/>
        <w:ind w:firstLine="2879"/>
        <w:jc w:val="right"/>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采购人（盖章）：              </w:t>
      </w:r>
    </w:p>
    <w:p w14:paraId="12AF0361">
      <w:pPr>
        <w:widowControl/>
        <w:snapToGrid w:val="0"/>
        <w:ind w:firstLine="2879"/>
        <w:jc w:val="right"/>
        <w:rPr>
          <w:rFonts w:ascii="Verdana" w:hAnsi="Verdana" w:eastAsia="Verdana" w:cs="Verdana"/>
          <w:color w:val="000000"/>
          <w:sz w:val="16"/>
          <w:szCs w:val="16"/>
        </w:rPr>
      </w:pPr>
      <w:r>
        <w:rPr>
          <w:rFonts w:hint="eastAsia" w:ascii="宋体" w:hAnsi="宋体" w:cs="宋体"/>
          <w:color w:val="000000"/>
          <w:kern w:val="0"/>
          <w:szCs w:val="21"/>
          <w:u w:val="single"/>
          <w:shd w:val="clear" w:color="auto" w:fill="FFFFFF"/>
        </w:rPr>
        <w:t>    </w:t>
      </w:r>
      <w:r>
        <w:rPr>
          <w:rFonts w:hint="eastAsia" w:ascii="宋体" w:hAnsi="宋体" w:cs="宋体"/>
          <w:color w:val="000000"/>
          <w:kern w:val="0"/>
          <w:szCs w:val="21"/>
          <w:shd w:val="clear" w:color="auto" w:fill="FFFFFF"/>
        </w:rPr>
        <w:t>年</w:t>
      </w:r>
      <w:r>
        <w:rPr>
          <w:rFonts w:hint="eastAsia" w:ascii="宋体" w:hAnsi="宋体" w:cs="宋体"/>
          <w:color w:val="000000"/>
          <w:kern w:val="0"/>
          <w:szCs w:val="21"/>
          <w:u w:val="single"/>
          <w:shd w:val="clear" w:color="auto" w:fill="FFFFFF"/>
        </w:rPr>
        <w:t>    </w:t>
      </w:r>
      <w:r>
        <w:rPr>
          <w:rFonts w:hint="eastAsia" w:ascii="宋体" w:hAnsi="宋体" w:cs="宋体"/>
          <w:color w:val="000000"/>
          <w:kern w:val="0"/>
          <w:szCs w:val="21"/>
          <w:shd w:val="clear" w:color="auto" w:fill="FFFFFF"/>
        </w:rPr>
        <w:t>月</w:t>
      </w:r>
      <w:r>
        <w:rPr>
          <w:rFonts w:hint="eastAsia" w:ascii="宋体" w:hAnsi="宋体" w:cs="宋体"/>
          <w:color w:val="000000"/>
          <w:kern w:val="0"/>
          <w:szCs w:val="21"/>
          <w:u w:val="single"/>
          <w:shd w:val="clear" w:color="auto" w:fill="FFFFFF"/>
        </w:rPr>
        <w:t>    </w:t>
      </w:r>
      <w:r>
        <w:rPr>
          <w:rFonts w:hint="eastAsia" w:ascii="宋体" w:hAnsi="宋体" w:cs="宋体"/>
          <w:color w:val="000000"/>
          <w:kern w:val="0"/>
          <w:szCs w:val="21"/>
          <w:shd w:val="clear" w:color="auto" w:fill="FFFFFF"/>
        </w:rPr>
        <w:t>日</w:t>
      </w:r>
    </w:p>
    <w:p w14:paraId="1132F43C">
      <w:pPr>
        <w:rPr>
          <w:rFonts w:ascii="宋体" w:hAnsi="宋体" w:cs="宋体"/>
          <w:b/>
          <w:bCs/>
          <w:szCs w:val="32"/>
        </w:rPr>
      </w:pPr>
    </w:p>
    <w:p w14:paraId="7811A226">
      <w:pPr>
        <w:rPr>
          <w:rFonts w:ascii="宋体" w:hAnsi="宋体" w:cs="宋体"/>
          <w:szCs w:val="32"/>
        </w:rPr>
      </w:pPr>
      <w:r>
        <w:rPr>
          <w:rFonts w:hint="eastAsia" w:ascii="宋体" w:hAnsi="宋体" w:cs="宋体"/>
          <w:szCs w:val="32"/>
        </w:rPr>
        <w:t>注：如项目要求现场踏勘的，请投标人</w:t>
      </w:r>
      <w:r>
        <w:rPr>
          <w:rFonts w:hint="eastAsia" w:ascii="宋体" w:hAnsi="宋体" w:cs="宋体"/>
          <w:b/>
          <w:bCs/>
          <w:szCs w:val="32"/>
        </w:rPr>
        <w:t>自行填写相关信息</w:t>
      </w:r>
      <w:r>
        <w:rPr>
          <w:rFonts w:hint="eastAsia" w:ascii="宋体" w:hAnsi="宋体" w:cs="宋体"/>
          <w:szCs w:val="32"/>
        </w:rPr>
        <w:t>，</w:t>
      </w:r>
      <w:r>
        <w:rPr>
          <w:rFonts w:hint="eastAsia" w:ascii="宋体" w:hAnsi="宋体" w:cs="宋体"/>
          <w:b/>
          <w:bCs/>
          <w:szCs w:val="32"/>
        </w:rPr>
        <w:t>提前打印并携带身份证及法定代表人授权书等相关资料</w:t>
      </w:r>
      <w:r>
        <w:rPr>
          <w:rFonts w:hint="eastAsia" w:ascii="宋体" w:hAnsi="宋体" w:cs="宋体"/>
          <w:szCs w:val="32"/>
        </w:rPr>
        <w:t>，根据项目要求于指定时间前到达集合或踏勘地点，请提前1-2个工作日联系采购人对应人员确认踏勘事宜。具体要求详见“招标公告”或“对通用条款的补充内容。”</w:t>
      </w:r>
    </w:p>
    <w:p w14:paraId="16A896BA">
      <w:pPr>
        <w:pStyle w:val="19"/>
      </w:pPr>
    </w:p>
    <w:p w14:paraId="30097583">
      <w:pPr>
        <w:spacing w:line="360" w:lineRule="auto"/>
        <w:ind w:firstLine="5040" w:firstLineChars="2400"/>
        <w:jc w:val="left"/>
        <w:rPr>
          <w:rFonts w:ascii="宋体" w:hAnsi="宋体" w:cs="宋体"/>
          <w:szCs w:val="21"/>
        </w:rPr>
      </w:pPr>
    </w:p>
    <w:p w14:paraId="15EF8705">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43166FF6">
      <w:pPr>
        <w:keepNext/>
        <w:keepLines/>
        <w:spacing w:line="360" w:lineRule="auto"/>
        <w:outlineLvl w:val="4"/>
        <w:rPr>
          <w:rFonts w:ascii="宋体" w:hAnsi="宋体" w:cs="宋体"/>
          <w:b/>
          <w:szCs w:val="21"/>
        </w:rPr>
      </w:pPr>
      <w:r>
        <w:rPr>
          <w:rFonts w:hint="eastAsia" w:ascii="宋体" w:hAnsi="宋体" w:cs="宋体"/>
          <w:b/>
          <w:szCs w:val="21"/>
        </w:rPr>
        <w:t>F、制造商授权书</w:t>
      </w:r>
      <w:r>
        <w:rPr>
          <w:rFonts w:hint="eastAsia" w:ascii="宋体" w:hAnsi="宋体" w:cs="宋体"/>
          <w:b/>
          <w:bCs/>
          <w:szCs w:val="21"/>
        </w:rPr>
        <w:t>（可选，格式仅供参考）</w:t>
      </w:r>
    </w:p>
    <w:p w14:paraId="55E53734">
      <w:pPr>
        <w:pStyle w:val="7"/>
        <w:ind w:firstLine="0"/>
      </w:pPr>
    </w:p>
    <w:p w14:paraId="6C70CC65">
      <w:pPr>
        <w:jc w:val="center"/>
        <w:rPr>
          <w:rFonts w:ascii="宋体" w:hAnsi="宋体" w:cs="宋体"/>
          <w:szCs w:val="21"/>
        </w:rPr>
      </w:pPr>
    </w:p>
    <w:p w14:paraId="75AD659F">
      <w:pPr>
        <w:jc w:val="center"/>
        <w:rPr>
          <w:rFonts w:ascii="宋体" w:hAnsi="宋体" w:cs="宋体"/>
          <w:b/>
          <w:bCs/>
          <w:szCs w:val="21"/>
        </w:rPr>
      </w:pPr>
      <w:r>
        <w:rPr>
          <w:rFonts w:hint="eastAsia" w:ascii="宋体" w:hAnsi="宋体" w:cs="宋体"/>
          <w:b/>
          <w:bCs/>
          <w:szCs w:val="21"/>
        </w:rPr>
        <w:t>制造商授权书</w:t>
      </w:r>
    </w:p>
    <w:p w14:paraId="19519CD4">
      <w:pPr>
        <w:pStyle w:val="19"/>
        <w:rPr>
          <w:rFonts w:ascii="宋体" w:hAnsi="宋体" w:cs="宋体"/>
          <w:sz w:val="21"/>
          <w:szCs w:val="21"/>
        </w:rPr>
      </w:pPr>
    </w:p>
    <w:p w14:paraId="17C496E9">
      <w:pPr>
        <w:jc w:val="center"/>
        <w:rPr>
          <w:rFonts w:ascii="宋体" w:hAnsi="宋体" w:cs="宋体"/>
          <w:szCs w:val="21"/>
        </w:rPr>
      </w:pPr>
      <w:r>
        <w:rPr>
          <w:rFonts w:hint="eastAsia" w:ascii="宋体" w:hAnsi="宋体" w:cs="宋体"/>
          <w:szCs w:val="21"/>
        </w:rPr>
        <w:t>（适用于非投标人生产的投标标的）</w:t>
      </w:r>
    </w:p>
    <w:p w14:paraId="6CC77A10">
      <w:pPr>
        <w:ind w:firstLine="420" w:firstLineChars="200"/>
        <w:rPr>
          <w:rFonts w:ascii="宋体" w:hAnsi="宋体" w:cs="宋体"/>
          <w:szCs w:val="21"/>
        </w:rPr>
      </w:pPr>
      <w:r>
        <w:rPr>
          <w:rFonts w:hint="eastAsia" w:ascii="宋体" w:hAnsi="宋体" w:cs="宋体"/>
          <w:szCs w:val="21"/>
        </w:rPr>
        <w:t>我们</w:t>
      </w:r>
      <w:r>
        <w:rPr>
          <w:rFonts w:hint="eastAsia" w:ascii="宋体" w:hAnsi="宋体" w:cs="宋体"/>
          <w:szCs w:val="21"/>
          <w:u w:val="single"/>
        </w:rPr>
        <w:t xml:space="preserve">（制造商名称） </w:t>
      </w:r>
      <w:r>
        <w:rPr>
          <w:rFonts w:hint="eastAsia" w:ascii="宋体" w:hAnsi="宋体" w:cs="宋体"/>
          <w:szCs w:val="21"/>
        </w:rPr>
        <w:t>是按</w:t>
      </w:r>
      <w:r>
        <w:rPr>
          <w:rFonts w:hint="eastAsia" w:ascii="宋体" w:hAnsi="宋体" w:cs="宋体"/>
          <w:szCs w:val="21"/>
          <w:u w:val="single"/>
        </w:rPr>
        <w:t xml:space="preserve">（国家名称） </w:t>
      </w:r>
      <w:r>
        <w:rPr>
          <w:rFonts w:hint="eastAsia" w:ascii="宋体" w:hAnsi="宋体" w:cs="宋体"/>
          <w:szCs w:val="21"/>
        </w:rPr>
        <w:t>法律成立的一家制造商，主要营业地点设在</w:t>
      </w:r>
      <w:r>
        <w:rPr>
          <w:rFonts w:hint="eastAsia" w:ascii="宋体" w:hAnsi="宋体" w:cs="宋体"/>
          <w:szCs w:val="21"/>
          <w:u w:val="single"/>
        </w:rPr>
        <w:t xml:space="preserve">（制造商地址） </w:t>
      </w:r>
      <w:r>
        <w:rPr>
          <w:rFonts w:hint="eastAsia" w:ascii="宋体" w:hAnsi="宋体" w:cs="宋体"/>
          <w:szCs w:val="21"/>
        </w:rPr>
        <w:t>。兹指派按</w:t>
      </w:r>
      <w:r>
        <w:rPr>
          <w:rFonts w:hint="eastAsia" w:ascii="宋体" w:hAnsi="宋体" w:cs="宋体"/>
          <w:szCs w:val="21"/>
          <w:u w:val="single"/>
        </w:rPr>
        <w:t xml:space="preserve">（国家名称） </w:t>
      </w:r>
      <w:r>
        <w:rPr>
          <w:rFonts w:hint="eastAsia" w:ascii="宋体" w:hAnsi="宋体" w:cs="宋体"/>
          <w:szCs w:val="21"/>
        </w:rPr>
        <w:t>的法律正式成立的，主要营业地点设在</w:t>
      </w:r>
      <w:r>
        <w:rPr>
          <w:rFonts w:hint="eastAsia" w:ascii="宋体" w:hAnsi="宋体" w:cs="宋体"/>
          <w:szCs w:val="21"/>
          <w:u w:val="single"/>
        </w:rPr>
        <w:t xml:space="preserve">（贸易公司地址） </w:t>
      </w:r>
      <w:r>
        <w:rPr>
          <w:rFonts w:hint="eastAsia" w:ascii="宋体" w:hAnsi="宋体" w:cs="宋体"/>
          <w:szCs w:val="21"/>
        </w:rPr>
        <w:t>的</w:t>
      </w:r>
      <w:r>
        <w:rPr>
          <w:rFonts w:hint="eastAsia" w:ascii="宋体" w:hAnsi="宋体" w:cs="宋体"/>
          <w:szCs w:val="21"/>
          <w:u w:val="single"/>
        </w:rPr>
        <w:t xml:space="preserve">（贸易公司名称） </w:t>
      </w:r>
      <w:r>
        <w:rPr>
          <w:rFonts w:hint="eastAsia" w:ascii="宋体" w:hAnsi="宋体" w:cs="宋体"/>
          <w:szCs w:val="21"/>
        </w:rPr>
        <w:t>作为我方真正的和合法的代理人进行下列有效的活动：</w:t>
      </w:r>
    </w:p>
    <w:p w14:paraId="12D24F6A">
      <w:pPr>
        <w:ind w:firstLine="420" w:firstLineChars="200"/>
        <w:rPr>
          <w:rFonts w:ascii="宋体" w:hAnsi="宋体" w:cs="宋体"/>
          <w:szCs w:val="21"/>
        </w:rPr>
      </w:pPr>
    </w:p>
    <w:p w14:paraId="0AE8BA6B">
      <w:pPr>
        <w:ind w:firstLine="420" w:firstLineChars="200"/>
        <w:rPr>
          <w:rFonts w:ascii="宋体" w:hAnsi="宋体" w:cs="宋体"/>
          <w:szCs w:val="21"/>
        </w:rPr>
      </w:pPr>
      <w:r>
        <w:rPr>
          <w:rFonts w:hint="eastAsia" w:ascii="宋体" w:hAnsi="宋体" w:cs="宋体"/>
          <w:szCs w:val="21"/>
        </w:rPr>
        <w:t>（1）代表我方在中华人民共和国办理贵方</w:t>
      </w:r>
      <w:r>
        <w:rPr>
          <w:rFonts w:hint="eastAsia" w:ascii="宋体" w:hAnsi="宋体" w:cs="宋体"/>
          <w:szCs w:val="21"/>
          <w:u w:val="single"/>
        </w:rPr>
        <w:t>（项目名称）（项目编号）</w:t>
      </w:r>
      <w:r>
        <w:rPr>
          <w:rFonts w:hint="eastAsia" w:ascii="宋体" w:hAnsi="宋体" w:cs="宋体"/>
          <w:szCs w:val="21"/>
        </w:rPr>
        <w:t xml:space="preserve">要求提供的由我方制造的货物的有关事宜，并对我方具有约束力。 </w:t>
      </w:r>
    </w:p>
    <w:p w14:paraId="052FC0C6">
      <w:pPr>
        <w:ind w:firstLine="420" w:firstLineChars="200"/>
        <w:rPr>
          <w:rFonts w:ascii="宋体" w:hAnsi="宋体" w:cs="宋体"/>
          <w:szCs w:val="21"/>
        </w:rPr>
      </w:pPr>
      <w:r>
        <w:rPr>
          <w:rFonts w:hint="eastAsia" w:ascii="宋体" w:hAnsi="宋体" w:cs="宋体"/>
          <w:szCs w:val="21"/>
        </w:rPr>
        <w:t>（2）作为制造商，我方保证以投标合作者来约束自己，并对该投标共同和分别承担招标文件中所规定的义务。</w:t>
      </w:r>
    </w:p>
    <w:p w14:paraId="51E8E313">
      <w:pPr>
        <w:ind w:firstLine="420" w:firstLineChars="200"/>
        <w:rPr>
          <w:rFonts w:ascii="宋体" w:hAnsi="宋体" w:cs="宋体"/>
          <w:szCs w:val="21"/>
        </w:rPr>
      </w:pPr>
      <w:r>
        <w:rPr>
          <w:rFonts w:hint="eastAsia" w:ascii="宋体" w:hAnsi="宋体" w:cs="宋体"/>
          <w:szCs w:val="21"/>
        </w:rPr>
        <w:t>（3）我方兹授予</w:t>
      </w:r>
      <w:r>
        <w:rPr>
          <w:rFonts w:hint="eastAsia" w:ascii="宋体" w:hAnsi="宋体" w:cs="宋体"/>
          <w:szCs w:val="21"/>
          <w:u w:val="single"/>
        </w:rPr>
        <w:t xml:space="preserve">（贸易公司名称） </w:t>
      </w:r>
      <w:r>
        <w:rPr>
          <w:rFonts w:hint="eastAsia" w:ascii="宋体" w:hAnsi="宋体" w:cs="宋体"/>
          <w:szCs w:val="21"/>
        </w:rPr>
        <w:t>全权办理和履行上述我方为完成上述各点所必须的事宜，具有替换或撤销的全权。兹确认</w:t>
      </w:r>
      <w:r>
        <w:rPr>
          <w:rFonts w:hint="eastAsia" w:ascii="宋体" w:hAnsi="宋体" w:cs="宋体"/>
          <w:szCs w:val="21"/>
          <w:u w:val="single"/>
        </w:rPr>
        <w:t xml:space="preserve">（贸易公司名称） </w:t>
      </w:r>
      <w:r>
        <w:rPr>
          <w:rFonts w:hint="eastAsia" w:ascii="宋体" w:hAnsi="宋体" w:cs="宋体"/>
          <w:szCs w:val="21"/>
        </w:rPr>
        <w:t>或其正式授权代表依此合法地办理一切事宜。</w:t>
      </w:r>
    </w:p>
    <w:p w14:paraId="095807D2">
      <w:pPr>
        <w:ind w:firstLine="420" w:firstLineChars="200"/>
        <w:rPr>
          <w:rFonts w:ascii="宋体" w:hAnsi="宋体" w:cs="宋体"/>
          <w:szCs w:val="21"/>
        </w:rPr>
      </w:pPr>
      <w:r>
        <w:rPr>
          <w:rFonts w:hint="eastAsia" w:ascii="宋体" w:hAnsi="宋体" w:cs="宋体"/>
          <w:szCs w:val="21"/>
        </w:rPr>
        <w:t>（4）授权有效期为本授权书签署生效之日起至该项目的采购合同履行完毕止，若投标人未中标，其有效期至该项目招投标活动结束时自动终止。我方于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日签署本文件，</w:t>
      </w:r>
      <w:r>
        <w:rPr>
          <w:rFonts w:hint="eastAsia" w:ascii="宋体" w:hAnsi="宋体" w:cs="宋体"/>
          <w:szCs w:val="21"/>
          <w:u w:val="single"/>
        </w:rPr>
        <w:t xml:space="preserve">（贸易公司名称）  </w:t>
      </w:r>
      <w:r>
        <w:rPr>
          <w:rFonts w:hint="eastAsia" w:ascii="宋体" w:hAnsi="宋体" w:cs="宋体"/>
          <w:szCs w:val="21"/>
        </w:rPr>
        <w:t xml:space="preserve"> 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日接受此件，以此为证。</w:t>
      </w:r>
    </w:p>
    <w:p w14:paraId="2B59A45B">
      <w:pPr>
        <w:rPr>
          <w:rFonts w:ascii="宋体" w:hAnsi="宋体" w:cs="宋体"/>
          <w:szCs w:val="21"/>
        </w:rPr>
      </w:pPr>
    </w:p>
    <w:p w14:paraId="035D68EA">
      <w:pPr>
        <w:rPr>
          <w:rFonts w:ascii="宋体" w:hAnsi="宋体" w:cs="宋体"/>
          <w:szCs w:val="21"/>
        </w:rPr>
      </w:pPr>
      <w:r>
        <w:rPr>
          <w:rFonts w:hint="eastAsia" w:ascii="宋体" w:hAnsi="宋体" w:cs="宋体"/>
          <w:szCs w:val="21"/>
        </w:rPr>
        <w:t xml:space="preserve">制造商名称：  （盖章）    </w:t>
      </w:r>
    </w:p>
    <w:p w14:paraId="044B9E21">
      <w:pPr>
        <w:rPr>
          <w:rFonts w:ascii="宋体" w:hAnsi="宋体" w:cs="宋体"/>
          <w:szCs w:val="21"/>
        </w:rPr>
      </w:pPr>
      <w:r>
        <w:rPr>
          <w:rFonts w:hint="eastAsia" w:ascii="宋体" w:hAnsi="宋体" w:cs="宋体"/>
          <w:szCs w:val="21"/>
        </w:rPr>
        <w:t xml:space="preserve">法定代表人（或授权代表）：（签字） </w:t>
      </w:r>
    </w:p>
    <w:p w14:paraId="334F91AF">
      <w:pPr>
        <w:rPr>
          <w:rFonts w:ascii="宋体" w:hAnsi="宋体" w:cs="宋体"/>
          <w:szCs w:val="21"/>
        </w:rPr>
      </w:pPr>
      <w:r>
        <w:rPr>
          <w:rFonts w:hint="eastAsia" w:ascii="宋体" w:hAnsi="宋体" w:cs="宋体"/>
          <w:szCs w:val="21"/>
        </w:rPr>
        <w:t xml:space="preserve">职务：             </w:t>
      </w:r>
    </w:p>
    <w:p w14:paraId="6476D690">
      <w:pPr>
        <w:rPr>
          <w:rFonts w:ascii="宋体" w:hAnsi="宋体" w:cs="宋体"/>
          <w:szCs w:val="21"/>
        </w:rPr>
      </w:pPr>
      <w:r>
        <w:rPr>
          <w:rFonts w:hint="eastAsia" w:ascii="宋体" w:hAnsi="宋体" w:cs="宋体"/>
          <w:szCs w:val="21"/>
        </w:rPr>
        <w:t xml:space="preserve">部门：            </w:t>
      </w:r>
    </w:p>
    <w:p w14:paraId="084D0ED7">
      <w:pPr>
        <w:rPr>
          <w:rFonts w:ascii="宋体" w:hAnsi="宋体" w:cs="宋体"/>
          <w:szCs w:val="21"/>
        </w:rPr>
      </w:pPr>
    </w:p>
    <w:p w14:paraId="124736AC">
      <w:pPr>
        <w:rPr>
          <w:rFonts w:ascii="宋体" w:hAnsi="宋体" w:cs="宋体"/>
          <w:szCs w:val="21"/>
        </w:rPr>
      </w:pPr>
      <w:r>
        <w:rPr>
          <w:rFonts w:hint="eastAsia" w:ascii="宋体" w:hAnsi="宋体" w:cs="宋体"/>
          <w:szCs w:val="21"/>
        </w:rPr>
        <w:t xml:space="preserve">投标人名称：  （盖章）        </w:t>
      </w:r>
    </w:p>
    <w:p w14:paraId="4243AF36">
      <w:pPr>
        <w:rPr>
          <w:rFonts w:ascii="宋体" w:hAnsi="宋体" w:cs="宋体"/>
          <w:szCs w:val="21"/>
        </w:rPr>
      </w:pPr>
      <w:r>
        <w:rPr>
          <w:rFonts w:hint="eastAsia" w:ascii="宋体" w:hAnsi="宋体" w:cs="宋体"/>
          <w:szCs w:val="21"/>
        </w:rPr>
        <w:t xml:space="preserve">法定代表人（或授权代表）：（签字）   </w:t>
      </w:r>
    </w:p>
    <w:p w14:paraId="4995518E">
      <w:pPr>
        <w:rPr>
          <w:rFonts w:ascii="宋体" w:hAnsi="宋体" w:cs="宋体"/>
          <w:szCs w:val="21"/>
        </w:rPr>
      </w:pPr>
      <w:r>
        <w:rPr>
          <w:rFonts w:hint="eastAsia" w:ascii="宋体" w:hAnsi="宋体" w:cs="宋体"/>
          <w:szCs w:val="21"/>
        </w:rPr>
        <w:t xml:space="preserve">职务：               </w:t>
      </w:r>
    </w:p>
    <w:p w14:paraId="40D2541D">
      <w:pPr>
        <w:rPr>
          <w:rFonts w:ascii="宋体" w:hAnsi="宋体" w:cs="宋体"/>
          <w:szCs w:val="21"/>
        </w:rPr>
      </w:pPr>
      <w:r>
        <w:rPr>
          <w:rFonts w:hint="eastAsia" w:ascii="宋体" w:hAnsi="宋体" w:cs="宋体"/>
          <w:szCs w:val="21"/>
        </w:rPr>
        <w:t xml:space="preserve">部门：                                            </w:t>
      </w:r>
    </w:p>
    <w:p w14:paraId="11AD4546">
      <w:pPr>
        <w:rPr>
          <w:rFonts w:ascii="宋体" w:hAnsi="宋体" w:cs="宋体"/>
          <w:szCs w:val="21"/>
        </w:rPr>
      </w:pPr>
      <w:r>
        <w:rPr>
          <w:rFonts w:hint="eastAsia" w:ascii="宋体" w:hAnsi="宋体" w:cs="宋体"/>
          <w:szCs w:val="21"/>
        </w:rPr>
        <w:t>年   月   日</w:t>
      </w:r>
    </w:p>
    <w:p w14:paraId="5D3E2ED1">
      <w:pPr>
        <w:rPr>
          <w:rFonts w:ascii="宋体" w:hAnsi="宋体" w:cs="宋体"/>
          <w:szCs w:val="21"/>
        </w:rPr>
      </w:pPr>
    </w:p>
    <w:p w14:paraId="1C5E732A">
      <w:pPr>
        <w:rPr>
          <w:rFonts w:ascii="宋体" w:hAnsi="宋体" w:cs="宋体"/>
          <w:szCs w:val="21"/>
        </w:rPr>
      </w:pPr>
    </w:p>
    <w:p w14:paraId="168EF0BC">
      <w:pPr>
        <w:jc w:val="left"/>
        <w:rPr>
          <w:rFonts w:ascii="宋体" w:hAnsi="宋体" w:cs="宋体"/>
          <w:szCs w:val="21"/>
        </w:rPr>
      </w:pPr>
      <w:r>
        <w:rPr>
          <w:rFonts w:hint="eastAsia" w:ascii="宋体" w:hAnsi="宋体" w:cs="宋体"/>
          <w:szCs w:val="21"/>
        </w:rPr>
        <w:t>注：1、本授权书适用于制造商向代理商授权。上级代理商向下级代理商授权时可参考本格式编写。</w:t>
      </w:r>
      <w:bookmarkStart w:id="60" w:name="_Toc67201246"/>
    </w:p>
    <w:p w14:paraId="692C5707">
      <w:pPr>
        <w:jc w:val="left"/>
        <w:rPr>
          <w:rFonts w:ascii="宋体" w:hAnsi="宋体" w:cs="宋体"/>
          <w:b/>
          <w:bCs/>
          <w:szCs w:val="21"/>
        </w:rPr>
      </w:pPr>
      <w:r>
        <w:rPr>
          <w:rFonts w:hint="eastAsia" w:ascii="宋体" w:hAnsi="宋体" w:cs="宋体"/>
          <w:bCs/>
          <w:szCs w:val="21"/>
        </w:rPr>
        <w:t>2、核心产品</w:t>
      </w:r>
      <w:r>
        <w:rPr>
          <w:rFonts w:hint="eastAsia" w:ascii="宋体" w:hAnsi="宋体" w:cs="宋体"/>
          <w:szCs w:val="21"/>
        </w:rPr>
        <w:t>同一品牌，仅可有一家供应商参加本项目的投标，如多家供应商参加同一品牌核心产品投标，仅以一位供应商计算。</w:t>
      </w:r>
      <w:r>
        <w:rPr>
          <w:rFonts w:hint="eastAsia" w:ascii="宋体" w:hAnsi="宋体" w:cs="宋体"/>
          <w:szCs w:val="21"/>
          <w:lang w:val="zh-CN"/>
        </w:rPr>
        <w:t xml:space="preserve"> </w:t>
      </w:r>
    </w:p>
    <w:p w14:paraId="26DCA467">
      <w:pPr>
        <w:spacing w:line="300" w:lineRule="auto"/>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有关授权文件的格式、主要内容参见以上格式，但不限于此。</w:t>
      </w:r>
    </w:p>
    <w:p w14:paraId="1C526C15">
      <w:pPr>
        <w:pStyle w:val="19"/>
        <w:rPr>
          <w:rFonts w:ascii="宋体" w:hAnsi="宋体" w:cs="宋体"/>
          <w:sz w:val="21"/>
          <w:szCs w:val="21"/>
        </w:rPr>
      </w:pPr>
    </w:p>
    <w:bookmarkEnd w:id="60"/>
    <w:p w14:paraId="79A4DA72">
      <w:pPr>
        <w:pStyle w:val="19"/>
        <w:rPr>
          <w:color w:val="0000FF"/>
        </w:rPr>
      </w:pPr>
    </w:p>
    <w:p w14:paraId="66120F86">
      <w:pPr>
        <w:pStyle w:val="19"/>
        <w:rPr>
          <w:color w:val="0000FF"/>
        </w:rPr>
      </w:pPr>
      <w:r>
        <w:rPr>
          <w:rFonts w:hint="eastAsia"/>
          <w:color w:val="0000FF"/>
        </w:rPr>
        <w:t>如评分项涉及资质、认证、奖项、实施方案、重难点分析等相关内容，应答格式由投标人自拟。</w:t>
      </w:r>
    </w:p>
    <w:p w14:paraId="0C6CAD03">
      <w:pPr>
        <w:pStyle w:val="23"/>
        <w:spacing w:line="300" w:lineRule="auto"/>
        <w:rPr>
          <w:rFonts w:hAnsi="宋体" w:cs="宋体"/>
          <w:szCs w:val="21"/>
        </w:rPr>
      </w:pPr>
    </w:p>
    <w:p w14:paraId="7EB98FBA">
      <w:pPr>
        <w:rPr>
          <w:rFonts w:ascii="宋体" w:hAnsi="宋体" w:cs="宋体"/>
          <w:b/>
          <w:bCs/>
          <w:szCs w:val="21"/>
        </w:rPr>
      </w:pPr>
      <w:bookmarkStart w:id="61" w:name="_Toc30593"/>
      <w:r>
        <w:rPr>
          <w:rFonts w:hint="eastAsia" w:ascii="宋体" w:hAnsi="宋体" w:cs="宋体"/>
          <w:b/>
          <w:bCs/>
          <w:szCs w:val="21"/>
        </w:rPr>
        <w:br w:type="page"/>
      </w:r>
    </w:p>
    <w:p w14:paraId="638A250E">
      <w:pPr>
        <w:outlineLvl w:val="3"/>
        <w:rPr>
          <w:rFonts w:ascii="宋体" w:hAnsi="宋体" w:cs="宋体"/>
          <w:b/>
          <w:bCs/>
          <w:szCs w:val="21"/>
        </w:rPr>
      </w:pPr>
      <w:r>
        <w:rPr>
          <w:rFonts w:hint="eastAsia" w:ascii="宋体" w:hAnsi="宋体" w:cs="宋体"/>
          <w:b/>
          <w:bCs/>
          <w:szCs w:val="21"/>
        </w:rPr>
        <w:t>十、其他内容格式（仅供参考）</w:t>
      </w:r>
      <w:bookmarkEnd w:id="61"/>
    </w:p>
    <w:p w14:paraId="449C9F01">
      <w:pPr>
        <w:spacing w:line="400" w:lineRule="exact"/>
        <w:ind w:firstLine="422" w:firstLineChars="200"/>
        <w:rPr>
          <w:rFonts w:ascii="宋体" w:hAnsi="宋体" w:cs="宋体"/>
          <w:b/>
          <w:bCs/>
          <w:szCs w:val="21"/>
        </w:rPr>
      </w:pPr>
      <w:r>
        <w:rPr>
          <w:rFonts w:hint="eastAsia" w:ascii="宋体" w:hAnsi="宋体" w:cs="宋体"/>
          <w:b/>
          <w:bCs/>
          <w:szCs w:val="21"/>
        </w:rPr>
        <w:t>填写指引：</w:t>
      </w:r>
    </w:p>
    <w:p w14:paraId="75941A01">
      <w:pPr>
        <w:spacing w:line="400" w:lineRule="exact"/>
        <w:ind w:firstLine="422" w:firstLineChars="200"/>
        <w:rPr>
          <w:rFonts w:ascii="宋体" w:hAnsi="宋体" w:cs="宋体"/>
          <w:b/>
          <w:bCs/>
          <w:szCs w:val="21"/>
        </w:rPr>
      </w:pPr>
      <w:r>
        <w:rPr>
          <w:rFonts w:hint="eastAsia" w:ascii="宋体" w:hAnsi="宋体" w:cs="宋体"/>
          <w:b/>
          <w:bCs/>
          <w:szCs w:val="21"/>
        </w:rPr>
        <w:t>1、该部分内容由投标人根据自身实际情况填写，不符合要求的投标人可以不填写或直接删除相应的声明函（专门面向中小微企业的项目，投标人必须提供相关证明文件）。投标人提供的声明函不属实的，属于提供虚假资料谋取中标，依照《中华人民共和国政府采购法》等国家有关规定追究相应责任。</w:t>
      </w:r>
    </w:p>
    <w:p w14:paraId="65059C32">
      <w:pPr>
        <w:spacing w:line="400" w:lineRule="exact"/>
        <w:ind w:firstLine="422" w:firstLineChars="200"/>
        <w:rPr>
          <w:rFonts w:ascii="宋体" w:hAnsi="宋体" w:cs="宋体"/>
          <w:b/>
          <w:bCs/>
          <w:szCs w:val="21"/>
        </w:rPr>
      </w:pPr>
      <w:r>
        <w:rPr>
          <w:rFonts w:hint="eastAsia" w:ascii="宋体" w:hAnsi="宋体" w:cs="宋体"/>
          <w:b/>
          <w:bCs/>
          <w:szCs w:val="21"/>
        </w:rPr>
        <w:t>2、该部分内容填写需要参考的相关文件：</w:t>
      </w:r>
    </w:p>
    <w:p w14:paraId="7B2219F5">
      <w:pPr>
        <w:spacing w:line="400" w:lineRule="exact"/>
        <w:ind w:firstLine="422" w:firstLineChars="200"/>
        <w:rPr>
          <w:rFonts w:ascii="宋体" w:hAnsi="宋体" w:cs="宋体"/>
          <w:b/>
          <w:bCs/>
          <w:szCs w:val="21"/>
        </w:rPr>
      </w:pPr>
      <w:r>
        <w:rPr>
          <w:rFonts w:hint="eastAsia" w:ascii="宋体" w:hAnsi="宋体" w:cs="宋体"/>
          <w:b/>
          <w:bCs/>
          <w:szCs w:val="21"/>
        </w:rPr>
        <w:t>（1）财政部《政府采购促进中小企业发展管理办法》（财库〔2020〕46号）；</w:t>
      </w:r>
    </w:p>
    <w:p w14:paraId="37367EEC">
      <w:pPr>
        <w:spacing w:line="400" w:lineRule="exact"/>
        <w:ind w:firstLine="422" w:firstLineChars="200"/>
        <w:rPr>
          <w:rFonts w:ascii="宋体" w:hAnsi="宋体" w:cs="宋体"/>
          <w:b/>
          <w:bCs/>
          <w:szCs w:val="21"/>
        </w:rPr>
      </w:pPr>
      <w:r>
        <w:rPr>
          <w:rFonts w:hint="eastAsia" w:ascii="宋体" w:hAnsi="宋体" w:cs="宋体"/>
          <w:b/>
          <w:bCs/>
          <w:szCs w:val="21"/>
        </w:rPr>
        <w:t>（2）《工业和信息化部、国家统计局、国家发展和改革委员会、财政部关于印发中小企业划型标准规定的通知》（工信部联企业〔2011〕300 号，以下简称300号文）；</w:t>
      </w:r>
    </w:p>
    <w:p w14:paraId="0A0BFA1E">
      <w:pPr>
        <w:spacing w:line="400" w:lineRule="exact"/>
        <w:ind w:firstLine="422" w:firstLineChars="200"/>
        <w:rPr>
          <w:rFonts w:ascii="宋体" w:hAnsi="宋体" w:cs="宋体"/>
          <w:b/>
          <w:bCs/>
          <w:szCs w:val="21"/>
        </w:rPr>
      </w:pPr>
      <w:r>
        <w:rPr>
          <w:rFonts w:hint="eastAsia" w:ascii="宋体" w:hAnsi="宋体" w:cs="宋体"/>
          <w:b/>
          <w:bCs/>
          <w:szCs w:val="21"/>
        </w:rPr>
        <w:t>（3）《统计上大中小微型企业划分办法（2017）》（国统字〔2017〕213 号）；</w:t>
      </w:r>
    </w:p>
    <w:p w14:paraId="241C7106">
      <w:pPr>
        <w:spacing w:line="400" w:lineRule="exact"/>
        <w:ind w:firstLine="422" w:firstLineChars="200"/>
        <w:rPr>
          <w:rFonts w:ascii="宋体" w:hAnsi="宋体" w:cs="宋体"/>
          <w:b/>
          <w:bCs/>
          <w:szCs w:val="21"/>
        </w:rPr>
      </w:pPr>
      <w:r>
        <w:rPr>
          <w:rFonts w:hint="eastAsia" w:ascii="宋体" w:hAnsi="宋体" w:cs="宋体"/>
          <w:b/>
          <w:bCs/>
          <w:szCs w:val="21"/>
        </w:rPr>
        <w:t>（4）《关于促进残疾人就业政府采购政策的通知》（财库〔2017〕141号）；</w:t>
      </w:r>
    </w:p>
    <w:p w14:paraId="51E2E524">
      <w:pPr>
        <w:spacing w:line="400" w:lineRule="exact"/>
        <w:ind w:firstLine="422" w:firstLineChars="200"/>
        <w:rPr>
          <w:rFonts w:ascii="宋体" w:hAnsi="宋体" w:cs="宋体"/>
          <w:b/>
          <w:bCs/>
          <w:szCs w:val="21"/>
        </w:rPr>
      </w:pPr>
      <w:r>
        <w:rPr>
          <w:rFonts w:hint="eastAsia" w:ascii="宋体" w:hAnsi="宋体" w:cs="宋体"/>
          <w:b/>
          <w:bCs/>
          <w:szCs w:val="21"/>
        </w:rPr>
        <w:t>（5）《关于政府采购支持监狱企业发展有关问题的通知》（财库〔2014〕68号）</w:t>
      </w:r>
    </w:p>
    <w:p w14:paraId="4E9888B1">
      <w:pPr>
        <w:spacing w:line="400" w:lineRule="exact"/>
        <w:ind w:firstLine="422" w:firstLineChars="200"/>
        <w:rPr>
          <w:rFonts w:ascii="宋体" w:hAnsi="宋体" w:cs="宋体"/>
          <w:b/>
          <w:bCs/>
          <w:szCs w:val="21"/>
        </w:rPr>
      </w:pPr>
      <w:r>
        <w:rPr>
          <w:rFonts w:hint="eastAsia" w:ascii="宋体" w:hAnsi="宋体" w:cs="宋体"/>
          <w:b/>
          <w:bCs/>
          <w:szCs w:val="21"/>
        </w:rPr>
        <w:t>（6）《金融业企业划型标准规定》（银发〔2015〕309号）。</w:t>
      </w:r>
    </w:p>
    <w:p w14:paraId="01C3E977">
      <w:pPr>
        <w:spacing w:line="400" w:lineRule="exact"/>
        <w:ind w:firstLine="422" w:firstLineChars="200"/>
        <w:rPr>
          <w:rFonts w:ascii="宋体" w:hAnsi="宋体" w:cs="宋体"/>
          <w:b/>
          <w:bCs/>
          <w:szCs w:val="21"/>
        </w:rPr>
      </w:pPr>
      <w:r>
        <w:rPr>
          <w:rFonts w:hint="eastAsia" w:ascii="宋体" w:hAnsi="宋体" w:cs="宋体"/>
          <w:b/>
          <w:bCs/>
          <w:szCs w:val="21"/>
        </w:rPr>
        <w:t>3、请依照提供的格式和内容填写声明函，不要随意变更格式；满足多项优惠政策的投标人，不重复享受多项价格扣除政策。</w:t>
      </w:r>
    </w:p>
    <w:p w14:paraId="1CC4A766">
      <w:pPr>
        <w:spacing w:line="400" w:lineRule="exact"/>
        <w:ind w:firstLine="422" w:firstLineChars="200"/>
        <w:rPr>
          <w:rFonts w:ascii="宋体" w:hAnsi="宋体" w:cs="宋体"/>
          <w:b/>
          <w:bCs/>
          <w:szCs w:val="21"/>
        </w:rPr>
      </w:pPr>
      <w:r>
        <w:rPr>
          <w:rFonts w:hint="eastAsia" w:ascii="宋体" w:hAnsi="宋体" w:cs="宋体"/>
          <w:b/>
          <w:bCs/>
          <w:szCs w:val="21"/>
        </w:rPr>
        <w:t>4、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p w14:paraId="77636B60">
      <w:pPr>
        <w:spacing w:line="400" w:lineRule="exact"/>
        <w:ind w:firstLine="422" w:firstLineChars="200"/>
        <w:rPr>
          <w:rFonts w:ascii="宋体" w:hAnsi="宋体" w:cs="宋体"/>
          <w:b/>
          <w:bCs/>
          <w:szCs w:val="21"/>
        </w:rPr>
      </w:pPr>
      <w:r>
        <w:rPr>
          <w:rFonts w:hint="eastAsia" w:ascii="宋体" w:hAnsi="宋体" w:cs="宋体"/>
          <w:b/>
          <w:bCs/>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2D40DF5">
      <w:pPr>
        <w:spacing w:line="400" w:lineRule="exact"/>
        <w:ind w:firstLine="422" w:firstLineChars="200"/>
        <w:rPr>
          <w:rFonts w:ascii="宋体" w:hAnsi="宋体" w:cs="宋体"/>
          <w:b/>
          <w:bCs/>
          <w:szCs w:val="21"/>
        </w:rPr>
      </w:pPr>
      <w:r>
        <w:rPr>
          <w:rFonts w:hint="eastAsia" w:ascii="宋体" w:hAnsi="宋体" w:cs="宋体"/>
          <w:b/>
          <w:bCs/>
          <w:szCs w:val="21"/>
        </w:rPr>
        <w:t>6、声明函具体填写要求：</w:t>
      </w:r>
    </w:p>
    <w:p w14:paraId="3732BCB3">
      <w:pPr>
        <w:spacing w:line="400" w:lineRule="exact"/>
        <w:ind w:firstLine="422" w:firstLineChars="200"/>
        <w:rPr>
          <w:rFonts w:ascii="宋体" w:hAnsi="宋体" w:cs="宋体"/>
          <w:b/>
          <w:bCs/>
          <w:szCs w:val="21"/>
        </w:rPr>
      </w:pPr>
      <w:r>
        <w:rPr>
          <w:rFonts w:hint="eastAsia" w:ascii="宋体" w:hAnsi="宋体" w:cs="宋体"/>
          <w:b/>
          <w:bCs/>
          <w:szCs w:val="21"/>
        </w:rPr>
        <w:t>（1）声明是中小企业须填写《中小企业声明函》的以下内容：</w:t>
      </w:r>
    </w:p>
    <w:p w14:paraId="11A2FD3F">
      <w:pPr>
        <w:spacing w:line="400" w:lineRule="exact"/>
        <w:ind w:firstLine="422" w:firstLineChars="200"/>
        <w:rPr>
          <w:rFonts w:ascii="宋体" w:hAnsi="宋体" w:cs="宋体"/>
          <w:b/>
          <w:bCs/>
          <w:szCs w:val="21"/>
        </w:rPr>
      </w:pPr>
      <w:r>
        <w:rPr>
          <w:rFonts w:hint="eastAsia" w:ascii="宋体" w:hAnsi="宋体" w:cs="宋体"/>
          <w:b/>
          <w:bCs/>
          <w:szCs w:val="21"/>
        </w:rPr>
        <w:t>第一处，在“采购单位名称”下划线处填写本项目的实际采购单位名称；</w:t>
      </w:r>
    </w:p>
    <w:p w14:paraId="601DF9F8">
      <w:pPr>
        <w:spacing w:line="400" w:lineRule="exact"/>
        <w:ind w:firstLine="422" w:firstLineChars="200"/>
        <w:rPr>
          <w:rFonts w:ascii="宋体" w:hAnsi="宋体" w:cs="宋体"/>
          <w:b/>
          <w:bCs/>
          <w:szCs w:val="21"/>
        </w:rPr>
      </w:pPr>
      <w:r>
        <w:rPr>
          <w:rFonts w:hint="eastAsia" w:ascii="宋体" w:hAnsi="宋体" w:cs="宋体"/>
          <w:b/>
          <w:bCs/>
          <w:szCs w:val="21"/>
        </w:rPr>
        <w:t>第二处，在“采购项目名称”下划线处填写本项目的实际项目名称（项目名称可在招标公告处查看）；</w:t>
      </w:r>
    </w:p>
    <w:p w14:paraId="6C691BD3">
      <w:pPr>
        <w:spacing w:line="400" w:lineRule="exact"/>
        <w:ind w:firstLine="422" w:firstLineChars="200"/>
        <w:rPr>
          <w:rFonts w:ascii="宋体" w:hAnsi="宋体" w:cs="宋体"/>
          <w:b/>
          <w:bCs/>
          <w:szCs w:val="21"/>
        </w:rPr>
      </w:pPr>
      <w:r>
        <w:rPr>
          <w:rFonts w:hint="eastAsia" w:ascii="宋体" w:hAnsi="宋体" w:cs="宋体"/>
          <w:b/>
          <w:bCs/>
          <w:szCs w:val="21"/>
        </w:rPr>
        <w:t>第三处，在“标的名称”下划线处填写本项目“采购清单”中货物名称；</w:t>
      </w:r>
    </w:p>
    <w:p w14:paraId="16F8DADF">
      <w:pPr>
        <w:spacing w:line="400" w:lineRule="exact"/>
        <w:ind w:firstLine="422" w:firstLineChars="200"/>
        <w:rPr>
          <w:rFonts w:ascii="宋体" w:hAnsi="宋体" w:cs="宋体"/>
          <w:b/>
          <w:bCs/>
          <w:szCs w:val="21"/>
        </w:rPr>
      </w:pPr>
      <w:r>
        <w:rPr>
          <w:rFonts w:hint="eastAsia" w:ascii="宋体" w:hAnsi="宋体" w:cs="宋体"/>
          <w:b/>
          <w:bCs/>
          <w:szCs w:val="21"/>
        </w:rPr>
        <w:t>第四处，下划线处已填写；</w:t>
      </w:r>
    </w:p>
    <w:p w14:paraId="3D1F8334">
      <w:pPr>
        <w:spacing w:line="400" w:lineRule="exact"/>
        <w:ind w:firstLine="422" w:firstLineChars="200"/>
        <w:rPr>
          <w:rFonts w:ascii="宋体" w:hAnsi="宋体" w:cs="宋体"/>
          <w:b/>
          <w:bCs/>
          <w:szCs w:val="21"/>
        </w:rPr>
      </w:pPr>
      <w:r>
        <w:rPr>
          <w:rFonts w:hint="eastAsia" w:ascii="宋体" w:hAnsi="宋体" w:cs="宋体"/>
          <w:b/>
          <w:bCs/>
          <w:szCs w:val="21"/>
        </w:rPr>
        <w:t>第五至第九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供应商如有疑问，可根据《国民经济行业分类》（GB/T 4754-2017），结合《关于印发中小企业划型标准规定的通知》（工信部联企业〔2011〕300号）进行判断。事业单位、社会组织等非企业主体不享受中小企业扶持政策；</w:t>
      </w:r>
    </w:p>
    <w:p w14:paraId="39D6D85C">
      <w:pPr>
        <w:spacing w:line="400" w:lineRule="exact"/>
        <w:ind w:firstLine="422" w:firstLineChars="200"/>
        <w:rPr>
          <w:rFonts w:ascii="宋体" w:hAnsi="宋体" w:cs="宋体"/>
          <w:b/>
          <w:bCs/>
          <w:szCs w:val="21"/>
        </w:rPr>
      </w:pPr>
      <w:r>
        <w:rPr>
          <w:rFonts w:hint="eastAsia" w:ascii="宋体" w:hAnsi="宋体" w:cs="宋体"/>
          <w:b/>
          <w:bCs/>
          <w:szCs w:val="21"/>
        </w:rPr>
        <w:t>后一项“采购标的”相关填写内容以此类推（如有）。</w:t>
      </w:r>
    </w:p>
    <w:p w14:paraId="2672FD49">
      <w:pPr>
        <w:spacing w:line="400" w:lineRule="exact"/>
        <w:ind w:firstLine="422" w:firstLineChars="200"/>
        <w:rPr>
          <w:rFonts w:ascii="宋体" w:hAnsi="宋体" w:cs="宋体"/>
          <w:b/>
          <w:bCs/>
          <w:szCs w:val="21"/>
        </w:rPr>
      </w:pPr>
      <w:r>
        <w:rPr>
          <w:rFonts w:hint="eastAsia" w:ascii="宋体" w:hAnsi="宋体" w:cs="宋体"/>
          <w:b/>
          <w:bCs/>
          <w:szCs w:val="21"/>
        </w:rPr>
        <w:t>（2）声明是残疾人福利性单位须填写《残疾人福利性单位声明函》的相关内容，具体参照以上《中小企业声明函》填写要求执行。</w:t>
      </w:r>
    </w:p>
    <w:p w14:paraId="42AF7F74">
      <w:pPr>
        <w:spacing w:line="400" w:lineRule="exact"/>
        <w:ind w:firstLine="422" w:firstLineChars="200"/>
        <w:rPr>
          <w:rFonts w:ascii="宋体" w:hAnsi="宋体" w:cs="宋体"/>
          <w:b/>
          <w:kern w:val="0"/>
          <w:szCs w:val="21"/>
        </w:rPr>
      </w:pPr>
      <w:r>
        <w:rPr>
          <w:rFonts w:hint="eastAsia" w:ascii="宋体" w:hAnsi="宋体" w:cs="宋体"/>
          <w:b/>
          <w:bCs/>
          <w:szCs w:val="21"/>
        </w:rPr>
        <w:t>（3）声明是监狱企业须填写《监狱企业声明函》的相关内容，具体参照以上《中小企业声明函》填写要求执行。</w:t>
      </w:r>
    </w:p>
    <w:p w14:paraId="13E9C39F">
      <w:pPr>
        <w:jc w:val="center"/>
        <w:rPr>
          <w:rFonts w:ascii="宋体" w:hAnsi="宋体" w:cs="宋体"/>
          <w:b/>
          <w:kern w:val="0"/>
          <w:szCs w:val="21"/>
        </w:rPr>
      </w:pPr>
    </w:p>
    <w:p w14:paraId="5BC4EAAA">
      <w:pPr>
        <w:rPr>
          <w:rFonts w:ascii="宋体" w:hAnsi="宋体" w:cs="宋体"/>
          <w:b/>
          <w:kern w:val="0"/>
          <w:szCs w:val="21"/>
        </w:rPr>
      </w:pPr>
    </w:p>
    <w:p w14:paraId="137EAF5E">
      <w:pPr>
        <w:jc w:val="center"/>
        <w:outlineLvl w:val="4"/>
        <w:rPr>
          <w:rFonts w:ascii="宋体" w:hAnsi="宋体" w:cs="宋体"/>
          <w:b/>
          <w:kern w:val="0"/>
          <w:szCs w:val="21"/>
        </w:rPr>
      </w:pPr>
      <w:r>
        <w:rPr>
          <w:rFonts w:hint="eastAsia" w:ascii="宋体" w:hAnsi="宋体" w:cs="宋体"/>
          <w:b/>
          <w:kern w:val="0"/>
          <w:szCs w:val="21"/>
        </w:rPr>
        <w:t>（一）中小企业声明函（货物）</w:t>
      </w:r>
    </w:p>
    <w:p w14:paraId="4B04C549">
      <w:pPr>
        <w:pStyle w:val="19"/>
        <w:rPr>
          <w:rFonts w:ascii="宋体" w:hAnsi="宋体" w:cs="宋体"/>
          <w:sz w:val="21"/>
          <w:szCs w:val="21"/>
        </w:rPr>
      </w:pPr>
    </w:p>
    <w:p w14:paraId="5371531B">
      <w:pPr>
        <w:spacing w:line="360" w:lineRule="auto"/>
        <w:ind w:firstLine="420" w:firstLineChars="200"/>
        <w:rPr>
          <w:rFonts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4A7738BB">
      <w:pPr>
        <w:spacing w:line="360" w:lineRule="auto"/>
        <w:ind w:firstLine="640"/>
        <w:rPr>
          <w:rFonts w:ascii="宋体" w:hAnsi="宋体" w:cs="宋体"/>
          <w:spacing w:val="-2"/>
          <w:szCs w:val="21"/>
          <w:u w:val="single"/>
        </w:rPr>
      </w:pPr>
      <w:r>
        <w:rPr>
          <w:rFonts w:hint="eastAsia" w:ascii="宋体" w:hAnsi="宋体" w:cs="宋体"/>
          <w:spacing w:val="-2"/>
          <w:szCs w:val="21"/>
        </w:rPr>
        <w:t>郑重声明，根据《政府采购促进中小企业发展管理办法》（财库﹝2020﹞46 号）的规定，本公司参加</w:t>
      </w:r>
      <w:r>
        <w:rPr>
          <w:rFonts w:hint="eastAsia" w:ascii="宋体" w:hAnsi="宋体" w:cs="宋体"/>
          <w:spacing w:val="-2"/>
          <w:szCs w:val="21"/>
          <w:u w:val="single"/>
        </w:rPr>
        <w:t>（单位名称）</w:t>
      </w:r>
      <w:r>
        <w:rPr>
          <w:rFonts w:hint="eastAsia" w:ascii="宋体" w:hAnsi="宋体" w:cs="宋体"/>
          <w:spacing w:val="-2"/>
          <w:szCs w:val="21"/>
        </w:rPr>
        <w:t>的</w:t>
      </w:r>
      <w:r>
        <w:rPr>
          <w:rFonts w:hint="eastAsia" w:ascii="宋体" w:hAnsi="宋体" w:cs="宋体"/>
          <w:spacing w:val="-2"/>
          <w:szCs w:val="21"/>
          <w:u w:val="single"/>
        </w:rPr>
        <w:t>（项目名称）</w:t>
      </w:r>
      <w:r>
        <w:rPr>
          <w:rFonts w:hint="eastAsia" w:ascii="宋体" w:hAnsi="宋体" w:cs="宋体"/>
          <w:spacing w:val="-2"/>
          <w:szCs w:val="21"/>
        </w:rPr>
        <w:t>采购活动，提供的货物全部由符合政策要求的中小企业制造。相关企业（含联合体中的中小企业、签订分包意向协议的中小企业）的具体情况如下：</w:t>
      </w:r>
    </w:p>
    <w:p w14:paraId="67E572F3">
      <w:pPr>
        <w:pStyle w:val="19"/>
        <w:spacing w:before="55" w:line="400" w:lineRule="exact"/>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u w:val="single"/>
        </w:rPr>
        <w:t>1.（采购标的名称）</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443ADFF6">
      <w:pPr>
        <w:pStyle w:val="19"/>
        <w:spacing w:before="55" w:line="400" w:lineRule="exact"/>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rPr>
        <w:t>2.</w:t>
      </w:r>
      <w:r>
        <w:rPr>
          <w:rFonts w:hint="eastAsia" w:ascii="宋体" w:hAnsi="宋体" w:cs="宋体"/>
          <w:b w:val="0"/>
          <w:bCs w:val="0"/>
          <w:spacing w:val="-2"/>
          <w:sz w:val="21"/>
          <w:szCs w:val="21"/>
          <w:u w:val="single"/>
        </w:rPr>
        <w:t>（采购标的名称）</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0CA4BC87">
      <w:pPr>
        <w:pStyle w:val="19"/>
        <w:spacing w:before="55" w:line="400" w:lineRule="exact"/>
        <w:ind w:right="415" w:firstLine="412" w:firstLineChars="200"/>
        <w:rPr>
          <w:rFonts w:ascii="宋体" w:hAnsi="宋体" w:cs="宋体"/>
          <w:spacing w:val="-2"/>
          <w:sz w:val="21"/>
          <w:szCs w:val="21"/>
        </w:rPr>
      </w:pPr>
      <w:r>
        <w:rPr>
          <w:rFonts w:hint="eastAsia" w:ascii="宋体" w:hAnsi="宋体" w:cs="宋体"/>
          <w:b w:val="0"/>
          <w:bCs w:val="0"/>
          <w:spacing w:val="-2"/>
          <w:sz w:val="21"/>
          <w:szCs w:val="21"/>
        </w:rPr>
        <w:t>3.</w:t>
      </w:r>
      <w:r>
        <w:rPr>
          <w:rFonts w:hint="eastAsia" w:ascii="宋体" w:hAnsi="宋体" w:cs="宋体"/>
          <w:b w:val="0"/>
          <w:bCs w:val="0"/>
          <w:spacing w:val="-2"/>
          <w:sz w:val="21"/>
          <w:szCs w:val="21"/>
          <w:u w:val="single"/>
        </w:rPr>
        <w:t>（采购标的名称）</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 xml:space="preserve">     </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34235A7C">
      <w:pPr>
        <w:spacing w:line="400" w:lineRule="exact"/>
        <w:ind w:firstLine="630" w:firstLineChars="300"/>
        <w:jc w:val="left"/>
        <w:rPr>
          <w:rFonts w:ascii="宋体" w:hAnsi="宋体" w:cs="宋体"/>
          <w:szCs w:val="21"/>
        </w:rPr>
      </w:pPr>
      <w:r>
        <w:rPr>
          <w:rFonts w:hint="eastAsia" w:ascii="宋体" w:hAnsi="宋体" w:cs="宋体"/>
          <w:szCs w:val="21"/>
        </w:rPr>
        <w:t>....</w:t>
      </w:r>
    </w:p>
    <w:p w14:paraId="190C08B7">
      <w:pPr>
        <w:spacing w:line="400" w:lineRule="exact"/>
        <w:ind w:firstLine="630" w:firstLineChars="300"/>
        <w:jc w:val="left"/>
        <w:rPr>
          <w:rFonts w:ascii="宋体" w:hAnsi="宋体" w:cs="宋体"/>
          <w:szCs w:val="21"/>
        </w:rPr>
      </w:pPr>
    </w:p>
    <w:p w14:paraId="43F0B62D">
      <w:pPr>
        <w:spacing w:line="400" w:lineRule="exact"/>
        <w:ind w:firstLine="630" w:firstLineChars="300"/>
        <w:jc w:val="left"/>
        <w:rPr>
          <w:rFonts w:ascii="宋体" w:hAnsi="宋体" w:cs="宋体"/>
          <w:szCs w:val="21"/>
        </w:rPr>
      </w:pPr>
      <w:r>
        <w:rPr>
          <w:rFonts w:hint="eastAsia" w:ascii="宋体" w:hAnsi="宋体" w:cs="宋体"/>
          <w:szCs w:val="21"/>
        </w:rPr>
        <w:t>企业名称（盖章）：</w:t>
      </w:r>
    </w:p>
    <w:p w14:paraId="502A952D">
      <w:pPr>
        <w:spacing w:line="400" w:lineRule="exact"/>
        <w:ind w:firstLine="630" w:firstLineChars="300"/>
        <w:jc w:val="left"/>
        <w:rPr>
          <w:rFonts w:ascii="宋体" w:hAnsi="宋体" w:cs="宋体"/>
          <w:szCs w:val="21"/>
        </w:rPr>
      </w:pPr>
      <w:r>
        <w:rPr>
          <w:rFonts w:hint="eastAsia" w:ascii="宋体" w:hAnsi="宋体" w:cs="宋体"/>
          <w:szCs w:val="21"/>
        </w:rPr>
        <w:t>日期：</w:t>
      </w:r>
    </w:p>
    <w:p w14:paraId="1880FE56">
      <w:pPr>
        <w:spacing w:before="55" w:line="302" w:lineRule="auto"/>
        <w:ind w:right="415" w:firstLine="640"/>
        <w:rPr>
          <w:rFonts w:ascii="宋体" w:hAnsi="宋体" w:cs="宋体"/>
          <w:spacing w:val="-2"/>
          <w:szCs w:val="21"/>
        </w:rPr>
      </w:pPr>
    </w:p>
    <w:p w14:paraId="15F85F4C">
      <w:pPr>
        <w:spacing w:before="105" w:line="304" w:lineRule="auto"/>
        <w:ind w:right="417" w:firstLine="645"/>
        <w:rPr>
          <w:rFonts w:ascii="宋体" w:hAnsi="宋体" w:cs="宋体"/>
          <w:b/>
          <w:bCs/>
          <w:szCs w:val="21"/>
        </w:rPr>
      </w:pPr>
      <w:r>
        <w:rPr>
          <w:rFonts w:hint="eastAsia" w:ascii="宋体" w:hAnsi="宋体" w:cs="宋体"/>
          <w:b/>
          <w:bCs/>
          <w:spacing w:val="-3"/>
          <w:szCs w:val="21"/>
        </w:rPr>
        <w:t>以上企业，不属于大企业的分支机构，不存在控股股东</w:t>
      </w:r>
      <w:r>
        <w:rPr>
          <w:rFonts w:hint="eastAsia" w:ascii="宋体" w:hAnsi="宋体" w:cs="宋体"/>
          <w:b/>
          <w:bCs/>
          <w:spacing w:val="-5"/>
          <w:szCs w:val="21"/>
        </w:rPr>
        <w:t>为大企业的情形，也不存在与大企业的负责人为同一人的情形。</w:t>
      </w:r>
    </w:p>
    <w:p w14:paraId="53FAED8B">
      <w:pPr>
        <w:spacing w:line="302" w:lineRule="auto"/>
        <w:ind w:right="372" w:firstLine="645"/>
        <w:rPr>
          <w:rFonts w:ascii="宋体" w:hAnsi="宋体" w:cs="宋体"/>
          <w:b/>
          <w:bCs/>
          <w:szCs w:val="21"/>
        </w:rPr>
      </w:pPr>
      <w:r>
        <w:rPr>
          <w:rFonts w:hint="eastAsia" w:ascii="宋体" w:hAnsi="宋体" w:cs="宋体"/>
          <w:b/>
          <w:bCs/>
          <w:szCs w:val="21"/>
        </w:rPr>
        <w:t>本企业对上述声明内容的真实性负责。如有虚假，将依法承担相应责任。</w:t>
      </w:r>
    </w:p>
    <w:p w14:paraId="3A78677A">
      <w:pPr>
        <w:pStyle w:val="19"/>
        <w:spacing w:line="302" w:lineRule="auto"/>
        <w:ind w:right="372" w:firstLine="645"/>
        <w:rPr>
          <w:rFonts w:ascii="宋体" w:hAnsi="宋体" w:cs="宋体"/>
          <w:sz w:val="21"/>
          <w:szCs w:val="21"/>
        </w:rPr>
      </w:pPr>
    </w:p>
    <w:p w14:paraId="1CEA200F">
      <w:pPr>
        <w:rPr>
          <w:rFonts w:ascii="宋体" w:hAnsi="宋体" w:cs="宋体"/>
          <w:szCs w:val="21"/>
        </w:rPr>
      </w:pPr>
    </w:p>
    <w:p w14:paraId="09F8AB16">
      <w:pPr>
        <w:spacing w:before="5"/>
        <w:jc w:val="left"/>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p w14:paraId="0F4FF3A3">
      <w:pPr>
        <w:spacing w:line="360" w:lineRule="auto"/>
        <w:ind w:firstLine="4620" w:firstLineChars="2200"/>
        <w:jc w:val="left"/>
        <w:rPr>
          <w:rFonts w:ascii="宋体" w:hAnsi="宋体" w:cs="宋体"/>
          <w:szCs w:val="21"/>
        </w:rPr>
      </w:pPr>
    </w:p>
    <w:p w14:paraId="435EECD1">
      <w:pPr>
        <w:pStyle w:val="6"/>
        <w:jc w:val="center"/>
        <w:rPr>
          <w:rFonts w:ascii="宋体" w:hAnsi="宋体" w:cs="宋体"/>
          <w:bCs/>
          <w:sz w:val="21"/>
          <w:szCs w:val="21"/>
        </w:rPr>
      </w:pPr>
      <w:bookmarkStart w:id="62" w:name="_Toc9539"/>
      <w:r>
        <w:rPr>
          <w:rFonts w:hint="eastAsia" w:ascii="宋体" w:hAnsi="宋体" w:cs="宋体"/>
          <w:bCs/>
          <w:sz w:val="21"/>
          <w:szCs w:val="21"/>
        </w:rPr>
        <w:t>监狱企业证明文件要求</w:t>
      </w:r>
      <w:bookmarkEnd w:id="62"/>
    </w:p>
    <w:p w14:paraId="7B2AC7E0">
      <w:pPr>
        <w:spacing w:line="360" w:lineRule="auto"/>
        <w:ind w:firstLine="420" w:firstLineChars="200"/>
        <w:rPr>
          <w:rFonts w:ascii="宋体" w:hAnsi="宋体" w:cs="宋体"/>
          <w:szCs w:val="21"/>
        </w:rPr>
      </w:pPr>
      <w:r>
        <w:rPr>
          <w:rFonts w:hint="eastAsia" w:ascii="宋体" w:hAnsi="宋体" w:cs="宋体"/>
          <w:szCs w:val="21"/>
        </w:rPr>
        <w:t>监狱企业应当提供由省级以上监狱管理局、戒毒管理局（含新疆生产建设兵团）出具的属于监狱企业的证明文件</w:t>
      </w:r>
    </w:p>
    <w:p w14:paraId="3FE08578">
      <w:pPr>
        <w:pStyle w:val="6"/>
        <w:jc w:val="center"/>
        <w:rPr>
          <w:rFonts w:ascii="宋体" w:hAnsi="宋体" w:cs="宋体"/>
          <w:bCs/>
          <w:sz w:val="21"/>
          <w:szCs w:val="21"/>
        </w:rPr>
      </w:pPr>
      <w:bookmarkStart w:id="63" w:name="_Toc14931"/>
      <w:r>
        <w:rPr>
          <w:rFonts w:hint="eastAsia" w:ascii="宋体" w:hAnsi="宋体" w:cs="宋体"/>
          <w:bCs/>
          <w:sz w:val="21"/>
          <w:szCs w:val="21"/>
        </w:rPr>
        <w:t>残疾人福利性单位声明函</w:t>
      </w:r>
      <w:bookmarkEnd w:id="63"/>
    </w:p>
    <w:p w14:paraId="386FDE37">
      <w:pPr>
        <w:spacing w:line="360" w:lineRule="auto"/>
        <w:ind w:firstLine="420" w:firstLineChars="200"/>
        <w:rPr>
          <w:rFonts w:ascii="宋体" w:hAnsi="宋体" w:cs="宋体"/>
          <w:szCs w:val="21"/>
        </w:rPr>
      </w:pPr>
      <w:r>
        <w:rPr>
          <w:rFonts w:hint="eastAsia" w:ascii="宋体" w:hAnsi="宋体" w:cs="宋体"/>
          <w:szCs w:val="21"/>
        </w:rPr>
        <w:t>本单位已知悉《关于促进残疾人就业政府采购政策的通知》（财库〔2017〕141号）的规定，承诺提供的声明函内容是真实的，如提供声明函内容不实，则依法追究相关法律责任。</w:t>
      </w:r>
    </w:p>
    <w:p w14:paraId="05753087">
      <w:pPr>
        <w:spacing w:line="360" w:lineRule="auto"/>
        <w:ind w:firstLine="420" w:firstLineChars="200"/>
        <w:rPr>
          <w:rFonts w:ascii="宋体" w:hAnsi="宋体" w:cs="宋体"/>
          <w:szCs w:val="21"/>
        </w:rPr>
      </w:pPr>
      <w:r>
        <w:rPr>
          <w:rFonts w:hint="eastAsia" w:ascii="宋体" w:hAnsi="宋体" w:cs="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30D76B">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5FCB6267">
      <w:pPr>
        <w:spacing w:line="360" w:lineRule="auto"/>
        <w:ind w:firstLine="420" w:firstLineChars="200"/>
        <w:rPr>
          <w:rFonts w:ascii="宋体" w:hAnsi="宋体" w:cs="宋体"/>
          <w:szCs w:val="21"/>
        </w:rPr>
      </w:pPr>
    </w:p>
    <w:p w14:paraId="1BCF0249">
      <w:pPr>
        <w:spacing w:line="360" w:lineRule="auto"/>
        <w:ind w:firstLine="420" w:firstLineChars="200"/>
        <w:jc w:val="right"/>
        <w:rPr>
          <w:rFonts w:ascii="宋体" w:hAnsi="宋体" w:cs="宋体"/>
          <w:szCs w:val="21"/>
        </w:rPr>
      </w:pPr>
      <w:r>
        <w:rPr>
          <w:rFonts w:hint="eastAsia" w:ascii="宋体" w:hAnsi="宋体" w:cs="宋体"/>
          <w:szCs w:val="21"/>
        </w:rPr>
        <w:t>企业名称（公章）：________</w:t>
      </w:r>
    </w:p>
    <w:p w14:paraId="204A26DB">
      <w:pPr>
        <w:spacing w:line="360" w:lineRule="auto"/>
        <w:ind w:firstLine="420" w:firstLineChars="200"/>
        <w:jc w:val="right"/>
        <w:rPr>
          <w:rFonts w:ascii="宋体" w:hAnsi="宋体" w:cs="宋体"/>
          <w:szCs w:val="21"/>
        </w:rPr>
      </w:pPr>
      <w:r>
        <w:rPr>
          <w:rFonts w:hint="eastAsia" w:ascii="宋体" w:hAnsi="宋体" w:cs="宋体"/>
          <w:szCs w:val="21"/>
        </w:rPr>
        <w:t>日期：________________</w:t>
      </w:r>
    </w:p>
    <w:p w14:paraId="664B6C14">
      <w:pPr>
        <w:spacing w:line="360" w:lineRule="auto"/>
        <w:ind w:firstLine="420" w:firstLineChars="200"/>
        <w:rPr>
          <w:rFonts w:ascii="宋体" w:hAnsi="宋体" w:cs="宋体"/>
          <w:szCs w:val="21"/>
        </w:rPr>
      </w:pPr>
    </w:p>
    <w:p w14:paraId="3B9D2B15">
      <w:pPr>
        <w:rPr>
          <w:rFonts w:ascii="宋体" w:hAnsi="宋体" w:cs="宋体"/>
          <w:szCs w:val="21"/>
        </w:rPr>
      </w:pPr>
      <w:r>
        <w:rPr>
          <w:rFonts w:hint="eastAsia" w:ascii="宋体" w:hAnsi="宋体" w:cs="宋体"/>
          <w:szCs w:val="21"/>
        </w:rPr>
        <w:t>备注：填写前请认真阅读《财政部、民政部、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1A199C15">
      <w:pPr>
        <w:rPr>
          <w:rFonts w:ascii="宋体" w:hAnsi="宋体" w:cs="宋体"/>
          <w:szCs w:val="21"/>
        </w:rPr>
      </w:pPr>
    </w:p>
    <w:p w14:paraId="6939C865">
      <w:pPr>
        <w:rPr>
          <w:rFonts w:ascii="宋体" w:hAnsi="宋体" w:cs="宋体"/>
          <w:b/>
          <w:szCs w:val="21"/>
        </w:rPr>
      </w:pPr>
      <w:bookmarkStart w:id="64" w:name="_Toc14876"/>
      <w:r>
        <w:rPr>
          <w:rFonts w:hint="eastAsia" w:ascii="宋体" w:hAnsi="宋体" w:cs="宋体"/>
          <w:b/>
          <w:szCs w:val="21"/>
        </w:rPr>
        <w:br w:type="page"/>
      </w:r>
    </w:p>
    <w:bookmarkEnd w:id="64"/>
    <w:p w14:paraId="7D6BD825">
      <w:pPr>
        <w:pStyle w:val="40"/>
        <w:widowControl/>
        <w:shd w:val="clear" w:color="auto" w:fill="FFFFFF"/>
        <w:spacing w:line="460" w:lineRule="atLeast"/>
        <w:jc w:val="center"/>
        <w:outlineLvl w:val="4"/>
        <w:rPr>
          <w:rFonts w:ascii="宋体" w:hAnsi="宋体" w:cs="宋体"/>
          <w:sz w:val="21"/>
          <w:szCs w:val="21"/>
        </w:rPr>
      </w:pPr>
      <w:r>
        <w:rPr>
          <w:rFonts w:hint="eastAsia" w:ascii="宋体" w:hAnsi="宋体" w:cs="宋体"/>
          <w:b/>
          <w:sz w:val="21"/>
          <w:szCs w:val="21"/>
          <w:shd w:val="clear" w:color="auto" w:fill="FFFFFF"/>
        </w:rPr>
        <w:t>联合体协议书（不允许联合体投标项目无需提供，具体详见投标人资格要求）</w:t>
      </w:r>
    </w:p>
    <w:p w14:paraId="515457F3">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u w:val="single"/>
          <w:shd w:val="clear" w:color="auto" w:fill="FFFFFF"/>
        </w:rPr>
        <w:t>  （所有成员单位名单） </w:t>
      </w:r>
      <w:r>
        <w:rPr>
          <w:rFonts w:hint="eastAsia" w:ascii="宋体" w:hAnsi="宋体" w:cs="宋体"/>
          <w:sz w:val="21"/>
          <w:szCs w:val="21"/>
          <w:shd w:val="clear" w:color="auto" w:fill="FFFFFF"/>
        </w:rPr>
        <w:t>自愿组成：</w:t>
      </w:r>
      <w:r>
        <w:rPr>
          <w:rFonts w:hint="eastAsia" w:ascii="宋体" w:hAnsi="宋体" w:cs="宋体"/>
          <w:sz w:val="21"/>
          <w:szCs w:val="21"/>
          <w:u w:val="single"/>
          <w:shd w:val="clear" w:color="auto" w:fill="FFFFFF"/>
        </w:rPr>
        <w:t>    （联合体名称） </w:t>
      </w:r>
      <w:r>
        <w:rPr>
          <w:rFonts w:hint="eastAsia" w:ascii="宋体" w:hAnsi="宋体" w:cs="宋体"/>
          <w:sz w:val="21"/>
          <w:szCs w:val="21"/>
          <w:shd w:val="clear" w:color="auto" w:fill="FFFFFF"/>
        </w:rPr>
        <w:t>联合体，共同参加</w:t>
      </w:r>
      <w:r>
        <w:rPr>
          <w:rFonts w:hint="eastAsia" w:ascii="宋体" w:hAnsi="宋体" w:cs="宋体"/>
          <w:sz w:val="21"/>
          <w:szCs w:val="21"/>
          <w:u w:val="single"/>
          <w:shd w:val="clear" w:color="auto" w:fill="FFFFFF"/>
        </w:rPr>
        <w:t>（招标项目名称）</w:t>
      </w:r>
      <w:r>
        <w:rPr>
          <w:rFonts w:hint="eastAsia" w:ascii="宋体" w:hAnsi="宋体" w:cs="宋体"/>
          <w:sz w:val="21"/>
          <w:szCs w:val="21"/>
          <w:shd w:val="clear" w:color="auto" w:fill="FFFFFF"/>
        </w:rPr>
        <w:t>投标。现就联合体投标事宜订立如下协议：</w:t>
      </w:r>
    </w:p>
    <w:p w14:paraId="4C3CFF82">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1．</w:t>
      </w:r>
      <w:r>
        <w:rPr>
          <w:rFonts w:hint="eastAsia" w:ascii="宋体" w:hAnsi="宋体" w:cs="宋体"/>
          <w:sz w:val="21"/>
          <w:szCs w:val="21"/>
          <w:u w:val="single"/>
          <w:shd w:val="clear" w:color="auto" w:fill="FFFFFF"/>
        </w:rPr>
        <w:t>（成员单位名称）</w:t>
      </w:r>
      <w:r>
        <w:rPr>
          <w:rFonts w:hint="eastAsia" w:ascii="宋体" w:hAnsi="宋体" w:cs="宋体"/>
          <w:sz w:val="21"/>
          <w:szCs w:val="21"/>
          <w:shd w:val="clear" w:color="auto" w:fill="FFFFFF"/>
        </w:rPr>
        <w:t>为</w:t>
      </w:r>
      <w:r>
        <w:rPr>
          <w:rFonts w:hint="eastAsia" w:ascii="宋体" w:hAnsi="宋体" w:cs="宋体"/>
          <w:sz w:val="21"/>
          <w:szCs w:val="21"/>
          <w:u w:val="single"/>
          <w:shd w:val="clear" w:color="auto" w:fill="FFFFFF"/>
        </w:rPr>
        <w:t>（联合体名称）</w:t>
      </w:r>
      <w:r>
        <w:rPr>
          <w:rFonts w:hint="eastAsia" w:ascii="宋体" w:hAnsi="宋体" w:cs="宋体"/>
          <w:sz w:val="21"/>
          <w:szCs w:val="21"/>
          <w:shd w:val="clear" w:color="auto" w:fill="FFFFFF"/>
        </w:rPr>
        <w:t>牵头人。</w:t>
      </w:r>
    </w:p>
    <w:p w14:paraId="6E1513D8">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2．联合体牵头人合法代表联合体各成员，负责本招标项目投标文件编制和合同投标活动，并代表联合体成员递交和接受相关的资料、信息及指示，并处理与之有关的一切事务，负责合同实施阶段的主办、组织和协调工作。</w:t>
      </w:r>
    </w:p>
    <w:p w14:paraId="3656B2B6">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3．联合体将严格按照招标文件的各项要求，递交投标文件，履行合同，并对外承担连带责任。</w:t>
      </w:r>
    </w:p>
    <w:p w14:paraId="0AA5545B">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4．联合体各成员单位内部的职责分工以及资质等级如下：_____________。</w:t>
      </w:r>
    </w:p>
    <w:p w14:paraId="73856783">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按照本条上述分工，联合体成员单位各自所承担的合同工作量比例如下：</w:t>
      </w:r>
    </w:p>
    <w:p w14:paraId="17404AE6">
      <w:pPr>
        <w:widowControl/>
        <w:shd w:val="clear" w:color="auto" w:fill="FFFFFF"/>
        <w:snapToGrid w:val="0"/>
        <w:jc w:val="left"/>
        <w:rPr>
          <w:rFonts w:ascii="宋体" w:hAnsi="宋体" w:cs="宋体"/>
          <w:szCs w:val="21"/>
        </w:rPr>
      </w:pP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w:t>
      </w:r>
    </w:p>
    <w:p w14:paraId="380D5DDE">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5．投标工作以及联合体在成交后项目实施过程中的有关费用按照各自承担的工作量分摊。</w:t>
      </w:r>
    </w:p>
    <w:p w14:paraId="20CC20F2">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6．联合体成交后，本联合体协议是合同的附件，对联合体各成员单位有合同约束力。</w:t>
      </w:r>
    </w:p>
    <w:p w14:paraId="21CDDAD7">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7．本协议书自签署之日起生效，合同履行完毕后自动失效。</w:t>
      </w:r>
    </w:p>
    <w:p w14:paraId="69188559">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8．本协议书一式____份，联合体成员和招标人各执一份。</w:t>
      </w:r>
    </w:p>
    <w:p w14:paraId="4EBC1D05">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注：本协议书由委托人签字的，应附法定代表人/分公司负责人签字的授权委托书。</w:t>
      </w:r>
    </w:p>
    <w:p w14:paraId="593B2B93">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 </w:t>
      </w:r>
    </w:p>
    <w:p w14:paraId="498CDB71">
      <w:pPr>
        <w:pStyle w:val="40"/>
        <w:widowControl/>
        <w:shd w:val="clear" w:color="auto" w:fill="FFFFFF"/>
        <w:wordWrap w:val="0"/>
        <w:snapToGrid w:val="0"/>
        <w:spacing w:beforeAutospacing="0" w:afterAutospacing="0"/>
        <w:ind w:firstLine="420"/>
        <w:jc w:val="right"/>
        <w:rPr>
          <w:rFonts w:ascii="宋体" w:hAnsi="宋体" w:cs="宋体"/>
          <w:sz w:val="21"/>
          <w:szCs w:val="21"/>
        </w:rPr>
      </w:pPr>
      <w:r>
        <w:rPr>
          <w:rFonts w:hint="eastAsia" w:ascii="宋体" w:hAnsi="宋体" w:cs="宋体"/>
          <w:sz w:val="21"/>
          <w:szCs w:val="21"/>
          <w:shd w:val="clear" w:color="auto" w:fill="FFFFFF"/>
        </w:rPr>
        <w:t>牵头人名称：</w:t>
      </w:r>
      <w:r>
        <w:rPr>
          <w:rFonts w:hint="eastAsia" w:ascii="宋体" w:hAnsi="宋体" w:cs="宋体"/>
          <w:sz w:val="21"/>
          <w:szCs w:val="21"/>
          <w:u w:val="single"/>
          <w:shd w:val="clear" w:color="auto" w:fill="FFFFFF"/>
        </w:rPr>
        <w:t>                       </w:t>
      </w:r>
      <w:r>
        <w:rPr>
          <w:rFonts w:hint="eastAsia" w:ascii="宋体" w:hAnsi="宋体" w:cs="宋体"/>
          <w:sz w:val="21"/>
          <w:szCs w:val="21"/>
          <w:shd w:val="clear" w:color="auto" w:fill="FFFFFF"/>
        </w:rPr>
        <w:t>（盖单位公章）</w:t>
      </w:r>
    </w:p>
    <w:p w14:paraId="28369399">
      <w:pPr>
        <w:pStyle w:val="40"/>
        <w:widowControl/>
        <w:shd w:val="clear" w:color="auto" w:fill="FFFFFF"/>
        <w:wordWrap w:val="0"/>
        <w:snapToGrid w:val="0"/>
        <w:spacing w:beforeAutospacing="0" w:afterAutospacing="0"/>
        <w:ind w:firstLine="420"/>
        <w:jc w:val="right"/>
        <w:rPr>
          <w:rFonts w:ascii="宋体" w:hAnsi="宋体" w:cs="宋体"/>
          <w:sz w:val="21"/>
          <w:szCs w:val="21"/>
        </w:rPr>
      </w:pPr>
      <w:r>
        <w:rPr>
          <w:rFonts w:hint="eastAsia" w:ascii="宋体" w:hAnsi="宋体" w:cs="宋体"/>
          <w:sz w:val="21"/>
          <w:szCs w:val="21"/>
          <w:shd w:val="clear" w:color="auto" w:fill="FFFFFF"/>
        </w:rPr>
        <w:t>法定代表人或其委托代理人：</w:t>
      </w:r>
      <w:r>
        <w:rPr>
          <w:rFonts w:hint="eastAsia" w:ascii="宋体" w:hAnsi="宋体" w:cs="宋体"/>
          <w:sz w:val="21"/>
          <w:szCs w:val="21"/>
          <w:u w:val="single"/>
          <w:shd w:val="clear" w:color="auto" w:fill="FFFFFF"/>
        </w:rPr>
        <w:t>               </w:t>
      </w:r>
      <w:r>
        <w:rPr>
          <w:rFonts w:hint="eastAsia" w:ascii="宋体" w:hAnsi="宋体" w:cs="宋体"/>
          <w:sz w:val="21"/>
          <w:szCs w:val="21"/>
          <w:shd w:val="clear" w:color="auto" w:fill="FFFFFF"/>
        </w:rPr>
        <w:t>（签字）</w:t>
      </w:r>
    </w:p>
    <w:p w14:paraId="04192210">
      <w:pPr>
        <w:pStyle w:val="40"/>
        <w:widowControl/>
        <w:shd w:val="clear" w:color="auto" w:fill="FFFFFF"/>
        <w:wordWrap w:val="0"/>
        <w:snapToGrid w:val="0"/>
        <w:spacing w:beforeAutospacing="0" w:afterAutospacing="0"/>
        <w:ind w:firstLine="420"/>
        <w:jc w:val="right"/>
        <w:rPr>
          <w:rFonts w:ascii="宋体" w:hAnsi="宋体" w:cs="宋体"/>
          <w:sz w:val="21"/>
          <w:szCs w:val="21"/>
        </w:rPr>
      </w:pPr>
      <w:r>
        <w:rPr>
          <w:rFonts w:hint="eastAsia" w:ascii="宋体" w:hAnsi="宋体" w:cs="宋体"/>
          <w:sz w:val="21"/>
          <w:szCs w:val="21"/>
          <w:shd w:val="clear" w:color="auto" w:fill="FFFFFF"/>
        </w:rPr>
        <w:t>成员（一）名称：</w:t>
      </w:r>
      <w:r>
        <w:rPr>
          <w:rFonts w:hint="eastAsia" w:ascii="宋体" w:hAnsi="宋体" w:cs="宋体"/>
          <w:sz w:val="21"/>
          <w:szCs w:val="21"/>
          <w:u w:val="single"/>
          <w:shd w:val="clear" w:color="auto" w:fill="FFFFFF"/>
        </w:rPr>
        <w:t>                       </w:t>
      </w:r>
      <w:r>
        <w:rPr>
          <w:rFonts w:hint="eastAsia" w:ascii="宋体" w:hAnsi="宋体" w:cs="宋体"/>
          <w:sz w:val="21"/>
          <w:szCs w:val="21"/>
          <w:shd w:val="clear" w:color="auto" w:fill="FFFFFF"/>
        </w:rPr>
        <w:t>（盖单位公章）</w:t>
      </w:r>
    </w:p>
    <w:p w14:paraId="4D774504">
      <w:pPr>
        <w:pStyle w:val="40"/>
        <w:widowControl/>
        <w:shd w:val="clear" w:color="auto" w:fill="FFFFFF"/>
        <w:snapToGrid w:val="0"/>
        <w:spacing w:beforeAutospacing="0" w:afterAutospacing="0"/>
        <w:ind w:firstLine="420"/>
        <w:jc w:val="right"/>
        <w:rPr>
          <w:rFonts w:ascii="宋体" w:hAnsi="宋体" w:cs="宋体"/>
          <w:sz w:val="21"/>
          <w:szCs w:val="21"/>
        </w:rPr>
      </w:pPr>
      <w:r>
        <w:rPr>
          <w:rFonts w:hint="eastAsia" w:ascii="宋体" w:hAnsi="宋体" w:cs="宋体"/>
          <w:sz w:val="21"/>
          <w:szCs w:val="21"/>
          <w:shd w:val="clear" w:color="auto" w:fill="FFFFFF"/>
        </w:rPr>
        <w:t>法定代表人或其委托代理人：</w:t>
      </w:r>
      <w:r>
        <w:rPr>
          <w:rFonts w:hint="eastAsia" w:ascii="宋体" w:hAnsi="宋体" w:cs="宋体"/>
          <w:sz w:val="21"/>
          <w:szCs w:val="21"/>
          <w:u w:val="single"/>
          <w:shd w:val="clear" w:color="auto" w:fill="FFFFFF"/>
        </w:rPr>
        <w:t>               </w:t>
      </w:r>
      <w:r>
        <w:rPr>
          <w:rFonts w:hint="eastAsia" w:ascii="宋体" w:hAnsi="宋体" w:cs="宋体"/>
          <w:sz w:val="21"/>
          <w:szCs w:val="21"/>
          <w:shd w:val="clear" w:color="auto" w:fill="FFFFFF"/>
        </w:rPr>
        <w:t>（签字）</w:t>
      </w:r>
    </w:p>
    <w:p w14:paraId="60878102">
      <w:pPr>
        <w:pStyle w:val="40"/>
        <w:widowControl/>
        <w:shd w:val="clear" w:color="auto" w:fill="FFFFFF"/>
        <w:wordWrap w:val="0"/>
        <w:snapToGrid w:val="0"/>
        <w:spacing w:beforeAutospacing="0" w:afterAutospacing="0"/>
        <w:ind w:firstLine="420"/>
        <w:jc w:val="right"/>
        <w:rPr>
          <w:rFonts w:ascii="宋体" w:hAnsi="宋体" w:cs="宋体"/>
          <w:sz w:val="21"/>
          <w:szCs w:val="21"/>
        </w:rPr>
      </w:pPr>
      <w:r>
        <w:rPr>
          <w:rFonts w:hint="eastAsia" w:ascii="宋体" w:hAnsi="宋体" w:cs="宋体"/>
          <w:sz w:val="21"/>
          <w:szCs w:val="21"/>
          <w:shd w:val="clear" w:color="auto" w:fill="FFFFFF"/>
        </w:rPr>
        <w:t>成员（二）名称：</w:t>
      </w:r>
      <w:r>
        <w:rPr>
          <w:rFonts w:hint="eastAsia" w:ascii="宋体" w:hAnsi="宋体" w:cs="宋体"/>
          <w:sz w:val="21"/>
          <w:szCs w:val="21"/>
          <w:u w:val="single"/>
          <w:shd w:val="clear" w:color="auto" w:fill="FFFFFF"/>
        </w:rPr>
        <w:t>                       </w:t>
      </w:r>
      <w:r>
        <w:rPr>
          <w:rFonts w:hint="eastAsia" w:ascii="宋体" w:hAnsi="宋体" w:cs="宋体"/>
          <w:sz w:val="21"/>
          <w:szCs w:val="21"/>
          <w:shd w:val="clear" w:color="auto" w:fill="FFFFFF"/>
        </w:rPr>
        <w:t>（盖单位公章）</w:t>
      </w:r>
    </w:p>
    <w:p w14:paraId="403B0892">
      <w:pPr>
        <w:pStyle w:val="40"/>
        <w:widowControl/>
        <w:shd w:val="clear" w:color="auto" w:fill="FFFFFF"/>
        <w:snapToGrid w:val="0"/>
        <w:spacing w:beforeAutospacing="0" w:afterAutospacing="0"/>
        <w:ind w:firstLine="420"/>
        <w:jc w:val="right"/>
        <w:rPr>
          <w:rFonts w:ascii="宋体" w:hAnsi="宋体" w:cs="宋体"/>
          <w:sz w:val="21"/>
          <w:szCs w:val="21"/>
        </w:rPr>
      </w:pPr>
      <w:r>
        <w:rPr>
          <w:rFonts w:hint="eastAsia" w:ascii="宋体" w:hAnsi="宋体" w:cs="宋体"/>
          <w:sz w:val="21"/>
          <w:szCs w:val="21"/>
          <w:shd w:val="clear" w:color="auto" w:fill="FFFFFF"/>
        </w:rPr>
        <w:t>法定代表人或其委托代理人：</w:t>
      </w:r>
      <w:r>
        <w:rPr>
          <w:rFonts w:hint="eastAsia" w:ascii="宋体" w:hAnsi="宋体" w:cs="宋体"/>
          <w:sz w:val="21"/>
          <w:szCs w:val="21"/>
          <w:u w:val="single"/>
          <w:shd w:val="clear" w:color="auto" w:fill="FFFFFF"/>
        </w:rPr>
        <w:t>               </w:t>
      </w:r>
      <w:r>
        <w:rPr>
          <w:rFonts w:hint="eastAsia" w:ascii="宋体" w:hAnsi="宋体" w:cs="宋体"/>
          <w:sz w:val="21"/>
          <w:szCs w:val="21"/>
          <w:shd w:val="clear" w:color="auto" w:fill="FFFFFF"/>
        </w:rPr>
        <w:t>（签字）</w:t>
      </w:r>
    </w:p>
    <w:p w14:paraId="021859B0">
      <w:pPr>
        <w:pStyle w:val="40"/>
        <w:widowControl/>
        <w:shd w:val="clear" w:color="auto" w:fill="FFFFFF"/>
        <w:snapToGrid w:val="0"/>
        <w:spacing w:beforeAutospacing="0" w:afterAutospacing="0"/>
        <w:ind w:firstLine="420"/>
        <w:rPr>
          <w:rFonts w:ascii="宋体" w:hAnsi="宋体" w:cs="宋体"/>
          <w:sz w:val="21"/>
          <w:szCs w:val="21"/>
        </w:rPr>
      </w:pPr>
      <w:r>
        <w:rPr>
          <w:rFonts w:hint="eastAsia" w:ascii="宋体" w:hAnsi="宋体" w:cs="宋体"/>
          <w:sz w:val="21"/>
          <w:szCs w:val="21"/>
          <w:shd w:val="clear" w:color="auto" w:fill="FFFFFF"/>
        </w:rPr>
        <w:t> </w:t>
      </w:r>
    </w:p>
    <w:p w14:paraId="4527B08C">
      <w:pPr>
        <w:widowControl/>
        <w:shd w:val="clear" w:color="auto" w:fill="FFFFFF"/>
        <w:snapToGrid w:val="0"/>
        <w:ind w:firstLine="2879"/>
        <w:jc w:val="right"/>
        <w:rPr>
          <w:rFonts w:ascii="宋体" w:hAnsi="宋体" w:cs="宋体"/>
          <w:szCs w:val="21"/>
        </w:rPr>
      </w:pP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年</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月</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日</w:t>
      </w:r>
    </w:p>
    <w:p w14:paraId="039E3A7B">
      <w:pPr>
        <w:rPr>
          <w:rFonts w:ascii="宋体" w:hAnsi="宋体" w:cs="宋体"/>
          <w:szCs w:val="21"/>
        </w:rPr>
      </w:pPr>
    </w:p>
    <w:p w14:paraId="09856C03">
      <w:pPr>
        <w:pStyle w:val="19"/>
        <w:outlineLvl w:val="3"/>
        <w:rPr>
          <w:rFonts w:ascii="宋体" w:hAnsi="宋体" w:cs="宋体"/>
          <w:sz w:val="21"/>
          <w:szCs w:val="21"/>
        </w:rPr>
      </w:pPr>
      <w:r>
        <w:rPr>
          <w:rFonts w:hint="eastAsia" w:ascii="宋体" w:hAnsi="宋体" w:cs="宋体"/>
          <w:sz w:val="21"/>
          <w:szCs w:val="21"/>
        </w:rPr>
        <w:t>十一、投标人认为应补充的其他内容</w:t>
      </w:r>
    </w:p>
    <w:p w14:paraId="74B74907">
      <w:pPr>
        <w:snapToGrid w:val="0"/>
        <w:spacing w:line="360" w:lineRule="auto"/>
      </w:pPr>
      <w:r>
        <w:rPr>
          <w:rFonts w:hint="eastAsia"/>
        </w:rPr>
        <w:br w:type="page"/>
      </w:r>
    </w:p>
    <w:p w14:paraId="375A1A59">
      <w:pPr>
        <w:pStyle w:val="4"/>
        <w:rPr>
          <w:rFonts w:ascii="宋体" w:hAnsi="宋体" w:cs="宋体"/>
          <w:sz w:val="28"/>
          <w:szCs w:val="28"/>
        </w:rPr>
      </w:pPr>
      <w:r>
        <w:rPr>
          <w:rFonts w:hint="eastAsia" w:ascii="宋体" w:hAnsi="宋体" w:cs="宋体"/>
          <w:b/>
          <w:bCs/>
          <w:sz w:val="28"/>
          <w:szCs w:val="28"/>
        </w:rPr>
        <w:t>第四章  合同条款及格式（仅供参考，具体以实际签订为准）</w:t>
      </w:r>
    </w:p>
    <w:p w14:paraId="67CF3FB1">
      <w:pPr>
        <w:ind w:firstLine="470" w:firstLineChars="196"/>
        <w:jc w:val="center"/>
        <w:rPr>
          <w:rFonts w:asciiTheme="minorEastAsia" w:hAnsiTheme="minorEastAsia" w:eastAsiaTheme="minorEastAsia"/>
          <w:color w:val="000000" w:themeColor="text1"/>
          <w:sz w:val="24"/>
          <w14:textFill>
            <w14:solidFill>
              <w14:schemeClr w14:val="tx1"/>
            </w14:solidFill>
          </w14:textFill>
        </w:rPr>
      </w:pPr>
      <w:bookmarkStart w:id="65" w:name="_Toc73518163"/>
      <w:bookmarkStart w:id="66" w:name="_Toc100052414"/>
      <w:bookmarkStart w:id="67" w:name="_Toc73517685"/>
      <w:bookmarkStart w:id="68" w:name="_Toc73521680"/>
      <w:bookmarkStart w:id="69" w:name="_Toc101074886"/>
      <w:bookmarkStart w:id="70" w:name="_Toc84303603"/>
      <w:bookmarkStart w:id="71" w:name="_Toc73521592"/>
    </w:p>
    <w:bookmarkEnd w:id="65"/>
    <w:bookmarkEnd w:id="66"/>
    <w:bookmarkEnd w:id="67"/>
    <w:bookmarkEnd w:id="68"/>
    <w:bookmarkEnd w:id="69"/>
    <w:bookmarkEnd w:id="70"/>
    <w:bookmarkEnd w:id="71"/>
    <w:p w14:paraId="6D0759C0">
      <w:pPr>
        <w:tabs>
          <w:tab w:val="left" w:pos="720"/>
        </w:tabs>
        <w:spacing w:line="360" w:lineRule="auto"/>
        <w:jc w:val="center"/>
        <w:rPr>
          <w:rFonts w:ascii="宋体" w:hAnsi="宋体" w:cs="宋体"/>
          <w:b/>
          <w:sz w:val="36"/>
          <w:szCs w:val="36"/>
        </w:rPr>
      </w:pPr>
    </w:p>
    <w:p w14:paraId="005996DD">
      <w:pPr>
        <w:tabs>
          <w:tab w:val="left" w:pos="720"/>
        </w:tabs>
        <w:spacing w:line="360" w:lineRule="auto"/>
        <w:jc w:val="center"/>
        <w:rPr>
          <w:rFonts w:ascii="宋体" w:hAnsi="宋体" w:cs="宋体"/>
          <w:b/>
          <w:sz w:val="36"/>
          <w:szCs w:val="36"/>
        </w:rPr>
      </w:pPr>
      <w:r>
        <w:rPr>
          <w:rFonts w:ascii="宋体" w:hAnsi="宋体" w:cs="宋体"/>
          <w:b/>
          <w:sz w:val="36"/>
          <w:szCs w:val="36"/>
        </w:rPr>
        <w:t xml:space="preserve">采 购 </w:t>
      </w:r>
      <w:r>
        <w:rPr>
          <w:rFonts w:hint="eastAsia" w:ascii="宋体" w:hAnsi="宋体" w:cs="宋体"/>
          <w:b/>
          <w:sz w:val="36"/>
          <w:szCs w:val="36"/>
        </w:rPr>
        <w:t>合</w:t>
      </w:r>
      <w:r>
        <w:rPr>
          <w:rFonts w:ascii="宋体" w:hAnsi="宋体" w:cs="宋体"/>
          <w:b/>
          <w:sz w:val="36"/>
          <w:szCs w:val="36"/>
        </w:rPr>
        <w:t xml:space="preserve"> </w:t>
      </w:r>
      <w:r>
        <w:rPr>
          <w:rFonts w:hint="eastAsia" w:ascii="宋体" w:hAnsi="宋体" w:cs="宋体"/>
          <w:b/>
          <w:sz w:val="36"/>
          <w:szCs w:val="36"/>
        </w:rPr>
        <w:t>同</w:t>
      </w:r>
    </w:p>
    <w:p w14:paraId="07FD4978">
      <w:pPr>
        <w:snapToGrid w:val="0"/>
        <w:spacing w:line="480" w:lineRule="auto"/>
        <w:rPr>
          <w:rFonts w:ascii="宋体" w:hAnsi="宋体" w:cs="宋体"/>
          <w:szCs w:val="21"/>
        </w:rPr>
      </w:pPr>
      <w:r>
        <w:rPr>
          <w:rFonts w:hint="eastAsia" w:ascii="宋体" w:hAnsi="宋体" w:cs="宋体"/>
          <w:b/>
          <w:sz w:val="36"/>
          <w:szCs w:val="36"/>
        </w:rPr>
        <w:t xml:space="preserve">                             </w:t>
      </w:r>
      <w:r>
        <w:rPr>
          <w:rFonts w:hint="eastAsia" w:ascii="宋体" w:hAnsi="宋体" w:cs="宋体"/>
          <w:szCs w:val="21"/>
        </w:rPr>
        <w:t>签订地点：深圳</w:t>
      </w:r>
    </w:p>
    <w:p w14:paraId="1AF84861">
      <w:pPr>
        <w:tabs>
          <w:tab w:val="left" w:pos="720"/>
        </w:tabs>
        <w:spacing w:line="460" w:lineRule="exact"/>
        <w:ind w:firstLine="422" w:firstLineChars="200"/>
        <w:rPr>
          <w:rFonts w:ascii="宋体" w:hAnsi="宋体" w:cs="宋体"/>
          <w:szCs w:val="21"/>
        </w:rPr>
      </w:pPr>
      <w:r>
        <w:rPr>
          <w:rFonts w:hint="eastAsia" w:ascii="宋体" w:hAnsi="宋体" w:cs="宋体"/>
          <w:b/>
          <w:szCs w:val="21"/>
        </w:rPr>
        <w:t>买方（甲方）：</w:t>
      </w:r>
      <w:r>
        <w:rPr>
          <w:rFonts w:hint="eastAsia" w:ascii="宋体" w:hAnsi="宋体" w:cs="宋体"/>
          <w:szCs w:val="21"/>
        </w:rPr>
        <w:t>清华大学深圳国际研究生院</w:t>
      </w:r>
    </w:p>
    <w:p w14:paraId="41FD738A">
      <w:pPr>
        <w:tabs>
          <w:tab w:val="left" w:pos="720"/>
        </w:tabs>
        <w:spacing w:line="460" w:lineRule="exact"/>
        <w:ind w:firstLine="422" w:firstLineChars="200"/>
        <w:rPr>
          <w:rFonts w:ascii="宋体" w:hAnsi="宋体" w:cs="宋体"/>
          <w:szCs w:val="21"/>
        </w:rPr>
      </w:pPr>
      <w:r>
        <w:rPr>
          <w:rFonts w:hint="eastAsia" w:ascii="宋体" w:hAnsi="宋体" w:cs="宋体"/>
          <w:b/>
          <w:szCs w:val="21"/>
        </w:rPr>
        <w:t>卖方（乙方）：</w:t>
      </w:r>
    </w:p>
    <w:p w14:paraId="33465C93">
      <w:pPr>
        <w:spacing w:line="460" w:lineRule="exact"/>
        <w:ind w:firstLine="420" w:firstLineChars="200"/>
        <w:rPr>
          <w:rFonts w:ascii="宋体" w:hAnsi="宋体" w:cs="宋体"/>
          <w:szCs w:val="21"/>
        </w:rPr>
      </w:pPr>
    </w:p>
    <w:p w14:paraId="2D5A30B2">
      <w:pPr>
        <w:spacing w:line="460" w:lineRule="exact"/>
        <w:ind w:firstLine="420" w:firstLineChars="200"/>
        <w:rPr>
          <w:rFonts w:ascii="宋体" w:hAnsi="宋体" w:cs="宋体"/>
          <w:szCs w:val="21"/>
        </w:rPr>
      </w:pPr>
      <w:r>
        <w:rPr>
          <w:rFonts w:hint="eastAsia" w:ascii="宋体" w:hAnsi="宋体" w:cs="宋体"/>
          <w:szCs w:val="21"/>
        </w:rPr>
        <w:t>甲方</w:t>
      </w:r>
      <w:r>
        <w:rPr>
          <w:rFonts w:ascii="宋体" w:hAnsi="宋体" w:cs="宋体"/>
          <w:szCs w:val="21"/>
        </w:rPr>
        <w:t>联系人：姓名：</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电话：          </w:t>
      </w:r>
      <w:r>
        <w:rPr>
          <w:rFonts w:ascii="宋体" w:hAnsi="宋体" w:cs="宋体"/>
          <w:szCs w:val="21"/>
        </w:rPr>
        <w:t xml:space="preserve">  </w:t>
      </w:r>
      <w:r>
        <w:rPr>
          <w:rFonts w:hint="eastAsia" w:ascii="宋体" w:hAnsi="宋体" w:cs="宋体"/>
          <w:szCs w:val="21"/>
        </w:rPr>
        <w:t xml:space="preserve">      手机：           </w:t>
      </w:r>
    </w:p>
    <w:p w14:paraId="780AE677">
      <w:pPr>
        <w:spacing w:line="460" w:lineRule="exact"/>
        <w:ind w:firstLine="420" w:firstLineChars="200"/>
        <w:rPr>
          <w:rFonts w:ascii="宋体" w:hAnsi="宋体" w:cs="宋体"/>
          <w:szCs w:val="21"/>
        </w:rPr>
      </w:pPr>
      <w:r>
        <w:rPr>
          <w:rFonts w:ascii="宋体" w:hAnsi="宋体" w:cs="宋体"/>
          <w:szCs w:val="21"/>
        </w:rPr>
        <w:t>地址</w:t>
      </w:r>
      <w:r>
        <w:rPr>
          <w:rFonts w:hint="eastAsia" w:ascii="宋体" w:hAnsi="宋体" w:cs="宋体"/>
          <w:szCs w:val="21"/>
        </w:rPr>
        <w:t>：</w:t>
      </w:r>
      <w:r>
        <w:rPr>
          <w:rFonts w:ascii="宋体" w:hAnsi="宋体" w:cs="宋体"/>
          <w:szCs w:val="21"/>
        </w:rPr>
        <w:t xml:space="preserve"> </w:t>
      </w:r>
    </w:p>
    <w:p w14:paraId="55386036">
      <w:pPr>
        <w:spacing w:line="460" w:lineRule="exact"/>
        <w:ind w:firstLine="420" w:firstLineChars="200"/>
        <w:rPr>
          <w:rFonts w:ascii="宋体" w:hAnsi="宋体" w:cs="宋体"/>
          <w:szCs w:val="21"/>
        </w:rPr>
      </w:pPr>
      <w:r>
        <w:rPr>
          <w:rFonts w:hint="eastAsia" w:ascii="宋体" w:hAnsi="宋体" w:cs="宋体"/>
          <w:szCs w:val="21"/>
        </w:rPr>
        <w:t>邮政编码</w:t>
      </w:r>
      <w:r>
        <w:rPr>
          <w:rFonts w:ascii="宋体" w:hAnsi="宋体" w:cs="宋体"/>
          <w:szCs w:val="21"/>
        </w:rPr>
        <w:t>：</w:t>
      </w:r>
    </w:p>
    <w:p w14:paraId="6ECFD08E">
      <w:pPr>
        <w:spacing w:line="460" w:lineRule="exact"/>
        <w:rPr>
          <w:rFonts w:ascii="宋体" w:hAnsi="宋体" w:cs="宋体"/>
          <w:szCs w:val="21"/>
        </w:rPr>
      </w:pPr>
    </w:p>
    <w:p w14:paraId="3580C8BB">
      <w:pPr>
        <w:spacing w:line="460" w:lineRule="exact"/>
        <w:ind w:firstLine="422" w:firstLineChars="200"/>
        <w:rPr>
          <w:rFonts w:ascii="宋体" w:hAnsi="宋体" w:cs="宋体"/>
          <w:b/>
          <w:szCs w:val="21"/>
        </w:rPr>
      </w:pPr>
    </w:p>
    <w:p w14:paraId="28A16C33">
      <w:pPr>
        <w:spacing w:line="460" w:lineRule="exact"/>
        <w:ind w:firstLine="420" w:firstLineChars="200"/>
        <w:rPr>
          <w:rFonts w:ascii="宋体" w:hAnsi="宋体" w:cs="宋体"/>
          <w:szCs w:val="21"/>
        </w:rPr>
      </w:pPr>
      <w:r>
        <w:rPr>
          <w:rFonts w:hint="eastAsia" w:ascii="宋体" w:hAnsi="宋体" w:cs="宋体"/>
          <w:szCs w:val="21"/>
        </w:rPr>
        <w:t>乙方</w:t>
      </w:r>
      <w:r>
        <w:rPr>
          <w:rFonts w:ascii="宋体" w:hAnsi="宋体" w:cs="宋体"/>
          <w:szCs w:val="21"/>
        </w:rPr>
        <w:t>联系人：姓名：</w:t>
      </w:r>
      <w:r>
        <w:rPr>
          <w:rFonts w:hint="eastAsia" w:ascii="宋体" w:hAnsi="宋体" w:cs="宋体"/>
          <w:szCs w:val="21"/>
        </w:rPr>
        <w:t xml:space="preserve">             电话：                    手机：      </w:t>
      </w:r>
    </w:p>
    <w:p w14:paraId="53C0B831">
      <w:pPr>
        <w:spacing w:line="460" w:lineRule="exact"/>
        <w:ind w:firstLine="420" w:firstLineChars="200"/>
        <w:rPr>
          <w:rFonts w:ascii="宋体" w:hAnsi="宋体" w:cs="宋体"/>
          <w:szCs w:val="21"/>
        </w:rPr>
      </w:pPr>
      <w:r>
        <w:rPr>
          <w:rFonts w:hint="eastAsia" w:ascii="宋体" w:hAnsi="宋体" w:cs="宋体"/>
          <w:szCs w:val="21"/>
        </w:rPr>
        <w:t>地址：</w:t>
      </w:r>
      <w:r>
        <w:rPr>
          <w:rFonts w:ascii="宋体" w:hAnsi="宋体" w:cs="宋体"/>
          <w:szCs w:val="21"/>
        </w:rPr>
        <w:t xml:space="preserve"> </w:t>
      </w:r>
    </w:p>
    <w:p w14:paraId="23671D93">
      <w:pPr>
        <w:spacing w:line="460" w:lineRule="exact"/>
        <w:ind w:firstLine="420" w:firstLineChars="200"/>
        <w:rPr>
          <w:rFonts w:ascii="宋体" w:hAnsi="宋体" w:cs="宋体"/>
          <w:szCs w:val="21"/>
        </w:rPr>
      </w:pPr>
      <w:r>
        <w:rPr>
          <w:rFonts w:hint="eastAsia" w:ascii="宋体" w:hAnsi="宋体" w:cs="宋体"/>
          <w:szCs w:val="21"/>
        </w:rPr>
        <w:t>邮政编码</w:t>
      </w:r>
      <w:r>
        <w:rPr>
          <w:rFonts w:ascii="宋体" w:hAnsi="宋体" w:cs="宋体"/>
          <w:szCs w:val="21"/>
        </w:rPr>
        <w:t>：</w:t>
      </w:r>
    </w:p>
    <w:p w14:paraId="45E647D9">
      <w:pPr>
        <w:tabs>
          <w:tab w:val="left" w:pos="720"/>
        </w:tabs>
        <w:spacing w:line="360" w:lineRule="auto"/>
        <w:rPr>
          <w:rFonts w:ascii="宋体" w:hAnsi="宋体" w:cs="宋体"/>
          <w:szCs w:val="21"/>
        </w:rPr>
      </w:pPr>
    </w:p>
    <w:p w14:paraId="2E5F398F">
      <w:pPr>
        <w:spacing w:line="360" w:lineRule="auto"/>
        <w:rPr>
          <w:rFonts w:ascii="宋体" w:hAnsi="宋体" w:cs="宋体"/>
          <w:szCs w:val="21"/>
        </w:rPr>
      </w:pPr>
      <w:r>
        <w:rPr>
          <w:rFonts w:hint="eastAsia" w:ascii="宋体" w:hAnsi="宋体" w:cs="宋体"/>
          <w:szCs w:val="21"/>
        </w:rPr>
        <w:t xml:space="preserve">    </w:t>
      </w:r>
    </w:p>
    <w:p w14:paraId="162FE1BE">
      <w:pPr>
        <w:spacing w:line="360" w:lineRule="auto"/>
        <w:rPr>
          <w:rFonts w:ascii="宋体" w:hAnsi="宋体" w:cs="宋体"/>
          <w:szCs w:val="21"/>
        </w:rPr>
      </w:pPr>
      <w:r>
        <w:rPr>
          <w:rFonts w:hint="eastAsia" w:ascii="宋体" w:hAnsi="宋体" w:cs="宋体"/>
          <w:szCs w:val="21"/>
        </w:rPr>
        <w:t xml:space="preserve">    </w:t>
      </w:r>
      <w:r>
        <w:rPr>
          <w:rFonts w:hint="eastAsia"/>
          <w:szCs w:val="21"/>
        </w:rPr>
        <w:t>根据</w:t>
      </w:r>
      <w:r>
        <w:rPr>
          <w:rFonts w:hint="eastAsia"/>
          <w:szCs w:val="21"/>
          <w:u w:val="single"/>
        </w:rPr>
        <w:t xml:space="preserve">         </w:t>
      </w:r>
      <w:r>
        <w:rPr>
          <w:szCs w:val="21"/>
          <w:u w:val="single"/>
        </w:rPr>
        <w:t xml:space="preserve">       </w:t>
      </w:r>
      <w:r>
        <w:rPr>
          <w:rFonts w:hint="eastAsia" w:ascii="宋体" w:hAnsi="宋体" w:cs="宋体"/>
          <w:szCs w:val="21"/>
        </w:rPr>
        <w:t>（项目编号：          ）</w:t>
      </w:r>
      <w:r>
        <w:rPr>
          <w:rFonts w:hint="eastAsia"/>
          <w:szCs w:val="21"/>
        </w:rPr>
        <w:t>的采购结果，</w:t>
      </w:r>
      <w:r>
        <w:rPr>
          <w:rFonts w:hint="eastAsia" w:ascii="宋体" w:hAnsi="宋体" w:cs="宋体"/>
          <w:szCs w:val="21"/>
        </w:rPr>
        <w:t>根据</w:t>
      </w:r>
      <w:r>
        <w:rPr>
          <w:rFonts w:hint="eastAsia" w:asciiTheme="minorEastAsia" w:hAnsiTheme="minorEastAsia" w:eastAsiaTheme="minorEastAsia"/>
          <w:szCs w:val="21"/>
        </w:rPr>
        <w:t>《中华人民共和国民法典》、《深圳经济特区政府采购条例》等法律法规</w:t>
      </w:r>
      <w:r>
        <w:rPr>
          <w:rFonts w:hint="eastAsia" w:ascii="宋体" w:hAnsi="宋体" w:cs="宋体"/>
          <w:szCs w:val="21"/>
        </w:rPr>
        <w:t>的规定，经双方协商，本着平等互利和诚实信用的原则，一致同意签订本合同，合同内容如下。</w:t>
      </w:r>
    </w:p>
    <w:p w14:paraId="45F3F1BE">
      <w:pPr>
        <w:tabs>
          <w:tab w:val="left" w:pos="425"/>
        </w:tabs>
        <w:spacing w:line="480" w:lineRule="auto"/>
        <w:rPr>
          <w:rFonts w:ascii="宋体" w:hAnsi="宋体" w:cs="宋体"/>
          <w:b/>
          <w:szCs w:val="21"/>
        </w:rPr>
      </w:pPr>
      <w:r>
        <w:rPr>
          <w:rFonts w:ascii="宋体" w:hAnsi="宋体" w:cs="宋体"/>
          <w:b/>
          <w:szCs w:val="21"/>
        </w:rPr>
        <w:t>一、</w:t>
      </w:r>
      <w:r>
        <w:rPr>
          <w:rFonts w:hint="eastAsia" w:ascii="宋体" w:hAnsi="宋体" w:cs="宋体"/>
          <w:b/>
          <w:szCs w:val="21"/>
        </w:rPr>
        <w:t>采购标的物及合同金额</w:t>
      </w:r>
    </w:p>
    <w:tbl>
      <w:tblPr>
        <w:tblStyle w:val="45"/>
        <w:tblW w:w="8931"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3"/>
        <w:gridCol w:w="1412"/>
        <w:gridCol w:w="2268"/>
        <w:gridCol w:w="850"/>
        <w:gridCol w:w="709"/>
        <w:gridCol w:w="1559"/>
        <w:gridCol w:w="1560"/>
      </w:tblGrid>
      <w:tr w14:paraId="6C210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573" w:type="dxa"/>
            <w:tcBorders>
              <w:top w:val="single" w:color="auto" w:sz="12" w:space="0"/>
              <w:left w:val="single" w:color="auto" w:sz="12" w:space="0"/>
              <w:bottom w:val="single" w:color="auto" w:sz="6" w:space="0"/>
              <w:right w:val="single" w:color="auto" w:sz="6" w:space="0"/>
            </w:tcBorders>
            <w:vAlign w:val="center"/>
          </w:tcPr>
          <w:p w14:paraId="3A8DD6F2">
            <w:pPr>
              <w:spacing w:line="276" w:lineRule="auto"/>
              <w:ind w:left="-65" w:leftChars="-31" w:right="-92" w:rightChars="-44"/>
              <w:jc w:val="center"/>
              <w:rPr>
                <w:rFonts w:ascii="宋体" w:hAnsi="宋体" w:cs="宋体"/>
                <w:b/>
                <w:szCs w:val="21"/>
              </w:rPr>
            </w:pPr>
            <w:r>
              <w:rPr>
                <w:rFonts w:hint="eastAsia" w:ascii="宋体" w:hAnsi="宋体" w:cs="宋体"/>
                <w:b/>
                <w:szCs w:val="21"/>
              </w:rPr>
              <w:t>序号</w:t>
            </w:r>
          </w:p>
        </w:tc>
        <w:tc>
          <w:tcPr>
            <w:tcW w:w="1412" w:type="dxa"/>
            <w:tcBorders>
              <w:top w:val="single" w:color="auto" w:sz="12" w:space="0"/>
              <w:left w:val="single" w:color="auto" w:sz="6" w:space="0"/>
              <w:bottom w:val="single" w:color="auto" w:sz="6" w:space="0"/>
              <w:right w:val="single" w:color="auto" w:sz="6" w:space="0"/>
            </w:tcBorders>
            <w:vAlign w:val="center"/>
          </w:tcPr>
          <w:p w14:paraId="6E7BE258">
            <w:pPr>
              <w:spacing w:line="276" w:lineRule="auto"/>
              <w:ind w:left="-65" w:leftChars="-31" w:right="-92" w:rightChars="-44"/>
              <w:jc w:val="center"/>
              <w:rPr>
                <w:rFonts w:ascii="宋体" w:hAnsi="宋体" w:cs="宋体"/>
                <w:b/>
                <w:szCs w:val="21"/>
              </w:rPr>
            </w:pPr>
            <w:r>
              <w:rPr>
                <w:rFonts w:hint="eastAsia" w:ascii="宋体" w:hAnsi="宋体" w:cs="宋体"/>
                <w:b/>
                <w:szCs w:val="21"/>
              </w:rPr>
              <w:t>货物名称</w:t>
            </w:r>
          </w:p>
        </w:tc>
        <w:tc>
          <w:tcPr>
            <w:tcW w:w="2268" w:type="dxa"/>
            <w:tcBorders>
              <w:top w:val="single" w:color="auto" w:sz="12" w:space="0"/>
              <w:left w:val="single" w:color="auto" w:sz="6" w:space="0"/>
              <w:bottom w:val="single" w:color="auto" w:sz="6" w:space="0"/>
              <w:right w:val="single" w:color="auto" w:sz="6" w:space="0"/>
            </w:tcBorders>
            <w:vAlign w:val="center"/>
          </w:tcPr>
          <w:p w14:paraId="21A74168">
            <w:pPr>
              <w:spacing w:line="276" w:lineRule="auto"/>
              <w:ind w:left="-65" w:leftChars="-31" w:right="-92" w:rightChars="-44"/>
              <w:jc w:val="center"/>
              <w:rPr>
                <w:rFonts w:ascii="宋体" w:hAnsi="宋体" w:cs="宋体"/>
                <w:b/>
                <w:szCs w:val="21"/>
              </w:rPr>
            </w:pPr>
            <w:r>
              <w:rPr>
                <w:rFonts w:hint="eastAsia" w:ascii="宋体" w:hAnsi="宋体" w:cs="宋体"/>
                <w:b/>
                <w:szCs w:val="21"/>
              </w:rPr>
              <w:t>品牌、规格型号、配置（性能参数）</w:t>
            </w:r>
          </w:p>
        </w:tc>
        <w:tc>
          <w:tcPr>
            <w:tcW w:w="850" w:type="dxa"/>
            <w:tcBorders>
              <w:top w:val="single" w:color="auto" w:sz="12" w:space="0"/>
              <w:left w:val="single" w:color="auto" w:sz="6" w:space="0"/>
              <w:bottom w:val="single" w:color="auto" w:sz="6" w:space="0"/>
              <w:right w:val="single" w:color="auto" w:sz="6" w:space="0"/>
            </w:tcBorders>
            <w:vAlign w:val="center"/>
          </w:tcPr>
          <w:p w14:paraId="2884FAF0">
            <w:pPr>
              <w:spacing w:line="276" w:lineRule="auto"/>
              <w:ind w:left="-65" w:leftChars="-31" w:right="-92" w:rightChars="-44"/>
              <w:jc w:val="center"/>
              <w:rPr>
                <w:rFonts w:ascii="宋体" w:hAnsi="宋体" w:cs="宋体"/>
                <w:b/>
                <w:szCs w:val="21"/>
              </w:rPr>
            </w:pPr>
            <w:r>
              <w:rPr>
                <w:rFonts w:hint="eastAsia" w:ascii="宋体" w:hAnsi="宋体" w:cs="宋体"/>
                <w:b/>
                <w:szCs w:val="21"/>
              </w:rPr>
              <w:t>产地</w:t>
            </w:r>
          </w:p>
        </w:tc>
        <w:tc>
          <w:tcPr>
            <w:tcW w:w="709" w:type="dxa"/>
            <w:tcBorders>
              <w:top w:val="single" w:color="auto" w:sz="12" w:space="0"/>
              <w:left w:val="single" w:color="auto" w:sz="6" w:space="0"/>
              <w:bottom w:val="single" w:color="auto" w:sz="6" w:space="0"/>
              <w:right w:val="single" w:color="auto" w:sz="6" w:space="0"/>
            </w:tcBorders>
            <w:vAlign w:val="center"/>
          </w:tcPr>
          <w:p w14:paraId="109B9FF5">
            <w:pPr>
              <w:spacing w:line="276" w:lineRule="auto"/>
              <w:ind w:left="-65" w:leftChars="-31" w:right="-92" w:rightChars="-44"/>
              <w:jc w:val="center"/>
              <w:rPr>
                <w:rFonts w:ascii="宋体" w:hAnsi="宋体" w:cs="宋体"/>
                <w:b/>
                <w:szCs w:val="21"/>
              </w:rPr>
            </w:pPr>
            <w:r>
              <w:rPr>
                <w:rFonts w:hint="eastAsia" w:ascii="宋体" w:hAnsi="宋体" w:cs="宋体"/>
                <w:b/>
                <w:szCs w:val="21"/>
              </w:rPr>
              <w:t>数量</w:t>
            </w:r>
          </w:p>
        </w:tc>
        <w:tc>
          <w:tcPr>
            <w:tcW w:w="1559" w:type="dxa"/>
            <w:tcBorders>
              <w:top w:val="single" w:color="auto" w:sz="12" w:space="0"/>
              <w:left w:val="single" w:color="auto" w:sz="6" w:space="0"/>
              <w:bottom w:val="single" w:color="auto" w:sz="6" w:space="0"/>
              <w:right w:val="single" w:color="auto" w:sz="6" w:space="0"/>
            </w:tcBorders>
            <w:vAlign w:val="center"/>
          </w:tcPr>
          <w:p w14:paraId="3D543A85">
            <w:pPr>
              <w:spacing w:line="276" w:lineRule="auto"/>
              <w:ind w:left="-65" w:leftChars="-31" w:right="-92" w:rightChars="-44"/>
              <w:jc w:val="center"/>
              <w:rPr>
                <w:rFonts w:ascii="宋体" w:hAnsi="宋体" w:cs="宋体"/>
                <w:b/>
                <w:szCs w:val="21"/>
              </w:rPr>
            </w:pPr>
            <w:r>
              <w:rPr>
                <w:rFonts w:hint="eastAsia" w:ascii="宋体" w:hAnsi="宋体" w:cs="宋体"/>
                <w:b/>
                <w:szCs w:val="21"/>
              </w:rPr>
              <w:t>单价(元)</w:t>
            </w:r>
          </w:p>
        </w:tc>
        <w:tc>
          <w:tcPr>
            <w:tcW w:w="1560" w:type="dxa"/>
            <w:tcBorders>
              <w:top w:val="single" w:color="auto" w:sz="12" w:space="0"/>
              <w:left w:val="single" w:color="auto" w:sz="6" w:space="0"/>
              <w:bottom w:val="single" w:color="auto" w:sz="6" w:space="0"/>
              <w:right w:val="single" w:color="auto" w:sz="12" w:space="0"/>
            </w:tcBorders>
            <w:vAlign w:val="center"/>
          </w:tcPr>
          <w:p w14:paraId="6355C2DA">
            <w:pPr>
              <w:spacing w:line="276" w:lineRule="auto"/>
              <w:ind w:left="-65" w:leftChars="-31" w:right="-92" w:rightChars="-44"/>
              <w:jc w:val="center"/>
              <w:rPr>
                <w:rFonts w:ascii="宋体" w:hAnsi="宋体" w:cs="宋体"/>
                <w:b/>
                <w:szCs w:val="21"/>
              </w:rPr>
            </w:pPr>
            <w:r>
              <w:rPr>
                <w:rFonts w:hint="eastAsia" w:ascii="宋体" w:hAnsi="宋体" w:cs="宋体"/>
                <w:b/>
                <w:szCs w:val="21"/>
              </w:rPr>
              <w:t>总金额(元)</w:t>
            </w:r>
          </w:p>
        </w:tc>
      </w:tr>
      <w:tr w14:paraId="746DB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trPr>
        <w:tc>
          <w:tcPr>
            <w:tcW w:w="573" w:type="dxa"/>
            <w:tcBorders>
              <w:top w:val="single" w:color="auto" w:sz="6" w:space="0"/>
              <w:left w:val="single" w:color="auto" w:sz="12" w:space="0"/>
              <w:bottom w:val="single" w:color="auto" w:sz="6" w:space="0"/>
              <w:right w:val="single" w:color="auto" w:sz="6" w:space="0"/>
            </w:tcBorders>
            <w:vAlign w:val="center"/>
          </w:tcPr>
          <w:p w14:paraId="4A99BA49">
            <w:pPr>
              <w:spacing w:line="276" w:lineRule="auto"/>
              <w:jc w:val="center"/>
              <w:rPr>
                <w:rFonts w:ascii="宋体" w:hAnsi="宋体" w:cs="宋体"/>
                <w:szCs w:val="21"/>
              </w:rPr>
            </w:pPr>
            <w:r>
              <w:rPr>
                <w:rFonts w:hint="eastAsia" w:ascii="宋体" w:hAnsi="宋体" w:cs="宋体"/>
                <w:szCs w:val="21"/>
              </w:rPr>
              <w:t>1</w:t>
            </w:r>
          </w:p>
        </w:tc>
        <w:tc>
          <w:tcPr>
            <w:tcW w:w="1412" w:type="dxa"/>
            <w:tcBorders>
              <w:top w:val="single" w:color="auto" w:sz="6" w:space="0"/>
              <w:left w:val="single" w:color="auto" w:sz="6" w:space="0"/>
              <w:bottom w:val="single" w:color="auto" w:sz="6" w:space="0"/>
              <w:right w:val="single" w:color="auto" w:sz="6" w:space="0"/>
            </w:tcBorders>
            <w:vAlign w:val="center"/>
          </w:tcPr>
          <w:p w14:paraId="068C4F7A">
            <w:pPr>
              <w:spacing w:line="276" w:lineRule="auto"/>
              <w:rPr>
                <w:rFonts w:ascii="宋体" w:hAnsi="宋体" w:cs="宋体"/>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4FD19D56">
            <w:pPr>
              <w:spacing w:line="276" w:lineRule="auto"/>
              <w:rPr>
                <w:rFonts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78DD7EA">
            <w:pPr>
              <w:spacing w:line="276" w:lineRule="auto"/>
              <w:jc w:val="center"/>
              <w:rPr>
                <w:rFonts w:ascii="宋体" w:hAnsi="宋体" w:cs="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14:paraId="57A10685">
            <w:pPr>
              <w:spacing w:line="276" w:lineRule="auto"/>
              <w:jc w:val="center"/>
              <w:rPr>
                <w:rFonts w:ascii="宋体" w:hAnsi="宋体" w:cs="宋体"/>
                <w:szCs w:val="21"/>
              </w:rPr>
            </w:pPr>
          </w:p>
        </w:tc>
        <w:tc>
          <w:tcPr>
            <w:tcW w:w="1559" w:type="dxa"/>
            <w:tcBorders>
              <w:top w:val="single" w:color="auto" w:sz="6" w:space="0"/>
              <w:left w:val="single" w:color="auto" w:sz="6" w:space="0"/>
              <w:bottom w:val="single" w:color="auto" w:sz="6" w:space="0"/>
              <w:right w:val="single" w:color="auto" w:sz="6" w:space="0"/>
            </w:tcBorders>
            <w:vAlign w:val="center"/>
          </w:tcPr>
          <w:p w14:paraId="57840657">
            <w:pPr>
              <w:spacing w:line="276" w:lineRule="auto"/>
              <w:rPr>
                <w:rFonts w:ascii="宋体" w:hAnsi="宋体" w:cs="宋体"/>
                <w:szCs w:val="21"/>
              </w:rPr>
            </w:pPr>
          </w:p>
        </w:tc>
        <w:tc>
          <w:tcPr>
            <w:tcW w:w="1560" w:type="dxa"/>
            <w:tcBorders>
              <w:top w:val="single" w:color="auto" w:sz="6" w:space="0"/>
              <w:left w:val="single" w:color="auto" w:sz="6" w:space="0"/>
              <w:bottom w:val="single" w:color="auto" w:sz="6" w:space="0"/>
              <w:right w:val="single" w:color="auto" w:sz="12" w:space="0"/>
            </w:tcBorders>
            <w:vAlign w:val="center"/>
          </w:tcPr>
          <w:p w14:paraId="7EF41244">
            <w:pPr>
              <w:spacing w:line="276" w:lineRule="auto"/>
              <w:rPr>
                <w:rFonts w:ascii="宋体" w:hAnsi="宋体" w:cs="宋体"/>
                <w:szCs w:val="21"/>
              </w:rPr>
            </w:pPr>
          </w:p>
        </w:tc>
      </w:tr>
      <w:tr w14:paraId="5BD2F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atLeast"/>
        </w:trPr>
        <w:tc>
          <w:tcPr>
            <w:tcW w:w="8931" w:type="dxa"/>
            <w:gridSpan w:val="7"/>
            <w:tcBorders>
              <w:top w:val="single" w:color="auto" w:sz="6" w:space="0"/>
              <w:left w:val="single" w:color="auto" w:sz="12" w:space="0"/>
              <w:bottom w:val="single" w:color="auto" w:sz="12" w:space="0"/>
              <w:right w:val="single" w:color="auto" w:sz="12" w:space="0"/>
            </w:tcBorders>
            <w:vAlign w:val="center"/>
          </w:tcPr>
          <w:p w14:paraId="2F6BF641">
            <w:pPr>
              <w:spacing w:line="276" w:lineRule="auto"/>
              <w:rPr>
                <w:rFonts w:ascii="宋体" w:hAnsi="宋体" w:cs="宋体"/>
                <w:szCs w:val="21"/>
              </w:rPr>
            </w:pPr>
            <w:r>
              <w:rPr>
                <w:rFonts w:hint="eastAsia" w:ascii="宋体" w:hAnsi="宋体" w:cs="宋体"/>
                <w:szCs w:val="21"/>
              </w:rPr>
              <w:t xml:space="preserve">  合计总额：￥</w:t>
            </w:r>
            <w:r>
              <w:rPr>
                <w:rFonts w:hint="eastAsia" w:ascii="微软雅黑" w:hAnsi="微软雅黑" w:eastAsia="微软雅黑"/>
                <w:color w:val="333333"/>
                <w:szCs w:val="21"/>
                <w:shd w:val="clear" w:color="auto" w:fill="FFFFFF"/>
              </w:rPr>
              <w:t xml:space="preserve">       </w:t>
            </w:r>
            <w:r>
              <w:rPr>
                <w:rFonts w:hint="eastAsia" w:ascii="宋体" w:hAnsi="宋体" w:cs="宋体"/>
                <w:szCs w:val="21"/>
              </w:rPr>
              <w:t>元                       大写：</w:t>
            </w:r>
            <w:r>
              <w:rPr>
                <w:rFonts w:hint="eastAsia" w:ascii="宋体" w:hAnsi="宋体" w:cs="宋体"/>
                <w:szCs w:val="21"/>
                <w:u w:val="single"/>
              </w:rPr>
              <w:t xml:space="preserve">                     </w:t>
            </w:r>
            <w:r>
              <w:rPr>
                <w:rFonts w:hint="eastAsia" w:ascii="宋体" w:hAnsi="宋体" w:cs="宋体"/>
                <w:szCs w:val="21"/>
              </w:rPr>
              <w:t>元整</w:t>
            </w:r>
          </w:p>
        </w:tc>
      </w:tr>
    </w:tbl>
    <w:p w14:paraId="470DF597">
      <w:pPr>
        <w:snapToGrid w:val="0"/>
        <w:spacing w:line="360" w:lineRule="auto"/>
        <w:ind w:firstLine="420" w:firstLineChars="200"/>
        <w:rPr>
          <w:rFonts w:ascii="宋体" w:hAnsi="宋体" w:cs="宋体"/>
          <w:szCs w:val="21"/>
        </w:rPr>
      </w:pPr>
      <w:r>
        <w:rPr>
          <w:rFonts w:hint="eastAsia" w:ascii="宋体" w:hAnsi="宋体" w:cs="宋体"/>
          <w:szCs w:val="21"/>
        </w:rPr>
        <w:t>合同总金额包括乙方设计、安装、随机零配件、标配工具、运费、运输保险、调试、培训、质保期服务、各项税费及与合同履行相关的一切费用,</w:t>
      </w:r>
      <w:r>
        <w:rPr>
          <w:rFonts w:hint="eastAsia"/>
          <w:szCs w:val="21"/>
        </w:rPr>
        <w:t xml:space="preserve"> 系固定不变价格，且不随通货膨胀的影响而波动。</w:t>
      </w:r>
    </w:p>
    <w:p w14:paraId="7D936D9B">
      <w:pPr>
        <w:spacing w:line="360" w:lineRule="auto"/>
        <w:jc w:val="left"/>
        <w:rPr>
          <w:b/>
          <w:szCs w:val="21"/>
        </w:rPr>
      </w:pPr>
      <w:r>
        <w:rPr>
          <w:rFonts w:hint="eastAsia" w:ascii="宋体" w:hAnsi="宋体" w:cs="宋体"/>
          <w:szCs w:val="21"/>
        </w:rPr>
        <w:t>二</w:t>
      </w:r>
      <w:r>
        <w:rPr>
          <w:rFonts w:ascii="宋体" w:hAnsi="宋体" w:cs="宋体"/>
          <w:szCs w:val="21"/>
        </w:rPr>
        <w:t>、</w:t>
      </w:r>
      <w:r>
        <w:rPr>
          <w:rFonts w:hint="eastAsia"/>
          <w:b/>
          <w:szCs w:val="21"/>
        </w:rPr>
        <w:t>权利保证</w:t>
      </w:r>
    </w:p>
    <w:p w14:paraId="1BE0C5A7">
      <w:pPr>
        <w:snapToGrid w:val="0"/>
        <w:spacing w:line="360" w:lineRule="auto"/>
        <w:ind w:firstLine="420" w:firstLineChars="200"/>
        <w:rPr>
          <w:rFonts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90B5257">
      <w:pPr>
        <w:tabs>
          <w:tab w:val="left" w:pos="480"/>
        </w:tabs>
        <w:snapToGrid w:val="0"/>
        <w:spacing w:line="360" w:lineRule="auto"/>
        <w:rPr>
          <w:rFonts w:ascii="宋体" w:hAnsi="宋体"/>
          <w:b/>
          <w:szCs w:val="21"/>
        </w:rPr>
      </w:pPr>
      <w:r>
        <w:rPr>
          <w:rFonts w:hint="eastAsia" w:ascii="宋体" w:hAnsi="宋体"/>
          <w:b/>
          <w:szCs w:val="21"/>
        </w:rPr>
        <w:t>三</w:t>
      </w:r>
      <w:r>
        <w:rPr>
          <w:rFonts w:ascii="宋体" w:hAnsi="宋体"/>
          <w:b/>
          <w:szCs w:val="21"/>
        </w:rPr>
        <w:t>、包装要求</w:t>
      </w:r>
    </w:p>
    <w:p w14:paraId="62628FB2">
      <w:pPr>
        <w:pStyle w:val="93"/>
        <w:numPr>
          <w:ilvl w:val="0"/>
          <w:numId w:val="19"/>
        </w:numPr>
        <w:snapToGrid w:val="0"/>
        <w:spacing w:before="119" w:line="331" w:lineRule="auto"/>
        <w:ind w:left="0" w:firstLine="480" w:firstLineChars="0"/>
        <w:rPr>
          <w:rFonts w:ascii="宋体" w:hAnsi="宋体"/>
          <w:color w:val="000000"/>
          <w:szCs w:val="21"/>
        </w:rPr>
      </w:pPr>
      <w:r>
        <w:rPr>
          <w:rFonts w:ascii="宋体" w:hAnsi="宋体"/>
          <w:color w:val="000000"/>
          <w:szCs w:val="21"/>
        </w:rPr>
        <w:t>除合同另有约定外,</w:t>
      </w:r>
      <w:r>
        <w:rPr>
          <w:rFonts w:hint="eastAsia" w:ascii="宋体" w:hAnsi="宋体"/>
          <w:color w:val="000000"/>
          <w:szCs w:val="21"/>
        </w:rPr>
        <w:t>乙方</w:t>
      </w:r>
      <w:r>
        <w:rPr>
          <w:rFonts w:ascii="宋体" w:hAnsi="宋体"/>
          <w:color w:val="000000"/>
          <w:szCs w:val="21"/>
        </w:rPr>
        <w:t>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w:t>
      </w:r>
      <w:r>
        <w:rPr>
          <w:rFonts w:hint="eastAsia" w:ascii="宋体" w:hAnsi="宋体"/>
          <w:color w:val="000000"/>
          <w:szCs w:val="21"/>
        </w:rPr>
        <w:t>乙方</w:t>
      </w:r>
      <w:r>
        <w:rPr>
          <w:rFonts w:ascii="宋体" w:hAnsi="宋体"/>
          <w:color w:val="000000"/>
          <w:szCs w:val="21"/>
        </w:rPr>
        <w:t>承担。</w:t>
      </w:r>
    </w:p>
    <w:p w14:paraId="7A2F936D">
      <w:pPr>
        <w:pStyle w:val="93"/>
        <w:numPr>
          <w:ilvl w:val="0"/>
          <w:numId w:val="19"/>
        </w:numPr>
        <w:tabs>
          <w:tab w:val="left" w:pos="905"/>
        </w:tabs>
        <w:snapToGrid w:val="0"/>
        <w:spacing w:line="360" w:lineRule="auto"/>
        <w:ind w:firstLineChars="0"/>
        <w:rPr>
          <w:rFonts w:ascii="宋体" w:hAnsi="宋体" w:cs="宋体"/>
          <w:szCs w:val="21"/>
        </w:rPr>
      </w:pPr>
      <w:r>
        <w:rPr>
          <w:rFonts w:ascii="宋体" w:hAnsi="宋体"/>
          <w:color w:val="000000"/>
          <w:szCs w:val="21"/>
        </w:rPr>
        <w:t>每件包装箱内应附一份详细装箱单和质量合格证。</w:t>
      </w:r>
    </w:p>
    <w:p w14:paraId="0E37AECB">
      <w:pPr>
        <w:tabs>
          <w:tab w:val="left" w:pos="425"/>
          <w:tab w:val="left" w:pos="905"/>
        </w:tabs>
        <w:spacing w:before="120" w:beforeLines="50" w:after="120" w:afterLines="50"/>
        <w:rPr>
          <w:rFonts w:ascii="宋体" w:hAnsi="宋体" w:cs="宋体"/>
          <w:b/>
          <w:szCs w:val="21"/>
        </w:rPr>
      </w:pPr>
      <w:r>
        <w:rPr>
          <w:rFonts w:hint="eastAsia" w:ascii="宋体" w:hAnsi="宋体" w:cs="宋体"/>
          <w:b/>
          <w:szCs w:val="21"/>
        </w:rPr>
        <w:t>四</w:t>
      </w:r>
      <w:r>
        <w:rPr>
          <w:rFonts w:ascii="宋体" w:hAnsi="宋体" w:cs="宋体"/>
          <w:b/>
          <w:szCs w:val="21"/>
        </w:rPr>
        <w:t>、</w:t>
      </w:r>
      <w:r>
        <w:rPr>
          <w:rFonts w:hint="eastAsia" w:ascii="宋体" w:hAnsi="宋体" w:cs="宋体"/>
          <w:b/>
          <w:szCs w:val="21"/>
        </w:rPr>
        <w:t>设备要求</w:t>
      </w:r>
    </w:p>
    <w:p w14:paraId="09394E55">
      <w:pPr>
        <w:numPr>
          <w:ilvl w:val="0"/>
          <w:numId w:val="20"/>
        </w:numPr>
        <w:autoSpaceDE w:val="0"/>
        <w:autoSpaceDN w:val="0"/>
        <w:adjustRightInd w:val="0"/>
        <w:snapToGrid w:val="0"/>
        <w:spacing w:line="360" w:lineRule="auto"/>
        <w:ind w:left="0" w:firstLine="426"/>
        <w:rPr>
          <w:rFonts w:ascii="宋体" w:hAnsi="宋体" w:cs="宋体"/>
          <w:szCs w:val="21"/>
        </w:rPr>
      </w:pPr>
      <w:r>
        <w:rPr>
          <w:rFonts w:hint="eastAsia" w:ascii="宋体" w:hAnsi="宋体"/>
          <w:szCs w:val="21"/>
        </w:rPr>
        <w:t>乙方所提供的货物的技术规格符合招标文件规定的技术规格，</w:t>
      </w:r>
      <w:r>
        <w:rPr>
          <w:rFonts w:hint="eastAsia" w:ascii="宋体" w:hAnsi="宋体" w:cs="宋体"/>
          <w:szCs w:val="21"/>
        </w:rPr>
        <w:t>乙方保证货物为原制造商制造的全新产品，表面无划损、无任何缺陷隐患，在中国境内可安全合法使用。</w:t>
      </w:r>
    </w:p>
    <w:p w14:paraId="767EC946">
      <w:pPr>
        <w:numPr>
          <w:ilvl w:val="0"/>
          <w:numId w:val="20"/>
        </w:numPr>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交付验收标准依次序对照适用标准和要求为：①符合中华人民共和国国家安全质量标准、环保标准或行业标准；②符合谈判/招标文件和响应承诺中甲方认可或者未在谈判/投标文件中书面提出异议的合理最佳配置、参数及各项要求；③货物来源国官方标准。</w:t>
      </w:r>
    </w:p>
    <w:p w14:paraId="78FC7DAF">
      <w:pPr>
        <w:numPr>
          <w:ilvl w:val="0"/>
          <w:numId w:val="20"/>
        </w:numPr>
        <w:autoSpaceDE w:val="0"/>
        <w:autoSpaceDN w:val="0"/>
        <w:adjustRightInd w:val="0"/>
        <w:snapToGrid w:val="0"/>
        <w:spacing w:line="360" w:lineRule="auto"/>
        <w:ind w:left="567" w:hanging="141"/>
        <w:rPr>
          <w:rFonts w:ascii="宋体" w:hAnsi="宋体" w:cs="宋体"/>
          <w:szCs w:val="21"/>
        </w:rPr>
      </w:pPr>
      <w:r>
        <w:rPr>
          <w:rFonts w:hint="eastAsia" w:ascii="宋体" w:hAnsi="宋体" w:cs="宋体"/>
          <w:szCs w:val="21"/>
        </w:rPr>
        <w:t>进口产品必须具备原产地证明和商检局的检验证明及合法进货渠道证明（如有适用）。</w:t>
      </w:r>
    </w:p>
    <w:p w14:paraId="096E9B23">
      <w:pPr>
        <w:numPr>
          <w:ilvl w:val="0"/>
          <w:numId w:val="20"/>
        </w:numPr>
        <w:tabs>
          <w:tab w:val="left" w:pos="735"/>
        </w:tabs>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 xml:space="preserve"> 货物为原厂商未启封全新包装，具出厂合格证，序列号、包装箱号与出厂批号一致，并可追索查阅。必要时，乙方应按甲方要求向甲方提供货物来源渠道的合法证明。</w:t>
      </w:r>
      <w:r>
        <w:rPr>
          <w:rFonts w:hint="eastAsia" w:ascii="宋体" w:hAnsi="宋体"/>
          <w:szCs w:val="21"/>
        </w:rPr>
        <w:t>如货物安装或配置了软件的，乙方保证相关软件均为正版软件。</w:t>
      </w:r>
    </w:p>
    <w:p w14:paraId="73424B3A">
      <w:pPr>
        <w:numPr>
          <w:ilvl w:val="0"/>
          <w:numId w:val="20"/>
        </w:numPr>
        <w:tabs>
          <w:tab w:val="left" w:pos="360"/>
        </w:tabs>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乙方应将用户手册、保修手册、有关单证资料及配备件、附随工具等全部设备附属材料交付给甲方，使用操作及安全须知等重要资料应附有中文说明。</w:t>
      </w:r>
    </w:p>
    <w:p w14:paraId="514CF524">
      <w:pPr>
        <w:tabs>
          <w:tab w:val="left" w:pos="425"/>
          <w:tab w:val="left" w:pos="905"/>
        </w:tabs>
        <w:spacing w:before="120" w:beforeLines="50" w:after="120" w:afterLines="50"/>
        <w:rPr>
          <w:rFonts w:ascii="宋体" w:hAnsi="宋体" w:cs="宋体"/>
          <w:b/>
          <w:szCs w:val="21"/>
        </w:rPr>
      </w:pPr>
      <w:r>
        <w:rPr>
          <w:rFonts w:hint="eastAsia" w:ascii="宋体" w:hAnsi="宋体" w:cs="宋体"/>
          <w:b/>
          <w:szCs w:val="21"/>
        </w:rPr>
        <w:t>五</w:t>
      </w:r>
      <w:r>
        <w:rPr>
          <w:rFonts w:ascii="宋体" w:hAnsi="宋体" w:cs="宋体"/>
          <w:b/>
          <w:szCs w:val="21"/>
        </w:rPr>
        <w:t>、</w:t>
      </w:r>
      <w:r>
        <w:rPr>
          <w:rFonts w:hint="eastAsia" w:ascii="宋体" w:hAnsi="宋体" w:cs="宋体"/>
          <w:b/>
          <w:szCs w:val="21"/>
        </w:rPr>
        <w:t>质量要求：</w:t>
      </w:r>
    </w:p>
    <w:p w14:paraId="106556B3">
      <w:pPr>
        <w:numPr>
          <w:ilvl w:val="0"/>
          <w:numId w:val="21"/>
        </w:numPr>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乙方保证对其交付的货物享有完整的所有权或已获得合法授权，不存在任何权利担保或权利瑕疵，不得侵害他人的知识产权或者其他任何权益。</w:t>
      </w:r>
    </w:p>
    <w:p w14:paraId="1ABBC4BB">
      <w:pPr>
        <w:numPr>
          <w:ilvl w:val="0"/>
          <w:numId w:val="21"/>
        </w:numPr>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货物必须符合或优于国家（行业）</w:t>
      </w:r>
      <w:r>
        <w:rPr>
          <w:rFonts w:hint="eastAsia" w:ascii="宋体" w:hAnsi="宋体" w:cs="宋体"/>
          <w:szCs w:val="21"/>
          <w:u w:val="single"/>
        </w:rPr>
        <w:t xml:space="preserve">    行业   </w:t>
      </w:r>
      <w:r>
        <w:rPr>
          <w:rFonts w:hint="eastAsia" w:ascii="宋体" w:hAnsi="宋体" w:cs="宋体"/>
          <w:szCs w:val="21"/>
        </w:rPr>
        <w:t>标准，以及本项目招标文件的质量要求和技术指标与出厂标准。</w:t>
      </w:r>
    </w:p>
    <w:p w14:paraId="3076FA26">
      <w:pPr>
        <w:numPr>
          <w:ilvl w:val="0"/>
          <w:numId w:val="21"/>
        </w:numPr>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货物质量出现问题，乙方应负责三包（包修、包换、包退），因此产生的一切费用由乙方负担，甲方有权到乙方生产场地检查货物质量和生产进度。</w:t>
      </w:r>
    </w:p>
    <w:p w14:paraId="5F6750D4">
      <w:pPr>
        <w:numPr>
          <w:ilvl w:val="0"/>
          <w:numId w:val="21"/>
        </w:numPr>
        <w:autoSpaceDE w:val="0"/>
        <w:autoSpaceDN w:val="0"/>
        <w:adjustRightInd w:val="0"/>
        <w:snapToGrid w:val="0"/>
        <w:spacing w:line="360" w:lineRule="auto"/>
        <w:ind w:left="0" w:firstLine="426"/>
        <w:rPr>
          <w:rFonts w:ascii="宋体" w:hAnsi="宋体" w:cs="宋体"/>
          <w:szCs w:val="21"/>
        </w:rPr>
      </w:pPr>
      <w:r>
        <w:rPr>
          <w:rFonts w:hint="eastAsia" w:ascii="宋体" w:hAnsi="宋体"/>
          <w:szCs w:val="21"/>
        </w:rPr>
        <w:t>乙</w:t>
      </w:r>
      <w:r>
        <w:rPr>
          <w:rFonts w:ascii="宋体" w:hAnsi="宋体"/>
          <w:szCs w:val="21"/>
        </w:rPr>
        <w:t>方须保证所提供的货物经正确安装、正常运转和保养，在其使用寿命期内须具有符合质量要求和产品说明书的性能。在货物质量保证期之内，</w:t>
      </w:r>
      <w:r>
        <w:rPr>
          <w:rFonts w:hint="eastAsia" w:ascii="宋体" w:hAnsi="宋体"/>
          <w:szCs w:val="21"/>
        </w:rPr>
        <w:t>乙</w:t>
      </w:r>
      <w:r>
        <w:rPr>
          <w:rFonts w:ascii="宋体" w:hAnsi="宋体"/>
          <w:szCs w:val="21"/>
        </w:rPr>
        <w:t>方须对由于设计、工艺或材料的缺陷而发生的任何不足或故障负责。</w:t>
      </w:r>
    </w:p>
    <w:p w14:paraId="1994CABB">
      <w:pPr>
        <w:numPr>
          <w:ilvl w:val="0"/>
          <w:numId w:val="21"/>
        </w:numPr>
        <w:autoSpaceDE w:val="0"/>
        <w:autoSpaceDN w:val="0"/>
        <w:adjustRightInd w:val="0"/>
        <w:snapToGrid w:val="0"/>
        <w:spacing w:line="360" w:lineRule="auto"/>
        <w:ind w:left="0" w:firstLine="426"/>
        <w:rPr>
          <w:rFonts w:ascii="宋体" w:hAnsi="宋体"/>
          <w:sz w:val="24"/>
        </w:rPr>
      </w:pPr>
      <w:r>
        <w:rPr>
          <w:rFonts w:ascii="宋体" w:hAnsi="宋体"/>
          <w:szCs w:val="21"/>
        </w:rPr>
        <w:t>根据</w:t>
      </w:r>
      <w:r>
        <w:rPr>
          <w:rFonts w:hint="eastAsia" w:ascii="宋体" w:hAnsi="宋体"/>
          <w:szCs w:val="21"/>
        </w:rPr>
        <w:t>乙</w:t>
      </w:r>
      <w:r>
        <w:rPr>
          <w:rFonts w:ascii="宋体" w:hAnsi="宋体"/>
          <w:szCs w:val="21"/>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szCs w:val="21"/>
        </w:rPr>
        <w:t>甲</w:t>
      </w:r>
      <w:r>
        <w:rPr>
          <w:rFonts w:ascii="宋体" w:hAnsi="宋体"/>
          <w:szCs w:val="21"/>
        </w:rPr>
        <w:t>方应尽快以书面形式通知</w:t>
      </w:r>
      <w:r>
        <w:rPr>
          <w:rFonts w:hint="eastAsia" w:ascii="宋体" w:hAnsi="宋体"/>
          <w:szCs w:val="21"/>
        </w:rPr>
        <w:t>乙</w:t>
      </w:r>
      <w:r>
        <w:rPr>
          <w:rFonts w:ascii="宋体" w:hAnsi="宋体"/>
          <w:szCs w:val="21"/>
        </w:rPr>
        <w:t>方。</w:t>
      </w:r>
      <w:r>
        <w:rPr>
          <w:rFonts w:hint="eastAsia" w:ascii="宋体" w:hAnsi="宋体"/>
          <w:szCs w:val="21"/>
        </w:rPr>
        <w:t>乙</w:t>
      </w:r>
      <w:r>
        <w:rPr>
          <w:rFonts w:ascii="宋体" w:hAnsi="宋体"/>
          <w:szCs w:val="21"/>
        </w:rPr>
        <w:t xml:space="preserve">方在收到通知后 </w:t>
      </w:r>
      <w:r>
        <w:rPr>
          <w:rFonts w:ascii="宋体" w:hAnsi="宋体"/>
          <w:szCs w:val="21"/>
          <w:u w:val="single"/>
        </w:rPr>
        <w:t>5个工作</w:t>
      </w:r>
      <w:r>
        <w:rPr>
          <w:rFonts w:hint="eastAsia" w:ascii="宋体" w:hAnsi="宋体"/>
          <w:szCs w:val="21"/>
        </w:rPr>
        <w:t>日</w:t>
      </w:r>
      <w:r>
        <w:rPr>
          <w:rFonts w:ascii="宋体" w:hAnsi="宋体"/>
          <w:szCs w:val="21"/>
        </w:rPr>
        <w:t>内应免费维修或更换有缺陷的货物或部件。</w:t>
      </w:r>
    </w:p>
    <w:p w14:paraId="7C32291E">
      <w:pPr>
        <w:numPr>
          <w:ilvl w:val="0"/>
          <w:numId w:val="21"/>
        </w:numPr>
        <w:autoSpaceDE w:val="0"/>
        <w:autoSpaceDN w:val="0"/>
        <w:adjustRightInd w:val="0"/>
        <w:snapToGrid w:val="0"/>
        <w:spacing w:line="360" w:lineRule="auto"/>
        <w:ind w:left="0" w:firstLine="426"/>
        <w:rPr>
          <w:rFonts w:ascii="宋体" w:hAnsi="宋体" w:cs="宋体"/>
          <w:szCs w:val="21"/>
        </w:rPr>
      </w:pPr>
      <w:r>
        <w:rPr>
          <w:rFonts w:ascii="宋体" w:hAnsi="宋体"/>
          <w:szCs w:val="21"/>
        </w:rPr>
        <w:t>如果</w:t>
      </w:r>
      <w:r>
        <w:rPr>
          <w:rFonts w:hint="eastAsia" w:ascii="宋体" w:hAnsi="宋体"/>
          <w:szCs w:val="21"/>
        </w:rPr>
        <w:t>乙</w:t>
      </w:r>
      <w:r>
        <w:rPr>
          <w:rFonts w:ascii="宋体" w:hAnsi="宋体"/>
          <w:szCs w:val="21"/>
        </w:rPr>
        <w:t>方在收到通知后</w:t>
      </w:r>
      <w:r>
        <w:rPr>
          <w:rFonts w:ascii="宋体" w:hAnsi="宋体"/>
          <w:szCs w:val="21"/>
          <w:u w:val="single"/>
        </w:rPr>
        <w:t xml:space="preserve"> 5个工作</w:t>
      </w:r>
      <w:r>
        <w:rPr>
          <w:rFonts w:hint="eastAsia" w:ascii="宋体" w:hAnsi="宋体"/>
          <w:szCs w:val="21"/>
          <w:u w:val="single"/>
        </w:rPr>
        <w:t>日</w:t>
      </w:r>
      <w:r>
        <w:rPr>
          <w:rFonts w:ascii="宋体" w:hAnsi="宋体"/>
          <w:szCs w:val="21"/>
        </w:rPr>
        <w:t>内没有弥补缺陷，</w:t>
      </w:r>
      <w:r>
        <w:rPr>
          <w:rFonts w:hint="eastAsia" w:ascii="宋体" w:hAnsi="宋体"/>
          <w:szCs w:val="21"/>
        </w:rPr>
        <w:t>甲</w:t>
      </w:r>
      <w:r>
        <w:rPr>
          <w:rFonts w:ascii="宋体" w:hAnsi="宋体"/>
          <w:szCs w:val="21"/>
        </w:rPr>
        <w:t>方可采取必要的补救措施，但由此引发的风险和费用将由</w:t>
      </w:r>
      <w:r>
        <w:rPr>
          <w:rFonts w:hint="eastAsia" w:ascii="宋体" w:hAnsi="宋体"/>
          <w:szCs w:val="21"/>
        </w:rPr>
        <w:t>乙方</w:t>
      </w:r>
      <w:r>
        <w:rPr>
          <w:rFonts w:ascii="宋体" w:hAnsi="宋体"/>
          <w:szCs w:val="21"/>
        </w:rPr>
        <w:t>承担。</w:t>
      </w:r>
    </w:p>
    <w:p w14:paraId="2B606527">
      <w:pPr>
        <w:tabs>
          <w:tab w:val="left" w:pos="425"/>
          <w:tab w:val="left" w:pos="905"/>
        </w:tabs>
        <w:spacing w:before="120" w:beforeLines="50" w:after="120" w:afterLines="50"/>
        <w:rPr>
          <w:rFonts w:ascii="宋体" w:hAnsi="宋体" w:cs="宋体"/>
          <w:b/>
          <w:szCs w:val="21"/>
        </w:rPr>
      </w:pPr>
      <w:r>
        <w:rPr>
          <w:rFonts w:hint="eastAsia" w:ascii="宋体" w:hAnsi="宋体" w:cs="宋体"/>
          <w:b/>
          <w:szCs w:val="21"/>
        </w:rPr>
        <w:t>六</w:t>
      </w:r>
      <w:r>
        <w:rPr>
          <w:rFonts w:ascii="宋体" w:hAnsi="宋体" w:cs="宋体"/>
          <w:b/>
          <w:szCs w:val="21"/>
        </w:rPr>
        <w:t>、</w:t>
      </w:r>
      <w:r>
        <w:rPr>
          <w:rFonts w:hint="eastAsia" w:ascii="宋体" w:hAnsi="宋体" w:cs="宋体"/>
          <w:b/>
          <w:szCs w:val="21"/>
        </w:rPr>
        <w:t>交货期、交货方式及交货地点</w:t>
      </w:r>
    </w:p>
    <w:p w14:paraId="2C154962">
      <w:pPr>
        <w:numPr>
          <w:ilvl w:val="0"/>
          <w:numId w:val="22"/>
        </w:numPr>
        <w:tabs>
          <w:tab w:val="clear" w:pos="425"/>
        </w:tabs>
        <w:autoSpaceDE w:val="0"/>
        <w:autoSpaceDN w:val="0"/>
        <w:adjustRightInd w:val="0"/>
        <w:snapToGrid w:val="0"/>
        <w:spacing w:line="360" w:lineRule="auto"/>
        <w:ind w:left="567" w:hanging="141"/>
        <w:rPr>
          <w:rFonts w:ascii="宋体" w:hAnsi="宋体" w:cs="宋体"/>
          <w:szCs w:val="21"/>
        </w:rPr>
      </w:pPr>
      <w:r>
        <w:rPr>
          <w:rFonts w:hint="eastAsia" w:ascii="宋体" w:hAnsi="宋体" w:cs="宋体"/>
          <w:szCs w:val="21"/>
        </w:rPr>
        <w:t>交货期：合同生效之日起_______日内交货。乙方将全部货物运抵、安装调试完成并验收合格，正式交付用户使用所需的时间。</w:t>
      </w:r>
    </w:p>
    <w:p w14:paraId="47AD01A1">
      <w:pPr>
        <w:numPr>
          <w:ilvl w:val="0"/>
          <w:numId w:val="22"/>
        </w:numPr>
        <w:tabs>
          <w:tab w:val="clear" w:pos="425"/>
        </w:tabs>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交货方式：交付货物前，</w:t>
      </w:r>
      <w:r>
        <w:rPr>
          <w:rFonts w:hint="eastAsia" w:ascii="宋体" w:hAnsi="宋体"/>
          <w:szCs w:val="21"/>
        </w:rPr>
        <w:t>乙</w:t>
      </w:r>
      <w:r>
        <w:rPr>
          <w:rFonts w:ascii="宋体" w:hAnsi="宋体"/>
          <w:szCs w:val="21"/>
        </w:rPr>
        <w:t>方应</w:t>
      </w:r>
      <w:r>
        <w:rPr>
          <w:rFonts w:hint="eastAsia" w:ascii="宋体" w:hAnsi="宋体"/>
          <w:szCs w:val="21"/>
        </w:rPr>
        <w:t>提前</w:t>
      </w:r>
      <w:r>
        <w:rPr>
          <w:rFonts w:hint="eastAsia" w:ascii="宋体" w:hAnsi="宋体"/>
          <w:szCs w:val="21"/>
          <w:u w:val="single"/>
        </w:rPr>
        <w:t>7</w:t>
      </w:r>
      <w:r>
        <w:rPr>
          <w:rFonts w:ascii="宋体" w:hAnsi="宋体"/>
          <w:szCs w:val="21"/>
          <w:u w:val="single"/>
        </w:rPr>
        <w:t xml:space="preserve"> </w:t>
      </w:r>
      <w:r>
        <w:rPr>
          <w:rFonts w:ascii="宋体" w:hAnsi="宋体"/>
          <w:szCs w:val="21"/>
        </w:rPr>
        <w:t>天用</w:t>
      </w:r>
      <w:r>
        <w:rPr>
          <w:rFonts w:hint="eastAsia" w:ascii="宋体" w:hAnsi="宋体"/>
          <w:szCs w:val="21"/>
        </w:rPr>
        <w:t>甲</w:t>
      </w:r>
      <w:r>
        <w:rPr>
          <w:rFonts w:ascii="宋体" w:hAnsi="宋体"/>
          <w:szCs w:val="21"/>
        </w:rPr>
        <w:t>方可以收到的方式将合同号、货物名称、数量、包装箱件数、总毛重、总体积(立方米)和备妥交货日期通知</w:t>
      </w:r>
      <w:r>
        <w:rPr>
          <w:rFonts w:hint="eastAsia" w:ascii="宋体" w:hAnsi="宋体"/>
          <w:szCs w:val="21"/>
        </w:rPr>
        <w:t>甲</w:t>
      </w:r>
      <w:r>
        <w:rPr>
          <w:rFonts w:ascii="宋体" w:hAnsi="宋体"/>
          <w:szCs w:val="21"/>
        </w:rPr>
        <w:t>方。同时</w:t>
      </w:r>
      <w:r>
        <w:rPr>
          <w:rFonts w:hint="eastAsia" w:ascii="宋体" w:hAnsi="宋体"/>
          <w:szCs w:val="21"/>
        </w:rPr>
        <w:t>乙</w:t>
      </w:r>
      <w:r>
        <w:rPr>
          <w:rFonts w:ascii="宋体" w:hAnsi="宋体"/>
          <w:szCs w:val="21"/>
        </w:rPr>
        <w:t>方应用</w:t>
      </w:r>
      <w:r>
        <w:rPr>
          <w:rFonts w:hint="eastAsia" w:ascii="宋体" w:hAnsi="宋体"/>
          <w:szCs w:val="21"/>
        </w:rPr>
        <w:t>甲</w:t>
      </w:r>
      <w:r>
        <w:rPr>
          <w:rFonts w:ascii="宋体" w:hAnsi="宋体"/>
          <w:szCs w:val="21"/>
        </w:rPr>
        <w:t>方可以收到的方式将详细交货清单一式6份包括合同号、货物名称、规格、数量、总毛重、总体积(立方米)、包装箱件数和每个包装箱的尺寸(长×宽×高)、货物总价和备妥待交日期以及对货物在运输和仓储的特殊要求和注意事项通知</w:t>
      </w:r>
      <w:r>
        <w:rPr>
          <w:rFonts w:hint="eastAsia" w:ascii="宋体" w:hAnsi="宋体"/>
          <w:szCs w:val="21"/>
        </w:rPr>
        <w:t>甲方</w:t>
      </w:r>
      <w:r>
        <w:rPr>
          <w:rFonts w:ascii="宋体" w:hAnsi="宋体"/>
          <w:szCs w:val="21"/>
        </w:rPr>
        <w:t>。</w:t>
      </w:r>
      <w:r>
        <w:rPr>
          <w:rFonts w:hint="eastAsia" w:ascii="宋体" w:hAnsi="宋体" w:cs="宋体"/>
          <w:szCs w:val="21"/>
        </w:rPr>
        <w:t>由乙方自行安排运输将全部货物送达交货地点，甲方不接受部分交货，除非甲方同意。</w:t>
      </w:r>
    </w:p>
    <w:p w14:paraId="53244CD6">
      <w:pPr>
        <w:numPr>
          <w:ilvl w:val="0"/>
          <w:numId w:val="22"/>
        </w:numPr>
        <w:tabs>
          <w:tab w:val="clear" w:pos="425"/>
        </w:tabs>
        <w:autoSpaceDE w:val="0"/>
        <w:autoSpaceDN w:val="0"/>
        <w:adjustRightInd w:val="0"/>
        <w:snapToGrid w:val="0"/>
        <w:spacing w:line="360" w:lineRule="auto"/>
        <w:ind w:left="567" w:hanging="141"/>
        <w:rPr>
          <w:rFonts w:ascii="宋体" w:hAnsi="宋体" w:cs="宋体"/>
          <w:szCs w:val="21"/>
        </w:rPr>
      </w:pPr>
      <w:r>
        <w:rPr>
          <w:rFonts w:hint="eastAsia" w:ascii="宋体" w:hAnsi="宋体" w:cs="宋体"/>
          <w:szCs w:val="21"/>
        </w:rPr>
        <w:t>交货地点：</w:t>
      </w:r>
      <w:r>
        <w:rPr>
          <w:rFonts w:ascii="宋体" w:hAnsi="宋体" w:cs="宋体"/>
          <w:szCs w:val="21"/>
        </w:rPr>
        <w:t xml:space="preserve"> </w:t>
      </w:r>
      <w:r>
        <w:rPr>
          <w:rFonts w:hint="eastAsia" w:ascii="宋体" w:hAnsi="宋体" w:cs="宋体"/>
          <w:szCs w:val="21"/>
        </w:rPr>
        <w:t>___________________________</w:t>
      </w:r>
    </w:p>
    <w:p w14:paraId="679C249C">
      <w:pPr>
        <w:numPr>
          <w:ilvl w:val="0"/>
          <w:numId w:val="22"/>
        </w:numPr>
        <w:tabs>
          <w:tab w:val="clear" w:pos="425"/>
        </w:tabs>
        <w:autoSpaceDE w:val="0"/>
        <w:autoSpaceDN w:val="0"/>
        <w:adjustRightInd w:val="0"/>
        <w:snapToGrid w:val="0"/>
        <w:spacing w:line="360" w:lineRule="auto"/>
        <w:ind w:left="567" w:hanging="141"/>
        <w:rPr>
          <w:rFonts w:ascii="宋体" w:hAnsi="宋体" w:cs="宋体"/>
          <w:szCs w:val="21"/>
        </w:rPr>
      </w:pPr>
      <w:r>
        <w:rPr>
          <w:rFonts w:hint="eastAsia" w:ascii="宋体" w:hAnsi="宋体" w:cs="宋体"/>
          <w:szCs w:val="21"/>
          <w:u w:val="single"/>
        </w:rPr>
        <w:t>风险转移：在验收合格之前，货物灭失毁损的风险由乙方承担。验收合格后，双方进行货物移交，移交后，货物灭失毁损的风险则由甲方承担。</w:t>
      </w:r>
    </w:p>
    <w:p w14:paraId="32A4954B">
      <w:pPr>
        <w:tabs>
          <w:tab w:val="left" w:pos="425"/>
        </w:tabs>
        <w:autoSpaceDE w:val="0"/>
        <w:autoSpaceDN w:val="0"/>
        <w:adjustRightInd w:val="0"/>
        <w:snapToGrid w:val="0"/>
        <w:spacing w:line="360" w:lineRule="auto"/>
        <w:rPr>
          <w:rFonts w:ascii="宋体" w:hAnsi="宋体" w:cs="宋体"/>
          <w:b/>
          <w:szCs w:val="21"/>
        </w:rPr>
      </w:pPr>
      <w:r>
        <w:rPr>
          <w:rFonts w:hint="eastAsia" w:ascii="宋体" w:hAnsi="宋体" w:cs="宋体"/>
          <w:b/>
          <w:szCs w:val="21"/>
        </w:rPr>
        <w:t>七</w:t>
      </w:r>
      <w:r>
        <w:rPr>
          <w:rFonts w:ascii="宋体" w:hAnsi="宋体" w:cs="宋体"/>
          <w:b/>
          <w:szCs w:val="21"/>
        </w:rPr>
        <w:t>、保险</w:t>
      </w:r>
    </w:p>
    <w:p w14:paraId="6F003922">
      <w:pPr>
        <w:tabs>
          <w:tab w:val="left" w:pos="425"/>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szCs w:val="21"/>
        </w:rPr>
        <w:t>货</w:t>
      </w:r>
      <w:r>
        <w:rPr>
          <w:rFonts w:ascii="宋体" w:hAnsi="宋体"/>
          <w:szCs w:val="21"/>
        </w:rPr>
        <w:t>物按现场交货方式报价，由</w:t>
      </w:r>
      <w:r>
        <w:rPr>
          <w:rFonts w:hint="eastAsia" w:ascii="宋体" w:hAnsi="宋体"/>
          <w:szCs w:val="21"/>
        </w:rPr>
        <w:t>乙方</w:t>
      </w:r>
      <w:r>
        <w:rPr>
          <w:rFonts w:ascii="宋体" w:hAnsi="宋体"/>
          <w:szCs w:val="21"/>
        </w:rPr>
        <w:t>按照发票金额的110％办理“一切险”。</w:t>
      </w:r>
    </w:p>
    <w:p w14:paraId="769CB3DA">
      <w:pPr>
        <w:pStyle w:val="93"/>
        <w:numPr>
          <w:ilvl w:val="0"/>
          <w:numId w:val="23"/>
        </w:numPr>
        <w:tabs>
          <w:tab w:val="left" w:pos="480"/>
          <w:tab w:val="left" w:pos="567"/>
        </w:tabs>
        <w:spacing w:line="360" w:lineRule="auto"/>
        <w:ind w:firstLineChars="0"/>
        <w:rPr>
          <w:rFonts w:ascii="宋体" w:hAnsi="宋体" w:cs="宋体"/>
          <w:b/>
          <w:szCs w:val="21"/>
        </w:rPr>
      </w:pPr>
      <w:r>
        <w:rPr>
          <w:rFonts w:hint="eastAsia" w:ascii="宋体" w:hAnsi="宋体" w:cs="宋体"/>
          <w:b/>
          <w:szCs w:val="21"/>
        </w:rPr>
        <w:t>付款方式：</w:t>
      </w:r>
    </w:p>
    <w:p w14:paraId="74AC9E9D">
      <w:pPr>
        <w:tabs>
          <w:tab w:val="left" w:pos="480"/>
          <w:tab w:val="left" w:pos="567"/>
        </w:tabs>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合同签订后并收到乙方履约保证金（若有）之日起________个工作日内支付合同总额的__%，货到验收合格后之日起_______个工作日内支付_____%。甲方付款前，乙方</w:t>
      </w:r>
      <w:r>
        <w:rPr>
          <w:rFonts w:asciiTheme="minorEastAsia" w:hAnsiTheme="minorEastAsia" w:eastAsiaTheme="minorEastAsia"/>
          <w:color w:val="000000"/>
          <w:szCs w:val="21"/>
        </w:rPr>
        <w:t>须</w:t>
      </w:r>
      <w:r>
        <w:rPr>
          <w:rFonts w:hint="eastAsia" w:asciiTheme="minorEastAsia" w:hAnsiTheme="minorEastAsia" w:eastAsiaTheme="minorEastAsia"/>
          <w:color w:val="000000"/>
          <w:szCs w:val="21"/>
        </w:rPr>
        <w:t>提前_____天</w:t>
      </w:r>
      <w:r>
        <w:rPr>
          <w:rFonts w:asciiTheme="minorEastAsia" w:hAnsiTheme="minorEastAsia" w:eastAsiaTheme="minorEastAsia"/>
          <w:color w:val="000000"/>
          <w:szCs w:val="21"/>
        </w:rPr>
        <w:t>开具合法发票</w:t>
      </w:r>
      <w:r>
        <w:rPr>
          <w:rFonts w:hint="eastAsia" w:asciiTheme="minorEastAsia" w:hAnsiTheme="minorEastAsia" w:eastAsiaTheme="minorEastAsia"/>
          <w:color w:val="000000"/>
          <w:szCs w:val="21"/>
        </w:rPr>
        <w:t>交付甲方，逾期开具发票的，付款时间顺延</w:t>
      </w:r>
      <w:r>
        <w:rPr>
          <w:rFonts w:asciiTheme="minorEastAsia" w:hAnsiTheme="minorEastAsia" w:eastAsiaTheme="minorEastAsia"/>
          <w:color w:val="000000"/>
          <w:szCs w:val="21"/>
        </w:rPr>
        <w:t>。</w:t>
      </w:r>
    </w:p>
    <w:p w14:paraId="1D4DE6F2">
      <w:pPr>
        <w:tabs>
          <w:tab w:val="left" w:pos="567"/>
          <w:tab w:val="left" w:pos="905"/>
        </w:tabs>
        <w:spacing w:line="360" w:lineRule="auto"/>
        <w:rPr>
          <w:rFonts w:ascii="宋体" w:hAnsi="宋体" w:cs="宋体"/>
          <w:b/>
          <w:szCs w:val="21"/>
        </w:rPr>
      </w:pPr>
      <w:r>
        <w:rPr>
          <w:rFonts w:hint="eastAsia" w:asciiTheme="minorEastAsia" w:hAnsiTheme="minorEastAsia" w:eastAsiaTheme="minorEastAsia"/>
          <w:b/>
          <w:color w:val="000000"/>
          <w:szCs w:val="21"/>
        </w:rPr>
        <w:t>九</w:t>
      </w:r>
      <w:r>
        <w:rPr>
          <w:rFonts w:asciiTheme="minorEastAsia" w:hAnsiTheme="minorEastAsia" w:eastAsiaTheme="minorEastAsia"/>
          <w:b/>
          <w:color w:val="000000"/>
          <w:szCs w:val="21"/>
        </w:rPr>
        <w:t>、</w:t>
      </w:r>
      <w:r>
        <w:rPr>
          <w:rFonts w:hint="eastAsia" w:ascii="宋体" w:hAnsi="宋体" w:cs="宋体"/>
          <w:b/>
          <w:szCs w:val="21"/>
        </w:rPr>
        <w:t>质保期及售后服务要求</w:t>
      </w:r>
    </w:p>
    <w:p w14:paraId="50A199C5">
      <w:pPr>
        <w:numPr>
          <w:ilvl w:val="0"/>
          <w:numId w:val="24"/>
        </w:numPr>
        <w:tabs>
          <w:tab w:val="clear" w:pos="425"/>
        </w:tabs>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本合同的质量保证期（简称“质保期”）___个月，质保期自货物验收合格之日起算，质保期内乙方对所供货物实行包修、包换、包退、包维护保养，期满后应甲方要求应提供终身维修保养服务，设备正常的易损件消耗除外。</w:t>
      </w:r>
    </w:p>
    <w:p w14:paraId="6294FBD2">
      <w:pPr>
        <w:numPr>
          <w:ilvl w:val="0"/>
          <w:numId w:val="24"/>
        </w:numPr>
        <w:tabs>
          <w:tab w:val="clear" w:pos="425"/>
        </w:tabs>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质保期内，如设备或零部件非因人为因素出现故障而影响正常使用的，自恢复正常使用后，质保期和免费维修保养期相应顺延，为免纠纷，双方可对顺延期限进行书面确认。</w:t>
      </w:r>
    </w:p>
    <w:p w14:paraId="088D9EA7">
      <w:pPr>
        <w:numPr>
          <w:ilvl w:val="0"/>
          <w:numId w:val="24"/>
        </w:numPr>
        <w:tabs>
          <w:tab w:val="clear" w:pos="425"/>
        </w:tabs>
        <w:autoSpaceDE w:val="0"/>
        <w:autoSpaceDN w:val="0"/>
        <w:adjustRightInd w:val="0"/>
        <w:snapToGrid w:val="0"/>
        <w:spacing w:line="360" w:lineRule="auto"/>
        <w:ind w:left="0" w:firstLine="426"/>
        <w:rPr>
          <w:rFonts w:ascii="宋体" w:hAnsi="宋体" w:cs="宋体"/>
          <w:szCs w:val="21"/>
        </w:rPr>
      </w:pPr>
      <w:r>
        <w:rPr>
          <w:rFonts w:hint="eastAsia" w:ascii="宋体" w:hAnsi="宋体" w:cs="宋体"/>
          <w:szCs w:val="21"/>
        </w:rPr>
        <w:t>对甲方的服务通知，乙方在接报后1小时内响应，4小时内到达现场，48小时内处理完毕。若在48小时内仍未能有效解决，乙方须免费提供同档次的设备予甲方临时使用。上述问题在10日内无法解决或故障无法排除的，甲方有权选择退货或者更换，如甲方选择退货，乙方应当自甲方提出书面要求之日起7日内将甲方已支付的货款全部退还给甲方；如甲方选择更换，乙方应当在甲方提出书面要求之日起7日内完成货物更换工作，乙方未在</w:t>
      </w:r>
      <w:r>
        <w:rPr>
          <w:rFonts w:hint="eastAsia" w:ascii="宋体" w:hAnsi="宋体" w:cs="宋体" w:eastAsiaTheme="minorEastAsia"/>
          <w:szCs w:val="21"/>
        </w:rPr>
        <w:t>指定</w:t>
      </w:r>
      <w:r>
        <w:rPr>
          <w:rFonts w:hint="eastAsia" w:ascii="宋体" w:hAnsi="宋体" w:cs="宋体"/>
          <w:szCs w:val="21"/>
        </w:rPr>
        <w:t>限期内更换的，甲方仍有权选择退货。若乙方售后</w:t>
      </w:r>
      <w:r>
        <w:rPr>
          <w:rFonts w:ascii="宋体" w:hAnsi="宋体" w:cs="宋体"/>
          <w:szCs w:val="21"/>
        </w:rPr>
        <w:t>服务中承诺的时间</w:t>
      </w:r>
      <w:r>
        <w:rPr>
          <w:rFonts w:hint="eastAsia" w:ascii="宋体" w:hAnsi="宋体" w:cs="宋体"/>
          <w:szCs w:val="21"/>
        </w:rPr>
        <w:t>较</w:t>
      </w:r>
      <w:r>
        <w:rPr>
          <w:rFonts w:ascii="宋体" w:hAnsi="宋体" w:cs="宋体"/>
          <w:szCs w:val="21"/>
        </w:rPr>
        <w:t>前述时间短的，则以乙方承诺的时间为准。</w:t>
      </w:r>
    </w:p>
    <w:p w14:paraId="3C0C2DB5">
      <w:pPr>
        <w:tabs>
          <w:tab w:val="left" w:pos="425"/>
          <w:tab w:val="left" w:pos="480"/>
        </w:tabs>
        <w:spacing w:line="480" w:lineRule="auto"/>
        <w:rPr>
          <w:rFonts w:ascii="宋体" w:hAnsi="宋体" w:cs="宋体"/>
          <w:b/>
          <w:szCs w:val="21"/>
        </w:rPr>
      </w:pPr>
      <w:r>
        <w:rPr>
          <w:rFonts w:hint="eastAsia" w:ascii="宋体" w:hAnsi="宋体"/>
          <w:b/>
          <w:sz w:val="24"/>
        </w:rPr>
        <w:t>十</w:t>
      </w:r>
      <w:r>
        <w:rPr>
          <w:rFonts w:ascii="宋体" w:hAnsi="宋体"/>
          <w:b/>
          <w:sz w:val="24"/>
        </w:rPr>
        <w:t>、检验和验收</w:t>
      </w:r>
    </w:p>
    <w:p w14:paraId="3A4245B5">
      <w:pPr>
        <w:pStyle w:val="93"/>
        <w:numPr>
          <w:ilvl w:val="0"/>
          <w:numId w:val="25"/>
        </w:numPr>
        <w:autoSpaceDE w:val="0"/>
        <w:autoSpaceDN w:val="0"/>
        <w:adjustRightInd w:val="0"/>
        <w:snapToGrid w:val="0"/>
        <w:spacing w:line="360" w:lineRule="auto"/>
        <w:ind w:firstLineChars="0"/>
        <w:rPr>
          <w:rFonts w:ascii="宋体" w:hAnsi="宋体" w:cs="宋体"/>
          <w:szCs w:val="21"/>
        </w:rPr>
      </w:pPr>
      <w:r>
        <w:rPr>
          <w:rFonts w:hint="eastAsia" w:ascii="宋体" w:cs="宋体"/>
          <w:szCs w:val="21"/>
        </w:rPr>
        <w:t>货物若有国家标准和</w:t>
      </w:r>
      <w:r>
        <w:rPr>
          <w:rFonts w:ascii="宋体" w:cs="宋体"/>
          <w:szCs w:val="21"/>
        </w:rPr>
        <w:t>/或行业标准，</w:t>
      </w:r>
      <w:r>
        <w:rPr>
          <w:rFonts w:hint="eastAsia" w:ascii="宋体" w:cs="宋体"/>
          <w:szCs w:val="21"/>
        </w:rPr>
        <w:t>按照国家标准、行业标准以及本合同约定的验收标准进行验收。</w:t>
      </w:r>
    </w:p>
    <w:p w14:paraId="1B78F923">
      <w:pPr>
        <w:pStyle w:val="93"/>
        <w:numPr>
          <w:ilvl w:val="0"/>
          <w:numId w:val="25"/>
        </w:numPr>
        <w:autoSpaceDE w:val="0"/>
        <w:autoSpaceDN w:val="0"/>
        <w:adjustRightInd w:val="0"/>
        <w:snapToGrid w:val="0"/>
        <w:spacing w:line="360" w:lineRule="auto"/>
        <w:ind w:left="0" w:firstLine="424" w:firstLineChars="0"/>
        <w:rPr>
          <w:rFonts w:ascii="宋体" w:hAnsi="宋体" w:cs="宋体"/>
          <w:szCs w:val="21"/>
        </w:rPr>
      </w:pPr>
      <w:r>
        <w:rPr>
          <w:rFonts w:hint="eastAsia" w:ascii="宋体" w:cs="宋体"/>
          <w:szCs w:val="21"/>
        </w:rPr>
        <w:t>进口产品必须具备原产地证明和商检局的检验证明及合法进货渠道证明。甲方有权要求乙方提供进口货物的报关单（如有适用）。</w:t>
      </w:r>
    </w:p>
    <w:p w14:paraId="0AFA7907">
      <w:pPr>
        <w:pStyle w:val="93"/>
        <w:numPr>
          <w:ilvl w:val="0"/>
          <w:numId w:val="25"/>
        </w:numPr>
        <w:autoSpaceDE w:val="0"/>
        <w:autoSpaceDN w:val="0"/>
        <w:adjustRightInd w:val="0"/>
        <w:snapToGrid w:val="0"/>
        <w:spacing w:line="360" w:lineRule="auto"/>
        <w:ind w:left="0" w:firstLine="424" w:firstLineChars="0"/>
        <w:rPr>
          <w:rFonts w:ascii="宋体" w:hAnsi="宋体" w:cs="宋体"/>
          <w:szCs w:val="21"/>
        </w:rPr>
      </w:pPr>
      <w:r>
        <w:rPr>
          <w:rFonts w:ascii="宋体" w:hAnsi="宋体"/>
          <w:szCs w:val="21"/>
        </w:rPr>
        <w:t>在交货前，</w:t>
      </w:r>
      <w:r>
        <w:rPr>
          <w:rFonts w:hint="eastAsia" w:ascii="宋体" w:hAnsi="宋体"/>
          <w:szCs w:val="21"/>
        </w:rPr>
        <w:t>乙方</w:t>
      </w:r>
      <w:r>
        <w:rPr>
          <w:rFonts w:ascii="宋体" w:hAnsi="宋体"/>
          <w:szCs w:val="21"/>
        </w:rPr>
        <w:t>应对货物的质量、规格、性能、数量和重量等进行详细而全面的检验，并出具证明货物符合合同规定的文件。该文件将作为申请付款单据的一部分，但有关质量、规格、性能、数量或重量的检验不应视为最终检验</w:t>
      </w:r>
      <w:r>
        <w:rPr>
          <w:rFonts w:hint="eastAsia" w:ascii="宋体" w:hAnsi="宋体"/>
          <w:szCs w:val="21"/>
        </w:rPr>
        <w:t>，该检验不免除乙方应承担的合同义务</w:t>
      </w:r>
      <w:r>
        <w:rPr>
          <w:rFonts w:ascii="宋体" w:hAnsi="宋体"/>
          <w:szCs w:val="21"/>
        </w:rPr>
        <w:t>。</w:t>
      </w:r>
    </w:p>
    <w:p w14:paraId="4601B5B1">
      <w:pPr>
        <w:pStyle w:val="93"/>
        <w:numPr>
          <w:ilvl w:val="0"/>
          <w:numId w:val="25"/>
        </w:numPr>
        <w:autoSpaceDE w:val="0"/>
        <w:autoSpaceDN w:val="0"/>
        <w:adjustRightInd w:val="0"/>
        <w:snapToGrid w:val="0"/>
        <w:spacing w:line="360" w:lineRule="auto"/>
        <w:ind w:left="0" w:firstLine="424" w:firstLineChars="0"/>
        <w:rPr>
          <w:rFonts w:ascii="宋体" w:hAnsi="宋体" w:cs="宋体"/>
          <w:szCs w:val="21"/>
        </w:rPr>
      </w:pPr>
      <w:r>
        <w:rPr>
          <w:rFonts w:hint="eastAsia" w:ascii="宋体" w:hAnsi="宋体" w:cs="宋体"/>
          <w:bCs/>
          <w:snapToGrid w:val="0"/>
          <w:kern w:val="0"/>
          <w:szCs w:val="21"/>
        </w:rPr>
        <w:t>货物运抵交货地点后，甲、</w:t>
      </w:r>
      <w:r>
        <w:rPr>
          <w:rFonts w:ascii="宋体" w:hAnsi="宋体" w:cs="宋体"/>
          <w:bCs/>
          <w:snapToGrid w:val="0"/>
          <w:kern w:val="0"/>
          <w:szCs w:val="21"/>
        </w:rPr>
        <w:t>乙</w:t>
      </w:r>
      <w:r>
        <w:rPr>
          <w:rFonts w:hint="eastAsia" w:ascii="宋体" w:hAnsi="宋体" w:cs="宋体"/>
          <w:bCs/>
          <w:snapToGrid w:val="0"/>
          <w:kern w:val="0"/>
          <w:szCs w:val="21"/>
        </w:rPr>
        <w:t>双方需马上派出代表前往工作现场，双方进行箱外验收。箱内物品由双方在约定时间（到货后五天内）一次性共同开箱验收，如发现缺少、损坏部件，乙方须</w:t>
      </w:r>
      <w:r>
        <w:rPr>
          <w:rFonts w:ascii="Arial" w:hAnsi="Arial" w:cs="Arial"/>
          <w:color w:val="000000"/>
          <w:szCs w:val="21"/>
          <w:u w:val="single"/>
        </w:rPr>
        <w:t>在甲方指定的时间内</w:t>
      </w:r>
      <w:r>
        <w:rPr>
          <w:rFonts w:hint="eastAsia" w:ascii="宋体" w:hAnsi="宋体" w:cs="宋体"/>
          <w:bCs/>
          <w:snapToGrid w:val="0"/>
          <w:kern w:val="0"/>
          <w:szCs w:val="21"/>
        </w:rPr>
        <w:t>补交给甲方，如因此造成拖延，甲方有权按延期交货索赔。</w:t>
      </w:r>
    </w:p>
    <w:p w14:paraId="4AA43153">
      <w:pPr>
        <w:pStyle w:val="93"/>
        <w:numPr>
          <w:ilvl w:val="0"/>
          <w:numId w:val="25"/>
        </w:numPr>
        <w:autoSpaceDE w:val="0"/>
        <w:autoSpaceDN w:val="0"/>
        <w:adjustRightInd w:val="0"/>
        <w:snapToGrid w:val="0"/>
        <w:spacing w:line="360" w:lineRule="auto"/>
        <w:ind w:left="0" w:firstLine="424" w:firstLineChars="0"/>
        <w:rPr>
          <w:rFonts w:ascii="宋体" w:hAnsi="宋体" w:cs="宋体"/>
          <w:szCs w:val="21"/>
        </w:rPr>
      </w:pPr>
      <w:r>
        <w:rPr>
          <w:rFonts w:hint="eastAsia" w:ascii="宋体" w:hAnsi="宋体" w:cs="宋体"/>
          <w:szCs w:val="21"/>
        </w:rPr>
        <w:t>货物缺少技术材料、使用手册等材料的，乙方应在甲方要求的时间内补齐，否则甲方有权单方面解除合同。</w:t>
      </w:r>
    </w:p>
    <w:p w14:paraId="180517D1">
      <w:pPr>
        <w:pStyle w:val="93"/>
        <w:numPr>
          <w:ilvl w:val="0"/>
          <w:numId w:val="25"/>
        </w:numPr>
        <w:autoSpaceDE w:val="0"/>
        <w:autoSpaceDN w:val="0"/>
        <w:adjustRightInd w:val="0"/>
        <w:snapToGrid w:val="0"/>
        <w:spacing w:line="360" w:lineRule="auto"/>
        <w:ind w:firstLineChars="0"/>
        <w:rPr>
          <w:rFonts w:ascii="宋体" w:hAnsi="宋体" w:cs="宋体"/>
          <w:szCs w:val="21"/>
        </w:rPr>
      </w:pPr>
      <w:r>
        <w:rPr>
          <w:rFonts w:hint="eastAsia" w:ascii="宋体" w:hAnsi="宋体"/>
          <w:szCs w:val="21"/>
          <w:u w:color="000000"/>
        </w:rPr>
        <w:t>当满足以下条件时，甲方才向乙方签发货物验收报告：</w:t>
      </w:r>
    </w:p>
    <w:p w14:paraId="166F7E87">
      <w:pPr>
        <w:adjustRightInd w:val="0"/>
        <w:snapToGrid w:val="0"/>
        <w:spacing w:line="288" w:lineRule="auto"/>
        <w:ind w:left="424" w:leftChars="202" w:firstLine="2"/>
        <w:rPr>
          <w:rFonts w:ascii="宋体" w:hAnsi="宋体"/>
          <w:szCs w:val="21"/>
          <w:u w:color="000000"/>
        </w:rPr>
      </w:pPr>
      <w:r>
        <w:rPr>
          <w:rFonts w:hint="eastAsia" w:ascii="宋体" w:hAnsi="宋体"/>
          <w:szCs w:val="21"/>
          <w:u w:color="000000"/>
        </w:rPr>
        <w:t>a、乙方已按照合同规定提供了全部产品及完整的技术资料。</w:t>
      </w:r>
    </w:p>
    <w:p w14:paraId="4E55AD1A">
      <w:pPr>
        <w:pStyle w:val="93"/>
        <w:numPr>
          <w:ilvl w:val="0"/>
          <w:numId w:val="26"/>
        </w:numPr>
        <w:adjustRightInd w:val="0"/>
        <w:snapToGrid w:val="0"/>
        <w:spacing w:line="288" w:lineRule="auto"/>
        <w:ind w:left="424" w:leftChars="202" w:firstLine="2" w:firstLineChars="0"/>
        <w:rPr>
          <w:rFonts w:ascii="宋体" w:hAnsi="宋体"/>
          <w:szCs w:val="21"/>
          <w:u w:color="000000"/>
        </w:rPr>
      </w:pPr>
      <w:r>
        <w:rPr>
          <w:rFonts w:hint="eastAsia" w:ascii="宋体" w:hAnsi="宋体"/>
          <w:szCs w:val="21"/>
          <w:u w:color="000000"/>
        </w:rPr>
        <w:t>货物符合招标文件</w:t>
      </w:r>
      <w:r>
        <w:rPr>
          <w:rFonts w:ascii="宋体" w:hAnsi="宋体"/>
          <w:szCs w:val="21"/>
          <w:u w:color="000000"/>
        </w:rPr>
        <w:t>技术要求及</w:t>
      </w:r>
      <w:r>
        <w:rPr>
          <w:rFonts w:hint="eastAsia" w:ascii="宋体" w:hAnsi="宋体"/>
          <w:szCs w:val="21"/>
          <w:u w:color="000000"/>
        </w:rPr>
        <w:t>本合同的质量等要求，性能满足要求并经甲方验收。</w:t>
      </w:r>
    </w:p>
    <w:p w14:paraId="47DE90CB">
      <w:pPr>
        <w:pStyle w:val="93"/>
        <w:autoSpaceDE w:val="0"/>
        <w:autoSpaceDN w:val="0"/>
        <w:adjustRightInd w:val="0"/>
        <w:snapToGrid w:val="0"/>
        <w:spacing w:line="360" w:lineRule="auto"/>
        <w:ind w:left="424" w:leftChars="202" w:firstLine="2" w:firstLineChars="0"/>
        <w:rPr>
          <w:rFonts w:ascii="宋体" w:hAnsi="宋体"/>
          <w:szCs w:val="21"/>
          <w:u w:color="000000"/>
        </w:rPr>
      </w:pPr>
      <w:r>
        <w:rPr>
          <w:rFonts w:hint="eastAsia" w:ascii="宋体" w:hAnsi="宋体"/>
          <w:szCs w:val="21"/>
          <w:u w:color="000000"/>
        </w:rPr>
        <w:t>c、 货物具备产品合格证。</w:t>
      </w:r>
    </w:p>
    <w:p w14:paraId="40658720">
      <w:pPr>
        <w:pStyle w:val="93"/>
        <w:autoSpaceDE w:val="0"/>
        <w:autoSpaceDN w:val="0"/>
        <w:adjustRightInd w:val="0"/>
        <w:snapToGrid w:val="0"/>
        <w:spacing w:line="360" w:lineRule="auto"/>
        <w:ind w:left="424" w:leftChars="202" w:firstLine="2" w:firstLineChars="0"/>
        <w:rPr>
          <w:rFonts w:ascii="宋体" w:hAnsi="宋体" w:cs="宋体"/>
          <w:szCs w:val="21"/>
        </w:rPr>
      </w:pPr>
      <w:r>
        <w:rPr>
          <w:rFonts w:hint="eastAsia" w:ascii="宋体" w:hAnsi="宋体" w:cs="宋体"/>
          <w:szCs w:val="21"/>
        </w:rPr>
        <w:t>d、 甲方认为的其他合理条件。</w:t>
      </w:r>
    </w:p>
    <w:p w14:paraId="1904BE77">
      <w:pPr>
        <w:pStyle w:val="93"/>
        <w:autoSpaceDE w:val="0"/>
        <w:autoSpaceDN w:val="0"/>
        <w:adjustRightInd w:val="0"/>
        <w:snapToGrid w:val="0"/>
        <w:spacing w:line="360" w:lineRule="auto"/>
        <w:ind w:left="424" w:leftChars="202" w:firstLine="2" w:firstLineChars="0"/>
        <w:rPr>
          <w:rFonts w:ascii="宋体" w:hAnsi="宋体" w:cs="宋体"/>
          <w:szCs w:val="21"/>
        </w:rPr>
      </w:pPr>
      <w:r>
        <w:rPr>
          <w:rFonts w:hint="eastAsia" w:ascii="宋体" w:hAnsi="宋体" w:cs="宋体"/>
          <w:szCs w:val="21"/>
        </w:rPr>
        <w:t xml:space="preserve">7. </w:t>
      </w:r>
      <w:r>
        <w:rPr>
          <w:rFonts w:hint="eastAsia" w:ascii="宋体" w:hAnsi="宋体" w:cs="宋体" w:eastAsiaTheme="minorEastAsia"/>
          <w:szCs w:val="21"/>
        </w:rPr>
        <w:t>若甲方认为货物存在质量问题，应与乙方共同在广东法院司法鉴定网公布的鉴定机构名单中选择一家有资质的机构对货物质量进行鉴定，无法在甲方指定期限内作出共同选择，或者乙方拒不选择的，甲方可单方选择一家作为鉴定机构，该鉴定机构出具的鉴定报告对双方均具有法律约束力。如果鉴定报告认定货物质量符合合同约定，鉴定费由甲方负担，如不符合合同约定，甲方有权解除合同，且鉴定费由乙方负担。</w:t>
      </w:r>
    </w:p>
    <w:p w14:paraId="11FDA621">
      <w:pPr>
        <w:tabs>
          <w:tab w:val="left" w:pos="5812"/>
        </w:tabs>
        <w:autoSpaceDE w:val="0"/>
        <w:autoSpaceDN w:val="0"/>
        <w:adjustRightInd w:val="0"/>
        <w:snapToGrid w:val="0"/>
        <w:spacing w:line="360" w:lineRule="auto"/>
        <w:rPr>
          <w:rFonts w:ascii="宋体" w:hAnsi="宋体" w:cs="宋体"/>
          <w:b/>
          <w:szCs w:val="21"/>
        </w:rPr>
      </w:pPr>
      <w:r>
        <w:rPr>
          <w:rFonts w:hint="eastAsia" w:ascii="宋体" w:hAnsi="宋体" w:cs="宋体"/>
          <w:b/>
          <w:szCs w:val="21"/>
        </w:rPr>
        <w:t>十一</w:t>
      </w:r>
      <w:r>
        <w:rPr>
          <w:rFonts w:ascii="宋体" w:hAnsi="宋体" w:cs="宋体"/>
          <w:b/>
          <w:szCs w:val="21"/>
        </w:rPr>
        <w:t>、</w:t>
      </w:r>
      <w:r>
        <w:rPr>
          <w:rFonts w:hint="eastAsia" w:ascii="宋体" w:hAnsi="宋体" w:cs="宋体"/>
          <w:b/>
          <w:szCs w:val="21"/>
        </w:rPr>
        <w:t>违约责任与赔偿损失</w:t>
      </w:r>
    </w:p>
    <w:p w14:paraId="4ADAE8C0">
      <w:pPr>
        <w:spacing w:line="360" w:lineRule="auto"/>
        <w:ind w:firstLine="426"/>
        <w:jc w:val="left"/>
        <w:rPr>
          <w:rFonts w:ascii="宋体" w:hAnsi="宋体"/>
          <w:szCs w:val="21"/>
        </w:rPr>
      </w:pPr>
      <w:r>
        <w:rPr>
          <w:rFonts w:hint="eastAsia" w:ascii="宋体" w:hAnsi="宋体"/>
          <w:szCs w:val="21"/>
        </w:rPr>
        <w:t>1、甲方无正当理由拒收货物、拒付货物款并解除合同的，由甲方向乙方偿付合同总价的【5】%违约金。</w:t>
      </w:r>
    </w:p>
    <w:p w14:paraId="4B1FE065">
      <w:pPr>
        <w:spacing w:line="360" w:lineRule="auto"/>
        <w:ind w:firstLine="426"/>
        <w:jc w:val="left"/>
        <w:rPr>
          <w:rFonts w:ascii="宋体" w:hAnsi="宋体"/>
          <w:szCs w:val="21"/>
        </w:rPr>
      </w:pPr>
      <w:r>
        <w:rPr>
          <w:rFonts w:hint="eastAsia" w:ascii="宋体" w:hAnsi="宋体"/>
          <w:szCs w:val="21"/>
        </w:rPr>
        <w:t>2、甲方未按合同规定的期限向乙方支付货款的，经书面催告后仍拒不支付的，每逾期1天甲方向乙方偿付欠款总额的【3】‰滞纳金，但累计滞纳金总额不超过欠款总额的【5】% 。</w:t>
      </w:r>
    </w:p>
    <w:p w14:paraId="20F069F2">
      <w:pPr>
        <w:spacing w:line="360" w:lineRule="auto"/>
        <w:ind w:firstLine="426"/>
        <w:jc w:val="left"/>
        <w:rPr>
          <w:rFonts w:ascii="宋体" w:hAnsi="宋体"/>
          <w:szCs w:val="21"/>
        </w:rPr>
      </w:pPr>
      <w:r>
        <w:rPr>
          <w:rFonts w:hint="eastAsia" w:ascii="宋体" w:hAnsi="宋体"/>
          <w:szCs w:val="21"/>
        </w:rPr>
        <w:t>3、</w:t>
      </w:r>
      <w:r>
        <w:rPr>
          <w:rFonts w:ascii="宋体" w:hAnsi="宋体"/>
          <w:szCs w:val="21"/>
        </w:rPr>
        <w:t>乙方逾期交付货物</w:t>
      </w:r>
      <w:r>
        <w:rPr>
          <w:rFonts w:hint="eastAsia" w:ascii="宋体" w:hAnsi="宋体"/>
          <w:szCs w:val="21"/>
        </w:rPr>
        <w:t>或</w:t>
      </w:r>
      <w:r>
        <w:rPr>
          <w:rFonts w:ascii="宋体" w:hAnsi="宋体"/>
          <w:szCs w:val="21"/>
        </w:rPr>
        <w:t>逾期履行义务的，每逾期1天，乙方向甲方偿付货款总额的</w:t>
      </w:r>
      <w:r>
        <w:rPr>
          <w:rFonts w:hint="eastAsia" w:ascii="宋体" w:hAnsi="宋体"/>
          <w:szCs w:val="21"/>
        </w:rPr>
        <w:t>【3】</w:t>
      </w:r>
      <w:r>
        <w:rPr>
          <w:rFonts w:ascii="宋体" w:hAnsi="宋体"/>
          <w:szCs w:val="21"/>
        </w:rPr>
        <w:t>‰的滞纳金</w:t>
      </w:r>
      <w:r>
        <w:rPr>
          <w:rFonts w:hint="eastAsia" w:ascii="宋体" w:hAnsi="宋体"/>
          <w:szCs w:val="21"/>
        </w:rPr>
        <w:t>。如乙方逾期交货或</w:t>
      </w:r>
      <w:r>
        <w:rPr>
          <w:rFonts w:ascii="宋体" w:hAnsi="宋体"/>
          <w:szCs w:val="21"/>
        </w:rPr>
        <w:t>逾期履行义务</w:t>
      </w:r>
      <w:r>
        <w:rPr>
          <w:rFonts w:hint="eastAsia" w:ascii="宋体" w:hAnsi="宋体"/>
          <w:szCs w:val="21"/>
        </w:rPr>
        <w:t>达</w:t>
      </w:r>
      <w:r>
        <w:rPr>
          <w:rFonts w:hint="eastAsia" w:ascii="宋体" w:hAnsi="宋体"/>
          <w:szCs w:val="21"/>
          <w:u w:val="single"/>
        </w:rPr>
        <w:t xml:space="preserve"> </w:t>
      </w:r>
      <w:r>
        <w:rPr>
          <w:rFonts w:ascii="宋体" w:hAnsi="宋体"/>
          <w:szCs w:val="21"/>
          <w:u w:val="single"/>
        </w:rPr>
        <w:t>15</w:t>
      </w:r>
      <w:r>
        <w:rPr>
          <w:rFonts w:hint="eastAsia" w:ascii="宋体" w:hAnsi="宋体"/>
          <w:szCs w:val="21"/>
          <w:u w:val="single"/>
        </w:rPr>
        <w:t xml:space="preserve">   </w:t>
      </w:r>
      <w:r>
        <w:rPr>
          <w:rFonts w:hint="eastAsia" w:ascii="宋体" w:hAnsi="宋体"/>
          <w:szCs w:val="21"/>
        </w:rPr>
        <w:t>天以上</w:t>
      </w:r>
      <w:r>
        <w:rPr>
          <w:rFonts w:ascii="宋体" w:hAnsi="宋体"/>
          <w:szCs w:val="21"/>
        </w:rPr>
        <w:t>（</w:t>
      </w:r>
      <w:r>
        <w:rPr>
          <w:rFonts w:hint="eastAsia" w:ascii="宋体" w:hAnsi="宋体"/>
          <w:szCs w:val="21"/>
        </w:rPr>
        <w:t>含15天</w:t>
      </w:r>
      <w:r>
        <w:rPr>
          <w:rFonts w:ascii="宋体" w:hAnsi="宋体"/>
          <w:szCs w:val="21"/>
        </w:rPr>
        <w:t>）</w:t>
      </w:r>
      <w:r>
        <w:rPr>
          <w:rFonts w:hint="eastAsia" w:ascii="宋体" w:hAnsi="宋体"/>
          <w:szCs w:val="21"/>
        </w:rPr>
        <w:t>，甲方有权解除合同，履约保证金不予退回（若有），同时乙方应向甲方支付合同总价【5】％的违约金。</w:t>
      </w:r>
    </w:p>
    <w:p w14:paraId="421D27EE">
      <w:pPr>
        <w:spacing w:line="360" w:lineRule="auto"/>
        <w:ind w:firstLine="426"/>
        <w:jc w:val="left"/>
        <w:rPr>
          <w:rFonts w:ascii="宋体" w:hAnsi="宋体"/>
          <w:szCs w:val="21"/>
        </w:rPr>
      </w:pPr>
      <w:r>
        <w:rPr>
          <w:rFonts w:hint="eastAsia" w:ascii="宋体" w:hAnsi="宋体"/>
          <w:szCs w:val="21"/>
        </w:rPr>
        <w:t>4、乙方所交付的货物品种、型号、规格、质量等不符合合同规定的，甲方有权拒收、退货并解除合同。甲方解除合同的，乙方应当退还甲方已支付的全部款项并应向甲方支付货款总额【5】%的违约金。</w:t>
      </w:r>
    </w:p>
    <w:p w14:paraId="7391A615">
      <w:pPr>
        <w:spacing w:line="360" w:lineRule="auto"/>
        <w:ind w:firstLine="426"/>
        <w:jc w:val="left"/>
        <w:rPr>
          <w:rFonts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14:paraId="359D5E8D">
      <w:pPr>
        <w:spacing w:line="360" w:lineRule="auto"/>
        <w:ind w:firstLine="426"/>
        <w:jc w:val="left"/>
        <w:rPr>
          <w:rFonts w:ascii="宋体" w:hAnsi="宋体"/>
          <w:szCs w:val="21"/>
        </w:rPr>
      </w:pPr>
      <w:r>
        <w:rPr>
          <w:rFonts w:hint="eastAsia" w:ascii="宋体" w:hAnsi="宋体"/>
          <w:szCs w:val="21"/>
        </w:rPr>
        <w:t>6、乙方未履行本合同项下的其他义务或违反其在投标文件中的相关承诺的，应按合同总价款的【5】%向甲方承担违约责任。</w:t>
      </w:r>
    </w:p>
    <w:p w14:paraId="714128DA">
      <w:pPr>
        <w:tabs>
          <w:tab w:val="left" w:pos="425"/>
        </w:tabs>
        <w:autoSpaceDE w:val="0"/>
        <w:autoSpaceDN w:val="0"/>
        <w:adjustRightInd w:val="0"/>
        <w:snapToGrid w:val="0"/>
        <w:spacing w:line="360" w:lineRule="auto"/>
        <w:ind w:left="-36" w:leftChars="-17" w:firstLine="420" w:firstLineChars="200"/>
        <w:rPr>
          <w:rFonts w:ascii="宋体" w:hAnsi="宋体" w:cs="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BC92708">
      <w:pPr>
        <w:tabs>
          <w:tab w:val="left" w:pos="425"/>
        </w:tabs>
        <w:spacing w:line="580" w:lineRule="exact"/>
        <w:jc w:val="left"/>
        <w:rPr>
          <w:rFonts w:ascii="宋体" w:hAnsi="宋体"/>
          <w:b/>
          <w:szCs w:val="21"/>
        </w:rPr>
      </w:pPr>
      <w:r>
        <w:rPr>
          <w:rFonts w:hint="eastAsia" w:ascii="宋体" w:hAnsi="宋体"/>
          <w:b/>
          <w:szCs w:val="21"/>
        </w:rPr>
        <w:t>十二</w:t>
      </w:r>
      <w:r>
        <w:rPr>
          <w:rFonts w:ascii="宋体" w:hAnsi="宋体"/>
          <w:b/>
          <w:szCs w:val="21"/>
        </w:rPr>
        <w:t>、</w:t>
      </w:r>
      <w:r>
        <w:rPr>
          <w:rFonts w:hint="eastAsia" w:ascii="宋体" w:hAnsi="宋体"/>
          <w:b/>
          <w:szCs w:val="21"/>
        </w:rPr>
        <w:t>履约保证金</w:t>
      </w:r>
    </w:p>
    <w:p w14:paraId="1EEB5738">
      <w:pPr>
        <w:spacing w:line="360" w:lineRule="auto"/>
        <w:ind w:firstLine="426"/>
        <w:jc w:val="left"/>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乙方在签订本合同之后30日内向甲方或者甲方指定的机构提交履约保证金，履约保证金为</w:t>
      </w:r>
      <w:r>
        <w:rPr>
          <w:rFonts w:ascii="宋体" w:hAnsi="宋体"/>
          <w:szCs w:val="21"/>
        </w:rPr>
        <w:t xml:space="preserve"> </w:t>
      </w:r>
      <w:r>
        <w:rPr>
          <w:rFonts w:ascii="宋体" w:hAnsi="宋体"/>
          <w:szCs w:val="21"/>
          <w:u w:val="single"/>
        </w:rPr>
        <w:t xml:space="preserve">       </w:t>
      </w:r>
      <w:r>
        <w:rPr>
          <w:rFonts w:hint="eastAsia" w:ascii="宋体" w:hAnsi="宋体"/>
          <w:szCs w:val="21"/>
        </w:rPr>
        <w:t>元。（履约保证金不得超过合同总价款的10%。）</w:t>
      </w:r>
    </w:p>
    <w:p w14:paraId="457DB5D1">
      <w:pPr>
        <w:tabs>
          <w:tab w:val="left" w:pos="0"/>
        </w:tabs>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如乙方未能履行本合同约定的相关义务，甲方在书面通知乙方后，有权直接从合同约定的货款或履约保证金中扣除相应金额的违约金、滞纳金或者其他赔偿款项。</w:t>
      </w:r>
    </w:p>
    <w:p w14:paraId="02B4EECB">
      <w:pPr>
        <w:tabs>
          <w:tab w:val="left" w:pos="0"/>
        </w:tabs>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甲方应当在乙方履行本合同全部义务完毕后</w:t>
      </w:r>
      <w:r>
        <w:rPr>
          <w:rFonts w:ascii="宋体" w:hAnsi="宋体"/>
          <w:szCs w:val="21"/>
          <w:u w:val="single"/>
        </w:rPr>
        <w:t xml:space="preserve">   </w:t>
      </w:r>
      <w:r>
        <w:rPr>
          <w:rFonts w:hint="eastAsia" w:ascii="宋体" w:hAnsi="宋体"/>
          <w:szCs w:val="21"/>
        </w:rPr>
        <w:t>日内（最长不超过30日）将履约保证金无息退还给乙方。</w:t>
      </w:r>
    </w:p>
    <w:p w14:paraId="72398961">
      <w:pPr>
        <w:spacing w:line="360" w:lineRule="auto"/>
        <w:jc w:val="left"/>
        <w:rPr>
          <w:b/>
          <w:szCs w:val="21"/>
        </w:rPr>
      </w:pPr>
      <w:r>
        <w:rPr>
          <w:rFonts w:hint="eastAsia"/>
          <w:b/>
          <w:szCs w:val="21"/>
        </w:rPr>
        <w:t>十三</w:t>
      </w:r>
      <w:r>
        <w:rPr>
          <w:b/>
          <w:szCs w:val="21"/>
        </w:rPr>
        <w:t>、</w:t>
      </w:r>
      <w:r>
        <w:rPr>
          <w:rFonts w:hint="eastAsia"/>
          <w:b/>
          <w:szCs w:val="21"/>
        </w:rPr>
        <w:t>合同的变更和终止</w:t>
      </w:r>
    </w:p>
    <w:p w14:paraId="245851D1">
      <w:pPr>
        <w:tabs>
          <w:tab w:val="left" w:pos="425"/>
        </w:tabs>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除《中华人民共和国政府采购法》第４９条、第５０条第二款规定的情形外，本合同一经签订，甲乙双方不得擅自变更、中止或终止合同。</w:t>
      </w:r>
    </w:p>
    <w:p w14:paraId="6B4787FB">
      <w:pPr>
        <w:tabs>
          <w:tab w:val="left" w:pos="425"/>
        </w:tabs>
        <w:autoSpaceDE w:val="0"/>
        <w:autoSpaceDN w:val="0"/>
        <w:adjustRightInd w:val="0"/>
        <w:snapToGrid w:val="0"/>
        <w:spacing w:line="360" w:lineRule="auto"/>
        <w:rPr>
          <w:rFonts w:ascii="宋体" w:hAnsi="宋体" w:cs="宋体"/>
          <w:b/>
          <w:szCs w:val="21"/>
        </w:rPr>
      </w:pPr>
      <w:r>
        <w:rPr>
          <w:rFonts w:hint="eastAsia" w:ascii="宋体" w:hAnsi="宋体" w:cs="宋体"/>
          <w:b/>
          <w:szCs w:val="21"/>
        </w:rPr>
        <w:t>十四</w:t>
      </w:r>
      <w:r>
        <w:rPr>
          <w:rFonts w:ascii="宋体" w:hAnsi="宋体" w:cs="宋体"/>
          <w:b/>
          <w:szCs w:val="21"/>
        </w:rPr>
        <w:t>、</w:t>
      </w:r>
      <w:r>
        <w:rPr>
          <w:rFonts w:hint="eastAsia" w:ascii="宋体" w:hAnsi="宋体" w:cs="宋体"/>
          <w:b/>
          <w:szCs w:val="21"/>
        </w:rPr>
        <w:t>争议的解决</w:t>
      </w:r>
    </w:p>
    <w:p w14:paraId="323885D8">
      <w:pPr>
        <w:pStyle w:val="93"/>
        <w:tabs>
          <w:tab w:val="left" w:pos="905"/>
        </w:tabs>
        <w:spacing w:line="360" w:lineRule="auto"/>
        <w:ind w:firstLine="478" w:firstLineChars="228"/>
        <w:jc w:val="left"/>
        <w:rPr>
          <w:rFonts w:ascii="宋体" w:hAnsi="宋体"/>
          <w:szCs w:val="21"/>
        </w:rPr>
      </w:pPr>
      <w:r>
        <w:rPr>
          <w:rFonts w:hint="eastAsia" w:ascii="宋体" w:hAnsi="宋体"/>
          <w:szCs w:val="21"/>
        </w:rPr>
        <w:t>1、因货物的质量问题发生争议的，应按本合同第十条第7款处理。</w:t>
      </w:r>
    </w:p>
    <w:p w14:paraId="3D738B68">
      <w:pPr>
        <w:pStyle w:val="93"/>
        <w:tabs>
          <w:tab w:val="left" w:pos="824"/>
          <w:tab w:val="left" w:pos="905"/>
        </w:tabs>
        <w:snapToGrid w:val="0"/>
        <w:spacing w:line="360" w:lineRule="auto"/>
        <w:ind w:firstLine="478" w:firstLineChars="228"/>
      </w:pPr>
      <w:r>
        <w:rPr>
          <w:rFonts w:hint="eastAsia" w:ascii="宋体" w:hAnsi="宋体"/>
          <w:szCs w:val="21"/>
        </w:rPr>
        <w:t>2、因履行本合同引起的或与本合同有关的争议，甲、乙双方应首先通过友好协商解决，如果协商不能解决争议，则向</w:t>
      </w:r>
      <w:r>
        <w:rPr>
          <w:rFonts w:hint="eastAsia"/>
        </w:rPr>
        <w:t>深圳</w:t>
      </w:r>
      <w:r>
        <w:t>国际仲裁</w:t>
      </w:r>
      <w:r>
        <w:rPr>
          <w:rFonts w:hint="eastAsia"/>
        </w:rPr>
        <w:t>院申请</w:t>
      </w:r>
      <w:r>
        <w:t>仲裁。</w:t>
      </w:r>
    </w:p>
    <w:p w14:paraId="14B7E9C1">
      <w:pPr>
        <w:tabs>
          <w:tab w:val="left" w:pos="824"/>
          <w:tab w:val="left" w:pos="905"/>
        </w:tabs>
        <w:snapToGrid w:val="0"/>
        <w:spacing w:line="360" w:lineRule="auto"/>
        <w:rPr>
          <w:b/>
        </w:rPr>
      </w:pPr>
      <w:r>
        <w:rPr>
          <w:rFonts w:hint="eastAsia"/>
          <w:b/>
        </w:rPr>
        <w:t>十五、不可抗力</w:t>
      </w:r>
    </w:p>
    <w:p w14:paraId="6E8F43D6">
      <w:pPr>
        <w:tabs>
          <w:tab w:val="left" w:pos="824"/>
        </w:tabs>
        <w:snapToGrid w:val="0"/>
        <w:spacing w:line="360" w:lineRule="auto"/>
        <w:ind w:firstLine="422" w:firstLineChars="201"/>
        <w:rPr>
          <w:rFonts w:ascii="宋体" w:hAnsi="宋体" w:cs="宋体"/>
          <w:szCs w:val="21"/>
        </w:rPr>
      </w:pPr>
      <w:r>
        <w:rPr>
          <w:rFonts w:hint="eastAsia" w:ascii="宋体" w:hAnsi="宋体" w:cs="宋体"/>
          <w:szCs w:val="21"/>
        </w:rPr>
        <w:t>任何一方由于不可抗力原因不能履行合同时，应在不可抗力事件结束后5日内向对方通报，以减轻可能给对方造成的损失，在取得有关机构的不可抗力证明或双方谅解确认后，允许延期履行或修订合同，并根据情况可部分或全部免于承担违约责任。</w:t>
      </w:r>
    </w:p>
    <w:p w14:paraId="092A67D3">
      <w:pPr>
        <w:tabs>
          <w:tab w:val="left" w:pos="824"/>
        </w:tabs>
        <w:snapToGrid w:val="0"/>
        <w:spacing w:line="360" w:lineRule="auto"/>
        <w:rPr>
          <w:rFonts w:ascii="宋体" w:hAnsi="宋体" w:cs="宋体"/>
          <w:b/>
          <w:szCs w:val="21"/>
        </w:rPr>
      </w:pPr>
      <w:r>
        <w:rPr>
          <w:rFonts w:hint="eastAsia"/>
          <w:b/>
          <w:szCs w:val="20"/>
        </w:rPr>
        <w:t>十六、</w:t>
      </w:r>
      <w:r>
        <w:rPr>
          <w:rFonts w:hint="eastAsia" w:ascii="宋体" w:hAnsi="宋体" w:cs="宋体"/>
          <w:b/>
          <w:szCs w:val="21"/>
        </w:rPr>
        <w:t>税费</w:t>
      </w:r>
    </w:p>
    <w:p w14:paraId="3ADDBF87">
      <w:pPr>
        <w:tabs>
          <w:tab w:val="left" w:pos="824"/>
        </w:tabs>
        <w:snapToGrid w:val="0"/>
        <w:spacing w:line="360" w:lineRule="auto"/>
        <w:ind w:left="424" w:leftChars="202"/>
        <w:rPr>
          <w:rFonts w:ascii="宋体" w:hAnsi="宋体" w:cs="宋体"/>
          <w:szCs w:val="21"/>
        </w:rPr>
      </w:pPr>
      <w:r>
        <w:rPr>
          <w:rFonts w:hint="eastAsia" w:ascii="宋体" w:hAnsi="宋体" w:cs="宋体"/>
          <w:szCs w:val="21"/>
        </w:rPr>
        <w:t>在中国境内、外发生的与本合同执行有关的一切税费均由乙方负担。</w:t>
      </w:r>
    </w:p>
    <w:p w14:paraId="68096885">
      <w:pPr>
        <w:tabs>
          <w:tab w:val="left" w:pos="824"/>
        </w:tabs>
        <w:snapToGrid w:val="0"/>
        <w:spacing w:line="360" w:lineRule="auto"/>
        <w:rPr>
          <w:rFonts w:ascii="宋体" w:hAnsi="宋体" w:cs="宋体"/>
          <w:b/>
          <w:szCs w:val="21"/>
        </w:rPr>
      </w:pPr>
      <w:r>
        <w:rPr>
          <w:rFonts w:hint="eastAsia" w:ascii="宋体" w:hAnsi="宋体" w:cs="宋体"/>
          <w:b/>
          <w:szCs w:val="21"/>
        </w:rPr>
        <w:t>十七</w:t>
      </w:r>
      <w:r>
        <w:rPr>
          <w:rFonts w:ascii="宋体" w:hAnsi="宋体" w:cs="宋体"/>
          <w:b/>
          <w:szCs w:val="21"/>
        </w:rPr>
        <w:t>、</w:t>
      </w:r>
      <w:r>
        <w:rPr>
          <w:rFonts w:hint="eastAsia" w:ascii="宋体" w:hAnsi="宋体" w:cs="宋体"/>
          <w:b/>
          <w:szCs w:val="21"/>
        </w:rPr>
        <w:t>合同生效及其它</w:t>
      </w:r>
    </w:p>
    <w:p w14:paraId="4BFBA549">
      <w:pPr>
        <w:tabs>
          <w:tab w:val="left" w:pos="824"/>
        </w:tabs>
        <w:snapToGrid w:val="0"/>
        <w:spacing w:line="360" w:lineRule="auto"/>
        <w:rPr>
          <w:rFonts w:ascii="宋体" w:hAnsi="宋体" w:cs="宋体"/>
          <w:b/>
          <w:szCs w:val="21"/>
          <w:u w:val="single"/>
        </w:rPr>
      </w:pPr>
      <w:r>
        <w:rPr>
          <w:rFonts w:hint="eastAsia" w:ascii="宋体" w:hAnsi="宋体" w:cs="宋体"/>
          <w:b/>
          <w:szCs w:val="21"/>
        </w:rPr>
        <w:t xml:space="preserve">    1.本</w:t>
      </w:r>
      <w:r>
        <w:rPr>
          <w:rFonts w:ascii="宋体" w:hAnsi="宋体" w:cs="宋体"/>
          <w:b/>
          <w:szCs w:val="21"/>
        </w:rPr>
        <w:t>采购项目经费来源于：财政性资金</w:t>
      </w:r>
      <w:r>
        <w:rPr>
          <w:rFonts w:hint="eastAsia" w:ascii="宋体" w:hAnsi="宋体" w:cs="宋体"/>
          <w:b/>
          <w:szCs w:val="21"/>
          <w:u w:val="single"/>
        </w:rPr>
        <w:t xml:space="preserve">                                    </w:t>
      </w:r>
    </w:p>
    <w:p w14:paraId="1000BBBD">
      <w:pPr>
        <w:spacing w:line="360" w:lineRule="auto"/>
        <w:ind w:firstLine="424" w:firstLineChars="202"/>
        <w:jc w:val="left"/>
        <w:rPr>
          <w:rFonts w:ascii="宋体" w:hAnsi="宋体"/>
          <w:szCs w:val="21"/>
        </w:rPr>
      </w:pPr>
      <w:r>
        <w:rPr>
          <w:rFonts w:ascii="宋体" w:hAnsi="宋体"/>
          <w:szCs w:val="21"/>
        </w:rPr>
        <w:t>2</w:t>
      </w:r>
      <w:r>
        <w:rPr>
          <w:rFonts w:hint="eastAsia" w:ascii="宋体" w:hAnsi="宋体"/>
          <w:szCs w:val="21"/>
        </w:rPr>
        <w:t>.下列文件均为本合同的组成部分：</w:t>
      </w:r>
    </w:p>
    <w:p w14:paraId="072EE973">
      <w:pPr>
        <w:spacing w:line="360" w:lineRule="auto"/>
        <w:ind w:firstLine="424" w:firstLineChars="202"/>
        <w:jc w:val="left"/>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号招标文件、答疑及补充通知；</w:t>
      </w:r>
    </w:p>
    <w:p w14:paraId="2DBEA590">
      <w:pPr>
        <w:spacing w:line="360" w:lineRule="auto"/>
        <w:ind w:firstLine="424" w:firstLineChars="202"/>
        <w:jc w:val="left"/>
        <w:rPr>
          <w:rFonts w:ascii="宋体" w:hAnsi="宋体"/>
          <w:szCs w:val="21"/>
        </w:rPr>
      </w:pPr>
      <w:r>
        <w:rPr>
          <w:rFonts w:hint="eastAsia" w:ascii="宋体" w:hAnsi="宋体"/>
          <w:szCs w:val="21"/>
        </w:rPr>
        <w:t>（2）乙方的投标文件；</w:t>
      </w:r>
    </w:p>
    <w:p w14:paraId="05E2556A">
      <w:pPr>
        <w:pStyle w:val="93"/>
        <w:numPr>
          <w:ilvl w:val="0"/>
          <w:numId w:val="27"/>
        </w:numPr>
        <w:tabs>
          <w:tab w:val="left" w:pos="425"/>
        </w:tabs>
        <w:autoSpaceDE w:val="0"/>
        <w:autoSpaceDN w:val="0"/>
        <w:adjustRightInd w:val="0"/>
        <w:snapToGrid w:val="0"/>
        <w:spacing w:line="360" w:lineRule="auto"/>
        <w:ind w:left="0" w:firstLine="424" w:firstLineChars="202"/>
        <w:rPr>
          <w:rFonts w:ascii="宋体" w:hAnsi="宋体" w:cs="宋体"/>
          <w:szCs w:val="21"/>
        </w:rPr>
      </w:pPr>
      <w:r>
        <w:rPr>
          <w:rFonts w:hint="eastAsia" w:ascii="宋体" w:hAnsi="宋体"/>
          <w:szCs w:val="21"/>
        </w:rPr>
        <w:t>本合同执行中甲乙双方共同签署的补充与修正文件。</w:t>
      </w:r>
    </w:p>
    <w:p w14:paraId="56F37DA7">
      <w:pPr>
        <w:tabs>
          <w:tab w:val="left" w:pos="425"/>
        </w:tabs>
        <w:autoSpaceDE w:val="0"/>
        <w:autoSpaceDN w:val="0"/>
        <w:adjustRightInd w:val="0"/>
        <w:snapToGrid w:val="0"/>
        <w:spacing w:line="360" w:lineRule="auto"/>
        <w:ind w:firstLine="424" w:firstLineChars="202"/>
        <w:rPr>
          <w:rFonts w:ascii="宋体" w:hAnsi="宋体" w:cs="宋体"/>
          <w:szCs w:val="21"/>
        </w:rPr>
      </w:pPr>
      <w:r>
        <w:rPr>
          <w:rFonts w:ascii="宋体" w:hAnsi="宋体" w:cs="宋体"/>
          <w:szCs w:val="21"/>
        </w:rPr>
        <w:t xml:space="preserve">3. </w:t>
      </w:r>
      <w:r>
        <w:rPr>
          <w:rFonts w:hint="eastAsia" w:ascii="宋体" w:hAnsi="宋体" w:cs="宋体"/>
          <w:szCs w:val="21"/>
        </w:rPr>
        <w:t>合同自甲乙双方法定代表人或其授权代表签字、盖章</w:t>
      </w:r>
      <w:r>
        <w:rPr>
          <w:rFonts w:ascii="宋体" w:hAnsi="宋体"/>
          <w:color w:val="000000"/>
          <w:szCs w:val="21"/>
        </w:rPr>
        <w:t>并由</w:t>
      </w:r>
      <w:r>
        <w:rPr>
          <w:rFonts w:hint="eastAsia" w:ascii="宋体" w:hAnsi="宋体"/>
          <w:color w:val="000000"/>
          <w:szCs w:val="21"/>
        </w:rPr>
        <w:t>乙</w:t>
      </w:r>
      <w:r>
        <w:rPr>
          <w:rFonts w:ascii="宋体" w:hAnsi="宋体"/>
          <w:color w:val="000000"/>
          <w:szCs w:val="21"/>
        </w:rPr>
        <w:t>方递交履约保证金</w:t>
      </w:r>
      <w:r>
        <w:rPr>
          <w:rFonts w:hint="eastAsia" w:ascii="宋体" w:hAnsi="宋体"/>
          <w:color w:val="000000"/>
          <w:szCs w:val="21"/>
        </w:rPr>
        <w:t>（若有）</w:t>
      </w:r>
      <w:r>
        <w:rPr>
          <w:rFonts w:ascii="宋体" w:hAnsi="宋体"/>
          <w:color w:val="000000"/>
          <w:szCs w:val="21"/>
        </w:rPr>
        <w:t>后</w:t>
      </w:r>
      <w:r>
        <w:rPr>
          <w:rFonts w:hint="eastAsia" w:ascii="宋体" w:hAnsi="宋体" w:cs="宋体"/>
          <w:szCs w:val="21"/>
        </w:rPr>
        <w:t>生效。</w:t>
      </w:r>
    </w:p>
    <w:p w14:paraId="562847B5">
      <w:pPr>
        <w:tabs>
          <w:tab w:val="left" w:pos="425"/>
        </w:tabs>
        <w:autoSpaceDE w:val="0"/>
        <w:autoSpaceDN w:val="0"/>
        <w:adjustRightInd w:val="0"/>
        <w:snapToGrid w:val="0"/>
        <w:spacing w:line="48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 合同壹式肆份，其中甲乙双方各执贰份，具有同等法律效力。</w:t>
      </w:r>
      <w:r>
        <w:rPr>
          <w:rFonts w:ascii="宋体" w:hAnsi="宋体" w:cs="宋体"/>
          <w:szCs w:val="21"/>
        </w:rPr>
        <w:t xml:space="preserve"> </w:t>
      </w:r>
    </w:p>
    <w:p w14:paraId="6253D500">
      <w:pPr>
        <w:autoSpaceDE w:val="0"/>
        <w:autoSpaceDN w:val="0"/>
        <w:adjustRightInd w:val="0"/>
        <w:snapToGrid w:val="0"/>
        <w:spacing w:line="480" w:lineRule="auto"/>
        <w:ind w:left="567"/>
        <w:rPr>
          <w:rFonts w:ascii="宋体" w:hAnsi="宋体" w:cs="宋体"/>
          <w:szCs w:val="21"/>
        </w:rPr>
      </w:pPr>
    </w:p>
    <w:p w14:paraId="0F93FFED">
      <w:pPr>
        <w:rPr>
          <w:rFonts w:ascii="宋体" w:hAnsi="宋体" w:cs="宋体"/>
          <w:szCs w:val="21"/>
        </w:rPr>
      </w:pPr>
      <w:r>
        <w:rPr>
          <w:rFonts w:hint="eastAsia" w:ascii="宋体" w:hAnsi="宋体" w:cs="宋体"/>
          <w:szCs w:val="21"/>
        </w:rPr>
        <w:br w:type="page"/>
      </w:r>
    </w:p>
    <w:p w14:paraId="451F5091">
      <w:pPr>
        <w:snapToGrid w:val="0"/>
        <w:spacing w:line="480" w:lineRule="auto"/>
        <w:rPr>
          <w:rFonts w:ascii="宋体" w:hAnsi="宋体" w:cs="宋体"/>
          <w:szCs w:val="21"/>
        </w:rPr>
      </w:pPr>
      <w:r>
        <w:rPr>
          <w:rFonts w:hint="eastAsia" w:ascii="宋体" w:hAnsi="宋体" w:cs="宋体"/>
          <w:szCs w:val="21"/>
        </w:rPr>
        <w:t>甲方（盖章）：清华大学深圳国际研究生院    乙方（盖章）：</w:t>
      </w:r>
    </w:p>
    <w:p w14:paraId="5D62B645">
      <w:pPr>
        <w:snapToGrid w:val="0"/>
        <w:spacing w:line="480" w:lineRule="auto"/>
        <w:rPr>
          <w:rFonts w:ascii="宋体" w:hAnsi="宋体" w:cs="宋体"/>
          <w:szCs w:val="21"/>
        </w:rPr>
      </w:pPr>
      <w:r>
        <w:rPr>
          <w:rFonts w:hint="eastAsia" w:ascii="宋体" w:hAnsi="宋体" w:cs="宋体"/>
          <w:szCs w:val="21"/>
        </w:rPr>
        <w:t xml:space="preserve">代表：                                   代表： </w:t>
      </w:r>
    </w:p>
    <w:p w14:paraId="2EF76EFA">
      <w:pPr>
        <w:snapToGrid w:val="0"/>
        <w:spacing w:line="480" w:lineRule="auto"/>
        <w:rPr>
          <w:rFonts w:ascii="宋体" w:hAnsi="宋体" w:cs="宋体"/>
          <w:szCs w:val="21"/>
        </w:rPr>
      </w:pPr>
      <w:r>
        <w:rPr>
          <w:rFonts w:hint="eastAsia" w:ascii="宋体" w:hAnsi="宋体" w:cs="宋体"/>
          <w:szCs w:val="21"/>
        </w:rPr>
        <w:t xml:space="preserve">签订日期：         年     月    日        签订日期：              年     月     日    </w:t>
      </w:r>
    </w:p>
    <w:p w14:paraId="6569349A">
      <w:pPr>
        <w:snapToGrid w:val="0"/>
        <w:spacing w:line="480" w:lineRule="auto"/>
        <w:ind w:firstLine="4410" w:firstLineChars="2100"/>
        <w:rPr>
          <w:rFonts w:ascii="宋体" w:hAnsi="宋体" w:cs="宋体"/>
          <w:szCs w:val="21"/>
        </w:rPr>
      </w:pPr>
      <w:r>
        <w:rPr>
          <w:rFonts w:hint="eastAsia" w:ascii="宋体" w:hAnsi="宋体" w:cs="宋体"/>
          <w:szCs w:val="21"/>
        </w:rPr>
        <w:t>开户名称：</w:t>
      </w:r>
      <w:r>
        <w:rPr>
          <w:rFonts w:ascii="宋体" w:hAnsi="宋体" w:cs="宋体"/>
          <w:szCs w:val="21"/>
        </w:rPr>
        <w:t xml:space="preserve"> </w:t>
      </w:r>
    </w:p>
    <w:p w14:paraId="1013D23D">
      <w:pPr>
        <w:snapToGrid w:val="0"/>
        <w:spacing w:line="480" w:lineRule="auto"/>
        <w:ind w:firstLine="4410" w:firstLineChars="2100"/>
        <w:rPr>
          <w:rFonts w:ascii="宋体" w:hAnsi="宋体" w:cs="宋体"/>
          <w:szCs w:val="21"/>
        </w:rPr>
      </w:pPr>
      <w:r>
        <w:rPr>
          <w:rFonts w:hint="eastAsia" w:ascii="宋体" w:hAnsi="宋体" w:cs="宋体"/>
          <w:szCs w:val="21"/>
        </w:rPr>
        <w:t>银行账号：</w:t>
      </w:r>
    </w:p>
    <w:p w14:paraId="63751CEA">
      <w:pPr>
        <w:snapToGrid w:val="0"/>
        <w:spacing w:line="480" w:lineRule="auto"/>
        <w:ind w:firstLine="4410" w:firstLineChars="2100"/>
        <w:rPr>
          <w:rFonts w:ascii="宋体" w:hAnsi="宋体" w:cs="宋体"/>
          <w:szCs w:val="21"/>
        </w:rPr>
      </w:pPr>
      <w:r>
        <w:rPr>
          <w:rFonts w:hint="eastAsia" w:ascii="宋体" w:hAnsi="宋体" w:cs="宋体"/>
          <w:szCs w:val="21"/>
        </w:rPr>
        <w:t>开户行号：</w:t>
      </w:r>
    </w:p>
    <w:p w14:paraId="1EE32409">
      <w:pPr>
        <w:snapToGrid w:val="0"/>
        <w:spacing w:line="480" w:lineRule="auto"/>
        <w:rPr>
          <w:rFonts w:ascii="宋体" w:hAnsi="宋体" w:cs="宋体"/>
          <w:szCs w:val="21"/>
        </w:rPr>
      </w:pPr>
    </w:p>
    <w:p w14:paraId="0AEA3DBF">
      <w:pPr>
        <w:snapToGrid w:val="0"/>
        <w:spacing w:line="480" w:lineRule="auto"/>
        <w:rPr>
          <w:rFonts w:ascii="宋体" w:hAnsi="宋体" w:cs="宋体"/>
          <w:szCs w:val="21"/>
        </w:rPr>
      </w:pPr>
    </w:p>
    <w:p w14:paraId="574F7F02">
      <w:pPr>
        <w:snapToGrid w:val="0"/>
        <w:spacing w:line="480" w:lineRule="auto"/>
        <w:rPr>
          <w:rFonts w:ascii="宋体" w:hAnsi="宋体" w:cs="宋体"/>
          <w:szCs w:val="21"/>
        </w:rPr>
      </w:pPr>
    </w:p>
    <w:p w14:paraId="1FC85987">
      <w:pPr>
        <w:snapToGrid w:val="0"/>
        <w:spacing w:line="480" w:lineRule="auto"/>
        <w:rPr>
          <w:rFonts w:ascii="宋体" w:hAnsi="宋体" w:cs="宋体"/>
          <w:szCs w:val="21"/>
        </w:rPr>
      </w:pPr>
    </w:p>
    <w:p w14:paraId="641F55CD">
      <w:pPr>
        <w:snapToGrid w:val="0"/>
        <w:spacing w:line="480" w:lineRule="auto"/>
        <w:rPr>
          <w:rFonts w:ascii="宋体" w:hAnsi="宋体" w:cs="宋体"/>
          <w:szCs w:val="21"/>
        </w:rPr>
      </w:pPr>
      <w:r>
        <w:rPr>
          <w:rFonts w:hint="eastAsia" w:ascii="宋体" w:hAnsi="宋体" w:cs="宋体"/>
          <w:szCs w:val="21"/>
        </w:rPr>
        <w:t>附件1：</w:t>
      </w:r>
      <w:r>
        <w:rPr>
          <w:rFonts w:ascii="宋体" w:hAnsi="宋体" w:cs="宋体"/>
          <w:szCs w:val="21"/>
        </w:rPr>
        <w:t>配置清单</w:t>
      </w:r>
    </w:p>
    <w:p w14:paraId="212B776F">
      <w:pPr>
        <w:snapToGrid w:val="0"/>
        <w:spacing w:line="480" w:lineRule="auto"/>
        <w:rPr>
          <w:rFonts w:ascii="宋体" w:hAnsi="宋体" w:cs="宋体"/>
          <w:szCs w:val="21"/>
        </w:rPr>
      </w:pPr>
    </w:p>
    <w:p w14:paraId="1B91AEA0">
      <w:pPr>
        <w:snapToGrid w:val="0"/>
        <w:spacing w:line="480" w:lineRule="auto"/>
        <w:rPr>
          <w:rFonts w:ascii="宋体" w:hAnsi="宋体" w:cs="宋体"/>
          <w:szCs w:val="21"/>
        </w:rPr>
      </w:pPr>
    </w:p>
    <w:p w14:paraId="3EE4E6AC">
      <w:pPr>
        <w:snapToGrid w:val="0"/>
        <w:spacing w:line="480" w:lineRule="auto"/>
        <w:rPr>
          <w:rFonts w:ascii="宋体" w:hAnsi="宋体" w:cs="宋体"/>
          <w:szCs w:val="21"/>
        </w:rPr>
      </w:pPr>
    </w:p>
    <w:p w14:paraId="6E723750">
      <w:pPr>
        <w:snapToGrid w:val="0"/>
        <w:spacing w:line="480" w:lineRule="auto"/>
        <w:rPr>
          <w:rFonts w:ascii="宋体" w:hAnsi="宋体" w:cs="宋体"/>
          <w:szCs w:val="21"/>
        </w:rPr>
      </w:pPr>
    </w:p>
    <w:p w14:paraId="2EC0E84E">
      <w:pPr>
        <w:snapToGrid w:val="0"/>
        <w:spacing w:line="480" w:lineRule="auto"/>
        <w:rPr>
          <w:rFonts w:ascii="宋体" w:hAnsi="宋体" w:cs="宋体"/>
          <w:szCs w:val="21"/>
        </w:rPr>
      </w:pPr>
    </w:p>
    <w:p w14:paraId="399CD612">
      <w:pPr>
        <w:snapToGrid w:val="0"/>
        <w:spacing w:line="480" w:lineRule="auto"/>
        <w:rPr>
          <w:rFonts w:ascii="宋体" w:hAnsi="宋体" w:cs="宋体"/>
          <w:szCs w:val="21"/>
        </w:rPr>
      </w:pPr>
    </w:p>
    <w:p w14:paraId="50CD534B">
      <w:pPr>
        <w:snapToGrid w:val="0"/>
        <w:spacing w:line="480" w:lineRule="auto"/>
        <w:rPr>
          <w:rFonts w:ascii="宋体" w:hAnsi="宋体" w:cs="宋体"/>
          <w:szCs w:val="21"/>
        </w:rPr>
      </w:pPr>
      <w:r>
        <w:rPr>
          <w:rFonts w:hint="eastAsia" w:ascii="宋体" w:hAnsi="宋体" w:cs="宋体"/>
          <w:szCs w:val="21"/>
        </w:rPr>
        <w:t>附件2：</w:t>
      </w:r>
      <w:r>
        <w:rPr>
          <w:rFonts w:ascii="宋体" w:hAnsi="宋体" w:cs="宋体"/>
          <w:szCs w:val="21"/>
        </w:rPr>
        <w:t>售后服务</w:t>
      </w:r>
    </w:p>
    <w:p w14:paraId="484A03FD">
      <w:pPr>
        <w:rPr>
          <w:rFonts w:ascii="宋体" w:hAnsi="宋体" w:cs="宋体"/>
          <w:szCs w:val="21"/>
        </w:rPr>
      </w:pPr>
      <w:r>
        <w:rPr>
          <w:rFonts w:hint="eastAsia" w:ascii="宋体" w:hAnsi="宋体" w:cs="宋体"/>
          <w:szCs w:val="21"/>
        </w:rPr>
        <w:br w:type="page"/>
      </w:r>
    </w:p>
    <w:p w14:paraId="0AED2423">
      <w:pPr>
        <w:pStyle w:val="2"/>
        <w:spacing w:before="120" w:beforeLines="50" w:after="120" w:afterLines="50"/>
        <w:ind w:left="562"/>
        <w:rPr>
          <w:sz w:val="32"/>
        </w:rPr>
      </w:pPr>
      <w:r>
        <w:rPr>
          <w:rFonts w:hint="eastAsia"/>
          <w:sz w:val="32"/>
        </w:rPr>
        <w:t>第二册  通用条款（公开招标）</w:t>
      </w:r>
    </w:p>
    <w:p w14:paraId="62A0B6D8">
      <w:pPr>
        <w:pStyle w:val="4"/>
        <w:numPr>
          <w:ilvl w:val="0"/>
          <w:numId w:val="28"/>
        </w:numPr>
        <w:spacing w:before="120" w:beforeLines="50" w:after="120" w:afterLines="50"/>
        <w:ind w:left="562" w:hanging="562"/>
        <w:rPr>
          <w:b/>
          <w:bCs/>
          <w:sz w:val="28"/>
          <w:szCs w:val="28"/>
        </w:rPr>
      </w:pPr>
      <w:r>
        <w:rPr>
          <w:rFonts w:hint="eastAsia"/>
          <w:b/>
          <w:bCs/>
          <w:sz w:val="28"/>
          <w:szCs w:val="28"/>
        </w:rPr>
        <w:t>总则</w:t>
      </w:r>
    </w:p>
    <w:p w14:paraId="5A2B7B22">
      <w:pPr>
        <w:rPr>
          <w:rFonts w:ascii="黑体" w:hAnsi="宋体" w:eastAsia="黑体"/>
          <w:sz w:val="24"/>
        </w:rPr>
      </w:pPr>
      <w:r>
        <w:rPr>
          <w:rFonts w:hint="eastAsia" w:ascii="黑体" w:hAnsi="宋体" w:eastAsia="黑体"/>
          <w:sz w:val="24"/>
        </w:rPr>
        <w:t>1.通用条款说明</w:t>
      </w:r>
    </w:p>
    <w:p w14:paraId="1BC6BBDF">
      <w:pPr>
        <w:ind w:firstLine="411" w:firstLineChars="196"/>
        <w:rPr>
          <w:rFonts w:ascii="宋体" w:hAnsi="宋体"/>
          <w:szCs w:val="21"/>
        </w:rPr>
      </w:pPr>
      <w:r>
        <w:rPr>
          <w:rFonts w:hint="eastAsia" w:ascii="宋体" w:hAnsi="宋体"/>
          <w:szCs w:val="21"/>
        </w:rPr>
        <w:t>1.1采购代理机构发出招标文件通用条款版本，列出进行招标采购所适用的通用条款内容。如有需要，采购代理机构可以随这些条款增加附录或补充内容。</w:t>
      </w:r>
    </w:p>
    <w:p w14:paraId="79E3BEC7">
      <w:pPr>
        <w:ind w:firstLine="411" w:firstLineChars="196"/>
        <w:rPr>
          <w:rFonts w:ascii="宋体" w:hAnsi="宋体"/>
          <w:szCs w:val="21"/>
        </w:rPr>
      </w:pPr>
      <w:r>
        <w:rPr>
          <w:rFonts w:hint="eastAsia" w:ascii="宋体" w:hAnsi="宋体"/>
          <w:szCs w:val="21"/>
        </w:rPr>
        <w:t>1.2本招标文件分为第一册“专用条款”和第二册“通用条款”。</w:t>
      </w:r>
    </w:p>
    <w:p w14:paraId="5D433CB4">
      <w:pPr>
        <w:ind w:firstLine="411" w:firstLineChars="196"/>
        <w:rPr>
          <w:rFonts w:ascii="宋体" w:hAnsi="宋体"/>
          <w:szCs w:val="21"/>
        </w:rPr>
      </w:pPr>
      <w:r>
        <w:rPr>
          <w:rFonts w:hint="eastAsia" w:ascii="宋体" w:hAnsi="宋体"/>
          <w:szCs w:val="21"/>
        </w:rPr>
        <w:t>1.3“专用条款”是对本次采购项目的具体要求，包含投标人资格要求、招标项目需求、投标文件格式、附件等内容。</w:t>
      </w:r>
    </w:p>
    <w:p w14:paraId="0E626DD5">
      <w:pPr>
        <w:ind w:firstLine="411" w:firstLineChars="196"/>
        <w:rPr>
          <w:rFonts w:ascii="宋体" w:hAnsi="宋体"/>
          <w:szCs w:val="21"/>
        </w:rPr>
      </w:pPr>
      <w:r>
        <w:rPr>
          <w:rFonts w:hint="eastAsia" w:ascii="宋体" w:hAnsi="宋体"/>
          <w:szCs w:val="21"/>
        </w:rPr>
        <w:t>1.4“通用条款”是通用于采购项目的基础性条款，具有普遍性和通用性。</w:t>
      </w:r>
    </w:p>
    <w:p w14:paraId="73B45DDC">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259E6E74">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F3D5937">
      <w:pPr>
        <w:ind w:firstLine="411" w:firstLineChars="196"/>
        <w:rPr>
          <w:rFonts w:ascii="宋体" w:hAnsi="宋体"/>
          <w:szCs w:val="21"/>
        </w:rPr>
      </w:pPr>
      <w:r>
        <w:rPr>
          <w:rFonts w:hint="eastAsia" w:ascii="宋体" w:hAnsi="宋体"/>
          <w:szCs w:val="21"/>
        </w:rPr>
        <w:t>本项目参照《深圳经济特区政府采购条例》、《深圳经济特区政府采购条例实施细则》等有关法规，通过招标选定供应商。</w:t>
      </w:r>
    </w:p>
    <w:p w14:paraId="43ABBE9B">
      <w:pPr>
        <w:rPr>
          <w:rFonts w:ascii="黑体" w:hAnsi="宋体" w:eastAsia="黑体"/>
          <w:sz w:val="24"/>
        </w:rPr>
      </w:pPr>
      <w:r>
        <w:rPr>
          <w:rFonts w:hint="eastAsia" w:ascii="黑体" w:hAnsi="宋体" w:eastAsia="黑体"/>
          <w:sz w:val="24"/>
        </w:rPr>
        <w:t>3．定义</w:t>
      </w:r>
    </w:p>
    <w:p w14:paraId="621F87FA">
      <w:pPr>
        <w:ind w:firstLine="420" w:firstLineChars="200"/>
        <w:rPr>
          <w:rFonts w:ascii="宋体" w:hAnsi="宋体"/>
          <w:szCs w:val="21"/>
        </w:rPr>
      </w:pPr>
      <w:r>
        <w:rPr>
          <w:rFonts w:ascii="宋体" w:hAnsi="宋体"/>
          <w:szCs w:val="21"/>
        </w:rPr>
        <w:t>招标文件中下列术语应解释为：</w:t>
      </w:r>
    </w:p>
    <w:p w14:paraId="512CD4D9">
      <w:pPr>
        <w:ind w:firstLine="411" w:firstLineChars="196"/>
        <w:rPr>
          <w:rFonts w:ascii="宋体" w:hAnsi="宋体"/>
          <w:szCs w:val="21"/>
        </w:rPr>
      </w:pPr>
      <w:r>
        <w:rPr>
          <w:rFonts w:hint="eastAsia" w:ascii="宋体" w:hAnsi="宋体"/>
          <w:szCs w:val="21"/>
        </w:rPr>
        <w:t>3.1“采购代理机构”</w:t>
      </w:r>
      <w:r>
        <w:rPr>
          <w:rFonts w:hint="eastAsia" w:ascii="宋体" w:hAnsi="宋体"/>
          <w:szCs w:val="21"/>
          <w:u w:val="single"/>
        </w:rPr>
        <w:t>系</w:t>
      </w:r>
      <w:r>
        <w:rPr>
          <w:rFonts w:hint="eastAsia"/>
          <w:spacing w:val="8"/>
          <w:u w:val="single"/>
        </w:rPr>
        <w:t>指根据采购人的委托，代理采购事宜的机构；</w:t>
      </w:r>
      <w:r>
        <w:rPr>
          <w:rFonts w:hint="eastAsia" w:ascii="宋体" w:hAnsi="宋体"/>
          <w:szCs w:val="21"/>
        </w:rPr>
        <w:t>本文件所述的“采购代理机构”</w:t>
      </w:r>
      <w:r>
        <w:rPr>
          <w:rFonts w:ascii="宋体" w:hAnsi="宋体"/>
          <w:szCs w:val="21"/>
        </w:rPr>
        <w:t>指</w:t>
      </w:r>
      <w:r>
        <w:rPr>
          <w:rFonts w:hint="eastAsia"/>
          <w:spacing w:val="8"/>
          <w:u w:val="single"/>
        </w:rPr>
        <w:t>深圳市振东招标代理有限公司；</w:t>
      </w:r>
    </w:p>
    <w:p w14:paraId="720745B5">
      <w:pPr>
        <w:ind w:firstLine="411" w:firstLineChars="196"/>
        <w:rPr>
          <w:rFonts w:ascii="宋体" w:hAnsi="宋体"/>
          <w:szCs w:val="21"/>
        </w:rPr>
      </w:pPr>
      <w:r>
        <w:rPr>
          <w:rFonts w:hint="eastAsia" w:ascii="宋体" w:hAnsi="宋体"/>
          <w:szCs w:val="21"/>
        </w:rPr>
        <w:t xml:space="preserve">3.2“采购人”指依法进行采购的国家机关、事业单位、团体组织； </w:t>
      </w:r>
    </w:p>
    <w:p w14:paraId="213D4578">
      <w:pPr>
        <w:ind w:firstLine="411" w:firstLineChars="196"/>
        <w:rPr>
          <w:rFonts w:ascii="宋体" w:hAnsi="宋体"/>
          <w:szCs w:val="21"/>
        </w:rPr>
      </w:pPr>
      <w:r>
        <w:rPr>
          <w:rFonts w:hint="eastAsia" w:ascii="宋体" w:hAnsi="宋体"/>
          <w:szCs w:val="21"/>
        </w:rPr>
        <w:t>3.3“投标人”即供应商，指响应获取招标文件参加投标竞争并愿意按照招标文件要求向采购人提供货物、工程或者服务的依法成立的法人、其他组织或者自然人；</w:t>
      </w:r>
    </w:p>
    <w:p w14:paraId="2F0E5570">
      <w:pPr>
        <w:ind w:firstLine="411" w:firstLineChars="196"/>
        <w:rPr>
          <w:rFonts w:ascii="宋体" w:hAnsi="宋体"/>
          <w:szCs w:val="21"/>
        </w:rPr>
      </w:pPr>
      <w:r>
        <w:rPr>
          <w:rFonts w:hint="eastAsia" w:ascii="宋体" w:hAnsi="宋体"/>
          <w:szCs w:val="21"/>
        </w:rPr>
        <w:t>3.4“评审委员会”（或“评标委员会”）和“谈判小组”是依据《深圳经济特区政府采购条例》、《深圳经济特区政府采购条例实施细则》等有关规定组建的专门负责本次招标评标（谈判）工作的临时性机构；</w:t>
      </w:r>
    </w:p>
    <w:p w14:paraId="56B0B9B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264B6E9">
      <w:pPr>
        <w:ind w:firstLine="411" w:firstLineChars="196"/>
        <w:rPr>
          <w:rFonts w:ascii="宋体" w:hAnsi="宋体"/>
          <w:szCs w:val="21"/>
        </w:rPr>
      </w:pPr>
      <w:r>
        <w:rPr>
          <w:rFonts w:hint="eastAsia" w:ascii="宋体" w:hAnsi="宋体"/>
          <w:szCs w:val="21"/>
        </w:rPr>
        <w:t>3.6“合同”指由本次招标所产生的合同或合约文件；</w:t>
      </w:r>
    </w:p>
    <w:p w14:paraId="628813C6">
      <w:pPr>
        <w:ind w:firstLine="411" w:firstLineChars="196"/>
        <w:rPr>
          <w:rFonts w:ascii="宋体" w:hAnsi="宋体"/>
          <w:szCs w:val="21"/>
        </w:rPr>
      </w:pPr>
      <w:r>
        <w:rPr>
          <w:rFonts w:hint="eastAsia" w:ascii="宋体" w:hAnsi="宋体"/>
          <w:szCs w:val="21"/>
        </w:rPr>
        <w:t>3.7招标文件中的标题或题名仅起引导作用，而不应视为对招标文件内容的理解和解释。</w:t>
      </w:r>
    </w:p>
    <w:p w14:paraId="36308AB9">
      <w:pPr>
        <w:pStyle w:val="19"/>
        <w:spacing w:line="240" w:lineRule="auto"/>
      </w:pPr>
      <w:r>
        <w:rPr>
          <w:rFonts w:hint="eastAsia" w:ascii="宋体" w:hAnsi="宋体"/>
          <w:b w:val="0"/>
          <w:bCs w:val="0"/>
          <w:sz w:val="21"/>
          <w:szCs w:val="18"/>
        </w:rPr>
        <w:t>3.8 “投标人代表”是指投标人法定代表人授权指定投标人相关人员参与本项目招标采购活动的人员。投标人代表也可是投标人法定代表人。投标人授权的投标人代表须为供应商在职人员（在职期限包括但不限于招标公告期间），且仅代表该投标人针对本项目/本包组进行投标。（采购人和采购代理机构保留对投标代表人社保情况、劳动合同等进行调查核实的权利。若有不实，按《深圳经济特区采购条例实施细则》第八十一条规定处理）。</w:t>
      </w:r>
    </w:p>
    <w:p w14:paraId="78B769A2">
      <w:pPr>
        <w:rPr>
          <w:rFonts w:ascii="黑体" w:hAnsi="宋体" w:eastAsia="黑体"/>
          <w:sz w:val="24"/>
        </w:rPr>
      </w:pPr>
      <w:r>
        <w:rPr>
          <w:rFonts w:hint="eastAsia" w:ascii="黑体" w:hAnsi="宋体" w:eastAsia="黑体"/>
          <w:sz w:val="24"/>
        </w:rPr>
        <w:t>4. 供应商责任</w:t>
      </w:r>
    </w:p>
    <w:p w14:paraId="7BF06E12">
      <w:pPr>
        <w:ind w:firstLine="411" w:firstLineChars="196"/>
        <w:rPr>
          <w:rFonts w:ascii="宋体" w:hAnsi="宋体"/>
          <w:szCs w:val="21"/>
        </w:rPr>
      </w:pPr>
      <w:r>
        <w:rPr>
          <w:rFonts w:hint="eastAsia" w:ascii="宋体" w:hAnsi="宋体"/>
          <w:szCs w:val="21"/>
        </w:rPr>
        <w:t>4.1欢迎诚信、有实力和有社会责任心的供应商参与本项目采购活动。</w:t>
      </w:r>
    </w:p>
    <w:p w14:paraId="6E17C96F">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4F4819D">
      <w:pPr>
        <w:rPr>
          <w:rFonts w:ascii="黑体" w:hAnsi="宋体" w:eastAsia="黑体"/>
          <w:sz w:val="24"/>
        </w:rPr>
      </w:pPr>
      <w:r>
        <w:rPr>
          <w:rFonts w:hint="eastAsia" w:ascii="黑体" w:hAnsi="宋体" w:eastAsia="黑体"/>
          <w:sz w:val="24"/>
        </w:rPr>
        <w:t>5．投标人参加</w:t>
      </w:r>
      <w:r>
        <w:rPr>
          <w:rFonts w:hint="eastAsia" w:ascii="宋体" w:hAnsi="宋体"/>
          <w:b/>
          <w:bCs/>
          <w:sz w:val="24"/>
        </w:rPr>
        <w:t>本项目采购活动</w:t>
      </w:r>
      <w:r>
        <w:rPr>
          <w:rFonts w:hint="eastAsia" w:ascii="黑体" w:hAnsi="宋体" w:eastAsia="黑体"/>
          <w:sz w:val="24"/>
        </w:rPr>
        <w:t>的条件</w:t>
      </w:r>
    </w:p>
    <w:p w14:paraId="6F73DC28">
      <w:pPr>
        <w:ind w:firstLine="411" w:firstLineChars="196"/>
        <w:rPr>
          <w:rFonts w:ascii="宋体" w:hAnsi="宋体"/>
          <w:szCs w:val="21"/>
        </w:rPr>
      </w:pPr>
      <w:r>
        <w:rPr>
          <w:rFonts w:hint="eastAsia" w:ascii="宋体" w:hAnsi="宋体"/>
          <w:szCs w:val="21"/>
        </w:rPr>
        <w:t>5.1投标人的资格要求</w:t>
      </w:r>
    </w:p>
    <w:p w14:paraId="7F0F98C8">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“投标人资格要求”的内容。</w:t>
      </w:r>
    </w:p>
    <w:p w14:paraId="4CBEF1CB">
      <w:pPr>
        <w:ind w:firstLine="411" w:firstLineChars="196"/>
        <w:rPr>
          <w:rFonts w:ascii="宋体" w:hAnsi="宋体"/>
          <w:szCs w:val="21"/>
        </w:rPr>
      </w:pPr>
      <w:r>
        <w:rPr>
          <w:rFonts w:hint="eastAsia" w:ascii="宋体" w:hAnsi="宋体"/>
          <w:szCs w:val="21"/>
        </w:rPr>
        <w:t>5.2联合体投标</w:t>
      </w:r>
    </w:p>
    <w:p w14:paraId="788DFEC7">
      <w:pPr>
        <w:ind w:firstLine="411" w:firstLineChars="196"/>
        <w:rPr>
          <w:rFonts w:ascii="宋体" w:hAnsi="宋体"/>
          <w:szCs w:val="21"/>
        </w:rPr>
      </w:pPr>
      <w:r>
        <w:rPr>
          <w:rFonts w:hint="eastAsia" w:ascii="宋体" w:hAnsi="宋体"/>
          <w:szCs w:val="21"/>
        </w:rPr>
        <w:t>5.2.1　以下有关联合体投标的条款仅适用于允许投标人组成联合体投标的项目。</w:t>
      </w:r>
    </w:p>
    <w:p w14:paraId="24122C77">
      <w:pPr>
        <w:ind w:firstLine="411" w:firstLineChars="196"/>
        <w:rPr>
          <w:rFonts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9715C57">
      <w:pPr>
        <w:ind w:firstLine="411" w:firstLineChars="196"/>
        <w:rPr>
          <w:rFonts w:ascii="宋体" w:hAnsi="宋体"/>
        </w:rPr>
      </w:pPr>
      <w:r>
        <w:rPr>
          <w:rFonts w:hint="eastAsia" w:ascii="宋体" w:hAnsi="宋体"/>
        </w:rPr>
        <w:t>（1）投标联合体各方参加本项目采购活动应当具备下列条件：</w:t>
      </w:r>
    </w:p>
    <w:p w14:paraId="46EDB843">
      <w:pPr>
        <w:ind w:left="420" w:leftChars="200" w:firstLine="411" w:firstLineChars="196"/>
        <w:rPr>
          <w:rFonts w:ascii="宋体" w:hAnsi="宋体"/>
        </w:rPr>
      </w:pPr>
      <w:r>
        <w:rPr>
          <w:rFonts w:hint="eastAsia" w:ascii="宋体" w:hAnsi="宋体"/>
        </w:rPr>
        <w:t>1、具有独立承担民事责任的能力；</w:t>
      </w:r>
    </w:p>
    <w:p w14:paraId="7D5887DE">
      <w:pPr>
        <w:ind w:left="420" w:firstLine="411" w:firstLineChars="196"/>
        <w:rPr>
          <w:rFonts w:ascii="宋体" w:hAnsi="宋体"/>
        </w:rPr>
      </w:pPr>
      <w:r>
        <w:rPr>
          <w:rFonts w:hint="eastAsia" w:ascii="宋体" w:hAnsi="宋体"/>
        </w:rPr>
        <w:t>2、有良好的商业信誉和健全的财务会计制度；</w:t>
      </w:r>
    </w:p>
    <w:p w14:paraId="2F8FE522">
      <w:pPr>
        <w:ind w:left="420" w:leftChars="200" w:firstLine="411" w:firstLineChars="196"/>
        <w:rPr>
          <w:rFonts w:ascii="宋体" w:hAnsi="宋体"/>
        </w:rPr>
      </w:pPr>
      <w:r>
        <w:rPr>
          <w:rFonts w:hint="eastAsia" w:ascii="宋体" w:hAnsi="宋体"/>
        </w:rPr>
        <w:t>3、具有履行合同所必需的设备和专业技术能力；</w:t>
      </w:r>
    </w:p>
    <w:p w14:paraId="2996D90F">
      <w:pPr>
        <w:ind w:left="420" w:leftChars="200" w:firstLine="411" w:firstLineChars="196"/>
        <w:rPr>
          <w:rFonts w:ascii="宋体" w:hAnsi="宋体"/>
        </w:rPr>
      </w:pPr>
      <w:r>
        <w:rPr>
          <w:rFonts w:hint="eastAsia" w:ascii="宋体" w:hAnsi="宋体"/>
        </w:rPr>
        <w:t>4、有依法缴纳税收和社会保障资金的良好记录；</w:t>
      </w:r>
    </w:p>
    <w:p w14:paraId="4C2A4358">
      <w:pPr>
        <w:ind w:left="420" w:leftChars="200" w:firstLine="411" w:firstLineChars="196"/>
        <w:rPr>
          <w:rFonts w:ascii="宋体" w:hAnsi="宋体"/>
        </w:rPr>
      </w:pPr>
      <w:r>
        <w:rPr>
          <w:rFonts w:hint="eastAsia" w:ascii="宋体" w:hAnsi="宋体"/>
        </w:rPr>
        <w:t>5、参加政府采购活动前三年内，在经营活动中没有重大违法记录；</w:t>
      </w:r>
    </w:p>
    <w:p w14:paraId="28393FF9">
      <w:pPr>
        <w:ind w:left="420" w:leftChars="200" w:firstLine="411" w:firstLineChars="196"/>
        <w:rPr>
          <w:rFonts w:ascii="宋体" w:hAnsi="宋体"/>
        </w:rPr>
      </w:pPr>
      <w:r>
        <w:rPr>
          <w:rFonts w:hint="eastAsia" w:ascii="宋体" w:hAnsi="宋体"/>
        </w:rPr>
        <w:t>6、法律、行政法规规定的其他条件。</w:t>
      </w:r>
    </w:p>
    <w:p w14:paraId="59E8FD7C">
      <w:pPr>
        <w:ind w:firstLine="411" w:firstLineChars="196"/>
        <w:rPr>
          <w:rFonts w:ascii="宋体" w:hAnsi="宋体"/>
        </w:rPr>
      </w:pPr>
      <w:r>
        <w:rPr>
          <w:rFonts w:hint="eastAsia" w:ascii="宋体" w:hAnsi="宋体"/>
        </w:rPr>
        <w:t>（2）投标联合体各方必须有一方先行注册成深圳市政府采购中心供应商；</w:t>
      </w:r>
    </w:p>
    <w:p w14:paraId="0BFB98AD">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58D6BDA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4036584">
      <w:pPr>
        <w:ind w:firstLine="411" w:firstLineChars="196"/>
        <w:rPr>
          <w:rFonts w:ascii="宋体" w:hAnsi="宋体"/>
        </w:rPr>
      </w:pPr>
      <w:r>
        <w:rPr>
          <w:rFonts w:hint="eastAsia"/>
        </w:rPr>
        <w:t>（5）采购人根据采购项目的特殊要求规定投标人特定条件的，联合体各方中至少应当有一方符合采购人规定的特定条件。对于招标公告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25316F50">
      <w:pPr>
        <w:ind w:firstLine="411" w:firstLineChars="196"/>
        <w:rPr>
          <w:rFonts w:ascii="宋体" w:hAnsi="宋体"/>
        </w:rPr>
      </w:pPr>
      <w:r>
        <w:rPr>
          <w:rFonts w:hint="eastAsia" w:ascii="宋体" w:hAnsi="宋体"/>
        </w:rPr>
        <w:t>（6）投标人的投标文件及中标后签署的合同协议对联合体各方均具法律约束力；</w:t>
      </w:r>
    </w:p>
    <w:p w14:paraId="68A3E537">
      <w:pPr>
        <w:ind w:firstLine="411" w:firstLineChars="196"/>
        <w:rPr>
          <w:rFonts w:ascii="宋体" w:hAnsi="宋体"/>
        </w:rPr>
      </w:pPr>
      <w:r>
        <w:rPr>
          <w:rFonts w:hint="eastAsia" w:ascii="宋体" w:hAnsi="宋体"/>
        </w:rPr>
        <w:t>（7）联合体各方应当签订共同投标协议，明确约定各方拟承担的工作和责任，并将该共同投标协议随投标文件一并递交给采购代理机构；</w:t>
      </w:r>
    </w:p>
    <w:p w14:paraId="4A893C5B">
      <w:pPr>
        <w:ind w:firstLine="411" w:firstLineChars="196"/>
        <w:rPr>
          <w:rFonts w:ascii="宋体" w:hAnsi="宋体"/>
        </w:rPr>
      </w:pPr>
      <w:r>
        <w:rPr>
          <w:rFonts w:hint="eastAsia" w:ascii="宋体" w:hAnsi="宋体"/>
        </w:rPr>
        <w:t>（8）联合体中标后，联合体各方应当共同与采购人签订合同，就中标项目向采购人承担连带责任；</w:t>
      </w:r>
    </w:p>
    <w:p w14:paraId="5E43C7AF">
      <w:pPr>
        <w:ind w:firstLine="411" w:firstLineChars="196"/>
        <w:rPr>
          <w:rFonts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（9）联合体的各方应当共同推荐一联合体投标授权代表方，由联合体各方提交一份授权书，证明其有资格代表联合体各方签署投标文件，该授权书作为投标文件的组成部分一并递交给采购代理机构；</w:t>
      </w:r>
    </w:p>
    <w:p w14:paraId="4D3D6EAD">
      <w:pPr>
        <w:ind w:firstLine="411" w:firstLineChars="196"/>
        <w:rPr>
          <w:rFonts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351A474C">
      <w:pPr>
        <w:ind w:firstLine="411" w:firstLineChars="196"/>
        <w:rPr>
          <w:rFonts w:ascii="宋体" w:hAnsi="宋体"/>
          <w:szCs w:val="21"/>
        </w:rPr>
      </w:pPr>
      <w:r>
        <w:rPr>
          <w:rFonts w:hint="eastAsia" w:ascii="宋体" w:hAnsi="宋体"/>
        </w:rPr>
        <w:t>（11）本通用条款中“投标人”一词亦指联合体各方，专用条款另有规定或说明的除外。</w:t>
      </w:r>
    </w:p>
    <w:p w14:paraId="37384B27">
      <w:pPr>
        <w:rPr>
          <w:rFonts w:ascii="黑体" w:hAnsi="宋体" w:eastAsia="黑体"/>
          <w:sz w:val="24"/>
        </w:rPr>
      </w:pPr>
      <w:r>
        <w:rPr>
          <w:rFonts w:hint="eastAsia" w:ascii="黑体" w:hAnsi="宋体" w:eastAsia="黑体"/>
          <w:sz w:val="24"/>
        </w:rPr>
        <w:t>6．政策导向</w:t>
      </w:r>
    </w:p>
    <w:p w14:paraId="7122D60B">
      <w:pPr>
        <w:ind w:firstLine="315" w:firstLineChars="150"/>
        <w:rPr>
          <w:bCs/>
          <w:szCs w:val="21"/>
        </w:rPr>
      </w:pPr>
      <w:r>
        <w:rPr>
          <w:rFonts w:hint="eastAsia"/>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 发展改革委 生态环境部 市场监管总局关于调整优化节能产品 环境标志产品政府采购执行机制的通知》（财库〔2019〕9号）等的要求，以下产品列入</w:t>
      </w:r>
      <w:r>
        <w:fldChar w:fldCharType="begin"/>
      </w:r>
      <w:r>
        <w:instrText xml:space="preserve"> HYPERLINK "http://gks.mof.gov.cn/zhengfucaigouguanli/201904/P020190404409422168443.pdf" </w:instrText>
      </w:r>
      <w:r>
        <w:fldChar w:fldCharType="separate"/>
      </w:r>
      <w:r>
        <w:rPr>
          <w:rFonts w:hint="eastAsia"/>
          <w:bCs/>
          <w:szCs w:val="21"/>
        </w:rPr>
        <w:t>节能产品政府采购品目清单</w:t>
      </w:r>
      <w:r>
        <w:rPr>
          <w:rFonts w:hint="eastAsia"/>
          <w:bCs/>
          <w:szCs w:val="21"/>
        </w:rPr>
        <w:fldChar w:fldCharType="end"/>
      </w:r>
      <w:r>
        <w:rPr>
          <w:rFonts w:hint="eastAsia"/>
          <w:bCs/>
          <w:szCs w:val="21"/>
        </w:rPr>
        <w:t>，我市政府采购组织实施中，在技术、服务等指标满足采购需求的前提下，优先采购以下清单范围内产品：</w:t>
      </w:r>
    </w:p>
    <w:p w14:paraId="60E92755">
      <w:pPr>
        <w:ind w:firstLine="315" w:firstLineChars="150"/>
        <w:rPr>
          <w:bCs/>
          <w:szCs w:val="21"/>
        </w:rPr>
      </w:pPr>
      <w:r>
        <w:rPr>
          <w:rFonts w:hint="eastAsia"/>
          <w:bCs/>
          <w:szCs w:val="21"/>
        </w:rPr>
        <w:t>财政部、国家发展和改革委员会制定的《</w:t>
      </w:r>
      <w:r>
        <w:fldChar w:fldCharType="begin"/>
      </w:r>
      <w:r>
        <w:instrText xml:space="preserve"> HYPERLINK "http://gks.mof.gov.cn/zhengfucaigouguanli/201904/P020190404409422168443.pdf" </w:instrText>
      </w:r>
      <w:r>
        <w:fldChar w:fldCharType="separate"/>
      </w:r>
      <w:r>
        <w:rPr>
          <w:rFonts w:hint="eastAsia"/>
          <w:bCs/>
          <w:szCs w:val="21"/>
        </w:rPr>
        <w:t>节能产品政府采购品目清单</w:t>
      </w:r>
      <w:r>
        <w:rPr>
          <w:rFonts w:hint="eastAsia"/>
          <w:bCs/>
          <w:szCs w:val="21"/>
        </w:rPr>
        <w:fldChar w:fldCharType="end"/>
      </w:r>
      <w:r>
        <w:rPr>
          <w:rFonts w:hint="eastAsia"/>
          <w:bCs/>
          <w:szCs w:val="21"/>
        </w:rPr>
        <w:t>》，详见中国政府采购网（http://www.ccgp.gov.cn/）首页。</w:t>
      </w:r>
    </w:p>
    <w:p w14:paraId="1510DED8">
      <w:pPr>
        <w:ind w:firstLine="315" w:firstLineChars="150"/>
        <w:rPr>
          <w:bCs/>
          <w:szCs w:val="21"/>
        </w:rPr>
      </w:pPr>
      <w:r>
        <w:rPr>
          <w:rFonts w:hint="eastAsia"/>
          <w:bCs/>
          <w:szCs w:val="21"/>
        </w:rPr>
        <w:t>进入以上清单范围的投标产品将在评标时获得竞争优势。</w:t>
      </w:r>
    </w:p>
    <w:p w14:paraId="3D877F92">
      <w:pPr>
        <w:ind w:firstLine="315" w:firstLineChars="150"/>
        <w:rPr>
          <w:bCs/>
          <w:szCs w:val="21"/>
        </w:rPr>
      </w:pPr>
      <w:r>
        <w:rPr>
          <w:rFonts w:hint="eastAsia"/>
          <w:bCs/>
          <w:szCs w:val="21"/>
        </w:rPr>
        <w:t>6.2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7367502B">
      <w:pPr>
        <w:ind w:firstLine="405"/>
        <w:rPr>
          <w:rFonts w:ascii="宋体" w:hAnsi="宋体"/>
        </w:rPr>
      </w:pPr>
      <w:r>
        <w:rPr>
          <w:rFonts w:hint="eastAsia"/>
          <w:shd w:val="clear" w:color="auto" w:fill="FFFFFF"/>
        </w:rPr>
        <w:t>6.3</w:t>
      </w:r>
      <w:r>
        <w:rPr>
          <w:rFonts w:hint="eastAsia" w:ascii="宋体" w:hAnsi="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383D90C8">
      <w:pPr>
        <w:ind w:firstLine="405"/>
        <w:rPr>
          <w:rFonts w:ascii="宋体" w:hAnsi="宋体"/>
        </w:rPr>
      </w:pPr>
      <w:r>
        <w:rPr>
          <w:rFonts w:hint="eastAsia" w:ascii="宋体" w:hAnsi="宋体"/>
        </w:rPr>
        <w:t>6.4根据《深圳市政府采购招标文件编制内部工作指引》（深财购〔2019〕16号），投标人应未被列入失信被执行人、重大税收违法案件当事人名单、政府采购严重违法失信行为记录名单。采购代理机构将在资格审查阶段通过“信用中国”网站（www.creditchina.gov.cn）、中国政府采购网（www.ccgp.gov.cn）、深圳市政府采购监督管理网（www.zfcg.sz.gov.cn）渠道查询相关主体信用记录（中标人的查询情况以发出中标通知书时的查询结果为准）。</w:t>
      </w:r>
    </w:p>
    <w:p w14:paraId="44DB3F42">
      <w:pPr>
        <w:rPr>
          <w:rFonts w:ascii="黑体" w:hAnsi="宋体" w:eastAsia="黑体"/>
          <w:sz w:val="24"/>
        </w:rPr>
      </w:pPr>
      <w:r>
        <w:rPr>
          <w:rFonts w:hint="eastAsia" w:ascii="黑体" w:hAnsi="宋体" w:eastAsia="黑体"/>
          <w:sz w:val="24"/>
        </w:rPr>
        <w:t>7.本项目若涉及采购货物，则合格的货物及相应服务应满足以下要求：</w:t>
      </w:r>
    </w:p>
    <w:p w14:paraId="4EA64379">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11741C10">
      <w:pPr>
        <w:ind w:firstLine="411" w:firstLineChars="196"/>
        <w:rPr>
          <w:rFonts w:ascii="宋体" w:hAnsi="宋体"/>
        </w:rPr>
      </w:pPr>
      <w:r>
        <w:rPr>
          <w:rFonts w:hint="eastAsia" w:ascii="宋体" w:hAnsi="宋体"/>
        </w:rPr>
        <w:t>7.2  国产的货物及其有关服务必须符合中华人民共和国的设计和制造生产标准或行业标准。招标公告有其他要求的，亦应符合其要求。</w:t>
      </w:r>
    </w:p>
    <w:p w14:paraId="11203603">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14:paraId="3B144DE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4782BC1C">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A8D0AAD">
      <w:pPr>
        <w:ind w:firstLine="411" w:firstLineChars="196"/>
        <w:rPr>
          <w:rFonts w:ascii="宋体" w:hAnsi="宋体"/>
        </w:rPr>
      </w:pPr>
      <w:r>
        <w:rPr>
          <w:rFonts w:hint="eastAsia" w:ascii="宋体" w:hAnsi="宋体"/>
        </w:rPr>
        <w:t>7.6  对工期的要求：投标人在投标时对其所投项目应提交详细的《交货进度表》，列明交货计划等，在合同规定的时间内完工验收。</w:t>
      </w:r>
    </w:p>
    <w:p w14:paraId="762A678A">
      <w:pPr>
        <w:ind w:firstLine="411" w:firstLineChars="196"/>
        <w:rPr>
          <w:rFonts w:ascii="宋体" w:hAnsi="宋体"/>
        </w:rPr>
      </w:pPr>
      <w:r>
        <w:rPr>
          <w:rFonts w:hint="eastAsia" w:ascii="宋体" w:hAnsi="宋体"/>
        </w:rPr>
        <w:t>7.7  投标人必须承担设备运输、安装调试、验收检测和提供设备操作说明书、图纸等其他相关及类似的义务。</w:t>
      </w:r>
    </w:p>
    <w:p w14:paraId="4A34958B">
      <w:pPr>
        <w:rPr>
          <w:rFonts w:ascii="黑体" w:hAnsi="宋体" w:eastAsia="黑体"/>
          <w:sz w:val="24"/>
        </w:rPr>
      </w:pPr>
      <w:r>
        <w:rPr>
          <w:rFonts w:hint="eastAsia" w:ascii="黑体" w:hAnsi="宋体" w:eastAsia="黑体"/>
          <w:sz w:val="24"/>
        </w:rPr>
        <w:t>8．投标费用</w:t>
      </w:r>
    </w:p>
    <w:p w14:paraId="5773318F">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78385420">
      <w:pPr>
        <w:rPr>
          <w:rFonts w:ascii="黑体" w:hAnsi="宋体" w:eastAsia="黑体"/>
          <w:sz w:val="24"/>
        </w:rPr>
      </w:pPr>
      <w:r>
        <w:rPr>
          <w:rFonts w:hint="eastAsia" w:ascii="黑体" w:hAnsi="宋体" w:eastAsia="黑体"/>
          <w:sz w:val="24"/>
        </w:rPr>
        <w:t>9．踏勘现场</w:t>
      </w:r>
    </w:p>
    <w:p w14:paraId="0A11FC95">
      <w:pPr>
        <w:ind w:firstLine="411" w:firstLineChars="196"/>
        <w:rPr>
          <w:rFonts w:ascii="宋体" w:hAnsi="宋体"/>
          <w:szCs w:val="21"/>
        </w:rPr>
      </w:pPr>
      <w:r>
        <w:rPr>
          <w:rFonts w:hint="eastAsia" w:ascii="宋体" w:hAnsi="宋体"/>
          <w:szCs w:val="21"/>
        </w:rPr>
        <w:t>9.1如有需要（详见专用条款），采购代理机构或采购人将组织投标人对项目现场及周围环境进行踏勘，以便投标人获取有关编制投标文件和签署合同所需的资料。踏勘现场所发生的费用由投标人自行承担。投标人应按专用条款所约定的时间、地点或采购代理机构另行书面通知（包括网站发布的通知）的时间和地点踏勘现场。</w:t>
      </w:r>
    </w:p>
    <w:p w14:paraId="10619EE4">
      <w:pPr>
        <w:ind w:firstLine="411" w:firstLineChars="196"/>
        <w:rPr>
          <w:rFonts w:ascii="宋体" w:hAnsi="宋体"/>
        </w:rPr>
      </w:pPr>
      <w:r>
        <w:rPr>
          <w:rFonts w:hint="eastAsia" w:ascii="宋体" w:hAnsi="宋体"/>
        </w:rPr>
        <w:t>9.2投标人及其人员经过采购人的允许，可以踏勘目的进入采购人的项目现场。若招标文件要求投标人于统一时间地点踏勘现场的，投标人应当按时前往。</w:t>
      </w:r>
    </w:p>
    <w:p w14:paraId="32E23288">
      <w:pPr>
        <w:ind w:firstLine="411" w:firstLineChars="196"/>
        <w:rPr>
          <w:rFonts w:ascii="宋体" w:hAnsi="宋体"/>
        </w:rPr>
      </w:pPr>
      <w:r>
        <w:rPr>
          <w:rFonts w:hint="eastAsia" w:ascii="宋体" w:hAnsi="宋体"/>
        </w:rPr>
        <w:t>9.3采购人在有必要时通过</w:t>
      </w:r>
      <w:r>
        <w:rPr>
          <w:rFonts w:hint="eastAsia" w:ascii="宋体" w:hAnsi="宋体"/>
          <w:szCs w:val="21"/>
        </w:rPr>
        <w:t>采购代理机构</w:t>
      </w:r>
      <w:r>
        <w:rPr>
          <w:rFonts w:hint="eastAsia" w:ascii="宋体" w:hAnsi="宋体"/>
        </w:rPr>
        <w:t>向投标人提供有关现场的资料和数据。</w:t>
      </w:r>
    </w:p>
    <w:p w14:paraId="41D0854D">
      <w:pPr>
        <w:ind w:firstLine="411" w:firstLineChars="196"/>
        <w:rPr>
          <w:rFonts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rPr>
        <w:t>采购代理机构</w:t>
      </w:r>
      <w:r>
        <w:rPr>
          <w:rFonts w:hint="eastAsia" w:ascii="宋体" w:hAnsi="宋体"/>
        </w:rPr>
        <w:t>在网上发布或书面通知，均作无效处理。</w:t>
      </w:r>
    </w:p>
    <w:p w14:paraId="383A9C94">
      <w:pPr>
        <w:rPr>
          <w:rFonts w:ascii="黑体" w:hAnsi="宋体" w:eastAsia="黑体"/>
          <w:sz w:val="24"/>
        </w:rPr>
      </w:pPr>
      <w:r>
        <w:rPr>
          <w:rFonts w:hint="eastAsia" w:ascii="黑体" w:hAnsi="宋体" w:eastAsia="黑体"/>
          <w:sz w:val="24"/>
        </w:rPr>
        <w:t>10．招标答疑</w:t>
      </w:r>
    </w:p>
    <w:p w14:paraId="77C57EF2">
      <w:pPr>
        <w:ind w:firstLine="411" w:firstLineChars="196"/>
        <w:rPr>
          <w:rFonts w:ascii="宋体" w:hAnsi="宋体"/>
          <w:szCs w:val="21"/>
        </w:rPr>
      </w:pPr>
      <w:r>
        <w:rPr>
          <w:rFonts w:hint="eastAsia" w:ascii="宋体" w:hAnsi="宋体"/>
          <w:szCs w:val="21"/>
        </w:rPr>
        <w:t>10.1招标答疑的目的是澄清、解答投标人在查阅招标文件后或现场踏勘中可能提出的与投标有关的疑问或询问。</w:t>
      </w:r>
    </w:p>
    <w:p w14:paraId="3BA58F44">
      <w:pPr>
        <w:ind w:firstLine="411" w:firstLineChars="196"/>
        <w:rPr>
          <w:rFonts w:ascii="宋体" w:hAnsi="宋体"/>
          <w:szCs w:val="21"/>
        </w:rPr>
      </w:pPr>
      <w:r>
        <w:rPr>
          <w:rFonts w:hint="eastAsia" w:ascii="宋体" w:hAnsi="宋体"/>
          <w:szCs w:val="21"/>
        </w:rPr>
        <w:t>10.2投标人如对招标文件内容有疑问，必须在招标文件专用条款规定的答疑截止时间前以书面的形式提交采购代理机构。</w:t>
      </w:r>
    </w:p>
    <w:p w14:paraId="078993DB">
      <w:pPr>
        <w:ind w:firstLine="411" w:firstLineChars="196"/>
        <w:rPr>
          <w:rFonts w:ascii="宋体" w:hAnsi="宋体"/>
          <w:szCs w:val="21"/>
        </w:rPr>
      </w:pPr>
      <w:r>
        <w:rPr>
          <w:rFonts w:hint="eastAsia" w:ascii="宋体" w:hAnsi="宋体"/>
          <w:szCs w:val="21"/>
        </w:rPr>
        <w:t>10.3采购代理机构对疑问所做出的澄清和解答，以书面答复（包括网站发布信息）为准。答疑纪要的有效性规定按照本通用条款第13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1D0495DC">
      <w:pPr>
        <w:ind w:firstLine="411" w:firstLineChars="196"/>
        <w:rPr>
          <w:rFonts w:ascii="宋体" w:hAnsi="宋体"/>
          <w:szCs w:val="21"/>
        </w:rPr>
      </w:pPr>
      <w:r>
        <w:rPr>
          <w:rFonts w:hint="eastAsia" w:ascii="宋体" w:hAnsi="宋体"/>
          <w:szCs w:val="21"/>
        </w:rPr>
        <w:t>10.4如采购人认为有必要组织现场答疑会，投标人应按照招标文件规定的时间或采购代理机构另行书面通知（包括网站发布的通知）的时间和地点，参与现场答疑会。</w:t>
      </w:r>
    </w:p>
    <w:p w14:paraId="09D8B85F">
      <w:pPr>
        <w:ind w:firstLine="411" w:firstLineChars="196"/>
        <w:rPr>
          <w:rFonts w:ascii="宋体" w:hAnsi="宋体"/>
          <w:szCs w:val="21"/>
        </w:rPr>
      </w:pPr>
      <w:r>
        <w:rPr>
          <w:rFonts w:hint="eastAsia" w:ascii="宋体" w:hAnsi="宋体"/>
          <w:szCs w:val="21"/>
        </w:rPr>
        <w:t>10.5未参与招标答疑不作为否定投标人资格的理由。</w:t>
      </w:r>
    </w:p>
    <w:p w14:paraId="09997D3B">
      <w:pPr>
        <w:rPr>
          <w:b/>
          <w:bCs/>
          <w:sz w:val="28"/>
          <w:szCs w:val="28"/>
        </w:rPr>
      </w:pPr>
      <w:r>
        <w:rPr>
          <w:rFonts w:hint="eastAsia"/>
          <w:b/>
          <w:bCs/>
          <w:sz w:val="28"/>
          <w:szCs w:val="28"/>
        </w:rPr>
        <w:br w:type="page"/>
      </w:r>
    </w:p>
    <w:p w14:paraId="22E1CA28">
      <w:pPr>
        <w:pStyle w:val="4"/>
        <w:numPr>
          <w:ilvl w:val="0"/>
          <w:numId w:val="28"/>
        </w:numPr>
        <w:spacing w:before="120" w:beforeLines="50" w:after="120" w:afterLines="50"/>
        <w:rPr>
          <w:b/>
          <w:bCs/>
          <w:sz w:val="28"/>
          <w:szCs w:val="28"/>
        </w:rPr>
      </w:pPr>
      <w:r>
        <w:rPr>
          <w:rFonts w:hint="eastAsia"/>
          <w:b/>
          <w:bCs/>
          <w:sz w:val="28"/>
          <w:szCs w:val="28"/>
        </w:rPr>
        <w:t>招标文件</w:t>
      </w:r>
    </w:p>
    <w:p w14:paraId="3DB4EE1C">
      <w:pPr>
        <w:rPr>
          <w:rFonts w:ascii="黑体" w:hAnsi="宋体" w:eastAsia="黑体"/>
          <w:sz w:val="24"/>
        </w:rPr>
      </w:pPr>
      <w:r>
        <w:rPr>
          <w:rFonts w:hint="eastAsia" w:ascii="黑体" w:hAnsi="宋体" w:eastAsia="黑体"/>
          <w:sz w:val="24"/>
        </w:rPr>
        <w:t>11．招标文件的编制与组成</w:t>
      </w:r>
    </w:p>
    <w:p w14:paraId="57EEEEBC">
      <w:pPr>
        <w:snapToGrid w:val="0"/>
        <w:ind w:firstLine="420" w:firstLineChars="200"/>
        <w:rPr>
          <w:rFonts w:ascii="宋体" w:hAnsi="宋体"/>
          <w:szCs w:val="21"/>
        </w:rPr>
      </w:pPr>
      <w:r>
        <w:rPr>
          <w:rFonts w:hint="eastAsia" w:ascii="宋体" w:hAnsi="宋体"/>
          <w:szCs w:val="21"/>
        </w:rPr>
        <w:t>11.1招标文件除以下内容外，采购代理机构在招标（或谈判）期间发出的答疑纪要和其他补充修改函件，均是招标文件的组成部分，对投标人起约束作用；</w:t>
      </w:r>
    </w:p>
    <w:p w14:paraId="30D53394">
      <w:pPr>
        <w:ind w:firstLine="411" w:firstLineChars="196"/>
        <w:rPr>
          <w:rFonts w:ascii="宋体" w:hAnsi="宋体"/>
          <w:szCs w:val="21"/>
        </w:rPr>
      </w:pPr>
      <w:r>
        <w:rPr>
          <w:rFonts w:hint="eastAsia" w:ascii="宋体" w:hAnsi="宋体"/>
          <w:szCs w:val="21"/>
        </w:rPr>
        <w:t>招标文件包括下列内容：</w:t>
      </w:r>
    </w:p>
    <w:p w14:paraId="7076854F">
      <w:pPr>
        <w:ind w:left="420" w:leftChars="200" w:firstLine="413" w:firstLineChars="196"/>
        <w:rPr>
          <w:rFonts w:ascii="宋体" w:hAnsi="宋体"/>
          <w:b/>
          <w:szCs w:val="21"/>
        </w:rPr>
      </w:pPr>
      <w:r>
        <w:rPr>
          <w:rFonts w:hint="eastAsia" w:ascii="宋体" w:hAnsi="宋体"/>
          <w:b/>
          <w:szCs w:val="21"/>
        </w:rPr>
        <w:t>第一册  专用条款</w:t>
      </w:r>
    </w:p>
    <w:p w14:paraId="329BE897">
      <w:pPr>
        <w:ind w:left="1079" w:leftChars="514"/>
        <w:rPr>
          <w:rFonts w:ascii="宋体" w:hAnsi="宋体"/>
          <w:b/>
          <w:szCs w:val="21"/>
        </w:rPr>
      </w:pPr>
      <w:r>
        <w:rPr>
          <w:rFonts w:hint="eastAsia" w:ascii="宋体" w:hAnsi="宋体"/>
          <w:b/>
          <w:szCs w:val="21"/>
        </w:rPr>
        <w:t>关键信息</w:t>
      </w:r>
    </w:p>
    <w:p w14:paraId="537D8E42">
      <w:pPr>
        <w:ind w:left="630" w:leftChars="300" w:firstLine="411" w:firstLineChars="196"/>
        <w:rPr>
          <w:rFonts w:ascii="宋体" w:hAnsi="宋体"/>
          <w:szCs w:val="21"/>
        </w:rPr>
      </w:pPr>
      <w:r>
        <w:rPr>
          <w:rFonts w:hint="eastAsia" w:ascii="宋体" w:hAnsi="宋体"/>
          <w:szCs w:val="21"/>
        </w:rPr>
        <w:t>第一章  招标公告</w:t>
      </w:r>
    </w:p>
    <w:p w14:paraId="04EA875E">
      <w:pPr>
        <w:ind w:left="630" w:leftChars="300" w:firstLine="411" w:firstLineChars="196"/>
        <w:rPr>
          <w:rFonts w:ascii="宋体" w:hAnsi="宋体"/>
          <w:szCs w:val="21"/>
        </w:rPr>
      </w:pPr>
      <w:r>
        <w:rPr>
          <w:rFonts w:hint="eastAsia" w:ascii="宋体" w:hAnsi="宋体"/>
          <w:szCs w:val="21"/>
        </w:rPr>
        <w:t>第二章  招标项目需求</w:t>
      </w:r>
    </w:p>
    <w:p w14:paraId="2F912C99">
      <w:pPr>
        <w:ind w:left="630" w:leftChars="300" w:firstLine="411" w:firstLineChars="196"/>
        <w:rPr>
          <w:rFonts w:ascii="宋体" w:hAnsi="宋体"/>
          <w:szCs w:val="21"/>
        </w:rPr>
      </w:pPr>
      <w:r>
        <w:rPr>
          <w:rFonts w:hint="eastAsia" w:ascii="宋体" w:hAnsi="宋体"/>
          <w:szCs w:val="21"/>
        </w:rPr>
        <w:t>第三章  投标文件组成、格式</w:t>
      </w:r>
    </w:p>
    <w:p w14:paraId="56682C83">
      <w:pPr>
        <w:ind w:left="630" w:leftChars="300" w:firstLine="411" w:firstLineChars="196"/>
        <w:rPr>
          <w:rFonts w:ascii="宋体" w:hAnsi="宋体"/>
          <w:szCs w:val="21"/>
        </w:rPr>
      </w:pPr>
      <w:r>
        <w:rPr>
          <w:rFonts w:hint="eastAsia" w:ascii="宋体" w:hAnsi="宋体"/>
          <w:szCs w:val="21"/>
        </w:rPr>
        <w:t>第四章  合同条款及格式</w:t>
      </w:r>
    </w:p>
    <w:p w14:paraId="3F86B31B">
      <w:pPr>
        <w:ind w:left="420" w:leftChars="200" w:firstLine="413" w:firstLineChars="196"/>
        <w:rPr>
          <w:rFonts w:ascii="宋体" w:hAnsi="宋体"/>
          <w:b/>
          <w:szCs w:val="21"/>
        </w:rPr>
      </w:pPr>
      <w:r>
        <w:rPr>
          <w:rFonts w:hint="eastAsia" w:ascii="宋体" w:hAnsi="宋体"/>
          <w:b/>
          <w:szCs w:val="21"/>
        </w:rPr>
        <w:t>第二册  通用条款</w:t>
      </w:r>
    </w:p>
    <w:p w14:paraId="6A252F37">
      <w:pPr>
        <w:ind w:left="630" w:leftChars="300" w:firstLine="411" w:firstLineChars="196"/>
        <w:rPr>
          <w:rFonts w:ascii="宋体" w:hAnsi="宋体"/>
          <w:szCs w:val="21"/>
        </w:rPr>
      </w:pPr>
      <w:r>
        <w:rPr>
          <w:rFonts w:hint="eastAsia" w:ascii="宋体" w:hAnsi="宋体"/>
          <w:szCs w:val="21"/>
        </w:rPr>
        <w:t>第一章  总则</w:t>
      </w:r>
    </w:p>
    <w:p w14:paraId="51CC395D">
      <w:pPr>
        <w:ind w:left="630" w:leftChars="300" w:firstLine="411" w:firstLineChars="196"/>
        <w:rPr>
          <w:rFonts w:ascii="宋体" w:hAnsi="宋体"/>
          <w:szCs w:val="21"/>
        </w:rPr>
      </w:pPr>
      <w:r>
        <w:rPr>
          <w:rFonts w:hint="eastAsia" w:ascii="宋体" w:hAnsi="宋体"/>
          <w:szCs w:val="21"/>
        </w:rPr>
        <w:t>第二章  招标文件</w:t>
      </w:r>
    </w:p>
    <w:p w14:paraId="187810D0">
      <w:pPr>
        <w:ind w:left="630" w:leftChars="300" w:firstLine="411" w:firstLineChars="196"/>
        <w:rPr>
          <w:rFonts w:ascii="宋体" w:hAnsi="宋体"/>
          <w:szCs w:val="21"/>
        </w:rPr>
      </w:pPr>
      <w:r>
        <w:rPr>
          <w:rFonts w:hint="eastAsia" w:ascii="宋体" w:hAnsi="宋体"/>
          <w:szCs w:val="21"/>
        </w:rPr>
        <w:t>第三章  投标文件的编制</w:t>
      </w:r>
    </w:p>
    <w:p w14:paraId="5C137E2E">
      <w:pPr>
        <w:ind w:left="630" w:leftChars="300" w:firstLine="411" w:firstLineChars="196"/>
        <w:rPr>
          <w:rFonts w:ascii="宋体" w:hAnsi="宋体"/>
          <w:szCs w:val="21"/>
        </w:rPr>
      </w:pPr>
      <w:r>
        <w:rPr>
          <w:rFonts w:hint="eastAsia" w:ascii="宋体" w:hAnsi="宋体"/>
          <w:szCs w:val="21"/>
        </w:rPr>
        <w:t>第四章  投标文件的递交</w:t>
      </w:r>
    </w:p>
    <w:p w14:paraId="72C18724">
      <w:pPr>
        <w:ind w:left="630" w:leftChars="300" w:firstLine="411" w:firstLineChars="196"/>
        <w:rPr>
          <w:rFonts w:ascii="宋体" w:hAnsi="宋体"/>
          <w:szCs w:val="21"/>
        </w:rPr>
      </w:pPr>
      <w:r>
        <w:rPr>
          <w:rFonts w:hint="eastAsia" w:ascii="宋体" w:hAnsi="宋体"/>
          <w:szCs w:val="21"/>
        </w:rPr>
        <w:t>第五章  开标</w:t>
      </w:r>
    </w:p>
    <w:p w14:paraId="3BF45B32">
      <w:pPr>
        <w:ind w:left="630" w:leftChars="300" w:firstLine="411" w:firstLineChars="196"/>
        <w:rPr>
          <w:rFonts w:ascii="宋体" w:hAnsi="宋体"/>
          <w:szCs w:val="21"/>
        </w:rPr>
      </w:pPr>
      <w:r>
        <w:rPr>
          <w:rFonts w:hint="eastAsia" w:ascii="宋体" w:hAnsi="宋体"/>
          <w:szCs w:val="21"/>
        </w:rPr>
        <w:t>第六章  评标要求</w:t>
      </w:r>
    </w:p>
    <w:p w14:paraId="58CA38F6">
      <w:pPr>
        <w:ind w:left="630" w:leftChars="300" w:firstLine="411" w:firstLineChars="196"/>
        <w:rPr>
          <w:rFonts w:ascii="宋体" w:hAnsi="宋体"/>
          <w:szCs w:val="21"/>
        </w:rPr>
      </w:pPr>
      <w:r>
        <w:rPr>
          <w:rFonts w:hint="eastAsia" w:ascii="宋体" w:hAnsi="宋体"/>
          <w:szCs w:val="21"/>
        </w:rPr>
        <w:t>第七章  评标程序及评标方法</w:t>
      </w:r>
    </w:p>
    <w:p w14:paraId="66C201E0">
      <w:pPr>
        <w:ind w:left="630" w:leftChars="300" w:firstLine="411" w:firstLineChars="196"/>
        <w:rPr>
          <w:rFonts w:ascii="宋体" w:hAnsi="宋体"/>
          <w:szCs w:val="21"/>
        </w:rPr>
      </w:pPr>
      <w:r>
        <w:rPr>
          <w:rFonts w:hint="eastAsia" w:ascii="宋体" w:hAnsi="宋体"/>
          <w:szCs w:val="21"/>
        </w:rPr>
        <w:t>第八章  定标及公示</w:t>
      </w:r>
    </w:p>
    <w:p w14:paraId="44227AEF">
      <w:pPr>
        <w:ind w:left="630" w:leftChars="300" w:firstLine="411" w:firstLineChars="196"/>
        <w:rPr>
          <w:rFonts w:ascii="宋体" w:hAnsi="宋体"/>
          <w:szCs w:val="21"/>
        </w:rPr>
      </w:pPr>
      <w:r>
        <w:rPr>
          <w:rFonts w:hint="eastAsia" w:ascii="宋体" w:hAnsi="宋体"/>
          <w:szCs w:val="21"/>
        </w:rPr>
        <w:t>第九章  公开招标失败的后续处理</w:t>
      </w:r>
    </w:p>
    <w:p w14:paraId="5C58D2DC">
      <w:pPr>
        <w:ind w:left="630" w:leftChars="300" w:firstLine="411" w:firstLineChars="196"/>
        <w:rPr>
          <w:rFonts w:ascii="宋体" w:hAnsi="宋体"/>
          <w:szCs w:val="21"/>
        </w:rPr>
      </w:pPr>
      <w:r>
        <w:rPr>
          <w:rFonts w:hint="eastAsia" w:ascii="宋体" w:hAnsi="宋体"/>
          <w:szCs w:val="21"/>
        </w:rPr>
        <w:t>第十章  合同的授予与备案</w:t>
      </w:r>
    </w:p>
    <w:p w14:paraId="5334F1EC">
      <w:pPr>
        <w:ind w:left="630" w:leftChars="300" w:firstLine="411" w:firstLineChars="196"/>
        <w:rPr>
          <w:rFonts w:ascii="宋体" w:hAnsi="宋体"/>
          <w:szCs w:val="21"/>
        </w:rPr>
      </w:pPr>
      <w:r>
        <w:rPr>
          <w:rFonts w:hint="eastAsia" w:ascii="宋体" w:hAnsi="宋体"/>
          <w:szCs w:val="21"/>
        </w:rPr>
        <w:t>第十一章  质疑处理</w:t>
      </w:r>
    </w:p>
    <w:p w14:paraId="2E70EFD7">
      <w:pPr>
        <w:ind w:left="630" w:leftChars="300" w:firstLine="411" w:firstLineChars="196"/>
        <w:rPr>
          <w:rFonts w:ascii="宋体" w:hAnsi="宋体"/>
          <w:szCs w:val="21"/>
        </w:rPr>
      </w:pPr>
      <w:r>
        <w:rPr>
          <w:rFonts w:hint="eastAsia" w:ascii="宋体" w:hAnsi="宋体"/>
          <w:szCs w:val="21"/>
        </w:rPr>
        <w:t>第十二章  中标服务费</w:t>
      </w:r>
    </w:p>
    <w:p w14:paraId="22CF29BF">
      <w:pPr>
        <w:ind w:firstLine="411" w:firstLineChars="196"/>
        <w:rPr>
          <w:rFonts w:ascii="宋体" w:hAnsi="宋体"/>
          <w:szCs w:val="21"/>
        </w:rPr>
      </w:pPr>
      <w:r>
        <w:rPr>
          <w:rFonts w:hint="eastAsia" w:ascii="宋体" w:hAnsi="宋体"/>
          <w:szCs w:val="21"/>
        </w:rPr>
        <w:t>11.2 投标人获取招标文件后，应仔细检查招标文件的所有内容，如有疑问应在答疑截止时间之前向采购代理机构提出，否则，由此引起的投标损失由投标人自行承担；投标人同时应认真审阅招标文件所有的事项、格式、条款和规范要求等，如果投标人的投标文件未按招标文件要求提交全部资料或者投标文件未对招标文件做出实质性响应，其风险应由投标人自行承担，并根据有关条款规定，其投标有可能被拒绝。</w:t>
      </w:r>
    </w:p>
    <w:p w14:paraId="080921A9">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rPr>
        <w:t>采购代理机构</w:t>
      </w:r>
      <w:r>
        <w:rPr>
          <w:rFonts w:hint="eastAsia" w:ascii="宋体" w:hAnsi="宋体"/>
        </w:rPr>
        <w:t>在网上发布或书面通知，均作无效处理，不得作为招标文件的组成部分。</w:t>
      </w:r>
      <w:r>
        <w:rPr>
          <w:rFonts w:hint="eastAsia" w:ascii="宋体" w:hAnsi="宋体"/>
          <w:szCs w:val="21"/>
        </w:rPr>
        <w:t>采购代理机构</w:t>
      </w:r>
      <w:r>
        <w:rPr>
          <w:rFonts w:hint="eastAsia" w:ascii="宋体" w:hAnsi="宋体"/>
        </w:rPr>
        <w:t>对投标人由此而做出的推论、理解和结论概不负责。</w:t>
      </w:r>
    </w:p>
    <w:p w14:paraId="14875820">
      <w:pPr>
        <w:rPr>
          <w:rFonts w:ascii="黑体" w:hAnsi="宋体" w:eastAsia="黑体"/>
          <w:sz w:val="24"/>
        </w:rPr>
      </w:pPr>
      <w:r>
        <w:rPr>
          <w:rFonts w:hint="eastAsia" w:ascii="黑体" w:hAnsi="宋体" w:eastAsia="黑体"/>
          <w:sz w:val="24"/>
        </w:rPr>
        <w:t>12．招标文件的澄清</w:t>
      </w:r>
    </w:p>
    <w:p w14:paraId="346E4DCF">
      <w:pPr>
        <w:ind w:firstLine="411" w:firstLineChars="196"/>
        <w:rPr>
          <w:rFonts w:ascii="宋体" w:hAnsi="宋体"/>
          <w:szCs w:val="21"/>
        </w:rPr>
      </w:pPr>
      <w:r>
        <w:rPr>
          <w:rFonts w:hint="eastAsia" w:ascii="宋体" w:hAnsi="宋体"/>
          <w:szCs w:val="21"/>
        </w:rPr>
        <w:t>12.1投标人如对招标文件内容有疑问，必须在招标文件规定的答疑截止时间前以书面形式提交给采购代理机构。不论是采购人或采购代理机构根据需要主动对招标文件进行必要的澄清或是根据投标人的要求对招标文件做出澄清，采购代理机构都将在投标截止日期前以书面形式（或网站公开发布方式）答复或发送给所有投标人，招标文件的澄清均在指定媒体以网上公告形式发布，并对投标人具有约束力，在项目开标前，投标人有义务上网查看，公告一经上网发布，即视为送达。澄清纪要作为招标文件的组成部分，对投标人起约束作用；</w:t>
      </w:r>
    </w:p>
    <w:p w14:paraId="578BAB21">
      <w:pPr>
        <w:ind w:firstLine="411" w:firstLineChars="196"/>
        <w:rPr>
          <w:rFonts w:ascii="宋体" w:hAnsi="宋体"/>
          <w:szCs w:val="21"/>
        </w:rPr>
      </w:pPr>
      <w:r>
        <w:rPr>
          <w:rFonts w:hint="eastAsia" w:ascii="宋体" w:hAnsi="宋体"/>
          <w:szCs w:val="21"/>
        </w:rPr>
        <w:t>12.2对于没有提出澄清又参与了该项目投标的供应商将被视为完全认同该招标文件（含澄清纪要），投标截止期后不再受理针对招标文件的相关答疑澄清。</w:t>
      </w:r>
    </w:p>
    <w:p w14:paraId="16BAA999">
      <w:pPr>
        <w:ind w:firstLine="411" w:firstLineChars="196"/>
        <w:rPr>
          <w:rFonts w:ascii="宋体" w:hAnsi="宋体"/>
          <w:szCs w:val="21"/>
        </w:rPr>
      </w:pPr>
      <w:r>
        <w:rPr>
          <w:rFonts w:hint="eastAsia" w:ascii="宋体" w:hAnsi="宋体"/>
          <w:szCs w:val="21"/>
        </w:rPr>
        <w:t>12.3 对招标文件中描述有歧义或前后不一致的地方，评审委员会有权进行评判，但对同一条款的评判应适用于每个投标人。</w:t>
      </w:r>
    </w:p>
    <w:p w14:paraId="7B20468D">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EEC249F">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3.1招标文件发出后，在投标截止日期前任何时候，确需要变更招标内容的，经采购人同意后采购代理机构可主动或在解答投标人提出的澄清问题时对招标文件进行修改；</w:t>
      </w:r>
    </w:p>
    <w:p w14:paraId="7DB4EB3A">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3.2招标文件的修改以书面形式（包括网站公开发布方式）发送给所有投标人，招标文件的修改内容作为招标文件的组成部分，并具有约束力。</w:t>
      </w:r>
    </w:p>
    <w:p w14:paraId="7F48E1FB">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7B0A63F6">
      <w:pPr>
        <w:ind w:firstLine="411" w:firstLineChars="196"/>
        <w:rPr>
          <w:rFonts w:ascii="宋体" w:hAnsi="宋体"/>
          <w:szCs w:val="21"/>
        </w:rPr>
      </w:pPr>
      <w:r>
        <w:rPr>
          <w:rFonts w:ascii="宋体" w:hAnsi="宋体"/>
          <w:szCs w:val="21"/>
        </w:rPr>
        <w:t>1</w:t>
      </w:r>
      <w:r>
        <w:rPr>
          <w:rFonts w:hint="eastAsia" w:ascii="宋体" w:hAnsi="宋体"/>
          <w:szCs w:val="21"/>
        </w:rPr>
        <w:t>3.4招标文件澄清（答疑）纪要和招标文件修改补充通知在投标截止时间前以网站公开发布形式或书面形式发送给所有投标人。为使投标人在编写投标文件时有充分时间对招标文件的修改部分进行研究，经采购人同意后，采购代理机构可以酌情延长递交投标文件的截止日期，具体时间将在修改补充通知中明确。</w:t>
      </w:r>
    </w:p>
    <w:p w14:paraId="2E2DE888">
      <w:pPr>
        <w:ind w:firstLine="411" w:firstLineChars="196"/>
        <w:rPr>
          <w:rFonts w:ascii="宋体" w:hAnsi="宋体"/>
          <w:szCs w:val="21"/>
        </w:rPr>
      </w:pPr>
    </w:p>
    <w:p w14:paraId="625E8F43">
      <w:pPr>
        <w:ind w:firstLine="411" w:firstLineChars="196"/>
        <w:rPr>
          <w:rFonts w:ascii="宋体" w:hAnsi="宋体"/>
          <w:szCs w:val="21"/>
        </w:rPr>
      </w:pPr>
    </w:p>
    <w:p w14:paraId="50850BD4">
      <w:pPr>
        <w:pStyle w:val="4"/>
        <w:numPr>
          <w:ilvl w:val="0"/>
          <w:numId w:val="28"/>
        </w:numPr>
        <w:spacing w:before="120" w:beforeLines="50" w:after="120" w:afterLines="50"/>
        <w:rPr>
          <w:b/>
          <w:bCs/>
          <w:sz w:val="28"/>
          <w:szCs w:val="28"/>
        </w:rPr>
      </w:pPr>
      <w:r>
        <w:rPr>
          <w:rFonts w:hint="eastAsia"/>
          <w:b/>
          <w:bCs/>
          <w:sz w:val="28"/>
          <w:szCs w:val="28"/>
        </w:rPr>
        <w:t>投标文件的编制</w:t>
      </w:r>
    </w:p>
    <w:p w14:paraId="7B09A6EE">
      <w:pPr>
        <w:snapToGrid w:val="0"/>
        <w:rPr>
          <w:rFonts w:ascii="黑体" w:hAnsi="宋体" w:eastAsia="黑体"/>
          <w:sz w:val="24"/>
        </w:rPr>
      </w:pPr>
      <w:r>
        <w:rPr>
          <w:rFonts w:hint="eastAsia" w:ascii="黑体" w:hAnsi="宋体" w:eastAsia="黑体"/>
          <w:sz w:val="24"/>
        </w:rPr>
        <w:t>14．投标文件的语言及度量单位</w:t>
      </w:r>
    </w:p>
    <w:p w14:paraId="515F2D56">
      <w:pPr>
        <w:snapToGrid w:val="0"/>
        <w:ind w:firstLine="411" w:firstLineChars="196"/>
        <w:rPr>
          <w:rFonts w:ascii="宋体" w:hAnsi="宋体"/>
          <w:szCs w:val="21"/>
        </w:rPr>
      </w:pPr>
      <w:r>
        <w:rPr>
          <w:rFonts w:hint="eastAsia" w:ascii="宋体" w:hAnsi="宋体"/>
          <w:szCs w:val="21"/>
        </w:rPr>
        <w:t>14.1 投标人与采购代理机构或采购人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1B59A1BD">
      <w:pPr>
        <w:snapToGrid w:val="0"/>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28B72A9A">
      <w:pPr>
        <w:snapToGrid w:val="0"/>
        <w:rPr>
          <w:rFonts w:ascii="黑体" w:hAnsi="宋体" w:eastAsia="黑体"/>
          <w:sz w:val="24"/>
        </w:rPr>
      </w:pPr>
      <w:r>
        <w:rPr>
          <w:rFonts w:hint="eastAsia" w:ascii="黑体" w:hAnsi="宋体" w:eastAsia="黑体"/>
          <w:sz w:val="24"/>
        </w:rPr>
        <w:t>15．投标文件的组成</w:t>
      </w:r>
    </w:p>
    <w:p w14:paraId="5ECCB180">
      <w:pPr>
        <w:snapToGrid w:val="0"/>
        <w:ind w:firstLine="413" w:firstLineChars="196"/>
        <w:rPr>
          <w:rFonts w:ascii="宋体" w:hAnsi="宋体"/>
          <w:b/>
          <w:szCs w:val="21"/>
        </w:rPr>
      </w:pPr>
      <w:r>
        <w:rPr>
          <w:rFonts w:hint="eastAsia" w:ascii="宋体" w:hAnsi="宋体"/>
          <w:b/>
          <w:szCs w:val="21"/>
        </w:rPr>
        <w:t>具体内容请详见本项目专用条款的相关内容。</w:t>
      </w:r>
    </w:p>
    <w:p w14:paraId="17E023BB">
      <w:pPr>
        <w:snapToGrid w:val="0"/>
        <w:rPr>
          <w:rFonts w:ascii="黑体" w:hAnsi="宋体" w:eastAsia="黑体"/>
          <w:sz w:val="24"/>
        </w:rPr>
      </w:pPr>
      <w:r>
        <w:rPr>
          <w:rFonts w:hint="eastAsia" w:ascii="黑体" w:hAnsi="宋体" w:eastAsia="黑体"/>
          <w:sz w:val="24"/>
        </w:rPr>
        <w:t>16．投标文件格式</w:t>
      </w:r>
    </w:p>
    <w:p w14:paraId="581AC6D2">
      <w:pPr>
        <w:snapToGrid w:val="0"/>
        <w:ind w:firstLine="411" w:firstLineChars="196"/>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（表格可以按同样格式扩展）。</w:t>
      </w:r>
    </w:p>
    <w:p w14:paraId="31B975A8">
      <w:pPr>
        <w:snapToGrid w:val="0"/>
        <w:rPr>
          <w:rFonts w:ascii="黑体" w:hAnsi="宋体" w:eastAsia="黑体"/>
          <w:sz w:val="24"/>
        </w:rPr>
      </w:pPr>
      <w:r>
        <w:rPr>
          <w:rFonts w:hint="eastAsia" w:ascii="黑体" w:hAnsi="宋体" w:eastAsia="黑体"/>
          <w:sz w:val="24"/>
        </w:rPr>
        <w:t>17．投标货币</w:t>
      </w:r>
    </w:p>
    <w:p w14:paraId="066AED03">
      <w:pPr>
        <w:snapToGrid w:val="0"/>
        <w:ind w:firstLine="411" w:firstLineChars="196"/>
        <w:rPr>
          <w:rFonts w:ascii="宋体" w:hAnsi="宋体"/>
          <w:szCs w:val="21"/>
        </w:rPr>
      </w:pPr>
      <w:r>
        <w:rPr>
          <w:rFonts w:hint="eastAsia" w:ascii="宋体" w:hAnsi="宋体"/>
          <w:szCs w:val="21"/>
        </w:rPr>
        <w:t>本项目的投标应以人民币计。</w:t>
      </w:r>
    </w:p>
    <w:p w14:paraId="3D3847F7">
      <w:pPr>
        <w:snapToGrid w:val="0"/>
        <w:rPr>
          <w:rFonts w:ascii="黑体" w:hAnsi="宋体" w:eastAsia="黑体"/>
          <w:sz w:val="24"/>
        </w:rPr>
      </w:pPr>
      <w:r>
        <w:rPr>
          <w:rFonts w:hint="eastAsia" w:ascii="黑体" w:hAnsi="宋体" w:eastAsia="黑体"/>
          <w:sz w:val="24"/>
        </w:rPr>
        <w:t>18．证明投标文件投标技术方案的合格性和符合招标文件规定的文件要求</w:t>
      </w:r>
    </w:p>
    <w:p w14:paraId="34590004">
      <w:pPr>
        <w:snapToGrid w:val="0"/>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投标人应提交证明文件证明其投标技术方案项下的货物、工程和服务的合格性符合招标文件规定。该投标技术方案及其证明文件作为投标文件的一部分。</w:t>
      </w:r>
    </w:p>
    <w:p w14:paraId="7D82700E">
      <w:pPr>
        <w:snapToGrid w:val="0"/>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16950EF4">
      <w:pPr>
        <w:snapToGrid w:val="0"/>
        <w:ind w:firstLine="411" w:firstLineChars="196"/>
        <w:rPr>
          <w:rFonts w:ascii="宋体" w:hAnsi="宋体"/>
          <w:szCs w:val="21"/>
        </w:rPr>
      </w:pPr>
      <w:r>
        <w:rPr>
          <w:rFonts w:hint="eastAsia" w:ascii="宋体" w:hAnsi="宋体"/>
          <w:szCs w:val="21"/>
        </w:rPr>
        <w:t>18.2.1主要技术指标和性能的详细说明。</w:t>
      </w:r>
    </w:p>
    <w:p w14:paraId="5CA101F8">
      <w:pPr>
        <w:snapToGrid w:val="0"/>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7BAF30E5">
      <w:pPr>
        <w:snapToGrid w:val="0"/>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w:t>
      </w:r>
    </w:p>
    <w:p w14:paraId="75187AD9">
      <w:pPr>
        <w:snapToGrid w:val="0"/>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51A9D074">
      <w:pPr>
        <w:snapToGrid w:val="0"/>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D652265">
      <w:pPr>
        <w:snapToGrid w:val="0"/>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FA41E7">
      <w:pPr>
        <w:snapToGrid w:val="0"/>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2663063">
      <w:pPr>
        <w:snapToGrid w:val="0"/>
        <w:ind w:firstLine="411" w:firstLineChars="196"/>
        <w:rPr>
          <w:rFonts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70B163A">
      <w:pPr>
        <w:snapToGrid w:val="0"/>
        <w:rPr>
          <w:rFonts w:ascii="黑体" w:hAnsi="宋体" w:eastAsia="黑体"/>
          <w:sz w:val="24"/>
        </w:rPr>
      </w:pPr>
      <w:r>
        <w:rPr>
          <w:rFonts w:hint="eastAsia" w:ascii="黑体" w:hAnsi="宋体" w:eastAsia="黑体"/>
          <w:sz w:val="24"/>
        </w:rPr>
        <w:t>19．投标文件其他证明文件的要求</w:t>
      </w:r>
    </w:p>
    <w:p w14:paraId="25AB6B7F">
      <w:pPr>
        <w:pStyle w:val="40"/>
        <w:snapToGrid w:val="0"/>
        <w:spacing w:beforeAutospacing="0" w:afterAutospacing="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招标文件《评标信息》评分项中涉及的相关业绩、社保情况等内容以及《资格性审查表》和《符合性审查表》中涉及的资格证书，投标人应提供相关部门出具的证明材料扫描件或照片，原件备查。有关扫描件（或照片）的尺寸和清晰度要求能够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14:paraId="06986181">
      <w:pPr>
        <w:snapToGrid w:val="0"/>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5227CA1">
      <w:pPr>
        <w:snapToGrid w:val="0"/>
        <w:rPr>
          <w:rFonts w:ascii="黑体" w:hAnsi="宋体" w:eastAsia="黑体"/>
          <w:sz w:val="24"/>
        </w:rPr>
      </w:pPr>
      <w:r>
        <w:rPr>
          <w:rFonts w:hint="eastAsia" w:ascii="黑体" w:hAnsi="宋体" w:eastAsia="黑体"/>
          <w:sz w:val="24"/>
        </w:rPr>
        <w:t>20．投标有效期</w:t>
      </w:r>
    </w:p>
    <w:p w14:paraId="25602705">
      <w:pPr>
        <w:snapToGrid w:val="0"/>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1D943022">
      <w:pPr>
        <w:snapToGrid w:val="0"/>
        <w:ind w:firstLine="411" w:firstLineChars="196"/>
        <w:rPr>
          <w:rFonts w:ascii="宋体" w:hAnsi="宋体"/>
          <w:szCs w:val="21"/>
        </w:rPr>
      </w:pPr>
      <w:r>
        <w:rPr>
          <w:rFonts w:hint="eastAsia" w:ascii="宋体" w:hAnsi="宋体"/>
          <w:szCs w:val="21"/>
        </w:rPr>
        <w:t>20.2 在特殊的情况下，采购代理机构在原定的投标有效期满之前，经采购人同意后，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027A76D3">
      <w:pPr>
        <w:snapToGrid w:val="0"/>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中标单位的投标书有效期，截止于完成本招标文件规定的全部项目内容，并通过项目验收及保修或其它售后服务履约结束。</w:t>
      </w:r>
    </w:p>
    <w:p w14:paraId="5F7088B0">
      <w:pPr>
        <w:snapToGrid w:val="0"/>
        <w:rPr>
          <w:rFonts w:ascii="黑体" w:hAnsi="宋体" w:eastAsia="黑体"/>
          <w:sz w:val="24"/>
        </w:rPr>
      </w:pPr>
      <w:r>
        <w:rPr>
          <w:rFonts w:hint="eastAsia" w:ascii="黑体" w:hAnsi="宋体" w:eastAsia="黑体"/>
          <w:sz w:val="24"/>
        </w:rPr>
        <w:t>21．投标人缴纳投标保证金和履约保证金、退还保证金须知</w:t>
      </w:r>
    </w:p>
    <w:p w14:paraId="551A4655">
      <w:pPr>
        <w:snapToGrid w:val="0"/>
        <w:rPr>
          <w:rFonts w:ascii="宋体" w:hAnsi="宋体"/>
        </w:rPr>
      </w:pPr>
      <w:r>
        <w:rPr>
          <w:rFonts w:hint="eastAsia" w:ascii="宋体" w:hAnsi="宋体"/>
        </w:rPr>
        <w:t>21.1投标人应按专用条款中规定的数额及时间提交投标保证金，并作为其投标的一部分。</w:t>
      </w:r>
    </w:p>
    <w:p w14:paraId="2F31743A">
      <w:pPr>
        <w:snapToGrid w:val="0"/>
        <w:rPr>
          <w:rFonts w:ascii="宋体" w:hAnsi="宋体"/>
        </w:rPr>
      </w:pPr>
      <w:r>
        <w:rPr>
          <w:rFonts w:hint="eastAsia" w:ascii="宋体" w:hAnsi="宋体"/>
        </w:rPr>
        <w:t>21.2投标保证金是用于保护本次招标免受投标人的行为而引起的风险，根据第21.7款规定，发生该条款所列行为的，将不予退还投标保证金。</w:t>
      </w:r>
      <w:r>
        <w:rPr>
          <w:rFonts w:hint="eastAsia" w:ascii="宋体" w:hAnsi="宋体"/>
          <w:b/>
          <w:bCs/>
          <w:kern w:val="0"/>
          <w:u w:val="single"/>
          <w:lang w:val="zh-CN"/>
        </w:rPr>
        <w:t>投标保证金必须</w:t>
      </w:r>
      <w:r>
        <w:rPr>
          <w:rFonts w:hint="eastAsia" w:ascii="宋体" w:hAnsi="宋体"/>
          <w:b/>
          <w:bCs/>
          <w:kern w:val="0"/>
          <w:u w:val="single"/>
        </w:rPr>
        <w:t>注明</w:t>
      </w:r>
      <w:r>
        <w:rPr>
          <w:rFonts w:hint="eastAsia" w:ascii="宋体" w:hAnsi="宋体"/>
          <w:b/>
          <w:bCs/>
          <w:kern w:val="0"/>
          <w:u w:val="single"/>
          <w:lang w:val="zh-CN"/>
        </w:rPr>
        <w:t>项目编号。</w:t>
      </w:r>
    </w:p>
    <w:p w14:paraId="7351F86A">
      <w:pPr>
        <w:snapToGrid w:val="0"/>
        <w:rPr>
          <w:rFonts w:ascii="宋体" w:hAnsi="宋体"/>
        </w:rPr>
      </w:pPr>
      <w:r>
        <w:rPr>
          <w:rFonts w:hint="eastAsia" w:ascii="宋体" w:hAnsi="宋体"/>
          <w:b/>
          <w:bCs/>
        </w:rPr>
        <w:t>21.3</w:t>
      </w:r>
      <w:r>
        <w:rPr>
          <w:rFonts w:hint="eastAsia" w:ascii="宋体" w:hAnsi="宋体"/>
          <w:b/>
          <w:bCs/>
          <w:szCs w:val="21"/>
          <w:u w:val="single"/>
        </w:rPr>
        <w:t>根据《深圳经济特区政府采购条例》及相关法规要求，投标保证金须从投标人基本账户转出，</w:t>
      </w:r>
      <w:r>
        <w:rPr>
          <w:rFonts w:hint="eastAsia" w:ascii="宋体" w:hAnsi="宋体"/>
          <w:b/>
          <w:bCs/>
        </w:rPr>
        <w:t>并到达招标文件指定账户：</w:t>
      </w:r>
    </w:p>
    <w:p w14:paraId="6F9F03F9">
      <w:pPr>
        <w:widowControl/>
        <w:autoSpaceDE w:val="0"/>
        <w:autoSpaceDN w:val="0"/>
        <w:snapToGrid w:val="0"/>
        <w:ind w:right="102" w:firstLine="632" w:firstLineChars="300"/>
        <w:textAlignment w:val="bottom"/>
        <w:rPr>
          <w:rFonts w:ascii="宋体" w:hAnsi="宋体"/>
          <w:b/>
        </w:rPr>
      </w:pPr>
      <w:r>
        <w:rPr>
          <w:rFonts w:hint="eastAsia" w:ascii="宋体" w:hAnsi="宋体"/>
          <w:b/>
        </w:rPr>
        <w:t>收款人：深圳市振东招标代理有限公司</w:t>
      </w:r>
    </w:p>
    <w:p w14:paraId="0D533FD2">
      <w:pPr>
        <w:snapToGrid w:val="0"/>
        <w:ind w:right="-496" w:firstLine="632" w:firstLineChars="300"/>
        <w:rPr>
          <w:rFonts w:ascii="宋体" w:hAnsi="宋体"/>
          <w:b/>
          <w:bCs/>
        </w:rPr>
      </w:pPr>
      <w:r>
        <w:rPr>
          <w:rFonts w:hint="eastAsia" w:ascii="宋体" w:hAnsi="宋体"/>
          <w:b/>
        </w:rPr>
        <w:t>开户银行：</w:t>
      </w:r>
      <w:r>
        <w:rPr>
          <w:rFonts w:hint="eastAsia" w:ascii="宋体" w:hAnsi="宋体"/>
          <w:b/>
          <w:bCs/>
        </w:rPr>
        <w:t xml:space="preserve">招商银行深圳分行安联支行 </w:t>
      </w:r>
    </w:p>
    <w:p w14:paraId="7AF274E1">
      <w:pPr>
        <w:widowControl/>
        <w:autoSpaceDE w:val="0"/>
        <w:autoSpaceDN w:val="0"/>
        <w:snapToGrid w:val="0"/>
        <w:ind w:right="102" w:firstLine="632" w:firstLineChars="300"/>
        <w:textAlignment w:val="bottom"/>
        <w:rPr>
          <w:rFonts w:ascii="宋体" w:hAnsi="宋体"/>
          <w:b/>
          <w:szCs w:val="21"/>
        </w:rPr>
      </w:pPr>
      <w:r>
        <w:rPr>
          <w:rFonts w:hint="eastAsia" w:ascii="宋体" w:hAnsi="宋体"/>
          <w:b/>
        </w:rPr>
        <w:t>银行账号：</w:t>
      </w:r>
      <w:r>
        <w:rPr>
          <w:rFonts w:hint="eastAsia" w:ascii="宋体" w:hAnsi="宋体"/>
          <w:b/>
          <w:szCs w:val="21"/>
        </w:rPr>
        <w:t>755914788210601</w:t>
      </w:r>
    </w:p>
    <w:p w14:paraId="1020AC5E">
      <w:pPr>
        <w:widowControl/>
        <w:autoSpaceDE w:val="0"/>
        <w:autoSpaceDN w:val="0"/>
        <w:ind w:firstLine="422" w:firstLineChars="200"/>
        <w:textAlignment w:val="bottom"/>
        <w:rPr>
          <w:b/>
        </w:rPr>
      </w:pPr>
      <w:r>
        <w:rPr>
          <w:rFonts w:hint="eastAsia" w:ascii="宋体" w:hAnsi="宋体"/>
          <w:b/>
          <w:bCs/>
          <w:szCs w:val="21"/>
          <w:u w:val="single"/>
        </w:rPr>
        <w:t>基本账户指由银行出具的开户许可证或者基本存款账户信息所示账户。</w:t>
      </w:r>
      <w:r>
        <w:rPr>
          <w:rFonts w:hint="eastAsia" w:ascii="宋体" w:hAnsi="宋体" w:cs="宋体"/>
          <w:b/>
          <w:bCs/>
          <w:u w:val="single"/>
        </w:rPr>
        <w:t>投标保证金转出支付凭证中转出账户信息应与投标人银行开户许可证或基本存款账户证明信息一致</w:t>
      </w:r>
      <w:r>
        <w:rPr>
          <w:rFonts w:hint="eastAsia" w:ascii="宋体" w:hAnsi="宋体" w:cs="宋体"/>
        </w:rPr>
        <w:t>，如出现不一致或无法依据投标文件判断其投标保证金转出账户是否为投标人基本账户的，将导致其投标无效。</w:t>
      </w:r>
    </w:p>
    <w:p w14:paraId="3A7EC25B">
      <w:pPr>
        <w:snapToGrid w:val="0"/>
        <w:rPr>
          <w:rFonts w:ascii="宋体" w:hAnsi="宋体"/>
        </w:rPr>
      </w:pPr>
      <w:r>
        <w:rPr>
          <w:rFonts w:hint="eastAsia" w:ascii="宋体" w:hAnsi="宋体"/>
        </w:rPr>
        <w:t>21.4任何未按第21.1款和第21</w:t>
      </w:r>
      <w:r>
        <w:rPr>
          <w:rFonts w:ascii="宋体" w:hAnsi="宋体"/>
        </w:rPr>
        <w:t>.3</w:t>
      </w:r>
      <w:r>
        <w:rPr>
          <w:rFonts w:hint="eastAsia" w:ascii="宋体" w:hAnsi="宋体"/>
        </w:rPr>
        <w:t>款规定提交投标保证金的投标，将被视为非响应性投标而予以拒绝。</w:t>
      </w:r>
    </w:p>
    <w:p w14:paraId="4A30BC75">
      <w:pPr>
        <w:snapToGrid w:val="0"/>
        <w:rPr>
          <w:rFonts w:ascii="宋体" w:hAnsi="宋体"/>
        </w:rPr>
      </w:pPr>
      <w:r>
        <w:rPr>
          <w:rFonts w:hint="eastAsia" w:ascii="宋体" w:hAnsi="宋体"/>
        </w:rPr>
        <w:t>21.5未中标的投标人的投标保证金，将按中标通知书发出之日起五个工作日内予以退还。</w:t>
      </w:r>
    </w:p>
    <w:p w14:paraId="5F8A12A7">
      <w:pPr>
        <w:snapToGrid w:val="0"/>
        <w:rPr>
          <w:rFonts w:ascii="宋体" w:hAnsi="宋体"/>
          <w:b/>
          <w:bCs/>
        </w:rPr>
      </w:pPr>
      <w:r>
        <w:rPr>
          <w:rFonts w:hint="eastAsia" w:ascii="宋体" w:hAnsi="宋体"/>
          <w:b/>
          <w:bCs/>
        </w:rPr>
        <w:t>21.6中标人的投标保证金，满足下列要求，并在合同签订后的五个工作日内退还。</w:t>
      </w:r>
    </w:p>
    <w:p w14:paraId="69F5445E">
      <w:pPr>
        <w:numPr>
          <w:ilvl w:val="0"/>
          <w:numId w:val="29"/>
        </w:numPr>
        <w:snapToGrid w:val="0"/>
        <w:rPr>
          <w:rFonts w:ascii="宋体" w:hAnsi="宋体"/>
          <w:b/>
          <w:bCs/>
        </w:rPr>
      </w:pPr>
      <w:r>
        <w:rPr>
          <w:rFonts w:hint="eastAsia" w:ascii="宋体" w:hAnsi="宋体"/>
          <w:b/>
          <w:bCs/>
        </w:rPr>
        <w:t>中标人与采购人签订合同；</w:t>
      </w:r>
    </w:p>
    <w:p w14:paraId="14D37E97">
      <w:pPr>
        <w:numPr>
          <w:ilvl w:val="0"/>
          <w:numId w:val="29"/>
        </w:numPr>
        <w:snapToGrid w:val="0"/>
        <w:rPr>
          <w:rFonts w:ascii="宋体" w:hAnsi="宋体"/>
          <w:b/>
          <w:bCs/>
        </w:rPr>
      </w:pPr>
      <w:r>
        <w:rPr>
          <w:rFonts w:hint="eastAsia" w:ascii="宋体" w:hAnsi="宋体"/>
          <w:b/>
          <w:bCs/>
        </w:rPr>
        <w:t>中标人支付了中标服务费；</w:t>
      </w:r>
    </w:p>
    <w:p w14:paraId="1A35F3CF">
      <w:pPr>
        <w:numPr>
          <w:ilvl w:val="0"/>
          <w:numId w:val="29"/>
        </w:numPr>
        <w:snapToGrid w:val="0"/>
        <w:rPr>
          <w:rFonts w:ascii="宋体" w:hAnsi="宋体"/>
          <w:b/>
          <w:bCs/>
        </w:rPr>
      </w:pPr>
      <w:r>
        <w:rPr>
          <w:rFonts w:hint="eastAsia" w:ascii="宋体" w:hAnsi="宋体"/>
          <w:b/>
          <w:bCs/>
        </w:rPr>
        <w:t>中标人提交了履约保证金或履约保函（如招标文件无要求，该项无需提供）；</w:t>
      </w:r>
    </w:p>
    <w:p w14:paraId="6A2A652B">
      <w:pPr>
        <w:numPr>
          <w:ilvl w:val="0"/>
          <w:numId w:val="29"/>
        </w:numPr>
        <w:snapToGrid w:val="0"/>
        <w:rPr>
          <w:rFonts w:ascii="宋体" w:hAnsi="宋体"/>
          <w:b/>
          <w:bCs/>
        </w:rPr>
      </w:pPr>
      <w:r>
        <w:rPr>
          <w:rFonts w:hint="eastAsia" w:ascii="宋体" w:hAnsi="宋体"/>
          <w:b/>
          <w:bCs/>
        </w:rPr>
        <w:t>中标人向采购代理机构提交了壹份合同副本。</w:t>
      </w:r>
    </w:p>
    <w:p w14:paraId="194C6B9C">
      <w:pPr>
        <w:snapToGrid w:val="0"/>
        <w:rPr>
          <w:rFonts w:ascii="宋体" w:hAnsi="宋体" w:cs="宋体"/>
        </w:rPr>
      </w:pPr>
      <w:r>
        <w:rPr>
          <w:rFonts w:hint="eastAsia" w:ascii="宋体" w:hAnsi="宋体" w:cs="宋体"/>
        </w:rPr>
        <w:t>21.7若发生下列情况，上报采购人，采购代理机构在书面通知投标人（或中标人）后有权不予退还投标保证金：</w:t>
      </w:r>
    </w:p>
    <w:p w14:paraId="36864823">
      <w:pPr>
        <w:numPr>
          <w:ilvl w:val="3"/>
          <w:numId w:val="30"/>
        </w:numPr>
        <w:tabs>
          <w:tab w:val="left" w:pos="567"/>
          <w:tab w:val="left" w:pos="993"/>
          <w:tab w:val="clear" w:pos="420"/>
        </w:tabs>
        <w:snapToGrid w:val="0"/>
        <w:rPr>
          <w:rFonts w:ascii="宋体" w:hAnsi="宋体" w:cs="宋体"/>
        </w:rPr>
      </w:pPr>
      <w:r>
        <w:rPr>
          <w:rFonts w:hint="eastAsia" w:ascii="宋体" w:hAnsi="宋体" w:cs="宋体"/>
        </w:rPr>
        <w:t>投标人在投标文件中规定的投标截止时间后撤销其投标；</w:t>
      </w:r>
    </w:p>
    <w:p w14:paraId="129C057F">
      <w:pPr>
        <w:numPr>
          <w:ilvl w:val="3"/>
          <w:numId w:val="30"/>
        </w:numPr>
        <w:tabs>
          <w:tab w:val="left" w:pos="567"/>
          <w:tab w:val="clear" w:pos="420"/>
        </w:tabs>
        <w:snapToGrid w:val="0"/>
        <w:rPr>
          <w:rFonts w:ascii="宋体" w:hAnsi="宋体" w:cs="宋体"/>
        </w:rPr>
      </w:pPr>
      <w:r>
        <w:rPr>
          <w:rFonts w:hint="eastAsia" w:ascii="宋体" w:hAnsi="宋体" w:cs="宋体"/>
        </w:rPr>
        <w:t>中标人在规定期限内未能根据投标人须知中的规定签订合同或未能根据投标人须知中的规定接受对错误的修正；</w:t>
      </w:r>
    </w:p>
    <w:p w14:paraId="4E075E4B">
      <w:pPr>
        <w:numPr>
          <w:ilvl w:val="3"/>
          <w:numId w:val="30"/>
        </w:numPr>
        <w:tabs>
          <w:tab w:val="left" w:pos="567"/>
          <w:tab w:val="clear" w:pos="420"/>
        </w:tabs>
        <w:snapToGrid w:val="0"/>
        <w:rPr>
          <w:rFonts w:ascii="宋体" w:hAnsi="宋体" w:cs="宋体"/>
        </w:rPr>
      </w:pPr>
      <w:r>
        <w:rPr>
          <w:rFonts w:hint="eastAsia" w:ascii="宋体" w:hAnsi="宋体" w:cs="宋体"/>
        </w:rPr>
        <w:t>中标人未按招标文件中的规定提交履约保证金；</w:t>
      </w:r>
    </w:p>
    <w:p w14:paraId="06348CC6">
      <w:pPr>
        <w:numPr>
          <w:ilvl w:val="3"/>
          <w:numId w:val="30"/>
        </w:numPr>
        <w:tabs>
          <w:tab w:val="left" w:pos="567"/>
          <w:tab w:val="clear" w:pos="420"/>
        </w:tabs>
        <w:snapToGrid w:val="0"/>
        <w:rPr>
          <w:rFonts w:ascii="宋体" w:hAnsi="宋体" w:cs="宋体"/>
        </w:rPr>
      </w:pPr>
      <w:r>
        <w:rPr>
          <w:rFonts w:hint="eastAsia" w:ascii="宋体" w:hAnsi="宋体" w:cs="宋体"/>
        </w:rPr>
        <w:t>中标后未按招标文件中的规定缴付中标服务费；</w:t>
      </w:r>
    </w:p>
    <w:p w14:paraId="611CD26C">
      <w:pPr>
        <w:tabs>
          <w:tab w:val="left" w:pos="420"/>
          <w:tab w:val="left" w:pos="567"/>
        </w:tabs>
        <w:snapToGrid w:val="0"/>
        <w:ind w:firstLine="420" w:firstLineChars="200"/>
        <w:rPr>
          <w:rFonts w:ascii="宋体" w:hAnsi="宋体" w:cs="宋体"/>
        </w:rPr>
      </w:pPr>
      <w:r>
        <w:rPr>
          <w:rFonts w:hint="eastAsia" w:ascii="宋体" w:hAnsi="宋体"/>
        </w:rPr>
        <w:t>5）投标人采用不正当的手段骗取中标的；</w:t>
      </w:r>
    </w:p>
    <w:p w14:paraId="52324FD7">
      <w:pPr>
        <w:tabs>
          <w:tab w:val="left" w:pos="567"/>
        </w:tabs>
        <w:snapToGrid w:val="0"/>
        <w:ind w:left="482"/>
        <w:rPr>
          <w:rFonts w:ascii="宋体" w:hAnsi="宋体" w:cs="宋体"/>
        </w:rPr>
      </w:pPr>
      <w:r>
        <w:rPr>
          <w:rFonts w:hint="eastAsia" w:ascii="宋体" w:hAnsi="宋体" w:cs="宋体"/>
        </w:rPr>
        <w:t>6）经政府采购监督管理部门审查认定投标人有违反《深圳经济特区政府采购条例》及其实施细则等有关法规的行为。</w:t>
      </w:r>
    </w:p>
    <w:p w14:paraId="6CBF8294">
      <w:pPr>
        <w:pStyle w:val="19"/>
        <w:snapToGrid w:val="0"/>
        <w:spacing w:line="240" w:lineRule="auto"/>
        <w:rPr>
          <w:rFonts w:eastAsia="黑体"/>
        </w:rPr>
      </w:pPr>
    </w:p>
    <w:p w14:paraId="1F296C77">
      <w:pPr>
        <w:snapToGrid w:val="0"/>
        <w:rPr>
          <w:rFonts w:ascii="黑体" w:hAnsi="宋体" w:eastAsia="黑体"/>
          <w:sz w:val="24"/>
        </w:rPr>
      </w:pPr>
      <w:r>
        <w:rPr>
          <w:rFonts w:hint="eastAsia" w:ascii="黑体" w:hAnsi="宋体" w:eastAsia="黑体"/>
          <w:sz w:val="24"/>
        </w:rPr>
        <w:t>22．投标人的替代方案</w:t>
      </w:r>
    </w:p>
    <w:p w14:paraId="1FED7861">
      <w:pPr>
        <w:snapToGrid w:val="0"/>
        <w:ind w:firstLine="411" w:firstLineChars="196"/>
        <w:rPr>
          <w:rFonts w:ascii="宋体" w:hAnsi="宋体"/>
          <w:szCs w:val="21"/>
        </w:rPr>
      </w:pPr>
      <w:r>
        <w:rPr>
          <w:rFonts w:hint="eastAsia" w:ascii="宋体" w:hAnsi="宋体"/>
          <w:szCs w:val="21"/>
        </w:rPr>
        <w:t>22.1投标人所提交的投标文件应完全满足招标文件的要求。除非招标的项目明确允许投标人提交替代方案，否则投标人有关替代方案的条款将初审不通过，投标无效。</w:t>
      </w:r>
    </w:p>
    <w:p w14:paraId="4C6FE5D0">
      <w:pPr>
        <w:snapToGrid w:val="0"/>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要求的投标文件外，还应提交需评审其替代方案所需的全部资料，包括项目方案书、技术规范、替代方案报价书、所建议的项目方案及有关的其它详细资料。</w:t>
      </w:r>
    </w:p>
    <w:p w14:paraId="052B2CC5">
      <w:pPr>
        <w:snapToGrid w:val="0"/>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6545A213">
      <w:pPr>
        <w:snapToGrid w:val="0"/>
        <w:rPr>
          <w:rFonts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48E981F">
      <w:pPr>
        <w:snapToGrid w:val="0"/>
        <w:rPr>
          <w:rFonts w:ascii="宋体" w:hAnsi="宋体"/>
        </w:rPr>
      </w:pPr>
      <w:r>
        <w:rPr>
          <w:rFonts w:hint="eastAsia" w:ascii="宋体" w:hAnsi="宋体"/>
        </w:rPr>
        <w:t>23.2 投标文件正本和副本须使用不褪色墨水打印，由投标人法定代表人或其授权代表在对应位置签字，后者须将“法定代表人授权书”以书面形式附在投标文件中。</w:t>
      </w:r>
      <w:r>
        <w:rPr>
          <w:rFonts w:hint="eastAsia" w:ascii="宋体" w:hAnsi="宋体"/>
          <w:bCs/>
        </w:rPr>
        <w:t>副</w:t>
      </w:r>
      <w:r>
        <w:rPr>
          <w:rFonts w:hint="eastAsia" w:ascii="宋体" w:hAnsi="宋体"/>
        </w:rPr>
        <w:t>本文件可由正本文件复印而成。</w:t>
      </w:r>
    </w:p>
    <w:p w14:paraId="0020B7EC">
      <w:pPr>
        <w:snapToGrid w:val="0"/>
        <w:rPr>
          <w:rFonts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若有修改须由投标人法定代表人或其授权代表进行签字，并加盖投标人公章。</w:t>
      </w:r>
    </w:p>
    <w:p w14:paraId="6110F91C">
      <w:pPr>
        <w:snapToGrid w:val="0"/>
        <w:rPr>
          <w:rFonts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3E889EB1">
      <w:pPr>
        <w:snapToGrid w:val="0"/>
        <w:rPr>
          <w:rFonts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7344CF17">
      <w:pPr>
        <w:snapToGrid w:val="0"/>
        <w:rPr>
          <w:rFonts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或光盘储存，并密封于“唱标信封”内。</w:t>
      </w:r>
    </w:p>
    <w:p w14:paraId="03A34B81">
      <w:pPr>
        <w:snapToGrid w:val="0"/>
        <w:rPr>
          <w:rFonts w:ascii="宋体" w:hAnsi="宋体"/>
          <w:u w:val="single"/>
        </w:rPr>
      </w:pPr>
      <w:r>
        <w:rPr>
          <w:rFonts w:hint="eastAsia" w:ascii="宋体" w:hAnsi="宋体"/>
          <w:b/>
          <w:u w:val="single"/>
        </w:rPr>
        <w:t>23.7 唱标信封须单独密封并加盖投标人公章。</w:t>
      </w:r>
    </w:p>
    <w:p w14:paraId="37C35A5A">
      <w:pPr>
        <w:snapToGrid w:val="0"/>
        <w:rPr>
          <w:rFonts w:ascii="宋体" w:hAnsi="宋体"/>
        </w:rPr>
      </w:pPr>
      <w:r>
        <w:rPr>
          <w:rFonts w:hint="eastAsia" w:ascii="宋体" w:hAnsi="宋体"/>
        </w:rPr>
        <w:t>23.8 采购代理机构不接受投标截止时间后递交的纸质、电子、传真等所有形式的投标文件。</w:t>
      </w:r>
    </w:p>
    <w:p w14:paraId="04EB2780">
      <w:pPr>
        <w:snapToGrid w:val="0"/>
        <w:rPr>
          <w:rFonts w:ascii="宋体" w:hAnsi="宋体"/>
        </w:rPr>
      </w:pPr>
      <w:r>
        <w:rPr>
          <w:rFonts w:hint="eastAsia" w:ascii="宋体" w:hAnsi="宋体"/>
        </w:rPr>
        <w:t>23.9 电报、电话、传真形式的投标概不接受。</w:t>
      </w:r>
    </w:p>
    <w:p w14:paraId="42823E8E">
      <w:pPr>
        <w:snapToGrid w:val="0"/>
        <w:rPr>
          <w:rFonts w:ascii="宋体" w:hAnsi="宋体"/>
        </w:rPr>
      </w:pPr>
      <w:r>
        <w:rPr>
          <w:rFonts w:hint="eastAsia" w:ascii="宋体" w:hAnsi="宋体"/>
        </w:rPr>
        <w:t>23.10 资格证明文件提供扫描件，专用条款另有要求的除外。</w:t>
      </w:r>
    </w:p>
    <w:p w14:paraId="4D3FC9B8">
      <w:pPr>
        <w:pStyle w:val="19"/>
      </w:pPr>
    </w:p>
    <w:p w14:paraId="430FEE38">
      <w:pPr>
        <w:pStyle w:val="4"/>
        <w:numPr>
          <w:ilvl w:val="0"/>
          <w:numId w:val="28"/>
        </w:numPr>
        <w:spacing w:before="120" w:beforeLines="50" w:after="120" w:afterLines="50"/>
        <w:rPr>
          <w:b/>
          <w:bCs/>
          <w:sz w:val="28"/>
          <w:szCs w:val="28"/>
        </w:rPr>
      </w:pPr>
      <w:r>
        <w:rPr>
          <w:rFonts w:hint="eastAsia"/>
          <w:b/>
          <w:bCs/>
          <w:sz w:val="28"/>
          <w:szCs w:val="28"/>
        </w:rPr>
        <w:t>投标文件的递交</w:t>
      </w:r>
    </w:p>
    <w:p w14:paraId="0C0DCFFD">
      <w:pPr>
        <w:snapToGrid w:val="0"/>
        <w:rPr>
          <w:rFonts w:ascii="黑体" w:hAnsi="宋体" w:eastAsia="黑体"/>
          <w:sz w:val="24"/>
        </w:rPr>
      </w:pPr>
      <w:r>
        <w:rPr>
          <w:rFonts w:hint="eastAsia" w:ascii="黑体" w:hAnsi="宋体" w:eastAsia="黑体"/>
          <w:sz w:val="24"/>
        </w:rPr>
        <w:t>24．投标文件的密封</w:t>
      </w:r>
    </w:p>
    <w:p w14:paraId="4F951468">
      <w:pPr>
        <w:snapToGrid w:val="0"/>
        <w:rPr>
          <w:rFonts w:ascii="黑体" w:hAnsi="宋体" w:eastAsia="黑体"/>
          <w:b/>
          <w:sz w:val="24"/>
        </w:rPr>
      </w:pPr>
    </w:p>
    <w:p w14:paraId="72249425">
      <w:pPr>
        <w:widowControl/>
        <w:autoSpaceDE w:val="0"/>
        <w:autoSpaceDN w:val="0"/>
        <w:snapToGrid w:val="0"/>
        <w:ind w:right="18"/>
        <w:textAlignment w:val="bottom"/>
        <w:rPr>
          <w:rFonts w:ascii="宋体" w:hAnsi="宋体" w:cs="宋体"/>
          <w:bCs/>
        </w:rPr>
      </w:pPr>
      <w:r>
        <w:rPr>
          <w:rFonts w:hint="eastAsia" w:ascii="宋体" w:hAnsi="宋体" w:cs="宋体"/>
          <w:bCs/>
        </w:rPr>
        <w:t>24.1 投标人应将投标文件、唱标信封分别单独密封。“电子文件”密封于“唱标信封”内。</w:t>
      </w:r>
    </w:p>
    <w:p w14:paraId="3A4B30FF">
      <w:pPr>
        <w:widowControl/>
        <w:autoSpaceDE w:val="0"/>
        <w:autoSpaceDN w:val="0"/>
        <w:snapToGrid w:val="0"/>
        <w:ind w:right="18"/>
        <w:textAlignment w:val="bottom"/>
        <w:rPr>
          <w:rFonts w:ascii="宋体" w:hAnsi="宋体" w:cs="宋体"/>
          <w:bCs/>
        </w:rPr>
      </w:pPr>
      <w:r>
        <w:rPr>
          <w:rFonts w:hint="eastAsia" w:ascii="宋体" w:hAnsi="宋体" w:cs="宋体"/>
          <w:bCs/>
        </w:rPr>
        <w:t>24.2 1）密封封装表面应正确标明投标人名称、地址、项目名称并注明开标时间之前不得开封（在封口位置的封条上标注注明），封口位置须加盖投标人公章。</w:t>
      </w:r>
    </w:p>
    <w:p w14:paraId="397EDBE1">
      <w:pPr>
        <w:widowControl/>
        <w:tabs>
          <w:tab w:val="left" w:pos="567"/>
        </w:tabs>
        <w:autoSpaceDE w:val="0"/>
        <w:autoSpaceDN w:val="0"/>
        <w:snapToGrid w:val="0"/>
        <w:ind w:left="482" w:right="35"/>
        <w:textAlignment w:val="bottom"/>
        <w:rPr>
          <w:rFonts w:ascii="宋体" w:hAnsi="宋体" w:cs="宋体"/>
          <w:bCs/>
          <w:u w:val="single"/>
        </w:rPr>
      </w:pPr>
      <w:r>
        <w:rPr>
          <w:rFonts w:hint="eastAsia" w:ascii="宋体" w:hAnsi="宋体" w:cs="宋体"/>
          <w:bCs/>
        </w:rPr>
        <w:t>2）投标文件已密封，未按前述24.1、24.2 1）要求封装的投标文件不作投标无效处理，但由此而引起的提前开封或错放责任由投标人承担。</w:t>
      </w:r>
    </w:p>
    <w:p w14:paraId="0C7531F1">
      <w:pPr>
        <w:widowControl/>
        <w:autoSpaceDE w:val="0"/>
        <w:autoSpaceDN w:val="0"/>
        <w:snapToGrid w:val="0"/>
        <w:ind w:right="18"/>
        <w:textAlignment w:val="bottom"/>
        <w:rPr>
          <w:rFonts w:ascii="宋体" w:hAnsi="宋体" w:cs="宋体"/>
        </w:rPr>
      </w:pPr>
      <w:r>
        <w:rPr>
          <w:rFonts w:hint="eastAsia" w:ascii="宋体" w:hAnsi="宋体" w:cs="宋体"/>
        </w:rPr>
        <w:t>24.3 如果投标文件的密封封装未按本款规定密封和标记，采购代理机构对投标文件的误投或提前拆封不负责任。对由此造成提前开封的投标文件，采购代理机构予以拒绝，并退回投标人。</w:t>
      </w:r>
    </w:p>
    <w:p w14:paraId="6913E817">
      <w:pPr>
        <w:widowControl/>
        <w:autoSpaceDE w:val="0"/>
        <w:autoSpaceDN w:val="0"/>
        <w:snapToGrid w:val="0"/>
        <w:ind w:right="18"/>
        <w:textAlignment w:val="bottom"/>
        <w:rPr>
          <w:rFonts w:ascii="宋体" w:hAnsi="宋体" w:cs="宋体"/>
        </w:rPr>
      </w:pPr>
      <w:r>
        <w:rPr>
          <w:rFonts w:hint="eastAsia" w:ascii="宋体" w:hAnsi="宋体" w:cs="宋体"/>
        </w:rPr>
        <w:t>24.4 拒收投标文件的情形：投标文件未密封、未加盖投标人公章。</w:t>
      </w:r>
    </w:p>
    <w:p w14:paraId="55CF5332">
      <w:pPr>
        <w:widowControl/>
        <w:autoSpaceDE w:val="0"/>
        <w:autoSpaceDN w:val="0"/>
        <w:snapToGrid w:val="0"/>
        <w:ind w:right="18"/>
        <w:textAlignment w:val="bottom"/>
        <w:rPr>
          <w:rFonts w:ascii="宋体" w:hAnsi="宋体" w:cs="宋体"/>
        </w:rPr>
      </w:pPr>
      <w:r>
        <w:rPr>
          <w:rFonts w:hint="eastAsia" w:ascii="宋体" w:hAnsi="宋体" w:cs="宋体"/>
        </w:rPr>
        <w:t>24.5 开标前，由采购人委派的监督人员或投标人代表检查各投标人投标文件的密封情况，并进行确认。</w:t>
      </w:r>
    </w:p>
    <w:p w14:paraId="6D9DAF7D">
      <w:pPr>
        <w:snapToGrid w:val="0"/>
        <w:rPr>
          <w:sz w:val="24"/>
        </w:rPr>
      </w:pPr>
    </w:p>
    <w:p w14:paraId="4BA1E7B0">
      <w:pPr>
        <w:snapToGrid w:val="0"/>
        <w:rPr>
          <w:rFonts w:ascii="黑体" w:hAnsi="宋体" w:eastAsia="黑体"/>
          <w:sz w:val="24"/>
        </w:rPr>
      </w:pPr>
      <w:r>
        <w:rPr>
          <w:rFonts w:hint="eastAsia" w:ascii="黑体" w:hAnsi="宋体" w:eastAsia="黑体"/>
          <w:sz w:val="24"/>
        </w:rPr>
        <w:t>25．投标截止时间</w:t>
      </w:r>
    </w:p>
    <w:p w14:paraId="0B8300F0">
      <w:pPr>
        <w:snapToGrid w:val="0"/>
        <w:ind w:firstLine="411" w:firstLineChars="196"/>
        <w:rPr>
          <w:rFonts w:ascii="宋体" w:hAnsi="宋体"/>
        </w:rPr>
      </w:pPr>
      <w:r>
        <w:rPr>
          <w:rFonts w:hint="eastAsia" w:ascii="宋体" w:hAnsi="宋体"/>
        </w:rPr>
        <w:t>25.1投标人应在招标文件规定的投标截止时间前按招标文件专用条款要求密封递交投标文件。如因故须延迟投标截止时间，经采购人同意后，</w:t>
      </w:r>
      <w:r>
        <w:rPr>
          <w:rFonts w:hint="eastAsia" w:ascii="宋体" w:hAnsi="宋体"/>
          <w:szCs w:val="21"/>
        </w:rPr>
        <w:t>采购代理机构</w:t>
      </w:r>
      <w:r>
        <w:rPr>
          <w:rFonts w:hint="eastAsia" w:ascii="宋体" w:hAnsi="宋体"/>
        </w:rPr>
        <w:t>可以按本通用条款第13条规定，通过网页发布或书面延期通知的方式延长投标截止时间。在此情况下，</w:t>
      </w:r>
      <w:r>
        <w:rPr>
          <w:rFonts w:hint="eastAsia" w:ascii="宋体" w:hAnsi="宋体"/>
          <w:szCs w:val="21"/>
        </w:rPr>
        <w:t>采购代理机构</w:t>
      </w:r>
      <w:r>
        <w:rPr>
          <w:rFonts w:hint="eastAsia" w:ascii="宋体" w:hAnsi="宋体"/>
        </w:rPr>
        <w:t>、采购人和投标人受投标截止时间制约的所有权利和义务均应延</w:t>
      </w:r>
      <w:r>
        <w:rPr>
          <w:rFonts w:ascii="宋体" w:hAnsi="宋体"/>
        </w:rPr>
        <w:t>长</w:t>
      </w:r>
      <w:r>
        <w:rPr>
          <w:rFonts w:hint="eastAsia" w:ascii="宋体" w:hAnsi="宋体"/>
        </w:rPr>
        <w:t>至新的投标截止时间。</w:t>
      </w:r>
    </w:p>
    <w:p w14:paraId="5B5D1506">
      <w:pPr>
        <w:snapToGrid w:val="0"/>
        <w:ind w:firstLine="411" w:firstLineChars="196"/>
        <w:rPr>
          <w:rFonts w:ascii="宋体" w:hAnsi="宋体"/>
        </w:rPr>
      </w:pPr>
      <w:r>
        <w:rPr>
          <w:rFonts w:hint="eastAsia" w:ascii="宋体" w:hAnsi="宋体"/>
        </w:rPr>
        <w:t>25</w:t>
      </w:r>
      <w:r>
        <w:rPr>
          <w:rFonts w:ascii="宋体" w:hAnsi="宋体"/>
        </w:rPr>
        <w:t>.</w:t>
      </w:r>
      <w:r>
        <w:rPr>
          <w:rFonts w:hint="eastAsia" w:ascii="宋体" w:hAnsi="宋体"/>
        </w:rPr>
        <w:t>2投标截止时间以后不接收投标文件及投标人主动提供的其它资料。</w:t>
      </w:r>
    </w:p>
    <w:p w14:paraId="753FF958">
      <w:pPr>
        <w:pStyle w:val="19"/>
        <w:snapToGrid w:val="0"/>
        <w:spacing w:line="240" w:lineRule="auto"/>
      </w:pPr>
    </w:p>
    <w:p w14:paraId="3243F7EE">
      <w:pPr>
        <w:snapToGrid w:val="0"/>
        <w:rPr>
          <w:rFonts w:ascii="黑体" w:hAnsi="宋体" w:eastAsia="黑体"/>
          <w:sz w:val="24"/>
        </w:rPr>
      </w:pPr>
      <w:r>
        <w:rPr>
          <w:rFonts w:hint="eastAsia" w:ascii="黑体" w:hAnsi="宋体" w:eastAsia="黑体"/>
          <w:sz w:val="24"/>
        </w:rPr>
        <w:t>26.样品的递交</w:t>
      </w:r>
    </w:p>
    <w:p w14:paraId="21787E70">
      <w:pPr>
        <w:snapToGrid w:val="0"/>
        <w:ind w:firstLine="420"/>
        <w:rPr>
          <w:rFonts w:ascii="宋体" w:hAnsi="宋体"/>
          <w:szCs w:val="21"/>
        </w:rPr>
      </w:pPr>
      <w:r>
        <w:rPr>
          <w:rFonts w:hint="eastAsia" w:ascii="宋体" w:hAnsi="宋体"/>
          <w:szCs w:val="21"/>
        </w:rPr>
        <w:t>26</w:t>
      </w:r>
      <w:r>
        <w:rPr>
          <w:rFonts w:hint="eastAsia"/>
        </w:rPr>
        <w:t>.1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0D5A7385">
      <w:pPr>
        <w:snapToGrid w:val="0"/>
        <w:ind w:firstLine="420"/>
        <w:rPr>
          <w:rFonts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5314E039">
      <w:pPr>
        <w:snapToGrid w:val="0"/>
        <w:ind w:firstLine="420" w:firstLineChars="200"/>
        <w:rPr>
          <w:rFonts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156DCE3D">
      <w:pPr>
        <w:snapToGrid w:val="0"/>
        <w:ind w:firstLine="420" w:firstLineChars="200"/>
        <w:rPr>
          <w:bCs/>
          <w:szCs w:val="21"/>
        </w:rPr>
      </w:pPr>
      <w:r>
        <w:rPr>
          <w:rFonts w:hint="eastAsia"/>
          <w:bCs/>
          <w:szCs w:val="21"/>
        </w:rPr>
        <w:t>投标人授权代表应在本项目投标截止时间前，携带法定代表人证明书（盖公章）、法定代表人授权书（盖公章）、授权代表身份证原件和复印件、样品清单（盖公章），到达</w:t>
      </w:r>
      <w:r>
        <w:rPr>
          <w:rFonts w:hint="eastAsia" w:ascii="宋体" w:hAnsi="宋体"/>
          <w:szCs w:val="21"/>
        </w:rPr>
        <w:t>采购代理机构指定地点</w:t>
      </w:r>
      <w:r>
        <w:rPr>
          <w:rFonts w:hint="eastAsia"/>
          <w:bCs/>
          <w:szCs w:val="21"/>
        </w:rPr>
        <w:t>，按</w:t>
      </w:r>
      <w:r>
        <w:rPr>
          <w:rFonts w:hint="eastAsia" w:ascii="宋体" w:hAnsi="宋体"/>
          <w:szCs w:val="21"/>
        </w:rPr>
        <w:t>采购代理机构</w:t>
      </w:r>
      <w:r>
        <w:rPr>
          <w:rFonts w:hint="eastAsia"/>
          <w:bCs/>
          <w:szCs w:val="21"/>
        </w:rPr>
        <w:t>工作人员指引进行样品递交签到。</w:t>
      </w:r>
    </w:p>
    <w:p w14:paraId="0D33081E">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24F76AA9">
      <w:pPr>
        <w:snapToGrid w:val="0"/>
        <w:ind w:firstLine="420" w:firstLineChars="200"/>
        <w:rPr>
          <w:rFonts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091F1B1F">
      <w:pPr>
        <w:snapToGrid w:val="0"/>
        <w:ind w:firstLine="420" w:firstLineChars="200"/>
        <w:rPr>
          <w:rFonts w:ascii="宋体" w:hAnsi="宋体" w:cs="宋体"/>
          <w:kern w:val="0"/>
          <w:szCs w:val="18"/>
        </w:rPr>
      </w:pPr>
      <w:r>
        <w:rPr>
          <w:rFonts w:hint="eastAsia" w:ascii="宋体" w:hAnsi="宋体" w:cs="宋体"/>
          <w:kern w:val="0"/>
          <w:szCs w:val="18"/>
        </w:rPr>
        <w:t xml:space="preserve">采购代理机构于本项目投标截止时间前进行投标样品接收。投标样品接收必须进行身份核对、样品核对、登记确认、顺序编号。 </w:t>
      </w:r>
    </w:p>
    <w:p w14:paraId="3AC5AA88">
      <w:pPr>
        <w:snapToGrid w:val="0"/>
        <w:ind w:firstLine="420" w:firstLineChars="200"/>
        <w:rPr>
          <w:rFonts w:ascii="宋体" w:hAnsi="宋体" w:cs="宋体"/>
          <w:kern w:val="0"/>
          <w:szCs w:val="18"/>
        </w:rPr>
      </w:pPr>
      <w:r>
        <w:rPr>
          <w:rFonts w:hint="eastAsia" w:ascii="宋体" w:hAnsi="宋体" w:cs="宋体"/>
          <w:kern w:val="0"/>
          <w:szCs w:val="18"/>
        </w:rPr>
        <w:t>（1）身份核对。</w:t>
      </w:r>
      <w:r>
        <w:rPr>
          <w:rFonts w:hint="eastAsia" w:ascii="宋体" w:hAnsi="宋体"/>
          <w:szCs w:val="21"/>
        </w:rPr>
        <w:t>采购代理机构</w:t>
      </w:r>
      <w:r>
        <w:rPr>
          <w:rFonts w:hint="eastAsia" w:ascii="宋体" w:hAnsi="宋体" w:cs="宋体"/>
          <w:kern w:val="0"/>
          <w:szCs w:val="18"/>
        </w:rPr>
        <w:t>核对投标人授权代表提供的“法定代表人证明书（盖公章）、法定代表人授权书（盖公章）、授权代表身份证原件和复印件”。资料不齐全的，不得接收投标样品。</w:t>
      </w:r>
    </w:p>
    <w:p w14:paraId="7A624B1F">
      <w:pPr>
        <w:snapToGrid w:val="0"/>
        <w:ind w:firstLine="420" w:firstLineChars="200"/>
        <w:rPr>
          <w:rFonts w:ascii="宋体" w:hAnsi="宋体" w:cs="宋体"/>
          <w:kern w:val="0"/>
          <w:szCs w:val="18"/>
        </w:rPr>
      </w:pPr>
      <w:r>
        <w:rPr>
          <w:rFonts w:hint="eastAsia" w:ascii="宋体" w:hAnsi="宋体" w:cs="宋体"/>
          <w:kern w:val="0"/>
          <w:szCs w:val="18"/>
        </w:rPr>
        <w:t>（2）样品核对。</w:t>
      </w:r>
      <w:r>
        <w:rPr>
          <w:rFonts w:hint="eastAsia" w:ascii="宋体" w:hAnsi="宋体"/>
          <w:szCs w:val="21"/>
        </w:rPr>
        <w:t>采购代理机构</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6FBFE0DD">
      <w:pPr>
        <w:snapToGrid w:val="0"/>
        <w:ind w:firstLine="420" w:firstLineChars="200"/>
        <w:rPr>
          <w:rFonts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76A0A141">
      <w:pPr>
        <w:snapToGrid w:val="0"/>
        <w:ind w:firstLine="420" w:firstLineChars="200"/>
        <w:rPr>
          <w:rFonts w:ascii="宋体" w:hAnsi="宋体" w:cs="宋体"/>
          <w:kern w:val="0"/>
          <w:szCs w:val="18"/>
        </w:rPr>
      </w:pPr>
      <w:r>
        <w:rPr>
          <w:rFonts w:hint="eastAsia" w:ascii="宋体" w:hAnsi="宋体" w:cs="宋体"/>
          <w:kern w:val="0"/>
          <w:szCs w:val="18"/>
        </w:rPr>
        <w:t>（4）顺序编号。</w:t>
      </w:r>
      <w:r>
        <w:rPr>
          <w:rFonts w:hint="eastAsia" w:ascii="宋体" w:hAnsi="宋体"/>
          <w:szCs w:val="21"/>
        </w:rPr>
        <w:t>采购代理机构</w:t>
      </w:r>
      <w:r>
        <w:rPr>
          <w:rFonts w:hint="eastAsia" w:ascii="宋体" w:hAnsi="宋体" w:cs="宋体"/>
          <w:kern w:val="0"/>
          <w:szCs w:val="18"/>
        </w:rPr>
        <w:t>工作人员按投标样品接收的先后顺序进行编号。</w:t>
      </w:r>
    </w:p>
    <w:p w14:paraId="0C5978FA">
      <w:pPr>
        <w:snapToGrid w:val="0"/>
        <w:ind w:firstLine="420" w:firstLineChars="200"/>
        <w:rPr>
          <w:rFonts w:ascii="宋体" w:hAnsi="宋体" w:cs="宋体"/>
          <w:kern w:val="0"/>
          <w:szCs w:val="18"/>
        </w:rPr>
      </w:pPr>
      <w:r>
        <w:rPr>
          <w:rFonts w:hint="eastAsia" w:ascii="宋体" w:hAnsi="宋体"/>
          <w:szCs w:val="21"/>
        </w:rPr>
        <w:t>26.3采购代理机构</w:t>
      </w:r>
      <w:r>
        <w:rPr>
          <w:rFonts w:hint="eastAsia" w:ascii="宋体" w:hAnsi="宋体" w:cs="宋体"/>
          <w:kern w:val="0"/>
          <w:szCs w:val="18"/>
        </w:rPr>
        <w:t>工作人员负责组织投标样品摆样，指引投标人授权代表将投标样品搬运到指定地点摆放、拆除包装，按要求摆放整齐。</w:t>
      </w:r>
    </w:p>
    <w:p w14:paraId="241DB720">
      <w:pPr>
        <w:snapToGrid w:val="0"/>
        <w:ind w:firstLine="420" w:firstLineChars="200"/>
        <w:rPr>
          <w:rFonts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rPr>
        <w:t>采购代理机构</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rPr>
        <w:t>采购代理机构</w:t>
      </w:r>
      <w:r>
        <w:rPr>
          <w:rFonts w:hint="eastAsia" w:ascii="宋体" w:hAnsi="宋体" w:cs="宋体"/>
          <w:kern w:val="0"/>
          <w:szCs w:val="18"/>
        </w:rPr>
        <w:t>工作人员将按规定在中标通知书发出后移交采购人。投标样品移交或退回时，</w:t>
      </w:r>
      <w:r>
        <w:rPr>
          <w:rFonts w:hint="eastAsia" w:ascii="宋体" w:hAnsi="宋体"/>
          <w:szCs w:val="21"/>
        </w:rPr>
        <w:t>采购代理机构</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5A4D8304">
      <w:pPr>
        <w:snapToGrid w:val="0"/>
        <w:ind w:firstLine="420"/>
        <w:rPr>
          <w:rFonts w:ascii="宋体" w:hAnsi="宋体"/>
          <w:szCs w:val="21"/>
        </w:rPr>
      </w:pPr>
      <w:r>
        <w:rPr>
          <w:rFonts w:hint="eastAsia" w:ascii="宋体" w:hAnsi="宋体" w:cs="宋体"/>
          <w:kern w:val="0"/>
          <w:szCs w:val="18"/>
        </w:rPr>
        <w:t>26.5投标样品未能及时退回的，</w:t>
      </w:r>
      <w:r>
        <w:rPr>
          <w:rFonts w:hint="eastAsia" w:ascii="宋体" w:hAnsi="宋体"/>
          <w:szCs w:val="21"/>
        </w:rPr>
        <w:t>采购代理机构</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rPr>
        <w:t>采购代理机构</w:t>
      </w:r>
      <w:r>
        <w:rPr>
          <w:rFonts w:hint="eastAsia" w:ascii="宋体" w:hAnsi="宋体" w:cs="宋体"/>
          <w:kern w:val="0"/>
          <w:szCs w:val="18"/>
        </w:rPr>
        <w:t>将定期清理。</w:t>
      </w:r>
    </w:p>
    <w:p w14:paraId="6B3073A9">
      <w:pPr>
        <w:snapToGrid w:val="0"/>
        <w:ind w:firstLine="420"/>
        <w:rPr>
          <w:rFonts w:ascii="宋体" w:hAnsi="宋体"/>
          <w:szCs w:val="21"/>
        </w:rPr>
      </w:pPr>
    </w:p>
    <w:p w14:paraId="4103282A">
      <w:pPr>
        <w:snapToGrid w:val="0"/>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C2CF49C">
      <w:pPr>
        <w:snapToGrid w:val="0"/>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587EB5A">
      <w:pPr>
        <w:snapToGrid w:val="0"/>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1BA21690">
      <w:pPr>
        <w:snapToGrid w:val="0"/>
        <w:ind w:firstLine="411" w:firstLineChars="196"/>
        <w:rPr>
          <w:rFonts w:ascii="宋体" w:hAnsi="宋体"/>
          <w:szCs w:val="21"/>
        </w:rPr>
      </w:pPr>
      <w:r>
        <w:rPr>
          <w:rFonts w:hint="eastAsia" w:ascii="宋体" w:hAnsi="宋体"/>
          <w:szCs w:val="21"/>
        </w:rPr>
        <w:t>27.3采购代理机构不退还投标文件，专用条款另有规定的除外。</w:t>
      </w:r>
    </w:p>
    <w:p w14:paraId="47E69933">
      <w:pPr>
        <w:pStyle w:val="4"/>
        <w:numPr>
          <w:ilvl w:val="0"/>
          <w:numId w:val="28"/>
        </w:numPr>
        <w:spacing w:before="120" w:beforeLines="50" w:after="120" w:afterLines="50"/>
        <w:rPr>
          <w:b/>
          <w:bCs/>
          <w:sz w:val="28"/>
          <w:szCs w:val="28"/>
        </w:rPr>
      </w:pPr>
      <w:r>
        <w:rPr>
          <w:rFonts w:hint="eastAsia"/>
          <w:b/>
          <w:bCs/>
          <w:sz w:val="28"/>
          <w:szCs w:val="28"/>
        </w:rPr>
        <w:t>开标</w:t>
      </w:r>
    </w:p>
    <w:p w14:paraId="0AF51E00">
      <w:pPr>
        <w:numPr>
          <w:ilvl w:val="0"/>
          <w:numId w:val="31"/>
        </w:numPr>
        <w:snapToGrid w:val="0"/>
        <w:rPr>
          <w:rFonts w:ascii="黑体" w:hAnsi="宋体" w:eastAsia="黑体"/>
          <w:sz w:val="24"/>
        </w:rPr>
      </w:pPr>
      <w:r>
        <w:rPr>
          <w:rFonts w:hint="eastAsia" w:ascii="黑体" w:hAnsi="宋体" w:eastAsia="黑体"/>
          <w:sz w:val="24"/>
        </w:rPr>
        <w:t>开标</w:t>
      </w:r>
    </w:p>
    <w:p w14:paraId="2A867FBA">
      <w:pPr>
        <w:widowControl/>
        <w:autoSpaceDE w:val="0"/>
        <w:autoSpaceDN w:val="0"/>
        <w:snapToGrid w:val="0"/>
        <w:ind w:right="17"/>
        <w:textAlignment w:val="bottom"/>
        <w:rPr>
          <w:rFonts w:ascii="宋体" w:hAnsi="宋体" w:cs="宋体"/>
          <w:szCs w:val="21"/>
        </w:rPr>
      </w:pPr>
      <w:r>
        <w:rPr>
          <w:rFonts w:hint="eastAsia" w:ascii="宋体" w:hAnsi="宋体" w:cs="宋体"/>
          <w:szCs w:val="21"/>
        </w:rPr>
        <w:t>28.1 采购代理机构在专用条款规定的地点和时间开标, 出席代表需登记以示出席。</w:t>
      </w:r>
    </w:p>
    <w:p w14:paraId="61001B3B">
      <w:pPr>
        <w:widowControl/>
        <w:autoSpaceDE w:val="0"/>
        <w:autoSpaceDN w:val="0"/>
        <w:snapToGrid w:val="0"/>
        <w:ind w:right="17"/>
        <w:textAlignment w:val="bottom"/>
        <w:rPr>
          <w:rFonts w:ascii="宋体" w:hAnsi="宋体" w:cs="宋体"/>
          <w:szCs w:val="21"/>
        </w:rPr>
      </w:pPr>
      <w:r>
        <w:rPr>
          <w:rFonts w:hint="eastAsia" w:ascii="宋体" w:hAnsi="宋体" w:cs="宋体"/>
          <w:szCs w:val="21"/>
        </w:rPr>
        <w:t>28.2 开标时，采购代理机构将当众宣读投标人名称、投标价格以及采购代理机构认为合适的其他内容，只有在开标时唱出的折扣，评标时才能考虑。</w:t>
      </w:r>
    </w:p>
    <w:p w14:paraId="32D35369">
      <w:pPr>
        <w:tabs>
          <w:tab w:val="left" w:pos="562"/>
          <w:tab w:val="left" w:pos="3372"/>
          <w:tab w:val="left" w:pos="3653"/>
        </w:tabs>
        <w:autoSpaceDE w:val="0"/>
        <w:autoSpaceDN w:val="0"/>
        <w:snapToGrid w:val="0"/>
        <w:ind w:right="17"/>
        <w:textAlignment w:val="bottom"/>
        <w:rPr>
          <w:rFonts w:ascii="宋体" w:hAnsi="宋体" w:cs="宋体"/>
          <w:szCs w:val="21"/>
        </w:rPr>
      </w:pPr>
      <w:r>
        <w:rPr>
          <w:rFonts w:hint="eastAsia" w:ascii="宋体" w:hAnsi="宋体" w:cs="宋体"/>
          <w:szCs w:val="21"/>
        </w:rPr>
        <w:t>28.3 投标文件报价出现前后不一致的，除招标文件另有规定外，按照下列规定修正：</w:t>
      </w:r>
    </w:p>
    <w:p w14:paraId="3041ECC4">
      <w:pPr>
        <w:pStyle w:val="19"/>
        <w:tabs>
          <w:tab w:val="left" w:pos="562"/>
          <w:tab w:val="left" w:pos="3372"/>
          <w:tab w:val="left" w:pos="3653"/>
        </w:tabs>
        <w:snapToGrid w:val="0"/>
        <w:spacing w:line="240" w:lineRule="auto"/>
        <w:rPr>
          <w:rFonts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731271F3">
      <w:pPr>
        <w:widowControl/>
        <w:autoSpaceDE w:val="0"/>
        <w:autoSpaceDN w:val="0"/>
        <w:snapToGrid w:val="0"/>
        <w:ind w:right="17"/>
        <w:textAlignment w:val="bottom"/>
        <w:rPr>
          <w:rFonts w:ascii="宋体" w:hAnsi="宋体" w:cs="宋体"/>
          <w:szCs w:val="21"/>
        </w:rPr>
      </w:pPr>
      <w:r>
        <w:rPr>
          <w:rFonts w:hint="eastAsia" w:ascii="宋体" w:hAnsi="宋体" w:cs="宋体"/>
          <w:szCs w:val="21"/>
        </w:rPr>
        <w:t xml:space="preserve">28.4 采购代理机构将做开标记录，开标记录包括按第28.3款的规定在开标时宣读的全部内容。 </w:t>
      </w:r>
    </w:p>
    <w:p w14:paraId="10F3BE50"/>
    <w:p w14:paraId="09C330ED">
      <w:pPr>
        <w:pStyle w:val="4"/>
        <w:numPr>
          <w:ilvl w:val="0"/>
          <w:numId w:val="28"/>
        </w:numPr>
        <w:spacing w:before="120" w:beforeLines="50" w:after="120" w:afterLines="50"/>
        <w:rPr>
          <w:b/>
          <w:bCs/>
          <w:sz w:val="28"/>
          <w:szCs w:val="28"/>
        </w:rPr>
      </w:pPr>
      <w:r>
        <w:rPr>
          <w:rFonts w:hint="eastAsia"/>
          <w:b/>
          <w:bCs/>
          <w:sz w:val="28"/>
          <w:szCs w:val="28"/>
        </w:rPr>
        <w:t>评标要求</w:t>
      </w:r>
    </w:p>
    <w:p w14:paraId="3D0E784C">
      <w:pPr>
        <w:rPr>
          <w:rFonts w:ascii="黑体" w:hAnsi="宋体" w:eastAsia="黑体"/>
          <w:sz w:val="24"/>
        </w:rPr>
      </w:pPr>
      <w:r>
        <w:rPr>
          <w:rFonts w:hint="eastAsia" w:ascii="黑体" w:hAnsi="宋体" w:eastAsia="黑体"/>
          <w:sz w:val="24"/>
        </w:rPr>
        <w:t>29．评审委员会组成</w:t>
      </w:r>
    </w:p>
    <w:p w14:paraId="6FE379F1">
      <w:pPr>
        <w:ind w:firstLine="411" w:firstLineChars="196"/>
        <w:rPr>
          <w:rFonts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rPr>
        <w:t>采购代理机构</w:t>
      </w:r>
      <w:r>
        <w:rPr>
          <w:rFonts w:hint="eastAsia" w:ascii="宋体" w:hAnsi="宋体"/>
        </w:rPr>
        <w:t>依法组建，负责评标活动。</w:t>
      </w:r>
    </w:p>
    <w:p w14:paraId="6D8604BD">
      <w:pPr>
        <w:widowControl/>
        <w:shd w:val="clear" w:color="auto" w:fill="FFFFFF"/>
        <w:spacing w:before="47" w:after="206" w:line="299" w:lineRule="atLeast"/>
        <w:jc w:val="left"/>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1CE6CDC6">
      <w:pPr>
        <w:ind w:firstLine="411" w:firstLineChars="196"/>
        <w:rPr>
          <w:rFonts w:ascii="宋体" w:hAnsi="宋体"/>
        </w:rPr>
      </w:pPr>
      <w:r>
        <w:rPr>
          <w:rFonts w:hint="eastAsia" w:ascii="宋体" w:hAnsi="宋体"/>
        </w:rPr>
        <w:t>29.2评标定标应当遵循公平、公正、科学、择优的原则。</w:t>
      </w:r>
    </w:p>
    <w:p w14:paraId="5C15E24A">
      <w:pPr>
        <w:ind w:firstLine="411" w:firstLineChars="196"/>
        <w:rPr>
          <w:rFonts w:ascii="宋体" w:hAnsi="宋体"/>
        </w:rPr>
      </w:pPr>
      <w:r>
        <w:rPr>
          <w:rFonts w:hint="eastAsia" w:ascii="宋体" w:hAnsi="宋体"/>
        </w:rPr>
        <w:t>29.3评标活动依法进行，任何单位和个人不得非法干预评标过程和结果。</w:t>
      </w:r>
    </w:p>
    <w:p w14:paraId="378640E5">
      <w:pPr>
        <w:ind w:firstLine="411" w:firstLineChars="196"/>
        <w:rPr>
          <w:rFonts w:ascii="宋体" w:hAnsi="宋体"/>
        </w:rPr>
      </w:pPr>
      <w:r>
        <w:rPr>
          <w:rFonts w:hint="eastAsia" w:ascii="宋体" w:hAnsi="宋体"/>
        </w:rPr>
        <w:t>29.4评标过程中不允许违背评标程序或采用招标文件未载明的评标方法或评标因素进行评标。</w:t>
      </w:r>
    </w:p>
    <w:p w14:paraId="6F8AE9A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3E669B1C">
      <w:pPr>
        <w:rPr>
          <w:rFonts w:ascii="黑体" w:hAnsi="宋体" w:eastAsia="黑体"/>
          <w:sz w:val="24"/>
        </w:rPr>
      </w:pPr>
      <w:r>
        <w:rPr>
          <w:rFonts w:hint="eastAsia" w:ascii="黑体" w:hAnsi="宋体" w:eastAsia="黑体"/>
          <w:sz w:val="24"/>
        </w:rPr>
        <w:t>30．向评审委员会提供的资料</w:t>
      </w:r>
    </w:p>
    <w:p w14:paraId="554DDB57">
      <w:pPr>
        <w:ind w:firstLine="411" w:firstLineChars="196"/>
        <w:rPr>
          <w:rFonts w:ascii="宋体" w:hAnsi="宋体"/>
        </w:rPr>
      </w:pPr>
      <w:r>
        <w:rPr>
          <w:rFonts w:hint="eastAsia" w:ascii="宋体" w:hAnsi="宋体"/>
        </w:rPr>
        <w:t>30.1公开发布的招标文件，包括图纸、服务清单、答疑文件等；</w:t>
      </w:r>
    </w:p>
    <w:p w14:paraId="6DA0895B">
      <w:pPr>
        <w:ind w:firstLine="411" w:firstLineChars="196"/>
        <w:rPr>
          <w:rFonts w:ascii="宋体" w:hAnsi="宋体"/>
        </w:rPr>
      </w:pPr>
      <w:r>
        <w:rPr>
          <w:rFonts w:hint="eastAsia" w:ascii="宋体" w:hAnsi="宋体"/>
        </w:rPr>
        <w:t>30.2其他评标必须的资料。</w:t>
      </w:r>
    </w:p>
    <w:p w14:paraId="0469043B">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21C21FC4">
      <w:pPr>
        <w:ind w:firstLine="411" w:firstLineChars="196"/>
        <w:rPr>
          <w:rFonts w:ascii="宋体" w:hAnsi="宋体"/>
        </w:rPr>
      </w:pPr>
      <w:r>
        <w:rPr>
          <w:rFonts w:hint="eastAsia" w:ascii="宋体" w:hAnsi="宋体"/>
        </w:rPr>
        <w:t>（1）招标的目的；</w:t>
      </w:r>
    </w:p>
    <w:p w14:paraId="08FFE0B2">
      <w:pPr>
        <w:ind w:firstLine="411" w:firstLineChars="196"/>
        <w:rPr>
          <w:rFonts w:ascii="宋体" w:hAnsi="宋体"/>
        </w:rPr>
      </w:pPr>
      <w:r>
        <w:rPr>
          <w:rFonts w:hint="eastAsia" w:ascii="宋体" w:hAnsi="宋体"/>
        </w:rPr>
        <w:t>（2）招标项目需求的范围和性质；</w:t>
      </w:r>
    </w:p>
    <w:p w14:paraId="19A322FC">
      <w:pPr>
        <w:ind w:firstLine="411" w:firstLineChars="196"/>
        <w:rPr>
          <w:rFonts w:ascii="宋体" w:hAnsi="宋体"/>
        </w:rPr>
      </w:pPr>
      <w:r>
        <w:rPr>
          <w:rFonts w:hint="eastAsia" w:ascii="宋体" w:hAnsi="宋体"/>
        </w:rPr>
        <w:t>（3）招标文件规定的投标人的资格、预算限额、商务条款；</w:t>
      </w:r>
    </w:p>
    <w:p w14:paraId="5DC51E71">
      <w:pPr>
        <w:ind w:firstLine="411" w:firstLineChars="196"/>
        <w:rPr>
          <w:rFonts w:ascii="宋体" w:hAnsi="宋体"/>
        </w:rPr>
      </w:pPr>
      <w:r>
        <w:rPr>
          <w:rFonts w:hint="eastAsia" w:ascii="宋体" w:hAnsi="宋体"/>
        </w:rPr>
        <w:t>（4）招标文件规定的评标程序、评标方法和评标因素；</w:t>
      </w:r>
    </w:p>
    <w:p w14:paraId="649B3F47">
      <w:pPr>
        <w:ind w:firstLine="411" w:firstLineChars="196"/>
        <w:rPr>
          <w:rFonts w:ascii="宋体" w:hAnsi="宋体"/>
        </w:rPr>
      </w:pPr>
      <w:r>
        <w:rPr>
          <w:rFonts w:hint="eastAsia" w:ascii="宋体" w:hAnsi="宋体"/>
        </w:rPr>
        <w:t>（5）招标文件所列示的资格性审查表及符合性审查表。</w:t>
      </w:r>
    </w:p>
    <w:p w14:paraId="76654D97">
      <w:pPr>
        <w:rPr>
          <w:rFonts w:ascii="黑体" w:hAnsi="宋体" w:eastAsia="黑体"/>
          <w:sz w:val="24"/>
        </w:rPr>
      </w:pPr>
      <w:r>
        <w:rPr>
          <w:rFonts w:hint="eastAsia" w:ascii="黑体" w:hAnsi="宋体" w:eastAsia="黑体"/>
          <w:sz w:val="24"/>
        </w:rPr>
        <w:t>31．独立评标</w:t>
      </w:r>
    </w:p>
    <w:p w14:paraId="5BDCA223">
      <w:pPr>
        <w:ind w:firstLine="411" w:firstLineChars="196"/>
        <w:rPr>
          <w:rFonts w:ascii="宋体" w:hAnsi="宋体"/>
          <w:bCs/>
          <w:szCs w:val="21"/>
        </w:rPr>
      </w:pPr>
      <w:r>
        <w:rPr>
          <w:rFonts w:hint="eastAsia" w:ascii="宋体" w:hAnsi="宋体"/>
          <w:bCs/>
        </w:rPr>
        <w:t>30.1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20922FE">
      <w:pPr>
        <w:pStyle w:val="4"/>
        <w:numPr>
          <w:ilvl w:val="0"/>
          <w:numId w:val="28"/>
        </w:numPr>
        <w:spacing w:before="120" w:beforeLines="50" w:after="120" w:afterLines="50"/>
        <w:rPr>
          <w:b/>
          <w:bCs/>
          <w:sz w:val="28"/>
          <w:szCs w:val="28"/>
        </w:rPr>
      </w:pPr>
      <w:r>
        <w:rPr>
          <w:rFonts w:hint="eastAsia"/>
          <w:b/>
          <w:bCs/>
          <w:sz w:val="28"/>
          <w:szCs w:val="28"/>
        </w:rPr>
        <w:t>评标程序及评标方法</w:t>
      </w:r>
    </w:p>
    <w:p w14:paraId="6F76216E">
      <w:pPr>
        <w:rPr>
          <w:rFonts w:ascii="黑体" w:hAnsi="宋体" w:eastAsia="黑体"/>
          <w:sz w:val="24"/>
        </w:rPr>
      </w:pPr>
      <w:r>
        <w:rPr>
          <w:rFonts w:hint="eastAsia" w:ascii="黑体" w:hAnsi="宋体" w:eastAsia="黑体"/>
          <w:sz w:val="24"/>
        </w:rPr>
        <w:t>32．投标文件初审</w:t>
      </w:r>
    </w:p>
    <w:p w14:paraId="13E8A97D">
      <w:pPr>
        <w:ind w:firstLine="411" w:firstLineChars="196"/>
        <w:rPr>
          <w:rFonts w:ascii="宋体" w:hAnsi="宋体"/>
        </w:rPr>
      </w:pPr>
      <w:r>
        <w:rPr>
          <w:rFonts w:hint="eastAsia" w:ascii="宋体" w:hAnsi="宋体"/>
        </w:rPr>
        <w:t>32.1投标文件初审包括资格性审查和符合性审查。资格性审查：依据法律法规和招标文件的规定，对投标文件中的资格证明进行审查，以确定投标人是否具备投标资格。符合性审查：依据招标文件的规定，从投标文件的有效性、完整性和对招标文件的响应程度进行审查，以确定是否对招标文件的实质性要求作出响应。</w:t>
      </w:r>
    </w:p>
    <w:p w14:paraId="0B61A01C">
      <w:pPr>
        <w:autoSpaceDE w:val="0"/>
        <w:autoSpaceDN w:val="0"/>
        <w:adjustRightInd w:val="0"/>
        <w:jc w:val="left"/>
        <w:rPr>
          <w:rFonts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05D98A6F">
      <w:pPr>
        <w:ind w:firstLine="413" w:firstLineChars="196"/>
        <w:rPr>
          <w:rFonts w:ascii="宋体" w:hAnsi="宋体"/>
          <w:b/>
        </w:rPr>
      </w:pPr>
      <w:r>
        <w:rPr>
          <w:rFonts w:hint="eastAsia" w:ascii="宋体" w:hAnsi="宋体"/>
          <w:b/>
        </w:rPr>
        <w:t>32.3 投标文件初审中关于投标人家数的计算:</w:t>
      </w:r>
    </w:p>
    <w:p w14:paraId="0D05D83D">
      <w:pPr>
        <w:ind w:firstLine="413" w:firstLineChars="196"/>
        <w:rPr>
          <w:rFonts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496C96C1">
      <w:pPr>
        <w:ind w:firstLine="413" w:firstLineChars="196"/>
        <w:rPr>
          <w:rFonts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194F1D14">
      <w:pPr>
        <w:ind w:firstLine="413" w:firstLineChars="196"/>
        <w:rPr>
          <w:rFonts w:ascii="宋体" w:hAnsi="宋体"/>
          <w:b/>
        </w:rPr>
      </w:pPr>
      <w:r>
        <w:rPr>
          <w:rFonts w:hint="eastAsia" w:ascii="宋体" w:hAnsi="宋体"/>
          <w:b/>
        </w:rPr>
        <w:t>32.3.3非单一产品采购项目，采购人应当根据采购项目技术构成、产品价格比重等合理确定核心产品，并在招标文件中载明。多家投标人提供的核心产品品牌相同的，按前两款规定处理。</w:t>
      </w:r>
    </w:p>
    <w:p w14:paraId="6F093E88">
      <w:pPr>
        <w:ind w:firstLine="411" w:firstLineChars="196"/>
        <w:rPr>
          <w:rFonts w:ascii="宋体" w:hAnsi="宋体"/>
        </w:rPr>
      </w:pPr>
      <w:r>
        <w:rPr>
          <w:rFonts w:hint="eastAsia" w:ascii="宋体" w:hAnsi="宋体"/>
        </w:rPr>
        <w:t>32.4投标人投标文件作无效处理的情形，具体包括但不限于以下：</w:t>
      </w:r>
    </w:p>
    <w:p w14:paraId="070C2E6C">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079C37E">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644DB867">
      <w:pPr>
        <w:ind w:firstLine="411" w:firstLineChars="196"/>
      </w:pPr>
      <w:r>
        <w:rPr>
          <w:rFonts w:hint="eastAsia"/>
        </w:rPr>
        <w:t>32.4.3不同投标人的投标文件载明的项目管理成员或者联系人员为同一人；</w:t>
      </w:r>
    </w:p>
    <w:p w14:paraId="13003F38">
      <w:pPr>
        <w:ind w:firstLine="411" w:firstLineChars="196"/>
      </w:pPr>
      <w:r>
        <w:rPr>
          <w:rFonts w:hint="eastAsia"/>
        </w:rPr>
        <w:t>32.4.4不同投标人的投标文件异常一致或者投标报价呈规律性差异；</w:t>
      </w:r>
    </w:p>
    <w:p w14:paraId="1CA9C318">
      <w:pPr>
        <w:ind w:firstLine="411" w:firstLineChars="196"/>
      </w:pPr>
      <w:r>
        <w:rPr>
          <w:rFonts w:hint="eastAsia"/>
        </w:rPr>
        <w:t>32.4.5不同投标人的投标文件相互混装；</w:t>
      </w:r>
    </w:p>
    <w:p w14:paraId="02EBD102">
      <w:pPr>
        <w:ind w:firstLine="411" w:firstLineChars="196"/>
        <w:rPr>
          <w:rFonts w:ascii="宋体" w:hAnsi="宋体"/>
        </w:rPr>
      </w:pPr>
      <w:r>
        <w:rPr>
          <w:rFonts w:hint="eastAsia"/>
        </w:rPr>
        <w:t>32.4.6不同投标人的投标保证金从同一单位或者个人的账户转出；</w:t>
      </w:r>
    </w:p>
    <w:p w14:paraId="0FE2F6CE">
      <w:pPr>
        <w:ind w:firstLine="411" w:firstLineChars="196"/>
        <w:rPr>
          <w:rFonts w:ascii="宋体" w:hAnsi="宋体"/>
        </w:rPr>
      </w:pPr>
      <w:r>
        <w:rPr>
          <w:rFonts w:hint="eastAsia" w:ascii="宋体" w:hAnsi="宋体"/>
        </w:rPr>
        <w:t>32.4.7投标人之间相互约定给予未中标的投标人利益补偿；</w:t>
      </w:r>
    </w:p>
    <w:p w14:paraId="75D3D741">
      <w:pPr>
        <w:ind w:firstLine="411" w:firstLineChars="196"/>
        <w:rPr>
          <w:rFonts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491E5343">
      <w:pPr>
        <w:ind w:firstLine="411" w:firstLineChars="196"/>
        <w:rPr>
          <w:rFonts w:ascii="宋体" w:hAnsi="宋体"/>
        </w:rPr>
      </w:pPr>
      <w:r>
        <w:rPr>
          <w:rFonts w:hint="eastAsia" w:ascii="宋体" w:hAnsi="宋体"/>
        </w:rPr>
        <w:t>32.4.9不同投标人的投标文件内容存在非正常一致；</w:t>
      </w:r>
    </w:p>
    <w:p w14:paraId="154DD709">
      <w:pPr>
        <w:ind w:firstLine="411" w:firstLineChars="196"/>
        <w:rPr>
          <w:rFonts w:ascii="宋体" w:hAnsi="宋体"/>
        </w:rPr>
      </w:pPr>
      <w:r>
        <w:rPr>
          <w:rFonts w:hint="eastAsia" w:ascii="宋体" w:hAnsi="宋体"/>
        </w:rPr>
        <w:t>32.4.10在同一单位工作人员为两家以上（含两家）投标人进行同一项投标活动；</w:t>
      </w:r>
    </w:p>
    <w:p w14:paraId="184BB8DF">
      <w:pPr>
        <w:ind w:firstLine="411" w:firstLineChars="196"/>
        <w:rPr>
          <w:rFonts w:ascii="宋体" w:hAnsi="宋体"/>
        </w:rPr>
      </w:pPr>
      <w:r>
        <w:rPr>
          <w:rFonts w:hint="eastAsia" w:ascii="宋体" w:hAnsi="宋体"/>
        </w:rPr>
        <w:t>32.4.11主管部门依照法律、法规认定的其他情形。</w:t>
      </w:r>
    </w:p>
    <w:p w14:paraId="513ED5F0">
      <w:pPr>
        <w:ind w:firstLine="420" w:firstLineChars="200"/>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7FB893CD">
      <w:pPr>
        <w:rPr>
          <w:rFonts w:ascii="黑体" w:hAnsi="宋体" w:eastAsia="黑体"/>
          <w:sz w:val="24"/>
        </w:rPr>
      </w:pPr>
      <w:r>
        <w:rPr>
          <w:rFonts w:hint="eastAsia" w:ascii="黑体" w:hAnsi="宋体" w:eastAsia="黑体"/>
          <w:sz w:val="24"/>
        </w:rPr>
        <w:t>33．澄清有关问题</w:t>
      </w:r>
    </w:p>
    <w:p w14:paraId="7F00962A">
      <w:pPr>
        <w:ind w:firstLine="411" w:firstLineChars="196"/>
        <w:rPr>
          <w:rFonts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1F93CF6B">
      <w:pPr>
        <w:widowControl/>
        <w:jc w:val="left"/>
        <w:textAlignment w:val="baseline"/>
        <w:rPr>
          <w:rFonts w:ascii="宋体" w:hAnsi="宋体"/>
        </w:rPr>
      </w:pPr>
      <w:r>
        <w:rPr>
          <w:rFonts w:hint="eastAsia" w:ascii="宋体" w:hAnsi="宋体"/>
        </w:rPr>
        <w:t>　　投标人的澄清、说明或者补正应当采用书面形式，并加盖公章，或者由法定代表人或其授权的代表签字。投标人的澄清、说明或者补正不得超出投标文件的范围或者改变投标文件的实质性内容。</w:t>
      </w:r>
    </w:p>
    <w:p w14:paraId="01A99DF4">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63C4D7A4">
      <w:pPr>
        <w:rPr>
          <w:rFonts w:ascii="黑体" w:hAnsi="宋体" w:eastAsia="黑体"/>
          <w:sz w:val="24"/>
        </w:rPr>
      </w:pPr>
      <w:bookmarkStart w:id="72" w:name="_Toc73521581"/>
      <w:bookmarkStart w:id="73" w:name="_Toc73521669"/>
      <w:bookmarkStart w:id="74" w:name="_Toc73517673"/>
      <w:bookmarkStart w:id="75" w:name="_Toc73518151"/>
      <w:bookmarkStart w:id="76" w:name="_Toc100052400"/>
      <w:r>
        <w:rPr>
          <w:rFonts w:hint="eastAsia" w:ascii="黑体" w:hAnsi="宋体" w:eastAsia="黑体"/>
          <w:sz w:val="24"/>
        </w:rPr>
        <w:t>34．错误的修正</w:t>
      </w:r>
      <w:bookmarkEnd w:id="72"/>
      <w:bookmarkEnd w:id="73"/>
      <w:bookmarkEnd w:id="74"/>
      <w:bookmarkEnd w:id="75"/>
      <w:bookmarkEnd w:id="76"/>
    </w:p>
    <w:p w14:paraId="6848F050">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4063314">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0B5E70E3">
      <w:pPr>
        <w:ind w:firstLine="411" w:firstLineChars="196"/>
        <w:rPr>
          <w:rFonts w:ascii="宋体" w:hAnsi="宋体"/>
          <w:szCs w:val="21"/>
        </w:rPr>
      </w:pPr>
      <w:r>
        <w:rPr>
          <w:rFonts w:hint="eastAsia" w:ascii="宋体" w:hAnsi="宋体"/>
          <w:szCs w:val="21"/>
        </w:rPr>
        <w:t>34.2大写金额和小写金额不一致的，以大写金额为准；</w:t>
      </w:r>
    </w:p>
    <w:p w14:paraId="4F3F7459">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4BF77331">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65410A79">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F49FAF6">
      <w:pPr>
        <w:rPr>
          <w:rFonts w:ascii="黑体" w:hAnsi="宋体" w:eastAsia="黑体"/>
          <w:sz w:val="24"/>
        </w:rPr>
      </w:pPr>
      <w:r>
        <w:rPr>
          <w:rFonts w:hint="eastAsia" w:ascii="黑体" w:hAnsi="宋体" w:eastAsia="黑体"/>
          <w:sz w:val="24"/>
        </w:rPr>
        <w:t>35．投标文件的比较与评价</w:t>
      </w:r>
    </w:p>
    <w:p w14:paraId="2D145E31">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5AD9473C">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2F68988">
      <w:pPr>
        <w:rPr>
          <w:rFonts w:ascii="黑体" w:hAnsi="宋体" w:eastAsia="黑体"/>
          <w:sz w:val="24"/>
        </w:rPr>
      </w:pPr>
      <w:r>
        <w:rPr>
          <w:rFonts w:hint="eastAsia" w:ascii="黑体" w:hAnsi="宋体" w:eastAsia="黑体"/>
          <w:sz w:val="24"/>
        </w:rPr>
        <w:t>36.实地考察、演示或设备测试</w:t>
      </w:r>
    </w:p>
    <w:p w14:paraId="04F37B15">
      <w:pPr>
        <w:ind w:firstLine="411" w:firstLineChars="196"/>
        <w:rPr>
          <w:rFonts w:ascii="宋体" w:hAnsi="宋体"/>
          <w:szCs w:val="21"/>
        </w:rPr>
      </w:pPr>
      <w:r>
        <w:rPr>
          <w:rFonts w:hint="eastAsia" w:ascii="宋体" w:hAnsi="宋体"/>
          <w:szCs w:val="21"/>
        </w:rPr>
        <w:t>36.1在招标过程中，评审委员会有权决定是否对本项目投标人进行现场勘察或实地考察或检验有关证明材料的原件。投标人应随时做好接受检查的准备。</w:t>
      </w:r>
    </w:p>
    <w:p w14:paraId="40F857C1">
      <w:pPr>
        <w:ind w:firstLine="411" w:firstLineChars="196"/>
        <w:rPr>
          <w:rFonts w:ascii="宋体" w:hAnsi="宋体"/>
          <w:szCs w:val="21"/>
        </w:rPr>
      </w:pPr>
      <w:r>
        <w:rPr>
          <w:rFonts w:hint="eastAsia" w:ascii="宋体" w:hAnsi="宋体"/>
          <w:szCs w:val="21"/>
        </w:rPr>
        <w:t>36.2若招标文件要求进行现场演示或设备测试的，投标人应做好相应准备。</w:t>
      </w:r>
    </w:p>
    <w:p w14:paraId="52654975">
      <w:pPr>
        <w:rPr>
          <w:rFonts w:ascii="黑体" w:hAnsi="宋体" w:eastAsia="黑体"/>
          <w:sz w:val="24"/>
        </w:rPr>
      </w:pPr>
      <w:r>
        <w:rPr>
          <w:rFonts w:hint="eastAsia" w:ascii="黑体" w:hAnsi="宋体" w:eastAsia="黑体"/>
          <w:sz w:val="24"/>
        </w:rPr>
        <w:t>37．评标方法</w:t>
      </w:r>
    </w:p>
    <w:p w14:paraId="62E2CC93">
      <w:pPr>
        <w:ind w:firstLine="413" w:firstLineChars="196"/>
        <w:rPr>
          <w:rFonts w:ascii="宋体" w:hAnsi="宋体"/>
          <w:b/>
          <w:bCs/>
          <w:szCs w:val="21"/>
        </w:rPr>
      </w:pPr>
      <w:r>
        <w:rPr>
          <w:rFonts w:hint="eastAsia" w:ascii="宋体" w:hAnsi="宋体"/>
          <w:b/>
          <w:bCs/>
          <w:szCs w:val="21"/>
        </w:rPr>
        <w:t>37.1最低价法</w:t>
      </w:r>
    </w:p>
    <w:p w14:paraId="34581EC2">
      <w:pPr>
        <w:ind w:firstLine="411" w:firstLineChars="196"/>
        <w:rPr>
          <w:rFonts w:ascii="宋体" w:hAnsi="宋体"/>
          <w:bCs/>
          <w:szCs w:val="21"/>
        </w:rPr>
      </w:pPr>
      <w:r>
        <w:rPr>
          <w:rFonts w:ascii="ˎ̥" w:hAnsi="ˎ̥"/>
        </w:rPr>
        <w:t>最低评标价法，是指投标文件满足招标文件全部实质性要求，且投标报价最低的投标人为中标候选人的评标方法。</w:t>
      </w:r>
    </w:p>
    <w:p w14:paraId="7CEFEDA9">
      <w:pPr>
        <w:ind w:firstLine="413" w:firstLineChars="196"/>
        <w:rPr>
          <w:rFonts w:ascii="宋体" w:hAnsi="宋体"/>
          <w:b/>
          <w:bCs/>
          <w:szCs w:val="21"/>
        </w:rPr>
      </w:pPr>
      <w:r>
        <w:rPr>
          <w:rFonts w:hint="eastAsia" w:ascii="宋体" w:hAnsi="宋体"/>
          <w:b/>
          <w:bCs/>
          <w:szCs w:val="21"/>
        </w:rPr>
        <w:t>37.1.2综合评分法</w:t>
      </w:r>
    </w:p>
    <w:p w14:paraId="0F08FDB8">
      <w:pPr>
        <w:ind w:firstLine="411" w:firstLineChars="196"/>
        <w:rPr>
          <w:rFonts w:ascii="ˎ̥" w:hAnsi="ˎ̥"/>
        </w:rPr>
      </w:pPr>
      <w:r>
        <w:rPr>
          <w:rFonts w:ascii="ˎ̥" w:hAnsi="ˎ̥"/>
        </w:rPr>
        <w:t>综合评分法，是指投标文件满足招标文件全部实质性要求，且按照评审因素的量化指标评审得分最高的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533D662C">
      <w:pPr>
        <w:ind w:firstLine="413" w:firstLineChars="196"/>
        <w:rPr>
          <w:rFonts w:ascii="宋体" w:hAnsi="宋体"/>
          <w:b/>
          <w:bCs/>
          <w:szCs w:val="21"/>
        </w:rPr>
      </w:pPr>
      <w:r>
        <w:rPr>
          <w:rFonts w:hint="eastAsia" w:ascii="宋体" w:hAnsi="宋体"/>
          <w:b/>
          <w:bCs/>
          <w:szCs w:val="21"/>
        </w:rPr>
        <w:t>37.1.3定性评审法</w:t>
      </w:r>
    </w:p>
    <w:p w14:paraId="7DF39E79">
      <w:pPr>
        <w:ind w:firstLine="411" w:firstLineChars="196"/>
        <w:rPr>
          <w:rFonts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65E2DAA4">
      <w:pPr>
        <w:ind w:firstLine="413" w:firstLineChars="196"/>
        <w:rPr>
          <w:rFonts w:ascii="宋体" w:hAnsi="宋体"/>
          <w:b/>
          <w:bCs/>
          <w:szCs w:val="21"/>
        </w:rPr>
      </w:pPr>
      <w:r>
        <w:rPr>
          <w:rFonts w:hint="eastAsia" w:ascii="宋体" w:hAnsi="宋体"/>
          <w:b/>
          <w:bCs/>
          <w:szCs w:val="21"/>
        </w:rPr>
        <w:t>37.2 本项目采用的评标方法见本项目招标文件专用条款的相关内容。</w:t>
      </w:r>
    </w:p>
    <w:p w14:paraId="4C9E2CDD">
      <w:pPr>
        <w:ind w:firstLine="411" w:firstLineChars="196"/>
        <w:rPr>
          <w:rFonts w:ascii="宋体" w:hAnsi="宋体"/>
          <w:szCs w:val="21"/>
        </w:rPr>
      </w:pPr>
    </w:p>
    <w:p w14:paraId="10263A3E">
      <w:pPr>
        <w:pStyle w:val="4"/>
        <w:numPr>
          <w:ilvl w:val="0"/>
          <w:numId w:val="28"/>
        </w:numPr>
        <w:spacing w:before="120" w:beforeLines="50" w:after="120" w:afterLines="50"/>
        <w:rPr>
          <w:b/>
          <w:bCs/>
          <w:sz w:val="28"/>
          <w:szCs w:val="28"/>
        </w:rPr>
      </w:pPr>
      <w:r>
        <w:rPr>
          <w:rFonts w:hint="eastAsia"/>
          <w:b/>
          <w:bCs/>
          <w:sz w:val="28"/>
          <w:szCs w:val="28"/>
        </w:rPr>
        <w:t>定标及公示</w:t>
      </w:r>
    </w:p>
    <w:p w14:paraId="637BC645">
      <w:pPr>
        <w:rPr>
          <w:rFonts w:ascii="黑体" w:hAnsi="宋体" w:eastAsia="黑体"/>
          <w:sz w:val="24"/>
        </w:rPr>
      </w:pPr>
      <w:r>
        <w:rPr>
          <w:rFonts w:hint="eastAsia" w:ascii="黑体" w:hAnsi="宋体" w:eastAsia="黑体"/>
          <w:sz w:val="24"/>
        </w:rPr>
        <w:t>38．定标方法</w:t>
      </w:r>
    </w:p>
    <w:p w14:paraId="0DFC78AB">
      <w:pPr>
        <w:ind w:firstLine="411" w:firstLineChars="196"/>
        <w:rPr>
          <w:rFonts w:ascii="宋体" w:hAnsi="宋体"/>
          <w:szCs w:val="21"/>
        </w:rPr>
      </w:pPr>
      <w:r>
        <w:rPr>
          <w:rFonts w:hint="eastAsia" w:ascii="宋体" w:hAnsi="宋体"/>
          <w:szCs w:val="21"/>
        </w:rPr>
        <w:t>38.1非评定分离项目定标方法</w:t>
      </w:r>
    </w:p>
    <w:p w14:paraId="52725234">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1.1评审委员会依据本项目招标文件所约定的评标方法进行评审和比较，向采购代理机构提交书面评标报告，并根据评标方法比较评价结果从优到劣进行排序，并推荐中标候选人或确定中标人。</w:t>
      </w:r>
    </w:p>
    <w:p w14:paraId="291ADA1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采用最低评标价法的，评标结果按投标报价由低到高顺序排列。投标报价相同的并列。投标文件满足招标文件全部实质性要求且投标报价最低的投标人为排名第一的中标候选人。</w:t>
      </w:r>
    </w:p>
    <w:p w14:paraId="556C627B">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89D512F">
      <w:pPr>
        <w:ind w:firstLine="411" w:firstLineChars="196"/>
        <w:rPr>
          <w:rFonts w:ascii="宋体" w:hAnsi="宋体"/>
          <w:szCs w:val="21"/>
        </w:rPr>
      </w:pPr>
      <w:r>
        <w:rPr>
          <w:rFonts w:hint="eastAsia" w:ascii="宋体" w:hAnsi="宋体"/>
          <w:szCs w:val="21"/>
        </w:rPr>
        <w:t>38.2评定分离项目定标方法</w:t>
      </w:r>
    </w:p>
    <w:p w14:paraId="36350333">
      <w:pPr>
        <w:ind w:firstLine="411" w:firstLineChars="196"/>
        <w:rPr>
          <w:rFonts w:ascii="宋体" w:hAnsi="宋体"/>
          <w:szCs w:val="21"/>
        </w:rPr>
      </w:pPr>
      <w:r>
        <w:rPr>
          <w:rFonts w:hint="eastAsia" w:ascii="宋体" w:hAnsi="宋体"/>
          <w:szCs w:val="21"/>
        </w:rPr>
        <w:t>38.2.1根据《深圳经济特区政府采购条例实施细则》等有关规定执行，具体要求详见“对通用条款的补充内容”。</w:t>
      </w:r>
    </w:p>
    <w:p w14:paraId="57530516">
      <w:pPr>
        <w:rPr>
          <w:rFonts w:ascii="黑体" w:hAnsi="宋体" w:eastAsia="黑体"/>
          <w:sz w:val="24"/>
        </w:rPr>
      </w:pPr>
      <w:r>
        <w:rPr>
          <w:rFonts w:hint="eastAsia" w:ascii="黑体" w:hAnsi="宋体" w:eastAsia="黑体"/>
          <w:sz w:val="24"/>
        </w:rPr>
        <w:t>39．编写评标报告</w:t>
      </w:r>
    </w:p>
    <w:p w14:paraId="0F9FE8BE">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0FCCDE4">
      <w:pPr>
        <w:rPr>
          <w:rFonts w:ascii="黑体" w:hAnsi="宋体" w:eastAsia="黑体"/>
          <w:sz w:val="24"/>
        </w:rPr>
      </w:pPr>
      <w:r>
        <w:rPr>
          <w:rFonts w:hint="eastAsia" w:ascii="黑体" w:hAnsi="宋体" w:eastAsia="黑体"/>
          <w:sz w:val="24"/>
        </w:rPr>
        <w:t>40．中标结果公示</w:t>
      </w:r>
    </w:p>
    <w:p w14:paraId="5C3B1DB7">
      <w:pPr>
        <w:ind w:firstLine="411" w:firstLineChars="196"/>
        <w:rPr>
          <w:rFonts w:ascii="宋体" w:hAnsi="宋体"/>
          <w:szCs w:val="21"/>
        </w:rPr>
      </w:pPr>
      <w:r>
        <w:rPr>
          <w:rFonts w:hint="eastAsia" w:ascii="宋体" w:hAnsi="宋体"/>
          <w:szCs w:val="21"/>
        </w:rPr>
        <w:t>40.1为体现“公开、公平、公正”的原则，评标结束后，采购代理机构将在指定媒体上发布中标结果公示。投标人如对评标结果有异议，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采购代理机构书面</w:t>
      </w:r>
      <w:r>
        <w:rPr>
          <w:rFonts w:ascii="宋体" w:hAnsi="宋体"/>
          <w:szCs w:val="21"/>
        </w:rPr>
        <w:t>提出。</w:t>
      </w:r>
      <w:r>
        <w:rPr>
          <w:rFonts w:hint="eastAsia" w:ascii="宋体" w:hAnsi="宋体"/>
          <w:szCs w:val="21"/>
        </w:rPr>
        <w:t>若在公示期内未提出质疑，则视为认同该中标结果。</w:t>
      </w:r>
    </w:p>
    <w:p w14:paraId="75E64716">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739A61E2">
      <w:pPr>
        <w:rPr>
          <w:rFonts w:ascii="黑体" w:hAnsi="宋体" w:eastAsia="黑体"/>
          <w:sz w:val="24"/>
        </w:rPr>
      </w:pPr>
      <w:r>
        <w:rPr>
          <w:rFonts w:hint="eastAsia" w:ascii="黑体" w:hAnsi="宋体" w:eastAsia="黑体"/>
          <w:sz w:val="24"/>
        </w:rPr>
        <w:t>41．中标通知书</w:t>
      </w:r>
    </w:p>
    <w:p w14:paraId="4ABBBF60">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1中标公告公布以后,公示期内无有效质疑投诉,中标人在缴纳中标服务费后，可前往采购代理机构领取《中标通知书》原件。</w:t>
      </w:r>
    </w:p>
    <w:p w14:paraId="12D1CCB3">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93F8E38">
      <w:pPr>
        <w:pStyle w:val="4"/>
        <w:numPr>
          <w:ilvl w:val="0"/>
          <w:numId w:val="28"/>
        </w:numPr>
        <w:spacing w:before="120" w:beforeLines="50" w:after="120" w:afterLines="50"/>
        <w:rPr>
          <w:b/>
          <w:bCs/>
          <w:sz w:val="28"/>
          <w:szCs w:val="28"/>
        </w:rPr>
      </w:pPr>
      <w:r>
        <w:rPr>
          <w:rFonts w:hint="eastAsia"/>
          <w:b/>
          <w:bCs/>
          <w:sz w:val="28"/>
          <w:szCs w:val="28"/>
        </w:rPr>
        <w:t>公开招标失败的后续处理</w:t>
      </w:r>
    </w:p>
    <w:p w14:paraId="29AEDCAA">
      <w:pPr>
        <w:rPr>
          <w:rFonts w:ascii="黑体" w:hAnsi="宋体" w:eastAsia="黑体"/>
          <w:sz w:val="24"/>
        </w:rPr>
      </w:pPr>
      <w:r>
        <w:rPr>
          <w:rFonts w:hint="eastAsia" w:ascii="黑体" w:hAnsi="宋体" w:eastAsia="黑体"/>
          <w:sz w:val="24"/>
        </w:rPr>
        <w:t>42．公开招标失败的处理</w:t>
      </w:r>
    </w:p>
    <w:p w14:paraId="72527C81">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文件的投标人数量不足、经</w:t>
      </w:r>
      <w:r>
        <w:rPr>
          <w:rFonts w:hint="eastAsia" w:ascii="宋体" w:hAnsi="宋体"/>
          <w:szCs w:val="21"/>
        </w:rPr>
        <w:t>评审委员会</w:t>
      </w:r>
      <w:r>
        <w:rPr>
          <w:rFonts w:hint="eastAsia" w:ascii="宋体" w:hAnsi="宋体"/>
        </w:rPr>
        <w:t>评审对招标文件作实质响应的投标人不足等原因造成公开招标失败，经采购人同意，可由</w:t>
      </w:r>
      <w:r>
        <w:rPr>
          <w:rFonts w:hint="eastAsia" w:ascii="宋体" w:hAnsi="宋体"/>
          <w:szCs w:val="21"/>
        </w:rPr>
        <w:t>采购代理机构</w:t>
      </w:r>
      <w:r>
        <w:rPr>
          <w:rFonts w:hint="eastAsia" w:ascii="宋体" w:hAnsi="宋体"/>
        </w:rPr>
        <w:t>重新组织采购。</w:t>
      </w:r>
    </w:p>
    <w:p w14:paraId="4C8E77FB">
      <w:pPr>
        <w:ind w:firstLine="411" w:firstLineChars="196"/>
        <w:rPr>
          <w:rFonts w:ascii="宋体" w:hAnsi="宋体"/>
          <w:szCs w:val="21"/>
        </w:rPr>
      </w:pPr>
      <w:r>
        <w:rPr>
          <w:rFonts w:hint="eastAsia" w:ascii="宋体" w:hAnsi="宋体"/>
          <w:szCs w:val="21"/>
        </w:rPr>
        <w:t>42.2对公开招标失败的项目，评审委员会在出具该项目招标失败结论的同时，提出重新采购组织形式的建议，以及进一步完善招标文件的资格、技术、商务要求的修改建议。</w:t>
      </w:r>
    </w:p>
    <w:p w14:paraId="0DDA72E1">
      <w:pPr>
        <w:ind w:firstLine="411" w:firstLineChars="196"/>
        <w:rPr>
          <w:rFonts w:ascii="宋体" w:hAnsi="宋体"/>
          <w:szCs w:val="21"/>
        </w:rPr>
      </w:pPr>
      <w:r>
        <w:rPr>
          <w:rFonts w:hint="eastAsia" w:ascii="宋体" w:hAnsi="宋体"/>
          <w:szCs w:val="21"/>
        </w:rPr>
        <w:t>42.3重新组织采购有以下两种组织形式：</w:t>
      </w:r>
    </w:p>
    <w:p w14:paraId="0A5D051F">
      <w:pPr>
        <w:ind w:firstLine="411" w:firstLineChars="196"/>
        <w:rPr>
          <w:rFonts w:ascii="宋体" w:hAnsi="宋体"/>
        </w:rPr>
      </w:pPr>
      <w:r>
        <w:rPr>
          <w:rFonts w:hint="eastAsia" w:ascii="宋体" w:hAnsi="宋体"/>
        </w:rPr>
        <w:t>（1）由</w:t>
      </w:r>
      <w:r>
        <w:rPr>
          <w:rFonts w:hint="eastAsia" w:ascii="宋体" w:hAnsi="宋体"/>
          <w:szCs w:val="21"/>
        </w:rPr>
        <w:t>采购代理机构</w:t>
      </w:r>
      <w:r>
        <w:rPr>
          <w:rFonts w:hint="eastAsia" w:ascii="宋体" w:hAnsi="宋体"/>
        </w:rPr>
        <w:t>重新组织公开招标；</w:t>
      </w:r>
    </w:p>
    <w:p w14:paraId="2DE8A83B">
      <w:pPr>
        <w:ind w:firstLine="411" w:firstLineChars="196"/>
        <w:rPr>
          <w:rFonts w:ascii="宋体" w:hAnsi="宋体"/>
        </w:rPr>
      </w:pPr>
      <w:r>
        <w:rPr>
          <w:rFonts w:hint="eastAsia" w:ascii="宋体" w:hAnsi="宋体"/>
        </w:rPr>
        <w:t>（2）根据实际情况需要，公开招标失败采购项目可转为竞争性谈判或单一来源采购方式采购，采购代理机构根据采购人书面要求具体实施。</w:t>
      </w:r>
    </w:p>
    <w:p w14:paraId="61509BC8">
      <w:pPr>
        <w:ind w:firstLine="411" w:firstLineChars="196"/>
        <w:rPr>
          <w:rFonts w:ascii="宋体" w:hAnsi="宋体"/>
        </w:rPr>
      </w:pPr>
      <w:r>
        <w:rPr>
          <w:rFonts w:hint="eastAsia" w:ascii="宋体" w:hAnsi="宋体"/>
        </w:rPr>
        <w:t>42.4公开招标失败的采购项目重新组织公开招标，由</w:t>
      </w:r>
      <w:r>
        <w:rPr>
          <w:rFonts w:hint="eastAsia" w:ascii="宋体" w:hAnsi="宋体"/>
          <w:szCs w:val="21"/>
        </w:rPr>
        <w:t>采购代理机构</w:t>
      </w:r>
      <w:r>
        <w:rPr>
          <w:rFonts w:hint="eastAsia" w:ascii="宋体" w:hAnsi="宋体"/>
        </w:rPr>
        <w:t>重新按公开招标流程组织采购活动。</w:t>
      </w:r>
    </w:p>
    <w:p w14:paraId="6132FC60">
      <w:pPr>
        <w:pStyle w:val="4"/>
        <w:numPr>
          <w:ilvl w:val="0"/>
          <w:numId w:val="28"/>
        </w:numPr>
        <w:spacing w:before="120" w:beforeLines="50" w:after="120" w:afterLines="50"/>
        <w:rPr>
          <w:b/>
          <w:bCs/>
          <w:sz w:val="28"/>
          <w:szCs w:val="28"/>
        </w:rPr>
      </w:pPr>
      <w:r>
        <w:rPr>
          <w:rFonts w:hint="eastAsia"/>
          <w:b/>
          <w:bCs/>
          <w:sz w:val="28"/>
          <w:szCs w:val="28"/>
        </w:rPr>
        <w:t>合同的授予与备案</w:t>
      </w:r>
    </w:p>
    <w:p w14:paraId="3AEA684B">
      <w:pPr>
        <w:rPr>
          <w:rFonts w:ascii="黑体" w:hAnsi="宋体" w:eastAsia="黑体"/>
          <w:sz w:val="24"/>
        </w:rPr>
      </w:pPr>
      <w:bookmarkStart w:id="77" w:name="_Toc73518157"/>
      <w:bookmarkStart w:id="78" w:name="_Toc100052408"/>
      <w:bookmarkStart w:id="79" w:name="_Toc73517679"/>
      <w:bookmarkStart w:id="80" w:name="_Toc73521586"/>
      <w:bookmarkStart w:id="81" w:name="_Toc73521674"/>
      <w:r>
        <w:rPr>
          <w:rFonts w:hint="eastAsia" w:ascii="黑体" w:hAnsi="宋体" w:eastAsia="黑体"/>
          <w:sz w:val="24"/>
        </w:rPr>
        <w:t>43．合同授予标准</w:t>
      </w:r>
      <w:bookmarkEnd w:id="77"/>
      <w:bookmarkEnd w:id="78"/>
      <w:bookmarkEnd w:id="79"/>
      <w:bookmarkEnd w:id="80"/>
      <w:bookmarkEnd w:id="81"/>
    </w:p>
    <w:p w14:paraId="58D2F0C7">
      <w:pPr>
        <w:ind w:firstLine="411" w:firstLineChars="196"/>
        <w:rPr>
          <w:rFonts w:ascii="宋体" w:hAnsi="宋体"/>
          <w:szCs w:val="21"/>
        </w:rPr>
      </w:pPr>
      <w:r>
        <w:rPr>
          <w:rFonts w:hint="eastAsia" w:ascii="宋体" w:hAnsi="宋体"/>
          <w:szCs w:val="21"/>
        </w:rPr>
        <w:t>本项目的合同将授予按本招标文件规定评审确定的中标人。</w:t>
      </w:r>
    </w:p>
    <w:p w14:paraId="29E85DE8">
      <w:pPr>
        <w:rPr>
          <w:rFonts w:ascii="黑体" w:hAnsi="宋体" w:eastAsia="黑体"/>
          <w:sz w:val="24"/>
        </w:rPr>
      </w:pPr>
      <w:bookmarkStart w:id="82" w:name="_Toc73521587"/>
      <w:bookmarkStart w:id="83" w:name="_Toc73521675"/>
      <w:bookmarkStart w:id="84" w:name="_Toc73517680"/>
      <w:bookmarkStart w:id="85" w:name="_Toc73518158"/>
      <w:bookmarkStart w:id="86" w:name="_Toc100052409"/>
      <w:r>
        <w:rPr>
          <w:rFonts w:hint="eastAsia" w:ascii="黑体" w:hAnsi="宋体" w:eastAsia="黑体"/>
          <w:sz w:val="24"/>
        </w:rPr>
        <w:t>44．</w:t>
      </w:r>
      <w:bookmarkEnd w:id="82"/>
      <w:bookmarkEnd w:id="83"/>
      <w:bookmarkEnd w:id="84"/>
      <w:bookmarkEnd w:id="85"/>
      <w:bookmarkEnd w:id="86"/>
      <w:r>
        <w:rPr>
          <w:rFonts w:hint="eastAsia" w:ascii="黑体" w:hAnsi="宋体" w:eastAsia="黑体"/>
          <w:sz w:val="24"/>
        </w:rPr>
        <w:t>接受和拒绝任何或所有投标的权力</w:t>
      </w:r>
    </w:p>
    <w:p w14:paraId="7CDBCE73">
      <w:pPr>
        <w:ind w:firstLine="411" w:firstLineChars="196"/>
        <w:rPr>
          <w:rFonts w:ascii="宋体" w:hAnsi="宋体"/>
          <w:szCs w:val="21"/>
        </w:rPr>
      </w:pPr>
      <w:r>
        <w:rPr>
          <w:rFonts w:hint="eastAsia" w:ascii="宋体" w:hAnsi="宋体"/>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3C17D0C0">
      <w:pPr>
        <w:rPr>
          <w:rFonts w:ascii="黑体" w:hAnsi="宋体" w:eastAsia="黑体"/>
          <w:sz w:val="24"/>
        </w:rPr>
      </w:pPr>
      <w:bookmarkStart w:id="87" w:name="_Toc73518160"/>
      <w:bookmarkStart w:id="88" w:name="_Toc73521677"/>
      <w:bookmarkStart w:id="89" w:name="_Toc73521589"/>
      <w:bookmarkStart w:id="90" w:name="_Toc100052410"/>
      <w:bookmarkStart w:id="91" w:name="_Toc73517682"/>
      <w:r>
        <w:rPr>
          <w:rFonts w:hint="eastAsia" w:ascii="黑体" w:hAnsi="宋体" w:eastAsia="黑体"/>
          <w:sz w:val="24"/>
        </w:rPr>
        <w:t>45．合同协议书的签订</w:t>
      </w:r>
      <w:bookmarkEnd w:id="87"/>
      <w:bookmarkEnd w:id="88"/>
      <w:bookmarkEnd w:id="89"/>
      <w:bookmarkEnd w:id="90"/>
      <w:bookmarkEnd w:id="91"/>
    </w:p>
    <w:p w14:paraId="479E823B">
      <w:pPr>
        <w:ind w:firstLine="411" w:firstLineChars="196"/>
        <w:rPr>
          <w:rFonts w:ascii="宋体" w:hAnsi="宋体"/>
          <w:szCs w:val="21"/>
        </w:rPr>
      </w:pPr>
      <w:r>
        <w:rPr>
          <w:rFonts w:hint="eastAsia" w:ascii="宋体" w:hAnsi="宋体"/>
          <w:szCs w:val="21"/>
        </w:rPr>
        <w:t>45.1中标人应于中标通知书发出之日起十个工作日内，按照采购文件（招标文件和投标文件等）内容与采购人签订采购合同；合同的实质性内容应当符合招标文件的规定；</w:t>
      </w:r>
    </w:p>
    <w:p w14:paraId="1CA089AB">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款的规定与采购人签订合同，则</w:t>
      </w:r>
      <w:r>
        <w:rPr>
          <w:rFonts w:ascii="宋体" w:hAnsi="宋体" w:cs="宋体"/>
          <w:kern w:val="0"/>
          <w:szCs w:val="21"/>
        </w:rPr>
        <w:t>不予退还其交纳的投标保证金，情节严重的，并由主管部门记入供应商诚信档案，予以通报</w:t>
      </w:r>
      <w:r>
        <w:rPr>
          <w:rFonts w:hint="eastAsia" w:ascii="宋体" w:hAnsi="宋体"/>
          <w:szCs w:val="21"/>
        </w:rPr>
        <w:t>；</w:t>
      </w:r>
    </w:p>
    <w:p w14:paraId="40CDA43E">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446FA2C0">
      <w:pPr>
        <w:rPr>
          <w:rFonts w:ascii="黑体" w:hAnsi="宋体" w:eastAsia="黑体"/>
          <w:sz w:val="24"/>
        </w:rPr>
      </w:pPr>
      <w:bookmarkStart w:id="92" w:name="_Toc73518161"/>
      <w:bookmarkStart w:id="93" w:name="_Toc73521678"/>
      <w:bookmarkStart w:id="94" w:name="_Toc73521590"/>
      <w:bookmarkStart w:id="95" w:name="_Toc100052411"/>
      <w:bookmarkStart w:id="96" w:name="_Toc73517683"/>
      <w:r>
        <w:rPr>
          <w:rFonts w:hint="eastAsia" w:ascii="黑体" w:hAnsi="宋体" w:eastAsia="黑体"/>
          <w:sz w:val="24"/>
        </w:rPr>
        <w:t>46．履约担保</w:t>
      </w:r>
      <w:bookmarkEnd w:id="92"/>
      <w:bookmarkEnd w:id="93"/>
      <w:bookmarkEnd w:id="94"/>
      <w:bookmarkEnd w:id="95"/>
      <w:bookmarkEnd w:id="96"/>
    </w:p>
    <w:p w14:paraId="495AD1F0">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46.1在签订项目合同的同时，中标人应按“对通用条款的补充内容”中规定的金额向采购人提交履约保证金；</w:t>
      </w:r>
    </w:p>
    <w:p w14:paraId="2E065738">
      <w:pPr>
        <w:ind w:firstLine="411" w:firstLineChars="196"/>
        <w:rPr>
          <w:rFonts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26B75B70">
      <w:pPr>
        <w:ind w:firstLine="411" w:firstLineChars="196"/>
        <w:rPr>
          <w:rFonts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296BF43C">
      <w:pPr>
        <w:rPr>
          <w:rFonts w:ascii="黑体" w:hAnsi="宋体" w:eastAsia="黑体"/>
          <w:sz w:val="24"/>
        </w:rPr>
      </w:pPr>
      <w:r>
        <w:rPr>
          <w:rFonts w:hint="eastAsia" w:ascii="黑体" w:hAnsi="宋体" w:eastAsia="黑体"/>
          <w:sz w:val="24"/>
        </w:rPr>
        <w:t>47. 合同的变更</w:t>
      </w:r>
    </w:p>
    <w:p w14:paraId="485D4200">
      <w:pPr>
        <w:ind w:firstLine="411" w:firstLineChars="196"/>
        <w:rPr>
          <w:rFonts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0A460C7">
      <w:pPr>
        <w:rPr>
          <w:rFonts w:ascii="黑体" w:hAnsi="宋体" w:eastAsia="黑体"/>
          <w:sz w:val="24"/>
        </w:rPr>
      </w:pPr>
      <w:r>
        <w:rPr>
          <w:rFonts w:hint="eastAsia" w:ascii="黑体" w:hAnsi="宋体" w:eastAsia="黑体"/>
          <w:sz w:val="24"/>
        </w:rPr>
        <w:t>48.供应商违法责任</w:t>
      </w:r>
    </w:p>
    <w:p w14:paraId="0C3C06BA">
      <w:pPr>
        <w:ind w:firstLine="411" w:firstLineChars="196"/>
        <w:rPr>
          <w:rFonts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4E7814F">
      <w:pPr>
        <w:ind w:firstLine="411" w:firstLineChars="196"/>
        <w:rPr>
          <w:rFonts w:ascii="宋体" w:hAnsi="宋体"/>
          <w:szCs w:val="21"/>
        </w:rPr>
      </w:pPr>
      <w:r>
        <w:rPr>
          <w:rFonts w:hint="eastAsia" w:ascii="宋体" w:hAnsi="宋体"/>
          <w:szCs w:val="21"/>
        </w:rPr>
        <w:t>（1）在采购活动中应当回避而未回避的；</w:t>
      </w:r>
    </w:p>
    <w:p w14:paraId="756A8C9A">
      <w:pPr>
        <w:ind w:firstLine="411" w:firstLineChars="196"/>
        <w:rPr>
          <w:rFonts w:ascii="宋体" w:hAnsi="宋体"/>
          <w:szCs w:val="21"/>
        </w:rPr>
      </w:pPr>
      <w:r>
        <w:rPr>
          <w:rFonts w:hint="eastAsia" w:ascii="宋体" w:hAnsi="宋体"/>
          <w:szCs w:val="21"/>
        </w:rPr>
        <w:t>（2）未按本条例规定签订、履行采购合同，造成严重后果的；</w:t>
      </w:r>
    </w:p>
    <w:p w14:paraId="31D4E01C">
      <w:pPr>
        <w:ind w:firstLine="411" w:firstLineChars="196"/>
        <w:rPr>
          <w:rFonts w:ascii="宋体" w:hAnsi="宋体"/>
          <w:szCs w:val="21"/>
        </w:rPr>
      </w:pPr>
      <w:r>
        <w:rPr>
          <w:rFonts w:hint="eastAsia" w:ascii="宋体" w:hAnsi="宋体"/>
          <w:szCs w:val="21"/>
        </w:rPr>
        <w:t>（3）隐瞒真实情况，提供虚假资料的；</w:t>
      </w:r>
    </w:p>
    <w:p w14:paraId="3C86020C">
      <w:pPr>
        <w:ind w:firstLine="411" w:firstLineChars="196"/>
        <w:rPr>
          <w:rFonts w:ascii="宋体" w:hAnsi="宋体"/>
          <w:szCs w:val="21"/>
        </w:rPr>
      </w:pPr>
      <w:r>
        <w:rPr>
          <w:rFonts w:hint="eastAsia" w:ascii="宋体" w:hAnsi="宋体"/>
          <w:szCs w:val="21"/>
        </w:rPr>
        <w:t>（4）以非法手段排斥其他供应商参与竞争的；</w:t>
      </w:r>
    </w:p>
    <w:p w14:paraId="638F17C7">
      <w:pPr>
        <w:ind w:firstLine="411" w:firstLineChars="196"/>
        <w:rPr>
          <w:rFonts w:ascii="宋体" w:hAnsi="宋体"/>
          <w:szCs w:val="21"/>
        </w:rPr>
      </w:pPr>
      <w:r>
        <w:rPr>
          <w:rFonts w:hint="eastAsia" w:ascii="宋体" w:hAnsi="宋体"/>
          <w:szCs w:val="21"/>
        </w:rPr>
        <w:t>（5）与其他采购参加人串通投标的；</w:t>
      </w:r>
    </w:p>
    <w:p w14:paraId="5181FFB8">
      <w:pPr>
        <w:ind w:firstLine="411" w:firstLineChars="196"/>
        <w:rPr>
          <w:rFonts w:ascii="宋体" w:hAnsi="宋体"/>
          <w:szCs w:val="21"/>
        </w:rPr>
      </w:pPr>
      <w:r>
        <w:rPr>
          <w:rFonts w:hint="eastAsia" w:ascii="宋体" w:hAnsi="宋体"/>
          <w:szCs w:val="21"/>
        </w:rPr>
        <w:t>（6）恶意投诉的；</w:t>
      </w:r>
    </w:p>
    <w:p w14:paraId="32DEF6BF">
      <w:pPr>
        <w:ind w:firstLine="411" w:firstLineChars="196"/>
        <w:rPr>
          <w:rFonts w:ascii="宋体" w:hAnsi="宋体"/>
          <w:szCs w:val="21"/>
        </w:rPr>
      </w:pPr>
      <w:r>
        <w:rPr>
          <w:rFonts w:hint="eastAsia" w:ascii="宋体" w:hAnsi="宋体"/>
          <w:szCs w:val="21"/>
        </w:rPr>
        <w:t>（7）向采购项目相关人员行贿或者提供其他不当利益的；</w:t>
      </w:r>
    </w:p>
    <w:p w14:paraId="7B9B5B64">
      <w:pPr>
        <w:ind w:firstLine="411" w:firstLineChars="196"/>
        <w:rPr>
          <w:rFonts w:ascii="宋体" w:hAnsi="宋体"/>
          <w:szCs w:val="21"/>
        </w:rPr>
      </w:pPr>
      <w:r>
        <w:rPr>
          <w:rFonts w:hint="eastAsia" w:ascii="宋体" w:hAnsi="宋体"/>
          <w:szCs w:val="21"/>
        </w:rPr>
        <w:t>（8）阻碍、抗拒主管部门监督检查的；</w:t>
      </w:r>
    </w:p>
    <w:p w14:paraId="68DBD9B9">
      <w:pPr>
        <w:ind w:firstLine="411" w:firstLineChars="196"/>
        <w:rPr>
          <w:rFonts w:ascii="宋体" w:hAnsi="宋体"/>
          <w:szCs w:val="21"/>
        </w:rPr>
      </w:pPr>
      <w:r>
        <w:rPr>
          <w:rFonts w:hint="eastAsia" w:ascii="宋体" w:hAnsi="宋体"/>
          <w:szCs w:val="21"/>
        </w:rPr>
        <w:t>（9）其他违反本条例规定的行为。</w:t>
      </w:r>
    </w:p>
    <w:p w14:paraId="17425DB8">
      <w:pPr>
        <w:pStyle w:val="19"/>
        <w:spacing w:line="240" w:lineRule="auto"/>
        <w:ind w:firstLine="420" w:firstLineChars="200"/>
        <w:rPr>
          <w:rFonts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或采购代理机构可将有关情况报同级财政部门，由财政部门根据实际情况记入供应商诚信档案，予以通报。市、区财政部门将加大对违法违规供应商的惩戒力度，实施联合惩戒。</w:t>
      </w:r>
    </w:p>
    <w:p w14:paraId="3E42AAEB">
      <w:pPr>
        <w:pStyle w:val="4"/>
        <w:numPr>
          <w:ilvl w:val="0"/>
          <w:numId w:val="28"/>
        </w:numPr>
        <w:spacing w:before="120" w:beforeLines="50" w:after="120" w:afterLines="50"/>
        <w:ind w:left="482" w:hanging="482"/>
        <w:rPr>
          <w:b/>
          <w:bCs/>
          <w:sz w:val="28"/>
          <w:szCs w:val="21"/>
        </w:rPr>
      </w:pPr>
      <w:r>
        <w:rPr>
          <w:rFonts w:hint="eastAsia"/>
          <w:b/>
          <w:bCs/>
          <w:sz w:val="28"/>
          <w:szCs w:val="21"/>
        </w:rPr>
        <w:t>质疑处理</w:t>
      </w:r>
    </w:p>
    <w:p w14:paraId="7BD17BD5">
      <w:pPr>
        <w:rPr>
          <w:rFonts w:ascii="宋体" w:hAnsi="宋体" w:cs="宋体"/>
          <w:szCs w:val="21"/>
        </w:rPr>
      </w:pPr>
      <w:r>
        <w:rPr>
          <w:rFonts w:hint="eastAsia" w:ascii="宋体" w:hAnsi="宋体" w:cs="宋体"/>
          <w:szCs w:val="21"/>
        </w:rPr>
        <w:t>49.质疑处理按《政府采购质疑处理办法》（财政部令94号）执行。投标人应在法定质疑期内一次性提出针对同一采购程序环节的质疑。</w:t>
      </w:r>
    </w:p>
    <w:p w14:paraId="169BB1A3">
      <w:pPr>
        <w:rPr>
          <w:rFonts w:ascii="宋体" w:hAnsi="宋体" w:cs="宋体"/>
          <w:szCs w:val="21"/>
        </w:rPr>
      </w:pPr>
      <w:r>
        <w:rPr>
          <w:rFonts w:hint="eastAsia" w:ascii="宋体" w:hAnsi="宋体" w:cs="宋体"/>
          <w:szCs w:val="21"/>
        </w:rPr>
        <w:t>50.质疑成立且影响或者可能影响中标、成交结果的处理</w:t>
      </w:r>
    </w:p>
    <w:p w14:paraId="33CF6C51">
      <w:pPr>
        <w:autoSpaceDE w:val="0"/>
        <w:autoSpaceDN w:val="0"/>
        <w:adjustRightInd w:val="0"/>
        <w:jc w:val="left"/>
        <w:rPr>
          <w:rFonts w:ascii="宋体" w:hAnsi="宋体" w:cs="宋体"/>
          <w:szCs w:val="21"/>
        </w:rPr>
      </w:pPr>
      <w:r>
        <w:rPr>
          <w:rFonts w:hint="eastAsia" w:ascii="宋体" w:hAnsi="宋体" w:cs="宋体"/>
          <w:szCs w:val="21"/>
        </w:rPr>
        <w:t xml:space="preserve">    50.1 投标人质疑成立且影响或者可能影响中标、成交结果的，采购人可选择依法重新开展采购活动，如果合格投标人符合法定数量，采购人也可选择依法从合格的中标或者成交候选人中另行确定中标人或成交人。</w:t>
      </w:r>
    </w:p>
    <w:p w14:paraId="624FCF9D">
      <w:pPr>
        <w:autoSpaceDE w:val="0"/>
        <w:autoSpaceDN w:val="0"/>
        <w:adjustRightInd w:val="0"/>
        <w:jc w:val="left"/>
        <w:rPr>
          <w:rFonts w:ascii="宋体" w:hAnsi="宋体" w:cs="宋体"/>
          <w:szCs w:val="21"/>
        </w:rPr>
      </w:pPr>
      <w:r>
        <w:rPr>
          <w:rFonts w:hint="eastAsia" w:ascii="宋体" w:hAnsi="宋体" w:cs="宋体"/>
          <w:szCs w:val="21"/>
        </w:rPr>
        <w:t xml:space="preserve">    50.2 质疑答复导致中标、成交结果改变的，采购代理机构可将有关情况向有关部门进行书面报告。</w:t>
      </w:r>
    </w:p>
    <w:p w14:paraId="66CC2D90">
      <w:pPr>
        <w:pStyle w:val="19"/>
      </w:pPr>
    </w:p>
    <w:p w14:paraId="2765251E">
      <w:pPr>
        <w:pStyle w:val="4"/>
        <w:numPr>
          <w:ilvl w:val="0"/>
          <w:numId w:val="28"/>
        </w:numPr>
        <w:spacing w:before="120" w:beforeLines="50" w:after="120" w:afterLines="50"/>
        <w:ind w:left="482" w:hanging="482"/>
        <w:rPr>
          <w:b/>
          <w:bCs/>
          <w:sz w:val="28"/>
          <w:szCs w:val="21"/>
        </w:rPr>
      </w:pPr>
      <w:r>
        <w:rPr>
          <w:rFonts w:hint="eastAsia"/>
          <w:b/>
          <w:bCs/>
          <w:sz w:val="28"/>
          <w:szCs w:val="21"/>
        </w:rPr>
        <w:t>中标服务费</w:t>
      </w:r>
    </w:p>
    <w:p w14:paraId="257DE83C">
      <w:pPr>
        <w:widowControl/>
        <w:tabs>
          <w:tab w:val="left" w:pos="540"/>
        </w:tabs>
        <w:autoSpaceDE w:val="0"/>
        <w:autoSpaceDN w:val="0"/>
        <w:ind w:right="18" w:firstLine="420" w:firstLineChars="200"/>
        <w:textAlignment w:val="bottom"/>
        <w:rPr>
          <w:rFonts w:ascii="宋体" w:hAnsi="宋体"/>
          <w:szCs w:val="21"/>
        </w:rPr>
      </w:pPr>
      <w:r>
        <w:rPr>
          <w:rFonts w:hint="eastAsia" w:ascii="宋体" w:hAnsi="宋体"/>
          <w:szCs w:val="21"/>
        </w:rPr>
        <w:t>51.中标服务费由中标人支付，中标服务费收费标准按《深圳市财政委员会关于规范深圳市社会采购代理机构管理有关事项的补充通知》（深财购〔2018〕27号）执行，按差额定率累进法计算收取，收费标准如下表所列：</w:t>
      </w:r>
    </w:p>
    <w:tbl>
      <w:tblPr>
        <w:tblStyle w:val="45"/>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172"/>
        <w:gridCol w:w="1991"/>
        <w:gridCol w:w="1860"/>
      </w:tblGrid>
      <w:tr w14:paraId="1949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14:paraId="2BCE0958">
            <w:pPr>
              <w:widowControl/>
              <w:tabs>
                <w:tab w:val="left" w:pos="540"/>
              </w:tabs>
              <w:autoSpaceDE w:val="0"/>
              <w:autoSpaceDN w:val="0"/>
              <w:spacing w:line="360" w:lineRule="auto"/>
              <w:ind w:right="18"/>
              <w:textAlignment w:val="bottom"/>
              <w:rPr>
                <w:rFonts w:ascii="宋体" w:hAnsi="宋体"/>
              </w:rPr>
            </w:pPr>
            <w:r>
              <w:rPr>
                <w:rFonts w:ascii="宋体" w:hAnsi="宋体"/>
              </w:rPr>
              <w:t>中标金额（万元）</w:t>
            </w:r>
          </w:p>
        </w:tc>
        <w:tc>
          <w:tcPr>
            <w:tcW w:w="2172" w:type="dxa"/>
            <w:vAlign w:val="center"/>
          </w:tcPr>
          <w:p w14:paraId="31EDCF2A">
            <w:pPr>
              <w:widowControl/>
              <w:tabs>
                <w:tab w:val="left" w:pos="540"/>
              </w:tabs>
              <w:autoSpaceDE w:val="0"/>
              <w:autoSpaceDN w:val="0"/>
              <w:spacing w:line="360" w:lineRule="auto"/>
              <w:ind w:left="420" w:right="18"/>
              <w:textAlignment w:val="bottom"/>
              <w:rPr>
                <w:rFonts w:ascii="宋体" w:hAnsi="宋体"/>
              </w:rPr>
            </w:pPr>
            <w:r>
              <w:rPr>
                <w:rFonts w:ascii="宋体" w:hAnsi="宋体"/>
              </w:rPr>
              <w:t>货物</w:t>
            </w:r>
            <w:r>
              <w:rPr>
                <w:rFonts w:hint="eastAsia" w:ascii="宋体" w:hAnsi="宋体"/>
              </w:rPr>
              <w:t>采购</w:t>
            </w:r>
          </w:p>
        </w:tc>
        <w:tc>
          <w:tcPr>
            <w:tcW w:w="1991" w:type="dxa"/>
            <w:vAlign w:val="center"/>
          </w:tcPr>
          <w:p w14:paraId="4AD090D6">
            <w:pPr>
              <w:widowControl/>
              <w:tabs>
                <w:tab w:val="left" w:pos="540"/>
              </w:tabs>
              <w:autoSpaceDE w:val="0"/>
              <w:autoSpaceDN w:val="0"/>
              <w:spacing w:line="360" w:lineRule="auto"/>
              <w:ind w:left="420" w:right="18"/>
              <w:textAlignment w:val="bottom"/>
              <w:rPr>
                <w:rFonts w:ascii="宋体" w:hAnsi="宋体"/>
              </w:rPr>
            </w:pPr>
            <w:r>
              <w:rPr>
                <w:rFonts w:ascii="宋体" w:hAnsi="宋体"/>
              </w:rPr>
              <w:t>服务</w:t>
            </w:r>
            <w:r>
              <w:rPr>
                <w:rFonts w:hint="eastAsia" w:ascii="宋体" w:hAnsi="宋体"/>
              </w:rPr>
              <w:t>采购</w:t>
            </w:r>
          </w:p>
        </w:tc>
        <w:tc>
          <w:tcPr>
            <w:tcW w:w="1860" w:type="dxa"/>
            <w:vAlign w:val="center"/>
          </w:tcPr>
          <w:p w14:paraId="221539BC">
            <w:pPr>
              <w:widowControl/>
              <w:tabs>
                <w:tab w:val="left" w:pos="540"/>
              </w:tabs>
              <w:autoSpaceDE w:val="0"/>
              <w:autoSpaceDN w:val="0"/>
              <w:spacing w:line="360" w:lineRule="auto"/>
              <w:ind w:left="420" w:right="18"/>
              <w:textAlignment w:val="bottom"/>
              <w:rPr>
                <w:rFonts w:ascii="宋体" w:hAnsi="宋体"/>
              </w:rPr>
            </w:pPr>
            <w:r>
              <w:rPr>
                <w:rFonts w:ascii="宋体" w:hAnsi="宋体"/>
              </w:rPr>
              <w:t>工程</w:t>
            </w:r>
            <w:r>
              <w:rPr>
                <w:rFonts w:hint="eastAsia" w:ascii="宋体" w:hAnsi="宋体"/>
              </w:rPr>
              <w:t>采购</w:t>
            </w:r>
          </w:p>
        </w:tc>
      </w:tr>
      <w:tr w14:paraId="5CB7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027" w:type="dxa"/>
            <w:vAlign w:val="center"/>
          </w:tcPr>
          <w:p w14:paraId="38526B34">
            <w:pPr>
              <w:widowControl/>
              <w:tabs>
                <w:tab w:val="left" w:pos="540"/>
              </w:tabs>
              <w:autoSpaceDE w:val="0"/>
              <w:autoSpaceDN w:val="0"/>
              <w:spacing w:line="360" w:lineRule="auto"/>
              <w:ind w:left="420" w:right="18"/>
              <w:textAlignment w:val="bottom"/>
              <w:rPr>
                <w:rFonts w:ascii="宋体" w:hAnsi="宋体"/>
              </w:rPr>
            </w:pPr>
            <w:r>
              <w:rPr>
                <w:rFonts w:ascii="宋体" w:hAnsi="宋体"/>
              </w:rPr>
              <w:t>100以下</w:t>
            </w:r>
          </w:p>
        </w:tc>
        <w:tc>
          <w:tcPr>
            <w:tcW w:w="2172" w:type="dxa"/>
            <w:vAlign w:val="center"/>
          </w:tcPr>
          <w:p w14:paraId="48E2FCEA">
            <w:pPr>
              <w:widowControl/>
              <w:tabs>
                <w:tab w:val="left" w:pos="540"/>
              </w:tabs>
              <w:autoSpaceDE w:val="0"/>
              <w:autoSpaceDN w:val="0"/>
              <w:spacing w:line="360" w:lineRule="auto"/>
              <w:ind w:left="420" w:right="18"/>
              <w:textAlignment w:val="bottom"/>
              <w:rPr>
                <w:rFonts w:ascii="宋体" w:hAnsi="宋体"/>
              </w:rPr>
            </w:pPr>
            <w:r>
              <w:rPr>
                <w:rFonts w:ascii="宋体" w:hAnsi="宋体"/>
              </w:rPr>
              <w:t>1.50%</w:t>
            </w:r>
          </w:p>
        </w:tc>
        <w:tc>
          <w:tcPr>
            <w:tcW w:w="1991" w:type="dxa"/>
            <w:vAlign w:val="center"/>
          </w:tcPr>
          <w:p w14:paraId="5620E00E">
            <w:pPr>
              <w:widowControl/>
              <w:tabs>
                <w:tab w:val="left" w:pos="540"/>
              </w:tabs>
              <w:autoSpaceDE w:val="0"/>
              <w:autoSpaceDN w:val="0"/>
              <w:spacing w:line="360" w:lineRule="auto"/>
              <w:ind w:left="420" w:right="18"/>
              <w:textAlignment w:val="bottom"/>
              <w:rPr>
                <w:rFonts w:ascii="宋体" w:hAnsi="宋体"/>
              </w:rPr>
            </w:pPr>
            <w:r>
              <w:rPr>
                <w:rFonts w:ascii="宋体" w:hAnsi="宋体"/>
              </w:rPr>
              <w:t>1.50%</w:t>
            </w:r>
          </w:p>
        </w:tc>
        <w:tc>
          <w:tcPr>
            <w:tcW w:w="1860" w:type="dxa"/>
            <w:vAlign w:val="center"/>
          </w:tcPr>
          <w:p w14:paraId="2F36006A">
            <w:pPr>
              <w:widowControl/>
              <w:tabs>
                <w:tab w:val="left" w:pos="540"/>
              </w:tabs>
              <w:autoSpaceDE w:val="0"/>
              <w:autoSpaceDN w:val="0"/>
              <w:spacing w:line="360" w:lineRule="auto"/>
              <w:ind w:left="420" w:right="18"/>
              <w:textAlignment w:val="bottom"/>
              <w:rPr>
                <w:rFonts w:ascii="宋体" w:hAnsi="宋体"/>
              </w:rPr>
            </w:pPr>
            <w:r>
              <w:rPr>
                <w:rFonts w:ascii="宋体" w:hAnsi="宋体"/>
              </w:rPr>
              <w:t>1.00%</w:t>
            </w:r>
          </w:p>
        </w:tc>
      </w:tr>
      <w:tr w14:paraId="2E05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14:paraId="35B99A5D">
            <w:pPr>
              <w:widowControl/>
              <w:tabs>
                <w:tab w:val="left" w:pos="540"/>
              </w:tabs>
              <w:autoSpaceDE w:val="0"/>
              <w:autoSpaceDN w:val="0"/>
              <w:spacing w:line="360" w:lineRule="auto"/>
              <w:ind w:left="420" w:right="18"/>
              <w:textAlignment w:val="bottom"/>
              <w:rPr>
                <w:rFonts w:ascii="宋体" w:hAnsi="宋体"/>
              </w:rPr>
            </w:pPr>
            <w:r>
              <w:rPr>
                <w:rFonts w:ascii="宋体" w:hAnsi="宋体"/>
              </w:rPr>
              <w:t>100-500</w:t>
            </w:r>
          </w:p>
        </w:tc>
        <w:tc>
          <w:tcPr>
            <w:tcW w:w="2172" w:type="dxa"/>
            <w:vAlign w:val="center"/>
          </w:tcPr>
          <w:p w14:paraId="198F0FC2">
            <w:pPr>
              <w:widowControl/>
              <w:tabs>
                <w:tab w:val="left" w:pos="540"/>
              </w:tabs>
              <w:autoSpaceDE w:val="0"/>
              <w:autoSpaceDN w:val="0"/>
              <w:spacing w:line="360" w:lineRule="auto"/>
              <w:ind w:left="420" w:right="18"/>
              <w:textAlignment w:val="bottom"/>
              <w:rPr>
                <w:rFonts w:ascii="宋体" w:hAnsi="宋体"/>
              </w:rPr>
            </w:pPr>
            <w:r>
              <w:rPr>
                <w:rFonts w:ascii="宋体" w:hAnsi="宋体"/>
              </w:rPr>
              <w:t>1.10%</w:t>
            </w:r>
          </w:p>
        </w:tc>
        <w:tc>
          <w:tcPr>
            <w:tcW w:w="1991" w:type="dxa"/>
            <w:vAlign w:val="center"/>
          </w:tcPr>
          <w:p w14:paraId="525E9B9B">
            <w:pPr>
              <w:widowControl/>
              <w:tabs>
                <w:tab w:val="left" w:pos="540"/>
              </w:tabs>
              <w:autoSpaceDE w:val="0"/>
              <w:autoSpaceDN w:val="0"/>
              <w:spacing w:line="360" w:lineRule="auto"/>
              <w:ind w:left="420" w:right="18"/>
              <w:textAlignment w:val="bottom"/>
              <w:rPr>
                <w:rFonts w:ascii="宋体" w:hAnsi="宋体"/>
              </w:rPr>
            </w:pPr>
            <w:r>
              <w:rPr>
                <w:rFonts w:ascii="宋体" w:hAnsi="宋体"/>
              </w:rPr>
              <w:t>0.80%</w:t>
            </w:r>
          </w:p>
        </w:tc>
        <w:tc>
          <w:tcPr>
            <w:tcW w:w="1860" w:type="dxa"/>
            <w:vAlign w:val="center"/>
          </w:tcPr>
          <w:p w14:paraId="6C0E25F2">
            <w:pPr>
              <w:widowControl/>
              <w:tabs>
                <w:tab w:val="left" w:pos="540"/>
              </w:tabs>
              <w:autoSpaceDE w:val="0"/>
              <w:autoSpaceDN w:val="0"/>
              <w:spacing w:line="360" w:lineRule="auto"/>
              <w:ind w:left="420" w:right="18"/>
              <w:textAlignment w:val="bottom"/>
              <w:rPr>
                <w:rFonts w:ascii="宋体" w:hAnsi="宋体"/>
              </w:rPr>
            </w:pPr>
            <w:r>
              <w:rPr>
                <w:rFonts w:ascii="宋体" w:hAnsi="宋体"/>
              </w:rPr>
              <w:t>0.70%</w:t>
            </w:r>
          </w:p>
        </w:tc>
      </w:tr>
      <w:tr w14:paraId="469D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14:paraId="3561C7A0">
            <w:pPr>
              <w:widowControl/>
              <w:tabs>
                <w:tab w:val="left" w:pos="540"/>
              </w:tabs>
              <w:autoSpaceDE w:val="0"/>
              <w:autoSpaceDN w:val="0"/>
              <w:spacing w:line="360" w:lineRule="auto"/>
              <w:ind w:left="420" w:right="18"/>
              <w:textAlignment w:val="bottom"/>
              <w:rPr>
                <w:rFonts w:ascii="宋体" w:hAnsi="宋体"/>
              </w:rPr>
            </w:pPr>
            <w:r>
              <w:rPr>
                <w:rFonts w:ascii="宋体" w:hAnsi="宋体"/>
              </w:rPr>
              <w:t>500-1000</w:t>
            </w:r>
          </w:p>
        </w:tc>
        <w:tc>
          <w:tcPr>
            <w:tcW w:w="2172" w:type="dxa"/>
            <w:vAlign w:val="center"/>
          </w:tcPr>
          <w:p w14:paraId="22B7F574">
            <w:pPr>
              <w:widowControl/>
              <w:tabs>
                <w:tab w:val="left" w:pos="540"/>
              </w:tabs>
              <w:autoSpaceDE w:val="0"/>
              <w:autoSpaceDN w:val="0"/>
              <w:spacing w:line="360" w:lineRule="auto"/>
              <w:ind w:left="420" w:right="18"/>
              <w:textAlignment w:val="bottom"/>
              <w:rPr>
                <w:rFonts w:ascii="宋体" w:hAnsi="宋体"/>
              </w:rPr>
            </w:pPr>
            <w:r>
              <w:rPr>
                <w:rFonts w:ascii="宋体" w:hAnsi="宋体"/>
              </w:rPr>
              <w:t>0.80%</w:t>
            </w:r>
          </w:p>
        </w:tc>
        <w:tc>
          <w:tcPr>
            <w:tcW w:w="1991" w:type="dxa"/>
            <w:vAlign w:val="center"/>
          </w:tcPr>
          <w:p w14:paraId="368E5877">
            <w:pPr>
              <w:widowControl/>
              <w:tabs>
                <w:tab w:val="left" w:pos="540"/>
              </w:tabs>
              <w:autoSpaceDE w:val="0"/>
              <w:autoSpaceDN w:val="0"/>
              <w:spacing w:line="360" w:lineRule="auto"/>
              <w:ind w:left="420" w:right="18"/>
              <w:textAlignment w:val="bottom"/>
              <w:rPr>
                <w:rFonts w:ascii="宋体" w:hAnsi="宋体"/>
              </w:rPr>
            </w:pPr>
            <w:r>
              <w:rPr>
                <w:rFonts w:ascii="宋体" w:hAnsi="宋体"/>
              </w:rPr>
              <w:t>0.45%</w:t>
            </w:r>
          </w:p>
        </w:tc>
        <w:tc>
          <w:tcPr>
            <w:tcW w:w="1860" w:type="dxa"/>
            <w:vAlign w:val="center"/>
          </w:tcPr>
          <w:p w14:paraId="63583DD7">
            <w:pPr>
              <w:widowControl/>
              <w:tabs>
                <w:tab w:val="left" w:pos="540"/>
              </w:tabs>
              <w:autoSpaceDE w:val="0"/>
              <w:autoSpaceDN w:val="0"/>
              <w:spacing w:line="360" w:lineRule="auto"/>
              <w:ind w:left="420" w:right="18"/>
              <w:textAlignment w:val="bottom"/>
              <w:rPr>
                <w:rFonts w:ascii="宋体" w:hAnsi="宋体"/>
              </w:rPr>
            </w:pPr>
            <w:r>
              <w:rPr>
                <w:rFonts w:ascii="宋体" w:hAnsi="宋体"/>
              </w:rPr>
              <w:t>0.55%</w:t>
            </w:r>
          </w:p>
        </w:tc>
      </w:tr>
      <w:tr w14:paraId="1FC8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14:paraId="5C4FE0AA">
            <w:pPr>
              <w:widowControl/>
              <w:tabs>
                <w:tab w:val="left" w:pos="540"/>
              </w:tabs>
              <w:autoSpaceDE w:val="0"/>
              <w:autoSpaceDN w:val="0"/>
              <w:spacing w:line="360" w:lineRule="auto"/>
              <w:ind w:left="420" w:right="18"/>
              <w:textAlignment w:val="bottom"/>
              <w:rPr>
                <w:rFonts w:ascii="宋体" w:hAnsi="宋体"/>
              </w:rPr>
            </w:pPr>
            <w:r>
              <w:rPr>
                <w:rFonts w:ascii="宋体" w:hAnsi="宋体"/>
              </w:rPr>
              <w:t>1000-5000</w:t>
            </w:r>
          </w:p>
        </w:tc>
        <w:tc>
          <w:tcPr>
            <w:tcW w:w="2172" w:type="dxa"/>
            <w:vAlign w:val="center"/>
          </w:tcPr>
          <w:p w14:paraId="671650F8">
            <w:pPr>
              <w:widowControl/>
              <w:tabs>
                <w:tab w:val="left" w:pos="540"/>
              </w:tabs>
              <w:autoSpaceDE w:val="0"/>
              <w:autoSpaceDN w:val="0"/>
              <w:spacing w:line="360" w:lineRule="auto"/>
              <w:ind w:left="420" w:right="18"/>
              <w:textAlignment w:val="bottom"/>
              <w:rPr>
                <w:rFonts w:ascii="宋体" w:hAnsi="宋体"/>
              </w:rPr>
            </w:pPr>
            <w:r>
              <w:rPr>
                <w:rFonts w:ascii="宋体" w:hAnsi="宋体"/>
              </w:rPr>
              <w:t>0.50%</w:t>
            </w:r>
          </w:p>
        </w:tc>
        <w:tc>
          <w:tcPr>
            <w:tcW w:w="1991" w:type="dxa"/>
            <w:vAlign w:val="center"/>
          </w:tcPr>
          <w:p w14:paraId="3BB13F43">
            <w:pPr>
              <w:widowControl/>
              <w:tabs>
                <w:tab w:val="left" w:pos="540"/>
              </w:tabs>
              <w:autoSpaceDE w:val="0"/>
              <w:autoSpaceDN w:val="0"/>
              <w:spacing w:line="360" w:lineRule="auto"/>
              <w:ind w:left="420" w:right="18"/>
              <w:textAlignment w:val="bottom"/>
              <w:rPr>
                <w:rFonts w:ascii="宋体" w:hAnsi="宋体"/>
              </w:rPr>
            </w:pPr>
            <w:r>
              <w:rPr>
                <w:rFonts w:ascii="宋体" w:hAnsi="宋体"/>
              </w:rPr>
              <w:t>0.25%</w:t>
            </w:r>
          </w:p>
        </w:tc>
        <w:tc>
          <w:tcPr>
            <w:tcW w:w="1860" w:type="dxa"/>
            <w:vAlign w:val="center"/>
          </w:tcPr>
          <w:p w14:paraId="108D1A45">
            <w:pPr>
              <w:widowControl/>
              <w:tabs>
                <w:tab w:val="left" w:pos="540"/>
              </w:tabs>
              <w:autoSpaceDE w:val="0"/>
              <w:autoSpaceDN w:val="0"/>
              <w:spacing w:line="360" w:lineRule="auto"/>
              <w:ind w:left="420" w:right="18"/>
              <w:textAlignment w:val="bottom"/>
              <w:rPr>
                <w:rFonts w:ascii="宋体" w:hAnsi="宋体"/>
              </w:rPr>
            </w:pPr>
            <w:r>
              <w:rPr>
                <w:rFonts w:ascii="宋体" w:hAnsi="宋体"/>
              </w:rPr>
              <w:t>0.35%</w:t>
            </w:r>
          </w:p>
        </w:tc>
      </w:tr>
    </w:tbl>
    <w:p w14:paraId="1C123678">
      <w:pPr>
        <w:autoSpaceDE w:val="0"/>
        <w:autoSpaceDN w:val="0"/>
        <w:adjustRightInd w:val="0"/>
        <w:jc w:val="left"/>
        <w:rPr>
          <w:rFonts w:ascii="宋体" w:hAnsi="宋体"/>
          <w:szCs w:val="21"/>
        </w:rPr>
      </w:pPr>
      <w:r>
        <w:rPr>
          <w:rFonts w:hint="eastAsia" w:ascii="宋体" w:hAnsi="宋体"/>
          <w:szCs w:val="21"/>
        </w:rPr>
        <w:t>1.中标人收到收费通知后，须在三个工作日内向采购代理机构缴纳中标服务费用及领取《中标通知书》原件，由此造成的风险由投标人承担。</w:t>
      </w:r>
    </w:p>
    <w:p w14:paraId="2B906B78">
      <w:pPr>
        <w:autoSpaceDE w:val="0"/>
        <w:autoSpaceDN w:val="0"/>
        <w:adjustRightInd w:val="0"/>
        <w:jc w:val="left"/>
        <w:rPr>
          <w:rFonts w:ascii="宋体" w:hAnsi="宋体"/>
          <w:szCs w:val="21"/>
        </w:rPr>
      </w:pPr>
      <w:r>
        <w:rPr>
          <w:rFonts w:hint="eastAsia" w:ascii="宋体" w:hAnsi="宋体"/>
          <w:szCs w:val="21"/>
        </w:rPr>
        <w:t>2.中标服务费支付方式：一次性以银行汇票、电汇、支票或现金的形式支付。</w:t>
      </w:r>
    </w:p>
    <w:p w14:paraId="0452AE12">
      <w:pPr>
        <w:autoSpaceDE w:val="0"/>
        <w:autoSpaceDN w:val="0"/>
        <w:adjustRightInd w:val="0"/>
        <w:jc w:val="left"/>
        <w:rPr>
          <w:rFonts w:ascii="宋体" w:hAnsi="宋体"/>
          <w:szCs w:val="21"/>
        </w:rPr>
      </w:pPr>
      <w:r>
        <w:rPr>
          <w:rFonts w:hint="eastAsia" w:ascii="宋体" w:hAnsi="宋体"/>
          <w:szCs w:val="21"/>
        </w:rPr>
        <w:t>3.中标人如未按规定办理，其投标保证金不予退还。</w:t>
      </w:r>
    </w:p>
    <w:p w14:paraId="1D6D19C0">
      <w:pPr>
        <w:pStyle w:val="19"/>
        <w:rPr>
          <w:b w:val="0"/>
          <w:bCs w:val="0"/>
          <w:sz w:val="22"/>
          <w:szCs w:val="22"/>
        </w:rPr>
      </w:pPr>
      <w:r>
        <w:rPr>
          <w:rFonts w:hint="eastAsia"/>
          <w:b w:val="0"/>
          <w:bCs w:val="0"/>
          <w:sz w:val="22"/>
          <w:szCs w:val="22"/>
        </w:rPr>
        <w:t>4.具体收费标准以招标文件“对通用条款的补充内容”相关要求为准。</w:t>
      </w:r>
    </w:p>
    <w:p w14:paraId="579C9FDF">
      <w:pPr>
        <w:pStyle w:val="19"/>
      </w:pPr>
    </w:p>
    <w:sectPr>
      <w:headerReference r:id="rId11" w:type="default"/>
      <w:footerReference r:id="rId12" w:type="default"/>
      <w:pgSz w:w="11907" w:h="16840"/>
      <w:pgMar w:top="1440" w:right="1080" w:bottom="1440" w:left="1080"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69C54F-D7F3-4FEB-ACD1-AC407FC5F305}"/>
  </w:font>
  <w:font w:name="黑体">
    <w:panose1 w:val="02010609060101010101"/>
    <w:charset w:val="86"/>
    <w:family w:val="auto"/>
    <w:pitch w:val="default"/>
    <w:sig w:usb0="800002BF" w:usb1="38CF7CFA" w:usb2="00000016" w:usb3="00000000" w:csb0="00040001" w:csb1="00000000"/>
    <w:embedRegular r:id="rId2" w:fontKey="{E0460BCB-DB2B-4F8A-B6E9-58BF84BCDA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06BB6411-78FC-4A8D-B68B-0450FF114EED}"/>
  </w:font>
  <w:font w:name="华文楷体">
    <w:altName w:val="宋体"/>
    <w:panose1 w:val="02010600040101010101"/>
    <w:charset w:val="86"/>
    <w:family w:val="auto"/>
    <w:pitch w:val="default"/>
    <w:sig w:usb0="00000000" w:usb1="00000000" w:usb2="00000010" w:usb3="00000000" w:csb0="0004009F" w:csb1="00000000"/>
  </w:font>
  <w:font w:name="长城仿宋">
    <w:altName w:val="黑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汉仪细等线简">
    <w:panose1 w:val="00020600040101010101"/>
    <w:charset w:val="86"/>
    <w:family w:val="auto"/>
    <w:pitch w:val="default"/>
    <w:sig w:usb0="800002BF" w:usb1="1A4F6CF8" w:usb2="00000012" w:usb3="00000000" w:csb0="0004009F" w:csb1="DFD70000"/>
    <w:embedRegular r:id="rId4" w:fontKey="{027FF53D-C5EC-46F6-9C9D-CAE43A6C3631}"/>
  </w:font>
  <w:font w:name="Verdana">
    <w:panose1 w:val="020B0604030504040204"/>
    <w:charset w:val="00"/>
    <w:family w:val="swiss"/>
    <w:pitch w:val="default"/>
    <w:sig w:usb0="A00006FF" w:usb1="4000205B" w:usb2="00000010" w:usb3="00000000" w:csb0="2000019F" w:csb1="00000000"/>
    <w:embedRegular r:id="rId5" w:fontKey="{AA7FCA72-DC5C-4368-9E51-F9585B2AAD49}"/>
  </w:font>
  <w:font w:name="仿宋_GB2312">
    <w:panose1 w:val="02010609030101010101"/>
    <w:charset w:val="86"/>
    <w:family w:val="auto"/>
    <w:pitch w:val="default"/>
    <w:sig w:usb0="00000001" w:usb1="080E0000" w:usb2="00000000" w:usb3="00000000" w:csb0="00040000" w:csb1="00000000"/>
    <w:embedRegular r:id="rId6" w:fontKey="{E194296C-6003-4077-9661-E5653A6E0832}"/>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ˎ̥">
    <w:altName w:val="Times New Roman"/>
    <w:panose1 w:val="00000000000000000000"/>
    <w:charset w:val="00"/>
    <w:family w:val="roman"/>
    <w:pitch w:val="default"/>
    <w:sig w:usb0="00000000" w:usb1="00000000" w:usb2="00000000" w:usb3="00000000" w:csb0="00040001" w:csb1="00000000"/>
    <w:embedRegular r:id="rId7" w:fontKey="{64C70BB3-04A1-4C35-8661-076CA195A8B6}"/>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8" w:fontKey="{C1896FCD-B940-4043-AF29-40DC340E05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D6A0">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9DA57">
                          <w:pPr>
                            <w:pStyle w:val="29"/>
                            <w:jc w:val="center"/>
                          </w:pPr>
                          <w:r>
                            <w:fldChar w:fldCharType="begin"/>
                          </w:r>
                          <w:r>
                            <w:rPr>
                              <w:rStyle w:val="49"/>
                            </w:rPr>
                            <w:instrText xml:space="preserve"> PAGE </w:instrText>
                          </w:r>
                          <w:r>
                            <w:fldChar w:fldCharType="separate"/>
                          </w:r>
                          <w:r>
                            <w:rPr>
                              <w:rStyle w:val="49"/>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F9DA57">
                    <w:pPr>
                      <w:pStyle w:val="29"/>
                      <w:jc w:val="center"/>
                    </w:pPr>
                    <w:r>
                      <w:fldChar w:fldCharType="begin"/>
                    </w:r>
                    <w:r>
                      <w:rPr>
                        <w:rStyle w:val="49"/>
                      </w:rPr>
                      <w:instrText xml:space="preserve"> PAGE </w:instrText>
                    </w:r>
                    <w:r>
                      <w:fldChar w:fldCharType="separate"/>
                    </w:r>
                    <w:r>
                      <w:rPr>
                        <w:rStyle w:val="49"/>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A6E5">
    <w:pPr>
      <w:pStyle w:val="29"/>
      <w:framePr w:wrap="around" w:vAnchor="text" w:hAnchor="margin" w:xAlign="center" w:y="1"/>
      <w:rPr>
        <w:rStyle w:val="49"/>
      </w:rPr>
    </w:pPr>
    <w:r>
      <w:fldChar w:fldCharType="begin"/>
    </w:r>
    <w:r>
      <w:rPr>
        <w:rStyle w:val="49"/>
      </w:rPr>
      <w:instrText xml:space="preserve">PAGE  </w:instrText>
    </w:r>
    <w:r>
      <w:fldChar w:fldCharType="end"/>
    </w:r>
  </w:p>
  <w:p w14:paraId="6010097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5D802">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F354D">
                          <w:pPr>
                            <w:pStyle w:val="2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0F354D">
                    <w:pPr>
                      <w:pStyle w:val="2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69C9">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5C32E">
                          <w:pPr>
                            <w:pStyle w:val="29"/>
                            <w:rPr>
                              <w:rStyle w:val="49"/>
                            </w:rPr>
                          </w:pPr>
                          <w:r>
                            <w:t xml:space="preserve">- </w:t>
                          </w:r>
                          <w:r>
                            <w:fldChar w:fldCharType="begin"/>
                          </w:r>
                          <w:r>
                            <w:instrText xml:space="preserve"> PAGE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E5C32E">
                    <w:pPr>
                      <w:pStyle w:val="29"/>
                      <w:rPr>
                        <w:rStyle w:val="49"/>
                      </w:rPr>
                    </w:pPr>
                    <w:r>
                      <w:t xml:space="preserve">- </w:t>
                    </w:r>
                    <w:r>
                      <w:fldChar w:fldCharType="begin"/>
                    </w:r>
                    <w:r>
                      <w:instrText xml:space="preserve"> PAGE </w:instrText>
                    </w:r>
                    <w:r>
                      <w:fldChar w:fldCharType="separate"/>
                    </w:r>
                    <w:r>
                      <w:t>14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6B60">
    <w:pPr>
      <w:pStyle w:val="29"/>
      <w:framePr w:wrap="around" w:vAnchor="text" w:hAnchor="margin" w:xAlign="center" w:y="1"/>
      <w:rPr>
        <w:rStyle w:val="49"/>
      </w:rPr>
    </w:pPr>
    <w:r>
      <w:fldChar w:fldCharType="begin"/>
    </w:r>
    <w:r>
      <w:rPr>
        <w:rStyle w:val="49"/>
      </w:rPr>
      <w:instrText xml:space="preserve">PAGE  </w:instrText>
    </w:r>
    <w:r>
      <w:fldChar w:fldCharType="end"/>
    </w:r>
  </w:p>
  <w:p w14:paraId="03F27039">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B6E1">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510F">
    <w:pPr>
      <w:pStyle w:val="30"/>
      <w:pBdr>
        <w:bottom w:val="single" w:color="auto" w:sz="4" w:space="0"/>
      </w:pBdr>
      <w:rPr>
        <w:rFonts w:ascii="宋体" w:hAnsi="宋体" w:cs="宋体"/>
      </w:rPr>
    </w:pPr>
    <w:r>
      <w:rPr>
        <w:rFonts w:hint="eastAsia" w:ascii="宋体" w:hAnsi="宋体" w:cs="宋体"/>
        <w:lang w:eastAsia="zh-CN"/>
      </w:rPr>
      <w:t>高通量微升级液滴培养组学系统</w:t>
    </w:r>
    <w:r>
      <w:rPr>
        <w:rFonts w:hint="eastAsia" w:ascii="宋体" w:hAnsi="宋体" w:cs="宋体"/>
      </w:rPr>
      <w:t>（项目编号：</w:t>
    </w:r>
    <w:r>
      <w:rPr>
        <w:rFonts w:hint="eastAsia" w:ascii="宋体" w:hAnsi="宋体" w:cs="宋体"/>
        <w:lang w:eastAsia="zh-CN"/>
      </w:rPr>
      <w:t>0868-2544ZD669H</w:t>
    </w:r>
    <w:r>
      <w:rPr>
        <w:rFonts w:hint="eastAsia" w:ascii="宋体" w:hAnsi="宋体" w:cs="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5379">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C596">
    <w:pPr>
      <w:pStyle w:val="30"/>
      <w:rPr>
        <w:sz w:val="20"/>
        <w:szCs w:val="20"/>
      </w:rPr>
    </w:pPr>
    <w:r>
      <w:rPr>
        <w:rFonts w:hint="eastAsia"/>
        <w:sz w:val="20"/>
        <w:szCs w:val="20"/>
        <w:lang w:eastAsia="zh-CN"/>
      </w:rPr>
      <w:t>高通量微升级液滴培养组学系统</w:t>
    </w:r>
    <w:r>
      <w:rPr>
        <w:rFonts w:hint="eastAsia"/>
        <w:sz w:val="20"/>
        <w:szCs w:val="20"/>
      </w:rPr>
      <w:t>（项目编号：</w:t>
    </w:r>
    <w:r>
      <w:rPr>
        <w:rFonts w:hint="eastAsia"/>
        <w:sz w:val="20"/>
        <w:szCs w:val="20"/>
        <w:lang w:eastAsia="zh-CN"/>
      </w:rPr>
      <w:t>0868-2544ZD669H</w:t>
    </w:r>
    <w:r>
      <w:rPr>
        <w:rFonts w:hint="eastAsia"/>
        <w:sz w:val="20"/>
        <w:szCs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333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E7F6D"/>
    <w:multiLevelType w:val="singleLevel"/>
    <w:tmpl w:val="B22E7F6D"/>
    <w:lvl w:ilvl="0" w:tentative="0">
      <w:start w:val="2"/>
      <w:numFmt w:val="decimal"/>
      <w:suff w:val="nothing"/>
      <w:lvlText w:val="%1、"/>
      <w:lvlJc w:val="left"/>
    </w:lvl>
  </w:abstractNum>
  <w:abstractNum w:abstractNumId="1">
    <w:nsid w:val="C5E6A1C2"/>
    <w:multiLevelType w:val="singleLevel"/>
    <w:tmpl w:val="C5E6A1C2"/>
    <w:lvl w:ilvl="0" w:tentative="0">
      <w:start w:val="1"/>
      <w:numFmt w:val="decimal"/>
      <w:lvlText w:val="%1."/>
      <w:lvlJc w:val="left"/>
      <w:pPr>
        <w:ind w:left="425" w:hanging="425"/>
      </w:pPr>
      <w:rPr>
        <w:rFonts w:hint="default"/>
      </w:rPr>
    </w:lvl>
  </w:abstractNum>
  <w:abstractNum w:abstractNumId="2">
    <w:nsid w:val="CF51D9A4"/>
    <w:multiLevelType w:val="singleLevel"/>
    <w:tmpl w:val="CF51D9A4"/>
    <w:lvl w:ilvl="0" w:tentative="0">
      <w:start w:val="28"/>
      <w:numFmt w:val="decimal"/>
      <w:suff w:val="nothing"/>
      <w:lvlText w:val="%1．"/>
      <w:lvlJc w:val="left"/>
    </w:lvl>
  </w:abstractNum>
  <w:abstractNum w:abstractNumId="3">
    <w:nsid w:val="EA3F9EC3"/>
    <w:multiLevelType w:val="singleLevel"/>
    <w:tmpl w:val="EA3F9EC3"/>
    <w:lvl w:ilvl="0" w:tentative="0">
      <w:start w:val="1"/>
      <w:numFmt w:val="decimal"/>
      <w:lvlText w:val="%1."/>
      <w:lvlJc w:val="left"/>
      <w:pPr>
        <w:tabs>
          <w:tab w:val="left" w:pos="312"/>
        </w:tabs>
      </w:pPr>
    </w:lvl>
  </w:abstractNum>
  <w:abstractNum w:abstractNumId="4">
    <w:nsid w:val="FA498FC1"/>
    <w:multiLevelType w:val="singleLevel"/>
    <w:tmpl w:val="FA498FC1"/>
    <w:lvl w:ilvl="0" w:tentative="0">
      <w:start w:val="1"/>
      <w:numFmt w:val="decimal"/>
      <w:lvlText w:val="(%1)"/>
      <w:lvlJc w:val="left"/>
      <w:pPr>
        <w:ind w:left="425" w:hanging="425"/>
      </w:pPr>
      <w:rPr>
        <w:rFonts w:hint="default"/>
      </w:rPr>
    </w:lvl>
  </w:abstractNum>
  <w:abstractNum w:abstractNumId="5">
    <w:nsid w:val="FFFFFF7C"/>
    <w:multiLevelType w:val="singleLevel"/>
    <w:tmpl w:val="FFFFFF7C"/>
    <w:lvl w:ilvl="0" w:tentative="0">
      <w:start w:val="1"/>
      <w:numFmt w:val="decimal"/>
      <w:pStyle w:val="116"/>
      <w:lvlText w:val="%1."/>
      <w:lvlJc w:val="left"/>
      <w:pPr>
        <w:tabs>
          <w:tab w:val="left" w:pos="2040"/>
        </w:tabs>
        <w:ind w:left="2040" w:hanging="360"/>
      </w:pPr>
    </w:lvl>
  </w:abstractNum>
  <w:abstractNum w:abstractNumId="6">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7">
    <w:nsid w:val="0000000E"/>
    <w:multiLevelType w:val="multilevel"/>
    <w:tmpl w:val="0000000E"/>
    <w:lvl w:ilvl="0" w:tentative="0">
      <w:start w:val="1"/>
      <w:numFmt w:val="none"/>
      <w:pStyle w:val="56"/>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41"/>
    <w:multiLevelType w:val="multilevel"/>
    <w:tmpl w:val="00000041"/>
    <w:lvl w:ilvl="0" w:tentative="0">
      <w:start w:val="1"/>
      <w:numFmt w:val="decimal"/>
      <w:lvlText w:val="（%1）"/>
      <w:lvlJc w:val="left"/>
      <w:pPr>
        <w:tabs>
          <w:tab w:val="left" w:pos="1134"/>
        </w:tabs>
        <w:ind w:left="1134" w:hanging="567"/>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53208E"/>
    <w:multiLevelType w:val="multilevel"/>
    <w:tmpl w:val="0053208E"/>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B3E73A3"/>
    <w:multiLevelType w:val="multilevel"/>
    <w:tmpl w:val="0B3E73A3"/>
    <w:lvl w:ilvl="0" w:tentative="0">
      <w:start w:val="1"/>
      <w:numFmt w:val="chineseCountingThousand"/>
      <w:lvlText w:val="%1、"/>
      <w:lvlJc w:val="left"/>
      <w:pPr>
        <w:tabs>
          <w:tab w:val="left" w:pos="567"/>
        </w:tabs>
        <w:ind w:left="567" w:hanging="567"/>
      </w:pPr>
      <w:rPr>
        <w:rFonts w:hint="eastAsia"/>
      </w:rPr>
    </w:lvl>
    <w:lvl w:ilvl="1" w:tentative="0">
      <w:start w:val="1"/>
      <w:numFmt w:val="decimal"/>
      <w:pStyle w:val="211"/>
      <w:lvlText w:val="%2."/>
      <w:lvlJc w:val="left"/>
      <w:pPr>
        <w:tabs>
          <w:tab w:val="left" w:pos="567"/>
        </w:tabs>
        <w:ind w:left="567" w:hanging="567"/>
      </w:pPr>
      <w:rPr>
        <w:rFonts w:hint="default" w:ascii="Arial" w:hAnsi="Arial"/>
        <w:sz w:val="24"/>
      </w:rPr>
    </w:lvl>
    <w:lvl w:ilvl="2" w:tentative="0">
      <w:start w:val="1"/>
      <w:numFmt w:val="lowerLetter"/>
      <w:lvlText w:val="(%3)"/>
      <w:lvlJc w:val="left"/>
      <w:pPr>
        <w:tabs>
          <w:tab w:val="left" w:pos="567"/>
        </w:tabs>
        <w:ind w:left="567" w:hanging="567"/>
      </w:pPr>
      <w:rPr>
        <w:rFonts w:hint="default" w:ascii="Arial" w:hAnsi="Arial"/>
        <w:sz w:val="20"/>
      </w:rPr>
    </w:lvl>
    <w:lvl w:ilvl="3" w:tentative="0">
      <w:start w:val="1"/>
      <w:numFmt w:val="lowerRoman"/>
      <w:lvlText w:val="(%4)"/>
      <w:lvlJc w:val="left"/>
      <w:pPr>
        <w:tabs>
          <w:tab w:val="left" w:pos="1134"/>
        </w:tabs>
        <w:ind w:left="1134" w:hanging="567"/>
      </w:pPr>
      <w:rPr>
        <w:rFonts w:hint="default" w:ascii="Arial" w:hAnsi="Arial"/>
        <w:b w:val="0"/>
        <w:i w:val="0"/>
        <w:sz w:val="20"/>
      </w:rPr>
    </w:lvl>
    <w:lvl w:ilvl="4" w:tentative="0">
      <w:start w:val="1"/>
      <w:numFmt w:val="upperLetter"/>
      <w:lvlText w:val="(%5)"/>
      <w:lvlJc w:val="left"/>
      <w:pPr>
        <w:tabs>
          <w:tab w:val="left" w:pos="1701"/>
        </w:tabs>
        <w:ind w:left="1701" w:hanging="567"/>
      </w:pPr>
      <w:rPr>
        <w:rFonts w:hint="default" w:ascii="Arial" w:hAnsi="Arial"/>
        <w:sz w:val="20"/>
      </w:rPr>
    </w:lvl>
    <w:lvl w:ilvl="5" w:tentative="0">
      <w:start w:val="1"/>
      <w:numFmt w:val="none"/>
      <w:lvlText w:val=""/>
      <w:lvlJc w:val="left"/>
      <w:pPr>
        <w:tabs>
          <w:tab w:val="left" w:pos="2268"/>
        </w:tabs>
        <w:ind w:left="2268" w:hanging="2268"/>
      </w:pPr>
      <w:rPr>
        <w:rFonts w:hint="eastAsia"/>
      </w:rPr>
    </w:lvl>
    <w:lvl w:ilvl="6" w:tentative="0">
      <w:start w:val="1"/>
      <w:numFmt w:val="none"/>
      <w:lvlText w:val=""/>
      <w:lvlJc w:val="left"/>
      <w:pPr>
        <w:tabs>
          <w:tab w:val="left" w:pos="2268"/>
        </w:tabs>
        <w:ind w:left="2268" w:hanging="2268"/>
      </w:pPr>
      <w:rPr>
        <w:rFonts w:hint="eastAsia"/>
      </w:rPr>
    </w:lvl>
    <w:lvl w:ilvl="7" w:tentative="0">
      <w:start w:val="1"/>
      <w:numFmt w:val="none"/>
      <w:lvlText w:val=""/>
      <w:lvlJc w:val="left"/>
      <w:pPr>
        <w:tabs>
          <w:tab w:val="left" w:pos="2268"/>
        </w:tabs>
        <w:ind w:left="2268" w:hanging="2268"/>
      </w:pPr>
      <w:rPr>
        <w:rFonts w:hint="eastAsia"/>
      </w:rPr>
    </w:lvl>
    <w:lvl w:ilvl="8" w:tentative="0">
      <w:start w:val="1"/>
      <w:numFmt w:val="none"/>
      <w:lvlText w:val=""/>
      <w:lvlJc w:val="left"/>
      <w:pPr>
        <w:tabs>
          <w:tab w:val="left" w:pos="2268"/>
        </w:tabs>
        <w:ind w:left="2268" w:hanging="2268"/>
      </w:pPr>
      <w:rPr>
        <w:rFonts w:hint="eastAsia"/>
      </w:rPr>
    </w:lvl>
  </w:abstractNum>
  <w:abstractNum w:abstractNumId="12">
    <w:nsid w:val="0EF91FB8"/>
    <w:multiLevelType w:val="multilevel"/>
    <w:tmpl w:val="0EF91FB8"/>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10BE6D8F"/>
    <w:multiLevelType w:val="multilevel"/>
    <w:tmpl w:val="10BE6D8F"/>
    <w:lvl w:ilvl="0" w:tentative="0">
      <w:start w:val="8"/>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2503483"/>
    <w:multiLevelType w:val="multilevel"/>
    <w:tmpl w:val="12503483"/>
    <w:lvl w:ilvl="0" w:tentative="0">
      <w:start w:val="1"/>
      <w:numFmt w:val="bullet"/>
      <w:pStyle w:val="120"/>
      <w:lvlText w:val=""/>
      <w:lvlJc w:val="left"/>
      <w:pPr>
        <w:tabs>
          <w:tab w:val="left" w:pos="420"/>
        </w:tabs>
        <w:ind w:left="420" w:hanging="420"/>
      </w:pPr>
      <w:rPr>
        <w:rFonts w:hint="default" w:ascii="Wingdings" w:hAnsi="Wingdings"/>
      </w:rPr>
    </w:lvl>
    <w:lvl w:ilvl="1" w:tentative="0">
      <w:start w:val="1"/>
      <w:numFmt w:val="bullet"/>
      <w:pStyle w:val="8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160D20D0"/>
    <w:multiLevelType w:val="multilevel"/>
    <w:tmpl w:val="160D20D0"/>
    <w:lvl w:ilvl="0" w:tentative="0">
      <w:start w:val="1"/>
      <w:numFmt w:val="bullet"/>
      <w:pStyle w:val="123"/>
      <w:lvlText w:val=""/>
      <w:lvlJc w:val="left"/>
      <w:pPr>
        <w:tabs>
          <w:tab w:val="left" w:pos="840"/>
        </w:tabs>
        <w:ind w:left="840" w:hanging="420"/>
      </w:pPr>
      <w:rPr>
        <w:rFonts w:hint="default" w:ascii="Wingdings" w:hAnsi="Wingdings"/>
      </w:rPr>
    </w:lvl>
    <w:lvl w:ilvl="1" w:tentative="0">
      <w:start w:val="1"/>
      <w:numFmt w:val="bullet"/>
      <w:pStyle w:val="12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6">
    <w:nsid w:val="22303E2D"/>
    <w:multiLevelType w:val="multilevel"/>
    <w:tmpl w:val="22303E2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2895151C"/>
    <w:multiLevelType w:val="multilevel"/>
    <w:tmpl w:val="2895151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28FE540A"/>
    <w:multiLevelType w:val="multilevel"/>
    <w:tmpl w:val="28FE540A"/>
    <w:lvl w:ilvl="0" w:tentative="0">
      <w:start w:val="1"/>
      <w:numFmt w:val="decimalEnclosedCircle"/>
      <w:lvlText w:val="%1"/>
      <w:lvlJc w:val="left"/>
      <w:pPr>
        <w:ind w:left="360" w:hanging="360"/>
      </w:pPr>
      <w:rPr>
        <w:rFonts w:hint="default" w:eastAsiaTheme="minorEastAsia"/>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9072226"/>
    <w:multiLevelType w:val="multilevel"/>
    <w:tmpl w:val="29072226"/>
    <w:lvl w:ilvl="0" w:tentative="0">
      <w:start w:val="1"/>
      <w:numFmt w:val="decimal"/>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0">
    <w:nsid w:val="2F395B7B"/>
    <w:multiLevelType w:val="multilevel"/>
    <w:tmpl w:val="2F395B7B"/>
    <w:lvl w:ilvl="0" w:tentative="0">
      <w:start w:val="1"/>
      <w:numFmt w:val="bullet"/>
      <w:pStyle w:val="7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1">
    <w:nsid w:val="336A3836"/>
    <w:multiLevelType w:val="multilevel"/>
    <w:tmpl w:val="336A383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2">
    <w:nsid w:val="3657EBBD"/>
    <w:multiLevelType w:val="singleLevel"/>
    <w:tmpl w:val="3657EBBD"/>
    <w:lvl w:ilvl="0" w:tentative="0">
      <w:start w:val="1"/>
      <w:numFmt w:val="chineseCounting"/>
      <w:suff w:val="space"/>
      <w:lvlText w:val="第%1章"/>
      <w:lvlJc w:val="left"/>
      <w:rPr>
        <w:rFonts w:hint="eastAsia"/>
      </w:rPr>
    </w:lvl>
  </w:abstractNum>
  <w:abstractNum w:abstractNumId="23">
    <w:nsid w:val="3D425DA9"/>
    <w:multiLevelType w:val="multilevel"/>
    <w:tmpl w:val="3D425DA9"/>
    <w:lvl w:ilvl="0" w:tentative="0">
      <w:start w:val="2"/>
      <w:numFmt w:val="lowerLetter"/>
      <w:lvlText w:val="%1、"/>
      <w:lvlJc w:val="left"/>
      <w:pPr>
        <w:ind w:left="1410" w:hanging="36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24">
    <w:nsid w:val="50AC1CCC"/>
    <w:multiLevelType w:val="multilevel"/>
    <w:tmpl w:val="50AC1CCC"/>
    <w:lvl w:ilvl="0" w:tentative="0">
      <w:start w:val="3"/>
      <w:numFmt w:val="decimal"/>
      <w:lvlText w:val="（%1）"/>
      <w:lvlJc w:val="left"/>
      <w:pPr>
        <w:ind w:left="1035" w:hanging="720"/>
      </w:pPr>
      <w:rPr>
        <w:rFonts w:hint="default" w:cs="Times New Roman"/>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5">
    <w:nsid w:val="578EDC66"/>
    <w:multiLevelType w:val="singleLevel"/>
    <w:tmpl w:val="578EDC66"/>
    <w:lvl w:ilvl="0" w:tentative="0">
      <w:start w:val="1"/>
      <w:numFmt w:val="decimal"/>
      <w:suff w:val="space"/>
      <w:lvlText w:val="%1."/>
      <w:lvlJc w:val="left"/>
    </w:lvl>
  </w:abstractNum>
  <w:abstractNum w:abstractNumId="26">
    <w:nsid w:val="58D10FFF"/>
    <w:multiLevelType w:val="multilevel"/>
    <w:tmpl w:val="58D10FFF"/>
    <w:lvl w:ilvl="0" w:tentative="0">
      <w:start w:val="1"/>
      <w:numFmt w:val="chineseCounting"/>
      <w:lvlText w:val="%1、"/>
      <w:lvlJc w:val="left"/>
      <w:pPr>
        <w:tabs>
          <w:tab w:val="left" w:pos="420"/>
        </w:tabs>
        <w:ind w:left="0" w:firstLine="0"/>
      </w:pPr>
      <w:rPr>
        <w:rFonts w:hint="eastAsia" w:ascii="宋体" w:hAnsi="宋体" w:eastAsia="宋体" w:cs="宋体"/>
      </w:rPr>
    </w:lvl>
    <w:lvl w:ilvl="1" w:tentative="0">
      <w:start w:val="1"/>
      <w:numFmt w:val="decimal"/>
      <w:lvlRestart w:val="0"/>
      <w:lvlText w:val="%2"/>
      <w:lvlJc w:val="left"/>
      <w:pPr>
        <w:tabs>
          <w:tab w:val="left" w:pos="567"/>
        </w:tabs>
        <w:ind w:left="0" w:firstLine="0"/>
      </w:pPr>
      <w:rPr>
        <w:rFonts w:hint="eastAsia" w:ascii="宋体" w:hAnsi="宋体" w:eastAsia="宋体" w:cs="宋体"/>
        <w:b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entative="0">
      <w:start w:val="1"/>
      <w:numFmt w:val="decimal"/>
      <w:lvlText w:val="%2.%3"/>
      <w:lvlJc w:val="left"/>
      <w:pPr>
        <w:tabs>
          <w:tab w:val="left" w:pos="567"/>
        </w:tabs>
        <w:ind w:left="567" w:hanging="567"/>
      </w:pPr>
      <w:rPr>
        <w:rFonts w:hint="eastAsia" w:ascii="宋体" w:hAnsi="宋体" w:eastAsia="宋体" w:cs="宋体"/>
      </w:rPr>
    </w:lvl>
    <w:lvl w:ilvl="3" w:tentative="0">
      <w:start w:val="1"/>
      <w:numFmt w:val="decimal"/>
      <w:suff w:val="nothing"/>
      <w:lvlText w:val="%4）"/>
      <w:lvlJc w:val="left"/>
      <w:pPr>
        <w:tabs>
          <w:tab w:val="left" w:pos="420"/>
        </w:tabs>
        <w:ind w:left="0" w:firstLine="482"/>
      </w:pPr>
      <w:rPr>
        <w:rFonts w:hint="eastAsia" w:ascii="宋体" w:hAnsi="宋体" w:eastAsia="宋体" w:cs="宋体"/>
      </w:rPr>
    </w:lvl>
    <w:lvl w:ilvl="4" w:tentative="0">
      <w:start w:val="1"/>
      <w:numFmt w:val="decimal"/>
      <w:suff w:val="nothing"/>
      <w:lvlText w:val="（%5）"/>
      <w:lvlJc w:val="left"/>
      <w:pPr>
        <w:tabs>
          <w:tab w:val="left" w:pos="420"/>
        </w:tabs>
        <w:ind w:left="0" w:firstLine="510"/>
      </w:pPr>
      <w:rPr>
        <w:rFonts w:hint="eastAsia" w:ascii="宋体" w:hAnsi="宋体" w:eastAsia="宋体" w:cs="宋体"/>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27">
    <w:nsid w:val="645768D9"/>
    <w:multiLevelType w:val="singleLevel"/>
    <w:tmpl w:val="645768D9"/>
    <w:lvl w:ilvl="0" w:tentative="0">
      <w:start w:val="4"/>
      <w:numFmt w:val="decimal"/>
      <w:lvlText w:val="%1."/>
      <w:lvlJc w:val="left"/>
      <w:pPr>
        <w:tabs>
          <w:tab w:val="left" w:pos="312"/>
        </w:tabs>
      </w:pPr>
    </w:lvl>
  </w:abstractNum>
  <w:abstractNum w:abstractNumId="28">
    <w:nsid w:val="75D6580D"/>
    <w:multiLevelType w:val="multilevel"/>
    <w:tmpl w:val="75D6580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7AEF7716"/>
    <w:multiLevelType w:val="multilevel"/>
    <w:tmpl w:val="7AEF7716"/>
    <w:lvl w:ilvl="0" w:tentative="0">
      <w:start w:val="1"/>
      <w:numFmt w:val="chineseCountingThousand"/>
      <w:pStyle w:val="7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5FEC7E"/>
    <w:multiLevelType w:val="singleLevel"/>
    <w:tmpl w:val="7B5FEC7E"/>
    <w:lvl w:ilvl="0" w:tentative="0">
      <w:start w:val="1"/>
      <w:numFmt w:val="decimal"/>
      <w:lvlText w:val="(%1)"/>
      <w:lvlJc w:val="left"/>
      <w:pPr>
        <w:ind w:left="425" w:hanging="425"/>
      </w:pPr>
      <w:rPr>
        <w:rFonts w:hint="default"/>
      </w:rPr>
    </w:lvl>
  </w:abstractNum>
  <w:num w:numId="1">
    <w:abstractNumId w:val="6"/>
  </w:num>
  <w:num w:numId="2">
    <w:abstractNumId w:val="7"/>
  </w:num>
  <w:num w:numId="3">
    <w:abstractNumId w:val="29"/>
  </w:num>
  <w:num w:numId="4">
    <w:abstractNumId w:val="20"/>
  </w:num>
  <w:num w:numId="5">
    <w:abstractNumId w:val="14"/>
  </w:num>
  <w:num w:numId="6">
    <w:abstractNumId w:val="5"/>
  </w:num>
  <w:num w:numId="7">
    <w:abstractNumId w:val="15"/>
  </w:num>
  <w:num w:numId="8">
    <w:abstractNumId w:val="11"/>
  </w:num>
  <w:num w:numId="9">
    <w:abstractNumId w:val="22"/>
  </w:num>
  <w:num w:numId="10">
    <w:abstractNumId w:val="27"/>
  </w:num>
  <w:num w:numId="11">
    <w:abstractNumId w:val="3"/>
  </w:num>
  <w:num w:numId="12">
    <w:abstractNumId w:val="0"/>
  </w:num>
  <w:num w:numId="13">
    <w:abstractNumId w:val="18"/>
  </w:num>
  <w:num w:numId="14">
    <w:abstractNumId w:val="8"/>
  </w:num>
  <w:num w:numId="15">
    <w:abstractNumId w:val="30"/>
  </w:num>
  <w:num w:numId="16">
    <w:abstractNumId w:val="4"/>
  </w:num>
  <w:num w:numId="17">
    <w:abstractNumId w:val="25"/>
  </w:num>
  <w:num w:numId="18">
    <w:abstractNumId w:val="1"/>
  </w:num>
  <w:num w:numId="19">
    <w:abstractNumId w:val="2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3"/>
  </w:num>
  <w:num w:numId="24">
    <w:abstractNumId w:val="21"/>
  </w:num>
  <w:num w:numId="25">
    <w:abstractNumId w:val="19"/>
  </w:num>
  <w:num w:numId="26">
    <w:abstractNumId w:val="23"/>
  </w:num>
  <w:num w:numId="27">
    <w:abstractNumId w:val="24"/>
  </w:num>
  <w:num w:numId="28">
    <w:abstractNumId w:val="10"/>
  </w:num>
  <w:num w:numId="29">
    <w:abstractNumId w:val="9"/>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0NDQ4NDU3ZmE5YTZmZjE4ZmU1YjA3MmQ1MjJjNzYifQ=="/>
  </w:docVars>
  <w:rsids>
    <w:rsidRoot w:val="006C5683"/>
    <w:rsid w:val="00000AD9"/>
    <w:rsid w:val="00001DE0"/>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EA6"/>
    <w:rsid w:val="00012B21"/>
    <w:rsid w:val="0001300F"/>
    <w:rsid w:val="00014507"/>
    <w:rsid w:val="0001480D"/>
    <w:rsid w:val="00014A5C"/>
    <w:rsid w:val="00015388"/>
    <w:rsid w:val="00016DE2"/>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2C84"/>
    <w:rsid w:val="00043739"/>
    <w:rsid w:val="00043A89"/>
    <w:rsid w:val="00045739"/>
    <w:rsid w:val="00045E91"/>
    <w:rsid w:val="00046D30"/>
    <w:rsid w:val="00050160"/>
    <w:rsid w:val="000510B6"/>
    <w:rsid w:val="00051133"/>
    <w:rsid w:val="00051F3F"/>
    <w:rsid w:val="000521D8"/>
    <w:rsid w:val="0005235D"/>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D84"/>
    <w:rsid w:val="00081871"/>
    <w:rsid w:val="00082667"/>
    <w:rsid w:val="00082AD2"/>
    <w:rsid w:val="00082D0E"/>
    <w:rsid w:val="00083DC6"/>
    <w:rsid w:val="00084857"/>
    <w:rsid w:val="000850AF"/>
    <w:rsid w:val="000852EB"/>
    <w:rsid w:val="000869D8"/>
    <w:rsid w:val="00086CA6"/>
    <w:rsid w:val="00090213"/>
    <w:rsid w:val="00090D28"/>
    <w:rsid w:val="00092FC7"/>
    <w:rsid w:val="00093133"/>
    <w:rsid w:val="0009395E"/>
    <w:rsid w:val="000954D5"/>
    <w:rsid w:val="00095723"/>
    <w:rsid w:val="0009618D"/>
    <w:rsid w:val="000961E1"/>
    <w:rsid w:val="0009709B"/>
    <w:rsid w:val="000975E3"/>
    <w:rsid w:val="00097959"/>
    <w:rsid w:val="000A04A4"/>
    <w:rsid w:val="000A1CC4"/>
    <w:rsid w:val="000A1DD1"/>
    <w:rsid w:val="000A21A5"/>
    <w:rsid w:val="000A3908"/>
    <w:rsid w:val="000A3A4A"/>
    <w:rsid w:val="000A4C29"/>
    <w:rsid w:val="000A6E2B"/>
    <w:rsid w:val="000A711E"/>
    <w:rsid w:val="000A7453"/>
    <w:rsid w:val="000A79D3"/>
    <w:rsid w:val="000B05E2"/>
    <w:rsid w:val="000B2568"/>
    <w:rsid w:val="000B2BD1"/>
    <w:rsid w:val="000B41BB"/>
    <w:rsid w:val="000B47C8"/>
    <w:rsid w:val="000B5357"/>
    <w:rsid w:val="000B597F"/>
    <w:rsid w:val="000B634D"/>
    <w:rsid w:val="000B7465"/>
    <w:rsid w:val="000C14CB"/>
    <w:rsid w:val="000C18BC"/>
    <w:rsid w:val="000C1EE4"/>
    <w:rsid w:val="000C1FF9"/>
    <w:rsid w:val="000C2434"/>
    <w:rsid w:val="000C4151"/>
    <w:rsid w:val="000C4425"/>
    <w:rsid w:val="000C4B12"/>
    <w:rsid w:val="000C5FA7"/>
    <w:rsid w:val="000C7E71"/>
    <w:rsid w:val="000D0183"/>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565B"/>
    <w:rsid w:val="000F5C6C"/>
    <w:rsid w:val="000F5F3F"/>
    <w:rsid w:val="00100570"/>
    <w:rsid w:val="00101CE5"/>
    <w:rsid w:val="00101DD0"/>
    <w:rsid w:val="00102555"/>
    <w:rsid w:val="0010291B"/>
    <w:rsid w:val="00102B4B"/>
    <w:rsid w:val="00103AB9"/>
    <w:rsid w:val="00103E80"/>
    <w:rsid w:val="00107187"/>
    <w:rsid w:val="00107272"/>
    <w:rsid w:val="001073E1"/>
    <w:rsid w:val="00107D54"/>
    <w:rsid w:val="00110B62"/>
    <w:rsid w:val="00111581"/>
    <w:rsid w:val="00111CEB"/>
    <w:rsid w:val="0011245C"/>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673A"/>
    <w:rsid w:val="0013765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6BD"/>
    <w:rsid w:val="00162C33"/>
    <w:rsid w:val="00163269"/>
    <w:rsid w:val="0016340E"/>
    <w:rsid w:val="00164E23"/>
    <w:rsid w:val="0016595F"/>
    <w:rsid w:val="00166A2C"/>
    <w:rsid w:val="00166BF2"/>
    <w:rsid w:val="00166CC3"/>
    <w:rsid w:val="00170A9E"/>
    <w:rsid w:val="00170F03"/>
    <w:rsid w:val="0017121A"/>
    <w:rsid w:val="00171401"/>
    <w:rsid w:val="00171777"/>
    <w:rsid w:val="001719FB"/>
    <w:rsid w:val="00171B2E"/>
    <w:rsid w:val="00172B65"/>
    <w:rsid w:val="00172EF5"/>
    <w:rsid w:val="001732E1"/>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58EE"/>
    <w:rsid w:val="00196B4E"/>
    <w:rsid w:val="001975A1"/>
    <w:rsid w:val="001975D1"/>
    <w:rsid w:val="00197935"/>
    <w:rsid w:val="001A027A"/>
    <w:rsid w:val="001A08E4"/>
    <w:rsid w:val="001A0D2C"/>
    <w:rsid w:val="001A12B5"/>
    <w:rsid w:val="001A1C72"/>
    <w:rsid w:val="001A3980"/>
    <w:rsid w:val="001A422B"/>
    <w:rsid w:val="001A440A"/>
    <w:rsid w:val="001A4A55"/>
    <w:rsid w:val="001A4C0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E1"/>
    <w:rsid w:val="001C3426"/>
    <w:rsid w:val="001C4768"/>
    <w:rsid w:val="001C5839"/>
    <w:rsid w:val="001C6AF6"/>
    <w:rsid w:val="001C7129"/>
    <w:rsid w:val="001C77E1"/>
    <w:rsid w:val="001C7ADA"/>
    <w:rsid w:val="001D121D"/>
    <w:rsid w:val="001D1DC9"/>
    <w:rsid w:val="001D3543"/>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759D"/>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3A54"/>
    <w:rsid w:val="00234440"/>
    <w:rsid w:val="002347C9"/>
    <w:rsid w:val="00235613"/>
    <w:rsid w:val="00235689"/>
    <w:rsid w:val="00236E72"/>
    <w:rsid w:val="002411BD"/>
    <w:rsid w:val="00241566"/>
    <w:rsid w:val="00242F7E"/>
    <w:rsid w:val="00243659"/>
    <w:rsid w:val="00244711"/>
    <w:rsid w:val="00244AE4"/>
    <w:rsid w:val="00244D15"/>
    <w:rsid w:val="00245EBE"/>
    <w:rsid w:val="002472C1"/>
    <w:rsid w:val="002473F4"/>
    <w:rsid w:val="00247BAA"/>
    <w:rsid w:val="00250F42"/>
    <w:rsid w:val="002522C5"/>
    <w:rsid w:val="00252A76"/>
    <w:rsid w:val="00252EBA"/>
    <w:rsid w:val="0025361A"/>
    <w:rsid w:val="0025376D"/>
    <w:rsid w:val="002545EF"/>
    <w:rsid w:val="00254B44"/>
    <w:rsid w:val="00254E99"/>
    <w:rsid w:val="00255B9B"/>
    <w:rsid w:val="00256596"/>
    <w:rsid w:val="00257739"/>
    <w:rsid w:val="0026027A"/>
    <w:rsid w:val="00260533"/>
    <w:rsid w:val="002605CE"/>
    <w:rsid w:val="00261367"/>
    <w:rsid w:val="00261A54"/>
    <w:rsid w:val="00261B70"/>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8D"/>
    <w:rsid w:val="0029530C"/>
    <w:rsid w:val="00296020"/>
    <w:rsid w:val="0029693F"/>
    <w:rsid w:val="002969C6"/>
    <w:rsid w:val="00296BE2"/>
    <w:rsid w:val="00296F46"/>
    <w:rsid w:val="00296F8A"/>
    <w:rsid w:val="002A11CE"/>
    <w:rsid w:val="002A13E2"/>
    <w:rsid w:val="002A180F"/>
    <w:rsid w:val="002A1B36"/>
    <w:rsid w:val="002A37E6"/>
    <w:rsid w:val="002A481A"/>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7C0"/>
    <w:rsid w:val="002D0F98"/>
    <w:rsid w:val="002D1CDD"/>
    <w:rsid w:val="002D1DFB"/>
    <w:rsid w:val="002D2B56"/>
    <w:rsid w:val="002D45BF"/>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3B8"/>
    <w:rsid w:val="002F05C4"/>
    <w:rsid w:val="002F0823"/>
    <w:rsid w:val="002F1940"/>
    <w:rsid w:val="002F2471"/>
    <w:rsid w:val="002F2B7A"/>
    <w:rsid w:val="002F3105"/>
    <w:rsid w:val="002F5E6C"/>
    <w:rsid w:val="002F6FCD"/>
    <w:rsid w:val="002F72FF"/>
    <w:rsid w:val="002F7BC5"/>
    <w:rsid w:val="00300BF3"/>
    <w:rsid w:val="0030143F"/>
    <w:rsid w:val="00301859"/>
    <w:rsid w:val="00301BCD"/>
    <w:rsid w:val="00303ACF"/>
    <w:rsid w:val="0030463E"/>
    <w:rsid w:val="003046CD"/>
    <w:rsid w:val="0030499C"/>
    <w:rsid w:val="00304ED6"/>
    <w:rsid w:val="00305470"/>
    <w:rsid w:val="00306D5D"/>
    <w:rsid w:val="00306FF4"/>
    <w:rsid w:val="00307FEB"/>
    <w:rsid w:val="00310EE1"/>
    <w:rsid w:val="003122B0"/>
    <w:rsid w:val="00312390"/>
    <w:rsid w:val="003138EB"/>
    <w:rsid w:val="00315880"/>
    <w:rsid w:val="00315A06"/>
    <w:rsid w:val="0031678B"/>
    <w:rsid w:val="0031683C"/>
    <w:rsid w:val="00317146"/>
    <w:rsid w:val="003176EA"/>
    <w:rsid w:val="00317D36"/>
    <w:rsid w:val="00321473"/>
    <w:rsid w:val="003225FB"/>
    <w:rsid w:val="00322CEB"/>
    <w:rsid w:val="003231F8"/>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73B8"/>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C15"/>
    <w:rsid w:val="00372CDF"/>
    <w:rsid w:val="00373411"/>
    <w:rsid w:val="00373D40"/>
    <w:rsid w:val="003741F6"/>
    <w:rsid w:val="00374A29"/>
    <w:rsid w:val="00374FA4"/>
    <w:rsid w:val="003756C6"/>
    <w:rsid w:val="00375B04"/>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27D8"/>
    <w:rsid w:val="00393431"/>
    <w:rsid w:val="00393633"/>
    <w:rsid w:val="00393B44"/>
    <w:rsid w:val="00394086"/>
    <w:rsid w:val="003945E2"/>
    <w:rsid w:val="00394981"/>
    <w:rsid w:val="00394EAC"/>
    <w:rsid w:val="003953A8"/>
    <w:rsid w:val="00395429"/>
    <w:rsid w:val="003958E6"/>
    <w:rsid w:val="00395D76"/>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6D73"/>
    <w:rsid w:val="003B7298"/>
    <w:rsid w:val="003B7E70"/>
    <w:rsid w:val="003C0FF8"/>
    <w:rsid w:val="003C110F"/>
    <w:rsid w:val="003C1D0C"/>
    <w:rsid w:val="003C1E5B"/>
    <w:rsid w:val="003C25E1"/>
    <w:rsid w:val="003C47ED"/>
    <w:rsid w:val="003C4FD5"/>
    <w:rsid w:val="003C582B"/>
    <w:rsid w:val="003D1342"/>
    <w:rsid w:val="003D1825"/>
    <w:rsid w:val="003D2333"/>
    <w:rsid w:val="003D3241"/>
    <w:rsid w:val="003D4804"/>
    <w:rsid w:val="003D5413"/>
    <w:rsid w:val="003D7685"/>
    <w:rsid w:val="003D7BED"/>
    <w:rsid w:val="003D7E9A"/>
    <w:rsid w:val="003E0366"/>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23D"/>
    <w:rsid w:val="00402311"/>
    <w:rsid w:val="0040239F"/>
    <w:rsid w:val="00402C97"/>
    <w:rsid w:val="00403364"/>
    <w:rsid w:val="0040415C"/>
    <w:rsid w:val="00404AA4"/>
    <w:rsid w:val="00404C61"/>
    <w:rsid w:val="004050C9"/>
    <w:rsid w:val="004051F0"/>
    <w:rsid w:val="00406072"/>
    <w:rsid w:val="00406314"/>
    <w:rsid w:val="00406376"/>
    <w:rsid w:val="00406896"/>
    <w:rsid w:val="00411B37"/>
    <w:rsid w:val="0041234E"/>
    <w:rsid w:val="004125ED"/>
    <w:rsid w:val="00413B39"/>
    <w:rsid w:val="00413F67"/>
    <w:rsid w:val="00414240"/>
    <w:rsid w:val="0041450E"/>
    <w:rsid w:val="0041456E"/>
    <w:rsid w:val="00415370"/>
    <w:rsid w:val="00415781"/>
    <w:rsid w:val="00416485"/>
    <w:rsid w:val="00416F40"/>
    <w:rsid w:val="00417769"/>
    <w:rsid w:val="00417F0D"/>
    <w:rsid w:val="00421EF2"/>
    <w:rsid w:val="00422668"/>
    <w:rsid w:val="0042602D"/>
    <w:rsid w:val="004261DA"/>
    <w:rsid w:val="00427004"/>
    <w:rsid w:val="00431AC1"/>
    <w:rsid w:val="00431DE1"/>
    <w:rsid w:val="004329C9"/>
    <w:rsid w:val="00432CD5"/>
    <w:rsid w:val="00433CDB"/>
    <w:rsid w:val="0043442C"/>
    <w:rsid w:val="00435B9C"/>
    <w:rsid w:val="00435D29"/>
    <w:rsid w:val="004363FA"/>
    <w:rsid w:val="004364CC"/>
    <w:rsid w:val="00437141"/>
    <w:rsid w:val="00437345"/>
    <w:rsid w:val="004405B0"/>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4597"/>
    <w:rsid w:val="004548E6"/>
    <w:rsid w:val="00454DB8"/>
    <w:rsid w:val="0045543A"/>
    <w:rsid w:val="004556FB"/>
    <w:rsid w:val="00455880"/>
    <w:rsid w:val="00455B89"/>
    <w:rsid w:val="004561F9"/>
    <w:rsid w:val="0045637C"/>
    <w:rsid w:val="004569A3"/>
    <w:rsid w:val="004578A2"/>
    <w:rsid w:val="004578ED"/>
    <w:rsid w:val="0046039C"/>
    <w:rsid w:val="0046064C"/>
    <w:rsid w:val="004611B6"/>
    <w:rsid w:val="00461997"/>
    <w:rsid w:val="00463C1C"/>
    <w:rsid w:val="00463F8B"/>
    <w:rsid w:val="004649AD"/>
    <w:rsid w:val="004650E7"/>
    <w:rsid w:val="0046602A"/>
    <w:rsid w:val="0046687B"/>
    <w:rsid w:val="00466CB4"/>
    <w:rsid w:val="00470418"/>
    <w:rsid w:val="004704EA"/>
    <w:rsid w:val="0047071D"/>
    <w:rsid w:val="00471A85"/>
    <w:rsid w:val="004727C4"/>
    <w:rsid w:val="00473579"/>
    <w:rsid w:val="004745F9"/>
    <w:rsid w:val="00474E5A"/>
    <w:rsid w:val="0047558F"/>
    <w:rsid w:val="00475FD5"/>
    <w:rsid w:val="004765EE"/>
    <w:rsid w:val="0048003C"/>
    <w:rsid w:val="004812F4"/>
    <w:rsid w:val="0048231B"/>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A2013"/>
    <w:rsid w:val="004A201B"/>
    <w:rsid w:val="004A2026"/>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EF6"/>
    <w:rsid w:val="004B612E"/>
    <w:rsid w:val="004B623B"/>
    <w:rsid w:val="004B6554"/>
    <w:rsid w:val="004B6B22"/>
    <w:rsid w:val="004B6C50"/>
    <w:rsid w:val="004C0DA0"/>
    <w:rsid w:val="004C2EA5"/>
    <w:rsid w:val="004C3E02"/>
    <w:rsid w:val="004C422D"/>
    <w:rsid w:val="004C4CEB"/>
    <w:rsid w:val="004C5CBA"/>
    <w:rsid w:val="004C6C09"/>
    <w:rsid w:val="004C6EA3"/>
    <w:rsid w:val="004D000F"/>
    <w:rsid w:val="004D055D"/>
    <w:rsid w:val="004D1240"/>
    <w:rsid w:val="004D49EE"/>
    <w:rsid w:val="004D4AE0"/>
    <w:rsid w:val="004D4C0B"/>
    <w:rsid w:val="004D69FC"/>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D33"/>
    <w:rsid w:val="004F1149"/>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5FF4"/>
    <w:rsid w:val="005068E1"/>
    <w:rsid w:val="005077C5"/>
    <w:rsid w:val="00510B80"/>
    <w:rsid w:val="0051168A"/>
    <w:rsid w:val="005117D2"/>
    <w:rsid w:val="005118A6"/>
    <w:rsid w:val="005122F4"/>
    <w:rsid w:val="00513489"/>
    <w:rsid w:val="0051405F"/>
    <w:rsid w:val="0051444F"/>
    <w:rsid w:val="005156A6"/>
    <w:rsid w:val="0051632F"/>
    <w:rsid w:val="00516393"/>
    <w:rsid w:val="00516C15"/>
    <w:rsid w:val="005179A5"/>
    <w:rsid w:val="00517B44"/>
    <w:rsid w:val="00520B4F"/>
    <w:rsid w:val="00521F78"/>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461E"/>
    <w:rsid w:val="00535141"/>
    <w:rsid w:val="00535324"/>
    <w:rsid w:val="00535504"/>
    <w:rsid w:val="005363B4"/>
    <w:rsid w:val="0053712D"/>
    <w:rsid w:val="005403F4"/>
    <w:rsid w:val="00541136"/>
    <w:rsid w:val="0054216F"/>
    <w:rsid w:val="0054237A"/>
    <w:rsid w:val="00542F18"/>
    <w:rsid w:val="00543599"/>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A4D"/>
    <w:rsid w:val="00557319"/>
    <w:rsid w:val="0055764E"/>
    <w:rsid w:val="00560528"/>
    <w:rsid w:val="00560699"/>
    <w:rsid w:val="00561923"/>
    <w:rsid w:val="005622F8"/>
    <w:rsid w:val="0056310A"/>
    <w:rsid w:val="0056336F"/>
    <w:rsid w:val="00565AF7"/>
    <w:rsid w:val="0057189C"/>
    <w:rsid w:val="00571BD2"/>
    <w:rsid w:val="00571CD7"/>
    <w:rsid w:val="00571D59"/>
    <w:rsid w:val="00572E3E"/>
    <w:rsid w:val="005737FC"/>
    <w:rsid w:val="0057420B"/>
    <w:rsid w:val="0057593B"/>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28E"/>
    <w:rsid w:val="00587DC4"/>
    <w:rsid w:val="005903E4"/>
    <w:rsid w:val="005907D5"/>
    <w:rsid w:val="005913EE"/>
    <w:rsid w:val="00592461"/>
    <w:rsid w:val="00594E2E"/>
    <w:rsid w:val="005950D6"/>
    <w:rsid w:val="0059519C"/>
    <w:rsid w:val="00595524"/>
    <w:rsid w:val="005968B8"/>
    <w:rsid w:val="005974F3"/>
    <w:rsid w:val="0059751C"/>
    <w:rsid w:val="0059778B"/>
    <w:rsid w:val="00597919"/>
    <w:rsid w:val="005A0A2E"/>
    <w:rsid w:val="005A0B9F"/>
    <w:rsid w:val="005A0EFC"/>
    <w:rsid w:val="005A44E7"/>
    <w:rsid w:val="005A5D8E"/>
    <w:rsid w:val="005A63D8"/>
    <w:rsid w:val="005A7202"/>
    <w:rsid w:val="005A7C14"/>
    <w:rsid w:val="005A7DBE"/>
    <w:rsid w:val="005B001E"/>
    <w:rsid w:val="005B01C0"/>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1175"/>
    <w:rsid w:val="005F2BF8"/>
    <w:rsid w:val="005F2EA8"/>
    <w:rsid w:val="005F5D1D"/>
    <w:rsid w:val="005F60C9"/>
    <w:rsid w:val="005F64C6"/>
    <w:rsid w:val="005F7227"/>
    <w:rsid w:val="006008F1"/>
    <w:rsid w:val="00601714"/>
    <w:rsid w:val="00601735"/>
    <w:rsid w:val="00602BD2"/>
    <w:rsid w:val="006039A2"/>
    <w:rsid w:val="00604980"/>
    <w:rsid w:val="0060591E"/>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26C03"/>
    <w:rsid w:val="00627427"/>
    <w:rsid w:val="006319CA"/>
    <w:rsid w:val="00633B3E"/>
    <w:rsid w:val="00634EC0"/>
    <w:rsid w:val="0063627F"/>
    <w:rsid w:val="006376C4"/>
    <w:rsid w:val="00637D71"/>
    <w:rsid w:val="006403E7"/>
    <w:rsid w:val="00642D72"/>
    <w:rsid w:val="006443CB"/>
    <w:rsid w:val="006448B8"/>
    <w:rsid w:val="00644F80"/>
    <w:rsid w:val="00645223"/>
    <w:rsid w:val="00645874"/>
    <w:rsid w:val="00650F81"/>
    <w:rsid w:val="00650FC7"/>
    <w:rsid w:val="00653C24"/>
    <w:rsid w:val="00653D68"/>
    <w:rsid w:val="00653E4E"/>
    <w:rsid w:val="00654275"/>
    <w:rsid w:val="0065446D"/>
    <w:rsid w:val="00654773"/>
    <w:rsid w:val="00654891"/>
    <w:rsid w:val="00654894"/>
    <w:rsid w:val="00655104"/>
    <w:rsid w:val="00656067"/>
    <w:rsid w:val="00660693"/>
    <w:rsid w:val="006611D6"/>
    <w:rsid w:val="00661918"/>
    <w:rsid w:val="006628BC"/>
    <w:rsid w:val="00662A5A"/>
    <w:rsid w:val="006636D0"/>
    <w:rsid w:val="0066371A"/>
    <w:rsid w:val="00663834"/>
    <w:rsid w:val="006647D7"/>
    <w:rsid w:val="00664F1B"/>
    <w:rsid w:val="006653D7"/>
    <w:rsid w:val="00665BFF"/>
    <w:rsid w:val="0066645E"/>
    <w:rsid w:val="006665BA"/>
    <w:rsid w:val="00666A4F"/>
    <w:rsid w:val="00667477"/>
    <w:rsid w:val="006703D9"/>
    <w:rsid w:val="006705A1"/>
    <w:rsid w:val="00672DFC"/>
    <w:rsid w:val="00672F5B"/>
    <w:rsid w:val="00673DEE"/>
    <w:rsid w:val="00674E69"/>
    <w:rsid w:val="0067555E"/>
    <w:rsid w:val="00675AF3"/>
    <w:rsid w:val="0067738E"/>
    <w:rsid w:val="00677F23"/>
    <w:rsid w:val="00680936"/>
    <w:rsid w:val="00680D8C"/>
    <w:rsid w:val="00680D99"/>
    <w:rsid w:val="00681C0D"/>
    <w:rsid w:val="006821B2"/>
    <w:rsid w:val="00682725"/>
    <w:rsid w:val="00682A1B"/>
    <w:rsid w:val="00682D73"/>
    <w:rsid w:val="00682ED3"/>
    <w:rsid w:val="006846E8"/>
    <w:rsid w:val="00685EBD"/>
    <w:rsid w:val="006861C3"/>
    <w:rsid w:val="006868C4"/>
    <w:rsid w:val="00686AF3"/>
    <w:rsid w:val="00690F1F"/>
    <w:rsid w:val="006915BD"/>
    <w:rsid w:val="00692582"/>
    <w:rsid w:val="00692592"/>
    <w:rsid w:val="00692A2F"/>
    <w:rsid w:val="0069322C"/>
    <w:rsid w:val="00693652"/>
    <w:rsid w:val="006939E7"/>
    <w:rsid w:val="00693D3E"/>
    <w:rsid w:val="006942F7"/>
    <w:rsid w:val="006956FB"/>
    <w:rsid w:val="006A1D3D"/>
    <w:rsid w:val="006A2150"/>
    <w:rsid w:val="006A2216"/>
    <w:rsid w:val="006A241D"/>
    <w:rsid w:val="006A3288"/>
    <w:rsid w:val="006A43E6"/>
    <w:rsid w:val="006A4AEE"/>
    <w:rsid w:val="006A70BE"/>
    <w:rsid w:val="006A7934"/>
    <w:rsid w:val="006B0001"/>
    <w:rsid w:val="006B059F"/>
    <w:rsid w:val="006B0AD4"/>
    <w:rsid w:val="006B1CDE"/>
    <w:rsid w:val="006B2048"/>
    <w:rsid w:val="006B233B"/>
    <w:rsid w:val="006B342E"/>
    <w:rsid w:val="006B3812"/>
    <w:rsid w:val="006B3B8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70F"/>
    <w:rsid w:val="006C6CD8"/>
    <w:rsid w:val="006C70BB"/>
    <w:rsid w:val="006C7EB1"/>
    <w:rsid w:val="006D013F"/>
    <w:rsid w:val="006D017F"/>
    <w:rsid w:val="006D08BD"/>
    <w:rsid w:val="006D0F8E"/>
    <w:rsid w:val="006D1416"/>
    <w:rsid w:val="006D18C2"/>
    <w:rsid w:val="006D1D3F"/>
    <w:rsid w:val="006D253B"/>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5F01"/>
    <w:rsid w:val="006E6658"/>
    <w:rsid w:val="006E7404"/>
    <w:rsid w:val="006E7B97"/>
    <w:rsid w:val="006F05B9"/>
    <w:rsid w:val="006F0E02"/>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2B3"/>
    <w:rsid w:val="007037A9"/>
    <w:rsid w:val="00704164"/>
    <w:rsid w:val="007063BD"/>
    <w:rsid w:val="0070694F"/>
    <w:rsid w:val="00706A58"/>
    <w:rsid w:val="00707517"/>
    <w:rsid w:val="007078ED"/>
    <w:rsid w:val="00710187"/>
    <w:rsid w:val="007110E1"/>
    <w:rsid w:val="00711B18"/>
    <w:rsid w:val="00713733"/>
    <w:rsid w:val="00713D18"/>
    <w:rsid w:val="00714394"/>
    <w:rsid w:val="00714ED6"/>
    <w:rsid w:val="00715E8D"/>
    <w:rsid w:val="00721C26"/>
    <w:rsid w:val="00721F7E"/>
    <w:rsid w:val="00722E29"/>
    <w:rsid w:val="00723ECB"/>
    <w:rsid w:val="00724606"/>
    <w:rsid w:val="00724A36"/>
    <w:rsid w:val="00724A60"/>
    <w:rsid w:val="00724E85"/>
    <w:rsid w:val="0072525D"/>
    <w:rsid w:val="00726E8A"/>
    <w:rsid w:val="00727047"/>
    <w:rsid w:val="00734510"/>
    <w:rsid w:val="00734887"/>
    <w:rsid w:val="00735F1B"/>
    <w:rsid w:val="00736110"/>
    <w:rsid w:val="007365B6"/>
    <w:rsid w:val="00737394"/>
    <w:rsid w:val="007401E2"/>
    <w:rsid w:val="00740205"/>
    <w:rsid w:val="007411E5"/>
    <w:rsid w:val="00741605"/>
    <w:rsid w:val="00741D08"/>
    <w:rsid w:val="00742310"/>
    <w:rsid w:val="007436F2"/>
    <w:rsid w:val="0074436D"/>
    <w:rsid w:val="00746951"/>
    <w:rsid w:val="00746F65"/>
    <w:rsid w:val="007472C3"/>
    <w:rsid w:val="0074791E"/>
    <w:rsid w:val="00750948"/>
    <w:rsid w:val="0075115D"/>
    <w:rsid w:val="00751A33"/>
    <w:rsid w:val="00753890"/>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70D"/>
    <w:rsid w:val="00773874"/>
    <w:rsid w:val="00773E77"/>
    <w:rsid w:val="007748A3"/>
    <w:rsid w:val="00775D3B"/>
    <w:rsid w:val="0077615A"/>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2549"/>
    <w:rsid w:val="007D358B"/>
    <w:rsid w:val="007D4624"/>
    <w:rsid w:val="007D4D99"/>
    <w:rsid w:val="007D563E"/>
    <w:rsid w:val="007D5A49"/>
    <w:rsid w:val="007D5FC1"/>
    <w:rsid w:val="007D6EB6"/>
    <w:rsid w:val="007D715A"/>
    <w:rsid w:val="007E0126"/>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20F2"/>
    <w:rsid w:val="008037DD"/>
    <w:rsid w:val="00803F74"/>
    <w:rsid w:val="008042C4"/>
    <w:rsid w:val="00804653"/>
    <w:rsid w:val="00804C48"/>
    <w:rsid w:val="0080505A"/>
    <w:rsid w:val="00805EBC"/>
    <w:rsid w:val="008060B3"/>
    <w:rsid w:val="00806639"/>
    <w:rsid w:val="00806712"/>
    <w:rsid w:val="00806A84"/>
    <w:rsid w:val="008073A4"/>
    <w:rsid w:val="00807C6C"/>
    <w:rsid w:val="008115ED"/>
    <w:rsid w:val="008117ED"/>
    <w:rsid w:val="0081254B"/>
    <w:rsid w:val="0081340B"/>
    <w:rsid w:val="008141B7"/>
    <w:rsid w:val="00814F16"/>
    <w:rsid w:val="00815822"/>
    <w:rsid w:val="00815B93"/>
    <w:rsid w:val="00816585"/>
    <w:rsid w:val="008166A6"/>
    <w:rsid w:val="0081760E"/>
    <w:rsid w:val="00817BB4"/>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77DA"/>
    <w:rsid w:val="00840B5D"/>
    <w:rsid w:val="00841F21"/>
    <w:rsid w:val="00842991"/>
    <w:rsid w:val="008429B0"/>
    <w:rsid w:val="00843900"/>
    <w:rsid w:val="00844884"/>
    <w:rsid w:val="00844C5B"/>
    <w:rsid w:val="00844E18"/>
    <w:rsid w:val="0084520E"/>
    <w:rsid w:val="00845A15"/>
    <w:rsid w:val="0084632F"/>
    <w:rsid w:val="00852528"/>
    <w:rsid w:val="00852638"/>
    <w:rsid w:val="0085406B"/>
    <w:rsid w:val="008543F7"/>
    <w:rsid w:val="008545DC"/>
    <w:rsid w:val="00854A7E"/>
    <w:rsid w:val="00855B06"/>
    <w:rsid w:val="00855C21"/>
    <w:rsid w:val="00856B95"/>
    <w:rsid w:val="00856D1A"/>
    <w:rsid w:val="00857D29"/>
    <w:rsid w:val="0086161C"/>
    <w:rsid w:val="008617AF"/>
    <w:rsid w:val="00861DB0"/>
    <w:rsid w:val="0086225C"/>
    <w:rsid w:val="008629A8"/>
    <w:rsid w:val="00863225"/>
    <w:rsid w:val="00863ADA"/>
    <w:rsid w:val="00865BAA"/>
    <w:rsid w:val="008671D2"/>
    <w:rsid w:val="00867551"/>
    <w:rsid w:val="008677CB"/>
    <w:rsid w:val="0087056E"/>
    <w:rsid w:val="00870CB6"/>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D52"/>
    <w:rsid w:val="00886E48"/>
    <w:rsid w:val="00887E02"/>
    <w:rsid w:val="00890382"/>
    <w:rsid w:val="0089046A"/>
    <w:rsid w:val="00891106"/>
    <w:rsid w:val="00892833"/>
    <w:rsid w:val="00893479"/>
    <w:rsid w:val="0089375D"/>
    <w:rsid w:val="008943CB"/>
    <w:rsid w:val="008946B9"/>
    <w:rsid w:val="0089487B"/>
    <w:rsid w:val="00894BB6"/>
    <w:rsid w:val="00896060"/>
    <w:rsid w:val="008971EE"/>
    <w:rsid w:val="008A0882"/>
    <w:rsid w:val="008A0D9E"/>
    <w:rsid w:val="008A10C1"/>
    <w:rsid w:val="008A181A"/>
    <w:rsid w:val="008A183F"/>
    <w:rsid w:val="008A1C47"/>
    <w:rsid w:val="008A2289"/>
    <w:rsid w:val="008A3766"/>
    <w:rsid w:val="008A4F66"/>
    <w:rsid w:val="008A5290"/>
    <w:rsid w:val="008A593A"/>
    <w:rsid w:val="008A6A60"/>
    <w:rsid w:val="008A6C5A"/>
    <w:rsid w:val="008A6CCA"/>
    <w:rsid w:val="008A7DFA"/>
    <w:rsid w:val="008B1B8C"/>
    <w:rsid w:val="008B2C59"/>
    <w:rsid w:val="008B2DF3"/>
    <w:rsid w:val="008B376A"/>
    <w:rsid w:val="008B3D31"/>
    <w:rsid w:val="008B444E"/>
    <w:rsid w:val="008B569F"/>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6A11"/>
    <w:rsid w:val="008E0D4B"/>
    <w:rsid w:val="008E0ECC"/>
    <w:rsid w:val="008E1C27"/>
    <w:rsid w:val="008E1E54"/>
    <w:rsid w:val="008E2057"/>
    <w:rsid w:val="008E2A50"/>
    <w:rsid w:val="008E31EC"/>
    <w:rsid w:val="008E3AB5"/>
    <w:rsid w:val="008E3C3E"/>
    <w:rsid w:val="008E3C88"/>
    <w:rsid w:val="008E3DB8"/>
    <w:rsid w:val="008E4E17"/>
    <w:rsid w:val="008E5114"/>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1808"/>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159C"/>
    <w:rsid w:val="009325F7"/>
    <w:rsid w:val="00932BCF"/>
    <w:rsid w:val="00933396"/>
    <w:rsid w:val="00933F39"/>
    <w:rsid w:val="00934536"/>
    <w:rsid w:val="00934D73"/>
    <w:rsid w:val="00935027"/>
    <w:rsid w:val="00935042"/>
    <w:rsid w:val="009354D2"/>
    <w:rsid w:val="009370D8"/>
    <w:rsid w:val="0093737A"/>
    <w:rsid w:val="0093740F"/>
    <w:rsid w:val="00937B4A"/>
    <w:rsid w:val="00937BE9"/>
    <w:rsid w:val="00937C1D"/>
    <w:rsid w:val="009405D8"/>
    <w:rsid w:val="00940804"/>
    <w:rsid w:val="00940E9B"/>
    <w:rsid w:val="00940FC3"/>
    <w:rsid w:val="009410B3"/>
    <w:rsid w:val="0094131D"/>
    <w:rsid w:val="0094166C"/>
    <w:rsid w:val="00942120"/>
    <w:rsid w:val="0094245E"/>
    <w:rsid w:val="009425F7"/>
    <w:rsid w:val="00943BC0"/>
    <w:rsid w:val="00944BF0"/>
    <w:rsid w:val="00945574"/>
    <w:rsid w:val="00946136"/>
    <w:rsid w:val="00946CD9"/>
    <w:rsid w:val="00947046"/>
    <w:rsid w:val="00947198"/>
    <w:rsid w:val="00950297"/>
    <w:rsid w:val="009505F4"/>
    <w:rsid w:val="00951216"/>
    <w:rsid w:val="0095279B"/>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936"/>
    <w:rsid w:val="00970B65"/>
    <w:rsid w:val="00971127"/>
    <w:rsid w:val="0097119E"/>
    <w:rsid w:val="009734B8"/>
    <w:rsid w:val="00973514"/>
    <w:rsid w:val="009741E7"/>
    <w:rsid w:val="00975C75"/>
    <w:rsid w:val="009762F3"/>
    <w:rsid w:val="00977506"/>
    <w:rsid w:val="0098177A"/>
    <w:rsid w:val="00981920"/>
    <w:rsid w:val="00983583"/>
    <w:rsid w:val="009838DA"/>
    <w:rsid w:val="00983EFD"/>
    <w:rsid w:val="009855B0"/>
    <w:rsid w:val="009859A8"/>
    <w:rsid w:val="00986103"/>
    <w:rsid w:val="00986257"/>
    <w:rsid w:val="0098658A"/>
    <w:rsid w:val="00986861"/>
    <w:rsid w:val="00987CBC"/>
    <w:rsid w:val="009905B1"/>
    <w:rsid w:val="00991EB0"/>
    <w:rsid w:val="009920DC"/>
    <w:rsid w:val="0099212B"/>
    <w:rsid w:val="0099245F"/>
    <w:rsid w:val="0099522A"/>
    <w:rsid w:val="00995768"/>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323A"/>
    <w:rsid w:val="009E328B"/>
    <w:rsid w:val="009E3FAA"/>
    <w:rsid w:val="009E4E00"/>
    <w:rsid w:val="009E4E6F"/>
    <w:rsid w:val="009E6DD0"/>
    <w:rsid w:val="009E6DEE"/>
    <w:rsid w:val="009E700C"/>
    <w:rsid w:val="009F082A"/>
    <w:rsid w:val="009F0BD9"/>
    <w:rsid w:val="009F12B4"/>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6E5D"/>
    <w:rsid w:val="00A276A6"/>
    <w:rsid w:val="00A276FF"/>
    <w:rsid w:val="00A30C82"/>
    <w:rsid w:val="00A31A01"/>
    <w:rsid w:val="00A32211"/>
    <w:rsid w:val="00A33FDC"/>
    <w:rsid w:val="00A34114"/>
    <w:rsid w:val="00A34C81"/>
    <w:rsid w:val="00A34E19"/>
    <w:rsid w:val="00A35057"/>
    <w:rsid w:val="00A35C90"/>
    <w:rsid w:val="00A361CF"/>
    <w:rsid w:val="00A362F9"/>
    <w:rsid w:val="00A36533"/>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8E3"/>
    <w:rsid w:val="00A46E8A"/>
    <w:rsid w:val="00A46F1A"/>
    <w:rsid w:val="00A47029"/>
    <w:rsid w:val="00A477C3"/>
    <w:rsid w:val="00A50299"/>
    <w:rsid w:val="00A5067A"/>
    <w:rsid w:val="00A51D54"/>
    <w:rsid w:val="00A533D5"/>
    <w:rsid w:val="00A5510E"/>
    <w:rsid w:val="00A559F4"/>
    <w:rsid w:val="00A5654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34DF"/>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3FE1"/>
    <w:rsid w:val="00A85B31"/>
    <w:rsid w:val="00A861F3"/>
    <w:rsid w:val="00A86C48"/>
    <w:rsid w:val="00A90DB1"/>
    <w:rsid w:val="00A90E22"/>
    <w:rsid w:val="00A9147B"/>
    <w:rsid w:val="00A91BA8"/>
    <w:rsid w:val="00A91EF1"/>
    <w:rsid w:val="00A91EF2"/>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A6FCF"/>
    <w:rsid w:val="00AB110E"/>
    <w:rsid w:val="00AB11CF"/>
    <w:rsid w:val="00AB1287"/>
    <w:rsid w:val="00AB1CE8"/>
    <w:rsid w:val="00AB2F06"/>
    <w:rsid w:val="00AB4FFF"/>
    <w:rsid w:val="00AB5190"/>
    <w:rsid w:val="00AB5513"/>
    <w:rsid w:val="00AB6DFC"/>
    <w:rsid w:val="00AB7354"/>
    <w:rsid w:val="00AB7C46"/>
    <w:rsid w:val="00AC0F67"/>
    <w:rsid w:val="00AC2F39"/>
    <w:rsid w:val="00AC32FD"/>
    <w:rsid w:val="00AC3637"/>
    <w:rsid w:val="00AC37C0"/>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03A"/>
    <w:rsid w:val="00AE1411"/>
    <w:rsid w:val="00AE2330"/>
    <w:rsid w:val="00AE2953"/>
    <w:rsid w:val="00AE299B"/>
    <w:rsid w:val="00AE2EC4"/>
    <w:rsid w:val="00AE4A4A"/>
    <w:rsid w:val="00AE55BC"/>
    <w:rsid w:val="00AE62E7"/>
    <w:rsid w:val="00AE686D"/>
    <w:rsid w:val="00AE6910"/>
    <w:rsid w:val="00AE6B27"/>
    <w:rsid w:val="00AF0DC0"/>
    <w:rsid w:val="00AF0F96"/>
    <w:rsid w:val="00AF21D7"/>
    <w:rsid w:val="00AF28EB"/>
    <w:rsid w:val="00AF31BA"/>
    <w:rsid w:val="00AF36B6"/>
    <w:rsid w:val="00AF4803"/>
    <w:rsid w:val="00AF4D10"/>
    <w:rsid w:val="00AF58CB"/>
    <w:rsid w:val="00AF5C54"/>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5040A"/>
    <w:rsid w:val="00B539EB"/>
    <w:rsid w:val="00B54B76"/>
    <w:rsid w:val="00B55ECC"/>
    <w:rsid w:val="00B560E5"/>
    <w:rsid w:val="00B56F5C"/>
    <w:rsid w:val="00B576E1"/>
    <w:rsid w:val="00B6088D"/>
    <w:rsid w:val="00B608F1"/>
    <w:rsid w:val="00B60F79"/>
    <w:rsid w:val="00B6252C"/>
    <w:rsid w:val="00B6255F"/>
    <w:rsid w:val="00B62CBE"/>
    <w:rsid w:val="00B62EFD"/>
    <w:rsid w:val="00B63999"/>
    <w:rsid w:val="00B63B4A"/>
    <w:rsid w:val="00B63E1F"/>
    <w:rsid w:val="00B64F8D"/>
    <w:rsid w:val="00B6533C"/>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54BE"/>
    <w:rsid w:val="00B85704"/>
    <w:rsid w:val="00B868D6"/>
    <w:rsid w:val="00B86D0A"/>
    <w:rsid w:val="00B8748B"/>
    <w:rsid w:val="00B87B3F"/>
    <w:rsid w:val="00B9113C"/>
    <w:rsid w:val="00B91818"/>
    <w:rsid w:val="00B922D6"/>
    <w:rsid w:val="00B93CF3"/>
    <w:rsid w:val="00B93E18"/>
    <w:rsid w:val="00B93E2C"/>
    <w:rsid w:val="00B94BE5"/>
    <w:rsid w:val="00B96069"/>
    <w:rsid w:val="00B96228"/>
    <w:rsid w:val="00BA0A76"/>
    <w:rsid w:val="00BA11A9"/>
    <w:rsid w:val="00BA1D20"/>
    <w:rsid w:val="00BA30C2"/>
    <w:rsid w:val="00BA31C6"/>
    <w:rsid w:val="00BA4750"/>
    <w:rsid w:val="00BA4B0A"/>
    <w:rsid w:val="00BA699B"/>
    <w:rsid w:val="00BA76AB"/>
    <w:rsid w:val="00BB0225"/>
    <w:rsid w:val="00BB0423"/>
    <w:rsid w:val="00BB1D73"/>
    <w:rsid w:val="00BB2A31"/>
    <w:rsid w:val="00BB2CE4"/>
    <w:rsid w:val="00BB42D2"/>
    <w:rsid w:val="00BB548A"/>
    <w:rsid w:val="00BB6D81"/>
    <w:rsid w:val="00BB6ECF"/>
    <w:rsid w:val="00BB74B3"/>
    <w:rsid w:val="00BB777A"/>
    <w:rsid w:val="00BC06FE"/>
    <w:rsid w:val="00BC1765"/>
    <w:rsid w:val="00BC1F39"/>
    <w:rsid w:val="00BC1FD6"/>
    <w:rsid w:val="00BC25D7"/>
    <w:rsid w:val="00BC320C"/>
    <w:rsid w:val="00BC4883"/>
    <w:rsid w:val="00BC5454"/>
    <w:rsid w:val="00BC5F7F"/>
    <w:rsid w:val="00BC74EE"/>
    <w:rsid w:val="00BC777E"/>
    <w:rsid w:val="00BC7A8D"/>
    <w:rsid w:val="00BD0DDE"/>
    <w:rsid w:val="00BD219A"/>
    <w:rsid w:val="00BD2C42"/>
    <w:rsid w:val="00BD2EF9"/>
    <w:rsid w:val="00BD2F1D"/>
    <w:rsid w:val="00BD3997"/>
    <w:rsid w:val="00BD3A4B"/>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7E0"/>
    <w:rsid w:val="00C073B9"/>
    <w:rsid w:val="00C0773D"/>
    <w:rsid w:val="00C07DE1"/>
    <w:rsid w:val="00C1025D"/>
    <w:rsid w:val="00C11733"/>
    <w:rsid w:val="00C12CC1"/>
    <w:rsid w:val="00C12D93"/>
    <w:rsid w:val="00C12EE2"/>
    <w:rsid w:val="00C1352A"/>
    <w:rsid w:val="00C139DE"/>
    <w:rsid w:val="00C13B55"/>
    <w:rsid w:val="00C13CB8"/>
    <w:rsid w:val="00C151CE"/>
    <w:rsid w:val="00C15BBB"/>
    <w:rsid w:val="00C2092E"/>
    <w:rsid w:val="00C20F37"/>
    <w:rsid w:val="00C213FD"/>
    <w:rsid w:val="00C21C42"/>
    <w:rsid w:val="00C23520"/>
    <w:rsid w:val="00C24AE3"/>
    <w:rsid w:val="00C25082"/>
    <w:rsid w:val="00C2570A"/>
    <w:rsid w:val="00C265D4"/>
    <w:rsid w:val="00C26DC6"/>
    <w:rsid w:val="00C27447"/>
    <w:rsid w:val="00C275FC"/>
    <w:rsid w:val="00C27859"/>
    <w:rsid w:val="00C30615"/>
    <w:rsid w:val="00C30715"/>
    <w:rsid w:val="00C30D84"/>
    <w:rsid w:val="00C3131B"/>
    <w:rsid w:val="00C317A7"/>
    <w:rsid w:val="00C31F6E"/>
    <w:rsid w:val="00C33614"/>
    <w:rsid w:val="00C33AEC"/>
    <w:rsid w:val="00C33EA4"/>
    <w:rsid w:val="00C35C8E"/>
    <w:rsid w:val="00C36B1D"/>
    <w:rsid w:val="00C3742C"/>
    <w:rsid w:val="00C410D2"/>
    <w:rsid w:val="00C41363"/>
    <w:rsid w:val="00C42A78"/>
    <w:rsid w:val="00C437D6"/>
    <w:rsid w:val="00C44357"/>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8EF"/>
    <w:rsid w:val="00C612BB"/>
    <w:rsid w:val="00C612BF"/>
    <w:rsid w:val="00C61338"/>
    <w:rsid w:val="00C6207E"/>
    <w:rsid w:val="00C62C9F"/>
    <w:rsid w:val="00C6324D"/>
    <w:rsid w:val="00C64FAE"/>
    <w:rsid w:val="00C66344"/>
    <w:rsid w:val="00C66EDC"/>
    <w:rsid w:val="00C674F7"/>
    <w:rsid w:val="00C67D05"/>
    <w:rsid w:val="00C714EE"/>
    <w:rsid w:val="00C726D8"/>
    <w:rsid w:val="00C731E1"/>
    <w:rsid w:val="00C735CE"/>
    <w:rsid w:val="00C745D7"/>
    <w:rsid w:val="00C7702A"/>
    <w:rsid w:val="00C773C8"/>
    <w:rsid w:val="00C80A25"/>
    <w:rsid w:val="00C80E5E"/>
    <w:rsid w:val="00C82930"/>
    <w:rsid w:val="00C82C9E"/>
    <w:rsid w:val="00C83A23"/>
    <w:rsid w:val="00C841BF"/>
    <w:rsid w:val="00C8531E"/>
    <w:rsid w:val="00C85560"/>
    <w:rsid w:val="00C85801"/>
    <w:rsid w:val="00C85A50"/>
    <w:rsid w:val="00C85B6C"/>
    <w:rsid w:val="00C85ECE"/>
    <w:rsid w:val="00C86751"/>
    <w:rsid w:val="00C86BFE"/>
    <w:rsid w:val="00C86D8A"/>
    <w:rsid w:val="00C86FF3"/>
    <w:rsid w:val="00C87E2F"/>
    <w:rsid w:val="00C900B0"/>
    <w:rsid w:val="00C9080B"/>
    <w:rsid w:val="00C90EA7"/>
    <w:rsid w:val="00C90EF9"/>
    <w:rsid w:val="00C9146C"/>
    <w:rsid w:val="00C92931"/>
    <w:rsid w:val="00C92949"/>
    <w:rsid w:val="00C9312F"/>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A24"/>
    <w:rsid w:val="00CD1BF1"/>
    <w:rsid w:val="00CD27CD"/>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605"/>
    <w:rsid w:val="00CF2804"/>
    <w:rsid w:val="00CF35B2"/>
    <w:rsid w:val="00CF36C4"/>
    <w:rsid w:val="00CF38D4"/>
    <w:rsid w:val="00CF4656"/>
    <w:rsid w:val="00CF5C07"/>
    <w:rsid w:val="00CF5CFC"/>
    <w:rsid w:val="00D00AF5"/>
    <w:rsid w:val="00D00E75"/>
    <w:rsid w:val="00D01917"/>
    <w:rsid w:val="00D01EBC"/>
    <w:rsid w:val="00D0251C"/>
    <w:rsid w:val="00D02EF5"/>
    <w:rsid w:val="00D03DE1"/>
    <w:rsid w:val="00D03EDD"/>
    <w:rsid w:val="00D03EEF"/>
    <w:rsid w:val="00D04BFA"/>
    <w:rsid w:val="00D04F08"/>
    <w:rsid w:val="00D050BB"/>
    <w:rsid w:val="00D07087"/>
    <w:rsid w:val="00D07A1B"/>
    <w:rsid w:val="00D07E2A"/>
    <w:rsid w:val="00D11666"/>
    <w:rsid w:val="00D11D07"/>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255E"/>
    <w:rsid w:val="00D226B9"/>
    <w:rsid w:val="00D2284D"/>
    <w:rsid w:val="00D23437"/>
    <w:rsid w:val="00D2372E"/>
    <w:rsid w:val="00D2373E"/>
    <w:rsid w:val="00D239F4"/>
    <w:rsid w:val="00D2459A"/>
    <w:rsid w:val="00D248D9"/>
    <w:rsid w:val="00D24CD7"/>
    <w:rsid w:val="00D26480"/>
    <w:rsid w:val="00D27131"/>
    <w:rsid w:val="00D30A2A"/>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E66"/>
    <w:rsid w:val="00D47EAF"/>
    <w:rsid w:val="00D50B2A"/>
    <w:rsid w:val="00D50D44"/>
    <w:rsid w:val="00D51517"/>
    <w:rsid w:val="00D52D7F"/>
    <w:rsid w:val="00D53034"/>
    <w:rsid w:val="00D539F9"/>
    <w:rsid w:val="00D541A8"/>
    <w:rsid w:val="00D55A05"/>
    <w:rsid w:val="00D562A8"/>
    <w:rsid w:val="00D5734D"/>
    <w:rsid w:val="00D57ABA"/>
    <w:rsid w:val="00D61A9F"/>
    <w:rsid w:val="00D61EDD"/>
    <w:rsid w:val="00D628AF"/>
    <w:rsid w:val="00D6294B"/>
    <w:rsid w:val="00D643E0"/>
    <w:rsid w:val="00D654F8"/>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5449"/>
    <w:rsid w:val="00D755BD"/>
    <w:rsid w:val="00D762D7"/>
    <w:rsid w:val="00D770D5"/>
    <w:rsid w:val="00D77552"/>
    <w:rsid w:val="00D809B7"/>
    <w:rsid w:val="00D80B20"/>
    <w:rsid w:val="00D812A9"/>
    <w:rsid w:val="00D813B0"/>
    <w:rsid w:val="00D8141C"/>
    <w:rsid w:val="00D81A57"/>
    <w:rsid w:val="00D8269A"/>
    <w:rsid w:val="00D82962"/>
    <w:rsid w:val="00D82A4C"/>
    <w:rsid w:val="00D83A65"/>
    <w:rsid w:val="00D846CF"/>
    <w:rsid w:val="00D84999"/>
    <w:rsid w:val="00D84A62"/>
    <w:rsid w:val="00D85683"/>
    <w:rsid w:val="00D86815"/>
    <w:rsid w:val="00D86D21"/>
    <w:rsid w:val="00D8772B"/>
    <w:rsid w:val="00D90F8A"/>
    <w:rsid w:val="00D91621"/>
    <w:rsid w:val="00D9180B"/>
    <w:rsid w:val="00D925BC"/>
    <w:rsid w:val="00D9323B"/>
    <w:rsid w:val="00D93F66"/>
    <w:rsid w:val="00D94EB6"/>
    <w:rsid w:val="00D95111"/>
    <w:rsid w:val="00D954B6"/>
    <w:rsid w:val="00D9553A"/>
    <w:rsid w:val="00D958D2"/>
    <w:rsid w:val="00D95C5C"/>
    <w:rsid w:val="00D96B91"/>
    <w:rsid w:val="00D9740F"/>
    <w:rsid w:val="00D97545"/>
    <w:rsid w:val="00D9787B"/>
    <w:rsid w:val="00D97BA1"/>
    <w:rsid w:val="00DA09FC"/>
    <w:rsid w:val="00DA28A7"/>
    <w:rsid w:val="00DA2BB0"/>
    <w:rsid w:val="00DA2FCA"/>
    <w:rsid w:val="00DA348E"/>
    <w:rsid w:val="00DA373A"/>
    <w:rsid w:val="00DA3965"/>
    <w:rsid w:val="00DA59D2"/>
    <w:rsid w:val="00DA5A9C"/>
    <w:rsid w:val="00DA5F60"/>
    <w:rsid w:val="00DA6E9D"/>
    <w:rsid w:val="00DA6FF3"/>
    <w:rsid w:val="00DA705F"/>
    <w:rsid w:val="00DB1595"/>
    <w:rsid w:val="00DB1FE2"/>
    <w:rsid w:val="00DB297D"/>
    <w:rsid w:val="00DB2B7E"/>
    <w:rsid w:val="00DB2BA7"/>
    <w:rsid w:val="00DB2F6C"/>
    <w:rsid w:val="00DB345D"/>
    <w:rsid w:val="00DB4588"/>
    <w:rsid w:val="00DB4B18"/>
    <w:rsid w:val="00DB5719"/>
    <w:rsid w:val="00DB58CE"/>
    <w:rsid w:val="00DB624E"/>
    <w:rsid w:val="00DB7C6B"/>
    <w:rsid w:val="00DC02EA"/>
    <w:rsid w:val="00DC1309"/>
    <w:rsid w:val="00DC16F9"/>
    <w:rsid w:val="00DC1CA6"/>
    <w:rsid w:val="00DC20CF"/>
    <w:rsid w:val="00DC3387"/>
    <w:rsid w:val="00DC3472"/>
    <w:rsid w:val="00DC4B44"/>
    <w:rsid w:val="00DC5C38"/>
    <w:rsid w:val="00DC61A3"/>
    <w:rsid w:val="00DC7E69"/>
    <w:rsid w:val="00DD0467"/>
    <w:rsid w:val="00DD15EF"/>
    <w:rsid w:val="00DD1738"/>
    <w:rsid w:val="00DD190E"/>
    <w:rsid w:val="00DD2A64"/>
    <w:rsid w:val="00DD3316"/>
    <w:rsid w:val="00DD3E02"/>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0FBC"/>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AA9"/>
    <w:rsid w:val="00E36A4F"/>
    <w:rsid w:val="00E37D5F"/>
    <w:rsid w:val="00E429A0"/>
    <w:rsid w:val="00E42D39"/>
    <w:rsid w:val="00E44CD4"/>
    <w:rsid w:val="00E45B91"/>
    <w:rsid w:val="00E46804"/>
    <w:rsid w:val="00E46C57"/>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6F49"/>
    <w:rsid w:val="00E721A9"/>
    <w:rsid w:val="00E72321"/>
    <w:rsid w:val="00E73549"/>
    <w:rsid w:val="00E74861"/>
    <w:rsid w:val="00E74EC9"/>
    <w:rsid w:val="00E75733"/>
    <w:rsid w:val="00E75A9D"/>
    <w:rsid w:val="00E809C7"/>
    <w:rsid w:val="00E80CF7"/>
    <w:rsid w:val="00E81B8E"/>
    <w:rsid w:val="00E81ED7"/>
    <w:rsid w:val="00E823E9"/>
    <w:rsid w:val="00E8369B"/>
    <w:rsid w:val="00E8377F"/>
    <w:rsid w:val="00E83850"/>
    <w:rsid w:val="00E85244"/>
    <w:rsid w:val="00E86159"/>
    <w:rsid w:val="00E8633A"/>
    <w:rsid w:val="00E86741"/>
    <w:rsid w:val="00E87A8E"/>
    <w:rsid w:val="00E87AE4"/>
    <w:rsid w:val="00E90C1F"/>
    <w:rsid w:val="00E9124A"/>
    <w:rsid w:val="00E91876"/>
    <w:rsid w:val="00E9222C"/>
    <w:rsid w:val="00E9295F"/>
    <w:rsid w:val="00E92AA5"/>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B016F"/>
    <w:rsid w:val="00EB04F4"/>
    <w:rsid w:val="00EB0650"/>
    <w:rsid w:val="00EB2216"/>
    <w:rsid w:val="00EB27D1"/>
    <w:rsid w:val="00EB33F4"/>
    <w:rsid w:val="00EB3B9C"/>
    <w:rsid w:val="00EB4C04"/>
    <w:rsid w:val="00EB6502"/>
    <w:rsid w:val="00EB7D9C"/>
    <w:rsid w:val="00EC1406"/>
    <w:rsid w:val="00EC1526"/>
    <w:rsid w:val="00EC1854"/>
    <w:rsid w:val="00EC23F3"/>
    <w:rsid w:val="00EC2677"/>
    <w:rsid w:val="00EC26BB"/>
    <w:rsid w:val="00EC2AB5"/>
    <w:rsid w:val="00EC36F2"/>
    <w:rsid w:val="00EC3DDD"/>
    <w:rsid w:val="00EC4B79"/>
    <w:rsid w:val="00EC4F33"/>
    <w:rsid w:val="00EC7E82"/>
    <w:rsid w:val="00ED0B81"/>
    <w:rsid w:val="00ED1A64"/>
    <w:rsid w:val="00ED28DD"/>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29DF"/>
    <w:rsid w:val="00EF3069"/>
    <w:rsid w:val="00EF31A5"/>
    <w:rsid w:val="00EF3742"/>
    <w:rsid w:val="00EF3EB5"/>
    <w:rsid w:val="00EF56E1"/>
    <w:rsid w:val="00EF57B9"/>
    <w:rsid w:val="00EF57DF"/>
    <w:rsid w:val="00EF6556"/>
    <w:rsid w:val="00EF689A"/>
    <w:rsid w:val="00EF7285"/>
    <w:rsid w:val="00EF78D6"/>
    <w:rsid w:val="00F02BAD"/>
    <w:rsid w:val="00F0319D"/>
    <w:rsid w:val="00F11635"/>
    <w:rsid w:val="00F118D8"/>
    <w:rsid w:val="00F12D86"/>
    <w:rsid w:val="00F131AA"/>
    <w:rsid w:val="00F131FD"/>
    <w:rsid w:val="00F1350B"/>
    <w:rsid w:val="00F13B05"/>
    <w:rsid w:val="00F13B5A"/>
    <w:rsid w:val="00F13EED"/>
    <w:rsid w:val="00F158BC"/>
    <w:rsid w:val="00F15AF2"/>
    <w:rsid w:val="00F21290"/>
    <w:rsid w:val="00F22710"/>
    <w:rsid w:val="00F2299F"/>
    <w:rsid w:val="00F231F0"/>
    <w:rsid w:val="00F24787"/>
    <w:rsid w:val="00F259A5"/>
    <w:rsid w:val="00F263E5"/>
    <w:rsid w:val="00F27B42"/>
    <w:rsid w:val="00F301E0"/>
    <w:rsid w:val="00F307CC"/>
    <w:rsid w:val="00F30BBA"/>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1AA9"/>
    <w:rsid w:val="00FA2C8B"/>
    <w:rsid w:val="00FA3E0C"/>
    <w:rsid w:val="00FA4FBA"/>
    <w:rsid w:val="00FA53E3"/>
    <w:rsid w:val="00FA5580"/>
    <w:rsid w:val="00FA655A"/>
    <w:rsid w:val="00FA69C3"/>
    <w:rsid w:val="00FA6AAC"/>
    <w:rsid w:val="00FA6CBC"/>
    <w:rsid w:val="00FA6D48"/>
    <w:rsid w:val="00FA7027"/>
    <w:rsid w:val="00FA7EC0"/>
    <w:rsid w:val="00FB1729"/>
    <w:rsid w:val="00FB30A2"/>
    <w:rsid w:val="00FB44CF"/>
    <w:rsid w:val="00FC072E"/>
    <w:rsid w:val="00FC11E4"/>
    <w:rsid w:val="00FC393C"/>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5688"/>
    <w:rsid w:val="00FD5725"/>
    <w:rsid w:val="00FD5E1C"/>
    <w:rsid w:val="00FD5F36"/>
    <w:rsid w:val="00FD7F6B"/>
    <w:rsid w:val="00FE0948"/>
    <w:rsid w:val="00FE1880"/>
    <w:rsid w:val="00FE3256"/>
    <w:rsid w:val="00FE3F8E"/>
    <w:rsid w:val="00FE47ED"/>
    <w:rsid w:val="00FE4C55"/>
    <w:rsid w:val="00FE5101"/>
    <w:rsid w:val="00FE61DC"/>
    <w:rsid w:val="00FE67D0"/>
    <w:rsid w:val="00FE689B"/>
    <w:rsid w:val="00FE79CE"/>
    <w:rsid w:val="00FF081E"/>
    <w:rsid w:val="00FF145C"/>
    <w:rsid w:val="00FF26EE"/>
    <w:rsid w:val="00FF28EC"/>
    <w:rsid w:val="00FF47A3"/>
    <w:rsid w:val="00FF4B3F"/>
    <w:rsid w:val="00FF4B43"/>
    <w:rsid w:val="00FF574F"/>
    <w:rsid w:val="00FF63F9"/>
    <w:rsid w:val="01036E55"/>
    <w:rsid w:val="01061D1C"/>
    <w:rsid w:val="011B7C10"/>
    <w:rsid w:val="01877A9B"/>
    <w:rsid w:val="01964B06"/>
    <w:rsid w:val="01A0375A"/>
    <w:rsid w:val="02072A78"/>
    <w:rsid w:val="023655A0"/>
    <w:rsid w:val="023A53C0"/>
    <w:rsid w:val="027C275F"/>
    <w:rsid w:val="02855E2E"/>
    <w:rsid w:val="02DA7952"/>
    <w:rsid w:val="02DD3AED"/>
    <w:rsid w:val="03001826"/>
    <w:rsid w:val="03237D85"/>
    <w:rsid w:val="03286E87"/>
    <w:rsid w:val="03494492"/>
    <w:rsid w:val="0350635F"/>
    <w:rsid w:val="03526494"/>
    <w:rsid w:val="03B8355B"/>
    <w:rsid w:val="03C66BC2"/>
    <w:rsid w:val="03D64270"/>
    <w:rsid w:val="03DE2F16"/>
    <w:rsid w:val="03E911E3"/>
    <w:rsid w:val="03EA08A3"/>
    <w:rsid w:val="03EA6727"/>
    <w:rsid w:val="03EC455B"/>
    <w:rsid w:val="03FA56FE"/>
    <w:rsid w:val="040A10D0"/>
    <w:rsid w:val="04245B63"/>
    <w:rsid w:val="042C50E9"/>
    <w:rsid w:val="042F49E6"/>
    <w:rsid w:val="043B583C"/>
    <w:rsid w:val="043F0BEF"/>
    <w:rsid w:val="046955BC"/>
    <w:rsid w:val="04897707"/>
    <w:rsid w:val="048C1525"/>
    <w:rsid w:val="04AC7A4C"/>
    <w:rsid w:val="04D668F6"/>
    <w:rsid w:val="04E278AD"/>
    <w:rsid w:val="04E61B14"/>
    <w:rsid w:val="04EA6DAD"/>
    <w:rsid w:val="05127B9B"/>
    <w:rsid w:val="053C7612"/>
    <w:rsid w:val="05567A73"/>
    <w:rsid w:val="05633593"/>
    <w:rsid w:val="05763EAE"/>
    <w:rsid w:val="059D6566"/>
    <w:rsid w:val="05C77EDE"/>
    <w:rsid w:val="05D50204"/>
    <w:rsid w:val="05E118EE"/>
    <w:rsid w:val="05F350A3"/>
    <w:rsid w:val="060B0AE7"/>
    <w:rsid w:val="061053FD"/>
    <w:rsid w:val="06266C7F"/>
    <w:rsid w:val="06555F99"/>
    <w:rsid w:val="066378FD"/>
    <w:rsid w:val="066D1460"/>
    <w:rsid w:val="068D377B"/>
    <w:rsid w:val="06AA49BE"/>
    <w:rsid w:val="06B453F9"/>
    <w:rsid w:val="06BD545D"/>
    <w:rsid w:val="06C51369"/>
    <w:rsid w:val="06C812AD"/>
    <w:rsid w:val="06CC4A19"/>
    <w:rsid w:val="06D44417"/>
    <w:rsid w:val="07153E89"/>
    <w:rsid w:val="071F2DE3"/>
    <w:rsid w:val="07575AE4"/>
    <w:rsid w:val="075B10F7"/>
    <w:rsid w:val="07627043"/>
    <w:rsid w:val="076B49F5"/>
    <w:rsid w:val="07797F74"/>
    <w:rsid w:val="07943BD7"/>
    <w:rsid w:val="07B377EE"/>
    <w:rsid w:val="07BA73A0"/>
    <w:rsid w:val="07E55CB8"/>
    <w:rsid w:val="07F12200"/>
    <w:rsid w:val="07F752A5"/>
    <w:rsid w:val="080272B4"/>
    <w:rsid w:val="08434686"/>
    <w:rsid w:val="08805279"/>
    <w:rsid w:val="088E0A4C"/>
    <w:rsid w:val="08971C0E"/>
    <w:rsid w:val="08986B20"/>
    <w:rsid w:val="08AE1EE7"/>
    <w:rsid w:val="08B471B6"/>
    <w:rsid w:val="08B8194B"/>
    <w:rsid w:val="08C45633"/>
    <w:rsid w:val="08C6418C"/>
    <w:rsid w:val="08D96D2A"/>
    <w:rsid w:val="0901496A"/>
    <w:rsid w:val="09244D46"/>
    <w:rsid w:val="094221A9"/>
    <w:rsid w:val="09550B40"/>
    <w:rsid w:val="09604EC8"/>
    <w:rsid w:val="09A14DBF"/>
    <w:rsid w:val="09B40419"/>
    <w:rsid w:val="09F643F9"/>
    <w:rsid w:val="09F90789"/>
    <w:rsid w:val="0A0A470A"/>
    <w:rsid w:val="0A163976"/>
    <w:rsid w:val="0A1D14E5"/>
    <w:rsid w:val="0A22263B"/>
    <w:rsid w:val="0A294E8E"/>
    <w:rsid w:val="0A392C36"/>
    <w:rsid w:val="0A3D165F"/>
    <w:rsid w:val="0A560A40"/>
    <w:rsid w:val="0A623CEE"/>
    <w:rsid w:val="0A762896"/>
    <w:rsid w:val="0AA80F60"/>
    <w:rsid w:val="0AAA23C6"/>
    <w:rsid w:val="0AFB0DE4"/>
    <w:rsid w:val="0B08333D"/>
    <w:rsid w:val="0B1833AD"/>
    <w:rsid w:val="0B355DC0"/>
    <w:rsid w:val="0B3E5C39"/>
    <w:rsid w:val="0B3F4776"/>
    <w:rsid w:val="0B451332"/>
    <w:rsid w:val="0B467E0E"/>
    <w:rsid w:val="0B506AF3"/>
    <w:rsid w:val="0B545567"/>
    <w:rsid w:val="0B555179"/>
    <w:rsid w:val="0B596B64"/>
    <w:rsid w:val="0B5E4D09"/>
    <w:rsid w:val="0B85619D"/>
    <w:rsid w:val="0B996106"/>
    <w:rsid w:val="0B9A20D9"/>
    <w:rsid w:val="0B9A709B"/>
    <w:rsid w:val="0BC4773A"/>
    <w:rsid w:val="0BE45BA8"/>
    <w:rsid w:val="0BE954D6"/>
    <w:rsid w:val="0BE96C49"/>
    <w:rsid w:val="0C041B3A"/>
    <w:rsid w:val="0C1074A9"/>
    <w:rsid w:val="0C362B61"/>
    <w:rsid w:val="0C4F387B"/>
    <w:rsid w:val="0C774F22"/>
    <w:rsid w:val="0C805D9A"/>
    <w:rsid w:val="0CAE199B"/>
    <w:rsid w:val="0CD80371"/>
    <w:rsid w:val="0CE95893"/>
    <w:rsid w:val="0CF34975"/>
    <w:rsid w:val="0CF878A2"/>
    <w:rsid w:val="0D094991"/>
    <w:rsid w:val="0D11380B"/>
    <w:rsid w:val="0D2417A1"/>
    <w:rsid w:val="0D4D721D"/>
    <w:rsid w:val="0DA04CA7"/>
    <w:rsid w:val="0DA34F19"/>
    <w:rsid w:val="0DA82C30"/>
    <w:rsid w:val="0DC1530B"/>
    <w:rsid w:val="0DC91613"/>
    <w:rsid w:val="0DCB4F1C"/>
    <w:rsid w:val="0DDE0B13"/>
    <w:rsid w:val="0DF5774B"/>
    <w:rsid w:val="0DF83E85"/>
    <w:rsid w:val="0E10235F"/>
    <w:rsid w:val="0E1623FC"/>
    <w:rsid w:val="0E2A5D13"/>
    <w:rsid w:val="0E2F2FC5"/>
    <w:rsid w:val="0E3D11E2"/>
    <w:rsid w:val="0E516511"/>
    <w:rsid w:val="0E557B94"/>
    <w:rsid w:val="0E600FD9"/>
    <w:rsid w:val="0E7F0AE0"/>
    <w:rsid w:val="0E871AE9"/>
    <w:rsid w:val="0E8816C7"/>
    <w:rsid w:val="0EBB563F"/>
    <w:rsid w:val="0EC10196"/>
    <w:rsid w:val="0EC31330"/>
    <w:rsid w:val="0EC873B5"/>
    <w:rsid w:val="0EF14C7E"/>
    <w:rsid w:val="0EF215B8"/>
    <w:rsid w:val="0F257C79"/>
    <w:rsid w:val="0F4D1ED3"/>
    <w:rsid w:val="0F5734CB"/>
    <w:rsid w:val="0F964DA3"/>
    <w:rsid w:val="0F973F92"/>
    <w:rsid w:val="0F9E11C3"/>
    <w:rsid w:val="0F9F4334"/>
    <w:rsid w:val="0FBE3EE8"/>
    <w:rsid w:val="0FC2246D"/>
    <w:rsid w:val="0FC30AA4"/>
    <w:rsid w:val="0FC97FC8"/>
    <w:rsid w:val="0FD51C48"/>
    <w:rsid w:val="10000E49"/>
    <w:rsid w:val="10180BD5"/>
    <w:rsid w:val="101D1B08"/>
    <w:rsid w:val="102D41BC"/>
    <w:rsid w:val="102E2811"/>
    <w:rsid w:val="10337F4B"/>
    <w:rsid w:val="1038516F"/>
    <w:rsid w:val="10490E3A"/>
    <w:rsid w:val="10493E45"/>
    <w:rsid w:val="10570A7F"/>
    <w:rsid w:val="1080026D"/>
    <w:rsid w:val="10830B2B"/>
    <w:rsid w:val="109167D7"/>
    <w:rsid w:val="10C23341"/>
    <w:rsid w:val="10CC51CD"/>
    <w:rsid w:val="115B0628"/>
    <w:rsid w:val="11632382"/>
    <w:rsid w:val="1182036D"/>
    <w:rsid w:val="11B442B8"/>
    <w:rsid w:val="11BF4CAB"/>
    <w:rsid w:val="11BF53CA"/>
    <w:rsid w:val="11E142BF"/>
    <w:rsid w:val="11E608FC"/>
    <w:rsid w:val="11E61BC4"/>
    <w:rsid w:val="11EC3A38"/>
    <w:rsid w:val="12204E25"/>
    <w:rsid w:val="123733B5"/>
    <w:rsid w:val="12474CC2"/>
    <w:rsid w:val="124947BC"/>
    <w:rsid w:val="12635AA8"/>
    <w:rsid w:val="1275000E"/>
    <w:rsid w:val="129565FE"/>
    <w:rsid w:val="129F0298"/>
    <w:rsid w:val="12A06741"/>
    <w:rsid w:val="12AB013C"/>
    <w:rsid w:val="12BE5EDB"/>
    <w:rsid w:val="12C30520"/>
    <w:rsid w:val="12E047BB"/>
    <w:rsid w:val="12E720D9"/>
    <w:rsid w:val="12F32415"/>
    <w:rsid w:val="13135349"/>
    <w:rsid w:val="132D4371"/>
    <w:rsid w:val="1330534D"/>
    <w:rsid w:val="13381DF3"/>
    <w:rsid w:val="134216D5"/>
    <w:rsid w:val="135F18E2"/>
    <w:rsid w:val="13656124"/>
    <w:rsid w:val="138E1F48"/>
    <w:rsid w:val="139775C4"/>
    <w:rsid w:val="13B74520"/>
    <w:rsid w:val="13BD62E4"/>
    <w:rsid w:val="13C9606A"/>
    <w:rsid w:val="13CC1B33"/>
    <w:rsid w:val="13E64B73"/>
    <w:rsid w:val="13F56CBD"/>
    <w:rsid w:val="1402123B"/>
    <w:rsid w:val="141B016B"/>
    <w:rsid w:val="142F4258"/>
    <w:rsid w:val="14352C05"/>
    <w:rsid w:val="1482687E"/>
    <w:rsid w:val="14870A53"/>
    <w:rsid w:val="148D300B"/>
    <w:rsid w:val="14CB18AA"/>
    <w:rsid w:val="14E56D71"/>
    <w:rsid w:val="15092E46"/>
    <w:rsid w:val="152415DE"/>
    <w:rsid w:val="1525009D"/>
    <w:rsid w:val="152E7B27"/>
    <w:rsid w:val="153825A2"/>
    <w:rsid w:val="15471459"/>
    <w:rsid w:val="15B3604B"/>
    <w:rsid w:val="15EA6792"/>
    <w:rsid w:val="15FE04B4"/>
    <w:rsid w:val="1607513C"/>
    <w:rsid w:val="16186CBF"/>
    <w:rsid w:val="161B5D5B"/>
    <w:rsid w:val="16305314"/>
    <w:rsid w:val="1632693A"/>
    <w:rsid w:val="163A1E27"/>
    <w:rsid w:val="16461CBB"/>
    <w:rsid w:val="16492579"/>
    <w:rsid w:val="16501E27"/>
    <w:rsid w:val="16627C51"/>
    <w:rsid w:val="166C1471"/>
    <w:rsid w:val="16771307"/>
    <w:rsid w:val="168E3A69"/>
    <w:rsid w:val="168E7AE2"/>
    <w:rsid w:val="16A95177"/>
    <w:rsid w:val="16C04750"/>
    <w:rsid w:val="16D76FFF"/>
    <w:rsid w:val="16DF56B7"/>
    <w:rsid w:val="16E73441"/>
    <w:rsid w:val="16F16D9F"/>
    <w:rsid w:val="16F60977"/>
    <w:rsid w:val="16FA68E7"/>
    <w:rsid w:val="173606AB"/>
    <w:rsid w:val="174938BB"/>
    <w:rsid w:val="175F0A31"/>
    <w:rsid w:val="17873A76"/>
    <w:rsid w:val="17877C80"/>
    <w:rsid w:val="17A64E18"/>
    <w:rsid w:val="17B04E75"/>
    <w:rsid w:val="17BB3A99"/>
    <w:rsid w:val="17BE4BAA"/>
    <w:rsid w:val="17CC0829"/>
    <w:rsid w:val="18094507"/>
    <w:rsid w:val="18144DBA"/>
    <w:rsid w:val="18335C89"/>
    <w:rsid w:val="18394E12"/>
    <w:rsid w:val="185444B0"/>
    <w:rsid w:val="185F0A8D"/>
    <w:rsid w:val="188660C6"/>
    <w:rsid w:val="188C76D0"/>
    <w:rsid w:val="189153FC"/>
    <w:rsid w:val="18AF2E1F"/>
    <w:rsid w:val="18B01671"/>
    <w:rsid w:val="18D15375"/>
    <w:rsid w:val="18E83DE9"/>
    <w:rsid w:val="18F004A2"/>
    <w:rsid w:val="1907315A"/>
    <w:rsid w:val="19167A8F"/>
    <w:rsid w:val="191D777F"/>
    <w:rsid w:val="19396A6E"/>
    <w:rsid w:val="19415D43"/>
    <w:rsid w:val="196933D6"/>
    <w:rsid w:val="196F00D3"/>
    <w:rsid w:val="198A0FF9"/>
    <w:rsid w:val="198C4F8F"/>
    <w:rsid w:val="19937233"/>
    <w:rsid w:val="19B76539"/>
    <w:rsid w:val="19C45805"/>
    <w:rsid w:val="19ED1877"/>
    <w:rsid w:val="19F43119"/>
    <w:rsid w:val="19F60EBA"/>
    <w:rsid w:val="19FA52C5"/>
    <w:rsid w:val="1A0F05B3"/>
    <w:rsid w:val="1A0F114E"/>
    <w:rsid w:val="1A44423A"/>
    <w:rsid w:val="1A501176"/>
    <w:rsid w:val="1A7E415E"/>
    <w:rsid w:val="1A9053EA"/>
    <w:rsid w:val="1AA03612"/>
    <w:rsid w:val="1AA50494"/>
    <w:rsid w:val="1AAF561E"/>
    <w:rsid w:val="1ABA7EA7"/>
    <w:rsid w:val="1AD531BB"/>
    <w:rsid w:val="1AF972E3"/>
    <w:rsid w:val="1B06651E"/>
    <w:rsid w:val="1B2F5B68"/>
    <w:rsid w:val="1B4149EA"/>
    <w:rsid w:val="1B446FD6"/>
    <w:rsid w:val="1B9C5D22"/>
    <w:rsid w:val="1BC746DD"/>
    <w:rsid w:val="1BCB1CC6"/>
    <w:rsid w:val="1BD86FF3"/>
    <w:rsid w:val="1BDB3F63"/>
    <w:rsid w:val="1BDF4976"/>
    <w:rsid w:val="1BE874FE"/>
    <w:rsid w:val="1C170DD4"/>
    <w:rsid w:val="1C190276"/>
    <w:rsid w:val="1C3059A8"/>
    <w:rsid w:val="1C3D5BAA"/>
    <w:rsid w:val="1C475475"/>
    <w:rsid w:val="1C5E5D16"/>
    <w:rsid w:val="1C601DB8"/>
    <w:rsid w:val="1C643A92"/>
    <w:rsid w:val="1C8C797D"/>
    <w:rsid w:val="1CF024E3"/>
    <w:rsid w:val="1CFC15F7"/>
    <w:rsid w:val="1D083E1C"/>
    <w:rsid w:val="1D1B7D29"/>
    <w:rsid w:val="1D2B7C45"/>
    <w:rsid w:val="1D426228"/>
    <w:rsid w:val="1D5E78F1"/>
    <w:rsid w:val="1D7A3598"/>
    <w:rsid w:val="1D9C15F9"/>
    <w:rsid w:val="1DA446DA"/>
    <w:rsid w:val="1DA711E2"/>
    <w:rsid w:val="1DAC319D"/>
    <w:rsid w:val="1DB70BFF"/>
    <w:rsid w:val="1DBB7DBF"/>
    <w:rsid w:val="1DC65158"/>
    <w:rsid w:val="1DD83BC4"/>
    <w:rsid w:val="1DEA18CE"/>
    <w:rsid w:val="1DF56424"/>
    <w:rsid w:val="1E0200FD"/>
    <w:rsid w:val="1E631176"/>
    <w:rsid w:val="1E6866BA"/>
    <w:rsid w:val="1E7B2C1F"/>
    <w:rsid w:val="1E7D5C66"/>
    <w:rsid w:val="1E87650C"/>
    <w:rsid w:val="1E87700C"/>
    <w:rsid w:val="1EB74389"/>
    <w:rsid w:val="1EDF528C"/>
    <w:rsid w:val="1EE240E8"/>
    <w:rsid w:val="1EF36406"/>
    <w:rsid w:val="1F004863"/>
    <w:rsid w:val="1F0354EC"/>
    <w:rsid w:val="1F216D18"/>
    <w:rsid w:val="1F273052"/>
    <w:rsid w:val="1F2F54DC"/>
    <w:rsid w:val="1F350CF9"/>
    <w:rsid w:val="1F355088"/>
    <w:rsid w:val="1F3D3B25"/>
    <w:rsid w:val="1F4033CE"/>
    <w:rsid w:val="1F5355F4"/>
    <w:rsid w:val="1F546536"/>
    <w:rsid w:val="1F5E471C"/>
    <w:rsid w:val="1F7348B2"/>
    <w:rsid w:val="1F7350FC"/>
    <w:rsid w:val="1F845F96"/>
    <w:rsid w:val="1F9929EB"/>
    <w:rsid w:val="1FA935AC"/>
    <w:rsid w:val="1FB82094"/>
    <w:rsid w:val="1FBB55EE"/>
    <w:rsid w:val="1FC15458"/>
    <w:rsid w:val="1FF74B52"/>
    <w:rsid w:val="20087338"/>
    <w:rsid w:val="201536CB"/>
    <w:rsid w:val="20204673"/>
    <w:rsid w:val="203B4CEA"/>
    <w:rsid w:val="20571F19"/>
    <w:rsid w:val="206D25D0"/>
    <w:rsid w:val="207C5D2D"/>
    <w:rsid w:val="208A1AA3"/>
    <w:rsid w:val="208A6CDE"/>
    <w:rsid w:val="20984607"/>
    <w:rsid w:val="209A7852"/>
    <w:rsid w:val="20A31F55"/>
    <w:rsid w:val="20BE4864"/>
    <w:rsid w:val="20C64FDD"/>
    <w:rsid w:val="20CD20F9"/>
    <w:rsid w:val="20F77E9A"/>
    <w:rsid w:val="21064067"/>
    <w:rsid w:val="210A1607"/>
    <w:rsid w:val="21124C1D"/>
    <w:rsid w:val="211D1D7C"/>
    <w:rsid w:val="21336F8E"/>
    <w:rsid w:val="2138250E"/>
    <w:rsid w:val="213C48FC"/>
    <w:rsid w:val="21461661"/>
    <w:rsid w:val="21464ADE"/>
    <w:rsid w:val="214A195B"/>
    <w:rsid w:val="214D691D"/>
    <w:rsid w:val="214E73A2"/>
    <w:rsid w:val="21563029"/>
    <w:rsid w:val="219A6C52"/>
    <w:rsid w:val="21A14F13"/>
    <w:rsid w:val="21AE5ACE"/>
    <w:rsid w:val="21BC4D0A"/>
    <w:rsid w:val="21BE340A"/>
    <w:rsid w:val="21D6246B"/>
    <w:rsid w:val="21E33DC4"/>
    <w:rsid w:val="21EB346C"/>
    <w:rsid w:val="21ED3546"/>
    <w:rsid w:val="21F05937"/>
    <w:rsid w:val="22097E77"/>
    <w:rsid w:val="220D4A6E"/>
    <w:rsid w:val="223E36F6"/>
    <w:rsid w:val="22611305"/>
    <w:rsid w:val="226F01CB"/>
    <w:rsid w:val="2274326B"/>
    <w:rsid w:val="228149BB"/>
    <w:rsid w:val="22B82771"/>
    <w:rsid w:val="22C453C4"/>
    <w:rsid w:val="22DC0593"/>
    <w:rsid w:val="2337419A"/>
    <w:rsid w:val="235C1DD4"/>
    <w:rsid w:val="23603887"/>
    <w:rsid w:val="2394758C"/>
    <w:rsid w:val="23A11492"/>
    <w:rsid w:val="23BA7DCD"/>
    <w:rsid w:val="23D024B2"/>
    <w:rsid w:val="24001599"/>
    <w:rsid w:val="241A5552"/>
    <w:rsid w:val="241E5611"/>
    <w:rsid w:val="242446AF"/>
    <w:rsid w:val="24355405"/>
    <w:rsid w:val="24392833"/>
    <w:rsid w:val="24521A2E"/>
    <w:rsid w:val="245E3D25"/>
    <w:rsid w:val="245F4472"/>
    <w:rsid w:val="246C2EE2"/>
    <w:rsid w:val="246E1071"/>
    <w:rsid w:val="249978FC"/>
    <w:rsid w:val="24A0343C"/>
    <w:rsid w:val="24AC1A98"/>
    <w:rsid w:val="24BE4D5C"/>
    <w:rsid w:val="24C63B31"/>
    <w:rsid w:val="24CD23F3"/>
    <w:rsid w:val="24D1566D"/>
    <w:rsid w:val="24EE1B79"/>
    <w:rsid w:val="24F3520C"/>
    <w:rsid w:val="250A330F"/>
    <w:rsid w:val="250C6013"/>
    <w:rsid w:val="251637F5"/>
    <w:rsid w:val="251D3984"/>
    <w:rsid w:val="251F673C"/>
    <w:rsid w:val="255F6F9F"/>
    <w:rsid w:val="25652AEF"/>
    <w:rsid w:val="25757B75"/>
    <w:rsid w:val="257D1893"/>
    <w:rsid w:val="25982C71"/>
    <w:rsid w:val="2599631D"/>
    <w:rsid w:val="25C63D78"/>
    <w:rsid w:val="25F539F2"/>
    <w:rsid w:val="2607160F"/>
    <w:rsid w:val="260A5A93"/>
    <w:rsid w:val="263641E6"/>
    <w:rsid w:val="26537FF6"/>
    <w:rsid w:val="26562947"/>
    <w:rsid w:val="265E6C97"/>
    <w:rsid w:val="268467AB"/>
    <w:rsid w:val="26AF3ECE"/>
    <w:rsid w:val="26BA15E1"/>
    <w:rsid w:val="26D53B0E"/>
    <w:rsid w:val="270D4E9A"/>
    <w:rsid w:val="272D21E5"/>
    <w:rsid w:val="273E3B54"/>
    <w:rsid w:val="277C22EA"/>
    <w:rsid w:val="27A51325"/>
    <w:rsid w:val="27A55165"/>
    <w:rsid w:val="27B723C0"/>
    <w:rsid w:val="27C572CC"/>
    <w:rsid w:val="27DB1E67"/>
    <w:rsid w:val="27DE6CE1"/>
    <w:rsid w:val="27FB74CF"/>
    <w:rsid w:val="27FF3090"/>
    <w:rsid w:val="281474CF"/>
    <w:rsid w:val="28180C8B"/>
    <w:rsid w:val="283E1DC6"/>
    <w:rsid w:val="28585C06"/>
    <w:rsid w:val="28784DC9"/>
    <w:rsid w:val="289F44E2"/>
    <w:rsid w:val="28C10800"/>
    <w:rsid w:val="28CE5C51"/>
    <w:rsid w:val="28E64243"/>
    <w:rsid w:val="28EF015E"/>
    <w:rsid w:val="28F5150B"/>
    <w:rsid w:val="293231B6"/>
    <w:rsid w:val="29465BC2"/>
    <w:rsid w:val="29551F28"/>
    <w:rsid w:val="295E6E10"/>
    <w:rsid w:val="296D3481"/>
    <w:rsid w:val="29852598"/>
    <w:rsid w:val="298A03FA"/>
    <w:rsid w:val="29934A6D"/>
    <w:rsid w:val="29BB355E"/>
    <w:rsid w:val="29CB5EBB"/>
    <w:rsid w:val="29D04106"/>
    <w:rsid w:val="29DD72FA"/>
    <w:rsid w:val="2A2E29E8"/>
    <w:rsid w:val="2A385DCF"/>
    <w:rsid w:val="2A3F633A"/>
    <w:rsid w:val="2A4A1F04"/>
    <w:rsid w:val="2A537DD7"/>
    <w:rsid w:val="2A9142AA"/>
    <w:rsid w:val="2AB573D8"/>
    <w:rsid w:val="2ABA1F5F"/>
    <w:rsid w:val="2ACA07B0"/>
    <w:rsid w:val="2ADF68F9"/>
    <w:rsid w:val="2AE3768A"/>
    <w:rsid w:val="2AFA2A04"/>
    <w:rsid w:val="2B0274F8"/>
    <w:rsid w:val="2B0B4865"/>
    <w:rsid w:val="2B1628D8"/>
    <w:rsid w:val="2B1A5677"/>
    <w:rsid w:val="2B3B3BC6"/>
    <w:rsid w:val="2B426FEE"/>
    <w:rsid w:val="2B9022CF"/>
    <w:rsid w:val="2BAB4344"/>
    <w:rsid w:val="2BBB5B97"/>
    <w:rsid w:val="2BC27DD8"/>
    <w:rsid w:val="2BE17745"/>
    <w:rsid w:val="2BE30FD2"/>
    <w:rsid w:val="2BF40235"/>
    <w:rsid w:val="2BFC02D1"/>
    <w:rsid w:val="2C1D7D2B"/>
    <w:rsid w:val="2C2F31D4"/>
    <w:rsid w:val="2C7B0E71"/>
    <w:rsid w:val="2CBC12AC"/>
    <w:rsid w:val="2CBE6829"/>
    <w:rsid w:val="2CCE420F"/>
    <w:rsid w:val="2CF174BA"/>
    <w:rsid w:val="2CFE66A2"/>
    <w:rsid w:val="2D025072"/>
    <w:rsid w:val="2D891D86"/>
    <w:rsid w:val="2D926C31"/>
    <w:rsid w:val="2D9F6546"/>
    <w:rsid w:val="2DA0158C"/>
    <w:rsid w:val="2DAF221D"/>
    <w:rsid w:val="2DCE082F"/>
    <w:rsid w:val="2DD7357F"/>
    <w:rsid w:val="2DE2433F"/>
    <w:rsid w:val="2E205102"/>
    <w:rsid w:val="2E304F8D"/>
    <w:rsid w:val="2E361D4B"/>
    <w:rsid w:val="2E466530"/>
    <w:rsid w:val="2E5C18BA"/>
    <w:rsid w:val="2E6F4BA0"/>
    <w:rsid w:val="2E7C20AE"/>
    <w:rsid w:val="2E8F6C2B"/>
    <w:rsid w:val="2E946791"/>
    <w:rsid w:val="2E9C1CB9"/>
    <w:rsid w:val="2EA64624"/>
    <w:rsid w:val="2EAA0613"/>
    <w:rsid w:val="2EAC2149"/>
    <w:rsid w:val="2EC61FD1"/>
    <w:rsid w:val="2ED77D28"/>
    <w:rsid w:val="2F4B7F34"/>
    <w:rsid w:val="2F5A4D6C"/>
    <w:rsid w:val="2F65331D"/>
    <w:rsid w:val="2F6B4D0B"/>
    <w:rsid w:val="2F6F4FC5"/>
    <w:rsid w:val="2F975DC1"/>
    <w:rsid w:val="2FC50700"/>
    <w:rsid w:val="2FCF5A4B"/>
    <w:rsid w:val="2FED6732"/>
    <w:rsid w:val="2FF01646"/>
    <w:rsid w:val="30014AF0"/>
    <w:rsid w:val="300525AF"/>
    <w:rsid w:val="300864E1"/>
    <w:rsid w:val="3017044D"/>
    <w:rsid w:val="301D161D"/>
    <w:rsid w:val="302C0CDE"/>
    <w:rsid w:val="305305B5"/>
    <w:rsid w:val="3062519A"/>
    <w:rsid w:val="306727B0"/>
    <w:rsid w:val="30850E88"/>
    <w:rsid w:val="308D61E5"/>
    <w:rsid w:val="30911C77"/>
    <w:rsid w:val="30AB2B0F"/>
    <w:rsid w:val="30BA4A3A"/>
    <w:rsid w:val="30C00BC7"/>
    <w:rsid w:val="30C529F1"/>
    <w:rsid w:val="30C66CF6"/>
    <w:rsid w:val="30EE7AAB"/>
    <w:rsid w:val="30F5600E"/>
    <w:rsid w:val="31317EE7"/>
    <w:rsid w:val="31366282"/>
    <w:rsid w:val="31386A19"/>
    <w:rsid w:val="315503A8"/>
    <w:rsid w:val="315A6D7C"/>
    <w:rsid w:val="316C23DD"/>
    <w:rsid w:val="316F40B5"/>
    <w:rsid w:val="317C0C8A"/>
    <w:rsid w:val="317F25C6"/>
    <w:rsid w:val="318B5F47"/>
    <w:rsid w:val="318F52A3"/>
    <w:rsid w:val="31CA0C01"/>
    <w:rsid w:val="31E414B6"/>
    <w:rsid w:val="31E96631"/>
    <w:rsid w:val="31FE7144"/>
    <w:rsid w:val="320F4F75"/>
    <w:rsid w:val="321C1809"/>
    <w:rsid w:val="328B2CF4"/>
    <w:rsid w:val="328C0100"/>
    <w:rsid w:val="32A46230"/>
    <w:rsid w:val="32A470B9"/>
    <w:rsid w:val="32A63DE6"/>
    <w:rsid w:val="32B335CB"/>
    <w:rsid w:val="32B579E8"/>
    <w:rsid w:val="32BA3A5C"/>
    <w:rsid w:val="32BD6750"/>
    <w:rsid w:val="32C34F90"/>
    <w:rsid w:val="32D21D87"/>
    <w:rsid w:val="32D56232"/>
    <w:rsid w:val="32E621D4"/>
    <w:rsid w:val="33001034"/>
    <w:rsid w:val="3306320B"/>
    <w:rsid w:val="330927E5"/>
    <w:rsid w:val="330A5760"/>
    <w:rsid w:val="330C5088"/>
    <w:rsid w:val="33422592"/>
    <w:rsid w:val="334D09CF"/>
    <w:rsid w:val="334D52A1"/>
    <w:rsid w:val="336714BB"/>
    <w:rsid w:val="33793270"/>
    <w:rsid w:val="337A4A8B"/>
    <w:rsid w:val="338673F1"/>
    <w:rsid w:val="338C7169"/>
    <w:rsid w:val="33951427"/>
    <w:rsid w:val="33955886"/>
    <w:rsid w:val="33AD474C"/>
    <w:rsid w:val="33B86FEA"/>
    <w:rsid w:val="33BC6925"/>
    <w:rsid w:val="33D36886"/>
    <w:rsid w:val="33DD473F"/>
    <w:rsid w:val="33F33619"/>
    <w:rsid w:val="33F858A9"/>
    <w:rsid w:val="33F86E8C"/>
    <w:rsid w:val="33FF7EFE"/>
    <w:rsid w:val="340F6D5F"/>
    <w:rsid w:val="34155E66"/>
    <w:rsid w:val="34314EF4"/>
    <w:rsid w:val="344D6E6F"/>
    <w:rsid w:val="346276A0"/>
    <w:rsid w:val="346F7FD8"/>
    <w:rsid w:val="34723066"/>
    <w:rsid w:val="347237E8"/>
    <w:rsid w:val="34887EDB"/>
    <w:rsid w:val="348D208F"/>
    <w:rsid w:val="34A41848"/>
    <w:rsid w:val="34AF4A9A"/>
    <w:rsid w:val="34B71BFD"/>
    <w:rsid w:val="34B832CC"/>
    <w:rsid w:val="34BA4404"/>
    <w:rsid w:val="34BC7AD4"/>
    <w:rsid w:val="34CA7B48"/>
    <w:rsid w:val="34DC4A92"/>
    <w:rsid w:val="34EC10BB"/>
    <w:rsid w:val="34EE6933"/>
    <w:rsid w:val="350A3A2E"/>
    <w:rsid w:val="350D1B5D"/>
    <w:rsid w:val="35137E61"/>
    <w:rsid w:val="352157E0"/>
    <w:rsid w:val="35255BCD"/>
    <w:rsid w:val="352C034C"/>
    <w:rsid w:val="353430E6"/>
    <w:rsid w:val="353624A2"/>
    <w:rsid w:val="353920B9"/>
    <w:rsid w:val="35580CB9"/>
    <w:rsid w:val="35583EEE"/>
    <w:rsid w:val="355C2E42"/>
    <w:rsid w:val="355E18DE"/>
    <w:rsid w:val="3560259E"/>
    <w:rsid w:val="35A35A0B"/>
    <w:rsid w:val="35B27A93"/>
    <w:rsid w:val="35B50130"/>
    <w:rsid w:val="35BC7BF1"/>
    <w:rsid w:val="35C16C52"/>
    <w:rsid w:val="35C925A4"/>
    <w:rsid w:val="35E04534"/>
    <w:rsid w:val="35F03CE8"/>
    <w:rsid w:val="36023E36"/>
    <w:rsid w:val="36027A8A"/>
    <w:rsid w:val="360406E4"/>
    <w:rsid w:val="36101ED4"/>
    <w:rsid w:val="362353CB"/>
    <w:rsid w:val="362E711C"/>
    <w:rsid w:val="363B22D8"/>
    <w:rsid w:val="364C3C93"/>
    <w:rsid w:val="36587CAF"/>
    <w:rsid w:val="365A5C6A"/>
    <w:rsid w:val="365B707C"/>
    <w:rsid w:val="3664707C"/>
    <w:rsid w:val="366E10C3"/>
    <w:rsid w:val="367E1648"/>
    <w:rsid w:val="369255A9"/>
    <w:rsid w:val="369E2CA4"/>
    <w:rsid w:val="36A82D9D"/>
    <w:rsid w:val="36B275B6"/>
    <w:rsid w:val="370939EB"/>
    <w:rsid w:val="37097B93"/>
    <w:rsid w:val="372664FA"/>
    <w:rsid w:val="372F16FC"/>
    <w:rsid w:val="37410C64"/>
    <w:rsid w:val="374675AB"/>
    <w:rsid w:val="3749522F"/>
    <w:rsid w:val="3753638A"/>
    <w:rsid w:val="3772660A"/>
    <w:rsid w:val="37737E0F"/>
    <w:rsid w:val="377A726D"/>
    <w:rsid w:val="377D1200"/>
    <w:rsid w:val="37871F53"/>
    <w:rsid w:val="379502D3"/>
    <w:rsid w:val="37D03891"/>
    <w:rsid w:val="37D600C4"/>
    <w:rsid w:val="37D7029D"/>
    <w:rsid w:val="37E0656D"/>
    <w:rsid w:val="37E95E58"/>
    <w:rsid w:val="381B015A"/>
    <w:rsid w:val="383B2B46"/>
    <w:rsid w:val="384D605B"/>
    <w:rsid w:val="38752420"/>
    <w:rsid w:val="38A2208B"/>
    <w:rsid w:val="38C01B08"/>
    <w:rsid w:val="38C02140"/>
    <w:rsid w:val="38C8538A"/>
    <w:rsid w:val="38F6262F"/>
    <w:rsid w:val="392D5C05"/>
    <w:rsid w:val="3946732D"/>
    <w:rsid w:val="394F25F9"/>
    <w:rsid w:val="395E43B6"/>
    <w:rsid w:val="3985423D"/>
    <w:rsid w:val="398A7054"/>
    <w:rsid w:val="399D0F5B"/>
    <w:rsid w:val="39D84FA7"/>
    <w:rsid w:val="39F84F22"/>
    <w:rsid w:val="3A187106"/>
    <w:rsid w:val="3A1E3DCD"/>
    <w:rsid w:val="3A3718E3"/>
    <w:rsid w:val="3A493948"/>
    <w:rsid w:val="3A58014B"/>
    <w:rsid w:val="3A8A42A6"/>
    <w:rsid w:val="3A9E089B"/>
    <w:rsid w:val="3AA71981"/>
    <w:rsid w:val="3ABB670D"/>
    <w:rsid w:val="3AC947C5"/>
    <w:rsid w:val="3AD3582B"/>
    <w:rsid w:val="3AD63679"/>
    <w:rsid w:val="3AE60B38"/>
    <w:rsid w:val="3AEF707A"/>
    <w:rsid w:val="3AF3540E"/>
    <w:rsid w:val="3AFF009F"/>
    <w:rsid w:val="3B071862"/>
    <w:rsid w:val="3B3C614D"/>
    <w:rsid w:val="3B653910"/>
    <w:rsid w:val="3B7D2885"/>
    <w:rsid w:val="3B7E49AC"/>
    <w:rsid w:val="3B8013FD"/>
    <w:rsid w:val="3B953012"/>
    <w:rsid w:val="3BB81DCB"/>
    <w:rsid w:val="3BBF411E"/>
    <w:rsid w:val="3BC47099"/>
    <w:rsid w:val="3BC91999"/>
    <w:rsid w:val="3BDD35EC"/>
    <w:rsid w:val="3BDE6E84"/>
    <w:rsid w:val="3BE74A15"/>
    <w:rsid w:val="3BF46330"/>
    <w:rsid w:val="3C0161AE"/>
    <w:rsid w:val="3C101805"/>
    <w:rsid w:val="3C1C0484"/>
    <w:rsid w:val="3C235932"/>
    <w:rsid w:val="3C2F1FAA"/>
    <w:rsid w:val="3C6C5588"/>
    <w:rsid w:val="3C7F1C9E"/>
    <w:rsid w:val="3C934A7D"/>
    <w:rsid w:val="3CB2404D"/>
    <w:rsid w:val="3CD05BA2"/>
    <w:rsid w:val="3CE1720E"/>
    <w:rsid w:val="3CFD7550"/>
    <w:rsid w:val="3D2D027C"/>
    <w:rsid w:val="3D3046CF"/>
    <w:rsid w:val="3D43095C"/>
    <w:rsid w:val="3D490773"/>
    <w:rsid w:val="3D4E194A"/>
    <w:rsid w:val="3D680E40"/>
    <w:rsid w:val="3D954604"/>
    <w:rsid w:val="3DB537D1"/>
    <w:rsid w:val="3DBC5D01"/>
    <w:rsid w:val="3DE860FC"/>
    <w:rsid w:val="3E0170C6"/>
    <w:rsid w:val="3E17787D"/>
    <w:rsid w:val="3E3E06F0"/>
    <w:rsid w:val="3E423344"/>
    <w:rsid w:val="3E4E4625"/>
    <w:rsid w:val="3E640489"/>
    <w:rsid w:val="3E647E44"/>
    <w:rsid w:val="3E687C1C"/>
    <w:rsid w:val="3E70450B"/>
    <w:rsid w:val="3E706834"/>
    <w:rsid w:val="3E7B713D"/>
    <w:rsid w:val="3E7E4D22"/>
    <w:rsid w:val="3EA17B8F"/>
    <w:rsid w:val="3EBE7F25"/>
    <w:rsid w:val="3EC600C6"/>
    <w:rsid w:val="3EDB3253"/>
    <w:rsid w:val="3F0A276A"/>
    <w:rsid w:val="3F0E141A"/>
    <w:rsid w:val="3F344302"/>
    <w:rsid w:val="3F43088C"/>
    <w:rsid w:val="3F4F14DF"/>
    <w:rsid w:val="3F6B0D60"/>
    <w:rsid w:val="3F7322B9"/>
    <w:rsid w:val="3F8F51B1"/>
    <w:rsid w:val="3FAB1FB8"/>
    <w:rsid w:val="3FE3054E"/>
    <w:rsid w:val="3FF37B21"/>
    <w:rsid w:val="3FF55323"/>
    <w:rsid w:val="3FF923BC"/>
    <w:rsid w:val="40033A4E"/>
    <w:rsid w:val="40454878"/>
    <w:rsid w:val="404B2AB1"/>
    <w:rsid w:val="40544AC9"/>
    <w:rsid w:val="4062359B"/>
    <w:rsid w:val="40654BCF"/>
    <w:rsid w:val="40687437"/>
    <w:rsid w:val="409B04BD"/>
    <w:rsid w:val="40AE52C3"/>
    <w:rsid w:val="40B05BA0"/>
    <w:rsid w:val="40C06639"/>
    <w:rsid w:val="40C22070"/>
    <w:rsid w:val="40E65A29"/>
    <w:rsid w:val="40FD4E19"/>
    <w:rsid w:val="410905BE"/>
    <w:rsid w:val="41157726"/>
    <w:rsid w:val="411B75DE"/>
    <w:rsid w:val="41420503"/>
    <w:rsid w:val="414A036D"/>
    <w:rsid w:val="41674DE2"/>
    <w:rsid w:val="41905531"/>
    <w:rsid w:val="41930928"/>
    <w:rsid w:val="41995A9D"/>
    <w:rsid w:val="41AE376E"/>
    <w:rsid w:val="41C5246F"/>
    <w:rsid w:val="41EA71BB"/>
    <w:rsid w:val="41F36402"/>
    <w:rsid w:val="42002722"/>
    <w:rsid w:val="420F5F84"/>
    <w:rsid w:val="42205B5E"/>
    <w:rsid w:val="42403CB2"/>
    <w:rsid w:val="42413DCA"/>
    <w:rsid w:val="42534355"/>
    <w:rsid w:val="425D22D0"/>
    <w:rsid w:val="42687C48"/>
    <w:rsid w:val="4276455C"/>
    <w:rsid w:val="429F5BF5"/>
    <w:rsid w:val="42A80258"/>
    <w:rsid w:val="42B36927"/>
    <w:rsid w:val="42B87F44"/>
    <w:rsid w:val="42C442B5"/>
    <w:rsid w:val="42F01AA7"/>
    <w:rsid w:val="42F869F2"/>
    <w:rsid w:val="43016A94"/>
    <w:rsid w:val="431974BB"/>
    <w:rsid w:val="436A6976"/>
    <w:rsid w:val="43712DC5"/>
    <w:rsid w:val="438E7DEC"/>
    <w:rsid w:val="43A648FA"/>
    <w:rsid w:val="43A67A57"/>
    <w:rsid w:val="43B61225"/>
    <w:rsid w:val="43BD3BAE"/>
    <w:rsid w:val="43BD6440"/>
    <w:rsid w:val="43C00F69"/>
    <w:rsid w:val="43DB4468"/>
    <w:rsid w:val="43DE39DE"/>
    <w:rsid w:val="43E214D4"/>
    <w:rsid w:val="43E30B0C"/>
    <w:rsid w:val="43EA3395"/>
    <w:rsid w:val="43F17A53"/>
    <w:rsid w:val="440D3C5A"/>
    <w:rsid w:val="441648C6"/>
    <w:rsid w:val="442438F1"/>
    <w:rsid w:val="443440FE"/>
    <w:rsid w:val="44573EFF"/>
    <w:rsid w:val="447E5C8B"/>
    <w:rsid w:val="448004BB"/>
    <w:rsid w:val="449232E4"/>
    <w:rsid w:val="44B726AA"/>
    <w:rsid w:val="44C6793C"/>
    <w:rsid w:val="44CD1AE8"/>
    <w:rsid w:val="450C6E2F"/>
    <w:rsid w:val="45156D58"/>
    <w:rsid w:val="45214FCA"/>
    <w:rsid w:val="45311309"/>
    <w:rsid w:val="45412E07"/>
    <w:rsid w:val="454F03CE"/>
    <w:rsid w:val="45512FAE"/>
    <w:rsid w:val="45C1272A"/>
    <w:rsid w:val="45DE1407"/>
    <w:rsid w:val="45EA7197"/>
    <w:rsid w:val="4618037D"/>
    <w:rsid w:val="46320E5A"/>
    <w:rsid w:val="46623F3B"/>
    <w:rsid w:val="468F5FA8"/>
    <w:rsid w:val="46945CE1"/>
    <w:rsid w:val="469B6D86"/>
    <w:rsid w:val="46B37A9E"/>
    <w:rsid w:val="46C15B8A"/>
    <w:rsid w:val="46C67E41"/>
    <w:rsid w:val="46C67FA3"/>
    <w:rsid w:val="46F94C17"/>
    <w:rsid w:val="470829A1"/>
    <w:rsid w:val="47114F27"/>
    <w:rsid w:val="47310BC8"/>
    <w:rsid w:val="47310D73"/>
    <w:rsid w:val="474313CC"/>
    <w:rsid w:val="47437772"/>
    <w:rsid w:val="47951F3D"/>
    <w:rsid w:val="479528BD"/>
    <w:rsid w:val="47A53A8E"/>
    <w:rsid w:val="47BE59A9"/>
    <w:rsid w:val="47C61225"/>
    <w:rsid w:val="47D53A48"/>
    <w:rsid w:val="47EF0EB7"/>
    <w:rsid w:val="47EF3A7A"/>
    <w:rsid w:val="4831589B"/>
    <w:rsid w:val="483B1999"/>
    <w:rsid w:val="48556A32"/>
    <w:rsid w:val="48672BCB"/>
    <w:rsid w:val="4875160D"/>
    <w:rsid w:val="48992CDA"/>
    <w:rsid w:val="48A765BA"/>
    <w:rsid w:val="48B01D2B"/>
    <w:rsid w:val="48E41DC5"/>
    <w:rsid w:val="49032588"/>
    <w:rsid w:val="49124DA9"/>
    <w:rsid w:val="49324945"/>
    <w:rsid w:val="493E77EB"/>
    <w:rsid w:val="49465D99"/>
    <w:rsid w:val="49672192"/>
    <w:rsid w:val="498B5F3C"/>
    <w:rsid w:val="49957031"/>
    <w:rsid w:val="499B11BE"/>
    <w:rsid w:val="49B25834"/>
    <w:rsid w:val="49DD673C"/>
    <w:rsid w:val="49E93597"/>
    <w:rsid w:val="4A070363"/>
    <w:rsid w:val="4A1C4B8C"/>
    <w:rsid w:val="4A4826EC"/>
    <w:rsid w:val="4A4D7D4B"/>
    <w:rsid w:val="4A6829C6"/>
    <w:rsid w:val="4A731F04"/>
    <w:rsid w:val="4A79036A"/>
    <w:rsid w:val="4A7D2EA4"/>
    <w:rsid w:val="4A8220FE"/>
    <w:rsid w:val="4A8D6722"/>
    <w:rsid w:val="4AA84409"/>
    <w:rsid w:val="4AB2418F"/>
    <w:rsid w:val="4ABC170A"/>
    <w:rsid w:val="4ABF2B7D"/>
    <w:rsid w:val="4B2557F9"/>
    <w:rsid w:val="4B2724EB"/>
    <w:rsid w:val="4B3C56F2"/>
    <w:rsid w:val="4B3F3035"/>
    <w:rsid w:val="4B601465"/>
    <w:rsid w:val="4B616FBB"/>
    <w:rsid w:val="4B6D2F19"/>
    <w:rsid w:val="4B797B0F"/>
    <w:rsid w:val="4B90606B"/>
    <w:rsid w:val="4BAF3CA9"/>
    <w:rsid w:val="4BC0573E"/>
    <w:rsid w:val="4BC208F4"/>
    <w:rsid w:val="4BC64D0C"/>
    <w:rsid w:val="4BD4207D"/>
    <w:rsid w:val="4C07620D"/>
    <w:rsid w:val="4C0D309D"/>
    <w:rsid w:val="4C196C4F"/>
    <w:rsid w:val="4C40794D"/>
    <w:rsid w:val="4C474EBD"/>
    <w:rsid w:val="4C690C29"/>
    <w:rsid w:val="4C8634C7"/>
    <w:rsid w:val="4CA42587"/>
    <w:rsid w:val="4CAC72BB"/>
    <w:rsid w:val="4CC51EED"/>
    <w:rsid w:val="4CC73DB0"/>
    <w:rsid w:val="4CE37349"/>
    <w:rsid w:val="4CEF4433"/>
    <w:rsid w:val="4CFB2A89"/>
    <w:rsid w:val="4D24441A"/>
    <w:rsid w:val="4D3329BA"/>
    <w:rsid w:val="4D7C37C7"/>
    <w:rsid w:val="4D881E9C"/>
    <w:rsid w:val="4D8D78A2"/>
    <w:rsid w:val="4D915C1F"/>
    <w:rsid w:val="4D9C1893"/>
    <w:rsid w:val="4DB9463B"/>
    <w:rsid w:val="4DC7322C"/>
    <w:rsid w:val="4E093BA7"/>
    <w:rsid w:val="4E174C0C"/>
    <w:rsid w:val="4E22070C"/>
    <w:rsid w:val="4E475672"/>
    <w:rsid w:val="4E5C757C"/>
    <w:rsid w:val="4E6E1642"/>
    <w:rsid w:val="4E8A74C2"/>
    <w:rsid w:val="4EA22DD8"/>
    <w:rsid w:val="4EA67B6F"/>
    <w:rsid w:val="4EB84E60"/>
    <w:rsid w:val="4EE2777A"/>
    <w:rsid w:val="4EE72420"/>
    <w:rsid w:val="4F0733C7"/>
    <w:rsid w:val="4F0A1B40"/>
    <w:rsid w:val="4F113046"/>
    <w:rsid w:val="4F1A784B"/>
    <w:rsid w:val="4F271727"/>
    <w:rsid w:val="4F281D37"/>
    <w:rsid w:val="4F3E309D"/>
    <w:rsid w:val="4F6E24F5"/>
    <w:rsid w:val="4F9950A8"/>
    <w:rsid w:val="4F9C663E"/>
    <w:rsid w:val="4F9D28DC"/>
    <w:rsid w:val="4FAE518B"/>
    <w:rsid w:val="4FB5718B"/>
    <w:rsid w:val="4FBC3CB9"/>
    <w:rsid w:val="4FF742E8"/>
    <w:rsid w:val="4FFC7E83"/>
    <w:rsid w:val="4FFD6569"/>
    <w:rsid w:val="5002416F"/>
    <w:rsid w:val="50040EA5"/>
    <w:rsid w:val="500C5F54"/>
    <w:rsid w:val="50105FAA"/>
    <w:rsid w:val="501A78FE"/>
    <w:rsid w:val="504C6265"/>
    <w:rsid w:val="50512871"/>
    <w:rsid w:val="50753641"/>
    <w:rsid w:val="508E36F0"/>
    <w:rsid w:val="509752D9"/>
    <w:rsid w:val="50A572B4"/>
    <w:rsid w:val="50B27620"/>
    <w:rsid w:val="50B44184"/>
    <w:rsid w:val="50B44C8C"/>
    <w:rsid w:val="50C17DA8"/>
    <w:rsid w:val="50CB089D"/>
    <w:rsid w:val="50E204B4"/>
    <w:rsid w:val="51037BE8"/>
    <w:rsid w:val="512C6A82"/>
    <w:rsid w:val="514245BB"/>
    <w:rsid w:val="5144183D"/>
    <w:rsid w:val="5152500D"/>
    <w:rsid w:val="51723E6C"/>
    <w:rsid w:val="51961C53"/>
    <w:rsid w:val="51A66A45"/>
    <w:rsid w:val="51AE0825"/>
    <w:rsid w:val="51C2635A"/>
    <w:rsid w:val="51C319D0"/>
    <w:rsid w:val="51D36A1A"/>
    <w:rsid w:val="51D54A2F"/>
    <w:rsid w:val="51EB4E0A"/>
    <w:rsid w:val="52084FD8"/>
    <w:rsid w:val="52116B49"/>
    <w:rsid w:val="52224B7C"/>
    <w:rsid w:val="52236D46"/>
    <w:rsid w:val="52355739"/>
    <w:rsid w:val="52491169"/>
    <w:rsid w:val="525904D4"/>
    <w:rsid w:val="525E0D48"/>
    <w:rsid w:val="528F1553"/>
    <w:rsid w:val="52982139"/>
    <w:rsid w:val="52B256B5"/>
    <w:rsid w:val="52BE0658"/>
    <w:rsid w:val="52D738EA"/>
    <w:rsid w:val="52F066E7"/>
    <w:rsid w:val="52F65F13"/>
    <w:rsid w:val="530447CA"/>
    <w:rsid w:val="53157FDF"/>
    <w:rsid w:val="532F01AD"/>
    <w:rsid w:val="534D4930"/>
    <w:rsid w:val="535F73BD"/>
    <w:rsid w:val="536374C8"/>
    <w:rsid w:val="536774C7"/>
    <w:rsid w:val="53853237"/>
    <w:rsid w:val="53A773E7"/>
    <w:rsid w:val="53BD20E0"/>
    <w:rsid w:val="53C961B7"/>
    <w:rsid w:val="53D02C08"/>
    <w:rsid w:val="53D57F38"/>
    <w:rsid w:val="53DF367A"/>
    <w:rsid w:val="53F06B80"/>
    <w:rsid w:val="53F21CC4"/>
    <w:rsid w:val="54013632"/>
    <w:rsid w:val="54127E7D"/>
    <w:rsid w:val="5420204C"/>
    <w:rsid w:val="545E3AA5"/>
    <w:rsid w:val="546E6B3E"/>
    <w:rsid w:val="547124F1"/>
    <w:rsid w:val="54857D04"/>
    <w:rsid w:val="54C54701"/>
    <w:rsid w:val="54D51BD2"/>
    <w:rsid w:val="54DD45A0"/>
    <w:rsid w:val="54F950A8"/>
    <w:rsid w:val="55102C61"/>
    <w:rsid w:val="553B2FB4"/>
    <w:rsid w:val="55427C3F"/>
    <w:rsid w:val="554E06B3"/>
    <w:rsid w:val="55A10638"/>
    <w:rsid w:val="55CB5FF1"/>
    <w:rsid w:val="55CD70C5"/>
    <w:rsid w:val="55DC0C41"/>
    <w:rsid w:val="55E3595B"/>
    <w:rsid w:val="55E702C5"/>
    <w:rsid w:val="55EE693F"/>
    <w:rsid w:val="5662470B"/>
    <w:rsid w:val="5684231F"/>
    <w:rsid w:val="56943ACD"/>
    <w:rsid w:val="56AB2F3F"/>
    <w:rsid w:val="56B0015D"/>
    <w:rsid w:val="56EF513C"/>
    <w:rsid w:val="56F63B5C"/>
    <w:rsid w:val="56FF71EA"/>
    <w:rsid w:val="572A201E"/>
    <w:rsid w:val="573D1FCA"/>
    <w:rsid w:val="574127B6"/>
    <w:rsid w:val="57570067"/>
    <w:rsid w:val="5757181D"/>
    <w:rsid w:val="57590C8C"/>
    <w:rsid w:val="577414DB"/>
    <w:rsid w:val="57A563DE"/>
    <w:rsid w:val="57A9450D"/>
    <w:rsid w:val="57AE46C9"/>
    <w:rsid w:val="57B47DAE"/>
    <w:rsid w:val="57B93312"/>
    <w:rsid w:val="57DC0D6C"/>
    <w:rsid w:val="57E23B8C"/>
    <w:rsid w:val="57F13629"/>
    <w:rsid w:val="57FE1EA6"/>
    <w:rsid w:val="581A2DC5"/>
    <w:rsid w:val="58362454"/>
    <w:rsid w:val="58453BA0"/>
    <w:rsid w:val="5849180D"/>
    <w:rsid w:val="58B1156B"/>
    <w:rsid w:val="58B4258F"/>
    <w:rsid w:val="58DE0A38"/>
    <w:rsid w:val="58F76566"/>
    <w:rsid w:val="59050745"/>
    <w:rsid w:val="59095C17"/>
    <w:rsid w:val="59316E1A"/>
    <w:rsid w:val="59374F91"/>
    <w:rsid w:val="59390C26"/>
    <w:rsid w:val="59420527"/>
    <w:rsid w:val="597439D0"/>
    <w:rsid w:val="5994529F"/>
    <w:rsid w:val="599911D9"/>
    <w:rsid w:val="59A24E4B"/>
    <w:rsid w:val="59B208BC"/>
    <w:rsid w:val="59DA2823"/>
    <w:rsid w:val="59F0523C"/>
    <w:rsid w:val="5A090FD8"/>
    <w:rsid w:val="5A4941C6"/>
    <w:rsid w:val="5A4E4B1D"/>
    <w:rsid w:val="5A4F27D1"/>
    <w:rsid w:val="5A56751E"/>
    <w:rsid w:val="5A99461E"/>
    <w:rsid w:val="5AA36C1A"/>
    <w:rsid w:val="5B0979C5"/>
    <w:rsid w:val="5B0E5801"/>
    <w:rsid w:val="5B1935C5"/>
    <w:rsid w:val="5B1F35CD"/>
    <w:rsid w:val="5B2442B5"/>
    <w:rsid w:val="5B503431"/>
    <w:rsid w:val="5B65290D"/>
    <w:rsid w:val="5BB24DF6"/>
    <w:rsid w:val="5BBC703C"/>
    <w:rsid w:val="5BC537F7"/>
    <w:rsid w:val="5C215844"/>
    <w:rsid w:val="5C3529A3"/>
    <w:rsid w:val="5C3B06BB"/>
    <w:rsid w:val="5C3F00A1"/>
    <w:rsid w:val="5C5C2557"/>
    <w:rsid w:val="5C6A2A7B"/>
    <w:rsid w:val="5C8D515A"/>
    <w:rsid w:val="5CA9530C"/>
    <w:rsid w:val="5CB62283"/>
    <w:rsid w:val="5D0321DB"/>
    <w:rsid w:val="5D0E0325"/>
    <w:rsid w:val="5D1E2E7D"/>
    <w:rsid w:val="5D5E6B65"/>
    <w:rsid w:val="5D612D0B"/>
    <w:rsid w:val="5D6A6888"/>
    <w:rsid w:val="5D8130B9"/>
    <w:rsid w:val="5D87480D"/>
    <w:rsid w:val="5D9073BB"/>
    <w:rsid w:val="5D95424A"/>
    <w:rsid w:val="5DAE2599"/>
    <w:rsid w:val="5DC63EB8"/>
    <w:rsid w:val="5DD62661"/>
    <w:rsid w:val="5DDD30F7"/>
    <w:rsid w:val="5DFB5C37"/>
    <w:rsid w:val="5E154E81"/>
    <w:rsid w:val="5E18328C"/>
    <w:rsid w:val="5E2D2B64"/>
    <w:rsid w:val="5E3302E6"/>
    <w:rsid w:val="5E37089E"/>
    <w:rsid w:val="5E431EC9"/>
    <w:rsid w:val="5E6261E1"/>
    <w:rsid w:val="5E7A0B29"/>
    <w:rsid w:val="5E8F10BD"/>
    <w:rsid w:val="5E902ADC"/>
    <w:rsid w:val="5E9D6D13"/>
    <w:rsid w:val="5EBF79D5"/>
    <w:rsid w:val="5ECA608F"/>
    <w:rsid w:val="5EDF3D92"/>
    <w:rsid w:val="5EEB39FD"/>
    <w:rsid w:val="5EF70D9B"/>
    <w:rsid w:val="5F05454B"/>
    <w:rsid w:val="5F237B21"/>
    <w:rsid w:val="5F2B4FAD"/>
    <w:rsid w:val="5F3155E1"/>
    <w:rsid w:val="5F526525"/>
    <w:rsid w:val="5F5D69D7"/>
    <w:rsid w:val="5F707DBE"/>
    <w:rsid w:val="5F7D2A3E"/>
    <w:rsid w:val="5F9254EC"/>
    <w:rsid w:val="5F975ABE"/>
    <w:rsid w:val="5FA74767"/>
    <w:rsid w:val="5FA92874"/>
    <w:rsid w:val="5FB3327B"/>
    <w:rsid w:val="5FBF2450"/>
    <w:rsid w:val="5FE1210F"/>
    <w:rsid w:val="5FED0E10"/>
    <w:rsid w:val="5FFA5109"/>
    <w:rsid w:val="60195600"/>
    <w:rsid w:val="605148FE"/>
    <w:rsid w:val="607126E0"/>
    <w:rsid w:val="60840239"/>
    <w:rsid w:val="608C42B2"/>
    <w:rsid w:val="60905CE9"/>
    <w:rsid w:val="60B47247"/>
    <w:rsid w:val="60C306E4"/>
    <w:rsid w:val="60D848FF"/>
    <w:rsid w:val="60E15CC6"/>
    <w:rsid w:val="60E3309B"/>
    <w:rsid w:val="61011C52"/>
    <w:rsid w:val="610A52C4"/>
    <w:rsid w:val="61102289"/>
    <w:rsid w:val="613D5ECC"/>
    <w:rsid w:val="61506FD4"/>
    <w:rsid w:val="617F4794"/>
    <w:rsid w:val="61837EDA"/>
    <w:rsid w:val="61996504"/>
    <w:rsid w:val="61B537D9"/>
    <w:rsid w:val="61BE3A73"/>
    <w:rsid w:val="61C15862"/>
    <w:rsid w:val="61EB6E57"/>
    <w:rsid w:val="61EC1CAD"/>
    <w:rsid w:val="61FE1B66"/>
    <w:rsid w:val="620E3154"/>
    <w:rsid w:val="6227059C"/>
    <w:rsid w:val="622F599B"/>
    <w:rsid w:val="62353142"/>
    <w:rsid w:val="62365AFC"/>
    <w:rsid w:val="623B764F"/>
    <w:rsid w:val="62507D3C"/>
    <w:rsid w:val="62526303"/>
    <w:rsid w:val="627B58F1"/>
    <w:rsid w:val="62911EF9"/>
    <w:rsid w:val="62922B68"/>
    <w:rsid w:val="62934611"/>
    <w:rsid w:val="62A93669"/>
    <w:rsid w:val="62A96114"/>
    <w:rsid w:val="62AD38C0"/>
    <w:rsid w:val="62B97EDE"/>
    <w:rsid w:val="62E24A75"/>
    <w:rsid w:val="630C2F9D"/>
    <w:rsid w:val="63277634"/>
    <w:rsid w:val="6334484E"/>
    <w:rsid w:val="63406A5C"/>
    <w:rsid w:val="635F42BA"/>
    <w:rsid w:val="63645DE7"/>
    <w:rsid w:val="63822E81"/>
    <w:rsid w:val="6386042F"/>
    <w:rsid w:val="638E7D42"/>
    <w:rsid w:val="63904434"/>
    <w:rsid w:val="63B62672"/>
    <w:rsid w:val="63B7346B"/>
    <w:rsid w:val="63BB6DC7"/>
    <w:rsid w:val="63D94A38"/>
    <w:rsid w:val="63DC3C1C"/>
    <w:rsid w:val="63E37DC4"/>
    <w:rsid w:val="63EA6355"/>
    <w:rsid w:val="63ED3F53"/>
    <w:rsid w:val="63F1770A"/>
    <w:rsid w:val="63F31481"/>
    <w:rsid w:val="63F61695"/>
    <w:rsid w:val="64176BC2"/>
    <w:rsid w:val="641F328A"/>
    <w:rsid w:val="64223E19"/>
    <w:rsid w:val="64487029"/>
    <w:rsid w:val="645620F3"/>
    <w:rsid w:val="64651CBC"/>
    <w:rsid w:val="64666E93"/>
    <w:rsid w:val="64685678"/>
    <w:rsid w:val="646B629D"/>
    <w:rsid w:val="646C3591"/>
    <w:rsid w:val="649966C5"/>
    <w:rsid w:val="64A607E5"/>
    <w:rsid w:val="64B01F2D"/>
    <w:rsid w:val="64BB38A5"/>
    <w:rsid w:val="64CF38BA"/>
    <w:rsid w:val="64D26EA3"/>
    <w:rsid w:val="64D92E96"/>
    <w:rsid w:val="64E06328"/>
    <w:rsid w:val="651B7347"/>
    <w:rsid w:val="65267800"/>
    <w:rsid w:val="652843AC"/>
    <w:rsid w:val="653370B0"/>
    <w:rsid w:val="653D7B1D"/>
    <w:rsid w:val="653F1929"/>
    <w:rsid w:val="65553A34"/>
    <w:rsid w:val="65561066"/>
    <w:rsid w:val="65574A75"/>
    <w:rsid w:val="655D2C5A"/>
    <w:rsid w:val="659D4743"/>
    <w:rsid w:val="65AC4488"/>
    <w:rsid w:val="65D914AA"/>
    <w:rsid w:val="65DB1D2A"/>
    <w:rsid w:val="65E21194"/>
    <w:rsid w:val="65F54B58"/>
    <w:rsid w:val="65F55BE7"/>
    <w:rsid w:val="665702A2"/>
    <w:rsid w:val="66684C06"/>
    <w:rsid w:val="66763E9D"/>
    <w:rsid w:val="667640D9"/>
    <w:rsid w:val="668F1B3D"/>
    <w:rsid w:val="66C4441B"/>
    <w:rsid w:val="66D81661"/>
    <w:rsid w:val="67006EDF"/>
    <w:rsid w:val="670F568E"/>
    <w:rsid w:val="671F1F09"/>
    <w:rsid w:val="67280181"/>
    <w:rsid w:val="676C37EE"/>
    <w:rsid w:val="6786252D"/>
    <w:rsid w:val="6796553D"/>
    <w:rsid w:val="67C72B91"/>
    <w:rsid w:val="67E16235"/>
    <w:rsid w:val="680A426E"/>
    <w:rsid w:val="681D761D"/>
    <w:rsid w:val="683269F0"/>
    <w:rsid w:val="68463D65"/>
    <w:rsid w:val="685145CA"/>
    <w:rsid w:val="68555008"/>
    <w:rsid w:val="687A3792"/>
    <w:rsid w:val="68822348"/>
    <w:rsid w:val="689D2D9B"/>
    <w:rsid w:val="68A65675"/>
    <w:rsid w:val="68C4691C"/>
    <w:rsid w:val="68C5483B"/>
    <w:rsid w:val="68D15B33"/>
    <w:rsid w:val="68F91E38"/>
    <w:rsid w:val="69010780"/>
    <w:rsid w:val="69207E48"/>
    <w:rsid w:val="69475441"/>
    <w:rsid w:val="69601EB7"/>
    <w:rsid w:val="698656A5"/>
    <w:rsid w:val="699D2889"/>
    <w:rsid w:val="69AF39DC"/>
    <w:rsid w:val="69BB6615"/>
    <w:rsid w:val="69FB5B6B"/>
    <w:rsid w:val="69FE35A6"/>
    <w:rsid w:val="69FF3DA6"/>
    <w:rsid w:val="6A085B2B"/>
    <w:rsid w:val="6A093829"/>
    <w:rsid w:val="6A122079"/>
    <w:rsid w:val="6A1A27B8"/>
    <w:rsid w:val="6A1A6613"/>
    <w:rsid w:val="6A245C6F"/>
    <w:rsid w:val="6A4A35D4"/>
    <w:rsid w:val="6A5E7619"/>
    <w:rsid w:val="6A670808"/>
    <w:rsid w:val="6A7277A1"/>
    <w:rsid w:val="6A784DB4"/>
    <w:rsid w:val="6A895F51"/>
    <w:rsid w:val="6A8B710F"/>
    <w:rsid w:val="6ABA47DE"/>
    <w:rsid w:val="6AC930D2"/>
    <w:rsid w:val="6ADF620E"/>
    <w:rsid w:val="6AE01BD1"/>
    <w:rsid w:val="6AE626AC"/>
    <w:rsid w:val="6AFF3EAB"/>
    <w:rsid w:val="6B043EA1"/>
    <w:rsid w:val="6B5520B0"/>
    <w:rsid w:val="6B610EFD"/>
    <w:rsid w:val="6B6116FD"/>
    <w:rsid w:val="6B7474FE"/>
    <w:rsid w:val="6B887395"/>
    <w:rsid w:val="6BC66E58"/>
    <w:rsid w:val="6C0511CF"/>
    <w:rsid w:val="6C230B9C"/>
    <w:rsid w:val="6C256AA0"/>
    <w:rsid w:val="6C8D3D09"/>
    <w:rsid w:val="6C9F0DE5"/>
    <w:rsid w:val="6CA65422"/>
    <w:rsid w:val="6CAB0A54"/>
    <w:rsid w:val="6CAC6E26"/>
    <w:rsid w:val="6CCE0EE6"/>
    <w:rsid w:val="6CD01F8D"/>
    <w:rsid w:val="6D0E178F"/>
    <w:rsid w:val="6D2014FC"/>
    <w:rsid w:val="6D4F3C39"/>
    <w:rsid w:val="6D5E55D0"/>
    <w:rsid w:val="6D715737"/>
    <w:rsid w:val="6DB0670D"/>
    <w:rsid w:val="6E0146F7"/>
    <w:rsid w:val="6E0700D8"/>
    <w:rsid w:val="6E0F2CDC"/>
    <w:rsid w:val="6E2D60F4"/>
    <w:rsid w:val="6E3B3456"/>
    <w:rsid w:val="6E7361E8"/>
    <w:rsid w:val="6E7447FD"/>
    <w:rsid w:val="6E7E6957"/>
    <w:rsid w:val="6E863F06"/>
    <w:rsid w:val="6E9862AC"/>
    <w:rsid w:val="6EA1459B"/>
    <w:rsid w:val="6EA618F5"/>
    <w:rsid w:val="6EAA05AD"/>
    <w:rsid w:val="6ECD7D0C"/>
    <w:rsid w:val="6EF1334D"/>
    <w:rsid w:val="6EF17C62"/>
    <w:rsid w:val="6F071CF0"/>
    <w:rsid w:val="6F1A2E60"/>
    <w:rsid w:val="6F285E31"/>
    <w:rsid w:val="6F497054"/>
    <w:rsid w:val="6F4A0F22"/>
    <w:rsid w:val="6F501E0B"/>
    <w:rsid w:val="6F664DB3"/>
    <w:rsid w:val="6F6D6374"/>
    <w:rsid w:val="6FB46435"/>
    <w:rsid w:val="6FC815D9"/>
    <w:rsid w:val="6FCD36BD"/>
    <w:rsid w:val="6FD70BB7"/>
    <w:rsid w:val="6FDF6FA2"/>
    <w:rsid w:val="6FE410B2"/>
    <w:rsid w:val="6FE949B4"/>
    <w:rsid w:val="70077ABC"/>
    <w:rsid w:val="702C0C23"/>
    <w:rsid w:val="702C2BB8"/>
    <w:rsid w:val="70650973"/>
    <w:rsid w:val="7092230C"/>
    <w:rsid w:val="70AB3C8F"/>
    <w:rsid w:val="70BD4B5D"/>
    <w:rsid w:val="70E47835"/>
    <w:rsid w:val="70F520ED"/>
    <w:rsid w:val="70F8767A"/>
    <w:rsid w:val="70FC7F1F"/>
    <w:rsid w:val="710C4966"/>
    <w:rsid w:val="710E3317"/>
    <w:rsid w:val="71116FC8"/>
    <w:rsid w:val="714C755E"/>
    <w:rsid w:val="71735EB2"/>
    <w:rsid w:val="717B0A3E"/>
    <w:rsid w:val="718078EA"/>
    <w:rsid w:val="71876ACD"/>
    <w:rsid w:val="71CA25C3"/>
    <w:rsid w:val="71D32E1B"/>
    <w:rsid w:val="71E31E2A"/>
    <w:rsid w:val="71ED267E"/>
    <w:rsid w:val="72231743"/>
    <w:rsid w:val="724936D6"/>
    <w:rsid w:val="725C5145"/>
    <w:rsid w:val="7275701C"/>
    <w:rsid w:val="727929F2"/>
    <w:rsid w:val="72A92FCE"/>
    <w:rsid w:val="72E108E7"/>
    <w:rsid w:val="73126306"/>
    <w:rsid w:val="731E0F70"/>
    <w:rsid w:val="733E4B08"/>
    <w:rsid w:val="73492AA7"/>
    <w:rsid w:val="734D4EB7"/>
    <w:rsid w:val="7352275A"/>
    <w:rsid w:val="73676202"/>
    <w:rsid w:val="736F3DAF"/>
    <w:rsid w:val="739E5A89"/>
    <w:rsid w:val="73A17D4A"/>
    <w:rsid w:val="73BD1B8D"/>
    <w:rsid w:val="73C3166A"/>
    <w:rsid w:val="73EE6A58"/>
    <w:rsid w:val="73FE516A"/>
    <w:rsid w:val="740B1CFA"/>
    <w:rsid w:val="741C0A27"/>
    <w:rsid w:val="741D54BA"/>
    <w:rsid w:val="747011E5"/>
    <w:rsid w:val="74844066"/>
    <w:rsid w:val="74B40469"/>
    <w:rsid w:val="74BD6D53"/>
    <w:rsid w:val="74CE1226"/>
    <w:rsid w:val="74D91571"/>
    <w:rsid w:val="74DB1C4C"/>
    <w:rsid w:val="74DF5B2D"/>
    <w:rsid w:val="74E6223C"/>
    <w:rsid w:val="74F95CD5"/>
    <w:rsid w:val="74FA2880"/>
    <w:rsid w:val="75183646"/>
    <w:rsid w:val="752E03C5"/>
    <w:rsid w:val="75460C44"/>
    <w:rsid w:val="75483E1C"/>
    <w:rsid w:val="7573074D"/>
    <w:rsid w:val="757E15BB"/>
    <w:rsid w:val="759376FD"/>
    <w:rsid w:val="759E35FA"/>
    <w:rsid w:val="75C342DD"/>
    <w:rsid w:val="75F775F4"/>
    <w:rsid w:val="75FB16CE"/>
    <w:rsid w:val="760D5704"/>
    <w:rsid w:val="7617068B"/>
    <w:rsid w:val="76420D09"/>
    <w:rsid w:val="766949E3"/>
    <w:rsid w:val="766C1AD5"/>
    <w:rsid w:val="76766C85"/>
    <w:rsid w:val="767B75B0"/>
    <w:rsid w:val="768F2085"/>
    <w:rsid w:val="76B238F5"/>
    <w:rsid w:val="76CD50D0"/>
    <w:rsid w:val="76EA75E7"/>
    <w:rsid w:val="77006FFE"/>
    <w:rsid w:val="775B3615"/>
    <w:rsid w:val="777814E7"/>
    <w:rsid w:val="7781174D"/>
    <w:rsid w:val="778C235D"/>
    <w:rsid w:val="77B413F3"/>
    <w:rsid w:val="77B74EB8"/>
    <w:rsid w:val="77C13371"/>
    <w:rsid w:val="77E444D2"/>
    <w:rsid w:val="77E84313"/>
    <w:rsid w:val="77EC4D3F"/>
    <w:rsid w:val="77F162D0"/>
    <w:rsid w:val="77F5000D"/>
    <w:rsid w:val="77FC3C79"/>
    <w:rsid w:val="78073799"/>
    <w:rsid w:val="78196D7C"/>
    <w:rsid w:val="78217E6F"/>
    <w:rsid w:val="78767375"/>
    <w:rsid w:val="78A1551F"/>
    <w:rsid w:val="78B74F24"/>
    <w:rsid w:val="78BA0C97"/>
    <w:rsid w:val="78CA30F6"/>
    <w:rsid w:val="78D611C8"/>
    <w:rsid w:val="78D90D3C"/>
    <w:rsid w:val="78E44401"/>
    <w:rsid w:val="78EC372E"/>
    <w:rsid w:val="79312F28"/>
    <w:rsid w:val="793B4846"/>
    <w:rsid w:val="793E65F6"/>
    <w:rsid w:val="7948022F"/>
    <w:rsid w:val="796D60C2"/>
    <w:rsid w:val="79BC6975"/>
    <w:rsid w:val="7A0653FD"/>
    <w:rsid w:val="7A352FB4"/>
    <w:rsid w:val="7A3A2362"/>
    <w:rsid w:val="7A69661D"/>
    <w:rsid w:val="7A7B68B9"/>
    <w:rsid w:val="7A861051"/>
    <w:rsid w:val="7ADE77D8"/>
    <w:rsid w:val="7AFB2478"/>
    <w:rsid w:val="7B022460"/>
    <w:rsid w:val="7B2B6E43"/>
    <w:rsid w:val="7B4D34F5"/>
    <w:rsid w:val="7B536188"/>
    <w:rsid w:val="7B5D4A83"/>
    <w:rsid w:val="7B6D652F"/>
    <w:rsid w:val="7B724867"/>
    <w:rsid w:val="7BAA65D8"/>
    <w:rsid w:val="7BB73209"/>
    <w:rsid w:val="7BC609F8"/>
    <w:rsid w:val="7BE02A8B"/>
    <w:rsid w:val="7BEC1764"/>
    <w:rsid w:val="7BF35516"/>
    <w:rsid w:val="7C3274B9"/>
    <w:rsid w:val="7C435982"/>
    <w:rsid w:val="7C6F2A0E"/>
    <w:rsid w:val="7CAC4542"/>
    <w:rsid w:val="7CB00E75"/>
    <w:rsid w:val="7CBD4A32"/>
    <w:rsid w:val="7CCD0222"/>
    <w:rsid w:val="7CCE3BA1"/>
    <w:rsid w:val="7CEF4308"/>
    <w:rsid w:val="7CF46B62"/>
    <w:rsid w:val="7CF9683E"/>
    <w:rsid w:val="7D002FC0"/>
    <w:rsid w:val="7D016A1D"/>
    <w:rsid w:val="7D256C3E"/>
    <w:rsid w:val="7D317D33"/>
    <w:rsid w:val="7D4D4573"/>
    <w:rsid w:val="7D52638B"/>
    <w:rsid w:val="7D54596F"/>
    <w:rsid w:val="7D5A3349"/>
    <w:rsid w:val="7D670F2F"/>
    <w:rsid w:val="7D752322"/>
    <w:rsid w:val="7D9142FE"/>
    <w:rsid w:val="7DA77283"/>
    <w:rsid w:val="7DB96F98"/>
    <w:rsid w:val="7DBA2C1C"/>
    <w:rsid w:val="7DC23B68"/>
    <w:rsid w:val="7DD02EEC"/>
    <w:rsid w:val="7DE44F90"/>
    <w:rsid w:val="7DF91771"/>
    <w:rsid w:val="7DFD5D94"/>
    <w:rsid w:val="7E013189"/>
    <w:rsid w:val="7E483520"/>
    <w:rsid w:val="7E4F396B"/>
    <w:rsid w:val="7E550520"/>
    <w:rsid w:val="7E5F1679"/>
    <w:rsid w:val="7E6D4B02"/>
    <w:rsid w:val="7E7000E6"/>
    <w:rsid w:val="7E933655"/>
    <w:rsid w:val="7E954715"/>
    <w:rsid w:val="7E980FFB"/>
    <w:rsid w:val="7EDE3094"/>
    <w:rsid w:val="7EE76551"/>
    <w:rsid w:val="7EEB6D39"/>
    <w:rsid w:val="7EF26759"/>
    <w:rsid w:val="7F060E72"/>
    <w:rsid w:val="7F270EBB"/>
    <w:rsid w:val="7F46467F"/>
    <w:rsid w:val="7F6A1D73"/>
    <w:rsid w:val="7F793B40"/>
    <w:rsid w:val="7F902B85"/>
    <w:rsid w:val="7F9130A6"/>
    <w:rsid w:val="7F971ED0"/>
    <w:rsid w:val="7FBC5818"/>
    <w:rsid w:val="7FC050B9"/>
    <w:rsid w:val="7FD3178D"/>
    <w:rsid w:val="7FD6386C"/>
    <w:rsid w:val="7FEE61DB"/>
    <w:rsid w:val="7FFD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209"/>
    <w:autoRedefine/>
    <w:qFormat/>
    <w:uiPriority w:val="0"/>
    <w:pPr>
      <w:spacing w:before="340" w:after="330" w:line="360" w:lineRule="auto"/>
      <w:jc w:val="center"/>
      <w:outlineLvl w:val="0"/>
    </w:pPr>
    <w:rPr>
      <w:rFonts w:eastAsia="黑体"/>
      <w:kern w:val="44"/>
      <w:szCs w:val="44"/>
    </w:rPr>
  </w:style>
  <w:style w:type="paragraph" w:styleId="4">
    <w:name w:val="heading 2"/>
    <w:basedOn w:val="1"/>
    <w:next w:val="1"/>
    <w:link w:val="157"/>
    <w:autoRedefine/>
    <w:qFormat/>
    <w:uiPriority w:val="0"/>
    <w:pPr>
      <w:adjustRightInd w:val="0"/>
      <w:jc w:val="center"/>
      <w:textAlignment w:val="baseline"/>
      <w:outlineLvl w:val="1"/>
    </w:pPr>
    <w:rPr>
      <w:kern w:val="0"/>
      <w:sz w:val="24"/>
      <w:szCs w:val="20"/>
    </w:rPr>
  </w:style>
  <w:style w:type="paragraph" w:styleId="3">
    <w:name w:val="heading 3"/>
    <w:basedOn w:val="1"/>
    <w:next w:val="1"/>
    <w:link w:val="146"/>
    <w:autoRedefine/>
    <w:qFormat/>
    <w:uiPriority w:val="0"/>
    <w:pPr>
      <w:spacing w:before="260" w:after="260"/>
      <w:outlineLvl w:val="2"/>
    </w:pPr>
    <w:rPr>
      <w:rFonts w:ascii="宋体" w:hAnsi="宋体"/>
      <w:szCs w:val="32"/>
    </w:rPr>
  </w:style>
  <w:style w:type="paragraph" w:styleId="5">
    <w:name w:val="heading 4"/>
    <w:basedOn w:val="1"/>
    <w:next w:val="1"/>
    <w:link w:val="15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95"/>
    <w:autoRedefine/>
    <w:qFormat/>
    <w:uiPriority w:val="0"/>
    <w:pPr>
      <w:keepNext/>
      <w:keepLines/>
      <w:spacing w:before="280" w:after="290" w:line="376" w:lineRule="auto"/>
      <w:outlineLvl w:val="4"/>
    </w:pPr>
    <w:rPr>
      <w:b/>
      <w:sz w:val="28"/>
      <w:szCs w:val="20"/>
    </w:rPr>
  </w:style>
  <w:style w:type="paragraph" w:styleId="8">
    <w:name w:val="heading 6"/>
    <w:basedOn w:val="1"/>
    <w:next w:val="7"/>
    <w:link w:val="193"/>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151"/>
    <w:autoRedefine/>
    <w:qFormat/>
    <w:uiPriority w:val="0"/>
    <w:pPr>
      <w:keepNext/>
      <w:keepLines/>
      <w:spacing w:before="240" w:after="64" w:line="320" w:lineRule="auto"/>
      <w:outlineLvl w:val="6"/>
    </w:pPr>
    <w:rPr>
      <w:b/>
      <w:sz w:val="24"/>
      <w:szCs w:val="20"/>
    </w:rPr>
  </w:style>
  <w:style w:type="paragraph" w:styleId="10">
    <w:name w:val="heading 8"/>
    <w:basedOn w:val="1"/>
    <w:next w:val="7"/>
    <w:link w:val="145"/>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194"/>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88"/>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autoRedefine/>
    <w:qFormat/>
    <w:uiPriority w:val="0"/>
    <w:pPr>
      <w:numPr>
        <w:ilvl w:val="0"/>
        <w:numId w:val="1"/>
      </w:numPr>
    </w:pPr>
    <w:rPr>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link w:val="148"/>
    <w:autoRedefine/>
    <w:qFormat/>
    <w:uiPriority w:val="0"/>
    <w:pPr>
      <w:autoSpaceDE w:val="0"/>
      <w:autoSpaceDN w:val="0"/>
      <w:adjustRightInd w:val="0"/>
      <w:jc w:val="left"/>
      <w:textAlignment w:val="baseline"/>
    </w:pPr>
    <w:rPr>
      <w:rFonts w:ascii="宋体"/>
      <w:kern w:val="0"/>
      <w:sz w:val="34"/>
      <w:szCs w:val="20"/>
    </w:rPr>
  </w:style>
  <w:style w:type="paragraph" w:styleId="17">
    <w:name w:val="index 6"/>
    <w:basedOn w:val="1"/>
    <w:next w:val="1"/>
    <w:qFormat/>
    <w:uiPriority w:val="0"/>
    <w:pPr>
      <w:ind w:left="2100"/>
    </w:pPr>
  </w:style>
  <w:style w:type="paragraph" w:styleId="18">
    <w:name w:val="Body Text 3"/>
    <w:basedOn w:val="1"/>
    <w:link w:val="162"/>
    <w:autoRedefine/>
    <w:qFormat/>
    <w:uiPriority w:val="0"/>
    <w:pPr>
      <w:spacing w:after="120"/>
    </w:pPr>
    <w:rPr>
      <w:sz w:val="16"/>
      <w:szCs w:val="16"/>
    </w:rPr>
  </w:style>
  <w:style w:type="paragraph" w:styleId="19">
    <w:name w:val="Body Text"/>
    <w:basedOn w:val="1"/>
    <w:link w:val="186"/>
    <w:autoRedefine/>
    <w:qFormat/>
    <w:uiPriority w:val="0"/>
    <w:pPr>
      <w:spacing w:line="360" w:lineRule="auto"/>
    </w:pPr>
    <w:rPr>
      <w:b/>
      <w:bCs/>
      <w:sz w:val="24"/>
    </w:rPr>
  </w:style>
  <w:style w:type="paragraph" w:styleId="20">
    <w:name w:val="Body Text Indent"/>
    <w:basedOn w:val="1"/>
    <w:link w:val="58"/>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next w:val="24"/>
    <w:link w:val="198"/>
    <w:autoRedefine/>
    <w:qFormat/>
    <w:uiPriority w:val="0"/>
    <w:rPr>
      <w:rFonts w:ascii="宋体" w:hAnsi="Courier New"/>
      <w:szCs w:val="20"/>
    </w:rPr>
  </w:style>
  <w:style w:type="paragraph" w:customStyle="1" w:styleId="24">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styleId="25">
    <w:name w:val="toc 8"/>
    <w:basedOn w:val="1"/>
    <w:next w:val="1"/>
    <w:autoRedefine/>
    <w:semiHidden/>
    <w:qFormat/>
    <w:uiPriority w:val="0"/>
    <w:pPr>
      <w:ind w:left="1470"/>
      <w:jc w:val="left"/>
    </w:pPr>
    <w:rPr>
      <w:szCs w:val="21"/>
    </w:rPr>
  </w:style>
  <w:style w:type="paragraph" w:styleId="26">
    <w:name w:val="Date"/>
    <w:basedOn w:val="1"/>
    <w:next w:val="1"/>
    <w:link w:val="156"/>
    <w:autoRedefine/>
    <w:qFormat/>
    <w:uiPriority w:val="0"/>
    <w:rPr>
      <w:rFonts w:ascii="宋体" w:hAnsi="Courier New"/>
      <w:sz w:val="32"/>
      <w:szCs w:val="20"/>
    </w:rPr>
  </w:style>
  <w:style w:type="paragraph" w:styleId="27">
    <w:name w:val="Body Text Indent 2"/>
    <w:basedOn w:val="1"/>
    <w:link w:val="155"/>
    <w:autoRedefine/>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96"/>
    <w:autoRedefine/>
    <w:semiHidden/>
    <w:qFormat/>
    <w:uiPriority w:val="0"/>
    <w:rPr>
      <w:sz w:val="18"/>
      <w:szCs w:val="18"/>
    </w:rPr>
  </w:style>
  <w:style w:type="paragraph" w:styleId="29">
    <w:name w:val="footer"/>
    <w:basedOn w:val="1"/>
    <w:link w:val="205"/>
    <w:autoRedefine/>
    <w:qFormat/>
    <w:uiPriority w:val="0"/>
    <w:pPr>
      <w:tabs>
        <w:tab w:val="center" w:pos="4153"/>
        <w:tab w:val="right" w:pos="8306"/>
      </w:tabs>
      <w:snapToGrid w:val="0"/>
      <w:jc w:val="left"/>
    </w:pPr>
    <w:rPr>
      <w:sz w:val="18"/>
      <w:szCs w:val="18"/>
    </w:rPr>
  </w:style>
  <w:style w:type="paragraph" w:styleId="30">
    <w:name w:val="header"/>
    <w:basedOn w:val="1"/>
    <w:link w:val="181"/>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footnote text"/>
    <w:basedOn w:val="1"/>
    <w:autoRedefine/>
    <w:unhideWhenUsed/>
    <w:qFormat/>
    <w:uiPriority w:val="99"/>
    <w:pPr>
      <w:snapToGrid w:val="0"/>
    </w:pPr>
    <w:rPr>
      <w:sz w:val="18"/>
      <w:szCs w:val="18"/>
    </w:rPr>
  </w:style>
  <w:style w:type="paragraph" w:styleId="34">
    <w:name w:val="toc 6"/>
    <w:basedOn w:val="1"/>
    <w:next w:val="1"/>
    <w:autoRedefine/>
    <w:semiHidden/>
    <w:qFormat/>
    <w:uiPriority w:val="0"/>
    <w:pPr>
      <w:ind w:left="1050"/>
      <w:jc w:val="left"/>
    </w:pPr>
    <w:rPr>
      <w:szCs w:val="21"/>
    </w:rPr>
  </w:style>
  <w:style w:type="paragraph" w:styleId="35">
    <w:name w:val="Body Text Indent 3"/>
    <w:basedOn w:val="1"/>
    <w:link w:val="172"/>
    <w:autoRedefine/>
    <w:qFormat/>
    <w:uiPriority w:val="0"/>
    <w:pPr>
      <w:spacing w:line="360" w:lineRule="auto"/>
      <w:ind w:firstLine="482" w:firstLineChars="200"/>
    </w:pPr>
    <w:rPr>
      <w:rFonts w:ascii="宋体"/>
      <w:b/>
      <w:bCs/>
      <w:sz w:val="24"/>
    </w:rPr>
  </w:style>
  <w:style w:type="paragraph" w:styleId="36">
    <w:name w:val="toc 2"/>
    <w:basedOn w:val="1"/>
    <w:next w:val="1"/>
    <w:autoRedefine/>
    <w:semiHidden/>
    <w:qFormat/>
    <w:uiPriority w:val="0"/>
    <w:pPr>
      <w:tabs>
        <w:tab w:val="right" w:leader="dot" w:pos="8296"/>
      </w:tabs>
      <w:ind w:left="210"/>
      <w:jc w:val="left"/>
    </w:pPr>
    <w:rPr>
      <w:smallCaps/>
    </w:rPr>
  </w:style>
  <w:style w:type="paragraph" w:styleId="37">
    <w:name w:val="toc 9"/>
    <w:basedOn w:val="1"/>
    <w:next w:val="1"/>
    <w:autoRedefine/>
    <w:semiHidden/>
    <w:qFormat/>
    <w:uiPriority w:val="0"/>
    <w:pPr>
      <w:ind w:left="1680"/>
      <w:jc w:val="left"/>
    </w:pPr>
    <w:rPr>
      <w:szCs w:val="21"/>
    </w:rPr>
  </w:style>
  <w:style w:type="paragraph" w:styleId="38">
    <w:name w:val="Body Text 2"/>
    <w:basedOn w:val="1"/>
    <w:link w:val="199"/>
    <w:autoRedefine/>
    <w:qFormat/>
    <w:uiPriority w:val="0"/>
    <w:pPr>
      <w:spacing w:line="360" w:lineRule="auto"/>
    </w:pPr>
    <w:rPr>
      <w:sz w:val="24"/>
    </w:rPr>
  </w:style>
  <w:style w:type="paragraph" w:styleId="39">
    <w:name w:val="HTML Preformatted"/>
    <w:basedOn w:val="1"/>
    <w:link w:val="2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autoRedefine/>
    <w:qFormat/>
    <w:uiPriority w:val="99"/>
    <w:pPr>
      <w:spacing w:beforeAutospacing="1" w:afterAutospacing="1"/>
      <w:jc w:val="left"/>
    </w:pPr>
    <w:rPr>
      <w:kern w:val="0"/>
      <w:sz w:val="24"/>
    </w:rPr>
  </w:style>
  <w:style w:type="paragraph" w:styleId="41">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itle"/>
    <w:basedOn w:val="1"/>
    <w:next w:val="1"/>
    <w:link w:val="154"/>
    <w:autoRedefine/>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16"/>
    <w:next w:val="16"/>
    <w:link w:val="149"/>
    <w:autoRedefine/>
    <w:qFormat/>
    <w:uiPriority w:val="0"/>
    <w:pPr>
      <w:autoSpaceDE/>
      <w:autoSpaceDN/>
      <w:adjustRightInd/>
      <w:textAlignment w:val="auto"/>
    </w:pPr>
  </w:style>
  <w:style w:type="paragraph" w:styleId="44">
    <w:name w:val="Body Text First Indent"/>
    <w:basedOn w:val="1"/>
    <w:link w:val="177"/>
    <w:autoRedefine/>
    <w:qFormat/>
    <w:uiPriority w:val="0"/>
    <w:pPr>
      <w:spacing w:after="120"/>
      <w:ind w:firstLine="420" w:firstLineChars="100"/>
    </w:pPr>
  </w:style>
  <w:style w:type="table" w:styleId="46">
    <w:name w:val="Table Grid"/>
    <w:basedOn w:val="4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rFonts w:hint="eastAsia" w:ascii="宋体" w:hAnsi="宋体" w:eastAsia="宋体" w:cs="宋体"/>
      <w:color w:val="0031C1"/>
      <w:sz w:val="18"/>
      <w:szCs w:val="18"/>
      <w:u w:val="none"/>
    </w:rPr>
  </w:style>
  <w:style w:type="character" w:styleId="51">
    <w:name w:val="Emphasis"/>
    <w:basedOn w:val="47"/>
    <w:autoRedefine/>
    <w:qFormat/>
    <w:uiPriority w:val="0"/>
  </w:style>
  <w:style w:type="character" w:styleId="52">
    <w:name w:val="Hyperlink"/>
    <w:autoRedefine/>
    <w:qFormat/>
    <w:uiPriority w:val="0"/>
    <w:rPr>
      <w:rFonts w:hint="eastAsia" w:ascii="宋体" w:hAnsi="宋体" w:eastAsia="宋体" w:cs="宋体"/>
      <w:color w:val="0031C1"/>
      <w:sz w:val="18"/>
      <w:szCs w:val="18"/>
      <w:u w:val="none"/>
    </w:rPr>
  </w:style>
  <w:style w:type="character" w:styleId="53">
    <w:name w:val="annotation reference"/>
    <w:basedOn w:val="47"/>
    <w:autoRedefine/>
    <w:qFormat/>
    <w:uiPriority w:val="0"/>
    <w:rPr>
      <w:sz w:val="21"/>
      <w:szCs w:val="21"/>
    </w:r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纯文本1"/>
    <w:qFormat/>
    <w:uiPriority w:val="0"/>
    <w:pPr>
      <w:widowControl w:val="0"/>
      <w:jc w:val="both"/>
    </w:pPr>
    <w:rPr>
      <w:rFonts w:ascii="宋体" w:hAnsi="Courier New" w:eastAsia="宋体" w:cs="Times New Roman"/>
      <w:kern w:val="2"/>
      <w:sz w:val="21"/>
      <w:lang w:val="en-US" w:eastAsia="zh-CN" w:bidi="ar-SA"/>
    </w:rPr>
  </w:style>
  <w:style w:type="paragraph" w:customStyle="1" w:styleId="56">
    <w:name w:val="首行缩进"/>
    <w:basedOn w:val="1"/>
    <w:autoRedefine/>
    <w:qFormat/>
    <w:uiPriority w:val="0"/>
    <w:pPr>
      <w:numPr>
        <w:ilvl w:val="0"/>
        <w:numId w:val="2"/>
      </w:numPr>
      <w:spacing w:line="360" w:lineRule="auto"/>
    </w:pPr>
    <w:rPr>
      <w:sz w:val="24"/>
    </w:rPr>
  </w:style>
  <w:style w:type="paragraph" w:customStyle="1" w:styleId="57">
    <w:name w:val="表格文字"/>
    <w:basedOn w:val="1"/>
    <w:autoRedefine/>
    <w:qFormat/>
    <w:uiPriority w:val="0"/>
    <w:pPr>
      <w:spacing w:before="25" w:after="25"/>
      <w:jc w:val="left"/>
    </w:pPr>
    <w:rPr>
      <w:bCs/>
      <w:spacing w:val="10"/>
      <w:kern w:val="0"/>
      <w:sz w:val="24"/>
    </w:rPr>
  </w:style>
  <w:style w:type="character" w:customStyle="1" w:styleId="58">
    <w:name w:val="正文文本缩进 字符"/>
    <w:link w:val="20"/>
    <w:autoRedefine/>
    <w:qFormat/>
    <w:uiPriority w:val="0"/>
    <w:rPr>
      <w:rFonts w:eastAsia="宋体"/>
      <w:kern w:val="2"/>
      <w:sz w:val="21"/>
      <w:szCs w:val="24"/>
      <w:lang w:val="en-US" w:eastAsia="zh-CN" w:bidi="ar-SA"/>
    </w:rPr>
  </w:style>
  <w:style w:type="paragraph" w:customStyle="1" w:styleId="59">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_Style 3"/>
    <w:basedOn w:val="1"/>
    <w:autoRedefine/>
    <w:qFormat/>
    <w:uiPriority w:val="99"/>
    <w:pPr>
      <w:spacing w:before="120" w:line="360" w:lineRule="auto"/>
      <w:outlineLvl w:val="0"/>
    </w:pPr>
    <w:rPr>
      <w:rFonts w:ascii="??_GB2312" w:hAnsi="宋体" w:eastAsia="Times New Roman"/>
      <w:b/>
      <w:color w:val="000000"/>
      <w:sz w:val="32"/>
      <w:szCs w:val="32"/>
    </w:rPr>
  </w:style>
  <w:style w:type="paragraph" w:customStyle="1" w:styleId="6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62">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规划-小标题"/>
    <w:basedOn w:val="1"/>
    <w:next w:val="64"/>
    <w:autoRedefine/>
    <w:qFormat/>
    <w:uiPriority w:val="0"/>
    <w:pPr>
      <w:keepNext/>
      <w:keepLines/>
      <w:spacing w:line="360" w:lineRule="auto"/>
      <w:outlineLvl w:val="4"/>
    </w:pPr>
    <w:rPr>
      <w:rFonts w:eastAsia="黑体"/>
    </w:rPr>
  </w:style>
  <w:style w:type="paragraph" w:customStyle="1" w:styleId="64">
    <w:name w:val="--规划正文"/>
    <w:basedOn w:val="1"/>
    <w:autoRedefine/>
    <w:qFormat/>
    <w:uiPriority w:val="0"/>
    <w:pPr>
      <w:spacing w:line="360" w:lineRule="auto"/>
      <w:ind w:firstLine="200" w:firstLineChars="200"/>
    </w:pPr>
    <w:rPr>
      <w:szCs w:val="20"/>
    </w:rPr>
  </w:style>
  <w:style w:type="paragraph" w:customStyle="1" w:styleId="65">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66">
    <w:name w:val="样式4"/>
    <w:basedOn w:val="1"/>
    <w:autoRedefine/>
    <w:qFormat/>
    <w:uiPriority w:val="0"/>
    <w:pPr>
      <w:tabs>
        <w:tab w:val="left" w:pos="842"/>
      </w:tabs>
      <w:spacing w:line="360" w:lineRule="auto"/>
      <w:ind w:left="842" w:hanging="420"/>
    </w:pPr>
    <w:rPr>
      <w:sz w:val="24"/>
    </w:rPr>
  </w:style>
  <w:style w:type="paragraph" w:customStyle="1" w:styleId="67">
    <w:name w:val="CM2"/>
    <w:basedOn w:val="24"/>
    <w:next w:val="24"/>
    <w:autoRedefine/>
    <w:qFormat/>
    <w:uiPriority w:val="0"/>
    <w:pPr>
      <w:spacing w:line="200" w:lineRule="atLeast"/>
    </w:pPr>
    <w:rPr>
      <w:rFonts w:ascii="Arial" w:hAnsi="Arial" w:eastAsia="宋体" w:cs="Times New Roman"/>
      <w:color w:val="auto"/>
    </w:rPr>
  </w:style>
  <w:style w:type="paragraph" w:customStyle="1" w:styleId="68">
    <w:name w:val="段落正文"/>
    <w:basedOn w:val="23"/>
    <w:autoRedefine/>
    <w:qFormat/>
    <w:uiPriority w:val="0"/>
    <w:pPr>
      <w:ind w:firstLine="560" w:firstLineChars="200"/>
    </w:pPr>
    <w:rPr>
      <w:sz w:val="28"/>
    </w:rPr>
  </w:style>
  <w:style w:type="paragraph" w:customStyle="1" w:styleId="69">
    <w:name w:val="样式1"/>
    <w:basedOn w:val="42"/>
    <w:autoRedefine/>
    <w:qFormat/>
    <w:uiPriority w:val="0"/>
    <w:pPr>
      <w:spacing w:before="120" w:after="120"/>
    </w:pPr>
    <w:rPr>
      <w:rFonts w:eastAsia="黑体"/>
      <w:b w:val="0"/>
      <w:sz w:val="30"/>
      <w:szCs w:val="21"/>
    </w:rPr>
  </w:style>
  <w:style w:type="paragraph" w:customStyle="1" w:styleId="70">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72">
    <w:name w:val="样式3"/>
    <w:basedOn w:val="2"/>
    <w:autoRedefine/>
    <w:qFormat/>
    <w:uiPriority w:val="0"/>
    <w:pPr>
      <w:numPr>
        <w:ilvl w:val="0"/>
        <w:numId w:val="3"/>
      </w:numPr>
      <w:spacing w:before="240" w:after="240" w:line="480" w:lineRule="auto"/>
      <w:ind w:right="210" w:rightChars="100"/>
      <w:jc w:val="left"/>
    </w:pPr>
    <w:rPr>
      <w:sz w:val="32"/>
    </w:rPr>
  </w:style>
  <w:style w:type="paragraph" w:customStyle="1" w:styleId="73">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74">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7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6">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7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8">
    <w:name w:val="--规划-图和表"/>
    <w:next w:val="64"/>
    <w:autoRedefine/>
    <w:qFormat/>
    <w:uiPriority w:val="0"/>
    <w:pPr>
      <w:jc w:val="center"/>
    </w:pPr>
    <w:rPr>
      <w:rFonts w:ascii="Calibri" w:hAnsi="Calibri" w:eastAsia="宋体" w:cs="Times New Roman"/>
      <w:kern w:val="2"/>
      <w:sz w:val="21"/>
      <w:lang w:val="en-US" w:eastAsia="zh-CN" w:bidi="ar-SA"/>
    </w:rPr>
  </w:style>
  <w:style w:type="paragraph" w:customStyle="1" w:styleId="79">
    <w:name w:val="编号1"/>
    <w:basedOn w:val="1"/>
    <w:autoRedefine/>
    <w:qFormat/>
    <w:uiPriority w:val="0"/>
    <w:pPr>
      <w:numPr>
        <w:ilvl w:val="0"/>
        <w:numId w:val="4"/>
      </w:numPr>
      <w:adjustRightInd w:val="0"/>
      <w:spacing w:line="300" w:lineRule="auto"/>
      <w:ind w:right="210"/>
      <w:textAlignment w:val="center"/>
    </w:pPr>
    <w:rPr>
      <w:rFonts w:ascii="宋体" w:hAnsi="宋体"/>
      <w:snapToGrid w:val="0"/>
      <w:spacing w:val="10"/>
      <w:kern w:val="24"/>
    </w:rPr>
  </w:style>
  <w:style w:type="paragraph" w:customStyle="1" w:styleId="80">
    <w:name w:val="列出段落1"/>
    <w:basedOn w:val="1"/>
    <w:autoRedefine/>
    <w:qFormat/>
    <w:uiPriority w:val="0"/>
    <w:pPr>
      <w:ind w:firstLine="420" w:firstLineChars="200"/>
    </w:pPr>
    <w:rPr>
      <w:rFonts w:cs="Calibri"/>
      <w:szCs w:val="21"/>
    </w:rPr>
  </w:style>
  <w:style w:type="paragraph" w:customStyle="1" w:styleId="81">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82">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8"/>
    <w:basedOn w:val="1"/>
    <w:next w:val="20"/>
    <w:autoRedefine/>
    <w:qFormat/>
    <w:uiPriority w:val="0"/>
    <w:pPr>
      <w:spacing w:after="120"/>
      <w:ind w:left="420" w:leftChars="200"/>
    </w:pPr>
  </w:style>
  <w:style w:type="paragraph" w:customStyle="1" w:styleId="85">
    <w:name w:val="设计依据"/>
    <w:basedOn w:val="19"/>
    <w:autoRedefine/>
    <w:qFormat/>
    <w:uiPriority w:val="0"/>
    <w:pPr>
      <w:numPr>
        <w:ilvl w:val="1"/>
        <w:numId w:val="5"/>
      </w:numPr>
      <w:tabs>
        <w:tab w:val="left" w:pos="1440"/>
        <w:tab w:val="clear" w:pos="840"/>
      </w:tabs>
      <w:adjustRightInd w:val="0"/>
      <w:ind w:left="1440"/>
      <w:textAlignment w:val="baseline"/>
    </w:pPr>
    <w:rPr>
      <w:rFonts w:ascii="宋体" w:hAnsi="宋体"/>
      <w:b w:val="0"/>
      <w:kern w:val="0"/>
      <w:sz w:val="28"/>
      <w:szCs w:val="18"/>
    </w:rPr>
  </w:style>
  <w:style w:type="paragraph" w:customStyle="1" w:styleId="86">
    <w:name w:val="--编号内缩进"/>
    <w:basedOn w:val="1"/>
    <w:autoRedefine/>
    <w:qFormat/>
    <w:uiPriority w:val="0"/>
    <w:pPr>
      <w:spacing w:line="360" w:lineRule="auto"/>
      <w:ind w:left="420" w:firstLine="200" w:firstLineChars="200"/>
    </w:pPr>
    <w:rPr>
      <w:szCs w:val="21"/>
    </w:rPr>
  </w:style>
  <w:style w:type="paragraph" w:customStyle="1" w:styleId="87">
    <w:name w:val="USE 1"/>
    <w:basedOn w:val="1"/>
    <w:autoRedefine/>
    <w:qFormat/>
    <w:uiPriority w:val="0"/>
    <w:pPr>
      <w:spacing w:line="200" w:lineRule="atLeast"/>
      <w:jc w:val="left"/>
    </w:pPr>
    <w:rPr>
      <w:rFonts w:ascii="宋体" w:hAnsi="宋体"/>
      <w:b/>
      <w:sz w:val="24"/>
      <w:szCs w:val="28"/>
    </w:rPr>
  </w:style>
  <w:style w:type="paragraph" w:customStyle="1" w:styleId="88">
    <w:name w:val="6"/>
    <w:basedOn w:val="89"/>
    <w:autoRedefine/>
    <w:qFormat/>
    <w:uiPriority w:val="0"/>
    <w:pPr>
      <w:spacing w:line="270" w:lineRule="atLeast"/>
      <w:jc w:val="both"/>
    </w:pPr>
    <w:rPr>
      <w:b w:val="0"/>
      <w:bCs w:val="0"/>
    </w:rPr>
  </w:style>
  <w:style w:type="paragraph" w:customStyle="1" w:styleId="89">
    <w:name w:val="5"/>
    <w:basedOn w:val="1"/>
    <w:autoRedefine/>
    <w:qFormat/>
    <w:uiPriority w:val="0"/>
    <w:pPr>
      <w:autoSpaceDE w:val="0"/>
      <w:autoSpaceDN w:val="0"/>
      <w:adjustRightInd w:val="0"/>
      <w:jc w:val="left"/>
    </w:pPr>
    <w:rPr>
      <w:rFonts w:ascii="宋体"/>
      <w:b/>
      <w:bCs/>
      <w:kern w:val="0"/>
      <w:sz w:val="18"/>
      <w:szCs w:val="18"/>
    </w:rPr>
  </w:style>
  <w:style w:type="paragraph" w:customStyle="1" w:styleId="90">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91">
    <w:name w:val="缺省文本"/>
    <w:basedOn w:val="1"/>
    <w:autoRedefine/>
    <w:qFormat/>
    <w:uiPriority w:val="0"/>
    <w:pPr>
      <w:autoSpaceDE w:val="0"/>
      <w:autoSpaceDN w:val="0"/>
      <w:adjustRightInd w:val="0"/>
      <w:jc w:val="left"/>
    </w:pPr>
    <w:rPr>
      <w:kern w:val="0"/>
    </w:rPr>
  </w:style>
  <w:style w:type="paragraph" w:customStyle="1" w:styleId="9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styleId="93">
    <w:name w:val="List Paragraph"/>
    <w:basedOn w:val="1"/>
    <w:autoRedefine/>
    <w:qFormat/>
    <w:uiPriority w:val="0"/>
    <w:pPr>
      <w:ind w:firstLine="420" w:firstLineChars="200"/>
    </w:pPr>
    <w:rPr>
      <w:szCs w:val="22"/>
    </w:rPr>
  </w:style>
  <w:style w:type="paragraph" w:customStyle="1" w:styleId="94">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9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98">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9">
    <w:name w:val="缩进正文"/>
    <w:basedOn w:val="1"/>
    <w:link w:val="173"/>
    <w:autoRedefine/>
    <w:qFormat/>
    <w:uiPriority w:val="0"/>
    <w:pPr>
      <w:ind w:firstLine="560" w:firstLineChars="200"/>
    </w:pPr>
    <w:rPr>
      <w:rFonts w:eastAsia="仿宋_GB2312" w:cs="宋体"/>
      <w:sz w:val="28"/>
      <w:szCs w:val="20"/>
    </w:rPr>
  </w:style>
  <w:style w:type="paragraph" w:customStyle="1" w:styleId="100">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1">
    <w:name w:val="Char1"/>
    <w:basedOn w:val="1"/>
    <w:autoRedefine/>
    <w:qFormat/>
    <w:uiPriority w:val="0"/>
    <w:pPr>
      <w:jc w:val="left"/>
    </w:pPr>
    <w:rPr>
      <w:rFonts w:ascii="Tahoma" w:hAnsi="Tahoma"/>
      <w:sz w:val="24"/>
      <w:szCs w:val="20"/>
    </w:rPr>
  </w:style>
  <w:style w:type="paragraph" w:customStyle="1" w:styleId="102">
    <w:name w:val="Normal Paragraph"/>
    <w:basedOn w:val="1"/>
    <w:autoRedefine/>
    <w:qFormat/>
    <w:uiPriority w:val="0"/>
    <w:pPr>
      <w:widowControl/>
      <w:spacing w:before="120" w:line="360" w:lineRule="auto"/>
      <w:ind w:firstLine="425"/>
    </w:pPr>
    <w:rPr>
      <w:kern w:val="0"/>
      <w:sz w:val="24"/>
    </w:rPr>
  </w:style>
  <w:style w:type="paragraph" w:customStyle="1" w:styleId="103">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104">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5">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06">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Char"/>
    <w:basedOn w:val="1"/>
    <w:autoRedefine/>
    <w:qFormat/>
    <w:uiPriority w:val="0"/>
    <w:pPr>
      <w:spacing w:line="360" w:lineRule="auto"/>
      <w:ind w:firstLine="200" w:firstLineChars="200"/>
    </w:pPr>
    <w:rPr>
      <w:sz w:val="24"/>
    </w:rPr>
  </w:style>
  <w:style w:type="paragraph" w:customStyle="1" w:styleId="108">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09">
    <w:name w:val="--规划-表格-居中"/>
    <w:basedOn w:val="64"/>
    <w:autoRedefine/>
    <w:qFormat/>
    <w:uiPriority w:val="0"/>
    <w:pPr>
      <w:spacing w:line="240" w:lineRule="auto"/>
      <w:ind w:firstLine="0" w:firstLineChars="0"/>
      <w:jc w:val="center"/>
    </w:pPr>
    <w:rPr>
      <w:sz w:val="20"/>
    </w:rPr>
  </w:style>
  <w:style w:type="paragraph" w:customStyle="1" w:styleId="11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11">
    <w:name w:val="Char Char"/>
    <w:basedOn w:val="1"/>
    <w:autoRedefine/>
    <w:qFormat/>
    <w:uiPriority w:val="0"/>
    <w:rPr>
      <w:rFonts w:ascii="Tahoma" w:hAnsi="Tahoma"/>
      <w:sz w:val="24"/>
      <w:szCs w:val="20"/>
    </w:rPr>
  </w:style>
  <w:style w:type="paragraph" w:customStyle="1" w:styleId="112">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3">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14">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15">
    <w:name w:val="样式2"/>
    <w:basedOn w:val="42"/>
    <w:next w:val="69"/>
    <w:autoRedefine/>
    <w:qFormat/>
    <w:uiPriority w:val="0"/>
    <w:pPr>
      <w:spacing w:before="120" w:after="120"/>
    </w:pPr>
    <w:rPr>
      <w:rFonts w:eastAsia="黑体"/>
      <w:b w:val="0"/>
      <w:sz w:val="30"/>
      <w:szCs w:val="30"/>
    </w:rPr>
  </w:style>
  <w:style w:type="paragraph" w:customStyle="1" w:styleId="116">
    <w:name w:val="样式41"/>
    <w:basedOn w:val="1"/>
    <w:autoRedefine/>
    <w:qFormat/>
    <w:uiPriority w:val="0"/>
    <w:pPr>
      <w:numPr>
        <w:ilvl w:val="0"/>
        <w:numId w:val="6"/>
      </w:numPr>
      <w:tabs>
        <w:tab w:val="left" w:pos="945"/>
      </w:tabs>
      <w:spacing w:line="360" w:lineRule="auto"/>
    </w:pPr>
    <w:rPr>
      <w:b/>
      <w:color w:val="000000"/>
      <w:sz w:val="24"/>
      <w:szCs w:val="20"/>
    </w:rPr>
  </w:style>
  <w:style w:type="paragraph" w:customStyle="1" w:styleId="117">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9">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20">
    <w:name w:val="方案要点"/>
    <w:basedOn w:val="1"/>
    <w:autoRedefine/>
    <w:qFormat/>
    <w:uiPriority w:val="0"/>
    <w:pPr>
      <w:numPr>
        <w:ilvl w:val="0"/>
        <w:numId w:val="5"/>
      </w:numPr>
      <w:spacing w:line="360" w:lineRule="auto"/>
    </w:pPr>
    <w:rPr>
      <w:rFonts w:ascii="仿宋_GB2312" w:hAnsi="宋体" w:eastAsia="仿宋_GB2312"/>
      <w:color w:val="000000"/>
      <w:sz w:val="28"/>
      <w:szCs w:val="28"/>
    </w:rPr>
  </w:style>
  <w:style w:type="paragraph" w:customStyle="1" w:styleId="121">
    <w:name w:val="正文文字缩进项目"/>
    <w:basedOn w:val="20"/>
    <w:autoRedefine/>
    <w:qFormat/>
    <w:uiPriority w:val="0"/>
    <w:pPr>
      <w:numPr>
        <w:ilvl w:val="1"/>
        <w:numId w:val="7"/>
      </w:numPr>
      <w:tabs>
        <w:tab w:val="left" w:pos="840"/>
        <w:tab w:val="clear" w:pos="1260"/>
      </w:tabs>
      <w:spacing w:after="120" w:line="240" w:lineRule="auto"/>
      <w:ind w:left="840" w:firstLine="0" w:firstLineChars="0"/>
    </w:pPr>
    <w:rPr>
      <w:rFonts w:ascii="Tahoma" w:hAnsi="Tahoma"/>
      <w:sz w:val="22"/>
      <w:szCs w:val="20"/>
    </w:rPr>
  </w:style>
  <w:style w:type="paragraph" w:customStyle="1" w:styleId="122">
    <w:name w:val="font6"/>
    <w:basedOn w:val="1"/>
    <w:autoRedefine/>
    <w:qFormat/>
    <w:uiPriority w:val="0"/>
    <w:pPr>
      <w:widowControl/>
      <w:spacing w:before="100" w:beforeAutospacing="1" w:after="100" w:afterAutospacing="1"/>
      <w:jc w:val="left"/>
    </w:pPr>
    <w:rPr>
      <w:kern w:val="0"/>
      <w:sz w:val="24"/>
    </w:rPr>
  </w:style>
  <w:style w:type="paragraph" w:customStyle="1" w:styleId="123">
    <w:name w:val="RFI text from 3rd Level"/>
    <w:basedOn w:val="1"/>
    <w:autoRedefine/>
    <w:qFormat/>
    <w:uiPriority w:val="0"/>
    <w:pPr>
      <w:widowControl/>
      <w:numPr>
        <w:ilvl w:val="0"/>
        <w:numId w:val="7"/>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24">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5">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2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7">
    <w:name w:val="Char Char Char"/>
    <w:basedOn w:val="1"/>
    <w:autoRedefine/>
    <w:qFormat/>
    <w:uiPriority w:val="0"/>
    <w:rPr>
      <w:rFonts w:ascii="Tahoma" w:hAnsi="Tahoma"/>
      <w:sz w:val="24"/>
      <w:szCs w:val="20"/>
    </w:rPr>
  </w:style>
  <w:style w:type="paragraph" w:customStyle="1" w:styleId="128">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129">
    <w:name w:val="评价"/>
    <w:basedOn w:val="1"/>
    <w:autoRedefine/>
    <w:qFormat/>
    <w:uiPriority w:val="0"/>
    <w:pPr>
      <w:spacing w:afterLines="20"/>
      <w:ind w:firstLine="1446" w:firstLineChars="200"/>
    </w:pPr>
    <w:rPr>
      <w:sz w:val="24"/>
    </w:rPr>
  </w:style>
  <w:style w:type="paragraph" w:customStyle="1" w:styleId="130">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样式 标题 2 + 段前: 13 磅 段后: 13 磅 行距: 单倍行距"/>
    <w:basedOn w:val="4"/>
    <w:autoRedefine/>
    <w:qFormat/>
    <w:uiPriority w:val="0"/>
    <w:pPr>
      <w:adjustRightInd/>
      <w:jc w:val="both"/>
      <w:textAlignment w:val="auto"/>
    </w:pPr>
    <w:rPr>
      <w:rFonts w:ascii="Cambria" w:hAnsi="Cambria" w:cs="宋体"/>
      <w:kern w:val="2"/>
      <w:sz w:val="32"/>
    </w:rPr>
  </w:style>
  <w:style w:type="paragraph" w:customStyle="1" w:styleId="132">
    <w:name w:val="Char Char Char Char Char"/>
    <w:basedOn w:val="1"/>
    <w:autoRedefine/>
    <w:qFormat/>
    <w:uiPriority w:val="0"/>
    <w:rPr>
      <w:rFonts w:ascii="Tahoma" w:hAnsi="Tahoma"/>
      <w:sz w:val="24"/>
      <w:szCs w:val="20"/>
    </w:rPr>
  </w:style>
  <w:style w:type="paragraph" w:customStyle="1" w:styleId="133">
    <w:name w:val="--规划-题注"/>
    <w:basedOn w:val="1"/>
    <w:next w:val="64"/>
    <w:autoRedefine/>
    <w:qFormat/>
    <w:uiPriority w:val="0"/>
    <w:pPr>
      <w:spacing w:line="360" w:lineRule="auto"/>
      <w:jc w:val="center"/>
    </w:pPr>
    <w:rPr>
      <w:rFonts w:eastAsia="黑体"/>
    </w:rPr>
  </w:style>
  <w:style w:type="paragraph" w:customStyle="1" w:styleId="134">
    <w:name w:val="--规划-表格-居左"/>
    <w:basedOn w:val="64"/>
    <w:autoRedefine/>
    <w:qFormat/>
    <w:uiPriority w:val="0"/>
    <w:pPr>
      <w:spacing w:line="240" w:lineRule="auto"/>
      <w:ind w:firstLine="0" w:firstLineChars="0"/>
    </w:pPr>
    <w:rPr>
      <w:sz w:val="20"/>
    </w:rPr>
  </w:style>
  <w:style w:type="paragraph" w:customStyle="1" w:styleId="135">
    <w:name w:val="表格字"/>
    <w:basedOn w:val="1"/>
    <w:autoRedefine/>
    <w:qFormat/>
    <w:uiPriority w:val="0"/>
    <w:pPr>
      <w:adjustRightInd w:val="0"/>
      <w:jc w:val="center"/>
    </w:pPr>
    <w:rPr>
      <w:rFonts w:ascii="宋体"/>
      <w:sz w:val="24"/>
      <w:szCs w:val="20"/>
    </w:rPr>
  </w:style>
  <w:style w:type="paragraph" w:customStyle="1" w:styleId="136">
    <w:name w:val="自定义正文"/>
    <w:basedOn w:val="1"/>
    <w:autoRedefine/>
    <w:qFormat/>
    <w:uiPriority w:val="0"/>
    <w:pPr>
      <w:spacing w:afterLines="50"/>
      <w:ind w:left="600" w:leftChars="600"/>
    </w:pPr>
  </w:style>
  <w:style w:type="paragraph" w:customStyle="1" w:styleId="137">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3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139">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40">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41">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42">
    <w:name w:val="姜文清定义的正文"/>
    <w:basedOn w:val="1"/>
    <w:autoRedefine/>
    <w:qFormat/>
    <w:uiPriority w:val="0"/>
    <w:pPr>
      <w:spacing w:line="240" w:lineRule="atLeast"/>
      <w:ind w:firstLine="567"/>
    </w:pPr>
    <w:rPr>
      <w:szCs w:val="20"/>
    </w:rPr>
  </w:style>
  <w:style w:type="paragraph" w:customStyle="1" w:styleId="143">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4">
    <w:name w:val="_Style 126"/>
    <w:basedOn w:val="1"/>
    <w:next w:val="93"/>
    <w:autoRedefine/>
    <w:qFormat/>
    <w:uiPriority w:val="34"/>
    <w:pPr>
      <w:ind w:firstLine="420" w:firstLineChars="200"/>
    </w:pPr>
    <w:rPr>
      <w:szCs w:val="22"/>
    </w:rPr>
  </w:style>
  <w:style w:type="character" w:customStyle="1" w:styleId="145">
    <w:name w:val="标题 8 字符"/>
    <w:link w:val="10"/>
    <w:autoRedefine/>
    <w:qFormat/>
    <w:uiPriority w:val="0"/>
    <w:rPr>
      <w:rFonts w:ascii="Arial" w:hAnsi="Arial" w:eastAsia="黑体"/>
      <w:kern w:val="2"/>
      <w:sz w:val="24"/>
      <w:lang w:val="en-US" w:eastAsia="zh-CN" w:bidi="ar-SA"/>
    </w:rPr>
  </w:style>
  <w:style w:type="character" w:customStyle="1" w:styleId="146">
    <w:name w:val="标题 3 字符"/>
    <w:link w:val="3"/>
    <w:autoRedefine/>
    <w:qFormat/>
    <w:uiPriority w:val="0"/>
    <w:rPr>
      <w:rFonts w:ascii="宋体" w:hAnsi="宋体" w:eastAsia="宋体"/>
      <w:b/>
      <w:bCs/>
      <w:kern w:val="2"/>
      <w:sz w:val="28"/>
      <w:szCs w:val="32"/>
      <w:lang w:val="en-US" w:eastAsia="zh-CN" w:bidi="ar-SA"/>
    </w:rPr>
  </w:style>
  <w:style w:type="character" w:customStyle="1" w:styleId="147">
    <w:name w:val="content1"/>
    <w:autoRedefine/>
    <w:qFormat/>
    <w:uiPriority w:val="0"/>
    <w:rPr>
      <w:rFonts w:hint="default" w:ascii="??" w:hAnsi="??"/>
      <w:sz w:val="16"/>
      <w:szCs w:val="16"/>
      <w:u w:val="none"/>
    </w:rPr>
  </w:style>
  <w:style w:type="character" w:customStyle="1" w:styleId="148">
    <w:name w:val="批注文字 字符"/>
    <w:link w:val="16"/>
    <w:autoRedefine/>
    <w:qFormat/>
    <w:uiPriority w:val="0"/>
    <w:rPr>
      <w:rFonts w:ascii="宋体"/>
      <w:sz w:val="34"/>
    </w:rPr>
  </w:style>
  <w:style w:type="character" w:customStyle="1" w:styleId="149">
    <w:name w:val="批注主题 字符"/>
    <w:link w:val="43"/>
    <w:autoRedefine/>
    <w:qFormat/>
    <w:uiPriority w:val="0"/>
    <w:rPr>
      <w:rFonts w:ascii="宋体"/>
      <w:sz w:val="34"/>
    </w:rPr>
  </w:style>
  <w:style w:type="character" w:customStyle="1" w:styleId="150">
    <w:name w:val="proddescription"/>
    <w:basedOn w:val="47"/>
    <w:autoRedefine/>
    <w:qFormat/>
    <w:uiPriority w:val="0"/>
  </w:style>
  <w:style w:type="character" w:customStyle="1" w:styleId="151">
    <w:name w:val="标题 7 字符"/>
    <w:link w:val="9"/>
    <w:autoRedefine/>
    <w:qFormat/>
    <w:uiPriority w:val="0"/>
    <w:rPr>
      <w:rFonts w:eastAsia="宋体"/>
      <w:b/>
      <w:kern w:val="2"/>
      <w:sz w:val="24"/>
      <w:lang w:val="en-US" w:eastAsia="zh-CN" w:bidi="ar-SA"/>
    </w:rPr>
  </w:style>
  <w:style w:type="character" w:customStyle="1" w:styleId="152">
    <w:name w:val="标题 4 字符"/>
    <w:link w:val="5"/>
    <w:autoRedefine/>
    <w:qFormat/>
    <w:uiPriority w:val="0"/>
    <w:rPr>
      <w:rFonts w:ascii="Arial" w:hAnsi="Arial" w:eastAsia="黑体"/>
      <w:b/>
      <w:bCs/>
      <w:kern w:val="2"/>
      <w:sz w:val="28"/>
      <w:szCs w:val="28"/>
      <w:lang w:val="en-US" w:eastAsia="zh-CN" w:bidi="ar-SA"/>
    </w:rPr>
  </w:style>
  <w:style w:type="character" w:customStyle="1" w:styleId="153">
    <w:name w:val="prodheadlines"/>
    <w:basedOn w:val="47"/>
    <w:autoRedefine/>
    <w:qFormat/>
    <w:uiPriority w:val="0"/>
  </w:style>
  <w:style w:type="character" w:customStyle="1" w:styleId="154">
    <w:name w:val="标题 字符"/>
    <w:link w:val="42"/>
    <w:autoRedefine/>
    <w:qFormat/>
    <w:uiPriority w:val="0"/>
    <w:rPr>
      <w:rFonts w:ascii="Arial" w:hAnsi="Arial" w:eastAsia="隶书" w:cs="Arial"/>
      <w:b/>
      <w:bCs/>
      <w:kern w:val="2"/>
      <w:sz w:val="32"/>
      <w:szCs w:val="32"/>
      <w:lang w:val="en-US" w:eastAsia="zh-CN" w:bidi="ar-SA"/>
    </w:rPr>
  </w:style>
  <w:style w:type="character" w:customStyle="1" w:styleId="155">
    <w:name w:val="正文文本缩进 2 字符"/>
    <w:link w:val="27"/>
    <w:autoRedefine/>
    <w:qFormat/>
    <w:uiPriority w:val="0"/>
    <w:rPr>
      <w:rFonts w:ascii="宋体" w:hAnsi="宋体" w:eastAsia="宋体"/>
      <w:kern w:val="2"/>
      <w:sz w:val="21"/>
      <w:szCs w:val="24"/>
      <w:lang w:val="en-US" w:eastAsia="zh-CN" w:bidi="ar-SA"/>
    </w:rPr>
  </w:style>
  <w:style w:type="character" w:customStyle="1" w:styleId="156">
    <w:name w:val="日期 字符"/>
    <w:link w:val="26"/>
    <w:autoRedefine/>
    <w:qFormat/>
    <w:uiPriority w:val="0"/>
    <w:rPr>
      <w:rFonts w:ascii="宋体" w:hAnsi="Courier New" w:eastAsia="宋体"/>
      <w:kern w:val="2"/>
      <w:sz w:val="32"/>
      <w:lang w:val="en-US" w:eastAsia="zh-CN" w:bidi="ar-SA"/>
    </w:rPr>
  </w:style>
  <w:style w:type="character" w:customStyle="1" w:styleId="157">
    <w:name w:val="标题 2 字符"/>
    <w:link w:val="4"/>
    <w:autoRedefine/>
    <w:qFormat/>
    <w:uiPriority w:val="0"/>
    <w:rPr>
      <w:rFonts w:ascii="宋体" w:hAnsi="宋体" w:eastAsia="宋体"/>
      <w:b/>
      <w:bCs/>
      <w:sz w:val="24"/>
      <w:lang w:val="en-US" w:eastAsia="zh-CN" w:bidi="ar-SA"/>
    </w:rPr>
  </w:style>
  <w:style w:type="character" w:customStyle="1" w:styleId="158">
    <w:name w:val="样式 小三 加粗"/>
    <w:autoRedefine/>
    <w:qFormat/>
    <w:uiPriority w:val="0"/>
    <w:rPr>
      <w:rFonts w:eastAsia="宋体"/>
      <w:b/>
      <w:bCs/>
      <w:sz w:val="32"/>
    </w:rPr>
  </w:style>
  <w:style w:type="character" w:customStyle="1" w:styleId="159">
    <w:name w:val="标题 1 字符"/>
    <w:autoRedefine/>
    <w:qFormat/>
    <w:uiPriority w:val="0"/>
    <w:rPr>
      <w:rFonts w:ascii="宋体" w:hAnsi="宋体" w:eastAsia="黑体"/>
      <w:b/>
      <w:bCs/>
      <w:kern w:val="44"/>
      <w:sz w:val="28"/>
      <w:szCs w:val="44"/>
      <w:lang w:val="en-US" w:eastAsia="zh-CN" w:bidi="ar-SA"/>
    </w:rPr>
  </w:style>
  <w:style w:type="character" w:customStyle="1" w:styleId="160">
    <w:name w:val="layui-layer-tabnow"/>
    <w:autoRedefine/>
    <w:qFormat/>
    <w:uiPriority w:val="0"/>
    <w:rPr>
      <w:bdr w:val="single" w:color="CCCCCC" w:sz="6" w:space="0"/>
      <w:shd w:val="clear" w:color="auto" w:fill="FFFFFF"/>
    </w:rPr>
  </w:style>
  <w:style w:type="character" w:customStyle="1" w:styleId="161">
    <w:name w:val="标题 3 Char Char"/>
    <w:autoRedefine/>
    <w:qFormat/>
    <w:uiPriority w:val="0"/>
    <w:rPr>
      <w:rFonts w:eastAsia="宋体"/>
      <w:b/>
      <w:bCs/>
      <w:kern w:val="2"/>
      <w:sz w:val="32"/>
      <w:szCs w:val="32"/>
      <w:lang w:val="en-US" w:eastAsia="zh-CN" w:bidi="ar-SA"/>
    </w:rPr>
  </w:style>
  <w:style w:type="character" w:customStyle="1" w:styleId="162">
    <w:name w:val="正文文本 3 字符"/>
    <w:link w:val="18"/>
    <w:autoRedefine/>
    <w:qFormat/>
    <w:uiPriority w:val="0"/>
    <w:rPr>
      <w:rFonts w:eastAsia="宋体"/>
      <w:kern w:val="2"/>
      <w:sz w:val="16"/>
      <w:szCs w:val="16"/>
      <w:lang w:val="en-US" w:eastAsia="zh-CN" w:bidi="ar-SA"/>
    </w:rPr>
  </w:style>
  <w:style w:type="character" w:customStyle="1" w:styleId="163">
    <w:name w:val="alt-edited1"/>
    <w:autoRedefine/>
    <w:qFormat/>
    <w:uiPriority w:val="0"/>
    <w:rPr>
      <w:color w:val="4D90F0"/>
    </w:rPr>
  </w:style>
  <w:style w:type="character" w:customStyle="1" w:styleId="164">
    <w:name w:val="active6"/>
    <w:autoRedefine/>
    <w:qFormat/>
    <w:uiPriority w:val="0"/>
    <w:rPr>
      <w:color w:val="FFFFFF"/>
    </w:rPr>
  </w:style>
  <w:style w:type="character" w:customStyle="1" w:styleId="165">
    <w:name w:val="--规划正文 Char Char"/>
    <w:autoRedefine/>
    <w:qFormat/>
    <w:uiPriority w:val="0"/>
    <w:rPr>
      <w:rFonts w:eastAsia="宋体"/>
      <w:kern w:val="2"/>
      <w:sz w:val="24"/>
      <w:szCs w:val="24"/>
      <w:lang w:val="en-US" w:eastAsia="zh-CN" w:bidi="ar-SA"/>
    </w:rPr>
  </w:style>
  <w:style w:type="character" w:customStyle="1" w:styleId="166">
    <w:name w:val="第*章 Char"/>
    <w:autoRedefine/>
    <w:qFormat/>
    <w:uiPriority w:val="0"/>
    <w:rPr>
      <w:rFonts w:ascii="Arial" w:hAnsi="Arial" w:eastAsia="黑体"/>
      <w:b/>
      <w:bCs/>
      <w:kern w:val="2"/>
      <w:sz w:val="32"/>
      <w:szCs w:val="32"/>
    </w:rPr>
  </w:style>
  <w:style w:type="character" w:customStyle="1" w:styleId="167">
    <w:name w:val="info4"/>
    <w:basedOn w:val="47"/>
    <w:autoRedefine/>
    <w:qFormat/>
    <w:uiPriority w:val="0"/>
  </w:style>
  <w:style w:type="character" w:customStyle="1" w:styleId="168">
    <w:name w:val="text"/>
    <w:basedOn w:val="47"/>
    <w:autoRedefine/>
    <w:qFormat/>
    <w:uiPriority w:val="0"/>
  </w:style>
  <w:style w:type="character" w:customStyle="1" w:styleId="169">
    <w:name w:val="unnamed3"/>
    <w:basedOn w:val="47"/>
    <w:autoRedefine/>
    <w:qFormat/>
    <w:uiPriority w:val="0"/>
  </w:style>
  <w:style w:type="character" w:customStyle="1" w:styleId="170">
    <w:name w:val="blue"/>
    <w:basedOn w:val="47"/>
    <w:autoRedefine/>
    <w:qFormat/>
    <w:uiPriority w:val="0"/>
  </w:style>
  <w:style w:type="character" w:customStyle="1" w:styleId="171">
    <w:name w:val="gray6"/>
    <w:basedOn w:val="47"/>
    <w:autoRedefine/>
    <w:qFormat/>
    <w:uiPriority w:val="0"/>
  </w:style>
  <w:style w:type="character" w:customStyle="1" w:styleId="172">
    <w:name w:val="正文文本缩进 3 字符"/>
    <w:link w:val="35"/>
    <w:autoRedefine/>
    <w:qFormat/>
    <w:uiPriority w:val="0"/>
    <w:rPr>
      <w:rFonts w:ascii="宋体" w:eastAsia="宋体"/>
      <w:b/>
      <w:bCs/>
      <w:kern w:val="2"/>
      <w:sz w:val="24"/>
      <w:szCs w:val="24"/>
      <w:lang w:val="en-US" w:eastAsia="zh-CN" w:bidi="ar-SA"/>
    </w:rPr>
  </w:style>
  <w:style w:type="character" w:customStyle="1" w:styleId="173">
    <w:name w:val="缩进正文 Char"/>
    <w:link w:val="99"/>
    <w:autoRedefine/>
    <w:qFormat/>
    <w:uiPriority w:val="0"/>
    <w:rPr>
      <w:rFonts w:eastAsia="仿宋_GB2312" w:cs="宋体"/>
      <w:kern w:val="2"/>
      <w:sz w:val="28"/>
      <w:lang w:val="en-US" w:eastAsia="zh-CN" w:bidi="ar-SA"/>
    </w:rPr>
  </w:style>
  <w:style w:type="character" w:customStyle="1" w:styleId="174">
    <w:name w:val="fielderror"/>
    <w:autoRedefine/>
    <w:qFormat/>
    <w:uiPriority w:val="0"/>
    <w:rPr>
      <w:color w:val="800000"/>
    </w:rPr>
  </w:style>
  <w:style w:type="character" w:customStyle="1" w:styleId="175">
    <w:name w:val="H4 Char2"/>
    <w:autoRedefine/>
    <w:qFormat/>
    <w:uiPriority w:val="0"/>
    <w:rPr>
      <w:rFonts w:ascii="Arial" w:hAnsi="Arial" w:eastAsia="黑体"/>
      <w:b/>
      <w:bCs/>
      <w:kern w:val="2"/>
      <w:sz w:val="28"/>
      <w:szCs w:val="28"/>
      <w:lang w:val="en-US" w:eastAsia="zh-CN" w:bidi="ar-SA"/>
    </w:rPr>
  </w:style>
  <w:style w:type="character" w:customStyle="1" w:styleId="176">
    <w:name w:val="font"/>
    <w:basedOn w:val="47"/>
    <w:autoRedefine/>
    <w:qFormat/>
    <w:uiPriority w:val="0"/>
  </w:style>
  <w:style w:type="character" w:customStyle="1" w:styleId="177">
    <w:name w:val="正文文本首行缩进 字符"/>
    <w:link w:val="44"/>
    <w:autoRedefine/>
    <w:qFormat/>
    <w:uiPriority w:val="0"/>
    <w:rPr>
      <w:rFonts w:eastAsia="宋体"/>
      <w:b/>
      <w:bCs/>
      <w:kern w:val="2"/>
      <w:sz w:val="21"/>
      <w:szCs w:val="24"/>
      <w:lang w:val="en-US" w:eastAsia="zh-CN" w:bidi="ar-SA"/>
    </w:rPr>
  </w:style>
  <w:style w:type="character" w:customStyle="1" w:styleId="178">
    <w:name w:val="active"/>
    <w:autoRedefine/>
    <w:qFormat/>
    <w:uiPriority w:val="0"/>
    <w:rPr>
      <w:color w:val="FFFFFF"/>
    </w:rPr>
  </w:style>
  <w:style w:type="character" w:customStyle="1" w:styleId="179">
    <w:name w:val="unnamed4"/>
    <w:basedOn w:val="47"/>
    <w:autoRedefine/>
    <w:qFormat/>
    <w:uiPriority w:val="0"/>
  </w:style>
  <w:style w:type="character" w:customStyle="1" w:styleId="180">
    <w:name w:val="font41"/>
    <w:basedOn w:val="47"/>
    <w:autoRedefine/>
    <w:qFormat/>
    <w:uiPriority w:val="0"/>
    <w:rPr>
      <w:color w:val="000000"/>
      <w:spacing w:val="260"/>
      <w:sz w:val="18"/>
      <w:szCs w:val="18"/>
      <w:u w:val="none"/>
    </w:rPr>
  </w:style>
  <w:style w:type="character" w:customStyle="1" w:styleId="181">
    <w:name w:val="页眉 字符"/>
    <w:link w:val="30"/>
    <w:autoRedefine/>
    <w:qFormat/>
    <w:uiPriority w:val="99"/>
    <w:rPr>
      <w:rFonts w:eastAsia="宋体"/>
      <w:kern w:val="2"/>
      <w:sz w:val="18"/>
      <w:szCs w:val="18"/>
      <w:lang w:val="en-US" w:eastAsia="zh-CN" w:bidi="ar-SA"/>
    </w:rPr>
  </w:style>
  <w:style w:type="character" w:customStyle="1" w:styleId="182">
    <w:name w:val="inline-help"/>
    <w:basedOn w:val="47"/>
    <w:autoRedefine/>
    <w:qFormat/>
    <w:uiPriority w:val="0"/>
  </w:style>
  <w:style w:type="character" w:customStyle="1" w:styleId="183">
    <w:name w:val="--规划正文 Char1"/>
    <w:autoRedefine/>
    <w:qFormat/>
    <w:uiPriority w:val="0"/>
    <w:rPr>
      <w:rFonts w:eastAsia="宋体"/>
      <w:kern w:val="2"/>
      <w:sz w:val="21"/>
      <w:lang w:val="en-US" w:eastAsia="zh-CN" w:bidi="ar-SA"/>
    </w:rPr>
  </w:style>
  <w:style w:type="character" w:customStyle="1" w:styleId="184">
    <w:name w:val="hilite"/>
    <w:autoRedefine/>
    <w:qFormat/>
    <w:uiPriority w:val="0"/>
    <w:rPr>
      <w:color w:val="000000"/>
    </w:rPr>
  </w:style>
  <w:style w:type="character" w:customStyle="1" w:styleId="185">
    <w:name w:val="style9"/>
    <w:basedOn w:val="47"/>
    <w:autoRedefine/>
    <w:qFormat/>
    <w:uiPriority w:val="0"/>
  </w:style>
  <w:style w:type="character" w:customStyle="1" w:styleId="186">
    <w:name w:val="正文文本 字符"/>
    <w:link w:val="19"/>
    <w:autoRedefine/>
    <w:qFormat/>
    <w:uiPriority w:val="0"/>
    <w:rPr>
      <w:rFonts w:eastAsia="宋体"/>
      <w:b/>
      <w:bCs/>
      <w:kern w:val="2"/>
      <w:sz w:val="24"/>
      <w:szCs w:val="24"/>
      <w:lang w:val="en-US" w:eastAsia="zh-CN" w:bidi="ar-SA"/>
    </w:rPr>
  </w:style>
  <w:style w:type="character" w:customStyle="1" w:styleId="187">
    <w:name w:val="grame"/>
    <w:basedOn w:val="47"/>
    <w:autoRedefine/>
    <w:qFormat/>
    <w:uiPriority w:val="0"/>
  </w:style>
  <w:style w:type="character" w:customStyle="1" w:styleId="188">
    <w:name w:val="正文缩进 字符"/>
    <w:link w:val="7"/>
    <w:autoRedefine/>
    <w:qFormat/>
    <w:uiPriority w:val="0"/>
    <w:rPr>
      <w:rFonts w:eastAsia="宋体"/>
      <w:kern w:val="2"/>
      <w:sz w:val="21"/>
      <w:lang w:val="en-US" w:eastAsia="zh-CN" w:bidi="ar-SA"/>
    </w:rPr>
  </w:style>
  <w:style w:type="character" w:customStyle="1" w:styleId="189">
    <w:name w:val="正文文字首行缩进 Char"/>
    <w:autoRedefine/>
    <w:qFormat/>
    <w:uiPriority w:val="0"/>
    <w:rPr>
      <w:kern w:val="2"/>
      <w:sz w:val="21"/>
      <w:szCs w:val="24"/>
    </w:rPr>
  </w:style>
  <w:style w:type="character" w:customStyle="1" w:styleId="190">
    <w:name w:val="font21"/>
    <w:basedOn w:val="47"/>
    <w:autoRedefine/>
    <w:qFormat/>
    <w:uiPriority w:val="0"/>
    <w:rPr>
      <w:rFonts w:hint="eastAsia" w:ascii="宋体" w:hAnsi="宋体" w:eastAsia="宋体" w:cs="宋体"/>
      <w:color w:val="000000"/>
      <w:sz w:val="24"/>
      <w:szCs w:val="24"/>
      <w:u w:val="none"/>
    </w:rPr>
  </w:style>
  <w:style w:type="character" w:customStyle="1" w:styleId="191">
    <w:name w:val="font2"/>
    <w:basedOn w:val="47"/>
    <w:autoRedefine/>
    <w:qFormat/>
    <w:uiPriority w:val="0"/>
  </w:style>
  <w:style w:type="character" w:customStyle="1" w:styleId="192">
    <w:name w:val="章标题1 Char"/>
    <w:autoRedefine/>
    <w:qFormat/>
    <w:uiPriority w:val="0"/>
    <w:rPr>
      <w:rFonts w:eastAsia="宋体"/>
      <w:b/>
      <w:bCs/>
      <w:kern w:val="2"/>
      <w:sz w:val="32"/>
      <w:szCs w:val="32"/>
      <w:lang w:val="en-US" w:eastAsia="zh-CN" w:bidi="ar-SA"/>
    </w:rPr>
  </w:style>
  <w:style w:type="character" w:customStyle="1" w:styleId="193">
    <w:name w:val="标题 6 字符"/>
    <w:link w:val="8"/>
    <w:autoRedefine/>
    <w:qFormat/>
    <w:uiPriority w:val="0"/>
    <w:rPr>
      <w:rFonts w:ascii="Arial" w:hAnsi="Arial" w:eastAsia="黑体"/>
      <w:b/>
      <w:kern w:val="2"/>
      <w:sz w:val="24"/>
      <w:lang w:val="en-US" w:eastAsia="zh-CN" w:bidi="ar-SA"/>
    </w:rPr>
  </w:style>
  <w:style w:type="character" w:customStyle="1" w:styleId="194">
    <w:name w:val="标题 9 字符"/>
    <w:link w:val="11"/>
    <w:autoRedefine/>
    <w:qFormat/>
    <w:uiPriority w:val="0"/>
    <w:rPr>
      <w:rFonts w:ascii="Arial" w:hAnsi="Arial" w:eastAsia="黑体"/>
      <w:kern w:val="2"/>
      <w:sz w:val="21"/>
      <w:lang w:val="en-US" w:eastAsia="zh-CN" w:bidi="ar-SA"/>
    </w:rPr>
  </w:style>
  <w:style w:type="character" w:customStyle="1" w:styleId="195">
    <w:name w:val="标题 5 字符"/>
    <w:link w:val="6"/>
    <w:autoRedefine/>
    <w:qFormat/>
    <w:uiPriority w:val="0"/>
    <w:rPr>
      <w:rFonts w:eastAsia="宋体"/>
      <w:b/>
      <w:kern w:val="2"/>
      <w:sz w:val="28"/>
      <w:lang w:val="en-US" w:eastAsia="zh-CN" w:bidi="ar-SA"/>
    </w:rPr>
  </w:style>
  <w:style w:type="character" w:customStyle="1" w:styleId="196">
    <w:name w:val="批注框文本 字符"/>
    <w:link w:val="28"/>
    <w:autoRedefine/>
    <w:semiHidden/>
    <w:qFormat/>
    <w:uiPriority w:val="0"/>
    <w:rPr>
      <w:rFonts w:eastAsia="宋体"/>
      <w:kern w:val="2"/>
      <w:sz w:val="18"/>
      <w:szCs w:val="18"/>
      <w:lang w:val="en-US" w:eastAsia="zh-CN" w:bidi="ar-SA"/>
    </w:rPr>
  </w:style>
  <w:style w:type="character" w:customStyle="1" w:styleId="197">
    <w:name w:val="font11"/>
    <w:basedOn w:val="47"/>
    <w:autoRedefine/>
    <w:qFormat/>
    <w:uiPriority w:val="0"/>
    <w:rPr>
      <w:rFonts w:hint="default" w:ascii="ˎ̥" w:hAnsi="ˎ̥"/>
    </w:rPr>
  </w:style>
  <w:style w:type="character" w:customStyle="1" w:styleId="198">
    <w:name w:val="纯文本 字符"/>
    <w:link w:val="23"/>
    <w:autoRedefine/>
    <w:qFormat/>
    <w:uiPriority w:val="0"/>
    <w:rPr>
      <w:rFonts w:ascii="宋体" w:hAnsi="Courier New" w:eastAsia="宋体"/>
      <w:kern w:val="2"/>
      <w:sz w:val="21"/>
      <w:lang w:val="en-US" w:eastAsia="zh-CN" w:bidi="ar-SA"/>
    </w:rPr>
  </w:style>
  <w:style w:type="character" w:customStyle="1" w:styleId="199">
    <w:name w:val="正文文本 2 字符"/>
    <w:link w:val="38"/>
    <w:autoRedefine/>
    <w:qFormat/>
    <w:uiPriority w:val="0"/>
    <w:rPr>
      <w:rFonts w:eastAsia="宋体"/>
      <w:kern w:val="2"/>
      <w:sz w:val="24"/>
      <w:szCs w:val="24"/>
      <w:lang w:val="en-US" w:eastAsia="zh-CN" w:bidi="ar-SA"/>
    </w:rPr>
  </w:style>
  <w:style w:type="character" w:customStyle="1" w:styleId="200">
    <w:name w:val="_Style 192"/>
    <w:autoRedefine/>
    <w:unhideWhenUsed/>
    <w:qFormat/>
    <w:uiPriority w:val="99"/>
    <w:rPr>
      <w:color w:val="605E5C"/>
      <w:shd w:val="clear" w:color="auto" w:fill="E1DFDD"/>
    </w:rPr>
  </w:style>
  <w:style w:type="character" w:customStyle="1" w:styleId="201">
    <w:name w:val="HTML 预设格式 字符"/>
    <w:link w:val="39"/>
    <w:autoRedefine/>
    <w:qFormat/>
    <w:uiPriority w:val="0"/>
    <w:rPr>
      <w:rFonts w:ascii="Arial Unicode MS" w:hAnsi="Arial Unicode MS" w:eastAsia="Arial Unicode MS"/>
      <w:color w:val="000000"/>
      <w:lang w:val="en-US" w:eastAsia="zh-CN" w:bidi="ar-SA"/>
    </w:rPr>
  </w:style>
  <w:style w:type="character" w:customStyle="1" w:styleId="202">
    <w:name w:val="active2"/>
    <w:autoRedefine/>
    <w:qFormat/>
    <w:uiPriority w:val="0"/>
    <w:rPr>
      <w:color w:val="FFFFFF"/>
    </w:rPr>
  </w:style>
  <w:style w:type="character" w:customStyle="1" w:styleId="203">
    <w:name w:val="hilite6"/>
    <w:autoRedefine/>
    <w:qFormat/>
    <w:uiPriority w:val="0"/>
    <w:rPr>
      <w:color w:val="000000"/>
    </w:rPr>
  </w:style>
  <w:style w:type="character" w:customStyle="1" w:styleId="204">
    <w:name w:val="first-child"/>
    <w:basedOn w:val="47"/>
    <w:autoRedefine/>
    <w:qFormat/>
    <w:uiPriority w:val="0"/>
  </w:style>
  <w:style w:type="character" w:customStyle="1" w:styleId="205">
    <w:name w:val="页脚 字符"/>
    <w:link w:val="29"/>
    <w:autoRedefine/>
    <w:qFormat/>
    <w:uiPriority w:val="0"/>
    <w:rPr>
      <w:rFonts w:eastAsia="宋体"/>
      <w:kern w:val="2"/>
      <w:sz w:val="18"/>
      <w:szCs w:val="18"/>
      <w:lang w:val="en-US" w:eastAsia="zh-CN" w:bidi="ar-SA"/>
    </w:rPr>
  </w:style>
  <w:style w:type="character" w:customStyle="1" w:styleId="206">
    <w:name w:val="mode"/>
    <w:basedOn w:val="47"/>
    <w:autoRedefine/>
    <w:qFormat/>
    <w:uiPriority w:val="0"/>
  </w:style>
  <w:style w:type="character" w:customStyle="1" w:styleId="207">
    <w:name w:val="标题 3 Char"/>
    <w:autoRedefine/>
    <w:qFormat/>
    <w:uiPriority w:val="0"/>
    <w:rPr>
      <w:rFonts w:ascii="黑体" w:eastAsia="黑体"/>
      <w:bCs/>
      <w:sz w:val="30"/>
    </w:rPr>
  </w:style>
  <w:style w:type="paragraph" w:customStyle="1" w:styleId="208">
    <w:name w:val="保留正文"/>
    <w:basedOn w:val="19"/>
    <w:autoRedefine/>
    <w:qFormat/>
    <w:uiPriority w:val="0"/>
    <w:pPr>
      <w:keepNext/>
      <w:tabs>
        <w:tab w:val="left" w:pos="562"/>
        <w:tab w:val="left" w:pos="3372"/>
        <w:tab w:val="left" w:pos="3653"/>
      </w:tabs>
      <w:spacing w:after="160"/>
    </w:pPr>
    <w:rPr>
      <w:sz w:val="21"/>
    </w:rPr>
  </w:style>
  <w:style w:type="character" w:customStyle="1" w:styleId="209">
    <w:name w:val="标题 1 字符1"/>
    <w:link w:val="2"/>
    <w:autoRedefine/>
    <w:qFormat/>
    <w:uiPriority w:val="0"/>
    <w:rPr>
      <w:rFonts w:ascii="Times New Roman" w:hAnsi="Times New Roman" w:eastAsia="宋体"/>
      <w:b/>
      <w:bCs/>
      <w:kern w:val="44"/>
      <w:sz w:val="44"/>
      <w:szCs w:val="44"/>
      <w:lang w:val="en-US" w:eastAsia="zh-CN" w:bidi="ar-SA"/>
    </w:rPr>
  </w:style>
  <w:style w:type="paragraph" w:customStyle="1" w:styleId="210">
    <w:name w:val="无间隔1"/>
    <w:autoRedefine/>
    <w:qFormat/>
    <w:uiPriority w:val="0"/>
    <w:rPr>
      <w:rFonts w:ascii="Calibri" w:hAnsi="Calibri" w:eastAsia="宋体" w:cs="Times New Roman"/>
      <w:sz w:val="24"/>
      <w:szCs w:val="24"/>
      <w:lang w:val="en-US" w:eastAsia="zh-CN" w:bidi="ar-SA"/>
    </w:rPr>
  </w:style>
  <w:style w:type="paragraph" w:customStyle="1" w:styleId="211">
    <w:name w:val="K&amp;W heading 2"/>
    <w:basedOn w:val="1"/>
    <w:next w:val="1"/>
    <w:autoRedefine/>
    <w:qFormat/>
    <w:uiPriority w:val="0"/>
    <w:pPr>
      <w:numPr>
        <w:ilvl w:val="1"/>
        <w:numId w:val="8"/>
      </w:numPr>
      <w:spacing w:after="360" w:line="320" w:lineRule="exact"/>
      <w:outlineLvl w:val="1"/>
    </w:pPr>
    <w:rPr>
      <w:rFonts w:ascii="Arial" w:hAnsi="Arial" w:eastAsia="楷体_GB2312"/>
      <w:kern w:val="0"/>
      <w:sz w:val="24"/>
      <w:szCs w:val="20"/>
      <w:lang w:eastAsia="en-US"/>
    </w:rPr>
  </w:style>
  <w:style w:type="character" w:customStyle="1" w:styleId="212">
    <w:name w:val="font01"/>
    <w:basedOn w:val="47"/>
    <w:autoRedefine/>
    <w:qFormat/>
    <w:uiPriority w:val="0"/>
    <w:rPr>
      <w:rFonts w:hint="eastAsia" w:ascii="宋体" w:hAnsi="宋体" w:eastAsia="宋体" w:cs="宋体"/>
      <w:b/>
      <w:bCs/>
      <w:color w:val="000000"/>
      <w:sz w:val="21"/>
      <w:szCs w:val="21"/>
      <w:u w:val="none"/>
    </w:rPr>
  </w:style>
  <w:style w:type="character" w:customStyle="1" w:styleId="213">
    <w:name w:val="font51"/>
    <w:basedOn w:val="47"/>
    <w:autoRedefine/>
    <w:qFormat/>
    <w:uiPriority w:val="0"/>
    <w:rPr>
      <w:rFonts w:hint="eastAsia" w:ascii="宋体" w:hAnsi="宋体" w:eastAsia="宋体" w:cs="宋体"/>
      <w:color w:val="000000"/>
      <w:sz w:val="21"/>
      <w:szCs w:val="21"/>
      <w:u w:val="none"/>
      <w:vertAlign w:val="superscript"/>
    </w:rPr>
  </w:style>
  <w:style w:type="character" w:customStyle="1" w:styleId="214">
    <w:name w:val="font31"/>
    <w:basedOn w:val="47"/>
    <w:autoRedefine/>
    <w:qFormat/>
    <w:uiPriority w:val="0"/>
    <w:rPr>
      <w:rFonts w:hint="eastAsia" w:ascii="宋体" w:hAnsi="宋体" w:eastAsia="宋体" w:cs="宋体"/>
      <w:color w:val="000000"/>
      <w:sz w:val="21"/>
      <w:szCs w:val="21"/>
      <w:u w:val="none"/>
    </w:rPr>
  </w:style>
  <w:style w:type="character" w:customStyle="1" w:styleId="215">
    <w:name w:val="font61"/>
    <w:basedOn w:val="47"/>
    <w:autoRedefine/>
    <w:qFormat/>
    <w:uiPriority w:val="0"/>
    <w:rPr>
      <w:rFonts w:hint="eastAsia" w:ascii="宋体" w:hAnsi="宋体" w:eastAsia="宋体" w:cs="宋体"/>
      <w:color w:val="000000"/>
      <w:sz w:val="21"/>
      <w:szCs w:val="21"/>
      <w:u w:val="single"/>
    </w:rPr>
  </w:style>
  <w:style w:type="paragraph" w:styleId="21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7">
    <w:name w:val="修订2"/>
    <w:autoRedefine/>
    <w:hidden/>
    <w:semiHidden/>
    <w:qFormat/>
    <w:uiPriority w:val="99"/>
    <w:rPr>
      <w:rFonts w:ascii="Calibri" w:hAnsi="Calibri" w:eastAsia="宋体" w:cs="Times New Roman"/>
      <w:kern w:val="2"/>
      <w:sz w:val="21"/>
      <w:szCs w:val="24"/>
      <w:lang w:val="en-US" w:eastAsia="zh-CN" w:bidi="ar-SA"/>
    </w:rPr>
  </w:style>
  <w:style w:type="paragraph" w:customStyle="1" w:styleId="218">
    <w:name w:val="修订3"/>
    <w:autoRedefine/>
    <w:hidden/>
    <w:unhideWhenUsed/>
    <w:qFormat/>
    <w:uiPriority w:val="99"/>
    <w:rPr>
      <w:rFonts w:ascii="Calibri" w:hAnsi="Calibri" w:eastAsia="宋体" w:cs="Times New Roman"/>
      <w:kern w:val="2"/>
      <w:sz w:val="21"/>
      <w:szCs w:val="24"/>
      <w:lang w:val="en-US" w:eastAsia="zh-CN" w:bidi="ar-SA"/>
    </w:rPr>
  </w:style>
  <w:style w:type="character" w:customStyle="1" w:styleId="219">
    <w:name w:val="font71"/>
    <w:basedOn w:val="47"/>
    <w:autoRedefine/>
    <w:qFormat/>
    <w:uiPriority w:val="0"/>
    <w:rPr>
      <w:rFonts w:hint="default" w:ascii="Times New Roman" w:hAnsi="Times New Roman" w:cs="Times New Roman"/>
      <w:b/>
      <w:bCs/>
      <w:color w:val="000000"/>
      <w:sz w:val="24"/>
      <w:szCs w:val="24"/>
      <w:u w:val="none"/>
    </w:rPr>
  </w:style>
  <w:style w:type="character" w:customStyle="1" w:styleId="220">
    <w:name w:val="font81"/>
    <w:basedOn w:val="47"/>
    <w:autoRedefine/>
    <w:qFormat/>
    <w:uiPriority w:val="0"/>
    <w:rPr>
      <w:rFonts w:hint="eastAsia" w:ascii="宋体" w:hAnsi="宋体" w:eastAsia="宋体" w:cs="宋体"/>
      <w:b/>
      <w:bCs/>
      <w:color w:val="FF0000"/>
      <w:sz w:val="21"/>
      <w:szCs w:val="21"/>
      <w:u w:val="none"/>
    </w:rPr>
  </w:style>
  <w:style w:type="character" w:customStyle="1" w:styleId="221">
    <w:name w:val="font91"/>
    <w:basedOn w:val="47"/>
    <w:autoRedefine/>
    <w:qFormat/>
    <w:uiPriority w:val="0"/>
    <w:rPr>
      <w:rFonts w:hint="default" w:ascii="Times New Roman" w:hAnsi="Times New Roman" w:cs="Times New Roman"/>
      <w:b/>
      <w:bCs/>
      <w:color w:val="000000"/>
      <w:sz w:val="21"/>
      <w:szCs w:val="21"/>
      <w:u w:val="none"/>
      <w:vertAlign w:val="superscript"/>
    </w:rPr>
  </w:style>
  <w:style w:type="character" w:customStyle="1" w:styleId="222">
    <w:name w:val="font101"/>
    <w:basedOn w:val="47"/>
    <w:autoRedefine/>
    <w:qFormat/>
    <w:uiPriority w:val="0"/>
    <w:rPr>
      <w:rFonts w:hint="default" w:ascii="Times New Roman" w:hAnsi="Times New Roman" w:cs="Times New Roman"/>
      <w:b/>
      <w:bCs/>
      <w:color w:val="000000"/>
      <w:sz w:val="21"/>
      <w:szCs w:val="21"/>
      <w:u w:val="none"/>
      <w:vertAlign w:val="subscript"/>
    </w:rPr>
  </w:style>
  <w:style w:type="character" w:customStyle="1" w:styleId="223">
    <w:name w:val="font112"/>
    <w:basedOn w:val="47"/>
    <w:autoRedefine/>
    <w:qFormat/>
    <w:uiPriority w:val="0"/>
    <w:rPr>
      <w:rFonts w:hint="default" w:ascii="Times New Roman" w:hAnsi="Times New Roman" w:cs="Times New Roman"/>
      <w:color w:val="000000"/>
      <w:sz w:val="24"/>
      <w:szCs w:val="24"/>
      <w:u w:val="none"/>
    </w:rPr>
  </w:style>
  <w:style w:type="paragraph" w:customStyle="1" w:styleId="224">
    <w:name w:val="修订4"/>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1494</Words>
  <Characters>1527</Characters>
  <Lines>382</Lines>
  <Paragraphs>107</Paragraphs>
  <TotalTime>6</TotalTime>
  <ScaleCrop>false</ScaleCrop>
  <LinksUpToDate>false</LinksUpToDate>
  <CharactersWithSpaces>1553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2023-10-30T02:17:00Z</dcterms:created>
  <dc:creator>thsware</dc:creator>
  <cp:lastModifiedBy>振东ZBM</cp:lastModifiedBy>
  <cp:lastPrinted>2023-03-24T12:02:00Z</cp:lastPrinted>
  <dcterms:modified xsi:type="dcterms:W3CDTF">2025-09-17T06:22:22Z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78AA82BAEEB04BE38B1CB0C8A668D02C_13</vt:lpwstr>
  </property>
  <property fmtid="{D5CDD505-2E9C-101B-9397-08002B2CF9AE}" pid="4" name="commondata">
    <vt:lpwstr>eyJoZGlkIjoiM2RhMzQ4MTQxZDY3N2ExNTI4NGZjZGI0YjhkMDZlMjkifQ==</vt:lpwstr>
  </property>
  <property fmtid="{D5CDD505-2E9C-101B-9397-08002B2CF9AE}" pid="5" name="KSOTemplateDocerSaveRecord">
    <vt:lpwstr>eyJoZGlkIjoiNmI0NDQ4NDU3ZmE5YTZmZjE4ZmU1YjA3MmQ1MjJjNzYiLCJ1c2VySWQiOiIxOTk1MTEzNTAifQ==</vt:lpwstr>
  </property>
</Properties>
</file>