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A91EB">
      <w:pPr>
        <w:keepNext w:val="0"/>
        <w:keepLines w:val="0"/>
        <w:widowControl w:val="0"/>
        <w:suppressLineNumbers w:val="0"/>
        <w:spacing w:before="0" w:beforeAutospacing="0" w:after="0" w:afterAutospacing="0"/>
        <w:ind w:left="0" w:right="0" w:firstLine="3654" w:firstLineChars="1300"/>
        <w:jc w:val="both"/>
        <w:rPr>
          <w:rFonts w:hint="eastAsia" w:ascii="宋体" w:hAnsi="宋体" w:eastAsia="宋体" w:cs="宋体"/>
          <w:color w:val="FF0000"/>
          <w:szCs w:val="21"/>
          <w:lang w:val="en-US"/>
        </w:rPr>
      </w:pPr>
      <w:r>
        <w:rPr>
          <w:rFonts w:hint="eastAsia" w:ascii="宋体" w:hAnsi="宋体" w:eastAsia="黑体" w:cs="黑体"/>
          <w:b/>
          <w:bCs/>
          <w:color w:val="FF0000"/>
          <w:kern w:val="44"/>
          <w:sz w:val="28"/>
          <w:szCs w:val="44"/>
          <w:lang w:val="en-US" w:eastAsia="zh-CN" w:bidi="ar"/>
        </w:rPr>
        <w:t>特别警示条款</w:t>
      </w:r>
    </w:p>
    <w:p w14:paraId="34B2AC3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400" w:lineRule="exact"/>
        <w:ind w:left="0" w:right="0" w:firstLine="422" w:firstLineChars="200"/>
        <w:jc w:val="both"/>
        <w:rPr>
          <w:rFonts w:hint="eastAsia" w:ascii="宋体" w:hAnsi="宋体" w:eastAsia="宋体" w:cs="宋体"/>
          <w:b/>
          <w:bCs/>
          <w:color w:val="FF0000"/>
          <w:sz w:val="21"/>
          <w:szCs w:val="21"/>
          <w:highlight w:val="yellow"/>
          <w:lang w:val="en-US"/>
        </w:rPr>
      </w:pPr>
      <w:r>
        <w:rPr>
          <w:rFonts w:hint="eastAsia" w:ascii="宋体" w:hAnsi="宋体" w:eastAsia="宋体" w:cs="宋体"/>
          <w:b/>
          <w:bCs/>
          <w:color w:val="FF0000"/>
          <w:kern w:val="2"/>
          <w:sz w:val="21"/>
          <w:szCs w:val="21"/>
          <w:highlight w:val="yellow"/>
          <w:lang w:val="en-US" w:eastAsia="zh-CN" w:bidi="ar"/>
        </w:rPr>
        <w:t>本项目为自行采购项目，参照《深圳经济特区政府采购条例》、《深圳经济特区政府采购条例实施细则》及政府采购其他法律法规，按照采购人内控制度，通过公开招标方式确定中标供应商。参与本项目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3"/>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1"/>
        <w:gridCol w:w="8223"/>
      </w:tblGrid>
      <w:tr w14:paraId="6D7C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19FA08EA">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序号</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54ABCA0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sz w:val="21"/>
                <w:szCs w:val="21"/>
                <w:lang w:val="en-US"/>
              </w:rPr>
            </w:pPr>
            <w:r>
              <w:rPr>
                <w:rFonts w:hint="eastAsia" w:ascii="宋体" w:hAnsi="宋体" w:eastAsia="宋体" w:cs="宋体"/>
                <w:b/>
                <w:bCs/>
                <w:color w:val="FF0000"/>
                <w:kern w:val="2"/>
                <w:sz w:val="21"/>
                <w:szCs w:val="21"/>
                <w:lang w:val="en-US" w:eastAsia="zh-CN" w:bidi="ar"/>
              </w:rPr>
              <w:t>供应商参与投标禁止情形</w:t>
            </w:r>
          </w:p>
        </w:tc>
      </w:tr>
      <w:tr w14:paraId="4489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179CA84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1</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2286564C">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与其他投标供应商的法定代表人、主要经营负责人、投标授权代表人、项目负责人、主要技术人员为</w:t>
            </w:r>
            <w:r>
              <w:rPr>
                <w:rFonts w:hint="eastAsia" w:ascii="宋体" w:hAnsi="宋体" w:eastAsia="宋体" w:cs="宋体"/>
                <w:b/>
                <w:bCs/>
                <w:color w:val="FF0000"/>
                <w:kern w:val="2"/>
                <w:sz w:val="21"/>
                <w:szCs w:val="21"/>
                <w:lang w:val="en-US" w:eastAsia="zh-CN" w:bidi="ar"/>
              </w:rPr>
              <w:t>同一人、属同一单位或者在同一单位缴纳社会保险</w:t>
            </w:r>
            <w:r>
              <w:rPr>
                <w:rFonts w:hint="eastAsia" w:ascii="宋体" w:hAnsi="宋体" w:eastAsia="宋体" w:cs="宋体"/>
                <w:color w:val="FF0000"/>
                <w:kern w:val="2"/>
                <w:sz w:val="21"/>
                <w:szCs w:val="21"/>
                <w:lang w:val="en-US" w:eastAsia="zh-CN" w:bidi="ar"/>
              </w:rPr>
              <w:t>。</w:t>
            </w:r>
          </w:p>
        </w:tc>
      </w:tr>
      <w:tr w14:paraId="695B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6DA4471C">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2</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283D1553">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参与本项目采购活动时，与其他投标供应商存在单位负责人为</w:t>
            </w:r>
            <w:r>
              <w:rPr>
                <w:rFonts w:hint="eastAsia" w:ascii="宋体" w:hAnsi="宋体" w:eastAsia="宋体" w:cs="宋体"/>
                <w:b/>
                <w:bCs/>
                <w:color w:val="FF0000"/>
                <w:kern w:val="2"/>
                <w:sz w:val="21"/>
                <w:szCs w:val="21"/>
                <w:lang w:val="en-US" w:eastAsia="zh-CN" w:bidi="ar"/>
              </w:rPr>
              <w:t>同一人或直接控股、管理关系</w:t>
            </w:r>
            <w:r>
              <w:rPr>
                <w:rFonts w:hint="eastAsia" w:ascii="宋体" w:hAnsi="宋体" w:eastAsia="宋体" w:cs="宋体"/>
                <w:color w:val="FF0000"/>
                <w:kern w:val="2"/>
                <w:sz w:val="21"/>
                <w:szCs w:val="21"/>
                <w:lang w:val="en-US" w:eastAsia="zh-CN" w:bidi="ar"/>
              </w:rPr>
              <w:t>。</w:t>
            </w:r>
          </w:p>
        </w:tc>
      </w:tr>
      <w:tr w14:paraId="0632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5340AE1D">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3</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4E3DC6D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与其他投标供应商的投标文件或部分投标文件</w:t>
            </w:r>
            <w:r>
              <w:rPr>
                <w:rFonts w:hint="eastAsia" w:ascii="宋体" w:hAnsi="宋体" w:eastAsia="宋体" w:cs="宋体"/>
                <w:b/>
                <w:bCs/>
                <w:color w:val="FF0000"/>
                <w:kern w:val="2"/>
                <w:sz w:val="21"/>
                <w:szCs w:val="21"/>
                <w:lang w:val="en-US" w:eastAsia="zh-CN" w:bidi="ar"/>
              </w:rPr>
              <w:t>相互混装或存在非正常一致</w:t>
            </w:r>
            <w:r>
              <w:rPr>
                <w:rFonts w:hint="eastAsia" w:ascii="宋体" w:hAnsi="宋体" w:eastAsia="宋体" w:cs="宋体"/>
                <w:color w:val="FF0000"/>
                <w:kern w:val="2"/>
                <w:sz w:val="21"/>
                <w:szCs w:val="21"/>
                <w:lang w:val="en-US" w:eastAsia="zh-CN" w:bidi="ar"/>
              </w:rPr>
              <w:t>。</w:t>
            </w:r>
          </w:p>
        </w:tc>
      </w:tr>
      <w:tr w14:paraId="649C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1A7512C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4</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1D96A80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与其他投标供应商的投标文件由</w:t>
            </w:r>
            <w:r>
              <w:rPr>
                <w:rFonts w:hint="eastAsia" w:ascii="宋体" w:hAnsi="宋体" w:eastAsia="宋体" w:cs="宋体"/>
                <w:b/>
                <w:bCs/>
                <w:color w:val="FF0000"/>
                <w:kern w:val="2"/>
                <w:sz w:val="21"/>
                <w:szCs w:val="21"/>
                <w:lang w:val="en-US" w:eastAsia="zh-CN" w:bidi="ar"/>
              </w:rPr>
              <w:t>同一单位或者同一人编制</w:t>
            </w:r>
            <w:r>
              <w:rPr>
                <w:rFonts w:hint="eastAsia" w:ascii="宋体" w:hAnsi="宋体" w:eastAsia="宋体" w:cs="宋体"/>
                <w:color w:val="FF0000"/>
                <w:kern w:val="2"/>
                <w:sz w:val="21"/>
                <w:szCs w:val="21"/>
                <w:lang w:val="en-US" w:eastAsia="zh-CN" w:bidi="ar"/>
              </w:rPr>
              <w:t>，或者使用</w:t>
            </w:r>
            <w:r>
              <w:rPr>
                <w:rFonts w:hint="eastAsia" w:ascii="宋体" w:hAnsi="宋体" w:eastAsia="宋体" w:cs="宋体"/>
                <w:b/>
                <w:bCs/>
                <w:color w:val="FF0000"/>
                <w:kern w:val="2"/>
                <w:sz w:val="21"/>
                <w:szCs w:val="21"/>
                <w:lang w:val="en-US" w:eastAsia="zh-CN" w:bidi="ar"/>
              </w:rPr>
              <w:t>同一设备编制</w:t>
            </w:r>
            <w:r>
              <w:rPr>
                <w:rFonts w:hint="eastAsia" w:ascii="宋体" w:hAnsi="宋体" w:eastAsia="宋体" w:cs="宋体"/>
                <w:color w:val="FF0000"/>
                <w:kern w:val="2"/>
                <w:sz w:val="21"/>
                <w:szCs w:val="21"/>
                <w:lang w:val="en-US" w:eastAsia="zh-CN" w:bidi="ar"/>
              </w:rPr>
              <w:t>。</w:t>
            </w:r>
          </w:p>
        </w:tc>
      </w:tr>
      <w:tr w14:paraId="58DC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7238168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5</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7AA72ED7">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提供</w:t>
            </w:r>
            <w:r>
              <w:rPr>
                <w:rFonts w:hint="eastAsia" w:ascii="宋体" w:hAnsi="宋体" w:eastAsia="宋体" w:cs="宋体"/>
                <w:b/>
                <w:bCs/>
                <w:color w:val="FF0000"/>
                <w:kern w:val="2"/>
                <w:sz w:val="21"/>
                <w:szCs w:val="21"/>
                <w:lang w:val="en-US" w:eastAsia="zh-CN" w:bidi="ar"/>
              </w:rPr>
              <w:t>未经出具机构核实</w:t>
            </w:r>
            <w:r>
              <w:rPr>
                <w:rFonts w:hint="eastAsia" w:ascii="宋体" w:hAnsi="宋体" w:eastAsia="宋体" w:cs="宋体"/>
                <w:color w:val="FF0000"/>
                <w:kern w:val="2"/>
                <w:sz w:val="21"/>
                <w:szCs w:val="21"/>
                <w:lang w:val="en-US" w:eastAsia="zh-CN" w:bidi="ar"/>
              </w:rPr>
              <w:t>的虚假的检验检测报告、业绩材料、社保缴纳证明、学历学位证书、职称认证证书等材料。</w:t>
            </w:r>
          </w:p>
        </w:tc>
      </w:tr>
      <w:tr w14:paraId="11C8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0CA87CD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6</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274CA5E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FF0000"/>
                <w:sz w:val="21"/>
                <w:szCs w:val="21"/>
                <w:lang w:val="en-US"/>
              </w:rPr>
            </w:pPr>
            <w:r>
              <w:rPr>
                <w:rFonts w:hint="eastAsia" w:ascii="宋体" w:hAnsi="宋体" w:eastAsia="宋体" w:cs="宋体"/>
                <w:color w:val="FF0000"/>
                <w:sz w:val="21"/>
                <w:szCs w:val="21"/>
                <w:highlight w:val="none"/>
                <w:lang w:val="en-US" w:eastAsia="zh-CN"/>
              </w:rPr>
              <w:t>擅自将投标密钥</w:t>
            </w:r>
            <w:r>
              <w:rPr>
                <w:rFonts w:hint="eastAsia" w:ascii="宋体" w:hAnsi="宋体" w:eastAsia="宋体" w:cs="宋体"/>
                <w:color w:val="FF0000"/>
                <w:sz w:val="21"/>
                <w:szCs w:val="21"/>
                <w:highlight w:val="none"/>
                <w:lang w:eastAsia="zh-CN"/>
              </w:rPr>
              <w:t>或</w:t>
            </w:r>
            <w:r>
              <w:rPr>
                <w:rFonts w:hint="eastAsia" w:ascii="宋体" w:hAnsi="宋体" w:eastAsia="宋体" w:cs="宋体"/>
                <w:color w:val="FF0000"/>
                <w:sz w:val="21"/>
                <w:szCs w:val="21"/>
                <w:highlight w:val="none"/>
                <w:lang w:val="en-US" w:eastAsia="zh-CN"/>
              </w:rPr>
              <w:t>电子营业执照出借他人使用或未妥善保管。</w:t>
            </w:r>
          </w:p>
        </w:tc>
      </w:tr>
    </w:tbl>
    <w:p w14:paraId="2886DDA3">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p>
    <w:p w14:paraId="1CD7EA47">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一、</w:t>
      </w:r>
      <w:r>
        <w:rPr>
          <w:rFonts w:hint="eastAsia" w:ascii="宋体" w:hAnsi="宋体" w:eastAsia="宋体" w:cs="宋体"/>
          <w:b/>
          <w:bCs/>
          <w:color w:val="FF0000"/>
          <w:kern w:val="2"/>
          <w:sz w:val="21"/>
          <w:szCs w:val="21"/>
          <w:lang w:val="en-US" w:eastAsia="zh-CN" w:bidi="ar"/>
        </w:rPr>
        <w:t>《深圳经济特区政府采购条例》第五十七条</w:t>
      </w:r>
      <w:r>
        <w:rPr>
          <w:rFonts w:hint="eastAsia" w:ascii="宋体" w:hAnsi="宋体" w:eastAsia="宋体" w:cs="宋体"/>
          <w:color w:val="FF0000"/>
          <w:kern w:val="2"/>
          <w:sz w:val="21"/>
          <w:szCs w:val="21"/>
          <w:lang w:val="en-US" w:eastAsia="zh-CN" w:bidi="ar"/>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4CCFFE9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（一）在采购活动中应当回避而未回避的；</w:t>
      </w:r>
    </w:p>
    <w:p w14:paraId="3B494023">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（二）未按本条例规定签订、履行采购合同，造成严重后果的；</w:t>
      </w:r>
    </w:p>
    <w:p w14:paraId="6FC930EF">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（三）隐瞒真实情况，提供虚假资料的；</w:t>
      </w:r>
    </w:p>
    <w:p w14:paraId="5723C87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（四）以非法手段排斥其他供应商参与竞争的；</w:t>
      </w:r>
    </w:p>
    <w:p w14:paraId="6CDAC8E7">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（五）与其他采购参加人串通投标的；</w:t>
      </w:r>
    </w:p>
    <w:p w14:paraId="0CD5FCBD">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（六）恶意投诉的；</w:t>
      </w:r>
    </w:p>
    <w:p w14:paraId="11B47E07">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（七）向采购项目相关人行贿或者提供其他不当利益的；</w:t>
      </w:r>
    </w:p>
    <w:p w14:paraId="7D8AA791">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（八）阻碍、抗拒主管部门监督检查的；</w:t>
      </w:r>
    </w:p>
    <w:p w14:paraId="45B58549">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（九）其他违反本条例规定的行为。</w:t>
      </w:r>
    </w:p>
    <w:p w14:paraId="513D0D5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both"/>
        <w:rPr>
          <w:rFonts w:hint="eastAsia" w:ascii="宋体" w:hAnsi="宋体" w:eastAsia="宋体" w:cs="宋体"/>
          <w:color w:val="FF0000"/>
          <w:sz w:val="21"/>
          <w:szCs w:val="21"/>
          <w:lang w:val="en-US"/>
        </w:rPr>
      </w:pPr>
      <w:r>
        <w:rPr>
          <w:rFonts w:hint="eastAsia" w:ascii="宋体" w:hAnsi="宋体" w:eastAsia="宋体" w:cs="宋体"/>
          <w:b/>
          <w:bCs/>
          <w:color w:val="FF0000"/>
          <w:kern w:val="2"/>
          <w:sz w:val="21"/>
          <w:szCs w:val="21"/>
          <w:lang w:val="en-US" w:eastAsia="zh-CN" w:bidi="ar"/>
        </w:rPr>
        <w:t xml:space="preserve">二、《深圳经济特区政府采购条例实施细则》第七十五条 </w:t>
      </w:r>
      <w:r>
        <w:rPr>
          <w:rFonts w:hint="eastAsia" w:ascii="宋体" w:hAnsi="宋体" w:eastAsia="宋体" w:cs="宋体"/>
          <w:color w:val="FF0000"/>
          <w:kern w:val="2"/>
          <w:sz w:val="21"/>
          <w:szCs w:val="21"/>
          <w:lang w:val="en-US" w:eastAsia="zh-CN" w:bidi="ar"/>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41C889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both"/>
        <w:rPr>
          <w:rFonts w:hint="eastAsia" w:ascii="宋体" w:hAnsi="宋体" w:eastAsia="宋体" w:cs="宋体"/>
          <w:color w:val="FF0000"/>
          <w:sz w:val="21"/>
          <w:szCs w:val="21"/>
          <w:lang w:val="en-US"/>
        </w:rPr>
      </w:pPr>
      <w:r>
        <w:rPr>
          <w:rFonts w:hint="eastAsia" w:ascii="宋体" w:hAnsi="宋体" w:eastAsia="宋体" w:cs="宋体"/>
          <w:b/>
          <w:bCs/>
          <w:color w:val="FF0000"/>
          <w:kern w:val="2"/>
          <w:sz w:val="21"/>
          <w:szCs w:val="21"/>
          <w:lang w:val="en-US" w:eastAsia="zh-CN" w:bidi="ar"/>
        </w:rPr>
        <w:t xml:space="preserve">三、《深圳经济特区政府采购条例实施细则》第七十七条 </w:t>
      </w:r>
      <w:r>
        <w:rPr>
          <w:rFonts w:hint="eastAsia" w:ascii="宋体" w:hAnsi="宋体" w:eastAsia="宋体" w:cs="宋体"/>
          <w:color w:val="FF0000"/>
          <w:kern w:val="2"/>
          <w:sz w:val="21"/>
          <w:szCs w:val="21"/>
          <w:lang w:val="en-US" w:eastAsia="zh-CN" w:bidi="ar"/>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1D93975F">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投标供应商不能提供项目负责人或者主要技术人员的劳动合同、社会保险等劳动关系证明材料的，视为存在前款第（三）项规定的情形。</w:t>
      </w:r>
    </w:p>
    <w:p w14:paraId="4D7B4E3B">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both"/>
        <w:rPr>
          <w:bCs/>
          <w:color w:val="FF0000"/>
          <w:sz w:val="21"/>
          <w:szCs w:val="21"/>
          <w:lang w:val="en-US"/>
        </w:rPr>
      </w:pPr>
      <w:r>
        <w:rPr>
          <w:rFonts w:hint="eastAsia" w:ascii="Times New Roman" w:hAnsi="Times New Roman" w:eastAsia="宋体" w:cs="宋体"/>
          <w:b/>
          <w:bCs w:val="0"/>
          <w:color w:val="FF0000"/>
          <w:kern w:val="2"/>
          <w:sz w:val="21"/>
          <w:szCs w:val="21"/>
          <w:lang w:val="en-US" w:eastAsia="zh-CN" w:bidi="ar"/>
        </w:rPr>
        <w:t>四、根据《深圳经济特区政府采购条例实施细则》第七十五条规定</w:t>
      </w:r>
      <w:r>
        <w:rPr>
          <w:rFonts w:hint="eastAsia" w:ascii="Times New Roman" w:hAnsi="Times New Roman" w:eastAsia="宋体" w:cs="宋体"/>
          <w:bCs/>
          <w:color w:val="FF0000"/>
          <w:kern w:val="2"/>
          <w:sz w:val="21"/>
          <w:szCs w:val="21"/>
          <w:lang w:val="en-US" w:eastAsia="zh-CN" w:bidi="ar"/>
        </w:rPr>
        <w:t>，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FF0000"/>
          <w:kern w:val="2"/>
          <w:sz w:val="21"/>
          <w:szCs w:val="21"/>
          <w:lang w:val="en-US" w:eastAsia="zh-CN" w:bidi="ar"/>
        </w:rPr>
        <w:t>取消参与本市政府采购资格</w:t>
      </w:r>
      <w:r>
        <w:rPr>
          <w:rFonts w:hint="eastAsia" w:ascii="Times New Roman" w:hAnsi="宋体" w:eastAsia="宋体" w:cs="宋体"/>
          <w:color w:val="FF0000"/>
          <w:kern w:val="2"/>
          <w:sz w:val="21"/>
          <w:szCs w:val="21"/>
          <w:lang w:val="en-US" w:eastAsia="zh-CN" w:bidi="ar"/>
        </w:rPr>
        <w:t>、</w:t>
      </w:r>
      <w:r>
        <w:rPr>
          <w:rFonts w:hint="eastAsia" w:ascii="宋体" w:hAnsi="宋体" w:eastAsia="宋体" w:cs="宋体"/>
          <w:color w:val="FF0000"/>
          <w:kern w:val="2"/>
          <w:sz w:val="21"/>
          <w:szCs w:val="21"/>
          <w:lang w:val="en-US" w:eastAsia="zh-CN" w:bidi="ar"/>
        </w:rPr>
        <w:t>依法吊销其营业</w:t>
      </w:r>
      <w:r>
        <w:rPr>
          <w:rFonts w:hint="eastAsia" w:ascii="Times New Roman" w:hAnsi="宋体" w:eastAsia="宋体" w:cs="宋体"/>
          <w:color w:val="FF0000"/>
          <w:kern w:val="2"/>
          <w:sz w:val="21"/>
          <w:szCs w:val="21"/>
          <w:lang w:val="en-US" w:eastAsia="zh-CN" w:bidi="ar"/>
        </w:rPr>
        <w:t>执照等行政处罚，</w:t>
      </w:r>
      <w:r>
        <w:rPr>
          <w:rFonts w:hint="eastAsia" w:ascii="宋体" w:hAnsi="宋体" w:eastAsia="宋体" w:cs="宋体"/>
          <w:color w:val="FF0000"/>
          <w:kern w:val="2"/>
          <w:sz w:val="21"/>
          <w:szCs w:val="21"/>
          <w:lang w:val="en-US" w:eastAsia="zh-CN" w:bidi="ar"/>
        </w:rPr>
        <w:t>构成犯罪的，依法追究刑事责任</w:t>
      </w:r>
      <w:r>
        <w:rPr>
          <w:rFonts w:hint="eastAsia" w:ascii="Times New Roman" w:hAnsi="Times New Roman" w:eastAsia="宋体" w:cs="宋体"/>
          <w:bCs/>
          <w:color w:val="FF0000"/>
          <w:kern w:val="2"/>
          <w:sz w:val="21"/>
          <w:szCs w:val="21"/>
          <w:lang w:val="en-US" w:eastAsia="zh-CN" w:bidi="ar"/>
        </w:rPr>
        <w:t>，请各供应商独立编制、上传投标文件，妥善保管和使用电子秘钥。</w:t>
      </w:r>
    </w:p>
    <w:p w14:paraId="2DAC962A">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both"/>
        <w:rPr>
          <w:sz w:val="21"/>
          <w:szCs w:val="21"/>
          <w:lang w:val="en-US"/>
        </w:rPr>
      </w:pPr>
      <w:r>
        <w:rPr>
          <w:rFonts w:hint="eastAsia" w:ascii="Times New Roman" w:hAnsi="Times New Roman" w:eastAsia="宋体" w:cs="宋体"/>
          <w:b/>
          <w:bCs w:val="0"/>
          <w:color w:val="FF0000"/>
          <w:kern w:val="2"/>
          <w:sz w:val="21"/>
          <w:szCs w:val="21"/>
          <w:lang w:val="en-US" w:eastAsia="zh-CN" w:bidi="ar"/>
        </w:rPr>
        <w:t>五、请投标供应商阅读《采购违法行为风险知悉确认书》（内容详见“投标文件附件”中节点“投标人认为需要加以说明的其他内容（格式自定）”），并经各投标供应商负责人签字并加盖单位公章后，扫描上传至投标文件一并提交。</w:t>
      </w:r>
    </w:p>
    <w:p w14:paraId="45B1838B">
      <w:pPr>
        <w:keepNext w:val="0"/>
        <w:keepLines w:val="0"/>
        <w:widowControl/>
        <w:suppressLineNumbers w:val="0"/>
        <w:spacing w:before="0" w:beforeAutospacing="1" w:after="0" w:afterAutospacing="1"/>
        <w:ind w:left="0" w:right="0"/>
        <w:jc w:val="left"/>
        <w:outlineLvl w:val="1"/>
        <w:rPr>
          <w:rFonts w:hint="eastAsia" w:ascii="黑体" w:hAnsi="宋体" w:eastAsia="黑体" w:cs="黑体"/>
          <w:kern w:val="0"/>
          <w:sz w:val="21"/>
          <w:szCs w:val="21"/>
          <w:lang w:val="en-US"/>
        </w:rPr>
      </w:pPr>
      <w:r>
        <w:rPr>
          <w:rFonts w:hint="eastAsia" w:ascii="Times New Roman" w:hAnsi="Times New Roman" w:eastAsia="宋体" w:cs="宋体"/>
          <w:b/>
          <w:bCs w:val="0"/>
          <w:color w:val="FF0000"/>
          <w:kern w:val="2"/>
          <w:sz w:val="21"/>
          <w:szCs w:val="21"/>
          <w:lang w:val="en-US" w:eastAsia="zh-CN" w:bidi="ar"/>
        </w:rPr>
        <w:t>注：“特别警示条款”和《采购违法行为风险知悉确认书》用于对供应商违法行为的提醒，不作为供应商资格性审查及符合性审查条件。</w:t>
      </w:r>
    </w:p>
    <w:p w14:paraId="07CA7F96">
      <w:pPr>
        <w:rPr>
          <w:rFonts w:hint="eastAsia" w:ascii="方正小标宋简体" w:hAnsi="方正小标宋简体" w:eastAsia="方正小标宋简体" w:cs="方正小标宋简体"/>
          <w:bCs/>
          <w:color w:val="000000"/>
          <w:sz w:val="21"/>
          <w:szCs w:val="21"/>
        </w:rPr>
      </w:pPr>
      <w:r>
        <w:rPr>
          <w:rFonts w:hint="eastAsia" w:ascii="方正小标宋简体" w:hAnsi="方正小标宋简体" w:eastAsia="方正小标宋简体" w:cs="方正小标宋简体"/>
          <w:bCs/>
          <w:color w:val="000000"/>
          <w:sz w:val="21"/>
          <w:szCs w:val="21"/>
        </w:rPr>
        <w:br w:type="page"/>
      </w:r>
    </w:p>
    <w:p w14:paraId="6B1156CA">
      <w:pPr>
        <w:widowControl/>
        <w:spacing w:before="100" w:beforeAutospacing="1" w:after="100" w:afterAutospacing="1"/>
        <w:jc w:val="center"/>
        <w:outlineLvl w:val="1"/>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招标文件信息</w:t>
      </w:r>
    </w:p>
    <w:tbl>
      <w:tblPr>
        <w:tblStyle w:val="42"/>
        <w:tblW w:w="7943" w:type="dxa"/>
        <w:jc w:val="center"/>
        <w:tblCellSpacing w:w="0" w:type="dxa"/>
        <w:tblLayout w:type="autofit"/>
        <w:tblCellMar>
          <w:top w:w="45" w:type="dxa"/>
          <w:left w:w="45" w:type="dxa"/>
          <w:bottom w:w="45" w:type="dxa"/>
          <w:right w:w="45" w:type="dxa"/>
        </w:tblCellMar>
      </w:tblPr>
      <w:tblGrid>
        <w:gridCol w:w="2723"/>
        <w:gridCol w:w="5220"/>
      </w:tblGrid>
      <w:tr w14:paraId="5374EC0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C72480E">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rPr>
              <w:t>项目编号：</w:t>
            </w:r>
          </w:p>
        </w:tc>
        <w:tc>
          <w:tcPr>
            <w:tcW w:w="5220" w:type="dxa"/>
            <w:shd w:val="clear" w:color="auto" w:fill="auto"/>
            <w:vAlign w:val="center"/>
          </w:tcPr>
          <w:p w14:paraId="3A26D3A5">
            <w:pPr>
              <w:keepNext w:val="0"/>
              <w:keepLines w:val="0"/>
              <w:widowControl/>
              <w:suppressLineNumbers w:val="0"/>
              <w:spacing w:before="0" w:beforeAutospacing="0" w:after="0" w:afterAutospacing="0"/>
              <w:ind w:left="0" w:right="0"/>
              <w:jc w:val="left"/>
              <w:rPr>
                <w:rFonts w:hint="default"/>
                <w:sz w:val="30"/>
                <w:szCs w:val="30"/>
              </w:rPr>
            </w:pPr>
            <w:r>
              <w:rPr>
                <w:rFonts w:hint="default"/>
                <w:sz w:val="30"/>
                <w:szCs w:val="30"/>
              </w:rPr>
              <w:t>SZZXCG-2025-00163</w:t>
            </w:r>
          </w:p>
        </w:tc>
      </w:tr>
      <w:tr w14:paraId="7728C16B">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25BDF20">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rPr>
              <w:t>项目名称：</w:t>
            </w:r>
          </w:p>
        </w:tc>
        <w:tc>
          <w:tcPr>
            <w:tcW w:w="5220" w:type="dxa"/>
            <w:shd w:val="clear" w:color="auto" w:fill="auto"/>
            <w:vAlign w:val="center"/>
          </w:tcPr>
          <w:p w14:paraId="7AF9766E">
            <w:pPr>
              <w:keepNext w:val="0"/>
              <w:keepLines w:val="0"/>
              <w:widowControl/>
              <w:suppressLineNumbers w:val="0"/>
              <w:spacing w:before="0" w:beforeAutospacing="0" w:after="0" w:afterAutospacing="0"/>
              <w:ind w:left="0" w:right="0"/>
              <w:jc w:val="left"/>
              <w:rPr>
                <w:rFonts w:hint="default"/>
                <w:sz w:val="30"/>
                <w:szCs w:val="30"/>
              </w:rPr>
            </w:pPr>
            <w:r>
              <w:rPr>
                <w:rFonts w:hint="default"/>
                <w:sz w:val="30"/>
                <w:szCs w:val="30"/>
              </w:rPr>
              <w:t>电子科技大学（深圳）高等研究院片区科技产业发展统筹谋划咨询采购需求</w:t>
            </w:r>
          </w:p>
        </w:tc>
      </w:tr>
      <w:tr w14:paraId="3E6B37FC">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68FD2C5">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rPr>
              <w:t>包 号：</w:t>
            </w:r>
          </w:p>
        </w:tc>
        <w:tc>
          <w:tcPr>
            <w:tcW w:w="5220" w:type="dxa"/>
            <w:shd w:val="clear" w:color="auto" w:fill="auto"/>
            <w:vAlign w:val="center"/>
          </w:tcPr>
          <w:p w14:paraId="596A80D1">
            <w:pPr>
              <w:keepNext w:val="0"/>
              <w:keepLines w:val="0"/>
              <w:widowControl/>
              <w:suppressLineNumbers w:val="0"/>
              <w:spacing w:before="0" w:beforeAutospacing="0" w:after="0" w:afterAutospacing="0"/>
              <w:ind w:left="0" w:right="0"/>
              <w:jc w:val="left"/>
              <w:rPr>
                <w:rFonts w:hint="default"/>
                <w:sz w:val="30"/>
                <w:szCs w:val="30"/>
              </w:rPr>
            </w:pPr>
            <w:r>
              <w:rPr>
                <w:rFonts w:hint="default" w:ascii="宋体" w:hAnsi="宋体" w:cs="宋体"/>
                <w:kern w:val="0"/>
                <w:sz w:val="30"/>
                <w:szCs w:val="30"/>
              </w:rPr>
              <w:t>A</w:t>
            </w:r>
          </w:p>
        </w:tc>
      </w:tr>
      <w:tr w14:paraId="54AC977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CD6938F">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rPr>
              <w:t>项目类型：</w:t>
            </w:r>
          </w:p>
        </w:tc>
        <w:tc>
          <w:tcPr>
            <w:tcW w:w="5220" w:type="dxa"/>
            <w:shd w:val="clear" w:color="auto" w:fill="auto"/>
            <w:vAlign w:val="center"/>
          </w:tcPr>
          <w:p w14:paraId="4DD33C41">
            <w:pPr>
              <w:keepNext w:val="0"/>
              <w:keepLines w:val="0"/>
              <w:widowControl/>
              <w:suppressLineNumbers w:val="0"/>
              <w:spacing w:before="0" w:beforeAutospacing="0" w:after="0" w:afterAutospacing="0"/>
              <w:ind w:left="0" w:right="0"/>
              <w:jc w:val="left"/>
              <w:rPr>
                <w:rFonts w:hint="default"/>
                <w:sz w:val="30"/>
                <w:szCs w:val="30"/>
              </w:rPr>
            </w:pPr>
            <w:r>
              <w:rPr>
                <w:rFonts w:hint="eastAsia" w:ascii="宋体" w:hAnsi="宋体" w:cs="宋体"/>
                <w:kern w:val="0"/>
                <w:sz w:val="30"/>
                <w:szCs w:val="30"/>
              </w:rPr>
              <w:t>服务类</w:t>
            </w:r>
          </w:p>
        </w:tc>
      </w:tr>
      <w:tr w14:paraId="1462399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AADC35C">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rPr>
              <w:t>采购方式：</w:t>
            </w:r>
          </w:p>
        </w:tc>
        <w:tc>
          <w:tcPr>
            <w:tcW w:w="5220" w:type="dxa"/>
            <w:shd w:val="clear" w:color="auto" w:fill="auto"/>
            <w:vAlign w:val="center"/>
          </w:tcPr>
          <w:p w14:paraId="060EF927">
            <w:pPr>
              <w:keepNext w:val="0"/>
              <w:keepLines w:val="0"/>
              <w:widowControl/>
              <w:suppressLineNumbers w:val="0"/>
              <w:spacing w:before="0" w:beforeAutospacing="0" w:after="0" w:afterAutospacing="0"/>
              <w:ind w:left="0" w:right="0"/>
              <w:jc w:val="left"/>
              <w:rPr>
                <w:rFonts w:hint="default"/>
                <w:sz w:val="30"/>
                <w:szCs w:val="30"/>
              </w:rPr>
            </w:pPr>
            <w:r>
              <w:rPr>
                <w:rFonts w:hint="default" w:ascii="宋体" w:hAnsi="宋体" w:cs="宋体"/>
                <w:kern w:val="0"/>
                <w:sz w:val="30"/>
                <w:szCs w:val="30"/>
              </w:rPr>
              <w:t>公开</w:t>
            </w:r>
            <w:r>
              <w:rPr>
                <w:rFonts w:hint="eastAsia" w:ascii="宋体" w:hAnsi="宋体" w:cs="宋体"/>
                <w:kern w:val="0"/>
                <w:sz w:val="30"/>
                <w:szCs w:val="30"/>
              </w:rPr>
              <w:t>招标</w:t>
            </w:r>
          </w:p>
        </w:tc>
      </w:tr>
      <w:tr w14:paraId="5A295F02">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2966ED8">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rPr>
              <w:t>货币类型：</w:t>
            </w:r>
          </w:p>
        </w:tc>
        <w:tc>
          <w:tcPr>
            <w:tcW w:w="5220" w:type="dxa"/>
            <w:shd w:val="clear" w:color="auto" w:fill="auto"/>
            <w:vAlign w:val="center"/>
          </w:tcPr>
          <w:p w14:paraId="65532C93">
            <w:pPr>
              <w:keepNext w:val="0"/>
              <w:keepLines w:val="0"/>
              <w:widowControl/>
              <w:suppressLineNumbers w:val="0"/>
              <w:spacing w:before="0" w:beforeAutospacing="0" w:after="0" w:afterAutospacing="0"/>
              <w:ind w:left="0" w:right="0"/>
              <w:jc w:val="left"/>
              <w:rPr>
                <w:rFonts w:hint="default"/>
                <w:sz w:val="30"/>
                <w:szCs w:val="30"/>
              </w:rPr>
            </w:pPr>
            <w:r>
              <w:rPr>
                <w:rFonts w:hint="default" w:ascii="宋体" w:hAnsi="宋体" w:cs="宋体"/>
                <w:kern w:val="0"/>
                <w:sz w:val="30"/>
                <w:szCs w:val="30"/>
              </w:rPr>
              <w:t>人民币</w:t>
            </w:r>
          </w:p>
        </w:tc>
      </w:tr>
      <w:tr w14:paraId="0A8C4BB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E230D7B">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rPr>
              <w:t>评标方法：</w:t>
            </w:r>
          </w:p>
        </w:tc>
        <w:tc>
          <w:tcPr>
            <w:tcW w:w="5220" w:type="dxa"/>
            <w:shd w:val="clear" w:color="auto" w:fill="auto"/>
            <w:vAlign w:val="center"/>
          </w:tcPr>
          <w:p w14:paraId="50D38784">
            <w:pPr>
              <w:keepNext w:val="0"/>
              <w:keepLines w:val="0"/>
              <w:widowControl/>
              <w:suppressLineNumbers w:val="0"/>
              <w:spacing w:before="0" w:beforeAutospacing="0" w:after="0" w:afterAutospacing="0"/>
              <w:ind w:left="0" w:right="0"/>
              <w:jc w:val="left"/>
              <w:rPr>
                <w:rFonts w:hint="default"/>
                <w:sz w:val="30"/>
                <w:szCs w:val="30"/>
              </w:rPr>
            </w:pPr>
            <w:r>
              <w:rPr>
                <w:rFonts w:hint="default" w:ascii="宋体" w:hAnsi="宋体" w:cs="宋体"/>
                <w:kern w:val="0"/>
                <w:sz w:val="30"/>
                <w:szCs w:val="30"/>
                <w:lang w:bidi="ar"/>
              </w:rPr>
              <w:t>综合评分法</w:t>
            </w:r>
          </w:p>
        </w:tc>
      </w:tr>
    </w:tbl>
    <w:p w14:paraId="498FFE10">
      <w:pPr>
        <w:pStyle w:val="37"/>
        <w:jc w:val="center"/>
        <w:outlineLvl w:val="1"/>
        <w:rPr>
          <w:rFonts w:ascii="黑体" w:hAnsi="黑体" w:eastAsia="黑体"/>
          <w:sz w:val="40"/>
          <w:szCs w:val="40"/>
        </w:rPr>
      </w:pPr>
    </w:p>
    <w:p w14:paraId="40594077">
      <w:pPr>
        <w:pStyle w:val="2"/>
      </w:pPr>
      <w:r>
        <w:br w:type="page"/>
      </w:r>
    </w:p>
    <w:p w14:paraId="5907D210">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37"/>
        <w:gridCol w:w="8424"/>
      </w:tblGrid>
      <w:tr w14:paraId="1B3AB9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shd w:val="clear" w:color="auto" w:fill="E6EFFA"/>
          </w:tcPr>
          <w:p w14:paraId="4057868C">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58B1549B">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内容</w:t>
            </w:r>
          </w:p>
        </w:tc>
      </w:tr>
      <w:tr w14:paraId="5E77FE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tcPr>
          <w:p w14:paraId="05890EC5">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0" w:type="auto"/>
            <w:tcBorders>
              <w:top w:val="single" w:color="000000" w:sz="8" w:space="0"/>
              <w:left w:val="single" w:color="000000" w:sz="8" w:space="0"/>
              <w:bottom w:val="single" w:color="000000" w:sz="8" w:space="0"/>
              <w:right w:val="single" w:color="000000" w:sz="8" w:space="0"/>
            </w:tcBorders>
          </w:tcPr>
          <w:p w14:paraId="678F5714">
            <w:pPr>
              <w:keepNext w:val="0"/>
              <w:keepLines w:val="0"/>
              <w:suppressLineNumbers w:val="0"/>
              <w:spacing w:before="0" w:beforeAutospacing="0" w:after="0" w:afterAutospacing="0"/>
              <w:ind w:left="0" w:right="0"/>
              <w:rPr>
                <w:rFonts w:hint="default" w:cs="宋体" w:asciiTheme="minorEastAsia" w:hAnsiTheme="minorEastAsia" w:eastAsiaTheme="minorEastAsia"/>
                <w:szCs w:val="21"/>
              </w:rPr>
            </w:pPr>
            <w:r>
              <w:rPr>
                <w:rFonts w:hint="default" w:cs="宋体" w:asciiTheme="minorEastAsia" w:hAnsiTheme="minorEastAsia" w:eastAsiaTheme="minorEastAsia"/>
                <w:kern w:val="0"/>
                <w:szCs w:val="21"/>
              </w:rPr>
              <w:t>投标人不</w:t>
            </w:r>
            <w:r>
              <w:rPr>
                <w:rFonts w:hint="eastAsia" w:cs="宋体" w:asciiTheme="minorEastAsia" w:hAnsiTheme="minorEastAsia" w:eastAsiaTheme="minorEastAsia"/>
                <w:kern w:val="0"/>
                <w:szCs w:val="21"/>
              </w:rPr>
              <w:t>符合</w:t>
            </w:r>
            <w:r>
              <w:rPr>
                <w:rFonts w:hint="default" w:cs="宋体" w:asciiTheme="minorEastAsia" w:hAnsiTheme="minorEastAsia" w:eastAsiaTheme="minorEastAsia"/>
                <w:kern w:val="0"/>
                <w:szCs w:val="21"/>
              </w:rPr>
              <w:t>资格要求，或未提交相应的资格证明资料（详见</w:t>
            </w:r>
            <w:r>
              <w:rPr>
                <w:rFonts w:hint="eastAsia" w:cs="宋体" w:asciiTheme="minorEastAsia" w:hAnsiTheme="minorEastAsia" w:eastAsiaTheme="minorEastAsia"/>
                <w:kern w:val="0"/>
                <w:szCs w:val="21"/>
              </w:rPr>
              <w:t>招标</w:t>
            </w:r>
            <w:r>
              <w:rPr>
                <w:rFonts w:hint="default" w:cs="宋体" w:asciiTheme="minorEastAsia" w:hAnsiTheme="minorEastAsia" w:eastAsiaTheme="minorEastAsia"/>
                <w:kern w:val="0"/>
                <w:szCs w:val="21"/>
              </w:rPr>
              <w:t>公告</w:t>
            </w:r>
            <w:r>
              <w:rPr>
                <w:rFonts w:hint="eastAsia" w:asciiTheme="minorEastAsia" w:hAnsiTheme="minorEastAsia" w:eastAsiaTheme="minorEastAsia"/>
                <w:szCs w:val="21"/>
              </w:rPr>
              <w:t>投标人资格要求</w:t>
            </w:r>
            <w:r>
              <w:rPr>
                <w:rFonts w:hint="default" w:cs="宋体" w:asciiTheme="minorEastAsia" w:hAnsiTheme="minorEastAsia" w:eastAsiaTheme="minorEastAsia"/>
                <w:kern w:val="0"/>
                <w:szCs w:val="21"/>
              </w:rPr>
              <w:t>）</w:t>
            </w:r>
          </w:p>
        </w:tc>
      </w:tr>
    </w:tbl>
    <w:p w14:paraId="0BC99A87">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75"/>
        <w:gridCol w:w="8386"/>
      </w:tblGrid>
      <w:tr w14:paraId="2CD1B9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675" w:type="dxa"/>
            <w:tcBorders>
              <w:top w:val="single" w:color="000000" w:sz="8" w:space="0"/>
              <w:left w:val="single" w:color="000000" w:sz="8" w:space="0"/>
              <w:bottom w:val="single" w:color="000000" w:sz="8" w:space="0"/>
              <w:right w:val="single" w:color="000000" w:sz="8" w:space="0"/>
            </w:tcBorders>
            <w:shd w:val="clear" w:color="auto" w:fill="E6EFFA"/>
          </w:tcPr>
          <w:p w14:paraId="44B7B273">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default" w:cs="宋体" w:asciiTheme="minorEastAsia" w:hAnsiTheme="minorEastAsia" w:eastAsiaTheme="minorEastAsia"/>
                <w:kern w:val="0"/>
                <w:szCs w:val="21"/>
              </w:rPr>
              <w:t>序号</w:t>
            </w:r>
          </w:p>
        </w:tc>
        <w:tc>
          <w:tcPr>
            <w:tcW w:w="838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0D81521">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Cs w:val="21"/>
              </w:rPr>
            </w:pPr>
            <w:r>
              <w:rPr>
                <w:rFonts w:hint="default" w:cs="宋体" w:asciiTheme="minorEastAsia" w:hAnsiTheme="minorEastAsia" w:eastAsiaTheme="minorEastAsia"/>
                <w:kern w:val="0"/>
                <w:szCs w:val="21"/>
              </w:rPr>
              <w:t>内容</w:t>
            </w:r>
          </w:p>
        </w:tc>
      </w:tr>
      <w:tr w14:paraId="11DCCC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722ED6E7">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06585B5A">
            <w:pPr>
              <w:keepNext w:val="0"/>
              <w:keepLines w:val="0"/>
              <w:widowControl/>
              <w:suppressLineNumbers w:val="0"/>
              <w:spacing w:before="0" w:beforeAutospacing="0" w:after="0" w:afterAutospacing="0"/>
              <w:ind w:left="0" w:right="0"/>
              <w:jc w:val="left"/>
              <w:textAlignment w:val="top"/>
              <w:rPr>
                <w:rFonts w:hint="default" w:asciiTheme="minorEastAsia" w:hAnsiTheme="minorEastAsia" w:eastAsiaTheme="minorEastAsia"/>
                <w:szCs w:val="21"/>
              </w:rPr>
            </w:pPr>
            <w:r>
              <w:rPr>
                <w:rFonts w:hint="eastAsia" w:asciiTheme="minorEastAsia" w:hAnsiTheme="minorEastAsia" w:eastAsiaTheme="minorEastAsia"/>
                <w:szCs w:val="21"/>
              </w:rPr>
              <w:t>不得将一个包内容拆开投标；</w:t>
            </w:r>
          </w:p>
        </w:tc>
      </w:tr>
      <w:tr w14:paraId="30BAC8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2AB9FE39">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7FA93B8B">
            <w:pPr>
              <w:keepNext w:val="0"/>
              <w:keepLines w:val="0"/>
              <w:widowControl/>
              <w:suppressLineNumbers w:val="0"/>
              <w:spacing w:before="0" w:beforeAutospacing="0" w:after="0" w:afterAutospacing="0"/>
              <w:ind w:left="0" w:right="0"/>
              <w:jc w:val="left"/>
              <w:textAlignment w:val="top"/>
              <w:rPr>
                <w:rFonts w:hint="default" w:asciiTheme="minorEastAsia" w:hAnsiTheme="minorEastAsia" w:eastAsiaTheme="minorEastAsia"/>
                <w:szCs w:val="21"/>
              </w:rPr>
            </w:pPr>
            <w:r>
              <w:rPr>
                <w:rFonts w:hint="eastAsia" w:asciiTheme="minorEastAsia" w:hAnsiTheme="minorEastAsia" w:eastAsiaTheme="minorEastAsia"/>
                <w:szCs w:val="21"/>
              </w:rPr>
              <w:t>对同一项目投标时，不得提供两套以上的投标方案（招标文件另有规定的除外）；</w:t>
            </w:r>
          </w:p>
        </w:tc>
      </w:tr>
      <w:tr w14:paraId="75F891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577AE4B1">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rPr>
            </w:pPr>
            <w:r>
              <w:rPr>
                <w:rFonts w:hint="eastAsia" w:asciiTheme="minorEastAsia" w:hAnsiTheme="minorEastAsia" w:eastAsiaTheme="minorEastAsia"/>
                <w:szCs w:val="21"/>
              </w:rPr>
              <w:t>3</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1CAF056F">
            <w:pPr>
              <w:keepNext w:val="0"/>
              <w:keepLines w:val="0"/>
              <w:widowControl/>
              <w:suppressLineNumbers w:val="0"/>
              <w:spacing w:before="0" w:beforeAutospacing="0" w:after="0" w:afterAutospacing="0"/>
              <w:ind w:left="0" w:right="0"/>
              <w:jc w:val="left"/>
              <w:textAlignment w:val="top"/>
              <w:rPr>
                <w:rFonts w:hint="default" w:asciiTheme="minorEastAsia" w:hAnsiTheme="minorEastAsia" w:eastAsiaTheme="minorEastAsia"/>
                <w:szCs w:val="21"/>
              </w:rPr>
            </w:pPr>
            <w:r>
              <w:rPr>
                <w:rFonts w:hint="eastAsia" w:asciiTheme="minorEastAsia" w:hAnsiTheme="minorEastAsia" w:eastAsiaTheme="minorEastAsia"/>
                <w:szCs w:val="21"/>
              </w:rPr>
              <w:t>分项报价或投标总价不得高于相应预算金额（或设定的预算金额下的最高限价）；</w:t>
            </w:r>
          </w:p>
        </w:tc>
      </w:tr>
      <w:tr w14:paraId="5C4DE6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675" w:type="dxa"/>
            <w:tcBorders>
              <w:top w:val="single" w:color="000000" w:sz="8" w:space="0"/>
              <w:left w:val="single" w:color="000000" w:sz="8" w:space="0"/>
              <w:bottom w:val="single" w:color="000000" w:sz="8" w:space="0"/>
              <w:right w:val="single" w:color="000000" w:sz="8" w:space="0"/>
            </w:tcBorders>
          </w:tcPr>
          <w:p w14:paraId="43E0DE44">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rPr>
            </w:pPr>
            <w:r>
              <w:rPr>
                <w:rFonts w:hint="eastAsia" w:asciiTheme="minorEastAsia" w:hAnsiTheme="minorEastAsia" w:eastAsiaTheme="minorEastAsia"/>
                <w:szCs w:val="21"/>
              </w:rPr>
              <w:t>4</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412D0D05">
            <w:pPr>
              <w:keepNext w:val="0"/>
              <w:keepLines w:val="0"/>
              <w:widowControl/>
              <w:suppressLineNumbers w:val="0"/>
              <w:spacing w:before="0" w:beforeAutospacing="0" w:after="0" w:afterAutospacing="0"/>
              <w:ind w:left="0" w:right="0"/>
              <w:jc w:val="left"/>
              <w:textAlignment w:val="top"/>
              <w:rPr>
                <w:rFonts w:hint="default" w:asciiTheme="minorEastAsia" w:hAnsiTheme="minorEastAsia" w:eastAsiaTheme="minorEastAsia"/>
                <w:szCs w:val="21"/>
              </w:rPr>
            </w:pPr>
            <w:r>
              <w:rPr>
                <w:rFonts w:hint="eastAsia" w:asciiTheme="minorEastAsia" w:hAnsiTheme="minorEastAsia" w:eastAsiaTheme="minorEastAsia"/>
                <w:szCs w:val="2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5458B4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1E3BC570">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5</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63673206">
            <w:pPr>
              <w:keepNext w:val="0"/>
              <w:keepLines w:val="0"/>
              <w:widowControl/>
              <w:suppressLineNumbers w:val="0"/>
              <w:spacing w:before="0" w:beforeAutospacing="0" w:after="0" w:afterAutospacing="0"/>
              <w:ind w:left="0" w:right="0"/>
              <w:jc w:val="left"/>
              <w:textAlignment w:val="top"/>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03C408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1A7C66EA">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rPr>
            </w:pPr>
            <w:r>
              <w:rPr>
                <w:rFonts w:hint="eastAsia" w:asciiTheme="minorEastAsia" w:hAnsiTheme="minorEastAsia" w:eastAsiaTheme="minorEastAsia"/>
                <w:szCs w:val="21"/>
              </w:rPr>
              <w:t>6</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4A319F7B">
            <w:pPr>
              <w:keepNext w:val="0"/>
              <w:keepLines w:val="0"/>
              <w:widowControl/>
              <w:suppressLineNumbers w:val="0"/>
              <w:spacing w:before="0" w:beforeAutospacing="0" w:after="0" w:afterAutospacing="0"/>
              <w:ind w:left="0" w:right="0"/>
              <w:jc w:val="left"/>
              <w:textAlignment w:val="top"/>
              <w:rPr>
                <w:rFonts w:hint="default" w:asciiTheme="minorEastAsia" w:hAnsiTheme="minorEastAsia" w:eastAsiaTheme="minorEastAsia"/>
                <w:szCs w:val="21"/>
              </w:rPr>
            </w:pPr>
            <w:r>
              <w:rPr>
                <w:rFonts w:hint="eastAsia" w:asciiTheme="minorEastAsia" w:hAnsiTheme="minorEastAsia" w:eastAsiaTheme="minorEastAsia"/>
                <w:szCs w:val="21"/>
              </w:rPr>
              <w:t>未按招标文件所提供的样式填写《投标函》；未按招标文件所提供的《采购投标及履约承诺函》进行承诺或不符合承诺的；未按招标文件对投标文件组成的要求提供投标文件；</w:t>
            </w:r>
          </w:p>
        </w:tc>
      </w:tr>
      <w:tr w14:paraId="7FA9C8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40B80186">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7</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2E435B36">
            <w:pPr>
              <w:keepNext w:val="0"/>
              <w:keepLines w:val="0"/>
              <w:widowControl/>
              <w:suppressLineNumbers w:val="0"/>
              <w:spacing w:before="0" w:beforeAutospacing="0" w:after="0" w:afterAutospacing="0"/>
              <w:ind w:left="0" w:right="0"/>
              <w:jc w:val="left"/>
              <w:textAlignment w:val="top"/>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采购标的/服务清单/报价等任意一类有缺漏项或响应不全，或者对招标文件规定的项目需求内容或者需求数量进行修改，评审委员会判定投标响应不满足采购需求；</w:t>
            </w:r>
          </w:p>
        </w:tc>
      </w:tr>
      <w:tr w14:paraId="75CA8F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1E723A67">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rPr>
            </w:pPr>
            <w:r>
              <w:rPr>
                <w:rFonts w:hint="eastAsia" w:asciiTheme="minorEastAsia" w:hAnsiTheme="minorEastAsia" w:eastAsiaTheme="minorEastAsia"/>
                <w:szCs w:val="21"/>
              </w:rPr>
              <w:t>8</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39672763">
            <w:pPr>
              <w:keepNext w:val="0"/>
              <w:keepLines w:val="0"/>
              <w:widowControl/>
              <w:suppressLineNumbers w:val="0"/>
              <w:spacing w:before="0" w:beforeAutospacing="0" w:after="0" w:afterAutospacing="0"/>
              <w:ind w:left="0" w:right="0"/>
              <w:jc w:val="left"/>
              <w:textAlignment w:val="top"/>
              <w:rPr>
                <w:rFonts w:hint="default" w:asciiTheme="minorEastAsia" w:hAnsiTheme="minorEastAsia" w:eastAsiaTheme="minorEastAsia"/>
                <w:szCs w:val="21"/>
              </w:rPr>
            </w:pPr>
            <w:r>
              <w:rPr>
                <w:rFonts w:hint="eastAsia" w:asciiTheme="minorEastAsia" w:hAnsiTheme="minorEastAsia" w:eastAsiaTheme="minorEastAsia"/>
                <w:szCs w:val="21"/>
              </w:rPr>
              <w:t>投标文件存在列放位置错误，导致属于信息公开情形的没有被公开；</w:t>
            </w:r>
          </w:p>
        </w:tc>
      </w:tr>
      <w:tr w14:paraId="7A9762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3AB2D8FD">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rPr>
            </w:pPr>
            <w:r>
              <w:rPr>
                <w:rFonts w:hint="eastAsia" w:asciiTheme="minorEastAsia" w:hAnsiTheme="minorEastAsia" w:eastAsiaTheme="minorEastAsia"/>
                <w:szCs w:val="21"/>
              </w:rPr>
              <w:t>9</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7DF21BDF">
            <w:pPr>
              <w:keepNext w:val="0"/>
              <w:keepLines w:val="0"/>
              <w:widowControl/>
              <w:suppressLineNumbers w:val="0"/>
              <w:spacing w:before="0" w:beforeAutospacing="0" w:after="0" w:afterAutospacing="0"/>
              <w:ind w:left="0" w:right="0"/>
              <w:jc w:val="left"/>
              <w:textAlignment w:val="top"/>
              <w:rPr>
                <w:rFonts w:hint="default" w:asciiTheme="minorEastAsia" w:hAnsiTheme="minorEastAsia" w:eastAsiaTheme="minorEastAsia"/>
                <w:szCs w:val="21"/>
              </w:rPr>
            </w:pPr>
            <w:r>
              <w:rPr>
                <w:rFonts w:hint="eastAsia" w:asciiTheme="minorEastAsia" w:hAnsiTheme="minorEastAsia" w:eastAsiaTheme="minorEastAsia"/>
                <w:szCs w:val="21"/>
              </w:rPr>
              <w:t>投标文件电子文档不得带病毒；</w:t>
            </w:r>
          </w:p>
        </w:tc>
      </w:tr>
      <w:tr w14:paraId="55953D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1F732DCC">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rPr>
            </w:pPr>
            <w:r>
              <w:rPr>
                <w:rFonts w:hint="eastAsia" w:asciiTheme="minorEastAsia" w:hAnsiTheme="minorEastAsia" w:eastAsiaTheme="minorEastAsia"/>
                <w:szCs w:val="21"/>
              </w:rPr>
              <w:t>10</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5BED39F0">
            <w:pPr>
              <w:keepNext w:val="0"/>
              <w:keepLines w:val="0"/>
              <w:widowControl/>
              <w:suppressLineNumbers w:val="0"/>
              <w:spacing w:before="0" w:beforeAutospacing="0" w:after="0" w:afterAutospacing="0"/>
              <w:ind w:left="0" w:right="0"/>
              <w:jc w:val="left"/>
              <w:textAlignment w:val="top"/>
              <w:rPr>
                <w:rFonts w:hint="default" w:asciiTheme="minorEastAsia" w:hAnsiTheme="minorEastAsia" w:eastAsiaTheme="minorEastAsia"/>
                <w:szCs w:val="21"/>
              </w:rPr>
            </w:pPr>
            <w:r>
              <w:rPr>
                <w:rFonts w:hint="eastAsia" w:asciiTheme="minorEastAsia" w:hAnsiTheme="minorEastAsia" w:eastAsiaTheme="minorEastAsia"/>
                <w:szCs w:val="21"/>
              </w:rPr>
              <w:t>投标文件用不属于本公司的电子密钥进行加密；</w:t>
            </w:r>
          </w:p>
        </w:tc>
      </w:tr>
      <w:tr w14:paraId="784D76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05AB23B0">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rPr>
            </w:pPr>
            <w:r>
              <w:rPr>
                <w:rFonts w:hint="eastAsia" w:asciiTheme="minorEastAsia" w:hAnsiTheme="minorEastAsia" w:eastAsiaTheme="minorEastAsia"/>
                <w:szCs w:val="21"/>
              </w:rPr>
              <w:t>11</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32F4BD9B">
            <w:pPr>
              <w:keepNext w:val="0"/>
              <w:keepLines w:val="0"/>
              <w:widowControl/>
              <w:suppressLineNumbers w:val="0"/>
              <w:spacing w:before="0" w:beforeAutospacing="0" w:after="0" w:afterAutospacing="0"/>
              <w:ind w:left="0" w:right="0"/>
              <w:jc w:val="left"/>
              <w:textAlignment w:val="top"/>
              <w:rPr>
                <w:rFonts w:hint="default" w:asciiTheme="minorEastAsia" w:hAnsiTheme="minorEastAsia" w:eastAsiaTheme="minorEastAsia"/>
                <w:szCs w:val="21"/>
              </w:rPr>
            </w:pPr>
            <w:r>
              <w:rPr>
                <w:rFonts w:hint="eastAsia" w:asciiTheme="minorEastAsia" w:hAnsiTheme="minorEastAsia" w:eastAsiaTheme="minorEastAsia"/>
                <w:szCs w:val="21"/>
              </w:rPr>
              <w:t>法律、法规、规章、规范性文件规定的其他情形。</w:t>
            </w:r>
          </w:p>
        </w:tc>
      </w:tr>
    </w:tbl>
    <w:p w14:paraId="17287003">
      <w:pPr>
        <w:pStyle w:val="37"/>
        <w:jc w:val="center"/>
        <w:outlineLvl w:val="1"/>
        <w:rPr>
          <w:rFonts w:ascii="黑体" w:hAnsi="黑体" w:eastAsia="黑体"/>
          <w:sz w:val="40"/>
          <w:szCs w:val="40"/>
        </w:rPr>
      </w:pPr>
    </w:p>
    <w:p w14:paraId="77C7D8E6">
      <w:pPr>
        <w:pStyle w:val="2"/>
      </w:pPr>
      <w:r>
        <w:br w:type="page"/>
      </w:r>
    </w:p>
    <w:p w14:paraId="5EC88375">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16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9162"/>
      </w:tblGrid>
      <w:tr w14:paraId="6A1E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14:paraId="66A3D8B2">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b/>
                <w:bCs/>
                <w:sz w:val="24"/>
              </w:rPr>
            </w:pPr>
            <w:r>
              <w:rPr>
                <w:rFonts w:hint="default" w:asciiTheme="minorEastAsia" w:hAnsiTheme="minorEastAsia" w:eastAsiaTheme="minorEastAsia"/>
                <w:b/>
                <w:bCs/>
              </w:rPr>
              <w:t>评标方法：综合评分法</w:t>
            </w:r>
          </w:p>
        </w:tc>
      </w:tr>
      <w:tr w14:paraId="0728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14:paraId="23DDA576">
            <w:pPr>
              <w:keepNext w:val="0"/>
              <w:keepLines w:val="0"/>
              <w:suppressLineNumbers w:val="0"/>
              <w:spacing w:before="0" w:beforeAutospacing="0" w:after="0" w:afterAutospacing="0"/>
              <w:ind w:left="0" w:right="0" w:firstLine="420"/>
              <w:rPr>
                <w:rFonts w:hint="default" w:asciiTheme="minorEastAsia" w:hAnsiTheme="minorEastAsia" w:eastAsiaTheme="minorEastAsia"/>
                <w:szCs w:val="21"/>
              </w:rPr>
            </w:pPr>
            <w:r>
              <w:rPr>
                <w:rFonts w:hint="default" w:asciiTheme="minorEastAsia" w:hAnsiTheme="minorEastAsia" w:eastAsiaTheme="minorEastAsia"/>
                <w:szCs w:val="21"/>
              </w:rPr>
              <w:t>综合评分法，是指</w:t>
            </w:r>
            <w:r>
              <w:rPr>
                <w:rFonts w:hint="eastAsia" w:asciiTheme="minorEastAsia" w:hAnsiTheme="minorEastAsia" w:eastAsiaTheme="minorEastAsia"/>
                <w:kern w:val="0"/>
                <w:szCs w:val="21"/>
              </w:rPr>
              <w:t>投标文件满足招标文件全部实质性要求</w:t>
            </w:r>
            <w:r>
              <w:rPr>
                <w:rFonts w:hint="default" w:asciiTheme="minorEastAsia" w:hAnsiTheme="minorEastAsia" w:eastAsiaTheme="minorEastAsia"/>
                <w:szCs w:val="21"/>
              </w:rPr>
              <w:t>，且按照</w:t>
            </w:r>
            <w:r>
              <w:rPr>
                <w:rFonts w:hint="eastAsia" w:asciiTheme="minorEastAsia" w:hAnsiTheme="minorEastAsia" w:eastAsiaTheme="minorEastAsia"/>
                <w:szCs w:val="21"/>
              </w:rPr>
              <w:t>招标文件规定的各项因素进行综合评审，评标总得分排名前列</w:t>
            </w:r>
            <w:r>
              <w:rPr>
                <w:rFonts w:hint="default" w:asciiTheme="minorEastAsia" w:hAnsiTheme="minorEastAsia" w:eastAsiaTheme="minorEastAsia"/>
                <w:szCs w:val="21"/>
              </w:rPr>
              <w:t>的投标人为中标候选人的评标方法。</w:t>
            </w:r>
            <w:r>
              <w:rPr>
                <w:rFonts w:hint="eastAsia" w:asciiTheme="minorEastAsia" w:hAnsiTheme="minorEastAsia" w:eastAsiaTheme="minorEastAsia"/>
                <w:szCs w:val="21"/>
              </w:rPr>
              <w:t>（适用于中标候选人为2家或以上的情形）</w:t>
            </w:r>
          </w:p>
          <w:p w14:paraId="21898553">
            <w:pPr>
              <w:keepNext w:val="0"/>
              <w:keepLines w:val="0"/>
              <w:suppressLineNumbers w:val="0"/>
              <w:spacing w:before="0" w:beforeAutospacing="0" w:after="0" w:afterAutospacing="0"/>
              <w:ind w:left="0" w:right="0" w:firstLine="420"/>
              <w:rPr>
                <w:rFonts w:hint="default" w:asciiTheme="minorEastAsia" w:hAnsiTheme="minorEastAsia" w:eastAsiaTheme="minorEastAsia"/>
                <w:szCs w:val="21"/>
              </w:rPr>
            </w:pPr>
          </w:p>
          <w:p w14:paraId="2957557C">
            <w:pPr>
              <w:keepNext w:val="0"/>
              <w:keepLines w:val="0"/>
              <w:suppressLineNumbers w:val="0"/>
              <w:spacing w:before="0" w:beforeAutospacing="0" w:after="0" w:afterAutospacing="0"/>
              <w:ind w:left="0" w:right="0" w:firstLine="420"/>
              <w:rPr>
                <w:rFonts w:hint="default" w:asciiTheme="minorEastAsia" w:hAnsiTheme="minorEastAsia" w:eastAsiaTheme="minorEastAsia"/>
                <w:szCs w:val="21"/>
              </w:rPr>
            </w:pPr>
            <w:r>
              <w:rPr>
                <w:rFonts w:hint="default" w:asciiTheme="minorEastAsia" w:hAnsiTheme="minorEastAsia" w:eastAsiaTheme="minorEastAsia"/>
                <w:szCs w:val="21"/>
              </w:rPr>
              <w:t>价格分计算方法：</w:t>
            </w:r>
          </w:p>
          <w:p w14:paraId="3D604D7B">
            <w:pPr>
              <w:keepNext w:val="0"/>
              <w:keepLines w:val="0"/>
              <w:widowControl/>
              <w:suppressLineNumbers w:val="0"/>
              <w:spacing w:before="0" w:beforeAutospacing="0" w:after="0" w:afterAutospacing="0"/>
              <w:ind w:left="420" w:right="0"/>
              <w:jc w:val="left"/>
              <w:rPr>
                <w:rFonts w:hint="default" w:asciiTheme="minorEastAsia" w:hAnsiTheme="minorEastAsia" w:eastAsiaTheme="minorEastAsia"/>
                <w:szCs w:val="21"/>
              </w:rPr>
            </w:pPr>
            <w:r>
              <w:rPr>
                <w:rFonts w:hint="default" w:asciiTheme="minorEastAsia" w:hAnsiTheme="minorEastAsia" w:eastAsiaTheme="minorEastAsia"/>
                <w:szCs w:val="21"/>
              </w:rPr>
              <w:t xml:space="preserve">采用低价优先法计算，即满足招标文件要求且投标价格最低的投标报价为评标基准价，其价格分为满分。其他投标人的价格分统一按照下列公式计算： </w:t>
            </w:r>
            <w:r>
              <w:rPr>
                <w:rFonts w:hint="default" w:asciiTheme="minorEastAsia" w:hAnsiTheme="minorEastAsia" w:eastAsiaTheme="minorEastAsia"/>
                <w:szCs w:val="21"/>
              </w:rPr>
              <w:br w:type="textWrapping"/>
            </w:r>
            <w:r>
              <w:rPr>
                <w:rFonts w:hint="default" w:asciiTheme="minorEastAsia" w:hAnsiTheme="minorEastAsia" w:eastAsiaTheme="minorEastAsia"/>
                <w:szCs w:val="21"/>
              </w:rPr>
              <w:t xml:space="preserve">投标报价得分=(评标基准价／投标报价)×100 </w:t>
            </w:r>
            <w:r>
              <w:rPr>
                <w:rFonts w:hint="default" w:asciiTheme="minorEastAsia" w:hAnsiTheme="minorEastAsia" w:eastAsiaTheme="minorEastAsia"/>
                <w:szCs w:val="21"/>
              </w:rPr>
              <w:br w:type="textWrapping"/>
            </w:r>
            <w:r>
              <w:rPr>
                <w:rFonts w:hint="default" w:asciiTheme="minorEastAsia" w:hAnsiTheme="minorEastAsia" w:eastAsiaTheme="minorEastAsia"/>
                <w:szCs w:val="21"/>
              </w:rPr>
              <w:t xml:space="preserve">评标总得分＝F1×A1＋F2×A2＋……＋Fn×An </w:t>
            </w:r>
            <w:r>
              <w:rPr>
                <w:rFonts w:hint="default" w:asciiTheme="minorEastAsia" w:hAnsiTheme="minorEastAsia" w:eastAsiaTheme="minorEastAsia"/>
                <w:szCs w:val="21"/>
              </w:rPr>
              <w:br w:type="textWrapping"/>
            </w:r>
            <w:r>
              <w:rPr>
                <w:rFonts w:hint="default" w:asciiTheme="minorEastAsia" w:hAnsiTheme="minorEastAsia" w:eastAsiaTheme="minorEastAsia"/>
                <w:szCs w:val="21"/>
              </w:rPr>
              <w:t xml:space="preserve">F1、F2……Fn分别为各项评审因素的得分； </w:t>
            </w:r>
            <w:r>
              <w:rPr>
                <w:rFonts w:hint="default" w:asciiTheme="minorEastAsia" w:hAnsiTheme="minorEastAsia" w:eastAsiaTheme="minorEastAsia"/>
                <w:szCs w:val="21"/>
              </w:rPr>
              <w:br w:type="textWrapping"/>
            </w:r>
            <w:r>
              <w:rPr>
                <w:rFonts w:hint="default" w:asciiTheme="minorEastAsia" w:hAnsiTheme="minorEastAsia" w:eastAsiaTheme="minorEastAsia"/>
                <w:szCs w:val="21"/>
              </w:rPr>
              <w:t xml:space="preserve">A1、A2、……An 分别为各项评审因素所占的权重(A1＋A2＋……＋An＝1)。 </w:t>
            </w:r>
            <w:r>
              <w:rPr>
                <w:rFonts w:hint="default" w:asciiTheme="minorEastAsia" w:hAnsiTheme="minorEastAsia" w:eastAsiaTheme="minorEastAsia"/>
                <w:szCs w:val="21"/>
              </w:rPr>
              <w:br w:type="textWrapping"/>
            </w:r>
            <w:r>
              <w:rPr>
                <w:rFonts w:hint="default" w:asciiTheme="minorEastAsia" w:hAnsiTheme="minorEastAsia" w:eastAsiaTheme="minorEastAsia"/>
                <w:szCs w:val="21"/>
              </w:rPr>
              <w:t>评标过程中，不得去掉报价中的最高报价和最低报价。</w:t>
            </w:r>
          </w:p>
          <w:p w14:paraId="6A82B2B9">
            <w:pPr>
              <w:keepNext w:val="0"/>
              <w:keepLines w:val="0"/>
              <w:widowControl/>
              <w:suppressLineNumbers w:val="0"/>
              <w:spacing w:before="0" w:beforeAutospacing="0" w:after="0" w:afterAutospacing="0"/>
              <w:ind w:left="420" w:right="0"/>
              <w:jc w:val="left"/>
              <w:rPr>
                <w:rFonts w:hint="default" w:asciiTheme="minorEastAsia" w:hAnsiTheme="minorEastAsia" w:eastAsiaTheme="minorEastAsia"/>
                <w:szCs w:val="21"/>
              </w:rPr>
            </w:pPr>
            <w:r>
              <w:rPr>
                <w:rFonts w:hint="eastAsia" w:asciiTheme="minorEastAsia" w:hAnsiTheme="minorEastAsia" w:eastAsiaTheme="minorEastAsia"/>
                <w:szCs w:val="21"/>
              </w:rPr>
              <w:t>因落实政府采购政策进行价格调整的，以调整后的价格计算评标基准价和投标报价。</w:t>
            </w:r>
          </w:p>
          <w:p w14:paraId="4085AFB4">
            <w:pPr>
              <w:keepNext w:val="0"/>
              <w:keepLines w:val="0"/>
              <w:widowControl/>
              <w:suppressLineNumbers w:val="0"/>
              <w:spacing w:before="0" w:beforeAutospacing="0" w:after="0" w:afterAutospacing="0"/>
              <w:ind w:left="420" w:right="0"/>
              <w:jc w:val="left"/>
              <w:rPr>
                <w:rFonts w:hint="default" w:asciiTheme="minorEastAsia" w:hAnsiTheme="minorEastAsia" w:eastAsiaTheme="minorEastAsia"/>
                <w:kern w:val="0"/>
                <w:sz w:val="24"/>
              </w:rPr>
            </w:pPr>
          </w:p>
          <w:p w14:paraId="4D86AD8D">
            <w:pPr>
              <w:pStyle w:val="2"/>
              <w:keepNext w:val="0"/>
              <w:keepLines w:val="0"/>
              <w:suppressLineNumbers w:val="0"/>
              <w:spacing w:before="0" w:beforeAutospacing="0" w:after="0" w:afterAutospacing="0"/>
              <w:ind w:left="0" w:right="0"/>
              <w:rPr>
                <w:rFonts w:hint="default" w:asciiTheme="minorEastAsia" w:hAnsiTheme="minorEastAsia" w:eastAsiaTheme="minorEastAsia"/>
              </w:rPr>
            </w:pPr>
            <w:r>
              <w:rPr>
                <w:rFonts w:hint="eastAsia" w:asciiTheme="minorEastAsia" w:hAnsiTheme="minorEastAsia" w:eastAsiaTheme="minorEastAsia"/>
                <w:sz w:val="22"/>
              </w:rPr>
              <w:t>注：投标人的“投标技术响应”“技术要求偏离表中偏离情况”等必须与客观实际保持一致，响应不实且情节严重的，经查实，将依法记入供应商诚信档案或受到行政处罚。</w:t>
            </w:r>
          </w:p>
        </w:tc>
      </w:tr>
    </w:tbl>
    <w:p w14:paraId="509FDBD5"/>
    <w:tbl>
      <w:tblPr>
        <w:tblStyle w:val="42"/>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108" w:type="dxa"/>
          <w:bottom w:w="20" w:type="dxa"/>
          <w:right w:w="108" w:type="dxa"/>
        </w:tblCellMar>
      </w:tblPr>
      <w:tblGrid>
        <w:gridCol w:w="676"/>
        <w:gridCol w:w="675"/>
        <w:gridCol w:w="2174"/>
        <w:gridCol w:w="971"/>
        <w:gridCol w:w="4576"/>
      </w:tblGrid>
      <w:tr w14:paraId="3596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shd w:val="clear" w:color="auto" w:fill="E6EFFA"/>
            <w:vAlign w:val="center"/>
          </w:tcPr>
          <w:p w14:paraId="129DC1BD">
            <w:pPr>
              <w:keepNext w:val="0"/>
              <w:keepLines w:val="0"/>
              <w:suppressLineNumbers w:val="0"/>
              <w:wordWrap w:val="0"/>
              <w:spacing w:before="0" w:beforeAutospacing="0" w:after="0" w:afterAutospacing="0"/>
              <w:ind w:left="0" w:right="0"/>
              <w:jc w:val="center"/>
              <w:rPr>
                <w:rFonts w:hint="default" w:ascii="宋体" w:hAnsi="宋体" w:cs="宋体"/>
                <w:b/>
                <w:bCs/>
                <w:sz w:val="24"/>
              </w:rPr>
            </w:pPr>
            <w:r>
              <w:rPr>
                <w:rFonts w:hint="default"/>
                <w:b/>
                <w:bCs/>
              </w:rPr>
              <w:t>序号</w:t>
            </w:r>
          </w:p>
        </w:tc>
        <w:tc>
          <w:tcPr>
            <w:tcW w:w="3820" w:type="dxa"/>
            <w:gridSpan w:val="3"/>
            <w:shd w:val="clear" w:color="auto" w:fill="E6EFFA"/>
            <w:vAlign w:val="center"/>
          </w:tcPr>
          <w:p w14:paraId="6830CD5B">
            <w:pPr>
              <w:keepNext w:val="0"/>
              <w:keepLines w:val="0"/>
              <w:suppressLineNumbers w:val="0"/>
              <w:wordWrap w:val="0"/>
              <w:spacing w:before="0" w:beforeAutospacing="0" w:after="0" w:afterAutospacing="0"/>
              <w:ind w:left="0" w:right="0"/>
              <w:jc w:val="center"/>
              <w:rPr>
                <w:rFonts w:hint="default" w:ascii="宋体" w:hAnsi="宋体" w:cs="宋体"/>
                <w:b/>
                <w:bCs/>
                <w:sz w:val="24"/>
              </w:rPr>
            </w:pPr>
            <w:r>
              <w:rPr>
                <w:rFonts w:hint="default"/>
                <w:b/>
                <w:bCs/>
              </w:rPr>
              <w:t>评分项</w:t>
            </w:r>
          </w:p>
        </w:tc>
        <w:tc>
          <w:tcPr>
            <w:tcW w:w="4576" w:type="dxa"/>
            <w:shd w:val="clear" w:color="auto" w:fill="E6EFFA"/>
            <w:vAlign w:val="center"/>
          </w:tcPr>
          <w:p w14:paraId="06686865">
            <w:pPr>
              <w:keepNext w:val="0"/>
              <w:keepLines w:val="0"/>
              <w:suppressLineNumbers w:val="0"/>
              <w:wordWrap w:val="0"/>
              <w:spacing w:before="0" w:beforeAutospacing="0" w:after="0" w:afterAutospacing="0"/>
              <w:ind w:left="0" w:right="0"/>
              <w:jc w:val="center"/>
              <w:rPr>
                <w:rFonts w:hint="default" w:ascii="宋体" w:hAnsi="宋体" w:cs="宋体"/>
                <w:b/>
                <w:bCs/>
                <w:sz w:val="24"/>
              </w:rPr>
            </w:pPr>
            <w:r>
              <w:rPr>
                <w:rFonts w:hint="default"/>
                <w:b/>
                <w:bCs/>
              </w:rPr>
              <w:t>权重(%)</w:t>
            </w:r>
          </w:p>
        </w:tc>
      </w:tr>
      <w:tr w14:paraId="0CC7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restart"/>
          </w:tcPr>
          <w:p w14:paraId="30D213F7">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default"/>
                <w:b/>
                <w:bCs/>
                <w:color w:val="0000FF"/>
              </w:rPr>
              <w:t>1</w:t>
            </w:r>
          </w:p>
        </w:tc>
        <w:tc>
          <w:tcPr>
            <w:tcW w:w="3820" w:type="dxa"/>
            <w:gridSpan w:val="3"/>
          </w:tcPr>
          <w:p w14:paraId="24E3FC67">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default"/>
                <w:b/>
                <w:bCs/>
                <w:color w:val="0000FF"/>
              </w:rPr>
              <w:t>价格</w:t>
            </w:r>
          </w:p>
        </w:tc>
        <w:tc>
          <w:tcPr>
            <w:tcW w:w="4576" w:type="dxa"/>
          </w:tcPr>
          <w:p w14:paraId="71E37C49">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eastAsia"/>
                <w:b/>
                <w:bCs/>
                <w:color w:val="0000FF"/>
              </w:rPr>
              <w:t>1</w:t>
            </w:r>
            <w:r>
              <w:rPr>
                <w:rFonts w:hint="default"/>
                <w:b/>
                <w:bCs/>
                <w:color w:val="0000FF"/>
              </w:rPr>
              <w:t>0</w:t>
            </w:r>
          </w:p>
        </w:tc>
      </w:tr>
      <w:tr w14:paraId="0680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1D397E3F">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8396" w:type="dxa"/>
            <w:gridSpan w:val="4"/>
          </w:tcPr>
          <w:p w14:paraId="727D2913">
            <w:pPr>
              <w:keepNext w:val="0"/>
              <w:keepLines w:val="0"/>
              <w:suppressLineNumbers w:val="0"/>
              <w:wordWrap w:val="0"/>
              <w:spacing w:before="0" w:beforeAutospacing="0" w:after="0" w:afterAutospacing="0"/>
              <w:ind w:left="0" w:right="0"/>
              <w:rPr>
                <w:rFonts w:hint="default" w:ascii="宋体" w:hAnsi="宋体" w:cs="宋体"/>
                <w:szCs w:val="21"/>
              </w:rPr>
            </w:pPr>
          </w:p>
        </w:tc>
      </w:tr>
      <w:tr w14:paraId="3AEE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restart"/>
          </w:tcPr>
          <w:p w14:paraId="617596BD">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default"/>
                <w:b/>
                <w:bCs/>
                <w:color w:val="0000FF"/>
              </w:rPr>
              <w:t>2</w:t>
            </w:r>
          </w:p>
        </w:tc>
        <w:tc>
          <w:tcPr>
            <w:tcW w:w="3820" w:type="dxa"/>
            <w:gridSpan w:val="3"/>
          </w:tcPr>
          <w:p w14:paraId="2E3425AE">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default"/>
                <w:b/>
                <w:bCs/>
                <w:color w:val="0000FF"/>
              </w:rPr>
              <w:t>技术</w:t>
            </w:r>
            <w:r>
              <w:rPr>
                <w:rFonts w:hint="eastAsia"/>
                <w:b/>
                <w:bCs/>
                <w:color w:val="0000FF"/>
              </w:rPr>
              <w:t>部分</w:t>
            </w:r>
          </w:p>
        </w:tc>
        <w:tc>
          <w:tcPr>
            <w:tcW w:w="4576" w:type="dxa"/>
          </w:tcPr>
          <w:p w14:paraId="43112F3A">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eastAsia"/>
                <w:b/>
                <w:bCs/>
                <w:color w:val="0000FF"/>
              </w:rPr>
              <w:t>50</w:t>
            </w:r>
          </w:p>
        </w:tc>
      </w:tr>
      <w:tr w14:paraId="17F7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63CDB87B">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8396" w:type="dxa"/>
            <w:gridSpan w:val="4"/>
          </w:tcPr>
          <w:p w14:paraId="5DD4D768">
            <w:pPr>
              <w:keepNext w:val="0"/>
              <w:keepLines w:val="0"/>
              <w:suppressLineNumbers w:val="0"/>
              <w:wordWrap w:val="0"/>
              <w:spacing w:before="0" w:beforeAutospacing="0" w:after="0" w:afterAutospacing="0"/>
              <w:ind w:left="0" w:right="0"/>
              <w:rPr>
                <w:rFonts w:hint="default" w:ascii="宋体" w:hAnsi="宋体" w:cs="宋体"/>
                <w:szCs w:val="21"/>
              </w:rPr>
            </w:pPr>
          </w:p>
        </w:tc>
      </w:tr>
      <w:tr w14:paraId="734D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shd w:val="clear" w:color="auto" w:fill="E6EFFA"/>
            <w:vAlign w:val="center"/>
          </w:tcPr>
          <w:p w14:paraId="025521A8">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shd w:val="clear" w:color="auto" w:fill="E6EFFA"/>
            <w:vAlign w:val="center"/>
          </w:tcPr>
          <w:p w14:paraId="160C8706">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szCs w:val="21"/>
              </w:rPr>
              <w:t>序号</w:t>
            </w:r>
          </w:p>
        </w:tc>
        <w:tc>
          <w:tcPr>
            <w:tcW w:w="2174" w:type="dxa"/>
            <w:shd w:val="clear" w:color="auto" w:fill="E6EFFA"/>
            <w:vAlign w:val="center"/>
          </w:tcPr>
          <w:p w14:paraId="076B3279">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szCs w:val="21"/>
              </w:rPr>
              <w:t>评审因素</w:t>
            </w:r>
          </w:p>
        </w:tc>
        <w:tc>
          <w:tcPr>
            <w:tcW w:w="971" w:type="dxa"/>
            <w:shd w:val="clear" w:color="auto" w:fill="E6EFFA"/>
            <w:vAlign w:val="center"/>
          </w:tcPr>
          <w:p w14:paraId="1564A086">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szCs w:val="21"/>
              </w:rPr>
              <w:t>权重(%)</w:t>
            </w:r>
          </w:p>
        </w:tc>
        <w:tc>
          <w:tcPr>
            <w:tcW w:w="4576" w:type="dxa"/>
            <w:shd w:val="clear" w:color="auto" w:fill="E6EFFA"/>
            <w:vAlign w:val="center"/>
          </w:tcPr>
          <w:p w14:paraId="6DD0100A">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szCs w:val="21"/>
              </w:rPr>
              <w:t>评分准则</w:t>
            </w:r>
          </w:p>
        </w:tc>
      </w:tr>
      <w:tr w14:paraId="1C04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5A24F0AD">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55268C8C">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ascii="宋体" w:hAnsi="宋体"/>
                <w:szCs w:val="21"/>
              </w:rPr>
              <w:t>1</w:t>
            </w:r>
          </w:p>
        </w:tc>
        <w:tc>
          <w:tcPr>
            <w:tcW w:w="2174" w:type="dxa"/>
            <w:vAlign w:val="center"/>
          </w:tcPr>
          <w:p w14:paraId="5E6C8A92">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实施方案</w:t>
            </w:r>
          </w:p>
        </w:tc>
        <w:tc>
          <w:tcPr>
            <w:tcW w:w="971" w:type="dxa"/>
            <w:vAlign w:val="center"/>
          </w:tcPr>
          <w:p w14:paraId="0692E105">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15</w:t>
            </w:r>
          </w:p>
        </w:tc>
        <w:tc>
          <w:tcPr>
            <w:tcW w:w="4576" w:type="dxa"/>
          </w:tcPr>
          <w:p w14:paraId="6B6D95E4">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（一）评分内容：实施方案包括</w:t>
            </w:r>
            <w:r>
              <w:rPr>
                <w:rFonts w:hint="eastAsia" w:ascii="宋体" w:hAnsi="宋体" w:cs="宋体"/>
                <w:color w:val="000000"/>
                <w:kern w:val="0"/>
                <w:szCs w:val="21"/>
                <w:lang w:val="en-US" w:eastAsia="zh-CN"/>
              </w:rPr>
              <w:t>1.</w:t>
            </w:r>
            <w:r>
              <w:rPr>
                <w:rFonts w:hint="eastAsia" w:ascii="宋体" w:hAnsi="宋体" w:cs="宋体"/>
                <w:color w:val="000000"/>
                <w:kern w:val="0"/>
                <w:szCs w:val="21"/>
              </w:rPr>
              <w:t>现状研判、</w:t>
            </w:r>
            <w:r>
              <w:rPr>
                <w:rFonts w:hint="eastAsia" w:ascii="宋体" w:hAnsi="宋体" w:cs="宋体"/>
                <w:color w:val="000000"/>
                <w:kern w:val="0"/>
                <w:szCs w:val="21"/>
                <w:lang w:val="en-US" w:eastAsia="zh-CN"/>
              </w:rPr>
              <w:t>2.</w:t>
            </w:r>
            <w:r>
              <w:rPr>
                <w:rFonts w:hint="eastAsia" w:ascii="宋体" w:hAnsi="宋体" w:cs="宋体"/>
                <w:color w:val="000000"/>
                <w:kern w:val="0"/>
                <w:szCs w:val="21"/>
              </w:rPr>
              <w:t>片区总体发展趋势、</w:t>
            </w:r>
            <w:r>
              <w:rPr>
                <w:rFonts w:hint="eastAsia" w:ascii="宋体" w:hAnsi="宋体" w:cs="宋体"/>
                <w:color w:val="000000"/>
                <w:kern w:val="0"/>
                <w:szCs w:val="21"/>
                <w:lang w:val="en-US" w:eastAsia="zh-CN"/>
              </w:rPr>
              <w:t>3.</w:t>
            </w:r>
            <w:r>
              <w:rPr>
                <w:rFonts w:hint="eastAsia" w:ascii="宋体" w:hAnsi="宋体" w:cs="宋体"/>
                <w:color w:val="000000"/>
                <w:kern w:val="0"/>
                <w:szCs w:val="21"/>
              </w:rPr>
              <w:t>片区产业发展研判、</w:t>
            </w:r>
            <w:r>
              <w:rPr>
                <w:rFonts w:hint="eastAsia" w:ascii="宋体" w:hAnsi="宋体" w:cs="宋体"/>
                <w:color w:val="000000"/>
                <w:kern w:val="0"/>
                <w:szCs w:val="21"/>
                <w:lang w:val="en-US" w:eastAsia="zh-CN"/>
              </w:rPr>
              <w:t>4.</w:t>
            </w:r>
            <w:r>
              <w:rPr>
                <w:rFonts w:hint="eastAsia" w:ascii="宋体" w:hAnsi="宋体" w:cs="宋体"/>
                <w:color w:val="000000"/>
                <w:kern w:val="0"/>
                <w:szCs w:val="21"/>
              </w:rPr>
              <w:t>总体工作思路、</w:t>
            </w:r>
            <w:r>
              <w:rPr>
                <w:rFonts w:hint="eastAsia" w:ascii="宋体" w:hAnsi="宋体" w:cs="宋体"/>
                <w:color w:val="000000"/>
                <w:kern w:val="0"/>
                <w:szCs w:val="21"/>
                <w:lang w:val="en-US" w:eastAsia="zh-CN"/>
              </w:rPr>
              <w:t>5.</w:t>
            </w:r>
            <w:r>
              <w:rPr>
                <w:rFonts w:hint="eastAsia" w:ascii="宋体" w:hAnsi="宋体" w:cs="宋体"/>
                <w:color w:val="000000"/>
                <w:kern w:val="0"/>
                <w:szCs w:val="21"/>
              </w:rPr>
              <w:t>技术路线、</w:t>
            </w:r>
            <w:r>
              <w:rPr>
                <w:rFonts w:hint="eastAsia" w:ascii="宋体" w:hAnsi="宋体" w:cs="宋体"/>
                <w:color w:val="000000"/>
                <w:kern w:val="0"/>
                <w:szCs w:val="21"/>
                <w:lang w:val="en-US" w:eastAsia="zh-CN"/>
              </w:rPr>
              <w:t>6.</w:t>
            </w:r>
            <w:r>
              <w:rPr>
                <w:rFonts w:hint="eastAsia" w:ascii="宋体" w:hAnsi="宋体" w:cs="宋体"/>
                <w:color w:val="000000"/>
                <w:kern w:val="0"/>
                <w:szCs w:val="21"/>
              </w:rPr>
              <w:t>片区总体实施方案、</w:t>
            </w:r>
            <w:r>
              <w:rPr>
                <w:rFonts w:hint="eastAsia" w:ascii="宋体" w:hAnsi="宋体" w:cs="宋体"/>
                <w:color w:val="000000"/>
                <w:kern w:val="0"/>
                <w:szCs w:val="21"/>
                <w:lang w:val="en-US" w:eastAsia="zh-CN"/>
              </w:rPr>
              <w:t>7.</w:t>
            </w:r>
            <w:r>
              <w:rPr>
                <w:rFonts w:hint="eastAsia" w:ascii="宋体" w:hAnsi="宋体" w:cs="宋体"/>
                <w:color w:val="000000"/>
                <w:kern w:val="0"/>
                <w:szCs w:val="21"/>
              </w:rPr>
              <w:t>运营模式探讨。</w:t>
            </w:r>
          </w:p>
          <w:p w14:paraId="052A31A3">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eastAsia" w:ascii="宋体" w:hAnsi="宋体" w:cs="宋体"/>
                <w:color w:val="000000"/>
                <w:kern w:val="0"/>
                <w:szCs w:val="21"/>
              </w:rPr>
            </w:pPr>
            <w:r>
              <w:rPr>
                <w:rFonts w:hint="eastAsia" w:ascii="宋体" w:hAnsi="宋体" w:cs="宋体"/>
                <w:color w:val="000000"/>
                <w:kern w:val="0"/>
                <w:szCs w:val="21"/>
              </w:rPr>
              <w:t>满足所有内容得80分，满足任意</w:t>
            </w:r>
            <w:r>
              <w:rPr>
                <w:rFonts w:hint="eastAsia" w:ascii="宋体" w:hAnsi="宋体" w:cs="宋体"/>
                <w:color w:val="000000"/>
                <w:kern w:val="0"/>
                <w:szCs w:val="21"/>
                <w:lang w:val="en-US" w:eastAsia="zh-CN"/>
              </w:rPr>
              <w:t>5-6</w:t>
            </w:r>
            <w:r>
              <w:rPr>
                <w:rFonts w:hint="eastAsia" w:ascii="宋体" w:hAnsi="宋体" w:cs="宋体"/>
                <w:color w:val="000000"/>
                <w:kern w:val="0"/>
                <w:szCs w:val="21"/>
              </w:rPr>
              <w:t>点得50分，满足任意</w:t>
            </w:r>
            <w:r>
              <w:rPr>
                <w:rFonts w:hint="eastAsia" w:ascii="宋体" w:hAnsi="宋体" w:cs="宋体"/>
                <w:color w:val="000000"/>
                <w:kern w:val="0"/>
                <w:szCs w:val="21"/>
                <w:lang w:val="en-US" w:eastAsia="zh-CN"/>
              </w:rPr>
              <w:t>3-4</w:t>
            </w:r>
            <w:r>
              <w:rPr>
                <w:rFonts w:hint="eastAsia" w:ascii="宋体" w:hAnsi="宋体" w:cs="宋体"/>
                <w:color w:val="000000"/>
                <w:kern w:val="0"/>
                <w:szCs w:val="21"/>
              </w:rPr>
              <w:t>点得10分，</w:t>
            </w:r>
            <w:r>
              <w:rPr>
                <w:rFonts w:hint="eastAsia" w:ascii="宋体" w:hAnsi="宋体" w:cs="宋体"/>
                <w:color w:val="000000"/>
                <w:kern w:val="0"/>
                <w:szCs w:val="21"/>
                <w:lang w:val="en-US" w:eastAsia="zh-CN"/>
              </w:rPr>
              <w:t>其他情况</w:t>
            </w:r>
            <w:r>
              <w:rPr>
                <w:rFonts w:hint="eastAsia" w:ascii="宋体" w:hAnsi="宋体" w:cs="宋体"/>
                <w:color w:val="000000"/>
                <w:kern w:val="0"/>
                <w:szCs w:val="21"/>
              </w:rPr>
              <w:t>不得分。</w:t>
            </w:r>
          </w:p>
          <w:p w14:paraId="4FCCC6C8">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在此基础上，专家根据各供应商的具体响应内容按照量化的评审因素指标进一步评审：</w:t>
            </w:r>
          </w:p>
          <w:p w14:paraId="7DF2B46E">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1.方案完整、科学合理、针对性强、可操作性强，评审为优加20分；</w:t>
            </w:r>
          </w:p>
          <w:p w14:paraId="6300CEA1">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2.方案较完整、较合理、有一定针对性、一定可操作性，评审为良加10分；</w:t>
            </w:r>
          </w:p>
          <w:p w14:paraId="3103DB45">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3.方案基本完整、不尽合理、针对性一般、可操作性一般，评审为中加5分；</w:t>
            </w:r>
          </w:p>
          <w:p w14:paraId="7BFFA54D">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4.方案不完整、不合理、无针对性、无可操作性，评审为差得0分。</w:t>
            </w:r>
          </w:p>
          <w:p w14:paraId="0C1F767F">
            <w:pPr>
              <w:keepNext w:val="0"/>
              <w:keepLines w:val="0"/>
              <w:suppressLineNumbers w:val="0"/>
              <w:wordWrap w:val="0"/>
              <w:spacing w:before="0" w:beforeAutospacing="0" w:after="0" w:afterAutospacing="0"/>
              <w:ind w:left="0" w:right="0"/>
              <w:rPr>
                <w:rFonts w:hint="default" w:ascii="宋体" w:hAnsi="宋体" w:cs="宋体"/>
                <w:szCs w:val="21"/>
              </w:rPr>
            </w:pPr>
            <w:r>
              <w:rPr>
                <w:rFonts w:hint="eastAsia" w:ascii="宋体" w:hAnsi="宋体" w:cs="宋体"/>
                <w:color w:val="000000"/>
                <w:kern w:val="0"/>
                <w:szCs w:val="21"/>
              </w:rPr>
              <w:t>如果评审为差，要求专家书面说明理由，并记录在档。</w:t>
            </w:r>
          </w:p>
        </w:tc>
      </w:tr>
      <w:tr w14:paraId="29D9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484DB8F9">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7E22F55B">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ascii="宋体" w:hAnsi="宋体"/>
                <w:szCs w:val="21"/>
              </w:rPr>
              <w:t>2</w:t>
            </w:r>
          </w:p>
        </w:tc>
        <w:tc>
          <w:tcPr>
            <w:tcW w:w="2174" w:type="dxa"/>
            <w:vAlign w:val="center"/>
          </w:tcPr>
          <w:p w14:paraId="09165933">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项目重点难点分析、应对措施及相关的合理化建议</w:t>
            </w:r>
          </w:p>
        </w:tc>
        <w:tc>
          <w:tcPr>
            <w:tcW w:w="971" w:type="dxa"/>
            <w:vAlign w:val="center"/>
          </w:tcPr>
          <w:p w14:paraId="5D2D4A84">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15</w:t>
            </w:r>
          </w:p>
        </w:tc>
        <w:tc>
          <w:tcPr>
            <w:tcW w:w="4576" w:type="dxa"/>
            <w:vAlign w:val="center"/>
          </w:tcPr>
          <w:p w14:paraId="3F0E35B9">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（一）评分内容：包括针对本项目的</w:t>
            </w:r>
            <w:r>
              <w:rPr>
                <w:rFonts w:hint="eastAsia" w:ascii="宋体" w:hAnsi="宋体" w:cs="宋体"/>
                <w:color w:val="000000"/>
                <w:kern w:val="0"/>
                <w:szCs w:val="21"/>
                <w:lang w:val="en-US" w:eastAsia="zh-CN"/>
              </w:rPr>
              <w:t>1.</w:t>
            </w:r>
            <w:r>
              <w:rPr>
                <w:rFonts w:hint="eastAsia" w:ascii="宋体" w:hAnsi="宋体" w:cs="宋体"/>
                <w:color w:val="000000"/>
                <w:kern w:val="0"/>
                <w:szCs w:val="21"/>
              </w:rPr>
              <w:t>重点难点分析、</w:t>
            </w:r>
            <w:r>
              <w:rPr>
                <w:rFonts w:hint="eastAsia" w:ascii="宋体" w:hAnsi="宋体" w:cs="宋体"/>
                <w:color w:val="000000"/>
                <w:kern w:val="0"/>
                <w:szCs w:val="21"/>
                <w:lang w:val="en-US" w:eastAsia="zh-CN"/>
              </w:rPr>
              <w:t>2.</w:t>
            </w:r>
            <w:r>
              <w:rPr>
                <w:rFonts w:hint="eastAsia" w:ascii="宋体" w:hAnsi="宋体" w:cs="宋体"/>
                <w:color w:val="000000"/>
                <w:kern w:val="0"/>
                <w:szCs w:val="21"/>
              </w:rPr>
              <w:t>解决思路、</w:t>
            </w:r>
            <w:r>
              <w:rPr>
                <w:rFonts w:hint="eastAsia" w:ascii="宋体" w:hAnsi="宋体" w:cs="宋体"/>
                <w:color w:val="000000"/>
                <w:kern w:val="0"/>
                <w:szCs w:val="21"/>
                <w:lang w:val="en-US" w:eastAsia="zh-CN"/>
              </w:rPr>
              <w:t>3.</w:t>
            </w:r>
            <w:r>
              <w:rPr>
                <w:rFonts w:hint="eastAsia" w:ascii="宋体" w:hAnsi="宋体" w:cs="宋体"/>
                <w:color w:val="000000"/>
                <w:kern w:val="0"/>
                <w:szCs w:val="21"/>
              </w:rPr>
              <w:t xml:space="preserve">提出合理化建议。 </w:t>
            </w:r>
          </w:p>
          <w:p w14:paraId="7C296025">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eastAsia" w:ascii="宋体" w:hAnsi="宋体" w:cs="宋体"/>
                <w:color w:val="000000"/>
                <w:kern w:val="0"/>
                <w:szCs w:val="21"/>
              </w:rPr>
            </w:pPr>
            <w:r>
              <w:rPr>
                <w:rFonts w:hint="eastAsia" w:ascii="宋体" w:hAnsi="宋体" w:cs="宋体"/>
                <w:color w:val="000000"/>
                <w:kern w:val="0"/>
                <w:szCs w:val="21"/>
              </w:rPr>
              <w:t>满足所有内容得80分，满足任意</w:t>
            </w:r>
            <w:r>
              <w:rPr>
                <w:rFonts w:hint="eastAsia" w:ascii="宋体" w:hAnsi="宋体" w:cs="宋体"/>
                <w:color w:val="000000"/>
                <w:kern w:val="0"/>
                <w:szCs w:val="21"/>
                <w:lang w:val="en-US" w:eastAsia="zh-CN"/>
              </w:rPr>
              <w:t>2</w:t>
            </w:r>
            <w:r>
              <w:rPr>
                <w:rFonts w:hint="eastAsia" w:ascii="宋体" w:hAnsi="宋体" w:cs="宋体"/>
                <w:color w:val="000000"/>
                <w:kern w:val="0"/>
                <w:szCs w:val="21"/>
              </w:rPr>
              <w:t>点得50分，满足任意</w:t>
            </w:r>
            <w:r>
              <w:rPr>
                <w:rFonts w:hint="eastAsia" w:ascii="宋体" w:hAnsi="宋体" w:cs="宋体"/>
                <w:color w:val="000000"/>
                <w:kern w:val="0"/>
                <w:szCs w:val="21"/>
                <w:lang w:val="en-US" w:eastAsia="zh-CN"/>
              </w:rPr>
              <w:t>1</w:t>
            </w:r>
            <w:r>
              <w:rPr>
                <w:rFonts w:hint="eastAsia" w:ascii="宋体" w:hAnsi="宋体" w:cs="宋体"/>
                <w:color w:val="000000"/>
                <w:kern w:val="0"/>
                <w:szCs w:val="21"/>
              </w:rPr>
              <w:t>点得10分，未满足不得分。</w:t>
            </w:r>
          </w:p>
          <w:p w14:paraId="17FCFC65">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在此基础上，专家根据各供应商的具体响应内容按照量化的评审因素指标进一步评审：</w:t>
            </w:r>
          </w:p>
          <w:p w14:paraId="5F6B7905">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1.方案完整、科学合理、针对性强、可操作性强，评审为优加20分；</w:t>
            </w:r>
          </w:p>
          <w:p w14:paraId="390E95D9">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2.方案较完整、较合理、有一定针对性、一定可操作性，评审为良加10分；</w:t>
            </w:r>
          </w:p>
          <w:p w14:paraId="7F978849">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3.方案基本完整、不尽合理、针对性一般、可操作性一般，评审为中加5分；</w:t>
            </w:r>
          </w:p>
          <w:p w14:paraId="73544C48">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4.方案不完整、不合理、无针对性、无可操作性，评审为差得0分。</w:t>
            </w:r>
          </w:p>
          <w:p w14:paraId="240FBFC9">
            <w:pPr>
              <w:keepNext w:val="0"/>
              <w:keepLines w:val="0"/>
              <w:suppressLineNumbers w:val="0"/>
              <w:wordWrap w:val="0"/>
              <w:spacing w:before="0" w:beforeAutospacing="0" w:after="0" w:afterAutospacing="0"/>
              <w:ind w:left="0" w:right="0"/>
              <w:rPr>
                <w:rFonts w:hint="default" w:ascii="宋体" w:hAnsi="宋体" w:cs="宋体"/>
                <w:szCs w:val="21"/>
              </w:rPr>
            </w:pPr>
            <w:r>
              <w:rPr>
                <w:rFonts w:hint="eastAsia" w:ascii="宋体" w:hAnsi="宋体" w:cs="宋体"/>
                <w:color w:val="000000"/>
                <w:kern w:val="0"/>
                <w:szCs w:val="21"/>
              </w:rPr>
              <w:t>如果评审为差，要求专家书面说明理由，并记录在档。</w:t>
            </w:r>
          </w:p>
        </w:tc>
      </w:tr>
      <w:tr w14:paraId="501F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792E6BDA">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1CD83887">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ascii="宋体" w:hAnsi="宋体"/>
                <w:szCs w:val="21"/>
              </w:rPr>
              <w:t>3</w:t>
            </w:r>
          </w:p>
        </w:tc>
        <w:tc>
          <w:tcPr>
            <w:tcW w:w="2174" w:type="dxa"/>
            <w:vAlign w:val="center"/>
          </w:tcPr>
          <w:p w14:paraId="69CA41EF">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质量（进度、质量）保障措施及方案</w:t>
            </w:r>
          </w:p>
        </w:tc>
        <w:tc>
          <w:tcPr>
            <w:tcW w:w="971" w:type="dxa"/>
            <w:vAlign w:val="center"/>
          </w:tcPr>
          <w:p w14:paraId="65706251">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3</w:t>
            </w:r>
          </w:p>
        </w:tc>
        <w:tc>
          <w:tcPr>
            <w:tcW w:w="4576" w:type="dxa"/>
            <w:vAlign w:val="center"/>
          </w:tcPr>
          <w:p w14:paraId="1ECEBA53">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（一）评分内容：包括</w:t>
            </w:r>
            <w:r>
              <w:rPr>
                <w:rFonts w:hint="eastAsia" w:ascii="宋体" w:hAnsi="宋体" w:cs="宋体"/>
                <w:color w:val="000000"/>
                <w:kern w:val="0"/>
                <w:szCs w:val="21"/>
                <w:lang w:val="en-US" w:eastAsia="zh-CN"/>
              </w:rPr>
              <w:t>1.</w:t>
            </w:r>
            <w:r>
              <w:rPr>
                <w:rFonts w:hint="eastAsia" w:ascii="宋体" w:hAnsi="宋体" w:cs="宋体"/>
                <w:color w:val="000000"/>
                <w:kern w:val="0"/>
                <w:szCs w:val="21"/>
              </w:rPr>
              <w:t>进度保障措施及方案、</w:t>
            </w:r>
            <w:r>
              <w:rPr>
                <w:rFonts w:hint="eastAsia" w:ascii="宋体" w:hAnsi="宋体" w:cs="宋体"/>
                <w:color w:val="000000"/>
                <w:kern w:val="0"/>
                <w:szCs w:val="21"/>
                <w:lang w:val="en-US" w:eastAsia="zh-CN"/>
              </w:rPr>
              <w:t>2.</w:t>
            </w:r>
            <w:r>
              <w:rPr>
                <w:rFonts w:hint="eastAsia" w:ascii="宋体" w:hAnsi="宋体" w:cs="宋体"/>
                <w:color w:val="000000"/>
                <w:kern w:val="0"/>
                <w:szCs w:val="21"/>
              </w:rPr>
              <w:t>质量保证措施及方案。</w:t>
            </w:r>
          </w:p>
          <w:p w14:paraId="74E7ACDB">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满足所有内容得80分，满足任意</w:t>
            </w:r>
            <w:r>
              <w:rPr>
                <w:rFonts w:hint="eastAsia" w:ascii="宋体" w:hAnsi="宋体" w:cs="宋体"/>
                <w:color w:val="000000"/>
                <w:kern w:val="0"/>
                <w:szCs w:val="21"/>
                <w:lang w:val="en-US" w:eastAsia="zh-CN"/>
              </w:rPr>
              <w:t>1</w:t>
            </w:r>
            <w:r>
              <w:rPr>
                <w:rFonts w:hint="eastAsia" w:ascii="宋体" w:hAnsi="宋体" w:cs="宋体"/>
                <w:color w:val="000000"/>
                <w:kern w:val="0"/>
                <w:szCs w:val="21"/>
              </w:rPr>
              <w:t>点得50分，未满足不得分。在此基础上，专家根据各供应商的具体响应内容按照量化的评审因素指标进一步评审：</w:t>
            </w:r>
          </w:p>
          <w:p w14:paraId="76DF4930">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1.方案完整、科学合理、针对性强、可操作性强，评审为优加20分；</w:t>
            </w:r>
          </w:p>
          <w:p w14:paraId="6F07AB8C">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2.方案较完整、较合理、有一定针对性、一定可操作性，评审为良加10分；</w:t>
            </w:r>
          </w:p>
          <w:p w14:paraId="144D1678">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3.方案基本完整、不尽合理、针对性一般、可操作性一般，评审为中加5分；</w:t>
            </w:r>
          </w:p>
          <w:p w14:paraId="6C63AFC4">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4.方案不完整、不合理、无针对性、无可操作性，评审为差得0分。</w:t>
            </w:r>
          </w:p>
          <w:p w14:paraId="27815A0A">
            <w:pPr>
              <w:keepNext w:val="0"/>
              <w:keepLines w:val="0"/>
              <w:suppressLineNumbers w:val="0"/>
              <w:wordWrap w:val="0"/>
              <w:spacing w:before="0" w:beforeAutospacing="0" w:after="0" w:afterAutospacing="0"/>
              <w:ind w:left="0" w:right="0"/>
              <w:rPr>
                <w:rFonts w:hint="default" w:ascii="宋体" w:hAnsi="宋体" w:cs="宋体"/>
                <w:szCs w:val="21"/>
              </w:rPr>
            </w:pPr>
            <w:r>
              <w:rPr>
                <w:rFonts w:hint="eastAsia" w:ascii="宋体" w:hAnsi="宋体" w:cs="宋体"/>
                <w:color w:val="000000"/>
                <w:kern w:val="0"/>
                <w:szCs w:val="21"/>
              </w:rPr>
              <w:t>如果评审为差，要求专家书面说明理由，并记录在档。</w:t>
            </w:r>
          </w:p>
        </w:tc>
      </w:tr>
      <w:tr w14:paraId="2B84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6CA86FDD">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65F485CC">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4</w:t>
            </w:r>
          </w:p>
        </w:tc>
        <w:tc>
          <w:tcPr>
            <w:tcW w:w="2174" w:type="dxa"/>
            <w:vAlign w:val="center"/>
          </w:tcPr>
          <w:p w14:paraId="301ABEAE">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项目完成（服务期满）后的服务承诺</w:t>
            </w:r>
          </w:p>
        </w:tc>
        <w:tc>
          <w:tcPr>
            <w:tcW w:w="971" w:type="dxa"/>
            <w:vAlign w:val="center"/>
          </w:tcPr>
          <w:p w14:paraId="0C1C3272">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3</w:t>
            </w:r>
          </w:p>
        </w:tc>
        <w:tc>
          <w:tcPr>
            <w:tcW w:w="4576" w:type="dxa"/>
          </w:tcPr>
          <w:p w14:paraId="1EAEC483">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（一）评分内容：包括</w:t>
            </w:r>
            <w:r>
              <w:rPr>
                <w:rFonts w:hint="eastAsia" w:ascii="宋体" w:hAnsi="宋体" w:cs="宋体"/>
                <w:color w:val="000000"/>
                <w:kern w:val="0"/>
                <w:szCs w:val="21"/>
                <w:lang w:val="en-US" w:eastAsia="zh-CN"/>
              </w:rPr>
              <w:t>1.</w:t>
            </w:r>
            <w:r>
              <w:rPr>
                <w:rFonts w:hint="eastAsia" w:ascii="宋体" w:hAnsi="宋体" w:cs="宋体"/>
                <w:color w:val="000000"/>
                <w:kern w:val="0"/>
                <w:szCs w:val="21"/>
              </w:rPr>
              <w:t>后续服务承诺、</w:t>
            </w:r>
            <w:r>
              <w:rPr>
                <w:rFonts w:hint="eastAsia" w:ascii="宋体" w:hAnsi="宋体" w:cs="宋体"/>
                <w:color w:val="000000"/>
                <w:kern w:val="0"/>
                <w:szCs w:val="21"/>
                <w:lang w:val="en-US" w:eastAsia="zh-CN"/>
              </w:rPr>
              <w:t>2.</w:t>
            </w:r>
            <w:r>
              <w:rPr>
                <w:rFonts w:hint="eastAsia" w:ascii="宋体" w:hAnsi="宋体" w:cs="宋体"/>
                <w:color w:val="000000"/>
                <w:kern w:val="0"/>
                <w:szCs w:val="21"/>
              </w:rPr>
              <w:t>后续动态更新服务承诺、</w:t>
            </w:r>
            <w:r>
              <w:rPr>
                <w:rFonts w:hint="eastAsia" w:ascii="宋体" w:hAnsi="宋体" w:cs="宋体"/>
                <w:color w:val="000000"/>
                <w:kern w:val="0"/>
                <w:szCs w:val="21"/>
                <w:lang w:val="en-US" w:eastAsia="zh-CN"/>
              </w:rPr>
              <w:t>3.</w:t>
            </w:r>
            <w:r>
              <w:rPr>
                <w:rFonts w:hint="eastAsia" w:ascii="宋体" w:hAnsi="宋体" w:cs="宋体"/>
                <w:color w:val="000000"/>
                <w:kern w:val="0"/>
                <w:szCs w:val="21"/>
              </w:rPr>
              <w:t>后续协助甲方咨询服务承诺。</w:t>
            </w:r>
          </w:p>
          <w:p w14:paraId="0D8E2196">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eastAsia" w:ascii="宋体" w:hAnsi="宋体" w:cs="宋体"/>
                <w:color w:val="000000"/>
                <w:kern w:val="0"/>
                <w:szCs w:val="21"/>
              </w:rPr>
            </w:pPr>
            <w:r>
              <w:rPr>
                <w:rFonts w:hint="eastAsia" w:ascii="宋体" w:hAnsi="宋体" w:cs="宋体"/>
                <w:color w:val="000000"/>
                <w:kern w:val="0"/>
                <w:szCs w:val="21"/>
              </w:rPr>
              <w:t>满足所有内容得80分，满足任意</w:t>
            </w:r>
            <w:r>
              <w:rPr>
                <w:rFonts w:hint="eastAsia" w:ascii="宋体" w:hAnsi="宋体" w:cs="宋体"/>
                <w:color w:val="000000"/>
                <w:kern w:val="0"/>
                <w:szCs w:val="21"/>
                <w:lang w:val="en-US" w:eastAsia="zh-CN"/>
              </w:rPr>
              <w:t>2</w:t>
            </w:r>
            <w:r>
              <w:rPr>
                <w:rFonts w:hint="eastAsia" w:ascii="宋体" w:hAnsi="宋体" w:cs="宋体"/>
                <w:color w:val="000000"/>
                <w:kern w:val="0"/>
                <w:szCs w:val="21"/>
              </w:rPr>
              <w:t>点得50分，满足任意</w:t>
            </w:r>
            <w:r>
              <w:rPr>
                <w:rFonts w:hint="eastAsia" w:ascii="宋体" w:hAnsi="宋体" w:cs="宋体"/>
                <w:color w:val="000000"/>
                <w:kern w:val="0"/>
                <w:szCs w:val="21"/>
                <w:lang w:val="en-US" w:eastAsia="zh-CN"/>
              </w:rPr>
              <w:t>1</w:t>
            </w:r>
            <w:r>
              <w:rPr>
                <w:rFonts w:hint="eastAsia" w:ascii="宋体" w:hAnsi="宋体" w:cs="宋体"/>
                <w:color w:val="000000"/>
                <w:kern w:val="0"/>
                <w:szCs w:val="21"/>
              </w:rPr>
              <w:t>点得10分，未满足不得分。</w:t>
            </w:r>
          </w:p>
          <w:p w14:paraId="76F316B6">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在此基础上，专家根据各供应商的具体响应内容按照量化的评审因素指标进一步评审：</w:t>
            </w:r>
          </w:p>
          <w:p w14:paraId="66BB3183">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1.方案完整、科学合理、针对性强、可操作性强，评审为优加20分；</w:t>
            </w:r>
          </w:p>
          <w:p w14:paraId="36674FEC">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2.方案较完整、较合理、有一定针对性、一定可操作性，评审为良加10分；</w:t>
            </w:r>
          </w:p>
          <w:p w14:paraId="3471E8B4">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3.方案基本完整、不尽合理、针对性一般、可操作性一般，评审为中加5分；</w:t>
            </w:r>
          </w:p>
          <w:p w14:paraId="10F8FE4F">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4.方案不完整、不合理、无针对性、无可操作性，评审为差得0分。</w:t>
            </w:r>
          </w:p>
          <w:p w14:paraId="353F4C4E">
            <w:pPr>
              <w:keepNext w:val="0"/>
              <w:keepLines w:val="0"/>
              <w:suppressLineNumbers w:val="0"/>
              <w:spacing w:before="0" w:beforeAutospacing="0" w:after="0" w:afterAutospacing="0"/>
              <w:ind w:left="0" w:right="0"/>
              <w:jc w:val="left"/>
              <w:rPr>
                <w:rFonts w:hint="default" w:hAnsi="宋体" w:cs="宋体"/>
                <w:szCs w:val="21"/>
              </w:rPr>
            </w:pPr>
            <w:r>
              <w:rPr>
                <w:rFonts w:hint="eastAsia" w:ascii="宋体" w:hAnsi="宋体" w:cs="宋体"/>
                <w:color w:val="000000"/>
                <w:kern w:val="0"/>
                <w:szCs w:val="21"/>
              </w:rPr>
              <w:t>如果评审为差，要求专家书面说明理由，并记录在档。</w:t>
            </w:r>
          </w:p>
        </w:tc>
      </w:tr>
      <w:tr w14:paraId="398D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12FD8F52">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750F9A63">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5</w:t>
            </w:r>
          </w:p>
        </w:tc>
        <w:tc>
          <w:tcPr>
            <w:tcW w:w="2174" w:type="dxa"/>
            <w:vAlign w:val="center"/>
          </w:tcPr>
          <w:p w14:paraId="6288EF63">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违约承诺</w:t>
            </w:r>
          </w:p>
        </w:tc>
        <w:tc>
          <w:tcPr>
            <w:tcW w:w="971" w:type="dxa"/>
            <w:vAlign w:val="center"/>
          </w:tcPr>
          <w:p w14:paraId="61F9CD9A">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2</w:t>
            </w:r>
          </w:p>
        </w:tc>
        <w:tc>
          <w:tcPr>
            <w:tcW w:w="4576" w:type="dxa"/>
          </w:tcPr>
          <w:p w14:paraId="7019D351">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（一）评分内容：包括</w:t>
            </w:r>
            <w:r>
              <w:rPr>
                <w:rFonts w:hint="eastAsia" w:ascii="宋体" w:hAnsi="宋体" w:cs="宋体"/>
                <w:color w:val="000000"/>
                <w:kern w:val="0"/>
                <w:szCs w:val="21"/>
                <w:lang w:val="en-US" w:eastAsia="zh-CN"/>
              </w:rPr>
              <w:t>1.</w:t>
            </w:r>
            <w:r>
              <w:rPr>
                <w:rFonts w:hint="eastAsia" w:ascii="宋体" w:hAnsi="宋体" w:cs="宋体"/>
                <w:color w:val="000000"/>
                <w:kern w:val="0"/>
                <w:szCs w:val="21"/>
              </w:rPr>
              <w:t>项目成果质量违约责任承诺、</w:t>
            </w:r>
            <w:r>
              <w:rPr>
                <w:rFonts w:hint="eastAsia" w:ascii="宋体" w:hAnsi="宋体" w:cs="宋体"/>
                <w:color w:val="000000"/>
                <w:kern w:val="0"/>
                <w:szCs w:val="21"/>
                <w:lang w:val="en-US" w:eastAsia="zh-CN"/>
              </w:rPr>
              <w:t>2.</w:t>
            </w:r>
            <w:r>
              <w:rPr>
                <w:rFonts w:hint="eastAsia" w:ascii="宋体" w:hAnsi="宋体" w:cs="宋体"/>
                <w:color w:val="000000"/>
                <w:kern w:val="0"/>
                <w:szCs w:val="21"/>
              </w:rPr>
              <w:t>工作配合违约责任承诺、</w:t>
            </w:r>
            <w:r>
              <w:rPr>
                <w:rFonts w:hint="eastAsia" w:ascii="宋体" w:hAnsi="宋体" w:cs="宋体"/>
                <w:color w:val="000000"/>
                <w:kern w:val="0"/>
                <w:szCs w:val="21"/>
                <w:lang w:val="en-US" w:eastAsia="zh-CN"/>
              </w:rPr>
              <w:t>3.</w:t>
            </w:r>
            <w:r>
              <w:rPr>
                <w:rFonts w:hint="eastAsia" w:ascii="宋体" w:hAnsi="宋体" w:cs="宋体"/>
                <w:color w:val="000000"/>
                <w:kern w:val="0"/>
                <w:szCs w:val="21"/>
              </w:rPr>
              <w:t>信息保密违约责任承诺、</w:t>
            </w:r>
            <w:r>
              <w:rPr>
                <w:rFonts w:hint="eastAsia" w:ascii="宋体" w:hAnsi="宋体" w:cs="宋体"/>
                <w:color w:val="000000"/>
                <w:kern w:val="0"/>
                <w:szCs w:val="21"/>
                <w:lang w:val="en-US" w:eastAsia="zh-CN"/>
              </w:rPr>
              <w:t>4.</w:t>
            </w:r>
            <w:r>
              <w:rPr>
                <w:rFonts w:hint="eastAsia" w:ascii="宋体" w:hAnsi="宋体" w:cs="宋体"/>
                <w:color w:val="000000"/>
                <w:kern w:val="0"/>
                <w:szCs w:val="21"/>
              </w:rPr>
              <w:t>工作进度违约责任承诺。</w:t>
            </w:r>
          </w:p>
          <w:p w14:paraId="3CD4E96C">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eastAsia" w:ascii="宋体" w:hAnsi="宋体" w:cs="宋体"/>
                <w:color w:val="000000"/>
                <w:kern w:val="0"/>
                <w:szCs w:val="21"/>
              </w:rPr>
            </w:pPr>
            <w:r>
              <w:rPr>
                <w:rFonts w:hint="eastAsia" w:ascii="宋体" w:hAnsi="宋体" w:cs="宋体"/>
                <w:color w:val="000000"/>
                <w:kern w:val="0"/>
                <w:szCs w:val="21"/>
              </w:rPr>
              <w:t>满足所有内容得80分，满足任意</w:t>
            </w:r>
            <w:r>
              <w:rPr>
                <w:rFonts w:hint="eastAsia" w:ascii="宋体" w:hAnsi="宋体" w:cs="宋体"/>
                <w:color w:val="000000"/>
                <w:kern w:val="0"/>
                <w:szCs w:val="21"/>
                <w:lang w:val="en-US" w:eastAsia="zh-CN"/>
              </w:rPr>
              <w:t>3</w:t>
            </w:r>
            <w:r>
              <w:rPr>
                <w:rFonts w:hint="eastAsia" w:ascii="宋体" w:hAnsi="宋体" w:cs="宋体"/>
                <w:color w:val="000000"/>
                <w:kern w:val="0"/>
                <w:szCs w:val="21"/>
              </w:rPr>
              <w:t>点得50分，满足任意</w:t>
            </w:r>
            <w:r>
              <w:rPr>
                <w:rFonts w:hint="eastAsia" w:ascii="宋体" w:hAnsi="宋体" w:cs="宋体"/>
                <w:color w:val="000000"/>
                <w:kern w:val="0"/>
                <w:szCs w:val="21"/>
                <w:lang w:val="en-US" w:eastAsia="zh-CN"/>
              </w:rPr>
              <w:t>1-2</w:t>
            </w:r>
            <w:r>
              <w:rPr>
                <w:rFonts w:hint="eastAsia" w:ascii="宋体" w:hAnsi="宋体" w:cs="宋体"/>
                <w:color w:val="000000"/>
                <w:kern w:val="0"/>
                <w:szCs w:val="21"/>
              </w:rPr>
              <w:t>点得10分，未满足不得分。</w:t>
            </w:r>
          </w:p>
          <w:p w14:paraId="00CC0BDB">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在此基础上，专家根据各供应商的具体响应内容按照量化的评审因素指标进一步评审：</w:t>
            </w:r>
          </w:p>
          <w:p w14:paraId="2EEF7F64">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1.方案完整、科学合理、针对性强、可操作性强，评审为优加20分；</w:t>
            </w:r>
          </w:p>
          <w:p w14:paraId="34F6E6F6">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2.方案较完整、较合理、有一定针对性、一定可操作性，评审为良加10分；</w:t>
            </w:r>
          </w:p>
          <w:p w14:paraId="118B3091">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3.方案基本完整、不尽合理、针对性一般、可操作性一般，评审为中加5分；</w:t>
            </w:r>
          </w:p>
          <w:p w14:paraId="23D2F0A9">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4.方案不完整、不合理、无针对性、无可操作性，评审为差得0分。</w:t>
            </w:r>
          </w:p>
          <w:p w14:paraId="679DE1E8">
            <w:pPr>
              <w:keepNext w:val="0"/>
              <w:keepLines w:val="0"/>
              <w:suppressLineNumbers w:val="0"/>
              <w:spacing w:before="0" w:beforeAutospacing="0" w:after="0" w:afterAutospacing="0"/>
              <w:ind w:left="0" w:right="0"/>
              <w:jc w:val="left"/>
              <w:rPr>
                <w:rFonts w:hint="default" w:hAnsi="宋体" w:cs="宋体"/>
                <w:szCs w:val="21"/>
              </w:rPr>
            </w:pPr>
            <w:r>
              <w:rPr>
                <w:rFonts w:hint="eastAsia" w:ascii="宋体" w:hAnsi="宋体" w:cs="宋体"/>
                <w:color w:val="000000"/>
                <w:kern w:val="0"/>
                <w:szCs w:val="21"/>
              </w:rPr>
              <w:t>如果评审为差，要求专家书面说明理由，并记录在档。</w:t>
            </w:r>
          </w:p>
        </w:tc>
      </w:tr>
      <w:tr w14:paraId="304E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7777D71F">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16993E00">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ascii="宋体" w:hAnsi="宋体"/>
                <w:szCs w:val="21"/>
              </w:rPr>
              <w:t>6</w:t>
            </w:r>
          </w:p>
        </w:tc>
        <w:tc>
          <w:tcPr>
            <w:tcW w:w="2174" w:type="dxa"/>
            <w:vAlign w:val="center"/>
          </w:tcPr>
          <w:p w14:paraId="647F284C">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拟安排的项目负责人情况（仅限一人）</w:t>
            </w:r>
          </w:p>
        </w:tc>
        <w:tc>
          <w:tcPr>
            <w:tcW w:w="971" w:type="dxa"/>
            <w:vAlign w:val="center"/>
          </w:tcPr>
          <w:p w14:paraId="6EC41B8C">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4</w:t>
            </w:r>
          </w:p>
        </w:tc>
        <w:tc>
          <w:tcPr>
            <w:tcW w:w="4576" w:type="dxa"/>
          </w:tcPr>
          <w:p w14:paraId="64FBDC0A">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（一）评分内容：拟安排项目负责人为投标单位员工</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且与技术要求中的</w:t>
            </w:r>
            <w:r>
              <w:rPr>
                <w:rFonts w:hint="eastAsia" w:ascii="宋体" w:hAnsi="宋体" w:cs="宋体"/>
                <w:color w:val="000000"/>
                <w:kern w:val="0"/>
                <w:szCs w:val="21"/>
              </w:rPr>
              <w:t>项目负责人</w:t>
            </w:r>
            <w:r>
              <w:rPr>
                <w:rFonts w:hint="eastAsia" w:ascii="宋体" w:hAnsi="宋体" w:cs="宋体"/>
                <w:color w:val="000000"/>
                <w:kern w:val="0"/>
                <w:szCs w:val="21"/>
                <w:lang w:val="en-US" w:eastAsia="zh-CN"/>
              </w:rPr>
              <w:t>为同一人</w:t>
            </w:r>
            <w:r>
              <w:rPr>
                <w:rFonts w:hint="eastAsia" w:ascii="宋体" w:hAnsi="宋体" w:cs="宋体"/>
                <w:color w:val="000000"/>
                <w:kern w:val="0"/>
                <w:szCs w:val="21"/>
              </w:rPr>
              <w:t>，否则本项不得分。</w:t>
            </w:r>
          </w:p>
          <w:p w14:paraId="591C546F">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（1）具有正高级职称得50分，副高级职称得25分</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多个副高级职称不可累计得分</w:t>
            </w:r>
            <w:r>
              <w:rPr>
                <w:rFonts w:hint="eastAsia" w:ascii="宋体" w:hAnsi="宋体" w:cs="宋体"/>
                <w:color w:val="000000"/>
                <w:kern w:val="0"/>
                <w:szCs w:val="21"/>
              </w:rPr>
              <w:t>，最高得50分；</w:t>
            </w:r>
            <w:r>
              <w:rPr>
                <w:rFonts w:hint="eastAsia"/>
              </w:rPr>
              <w:t>职称须为城乡规划、建筑、城市设计等相关专业领域。</w:t>
            </w:r>
          </w:p>
          <w:p w14:paraId="0E1D2287">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（2）项目负责人参与或承担的城乡规划类项目获得</w:t>
            </w:r>
            <w:r>
              <w:rPr>
                <w:rFonts w:hint="eastAsia" w:ascii="宋体" w:hAnsi="宋体" w:cs="宋体"/>
                <w:color w:val="000000"/>
                <w:kern w:val="0"/>
                <w:szCs w:val="21"/>
                <w:lang w:val="en-US" w:eastAsia="zh-CN"/>
              </w:rPr>
              <w:t>政府机关或事业单位颁发的</w:t>
            </w:r>
            <w:r>
              <w:rPr>
                <w:rFonts w:hint="eastAsia" w:ascii="宋体" w:hAnsi="宋体" w:cs="宋体"/>
                <w:color w:val="000000"/>
                <w:kern w:val="0"/>
                <w:szCs w:val="21"/>
              </w:rPr>
              <w:t>奖项：省级或以上（不含副省级）</w:t>
            </w:r>
            <w:bookmarkStart w:id="0" w:name="OLE_LINK17"/>
            <w:bookmarkStart w:id="1" w:name="OLE_LINK18"/>
            <w:r>
              <w:rPr>
                <w:rFonts w:hint="eastAsia" w:ascii="宋体" w:hAnsi="宋体" w:cs="宋体"/>
                <w:color w:val="000000"/>
                <w:kern w:val="0"/>
                <w:szCs w:val="21"/>
              </w:rPr>
              <w:t>三等奖或以上</w:t>
            </w:r>
            <w:bookmarkEnd w:id="0"/>
            <w:bookmarkEnd w:id="1"/>
            <w:r>
              <w:rPr>
                <w:rFonts w:hint="eastAsia" w:ascii="宋体" w:hAnsi="宋体" w:cs="宋体"/>
                <w:color w:val="000000"/>
                <w:kern w:val="0"/>
                <w:szCs w:val="21"/>
              </w:rPr>
              <w:t>的得</w:t>
            </w:r>
            <w:r>
              <w:rPr>
                <w:rFonts w:hint="default" w:ascii="宋体" w:hAnsi="宋体" w:cs="宋体"/>
                <w:color w:val="000000"/>
                <w:kern w:val="0"/>
                <w:szCs w:val="21"/>
              </w:rPr>
              <w:t>50</w:t>
            </w:r>
            <w:r>
              <w:rPr>
                <w:rFonts w:hint="eastAsia" w:ascii="宋体" w:hAnsi="宋体" w:cs="宋体"/>
                <w:color w:val="000000"/>
                <w:kern w:val="0"/>
                <w:szCs w:val="21"/>
              </w:rPr>
              <w:t>分，市级（含副省级）三等奖或以上的得3</w:t>
            </w:r>
            <w:r>
              <w:rPr>
                <w:rFonts w:hint="default" w:ascii="宋体" w:hAnsi="宋体" w:cs="宋体"/>
                <w:color w:val="000000"/>
                <w:kern w:val="0"/>
                <w:szCs w:val="21"/>
              </w:rPr>
              <w:t>0</w:t>
            </w:r>
            <w:r>
              <w:rPr>
                <w:rFonts w:hint="eastAsia" w:ascii="宋体" w:hAnsi="宋体" w:cs="宋体"/>
                <w:color w:val="000000"/>
                <w:kern w:val="0"/>
                <w:szCs w:val="21"/>
              </w:rPr>
              <w:t>分（同一个项目取最高奖项，不累计得分），</w:t>
            </w:r>
            <w:r>
              <w:rPr>
                <w:rFonts w:hint="eastAsia" w:ascii="宋体" w:hAnsi="宋体" w:cs="宋体"/>
                <w:color w:val="000000"/>
                <w:kern w:val="0"/>
                <w:szCs w:val="21"/>
                <w:lang w:val="en-US" w:eastAsia="zh-CN"/>
              </w:rPr>
              <w:t>多个</w:t>
            </w:r>
            <w:r>
              <w:rPr>
                <w:rFonts w:hint="eastAsia" w:ascii="宋体" w:hAnsi="宋体" w:cs="宋体"/>
                <w:color w:val="000000"/>
                <w:kern w:val="0"/>
                <w:szCs w:val="21"/>
              </w:rPr>
              <w:t>市级</w:t>
            </w:r>
            <w:r>
              <w:rPr>
                <w:rFonts w:hint="eastAsia" w:ascii="宋体" w:hAnsi="宋体" w:cs="宋体"/>
                <w:color w:val="000000"/>
                <w:kern w:val="0"/>
                <w:szCs w:val="21"/>
                <w:lang w:val="en-US" w:eastAsia="zh-CN"/>
              </w:rPr>
              <w:t>奖项不可累计得分</w:t>
            </w:r>
            <w:r>
              <w:rPr>
                <w:rFonts w:hint="eastAsia" w:ascii="宋体" w:hAnsi="宋体" w:cs="宋体"/>
                <w:color w:val="000000"/>
                <w:kern w:val="0"/>
                <w:szCs w:val="21"/>
              </w:rPr>
              <w:t>，其余不得分，最高得5</w:t>
            </w:r>
            <w:r>
              <w:rPr>
                <w:rFonts w:hint="default" w:ascii="宋体" w:hAnsi="宋体" w:cs="宋体"/>
                <w:color w:val="000000"/>
                <w:kern w:val="0"/>
                <w:szCs w:val="21"/>
              </w:rPr>
              <w:t>0</w:t>
            </w:r>
            <w:r>
              <w:rPr>
                <w:rFonts w:hint="eastAsia" w:ascii="宋体" w:hAnsi="宋体" w:cs="宋体"/>
                <w:color w:val="000000"/>
                <w:kern w:val="0"/>
                <w:szCs w:val="21"/>
              </w:rPr>
              <w:t>分。</w:t>
            </w:r>
          </w:p>
          <w:p w14:paraId="0A105B27">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以上累计最高得1</w:t>
            </w:r>
            <w:r>
              <w:rPr>
                <w:rFonts w:hint="default" w:ascii="宋体" w:hAnsi="宋体" w:cs="宋体"/>
                <w:color w:val="000000"/>
                <w:kern w:val="0"/>
                <w:szCs w:val="21"/>
              </w:rPr>
              <w:t>00</w:t>
            </w:r>
            <w:r>
              <w:rPr>
                <w:rFonts w:hint="eastAsia" w:ascii="宋体" w:hAnsi="宋体" w:cs="宋体"/>
                <w:color w:val="000000"/>
                <w:kern w:val="0"/>
                <w:szCs w:val="21"/>
              </w:rPr>
              <w:t>分；</w:t>
            </w:r>
          </w:p>
          <w:p w14:paraId="692BEC37">
            <w:pPr>
              <w:keepNext w:val="0"/>
              <w:keepLines w:val="0"/>
              <w:suppressLineNumbers w:val="0"/>
              <w:wordWrap w:val="0"/>
              <w:spacing w:before="0" w:beforeAutospacing="0" w:after="0" w:afterAutospacing="0"/>
              <w:ind w:left="0" w:right="0"/>
              <w:rPr>
                <w:rFonts w:hint="default" w:ascii="宋体" w:hAnsi="宋体" w:cs="宋体"/>
                <w:szCs w:val="21"/>
              </w:rPr>
            </w:pPr>
            <w:r>
              <w:rPr>
                <w:rFonts w:hint="eastAsia" w:ascii="宋体" w:hAnsi="宋体" w:cs="宋体"/>
                <w:szCs w:val="21"/>
              </w:rPr>
              <w:t xml:space="preserve">（二）评分依据： </w:t>
            </w:r>
          </w:p>
          <w:p w14:paraId="313BD56B">
            <w:pPr>
              <w:keepNext w:val="0"/>
              <w:keepLines w:val="0"/>
              <w:suppressLineNumbers w:val="0"/>
              <w:wordWrap w:val="0"/>
              <w:spacing w:before="0" w:beforeAutospacing="0" w:after="0" w:afterAutospacing="0"/>
              <w:ind w:left="0" w:right="0"/>
              <w:rPr>
                <w:rFonts w:hint="default" w:ascii="宋体" w:hAnsi="宋体" w:cs="宋体"/>
                <w:szCs w:val="21"/>
              </w:rPr>
            </w:pPr>
            <w:r>
              <w:rPr>
                <w:rFonts w:hint="eastAsia" w:ascii="宋体" w:hAnsi="宋体" w:cs="宋体"/>
                <w:szCs w:val="21"/>
              </w:rPr>
              <w:t>1.通过投标人缴纳的近三个月（含开标当月）的任意一个月的社保证明作为本单位员工的证明依据，如供应商成立不足一个月或员工入职不足一个月的，提供情况说明函（格式自拟），无需提供相关人员社保，亦可得分。</w:t>
            </w:r>
          </w:p>
          <w:p w14:paraId="5917AA1F">
            <w:pPr>
              <w:keepNext w:val="0"/>
              <w:keepLines w:val="0"/>
              <w:suppressLineNumbers w:val="0"/>
              <w:wordWrap w:val="0"/>
              <w:spacing w:before="0" w:beforeAutospacing="0" w:after="0" w:afterAutospacing="0"/>
              <w:ind w:left="0" w:right="0"/>
              <w:rPr>
                <w:rFonts w:hint="default" w:ascii="宋体" w:hAnsi="宋体" w:eastAsia="宋体" w:cs="宋体"/>
                <w:szCs w:val="21"/>
                <w:lang w:val="en-US" w:eastAsia="zh-CN"/>
              </w:rPr>
            </w:pPr>
            <w:r>
              <w:rPr>
                <w:rFonts w:hint="eastAsia" w:ascii="宋体" w:hAnsi="宋体" w:cs="宋体"/>
                <w:szCs w:val="21"/>
              </w:rPr>
              <w:t>2.要求提供投标人相关证明资料作为得分依据。</w:t>
            </w:r>
            <w:r>
              <w:rPr>
                <w:rFonts w:hint="eastAsia" w:ascii="宋体" w:hAnsi="宋体" w:cs="宋体"/>
                <w:szCs w:val="21"/>
                <w:lang w:val="en-US" w:eastAsia="zh-CN"/>
              </w:rPr>
              <w:t>对于奖项要求，需提供获奖证书扫描件。</w:t>
            </w:r>
          </w:p>
          <w:p w14:paraId="456B8A3C">
            <w:pPr>
              <w:keepNext w:val="0"/>
              <w:keepLines w:val="0"/>
              <w:suppressLineNumbers w:val="0"/>
              <w:wordWrap w:val="0"/>
              <w:spacing w:before="0" w:beforeAutospacing="0" w:after="0" w:afterAutospacing="0"/>
              <w:ind w:left="0" w:right="0"/>
              <w:rPr>
                <w:rFonts w:hint="default" w:ascii="宋体" w:hAnsi="宋体" w:cs="宋体"/>
                <w:szCs w:val="21"/>
              </w:rPr>
            </w:pPr>
            <w:r>
              <w:rPr>
                <w:rFonts w:hint="eastAsia" w:ascii="宋体" w:hAnsi="宋体" w:cs="宋体"/>
                <w:szCs w:val="21"/>
              </w:rPr>
              <w:t>3.以上资料均要求提供扫描件。评分中出现无证明资料或专家无法凭所提供资料判断是否得分的情况，一律作不得分处理。</w:t>
            </w:r>
          </w:p>
        </w:tc>
      </w:tr>
      <w:tr w14:paraId="50C5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6FE597CC">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72AC3D9D">
            <w:pPr>
              <w:keepNext w:val="0"/>
              <w:keepLines w:val="0"/>
              <w:suppressLineNumbers w:val="0"/>
              <w:wordWrap w:val="0"/>
              <w:spacing w:before="0" w:beforeAutospacing="0" w:after="0" w:afterAutospacing="0"/>
              <w:ind w:left="0" w:right="0"/>
              <w:jc w:val="center"/>
              <w:rPr>
                <w:rFonts w:hint="default" w:ascii="宋体" w:hAnsi="宋体"/>
                <w:szCs w:val="21"/>
              </w:rPr>
            </w:pPr>
            <w:r>
              <w:rPr>
                <w:rFonts w:hint="eastAsia" w:ascii="宋体" w:hAnsi="宋体"/>
                <w:szCs w:val="21"/>
              </w:rPr>
              <w:t>7</w:t>
            </w:r>
          </w:p>
        </w:tc>
        <w:tc>
          <w:tcPr>
            <w:tcW w:w="2174" w:type="dxa"/>
            <w:vAlign w:val="center"/>
          </w:tcPr>
          <w:p w14:paraId="3CDB8969">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拟安排的项目主要团队成员（主要技术人员）情况（项目负责人除外）</w:t>
            </w:r>
          </w:p>
        </w:tc>
        <w:tc>
          <w:tcPr>
            <w:tcW w:w="971" w:type="dxa"/>
            <w:vAlign w:val="center"/>
          </w:tcPr>
          <w:p w14:paraId="7BFE7895">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8</w:t>
            </w:r>
          </w:p>
        </w:tc>
        <w:tc>
          <w:tcPr>
            <w:tcW w:w="4576" w:type="dxa"/>
          </w:tcPr>
          <w:p w14:paraId="1C356F26">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szCs w:val="21"/>
              </w:rPr>
              <w:t>（一）评分内容：拟安排项目主要团队成员为投标单位员工，</w:t>
            </w:r>
            <w:r>
              <w:rPr>
                <w:rFonts w:hint="eastAsia" w:ascii="宋体" w:hAnsi="宋体" w:cs="宋体"/>
                <w:color w:val="000000"/>
                <w:kern w:val="0"/>
                <w:szCs w:val="21"/>
              </w:rPr>
              <w:t>为城乡规划相关专业本科及以上学历。，否则该人员情况不计分；</w:t>
            </w:r>
          </w:p>
          <w:p w14:paraId="4108F81F">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（1）项目组成员每提供一个规划类（包含城乡、国土）或市政交通类专业正高级职称得2</w:t>
            </w:r>
            <w:r>
              <w:rPr>
                <w:rFonts w:hint="default" w:ascii="宋体" w:hAnsi="宋体" w:cs="宋体"/>
                <w:color w:val="000000"/>
                <w:kern w:val="0"/>
                <w:szCs w:val="21"/>
              </w:rPr>
              <w:t>0</w:t>
            </w:r>
            <w:r>
              <w:rPr>
                <w:rFonts w:hint="eastAsia" w:ascii="宋体" w:hAnsi="宋体" w:cs="宋体"/>
                <w:color w:val="000000"/>
                <w:kern w:val="0"/>
                <w:szCs w:val="21"/>
              </w:rPr>
              <w:t>分，最高得</w:t>
            </w:r>
            <w:r>
              <w:rPr>
                <w:rFonts w:hint="default" w:ascii="宋体" w:hAnsi="宋体" w:cs="宋体"/>
                <w:color w:val="000000"/>
                <w:kern w:val="0"/>
                <w:szCs w:val="21"/>
              </w:rPr>
              <w:t>20</w:t>
            </w:r>
            <w:r>
              <w:rPr>
                <w:rFonts w:hint="eastAsia" w:ascii="宋体" w:hAnsi="宋体" w:cs="宋体"/>
                <w:color w:val="000000"/>
                <w:kern w:val="0"/>
                <w:szCs w:val="21"/>
              </w:rPr>
              <w:t>分；</w:t>
            </w:r>
          </w:p>
          <w:p w14:paraId="2368994F">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（2）项目组成员每提供一个规划类（包含城乡、国土）或市政交通类专业副高级职称得</w:t>
            </w:r>
            <w:r>
              <w:rPr>
                <w:rFonts w:hint="default" w:ascii="宋体" w:hAnsi="宋体" w:cs="宋体"/>
                <w:color w:val="000000"/>
                <w:kern w:val="0"/>
                <w:szCs w:val="21"/>
              </w:rPr>
              <w:t>15</w:t>
            </w:r>
            <w:r>
              <w:rPr>
                <w:rFonts w:hint="eastAsia" w:ascii="宋体" w:hAnsi="宋体" w:cs="宋体"/>
                <w:color w:val="000000"/>
                <w:kern w:val="0"/>
                <w:szCs w:val="21"/>
              </w:rPr>
              <w:t>分，最高得</w:t>
            </w:r>
            <w:r>
              <w:rPr>
                <w:rFonts w:hint="default" w:ascii="宋体" w:hAnsi="宋体" w:cs="宋体"/>
                <w:color w:val="000000"/>
                <w:kern w:val="0"/>
                <w:szCs w:val="21"/>
              </w:rPr>
              <w:t>30</w:t>
            </w:r>
            <w:r>
              <w:rPr>
                <w:rFonts w:hint="eastAsia" w:ascii="宋体" w:hAnsi="宋体" w:cs="宋体"/>
                <w:color w:val="000000"/>
                <w:kern w:val="0"/>
                <w:szCs w:val="21"/>
              </w:rPr>
              <w:t>分；</w:t>
            </w:r>
          </w:p>
          <w:p w14:paraId="4544C7EE">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（3）拟安排的项目主要成员（项目负责人除外）每提供一个规划类（包含城乡、国土）或市政交通类专业中级职称得</w:t>
            </w:r>
            <w:r>
              <w:rPr>
                <w:rFonts w:hint="default" w:ascii="宋体" w:hAnsi="宋体" w:cs="宋体"/>
                <w:color w:val="000000"/>
                <w:kern w:val="0"/>
                <w:szCs w:val="21"/>
              </w:rPr>
              <w:t>10</w:t>
            </w:r>
            <w:r>
              <w:rPr>
                <w:rFonts w:hint="eastAsia" w:ascii="宋体" w:hAnsi="宋体" w:cs="宋体"/>
                <w:color w:val="000000"/>
                <w:kern w:val="0"/>
                <w:szCs w:val="21"/>
                <w:lang w:val="en-US" w:eastAsia="zh-CN"/>
              </w:rPr>
              <w:t>分</w:t>
            </w:r>
            <w:r>
              <w:rPr>
                <w:rFonts w:hint="eastAsia" w:ascii="宋体" w:hAnsi="宋体" w:cs="宋体"/>
                <w:color w:val="000000"/>
                <w:kern w:val="0"/>
                <w:szCs w:val="21"/>
              </w:rPr>
              <w:t>，最高得</w:t>
            </w:r>
            <w:r>
              <w:rPr>
                <w:rFonts w:hint="default" w:ascii="宋体" w:hAnsi="宋体" w:cs="宋体"/>
                <w:color w:val="000000"/>
                <w:kern w:val="0"/>
                <w:szCs w:val="21"/>
              </w:rPr>
              <w:t>50</w:t>
            </w:r>
            <w:r>
              <w:rPr>
                <w:rFonts w:hint="eastAsia" w:ascii="宋体" w:hAnsi="宋体" w:cs="宋体"/>
                <w:color w:val="000000"/>
                <w:kern w:val="0"/>
                <w:szCs w:val="21"/>
              </w:rPr>
              <w:t>分；</w:t>
            </w:r>
          </w:p>
          <w:p w14:paraId="59B7AF45">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以上内容同一人员的不同职称不可累计得分。</w:t>
            </w:r>
          </w:p>
          <w:p w14:paraId="4F34CCC8">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 xml:space="preserve">（二）评分依据： </w:t>
            </w:r>
          </w:p>
          <w:p w14:paraId="6B22CDEF">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1.通过投标人缴纳的近三个月（含开标当月）的任意一个月的社保证明作为本单位员工的证明依据，如供应商成立不足一个月或员工入职不足一个月的，提供情况说明函（格式自拟），无需提供相关人员社保，亦可得分。</w:t>
            </w:r>
          </w:p>
          <w:p w14:paraId="047CAD44">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2.要求提供投标人相关证明资料作为得分依据。</w:t>
            </w:r>
          </w:p>
          <w:p w14:paraId="4502CAAE">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cs="宋体"/>
                <w:color w:val="000000"/>
                <w:kern w:val="0"/>
                <w:szCs w:val="21"/>
              </w:rPr>
              <w:t>3.以上资料均要求提供扫描件。评分中出现无证明资料或专家无法凭所提供资料判断是否得分的情况，一律作不得分处理。</w:t>
            </w:r>
          </w:p>
        </w:tc>
      </w:tr>
      <w:tr w14:paraId="6598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restart"/>
          </w:tcPr>
          <w:p w14:paraId="450C44A5">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default"/>
                <w:b/>
                <w:bCs/>
                <w:color w:val="0000FF"/>
              </w:rPr>
              <w:t>3</w:t>
            </w:r>
          </w:p>
        </w:tc>
        <w:tc>
          <w:tcPr>
            <w:tcW w:w="3820" w:type="dxa"/>
            <w:gridSpan w:val="3"/>
          </w:tcPr>
          <w:p w14:paraId="1CF5E2C2">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eastAsia"/>
                <w:b/>
                <w:bCs/>
                <w:color w:val="0000FF"/>
              </w:rPr>
              <w:t>商务部分</w:t>
            </w:r>
          </w:p>
        </w:tc>
        <w:tc>
          <w:tcPr>
            <w:tcW w:w="4576" w:type="dxa"/>
          </w:tcPr>
          <w:p w14:paraId="24E0F1E1">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eastAsia" w:ascii="宋体" w:hAnsi="宋体" w:cs="宋体"/>
                <w:b/>
                <w:bCs/>
                <w:color w:val="0000FF"/>
                <w:sz w:val="24"/>
              </w:rPr>
              <w:t>35</w:t>
            </w:r>
          </w:p>
        </w:tc>
      </w:tr>
      <w:tr w14:paraId="24B6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0AF9D642">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8396" w:type="dxa"/>
            <w:gridSpan w:val="4"/>
          </w:tcPr>
          <w:p w14:paraId="08BC5A54">
            <w:pPr>
              <w:keepNext w:val="0"/>
              <w:keepLines w:val="0"/>
              <w:suppressLineNumbers w:val="0"/>
              <w:wordWrap w:val="0"/>
              <w:spacing w:before="0" w:beforeAutospacing="0" w:after="0" w:afterAutospacing="0"/>
              <w:ind w:left="0" w:right="0"/>
              <w:rPr>
                <w:rFonts w:hint="default" w:ascii="宋体" w:hAnsi="宋体" w:cs="宋体"/>
                <w:szCs w:val="21"/>
              </w:rPr>
            </w:pPr>
          </w:p>
        </w:tc>
      </w:tr>
      <w:tr w14:paraId="0638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shd w:val="clear" w:color="auto" w:fill="E6EFFA"/>
            <w:vAlign w:val="center"/>
          </w:tcPr>
          <w:p w14:paraId="152365C5">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shd w:val="clear" w:color="auto" w:fill="E6EFFA"/>
            <w:vAlign w:val="center"/>
          </w:tcPr>
          <w:p w14:paraId="7C2E582D">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szCs w:val="21"/>
              </w:rPr>
              <w:t>序号</w:t>
            </w:r>
          </w:p>
        </w:tc>
        <w:tc>
          <w:tcPr>
            <w:tcW w:w="2174" w:type="dxa"/>
            <w:shd w:val="clear" w:color="auto" w:fill="E6EFFA"/>
            <w:vAlign w:val="center"/>
          </w:tcPr>
          <w:p w14:paraId="1025C200">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szCs w:val="21"/>
              </w:rPr>
              <w:t>评审因素</w:t>
            </w:r>
          </w:p>
        </w:tc>
        <w:tc>
          <w:tcPr>
            <w:tcW w:w="971" w:type="dxa"/>
            <w:shd w:val="clear" w:color="auto" w:fill="E6EFFA"/>
            <w:vAlign w:val="center"/>
          </w:tcPr>
          <w:p w14:paraId="6B6DB732">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szCs w:val="21"/>
              </w:rPr>
              <w:t>权重(%)</w:t>
            </w:r>
          </w:p>
        </w:tc>
        <w:tc>
          <w:tcPr>
            <w:tcW w:w="4576" w:type="dxa"/>
            <w:shd w:val="clear" w:color="auto" w:fill="E6EFFA"/>
            <w:vAlign w:val="center"/>
          </w:tcPr>
          <w:p w14:paraId="28C7DCD1">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szCs w:val="21"/>
              </w:rPr>
              <w:t>评分准则</w:t>
            </w:r>
          </w:p>
        </w:tc>
      </w:tr>
      <w:tr w14:paraId="6024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5FDA6D4C">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62A0C72F">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ascii="宋体" w:hAnsi="宋体"/>
                <w:szCs w:val="21"/>
              </w:rPr>
              <w:t>1</w:t>
            </w:r>
          </w:p>
        </w:tc>
        <w:tc>
          <w:tcPr>
            <w:tcW w:w="2174" w:type="dxa"/>
            <w:vAlign w:val="center"/>
          </w:tcPr>
          <w:p w14:paraId="1EC03935">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供应商认证情况</w:t>
            </w:r>
          </w:p>
        </w:tc>
        <w:tc>
          <w:tcPr>
            <w:tcW w:w="971" w:type="dxa"/>
            <w:vAlign w:val="center"/>
          </w:tcPr>
          <w:p w14:paraId="321FA6F4">
            <w:pPr>
              <w:keepNext w:val="0"/>
              <w:keepLines w:val="0"/>
              <w:suppressLineNumbers w:val="0"/>
              <w:wordWrap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szCs w:val="21"/>
                <w:highlight w:val="yellow"/>
                <w:lang w:val="en-US" w:eastAsia="zh-CN"/>
              </w:rPr>
              <w:t>10</w:t>
            </w:r>
          </w:p>
        </w:tc>
        <w:tc>
          <w:tcPr>
            <w:tcW w:w="4576" w:type="dxa"/>
          </w:tcPr>
          <w:p w14:paraId="626B0B4D">
            <w:pPr>
              <w:keepNext w:val="0"/>
              <w:keepLines w:val="0"/>
              <w:suppressLineNumbers w:val="0"/>
              <w:spacing w:before="0" w:beforeAutospacing="0" w:after="160" w:afterAutospacing="0" w:line="240" w:lineRule="exact"/>
              <w:ind w:left="0" w:right="0"/>
              <w:jc w:val="left"/>
              <w:rPr>
                <w:rFonts w:hint="default"/>
              </w:rPr>
            </w:pPr>
            <w:r>
              <w:rPr>
                <w:rFonts w:hint="eastAsia"/>
              </w:rPr>
              <w:t>（一）评分内容：</w:t>
            </w:r>
          </w:p>
          <w:p w14:paraId="60E0EE21">
            <w:pPr>
              <w:keepNext w:val="0"/>
              <w:keepLines w:val="0"/>
              <w:suppressLineNumbers w:val="0"/>
              <w:autoSpaceDE w:val="0"/>
              <w:autoSpaceDN w:val="0"/>
              <w:adjustRightInd w:val="0"/>
              <w:snapToGrid w:val="0"/>
              <w:spacing w:before="0" w:beforeAutospacing="0" w:after="160" w:afterAutospacing="0" w:line="300" w:lineRule="exact"/>
              <w:ind w:left="0" w:right="0"/>
              <w:jc w:val="left"/>
              <w:rPr>
                <w:rFonts w:hint="eastAsia" w:ascii="宋体" w:hAnsi="宋体" w:cs="宋体"/>
                <w:color w:val="000000"/>
                <w:kern w:val="0"/>
                <w:szCs w:val="21"/>
                <w:lang w:val="en-US" w:eastAsia="zh-CN"/>
              </w:rPr>
            </w:pPr>
            <w:r>
              <w:rPr>
                <w:rFonts w:hint="eastAsia" w:ascii="宋体" w:hAnsi="宋体" w:cs="宋体"/>
                <w:color w:val="000000"/>
                <w:kern w:val="0"/>
                <w:szCs w:val="21"/>
              </w:rPr>
              <w:t>（</w:t>
            </w:r>
            <w:r>
              <w:rPr>
                <w:rFonts w:hint="default" w:ascii="宋体" w:hAnsi="宋体" w:cs="宋体"/>
                <w:color w:val="000000"/>
                <w:kern w:val="0"/>
                <w:szCs w:val="21"/>
              </w:rPr>
              <w:t>1</w:t>
            </w:r>
            <w:r>
              <w:rPr>
                <w:rFonts w:hint="eastAsia" w:ascii="宋体" w:hAnsi="宋体" w:cs="宋体"/>
                <w:color w:val="000000"/>
                <w:kern w:val="0"/>
                <w:szCs w:val="21"/>
              </w:rPr>
              <w:t>）投标人</w:t>
            </w:r>
            <w:r>
              <w:rPr>
                <w:rFonts w:hint="eastAsia" w:ascii="宋体" w:hAnsi="宋体" w:cs="宋体"/>
                <w:color w:val="000000"/>
                <w:kern w:val="0"/>
                <w:szCs w:val="21"/>
                <w:lang w:val="en-US" w:eastAsia="zh-CN"/>
              </w:rPr>
              <w:t>具有</w:t>
            </w:r>
            <w:r>
              <w:rPr>
                <w:rFonts w:hint="eastAsia" w:ascii="宋体" w:hAnsi="宋体" w:cs="宋体"/>
                <w:color w:val="000000"/>
                <w:kern w:val="0"/>
                <w:szCs w:val="21"/>
              </w:rPr>
              <w:t>质量管理体系</w:t>
            </w:r>
            <w:r>
              <w:rPr>
                <w:rFonts w:hint="eastAsia" w:ascii="宋体" w:hAnsi="宋体" w:cs="宋体"/>
                <w:color w:val="000000"/>
                <w:kern w:val="0"/>
                <w:szCs w:val="21"/>
                <w:lang w:val="en-US" w:eastAsia="zh-CN"/>
              </w:rPr>
              <w:t>认证证书得30分；</w:t>
            </w:r>
          </w:p>
          <w:p w14:paraId="7835A701">
            <w:pPr>
              <w:keepNext w:val="0"/>
              <w:keepLines w:val="0"/>
              <w:suppressLineNumbers w:val="0"/>
              <w:autoSpaceDE w:val="0"/>
              <w:autoSpaceDN w:val="0"/>
              <w:adjustRightInd w:val="0"/>
              <w:snapToGrid w:val="0"/>
              <w:spacing w:before="0" w:beforeAutospacing="0" w:after="160" w:afterAutospacing="0" w:line="300" w:lineRule="exact"/>
              <w:ind w:left="0" w:right="0"/>
              <w:jc w:val="left"/>
              <w:rPr>
                <w:rFonts w:hint="eastAsia" w:ascii="宋体" w:hAnsi="宋体" w:cs="宋体"/>
                <w:color w:val="000000"/>
                <w:kern w:val="0"/>
                <w:szCs w:val="21"/>
                <w:lang w:eastAsia="zh-CN"/>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2</w:t>
            </w:r>
            <w:r>
              <w:rPr>
                <w:rFonts w:hint="eastAsia" w:ascii="宋体" w:hAnsi="宋体" w:cs="宋体"/>
                <w:color w:val="000000"/>
                <w:kern w:val="0"/>
                <w:szCs w:val="21"/>
                <w:lang w:eastAsia="zh-CN"/>
              </w:rPr>
              <w:t>）</w:t>
            </w:r>
            <w:r>
              <w:rPr>
                <w:rFonts w:hint="eastAsia" w:ascii="宋体" w:hAnsi="宋体" w:cs="宋体"/>
                <w:color w:val="000000"/>
                <w:kern w:val="0"/>
                <w:szCs w:val="21"/>
              </w:rPr>
              <w:t>投标人具有环境</w:t>
            </w:r>
            <w:r>
              <w:rPr>
                <w:rFonts w:hint="eastAsia" w:ascii="宋体" w:hAnsi="宋体" w:cs="宋体"/>
                <w:color w:val="000000"/>
                <w:kern w:val="0"/>
                <w:szCs w:val="21"/>
                <w:lang w:val="en-US" w:eastAsia="zh-CN"/>
              </w:rPr>
              <w:t>管理</w:t>
            </w:r>
            <w:r>
              <w:rPr>
                <w:rFonts w:hint="eastAsia" w:ascii="宋体" w:hAnsi="宋体" w:cs="宋体"/>
                <w:color w:val="000000"/>
                <w:kern w:val="0"/>
                <w:szCs w:val="21"/>
              </w:rPr>
              <w:t>体系认证</w:t>
            </w:r>
            <w:r>
              <w:rPr>
                <w:rFonts w:hint="eastAsia" w:ascii="宋体" w:hAnsi="宋体" w:cs="宋体"/>
                <w:color w:val="000000"/>
                <w:kern w:val="0"/>
                <w:szCs w:val="21"/>
                <w:lang w:val="en-US" w:eastAsia="zh-CN"/>
              </w:rPr>
              <w:t>证书</w:t>
            </w:r>
            <w:r>
              <w:rPr>
                <w:rFonts w:hint="eastAsia" w:ascii="宋体" w:hAnsi="宋体" w:cs="宋体"/>
                <w:color w:val="000000"/>
                <w:kern w:val="0"/>
                <w:szCs w:val="21"/>
              </w:rPr>
              <w:t>得3</w:t>
            </w:r>
            <w:r>
              <w:rPr>
                <w:rFonts w:hint="default" w:ascii="宋体" w:hAnsi="宋体" w:cs="宋体"/>
                <w:color w:val="000000"/>
                <w:kern w:val="0"/>
                <w:szCs w:val="21"/>
              </w:rPr>
              <w:t>0</w:t>
            </w:r>
            <w:r>
              <w:rPr>
                <w:rFonts w:hint="eastAsia" w:ascii="宋体" w:hAnsi="宋体" w:cs="宋体"/>
                <w:color w:val="000000"/>
                <w:kern w:val="0"/>
                <w:szCs w:val="21"/>
              </w:rPr>
              <w:t>分</w:t>
            </w:r>
            <w:r>
              <w:rPr>
                <w:rFonts w:hint="eastAsia" w:ascii="宋体" w:hAnsi="宋体" w:cs="宋体"/>
                <w:color w:val="000000"/>
                <w:kern w:val="0"/>
                <w:szCs w:val="21"/>
                <w:lang w:eastAsia="zh-CN"/>
              </w:rPr>
              <w:t>；</w:t>
            </w:r>
          </w:p>
          <w:p w14:paraId="162E2806">
            <w:pPr>
              <w:keepNext w:val="0"/>
              <w:keepLines w:val="0"/>
              <w:suppressLineNumbers w:val="0"/>
              <w:autoSpaceDE w:val="0"/>
              <w:autoSpaceDN w:val="0"/>
              <w:adjustRightInd w:val="0"/>
              <w:snapToGrid w:val="0"/>
              <w:spacing w:before="0" w:beforeAutospacing="0" w:after="160" w:afterAutospacing="0" w:line="300" w:lineRule="exact"/>
              <w:ind w:left="0" w:right="0"/>
              <w:jc w:val="left"/>
              <w:rPr>
                <w:rFonts w:hint="eastAsia" w:ascii="宋体" w:hAnsi="宋体" w:cs="宋体"/>
                <w:color w:val="000000"/>
                <w:kern w:val="0"/>
                <w:szCs w:val="21"/>
                <w:lang w:eastAsia="zh-CN"/>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3</w:t>
            </w:r>
            <w:r>
              <w:rPr>
                <w:rFonts w:hint="eastAsia" w:ascii="宋体" w:hAnsi="宋体" w:cs="宋体"/>
                <w:color w:val="000000"/>
                <w:kern w:val="0"/>
                <w:szCs w:val="21"/>
                <w:lang w:eastAsia="zh-CN"/>
              </w:rPr>
              <w:t>）</w:t>
            </w:r>
            <w:r>
              <w:rPr>
                <w:rFonts w:hint="eastAsia" w:ascii="宋体" w:hAnsi="宋体" w:cs="宋体"/>
                <w:color w:val="000000"/>
                <w:kern w:val="0"/>
                <w:szCs w:val="21"/>
              </w:rPr>
              <w:t>投标人具有职业健康体系认证每个得</w:t>
            </w:r>
            <w:r>
              <w:rPr>
                <w:rFonts w:hint="default" w:ascii="宋体" w:hAnsi="宋体" w:cs="宋体"/>
                <w:color w:val="000000"/>
                <w:kern w:val="0"/>
                <w:szCs w:val="21"/>
              </w:rPr>
              <w:t>40</w:t>
            </w:r>
            <w:r>
              <w:rPr>
                <w:rFonts w:hint="eastAsia" w:ascii="宋体" w:hAnsi="宋体" w:cs="宋体"/>
                <w:color w:val="000000"/>
                <w:kern w:val="0"/>
                <w:szCs w:val="21"/>
              </w:rPr>
              <w:t>分</w:t>
            </w:r>
            <w:bookmarkStart w:id="2" w:name="OLE_LINK22"/>
            <w:r>
              <w:rPr>
                <w:rFonts w:hint="eastAsia" w:ascii="宋体" w:hAnsi="宋体" w:cs="宋体"/>
                <w:color w:val="000000"/>
                <w:kern w:val="0"/>
                <w:szCs w:val="21"/>
                <w:lang w:eastAsia="zh-CN"/>
              </w:rPr>
              <w:t>；</w:t>
            </w:r>
          </w:p>
          <w:p w14:paraId="0BF5F410">
            <w:pPr>
              <w:keepNext w:val="0"/>
              <w:keepLines w:val="0"/>
              <w:suppressLineNumbers w:val="0"/>
              <w:autoSpaceDE w:val="0"/>
              <w:autoSpaceDN w:val="0"/>
              <w:adjustRightInd w:val="0"/>
              <w:snapToGrid w:val="0"/>
              <w:spacing w:before="0" w:beforeAutospacing="0" w:after="160" w:afterAutospacing="0" w:line="300" w:lineRule="exact"/>
              <w:ind w:left="0" w:right="0"/>
              <w:jc w:val="left"/>
              <w:rPr>
                <w:rFonts w:hint="default"/>
              </w:rPr>
            </w:pPr>
            <w:r>
              <w:rPr>
                <w:rFonts w:hint="eastAsia" w:ascii="宋体" w:hAnsi="宋体" w:cs="宋体"/>
                <w:color w:val="000000"/>
                <w:kern w:val="0"/>
                <w:szCs w:val="21"/>
              </w:rPr>
              <w:t>以上累计最高得100分；</w:t>
            </w:r>
            <w:bookmarkEnd w:id="2"/>
            <w:r>
              <w:rPr>
                <w:rFonts w:hint="eastAsia" w:ascii="宋体" w:hAnsi="宋体" w:cs="宋体"/>
                <w:color w:val="000000"/>
                <w:kern w:val="0"/>
                <w:szCs w:val="21"/>
                <w:lang w:eastAsia="zh-CN"/>
              </w:rPr>
              <w:t>。</w:t>
            </w:r>
          </w:p>
          <w:p w14:paraId="52492795">
            <w:pPr>
              <w:keepNext w:val="0"/>
              <w:keepLines w:val="0"/>
              <w:suppressLineNumbers w:val="0"/>
              <w:spacing w:before="0" w:beforeAutospacing="0" w:after="160" w:afterAutospacing="0" w:line="240" w:lineRule="exact"/>
              <w:ind w:left="0" w:right="0"/>
              <w:jc w:val="left"/>
              <w:rPr>
                <w:rFonts w:hint="default"/>
              </w:rPr>
            </w:pPr>
            <w:r>
              <w:rPr>
                <w:rFonts w:hint="eastAsia"/>
              </w:rPr>
              <w:t>（二）评分依据：</w:t>
            </w:r>
          </w:p>
          <w:p w14:paraId="5B9F77EE">
            <w:pPr>
              <w:keepNext w:val="0"/>
              <w:keepLines w:val="0"/>
              <w:suppressLineNumbers w:val="0"/>
              <w:spacing w:before="0" w:beforeAutospacing="0" w:after="160" w:afterAutospacing="0" w:line="240" w:lineRule="exact"/>
              <w:ind w:left="0" w:right="0"/>
              <w:jc w:val="left"/>
              <w:rPr>
                <w:rFonts w:hint="default"/>
              </w:rPr>
            </w:pPr>
            <w:r>
              <w:rPr>
                <w:rFonts w:hint="eastAsia"/>
              </w:rPr>
              <w:t>1.要求提供所有有效的认证证书扫描件，及出具证书官网或全国认证认可信息公共服务平台（http://cx.cnca.cn/）的证书查询记录。认证证书在公开渠道无法查询的，需提供颁发机构的证明材料，证明证书真实有效。评分中出现无证明资料或专家无法凭所提供资料判断是否得分的情况，一律作不得分处理。</w:t>
            </w:r>
          </w:p>
          <w:p w14:paraId="7E0B5C61">
            <w:pPr>
              <w:keepNext w:val="0"/>
              <w:keepLines w:val="0"/>
              <w:suppressLineNumbers w:val="0"/>
              <w:spacing w:before="0" w:beforeAutospacing="0" w:after="160" w:afterAutospacing="0" w:line="240" w:lineRule="exact"/>
              <w:ind w:left="0" w:right="0"/>
              <w:jc w:val="left"/>
              <w:rPr>
                <w:rFonts w:hint="default"/>
              </w:rPr>
            </w:pPr>
            <w:r>
              <w:rPr>
                <w:rFonts w:hint="eastAsia"/>
              </w:rPr>
              <w:t>2.由社会组织颁发的证书，还需同时提供该组织在“中国社会组织政务服务平台（全国社会组织信用信息公示平台）https://chinanpo.mca.gov.cn/”的查询截图（截图需体现网址且状态为正常），否则该证书不得分。</w:t>
            </w:r>
          </w:p>
        </w:tc>
      </w:tr>
      <w:tr w14:paraId="193C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2A50013C">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02C13291">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2</w:t>
            </w:r>
          </w:p>
        </w:tc>
        <w:tc>
          <w:tcPr>
            <w:tcW w:w="2174" w:type="dxa"/>
            <w:vAlign w:val="center"/>
          </w:tcPr>
          <w:p w14:paraId="06E8C870">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供应商同类项目业绩情况</w:t>
            </w:r>
          </w:p>
        </w:tc>
        <w:tc>
          <w:tcPr>
            <w:tcW w:w="971" w:type="dxa"/>
            <w:vAlign w:val="center"/>
          </w:tcPr>
          <w:p w14:paraId="3706AC7E">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10</w:t>
            </w:r>
          </w:p>
        </w:tc>
        <w:tc>
          <w:tcPr>
            <w:tcW w:w="4576" w:type="dxa"/>
          </w:tcPr>
          <w:p w14:paraId="7F56AC4D">
            <w:pPr>
              <w:keepNext w:val="0"/>
              <w:keepLines w:val="0"/>
              <w:suppressLineNumbers w:val="0"/>
              <w:spacing w:before="0" w:beforeAutospacing="0" w:after="160" w:afterAutospacing="0" w:line="240" w:lineRule="exact"/>
              <w:ind w:left="0" w:right="0"/>
              <w:jc w:val="left"/>
              <w:rPr>
                <w:rFonts w:hint="default" w:ascii="宋体" w:hAnsi="宋体"/>
                <w:szCs w:val="21"/>
              </w:rPr>
            </w:pPr>
            <w:r>
              <w:rPr>
                <w:rFonts w:hint="eastAsia" w:ascii="宋体" w:hAnsi="宋体"/>
                <w:szCs w:val="21"/>
              </w:rPr>
              <w:t>（一）评分内容：</w:t>
            </w:r>
          </w:p>
          <w:p w14:paraId="019F6F42">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kern w:val="0"/>
                <w:szCs w:val="21"/>
                <w:highlight w:val="none"/>
              </w:rPr>
            </w:pPr>
            <w:r>
              <w:rPr>
                <w:rFonts w:hint="eastAsia" w:ascii="宋体" w:hAnsi="宋体" w:cs="宋体"/>
                <w:kern w:val="0"/>
                <w:szCs w:val="21"/>
              </w:rPr>
              <w:t>（1）从2022年1月1日以来（以合同签订日期为准），副省级</w:t>
            </w:r>
            <w:r>
              <w:rPr>
                <w:rFonts w:hint="eastAsia" w:ascii="宋体" w:hAnsi="宋体" w:cs="宋体"/>
                <w:kern w:val="0"/>
                <w:szCs w:val="21"/>
                <w:lang w:val="en-US" w:eastAsia="zh-CN"/>
              </w:rPr>
              <w:t>或</w:t>
            </w:r>
            <w:r>
              <w:rPr>
                <w:rFonts w:hint="eastAsia" w:ascii="宋体" w:hAnsi="宋体" w:cs="宋体"/>
                <w:kern w:val="0"/>
                <w:szCs w:val="21"/>
                <w:highlight w:val="none"/>
                <w:lang w:val="en-US" w:eastAsia="zh-CN"/>
              </w:rPr>
              <w:t>以上</w:t>
            </w:r>
            <w:r>
              <w:rPr>
                <w:rFonts w:hint="eastAsia" w:ascii="宋体" w:hAnsi="宋体" w:cs="宋体"/>
                <w:kern w:val="0"/>
                <w:szCs w:val="21"/>
                <w:highlight w:val="none"/>
              </w:rPr>
              <w:t>城市产业园区与空间、产业相关的规划或研究类项目业绩</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业绩需包含科技产业园及成果转移转化基地</w:t>
            </w:r>
            <w:r>
              <w:rPr>
                <w:rFonts w:hint="eastAsia" w:ascii="宋体" w:hAnsi="宋体" w:cs="宋体"/>
                <w:kern w:val="0"/>
                <w:szCs w:val="21"/>
                <w:highlight w:val="none"/>
                <w:lang w:eastAsia="zh-CN"/>
              </w:rPr>
              <w:t>）</w:t>
            </w:r>
            <w:r>
              <w:rPr>
                <w:rFonts w:hint="eastAsia" w:ascii="宋体" w:hAnsi="宋体" w:cs="宋体"/>
                <w:kern w:val="0"/>
                <w:szCs w:val="21"/>
                <w:highlight w:val="none"/>
              </w:rPr>
              <w:t>，每个得10分，累计不超过50分；</w:t>
            </w:r>
          </w:p>
          <w:p w14:paraId="7ED7DEEA">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kern w:val="0"/>
                <w:szCs w:val="21"/>
              </w:rPr>
            </w:pPr>
            <w:r>
              <w:rPr>
                <w:rFonts w:hint="eastAsia" w:ascii="宋体" w:hAnsi="宋体" w:cs="宋体"/>
                <w:kern w:val="0"/>
                <w:szCs w:val="21"/>
              </w:rPr>
              <w:t>（2）从2022年1月1日以来（以合同签订日期为准），副省级</w:t>
            </w:r>
            <w:r>
              <w:rPr>
                <w:rFonts w:hint="eastAsia" w:ascii="宋体" w:hAnsi="宋体" w:cs="宋体"/>
                <w:kern w:val="0"/>
                <w:szCs w:val="21"/>
                <w:lang w:val="en-US" w:eastAsia="zh-CN"/>
              </w:rPr>
              <w:t>或以上</w:t>
            </w:r>
            <w:r>
              <w:rPr>
                <w:rFonts w:hint="eastAsia" w:ascii="宋体" w:hAnsi="宋体" w:cs="宋体"/>
                <w:kern w:val="0"/>
                <w:szCs w:val="21"/>
              </w:rPr>
              <w:t>城市片区统筹类规划或研究的项目业绩，每个得10分，累计不超过50分；</w:t>
            </w:r>
          </w:p>
          <w:p w14:paraId="0E8C0996">
            <w:pPr>
              <w:keepNext w:val="0"/>
              <w:keepLines w:val="0"/>
              <w:suppressLineNumbers w:val="0"/>
              <w:spacing w:before="0" w:beforeAutospacing="0" w:after="160" w:afterAutospacing="0" w:line="240" w:lineRule="exact"/>
              <w:ind w:left="0" w:right="0"/>
              <w:jc w:val="left"/>
              <w:rPr>
                <w:rFonts w:hint="default" w:ascii="宋体" w:hAnsi="宋体"/>
                <w:szCs w:val="21"/>
              </w:rPr>
            </w:pPr>
            <w:r>
              <w:rPr>
                <w:rFonts w:hint="eastAsia" w:ascii="宋体" w:hAnsi="宋体" w:cs="宋体"/>
                <w:kern w:val="0"/>
                <w:szCs w:val="21"/>
                <w:lang w:val="en-US" w:eastAsia="zh-CN"/>
              </w:rPr>
              <w:t>同一个业绩不重复得分，仅按最高得分计算一次</w:t>
            </w:r>
            <w:r>
              <w:rPr>
                <w:rFonts w:hint="eastAsia" w:ascii="宋体" w:hAnsi="宋体" w:cs="宋体"/>
                <w:kern w:val="0"/>
                <w:szCs w:val="21"/>
              </w:rPr>
              <w:t>，最高得100分.</w:t>
            </w:r>
          </w:p>
          <w:p w14:paraId="3BB6ACE8">
            <w:pPr>
              <w:keepNext w:val="0"/>
              <w:keepLines w:val="0"/>
              <w:suppressLineNumbers w:val="0"/>
              <w:spacing w:before="0" w:beforeAutospacing="0" w:after="160" w:afterAutospacing="0" w:line="240" w:lineRule="exact"/>
              <w:ind w:left="0" w:right="0"/>
              <w:jc w:val="left"/>
              <w:rPr>
                <w:rFonts w:hint="default" w:ascii="宋体" w:hAnsi="宋体"/>
                <w:szCs w:val="21"/>
              </w:rPr>
            </w:pPr>
            <w:r>
              <w:rPr>
                <w:rFonts w:hint="eastAsia" w:ascii="宋体" w:hAnsi="宋体"/>
                <w:szCs w:val="21"/>
              </w:rPr>
              <w:t>（二）评分依据：</w:t>
            </w:r>
          </w:p>
          <w:p w14:paraId="09B8846E">
            <w:pPr>
              <w:keepNext w:val="0"/>
              <w:keepLines w:val="0"/>
              <w:suppressLineNumbers w:val="0"/>
              <w:spacing w:before="0" w:beforeAutospacing="0" w:after="160" w:afterAutospacing="0" w:line="240" w:lineRule="exact"/>
              <w:ind w:left="0" w:right="0"/>
              <w:jc w:val="left"/>
              <w:rPr>
                <w:rFonts w:hint="default" w:ascii="宋体" w:hAnsi="宋体"/>
                <w:szCs w:val="21"/>
              </w:rPr>
            </w:pPr>
            <w:r>
              <w:rPr>
                <w:rFonts w:hint="eastAsia" w:ascii="宋体" w:hAnsi="宋体"/>
                <w:szCs w:val="21"/>
              </w:rPr>
              <w:t>1.要求同时提供合同关键信息，且履约评价合格</w:t>
            </w:r>
            <w:r>
              <w:rPr>
                <w:rFonts w:hint="eastAsia" w:ascii="宋体" w:hAnsi="宋体"/>
                <w:szCs w:val="21"/>
                <w:lang w:eastAsia="zh-CN"/>
              </w:rPr>
              <w:t>（</w:t>
            </w:r>
            <w:r>
              <w:rPr>
                <w:rFonts w:hint="eastAsia" w:ascii="宋体" w:hAnsi="宋体"/>
                <w:szCs w:val="21"/>
                <w:lang w:val="en-US" w:eastAsia="zh-CN"/>
              </w:rPr>
              <w:t>同等水平或以上</w:t>
            </w:r>
            <w:r>
              <w:rPr>
                <w:rFonts w:hint="eastAsia" w:ascii="宋体" w:hAnsi="宋体"/>
                <w:szCs w:val="21"/>
                <w:lang w:eastAsia="zh-CN"/>
              </w:rPr>
              <w:t>）</w:t>
            </w:r>
            <w:r>
              <w:rPr>
                <w:rFonts w:hint="eastAsia" w:ascii="宋体" w:hAnsi="宋体"/>
                <w:szCs w:val="21"/>
              </w:rPr>
              <w:t>或者验收合格</w:t>
            </w:r>
            <w:r>
              <w:rPr>
                <w:rFonts w:hint="eastAsia" w:ascii="宋体" w:hAnsi="宋体"/>
                <w:szCs w:val="21"/>
                <w:lang w:eastAsia="zh-CN"/>
              </w:rPr>
              <w:t>（</w:t>
            </w:r>
            <w:r>
              <w:rPr>
                <w:rFonts w:hint="eastAsia" w:ascii="宋体" w:hAnsi="宋体"/>
                <w:szCs w:val="21"/>
                <w:lang w:val="en-US" w:eastAsia="zh-CN"/>
              </w:rPr>
              <w:t>同等水平或以上</w:t>
            </w:r>
            <w:r>
              <w:rPr>
                <w:rFonts w:hint="eastAsia" w:ascii="宋体" w:hAnsi="宋体"/>
                <w:szCs w:val="21"/>
                <w:lang w:eastAsia="zh-CN"/>
              </w:rPr>
              <w:t>）</w:t>
            </w:r>
            <w:r>
              <w:rPr>
                <w:rFonts w:hint="eastAsia" w:ascii="宋体" w:hAnsi="宋体"/>
                <w:szCs w:val="21"/>
              </w:rPr>
              <w:t>证明文件作为得分依据，履约评价合格或者验收合格证明文件需加盖合同甲方公章（或甲方业务章）。</w:t>
            </w:r>
          </w:p>
          <w:p w14:paraId="2F72CEE8">
            <w:pPr>
              <w:keepNext w:val="0"/>
              <w:keepLines w:val="0"/>
              <w:suppressLineNumbers w:val="0"/>
              <w:spacing w:before="0" w:beforeAutospacing="0" w:after="160" w:afterAutospacing="0" w:line="240" w:lineRule="exact"/>
              <w:ind w:left="0" w:right="0"/>
              <w:jc w:val="left"/>
              <w:rPr>
                <w:rFonts w:hint="default"/>
                <w:szCs w:val="21"/>
              </w:rPr>
            </w:pPr>
            <w:r>
              <w:rPr>
                <w:rFonts w:hint="eastAsia" w:ascii="宋体" w:hAnsi="宋体"/>
                <w:szCs w:val="21"/>
              </w:rPr>
              <w:t>2.以上资料均要求提供扫描件。</w:t>
            </w:r>
            <w:r>
              <w:rPr>
                <w:rFonts w:hint="default"/>
                <w:szCs w:val="21"/>
              </w:rPr>
              <w:t>评分中出现无证明资料或专家无法凭所提供资料判断是否得分的情况，一律作不得分处理。</w:t>
            </w:r>
          </w:p>
        </w:tc>
      </w:tr>
      <w:tr w14:paraId="4112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894" w:hRule="atLeast"/>
          <w:tblCellSpacing w:w="0" w:type="dxa"/>
          <w:jc w:val="center"/>
        </w:trPr>
        <w:tc>
          <w:tcPr>
            <w:tcW w:w="676" w:type="dxa"/>
            <w:vMerge w:val="continue"/>
            <w:vAlign w:val="center"/>
          </w:tcPr>
          <w:p w14:paraId="62C85D10">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6596DA42">
            <w:pPr>
              <w:keepNext w:val="0"/>
              <w:keepLines w:val="0"/>
              <w:suppressLineNumbers w:val="0"/>
              <w:wordWrap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szCs w:val="21"/>
                <w:lang w:val="en-US" w:eastAsia="zh-CN"/>
              </w:rPr>
              <w:t>3</w:t>
            </w:r>
          </w:p>
        </w:tc>
        <w:tc>
          <w:tcPr>
            <w:tcW w:w="2174" w:type="dxa"/>
            <w:vAlign w:val="center"/>
          </w:tcPr>
          <w:p w14:paraId="1D9AF458">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供应商自主知识产权产品（创新、设计）情况</w:t>
            </w:r>
          </w:p>
        </w:tc>
        <w:tc>
          <w:tcPr>
            <w:tcW w:w="971" w:type="dxa"/>
            <w:vAlign w:val="center"/>
          </w:tcPr>
          <w:p w14:paraId="1E038A2D">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10</w:t>
            </w:r>
          </w:p>
        </w:tc>
        <w:tc>
          <w:tcPr>
            <w:tcW w:w="4576" w:type="dxa"/>
          </w:tcPr>
          <w:p w14:paraId="787B61D2">
            <w:pPr>
              <w:keepNext w:val="0"/>
              <w:keepLines w:val="0"/>
              <w:suppressLineNumbers w:val="0"/>
              <w:spacing w:before="0" w:beforeAutospacing="0" w:after="160" w:afterAutospacing="0" w:line="240" w:lineRule="exact"/>
              <w:ind w:left="0" w:right="0"/>
              <w:jc w:val="left"/>
              <w:rPr>
                <w:rFonts w:hint="default" w:ascii="宋体" w:hAnsi="宋体"/>
                <w:szCs w:val="21"/>
              </w:rPr>
            </w:pPr>
            <w:r>
              <w:rPr>
                <w:rFonts w:hint="eastAsia" w:ascii="宋体" w:hAnsi="宋体"/>
                <w:szCs w:val="21"/>
              </w:rPr>
              <w:t>（一）评分内容：</w:t>
            </w:r>
          </w:p>
          <w:p w14:paraId="622347C1">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（1）投标人</w:t>
            </w:r>
            <w:r>
              <w:rPr>
                <w:rFonts w:hint="eastAsia" w:ascii="宋体" w:hAnsi="宋体" w:cs="宋体"/>
                <w:color w:val="000000"/>
                <w:kern w:val="0"/>
                <w:szCs w:val="21"/>
                <w:lang w:val="en-US" w:eastAsia="zh-CN"/>
              </w:rPr>
              <w:t>具有科技</w:t>
            </w:r>
            <w:r>
              <w:rPr>
                <w:rFonts w:hint="eastAsia" w:ascii="宋体" w:hAnsi="宋体" w:cs="宋体"/>
                <w:color w:val="000000"/>
                <w:kern w:val="0"/>
                <w:szCs w:val="21"/>
              </w:rPr>
              <w:t>产业</w:t>
            </w:r>
            <w:r>
              <w:rPr>
                <w:rFonts w:hint="eastAsia" w:ascii="Times New Roman" w:eastAsia="宋体"/>
                <w:lang w:val="en-US" w:eastAsia="zh-CN"/>
              </w:rPr>
              <w:t>规划</w:t>
            </w:r>
            <w:r>
              <w:rPr>
                <w:rFonts w:hint="eastAsia" w:ascii="宋体" w:hAnsi="宋体" w:cs="宋体"/>
                <w:color w:val="000000"/>
                <w:kern w:val="0"/>
                <w:szCs w:val="21"/>
              </w:rPr>
              <w:t>相关的</w:t>
            </w:r>
            <w:r>
              <w:rPr>
                <w:rFonts w:hint="eastAsia" w:ascii="宋体" w:hAnsi="宋体" w:cs="宋体"/>
                <w:color w:val="000000"/>
                <w:kern w:val="0"/>
                <w:szCs w:val="21"/>
                <w:lang w:val="en-US" w:eastAsia="zh-CN"/>
              </w:rPr>
              <w:t>计算机</w:t>
            </w:r>
            <w:r>
              <w:rPr>
                <w:rFonts w:hint="eastAsia" w:ascii="宋体" w:hAnsi="宋体" w:cs="宋体"/>
                <w:color w:val="000000"/>
                <w:kern w:val="0"/>
                <w:szCs w:val="21"/>
              </w:rPr>
              <w:t>软件著作权登记证书，每个得2</w:t>
            </w:r>
            <w:r>
              <w:rPr>
                <w:rFonts w:hint="default" w:ascii="宋体" w:hAnsi="宋体" w:cs="宋体"/>
                <w:color w:val="000000"/>
                <w:kern w:val="0"/>
                <w:szCs w:val="21"/>
              </w:rPr>
              <w:t>5</w:t>
            </w:r>
            <w:r>
              <w:rPr>
                <w:rFonts w:hint="eastAsia" w:ascii="宋体" w:hAnsi="宋体" w:cs="宋体"/>
                <w:color w:val="000000"/>
                <w:kern w:val="0"/>
                <w:szCs w:val="21"/>
              </w:rPr>
              <w:t>分，累计不超过50分；</w:t>
            </w:r>
          </w:p>
          <w:p w14:paraId="584A72B2">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（2）投标人</w:t>
            </w:r>
            <w:r>
              <w:rPr>
                <w:rFonts w:hint="eastAsia" w:ascii="宋体" w:hAnsi="宋体" w:cs="宋体"/>
                <w:color w:val="000000"/>
                <w:kern w:val="0"/>
                <w:szCs w:val="21"/>
                <w:lang w:val="en-US" w:eastAsia="zh-CN"/>
              </w:rPr>
              <w:t>具有科技</w:t>
            </w:r>
            <w:r>
              <w:rPr>
                <w:rFonts w:hint="eastAsia" w:ascii="宋体" w:hAnsi="宋体" w:cs="宋体"/>
                <w:color w:val="000000"/>
                <w:kern w:val="0"/>
                <w:szCs w:val="21"/>
              </w:rPr>
              <w:t>产业</w:t>
            </w:r>
            <w:r>
              <w:rPr>
                <w:rFonts w:hint="eastAsia"/>
              </w:rPr>
              <w:t>规划</w:t>
            </w:r>
            <w:r>
              <w:rPr>
                <w:rFonts w:hint="eastAsia" w:ascii="宋体" w:hAnsi="宋体" w:cs="宋体"/>
                <w:color w:val="000000"/>
                <w:kern w:val="0"/>
                <w:szCs w:val="21"/>
              </w:rPr>
              <w:t>研究</w:t>
            </w:r>
            <w:r>
              <w:rPr>
                <w:rFonts w:hint="eastAsia" w:ascii="宋体" w:hAnsi="宋体" w:cs="宋体"/>
                <w:color w:val="000000"/>
                <w:kern w:val="0"/>
                <w:szCs w:val="21"/>
                <w:lang w:val="en-US" w:eastAsia="zh-CN"/>
              </w:rPr>
              <w:t>相关的</w:t>
            </w:r>
            <w:r>
              <w:rPr>
                <w:rFonts w:hint="eastAsia" w:ascii="宋体" w:hAnsi="宋体" w:cs="宋体"/>
                <w:color w:val="000000"/>
                <w:kern w:val="0"/>
                <w:szCs w:val="21"/>
              </w:rPr>
              <w:t>专利，每个得</w:t>
            </w:r>
            <w:r>
              <w:rPr>
                <w:rFonts w:hint="default" w:ascii="宋体" w:hAnsi="宋体" w:cs="宋体"/>
                <w:color w:val="000000"/>
                <w:kern w:val="0"/>
                <w:szCs w:val="21"/>
              </w:rPr>
              <w:t>25</w:t>
            </w:r>
            <w:r>
              <w:rPr>
                <w:rFonts w:hint="eastAsia" w:ascii="宋体" w:hAnsi="宋体" w:cs="宋体"/>
                <w:color w:val="000000"/>
                <w:kern w:val="0"/>
                <w:szCs w:val="21"/>
              </w:rPr>
              <w:t>分，累计不超过50分；</w:t>
            </w:r>
          </w:p>
          <w:p w14:paraId="75D343A2">
            <w:pPr>
              <w:keepNext w:val="0"/>
              <w:keepLines w:val="0"/>
              <w:suppressLineNumbers w:val="0"/>
              <w:spacing w:before="0" w:beforeAutospacing="0" w:after="160" w:afterAutospacing="0" w:line="240" w:lineRule="exact"/>
              <w:ind w:left="0" w:right="0"/>
              <w:jc w:val="left"/>
              <w:rPr>
                <w:rFonts w:hint="default" w:ascii="宋体" w:hAnsi="宋体"/>
                <w:szCs w:val="21"/>
              </w:rPr>
            </w:pPr>
            <w:r>
              <w:rPr>
                <w:rFonts w:hint="eastAsia" w:ascii="宋体" w:hAnsi="宋体"/>
                <w:szCs w:val="21"/>
              </w:rPr>
              <w:t>（二）评分依据:</w:t>
            </w:r>
          </w:p>
          <w:p w14:paraId="5EC312F0">
            <w:pPr>
              <w:keepNext w:val="0"/>
              <w:keepLines w:val="0"/>
              <w:suppressLineNumbers w:val="0"/>
              <w:spacing w:before="0" w:beforeAutospacing="0" w:after="160" w:afterAutospacing="0" w:line="240" w:lineRule="exact"/>
              <w:ind w:left="0" w:right="0"/>
              <w:jc w:val="left"/>
              <w:rPr>
                <w:rFonts w:hint="default" w:ascii="宋体" w:hAnsi="宋体"/>
                <w:szCs w:val="21"/>
              </w:rPr>
            </w:pPr>
            <w:r>
              <w:rPr>
                <w:rFonts w:hint="eastAsia" w:ascii="宋体" w:hAnsi="宋体"/>
                <w:szCs w:val="21"/>
              </w:rPr>
              <w:t>1.要求提供有效的产权（专利）</w:t>
            </w:r>
            <w:r>
              <w:rPr>
                <w:rFonts w:hint="eastAsia" w:ascii="宋体" w:hAnsi="宋体"/>
                <w:szCs w:val="21"/>
                <w:lang w:val="en-US" w:eastAsia="zh-CN"/>
              </w:rPr>
              <w:t>或</w:t>
            </w:r>
            <w:r>
              <w:rPr>
                <w:rFonts w:hint="eastAsia" w:ascii="宋体" w:hAnsi="宋体" w:cs="宋体"/>
                <w:color w:val="000000"/>
                <w:kern w:val="0"/>
                <w:szCs w:val="21"/>
                <w:lang w:val="en-US" w:eastAsia="zh-CN"/>
              </w:rPr>
              <w:t>计算机</w:t>
            </w:r>
            <w:r>
              <w:rPr>
                <w:rFonts w:hint="eastAsia" w:ascii="宋体" w:hAnsi="宋体" w:cs="宋体"/>
                <w:color w:val="000000"/>
                <w:kern w:val="0"/>
                <w:szCs w:val="21"/>
              </w:rPr>
              <w:t>软件著作权登记</w:t>
            </w:r>
            <w:r>
              <w:rPr>
                <w:rFonts w:hint="eastAsia" w:ascii="宋体" w:hAnsi="宋体"/>
                <w:szCs w:val="21"/>
              </w:rPr>
              <w:t>证书等证明材料作为得分依据。</w:t>
            </w:r>
          </w:p>
          <w:p w14:paraId="60CEFD89">
            <w:pPr>
              <w:keepNext w:val="0"/>
              <w:keepLines w:val="0"/>
              <w:suppressLineNumbers w:val="0"/>
              <w:spacing w:before="0" w:beforeAutospacing="0" w:after="160" w:afterAutospacing="0" w:line="240" w:lineRule="exact"/>
              <w:ind w:left="0" w:right="0"/>
              <w:jc w:val="left"/>
              <w:rPr>
                <w:rFonts w:hint="default"/>
                <w:szCs w:val="21"/>
              </w:rPr>
            </w:pPr>
            <w:r>
              <w:rPr>
                <w:rFonts w:hint="eastAsia" w:ascii="宋体" w:hAnsi="宋体"/>
                <w:szCs w:val="21"/>
              </w:rPr>
              <w:t>2.以上资料均要求提供扫描件。</w:t>
            </w:r>
            <w:r>
              <w:rPr>
                <w:rFonts w:hint="default"/>
                <w:szCs w:val="21"/>
              </w:rPr>
              <w:t>评分中出现无证明资料或专家无法凭所提供资料判断是否得分的情况，一律作不得分处理。</w:t>
            </w:r>
          </w:p>
        </w:tc>
      </w:tr>
      <w:tr w14:paraId="0643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5BC91A8B">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605ED73F">
            <w:pPr>
              <w:keepNext w:val="0"/>
              <w:keepLines w:val="0"/>
              <w:suppressLineNumbers w:val="0"/>
              <w:wordWrap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szCs w:val="21"/>
                <w:lang w:val="en-US" w:eastAsia="zh-CN"/>
              </w:rPr>
              <w:t>4</w:t>
            </w:r>
          </w:p>
        </w:tc>
        <w:tc>
          <w:tcPr>
            <w:tcW w:w="2174" w:type="dxa"/>
            <w:vAlign w:val="center"/>
          </w:tcPr>
          <w:p w14:paraId="3404CD95">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服务网点</w:t>
            </w:r>
          </w:p>
        </w:tc>
        <w:tc>
          <w:tcPr>
            <w:tcW w:w="971" w:type="dxa"/>
            <w:vAlign w:val="center"/>
          </w:tcPr>
          <w:p w14:paraId="0AF468BA">
            <w:pPr>
              <w:keepNext w:val="0"/>
              <w:keepLines w:val="0"/>
              <w:suppressLineNumbers w:val="0"/>
              <w:wordWrap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szCs w:val="21"/>
                <w:highlight w:val="yellow"/>
                <w:lang w:val="en-US" w:eastAsia="zh-CN"/>
              </w:rPr>
              <w:t>5</w:t>
            </w:r>
          </w:p>
        </w:tc>
        <w:tc>
          <w:tcPr>
            <w:tcW w:w="4576" w:type="dxa"/>
          </w:tcPr>
          <w:p w14:paraId="67C0C208">
            <w:pPr>
              <w:keepNext w:val="0"/>
              <w:keepLines w:val="0"/>
              <w:suppressLineNumbers w:val="0"/>
              <w:spacing w:before="0" w:beforeAutospacing="0" w:after="160" w:afterAutospacing="0" w:line="240" w:lineRule="exact"/>
              <w:ind w:left="0" w:right="0"/>
              <w:jc w:val="left"/>
              <w:rPr>
                <w:rFonts w:hint="default"/>
                <w:szCs w:val="21"/>
              </w:rPr>
            </w:pPr>
            <w:r>
              <w:rPr>
                <w:rFonts w:hint="eastAsia"/>
                <w:szCs w:val="21"/>
              </w:rPr>
              <w:t>（一）评分内容：</w:t>
            </w:r>
          </w:p>
          <w:p w14:paraId="1E5373CC">
            <w:pPr>
              <w:keepNext w:val="0"/>
              <w:keepLines w:val="0"/>
              <w:suppressLineNumbers w:val="0"/>
              <w:spacing w:before="0" w:beforeAutospacing="0" w:after="160" w:afterAutospacing="0" w:line="240" w:lineRule="exact"/>
              <w:ind w:left="0" w:right="0"/>
              <w:jc w:val="left"/>
              <w:rPr>
                <w:rFonts w:hint="default"/>
                <w:szCs w:val="21"/>
              </w:rPr>
            </w:pPr>
            <w:r>
              <w:rPr>
                <w:rFonts w:hint="eastAsia"/>
                <w:szCs w:val="21"/>
              </w:rPr>
              <w:t>供应商承诺中标后提供本地经营（服务）网点的，得100分。</w:t>
            </w:r>
          </w:p>
          <w:p w14:paraId="1B94509A">
            <w:pPr>
              <w:keepNext w:val="0"/>
              <w:keepLines w:val="0"/>
              <w:suppressLineNumbers w:val="0"/>
              <w:spacing w:before="0" w:beforeAutospacing="0" w:after="160" w:afterAutospacing="0" w:line="240" w:lineRule="exact"/>
              <w:ind w:left="0" w:right="0"/>
              <w:jc w:val="left"/>
              <w:rPr>
                <w:rFonts w:hint="default"/>
                <w:szCs w:val="21"/>
              </w:rPr>
            </w:pPr>
            <w:r>
              <w:rPr>
                <w:rFonts w:hint="eastAsia"/>
                <w:szCs w:val="21"/>
              </w:rPr>
              <w:t>（二）评分依据:</w:t>
            </w:r>
            <w:bookmarkStart w:id="104" w:name="_GoBack"/>
            <w:bookmarkEnd w:id="104"/>
          </w:p>
          <w:p w14:paraId="10212896">
            <w:pPr>
              <w:keepNext w:val="0"/>
              <w:keepLines w:val="0"/>
              <w:suppressLineNumbers w:val="0"/>
              <w:spacing w:before="0" w:beforeAutospacing="0" w:after="160" w:afterAutospacing="0" w:line="240" w:lineRule="exact"/>
              <w:ind w:left="0" w:right="0"/>
              <w:jc w:val="left"/>
              <w:rPr>
                <w:rFonts w:hint="default" w:ascii="宋体" w:hAnsi="宋体"/>
                <w:szCs w:val="21"/>
              </w:rPr>
            </w:pPr>
            <w:r>
              <w:rPr>
                <w:rFonts w:hint="eastAsia"/>
                <w:szCs w:val="21"/>
              </w:rPr>
              <w:t>要求提供承诺函（格式详见采购文件投标文件正文（信息公开部分）-服务网点-承诺函）作为得分依据，未按采购文件要求提供承诺函的不得分。</w:t>
            </w:r>
          </w:p>
        </w:tc>
      </w:tr>
      <w:tr w14:paraId="7332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tcPr>
          <w:p w14:paraId="2632C0BF">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default"/>
                <w:b/>
                <w:bCs/>
                <w:color w:val="0000FF"/>
              </w:rPr>
              <w:t>4</w:t>
            </w:r>
          </w:p>
        </w:tc>
        <w:tc>
          <w:tcPr>
            <w:tcW w:w="3820" w:type="dxa"/>
            <w:gridSpan w:val="3"/>
          </w:tcPr>
          <w:p w14:paraId="6D5B18FA">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default"/>
                <w:b/>
                <w:bCs/>
                <w:color w:val="0000FF"/>
              </w:rPr>
              <w:t>诚信情况</w:t>
            </w:r>
          </w:p>
        </w:tc>
        <w:tc>
          <w:tcPr>
            <w:tcW w:w="4576" w:type="dxa"/>
          </w:tcPr>
          <w:p w14:paraId="147DBA8C">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default"/>
                <w:b/>
                <w:bCs/>
                <w:color w:val="0000FF"/>
              </w:rPr>
              <w:t>5</w:t>
            </w:r>
          </w:p>
        </w:tc>
      </w:tr>
      <w:tr w14:paraId="5612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restart"/>
            <w:shd w:val="clear" w:color="auto" w:fill="E6EFFA"/>
            <w:vAlign w:val="center"/>
          </w:tcPr>
          <w:p w14:paraId="63181B5F">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shd w:val="clear" w:color="auto" w:fill="E6EFFA"/>
            <w:vAlign w:val="center"/>
          </w:tcPr>
          <w:p w14:paraId="6D715401">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szCs w:val="21"/>
              </w:rPr>
              <w:t>序号</w:t>
            </w:r>
          </w:p>
        </w:tc>
        <w:tc>
          <w:tcPr>
            <w:tcW w:w="2174" w:type="dxa"/>
            <w:shd w:val="clear" w:color="auto" w:fill="E6EFFA"/>
            <w:vAlign w:val="center"/>
          </w:tcPr>
          <w:p w14:paraId="14F59CB9">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szCs w:val="21"/>
              </w:rPr>
              <w:t>评审因素</w:t>
            </w:r>
          </w:p>
        </w:tc>
        <w:tc>
          <w:tcPr>
            <w:tcW w:w="971" w:type="dxa"/>
            <w:shd w:val="clear" w:color="auto" w:fill="E6EFFA"/>
            <w:vAlign w:val="center"/>
          </w:tcPr>
          <w:p w14:paraId="2265C00C">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szCs w:val="21"/>
              </w:rPr>
              <w:t>权重(%)</w:t>
            </w:r>
          </w:p>
        </w:tc>
        <w:tc>
          <w:tcPr>
            <w:tcW w:w="4576" w:type="dxa"/>
            <w:shd w:val="clear" w:color="auto" w:fill="E6EFFA"/>
            <w:vAlign w:val="center"/>
          </w:tcPr>
          <w:p w14:paraId="767E8115">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szCs w:val="21"/>
              </w:rPr>
              <w:t>评分准则</w:t>
            </w:r>
          </w:p>
        </w:tc>
      </w:tr>
      <w:tr w14:paraId="34DB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1412A7F5">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39D810CB">
            <w:pPr>
              <w:keepNext w:val="0"/>
              <w:keepLines w:val="0"/>
              <w:suppressLineNumbers w:val="0"/>
              <w:wordWrap w:val="0"/>
              <w:spacing w:before="0" w:beforeAutospacing="0" w:after="0" w:afterAutospacing="0"/>
              <w:ind w:left="0" w:right="0"/>
              <w:jc w:val="center"/>
              <w:rPr>
                <w:rFonts w:hint="default" w:ascii="宋体" w:hAnsi="宋体"/>
                <w:szCs w:val="21"/>
              </w:rPr>
            </w:pPr>
            <w:r>
              <w:rPr>
                <w:rFonts w:hint="default" w:ascii="宋体" w:hAnsi="宋体"/>
                <w:szCs w:val="21"/>
              </w:rPr>
              <w:t>1</w:t>
            </w:r>
          </w:p>
        </w:tc>
        <w:tc>
          <w:tcPr>
            <w:tcW w:w="2174" w:type="dxa"/>
            <w:vAlign w:val="center"/>
          </w:tcPr>
          <w:p w14:paraId="450AF236">
            <w:pPr>
              <w:keepNext w:val="0"/>
              <w:keepLines w:val="0"/>
              <w:suppressLineNumbers w:val="0"/>
              <w:wordWrap w:val="0"/>
              <w:spacing w:before="0" w:beforeAutospacing="0" w:after="0" w:afterAutospacing="0"/>
              <w:ind w:left="0" w:right="0"/>
              <w:jc w:val="center"/>
              <w:rPr>
                <w:rFonts w:hint="default" w:ascii="宋体" w:hAnsi="宋体"/>
                <w:szCs w:val="21"/>
              </w:rPr>
            </w:pPr>
            <w:r>
              <w:rPr>
                <w:rFonts w:hint="default" w:ascii="宋体" w:hAnsi="宋体"/>
                <w:szCs w:val="21"/>
              </w:rPr>
              <w:t>诚信情况</w:t>
            </w:r>
          </w:p>
        </w:tc>
        <w:tc>
          <w:tcPr>
            <w:tcW w:w="971" w:type="dxa"/>
            <w:vAlign w:val="center"/>
          </w:tcPr>
          <w:p w14:paraId="16B8A378">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szCs w:val="21"/>
              </w:rPr>
              <w:t>5</w:t>
            </w:r>
          </w:p>
        </w:tc>
        <w:tc>
          <w:tcPr>
            <w:tcW w:w="4576" w:type="dxa"/>
          </w:tcPr>
          <w:p w14:paraId="29827688">
            <w:pPr>
              <w:keepNext w:val="0"/>
              <w:keepLines w:val="0"/>
              <w:suppressLineNumbers w:val="0"/>
              <w:spacing w:before="0" w:beforeAutospacing="0" w:after="120" w:afterAutospacing="0"/>
              <w:ind w:left="0" w:right="0"/>
              <w:rPr>
                <w:rFonts w:hint="default"/>
                <w:szCs w:val="21"/>
              </w:rPr>
            </w:pPr>
            <w:r>
              <w:rPr>
                <w:rFonts w:hint="eastAsia"/>
                <w:szCs w:val="21"/>
              </w:rPr>
              <w:t>（一）评分内容：</w:t>
            </w:r>
          </w:p>
          <w:p w14:paraId="5782B6AF">
            <w:pPr>
              <w:keepNext w:val="0"/>
              <w:keepLines w:val="0"/>
              <w:suppressLineNumbers w:val="0"/>
              <w:spacing w:before="0" w:beforeAutospacing="0" w:after="0" w:afterAutospacing="0"/>
              <w:ind w:left="0" w:right="0"/>
              <w:rPr>
                <w:rFonts w:hint="default"/>
              </w:rPr>
            </w:pPr>
            <w:r>
              <w:rPr>
                <w:rFonts w:hint="eastAsia"/>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5E3DB701">
            <w:pPr>
              <w:keepNext w:val="0"/>
              <w:keepLines w:val="0"/>
              <w:suppressLineNumbers w:val="0"/>
              <w:spacing w:before="0" w:beforeAutospacing="0" w:after="120" w:afterAutospacing="0"/>
              <w:ind w:left="0" w:right="0"/>
              <w:rPr>
                <w:rFonts w:hint="default"/>
                <w:szCs w:val="21"/>
              </w:rPr>
            </w:pPr>
            <w:r>
              <w:rPr>
                <w:rFonts w:hint="eastAsia"/>
                <w:szCs w:val="21"/>
              </w:rPr>
              <w:t>（二）评分依据：</w:t>
            </w:r>
          </w:p>
          <w:p w14:paraId="4D8CE307">
            <w:pPr>
              <w:keepNext w:val="0"/>
              <w:keepLines w:val="0"/>
              <w:suppressLineNumbers w:val="0"/>
              <w:spacing w:before="0" w:beforeAutospacing="0" w:after="0" w:afterAutospacing="0"/>
              <w:ind w:left="0" w:right="0"/>
              <w:rPr>
                <w:rFonts w:hint="default" w:ascii="宋体" w:hAnsi="宋体" w:cs="宋体"/>
                <w:szCs w:val="21"/>
              </w:rPr>
            </w:pPr>
            <w:r>
              <w:rPr>
                <w:rFonts w:hint="eastAsia"/>
              </w:rPr>
              <w:t>查询渠道：通过“信用中国”（www.creditchina.gov.cn，</w:t>
            </w:r>
            <w:r>
              <w:rPr>
                <w:rFonts w:hint="eastAsia"/>
                <w:b/>
                <w:bCs/>
              </w:rPr>
              <w:t>下载信用信息报告</w:t>
            </w:r>
            <w:r>
              <w:rPr>
                <w:rFonts w:hint="eastAsia"/>
              </w:rPr>
              <w:t>）、“中国政府采购网”（www.ccgp.gov.cn）以及“深圳市政府采购监管网”（http://zfcg.sz.gov.cn）查询供应商信用信息，信用信息以开标当日的查询结果为准。</w:t>
            </w:r>
          </w:p>
        </w:tc>
      </w:tr>
    </w:tbl>
    <w:p w14:paraId="4A79BFED">
      <w:pPr>
        <w:widowControl/>
        <w:jc w:val="left"/>
        <w:rPr>
          <w:b/>
          <w:sz w:val="120"/>
          <w:szCs w:val="120"/>
        </w:rPr>
      </w:pPr>
      <w:r>
        <w:rPr>
          <w:b/>
          <w:sz w:val="120"/>
          <w:szCs w:val="120"/>
        </w:rPr>
        <w:br w:type="page"/>
      </w:r>
    </w:p>
    <w:p w14:paraId="32741D31">
      <w:pPr>
        <w:jc w:val="center"/>
        <w:rPr>
          <w:b/>
          <w:sz w:val="120"/>
          <w:szCs w:val="120"/>
        </w:rPr>
      </w:pPr>
    </w:p>
    <w:p w14:paraId="11C33B92">
      <w:pPr>
        <w:jc w:val="center"/>
        <w:rPr>
          <w:b/>
          <w:sz w:val="120"/>
          <w:szCs w:val="120"/>
        </w:rPr>
      </w:pPr>
    </w:p>
    <w:p w14:paraId="1FB6C70D">
      <w:pPr>
        <w:jc w:val="center"/>
        <w:rPr>
          <w:b/>
          <w:sz w:val="120"/>
          <w:szCs w:val="120"/>
        </w:rPr>
      </w:pPr>
      <w:r>
        <w:rPr>
          <w:rFonts w:hint="eastAsia"/>
          <w:b/>
          <w:sz w:val="120"/>
          <w:szCs w:val="120"/>
        </w:rPr>
        <w:t>自行采购</w:t>
      </w:r>
    </w:p>
    <w:p w14:paraId="1461E0EF">
      <w:pPr>
        <w:jc w:val="center"/>
        <w:rPr>
          <w:b/>
          <w:sz w:val="120"/>
          <w:szCs w:val="120"/>
        </w:rPr>
      </w:pPr>
      <w:r>
        <w:rPr>
          <w:rFonts w:hint="eastAsia"/>
          <w:b/>
          <w:sz w:val="120"/>
          <w:szCs w:val="120"/>
        </w:rPr>
        <w:t>招标文件</w:t>
      </w:r>
    </w:p>
    <w:p w14:paraId="22702C22">
      <w:pPr>
        <w:jc w:val="center"/>
        <w:rPr>
          <w:b/>
          <w:sz w:val="52"/>
          <w:szCs w:val="52"/>
        </w:rPr>
      </w:pPr>
      <w:r>
        <w:rPr>
          <w:rFonts w:hint="eastAsia"/>
          <w:b/>
          <w:sz w:val="52"/>
          <w:szCs w:val="52"/>
        </w:rPr>
        <w:t>（服务类）</w:t>
      </w:r>
    </w:p>
    <w:p w14:paraId="624A3FF8">
      <w:pPr>
        <w:jc w:val="center"/>
      </w:pPr>
    </w:p>
    <w:p w14:paraId="2EA9DBD4">
      <w:pPr>
        <w:jc w:val="center"/>
      </w:pPr>
    </w:p>
    <w:p w14:paraId="785222B2">
      <w:pPr>
        <w:jc w:val="center"/>
      </w:pPr>
    </w:p>
    <w:p w14:paraId="454B17D7">
      <w:pPr>
        <w:jc w:val="center"/>
      </w:pPr>
    </w:p>
    <w:p w14:paraId="15CDE25B">
      <w:pPr>
        <w:pStyle w:val="3"/>
      </w:pPr>
    </w:p>
    <w:p w14:paraId="462C60FC">
      <w:pPr>
        <w:pStyle w:val="3"/>
      </w:pPr>
    </w:p>
    <w:p w14:paraId="39F2936B">
      <w:pPr>
        <w:pStyle w:val="3"/>
      </w:pPr>
    </w:p>
    <w:p w14:paraId="1D81D587">
      <w:pPr>
        <w:pStyle w:val="3"/>
      </w:pPr>
    </w:p>
    <w:p w14:paraId="5344C81E">
      <w:pPr>
        <w:pStyle w:val="3"/>
      </w:pPr>
    </w:p>
    <w:p w14:paraId="258160E8">
      <w:pPr>
        <w:jc w:val="center"/>
        <w:rPr>
          <w:b/>
          <w:sz w:val="44"/>
          <w:szCs w:val="44"/>
        </w:rPr>
      </w:pPr>
    </w:p>
    <w:p w14:paraId="3B37AE2E">
      <w:pPr>
        <w:jc w:val="center"/>
        <w:rPr>
          <w:b/>
          <w:sz w:val="44"/>
          <w:szCs w:val="44"/>
        </w:rPr>
      </w:pPr>
      <w:bookmarkStart w:id="3" w:name="_Hlk71465316"/>
      <w:r>
        <w:rPr>
          <w:rFonts w:hint="eastAsia"/>
          <w:b/>
          <w:sz w:val="44"/>
          <w:szCs w:val="44"/>
        </w:rPr>
        <w:t>深圳公共资源交易中心</w:t>
      </w:r>
    </w:p>
    <w:p w14:paraId="40A8EFD7">
      <w:pPr>
        <w:jc w:val="center"/>
        <w:rPr>
          <w:sz w:val="28"/>
          <w:szCs w:val="28"/>
        </w:rPr>
      </w:pPr>
      <w:r>
        <w:rPr>
          <w:rFonts w:hint="eastAsia"/>
          <w:b/>
          <w:sz w:val="28"/>
          <w:szCs w:val="28"/>
        </w:rPr>
        <w:t>（</w:t>
      </w:r>
      <w:r>
        <w:rPr>
          <w:b/>
          <w:sz w:val="28"/>
          <w:szCs w:val="28"/>
        </w:rPr>
        <w:t>20</w:t>
      </w:r>
      <w:r>
        <w:rPr>
          <w:rFonts w:hint="eastAsia"/>
          <w:b/>
          <w:sz w:val="28"/>
          <w:szCs w:val="28"/>
        </w:rPr>
        <w:t>25年）</w:t>
      </w:r>
      <w:bookmarkEnd w:id="3"/>
    </w:p>
    <w:p w14:paraId="524F5E39">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400" w:lineRule="exact"/>
        <w:ind w:left="0" w:right="0" w:firstLine="420" w:firstLineChars="200"/>
        <w:jc w:val="both"/>
        <w:rPr>
          <w:rFonts w:ascii="宋体" w:hAnsi="宋体"/>
          <w:color w:val="FF0000"/>
          <w:szCs w:val="21"/>
        </w:rPr>
      </w:pPr>
      <w:r>
        <w:rPr>
          <w:rFonts w:hint="eastAsia"/>
        </w:rPr>
        <w:br w:type="page"/>
      </w:r>
      <w:bookmarkStart w:id="4" w:name="_Hlk137453387"/>
    </w:p>
    <w:bookmarkEnd w:id="4"/>
    <w:p w14:paraId="22DC135A">
      <w:pPr>
        <w:pStyle w:val="4"/>
      </w:pPr>
      <w:r>
        <w:rPr>
          <w:rFonts w:hint="eastAsia"/>
        </w:rPr>
        <w:t>目   录</w:t>
      </w:r>
    </w:p>
    <w:p w14:paraId="37478AE7">
      <w:pPr>
        <w:outlineLvl w:val="0"/>
        <w:rPr>
          <w:b/>
          <w:sz w:val="24"/>
        </w:rPr>
      </w:pPr>
      <w:r>
        <w:rPr>
          <w:rFonts w:hint="eastAsia"/>
          <w:b/>
          <w:sz w:val="24"/>
        </w:rPr>
        <w:t>第一册  专用条款</w:t>
      </w:r>
    </w:p>
    <w:p w14:paraId="732C7CE2">
      <w:pPr>
        <w:rPr>
          <w:sz w:val="24"/>
        </w:rPr>
      </w:pPr>
      <w:r>
        <w:rPr>
          <w:rFonts w:hint="eastAsia"/>
          <w:sz w:val="24"/>
        </w:rPr>
        <w:t xml:space="preserve">          关键信息</w:t>
      </w:r>
    </w:p>
    <w:p w14:paraId="7E500881">
      <w:pPr>
        <w:ind w:left="630" w:leftChars="300" w:firstLine="630" w:firstLineChars="300"/>
        <w:rPr>
          <w:rFonts w:ascii="宋体" w:hAnsi="宋体"/>
          <w:szCs w:val="21"/>
        </w:rPr>
      </w:pPr>
      <w:r>
        <w:rPr>
          <w:rFonts w:hint="eastAsia" w:ascii="宋体" w:hAnsi="宋体"/>
          <w:szCs w:val="21"/>
        </w:rPr>
        <w:t>第一章  招标公告</w:t>
      </w:r>
    </w:p>
    <w:p w14:paraId="4753A9C0">
      <w:pPr>
        <w:ind w:left="630" w:leftChars="300" w:firstLine="630" w:firstLineChars="300"/>
        <w:rPr>
          <w:rFonts w:ascii="宋体" w:hAnsi="宋体"/>
          <w:szCs w:val="21"/>
        </w:rPr>
      </w:pPr>
      <w:r>
        <w:rPr>
          <w:rFonts w:hint="eastAsia" w:ascii="宋体" w:hAnsi="宋体"/>
          <w:szCs w:val="21"/>
        </w:rPr>
        <w:t xml:space="preserve">第二章  </w:t>
      </w:r>
      <w:bookmarkStart w:id="5" w:name="_Hlk71994379"/>
      <w:r>
        <w:rPr>
          <w:rFonts w:hint="eastAsia" w:ascii="宋体" w:hAnsi="宋体"/>
          <w:szCs w:val="21"/>
        </w:rPr>
        <w:t>对通用条款的补充内容及其他关键信息</w:t>
      </w:r>
      <w:bookmarkEnd w:id="5"/>
    </w:p>
    <w:p w14:paraId="48142190">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18867456">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291FD8F6">
      <w:pPr>
        <w:ind w:left="630" w:leftChars="300" w:firstLine="630" w:firstLineChars="300"/>
        <w:rPr>
          <w:rFonts w:hint="eastAsia"/>
          <w:b/>
          <w:sz w:val="24"/>
        </w:rPr>
      </w:pPr>
      <w:r>
        <w:rPr>
          <w:rFonts w:hint="eastAsia" w:ascii="宋体" w:hAnsi="宋体"/>
          <w:szCs w:val="21"/>
        </w:rPr>
        <w:t>第五章  合同条款及格式</w:t>
      </w:r>
    </w:p>
    <w:p w14:paraId="4934E001">
      <w:pPr>
        <w:outlineLvl w:val="0"/>
        <w:rPr>
          <w:b/>
          <w:sz w:val="24"/>
        </w:rPr>
      </w:pPr>
      <w:r>
        <w:rPr>
          <w:rFonts w:hint="eastAsia"/>
          <w:b/>
          <w:sz w:val="24"/>
        </w:rPr>
        <w:t>第二册  通用条款</w:t>
      </w:r>
    </w:p>
    <w:p w14:paraId="245476E7">
      <w:pPr>
        <w:ind w:left="630" w:leftChars="300" w:firstLine="630" w:firstLineChars="300"/>
        <w:rPr>
          <w:rFonts w:ascii="宋体" w:hAnsi="宋体"/>
          <w:szCs w:val="21"/>
        </w:rPr>
      </w:pPr>
      <w:r>
        <w:rPr>
          <w:rFonts w:hint="eastAsia" w:ascii="宋体" w:hAnsi="宋体"/>
          <w:szCs w:val="21"/>
        </w:rPr>
        <w:t>第一章  总则</w:t>
      </w:r>
    </w:p>
    <w:p w14:paraId="75DDDB69">
      <w:pPr>
        <w:ind w:left="630" w:leftChars="300" w:firstLine="630" w:firstLineChars="300"/>
        <w:rPr>
          <w:rFonts w:ascii="宋体" w:hAnsi="宋体"/>
          <w:szCs w:val="21"/>
        </w:rPr>
      </w:pPr>
      <w:r>
        <w:rPr>
          <w:rFonts w:hint="eastAsia" w:ascii="宋体" w:hAnsi="宋体"/>
          <w:szCs w:val="21"/>
        </w:rPr>
        <w:t>第二章  招标文件</w:t>
      </w:r>
    </w:p>
    <w:p w14:paraId="5294456D">
      <w:pPr>
        <w:ind w:left="630" w:leftChars="300" w:firstLine="630" w:firstLineChars="300"/>
        <w:rPr>
          <w:rFonts w:ascii="宋体" w:hAnsi="宋体"/>
          <w:szCs w:val="21"/>
        </w:rPr>
      </w:pPr>
      <w:r>
        <w:rPr>
          <w:rFonts w:hint="eastAsia" w:ascii="宋体" w:hAnsi="宋体"/>
          <w:szCs w:val="21"/>
        </w:rPr>
        <w:t>第三章  投标文件的编制</w:t>
      </w:r>
    </w:p>
    <w:p w14:paraId="05A3CC88">
      <w:pPr>
        <w:ind w:left="630" w:leftChars="300" w:firstLine="630" w:firstLineChars="300"/>
        <w:rPr>
          <w:rFonts w:ascii="宋体" w:hAnsi="宋体"/>
          <w:szCs w:val="21"/>
        </w:rPr>
      </w:pPr>
      <w:r>
        <w:rPr>
          <w:rFonts w:hint="eastAsia" w:ascii="宋体" w:hAnsi="宋体"/>
          <w:szCs w:val="21"/>
        </w:rPr>
        <w:t>第四章  投标文件的递交</w:t>
      </w:r>
    </w:p>
    <w:p w14:paraId="1DA4DB6F">
      <w:pPr>
        <w:ind w:left="630" w:leftChars="300" w:firstLine="630" w:firstLineChars="300"/>
        <w:rPr>
          <w:rFonts w:ascii="宋体" w:hAnsi="宋体"/>
          <w:szCs w:val="21"/>
        </w:rPr>
      </w:pPr>
      <w:r>
        <w:rPr>
          <w:rFonts w:hint="eastAsia" w:ascii="宋体" w:hAnsi="宋体"/>
          <w:szCs w:val="21"/>
        </w:rPr>
        <w:t>第五章  开标</w:t>
      </w:r>
    </w:p>
    <w:p w14:paraId="6061367F">
      <w:pPr>
        <w:ind w:left="630" w:leftChars="300" w:firstLine="630" w:firstLineChars="300"/>
        <w:rPr>
          <w:rFonts w:ascii="宋体" w:hAnsi="宋体"/>
          <w:szCs w:val="21"/>
        </w:rPr>
      </w:pPr>
      <w:r>
        <w:rPr>
          <w:rFonts w:hint="eastAsia" w:ascii="宋体" w:hAnsi="宋体"/>
          <w:szCs w:val="21"/>
        </w:rPr>
        <w:t>第六章  评审要求</w:t>
      </w:r>
    </w:p>
    <w:p w14:paraId="105BF3E0">
      <w:pPr>
        <w:ind w:left="630" w:leftChars="300" w:firstLine="630" w:firstLineChars="300"/>
        <w:rPr>
          <w:rFonts w:ascii="宋体" w:hAnsi="宋体"/>
          <w:szCs w:val="21"/>
        </w:rPr>
      </w:pPr>
      <w:r>
        <w:rPr>
          <w:rFonts w:hint="eastAsia" w:ascii="宋体" w:hAnsi="宋体"/>
          <w:szCs w:val="21"/>
        </w:rPr>
        <w:t>第七章  评审程序及评审方法</w:t>
      </w:r>
    </w:p>
    <w:p w14:paraId="5B6A4110">
      <w:pPr>
        <w:ind w:left="630" w:leftChars="300" w:firstLine="630" w:firstLineChars="300"/>
        <w:rPr>
          <w:rFonts w:ascii="宋体" w:hAnsi="宋体"/>
          <w:szCs w:val="21"/>
        </w:rPr>
      </w:pPr>
      <w:r>
        <w:rPr>
          <w:rFonts w:hint="eastAsia" w:ascii="宋体" w:hAnsi="宋体"/>
          <w:szCs w:val="21"/>
        </w:rPr>
        <w:t>第八章  定标及公示</w:t>
      </w:r>
    </w:p>
    <w:p w14:paraId="0DB7DB6E">
      <w:pPr>
        <w:ind w:left="630" w:leftChars="300" w:firstLine="630" w:firstLineChars="300"/>
        <w:rPr>
          <w:rFonts w:ascii="宋体" w:hAnsi="宋体"/>
          <w:szCs w:val="21"/>
        </w:rPr>
      </w:pPr>
      <w:r>
        <w:rPr>
          <w:rFonts w:hint="eastAsia" w:ascii="宋体" w:hAnsi="宋体"/>
          <w:szCs w:val="21"/>
        </w:rPr>
        <w:t>第九章  公开招标失败的后续处理</w:t>
      </w:r>
    </w:p>
    <w:p w14:paraId="526556BB">
      <w:pPr>
        <w:ind w:left="630" w:leftChars="300" w:firstLine="630" w:firstLineChars="300"/>
        <w:rPr>
          <w:rFonts w:ascii="宋体" w:hAnsi="宋体"/>
          <w:szCs w:val="21"/>
        </w:rPr>
      </w:pPr>
      <w:r>
        <w:rPr>
          <w:rFonts w:hint="eastAsia" w:ascii="宋体" w:hAnsi="宋体"/>
          <w:szCs w:val="21"/>
        </w:rPr>
        <w:t>第十章  合同的授予与备案</w:t>
      </w:r>
    </w:p>
    <w:p w14:paraId="153BBCEA">
      <w:pPr>
        <w:ind w:left="630" w:leftChars="300" w:firstLine="630" w:firstLineChars="300"/>
        <w:rPr>
          <w:rFonts w:ascii="宋体" w:hAnsi="宋体"/>
          <w:szCs w:val="21"/>
        </w:rPr>
      </w:pPr>
      <w:r>
        <w:rPr>
          <w:rFonts w:hint="eastAsia" w:ascii="宋体" w:hAnsi="宋体"/>
          <w:szCs w:val="21"/>
        </w:rPr>
        <w:t>第十一章  质疑处理</w:t>
      </w:r>
    </w:p>
    <w:p w14:paraId="03B4388A">
      <w:pPr>
        <w:rPr>
          <w:b/>
          <w:sz w:val="24"/>
        </w:rPr>
      </w:pPr>
    </w:p>
    <w:p w14:paraId="436D3976">
      <w:pPr>
        <w:rPr>
          <w:rFonts w:hint="eastAsia"/>
          <w:sz w:val="28"/>
          <w:szCs w:val="28"/>
        </w:rPr>
      </w:pPr>
      <w:r>
        <w:rPr>
          <w:rFonts w:hint="eastAsia"/>
          <w:sz w:val="28"/>
          <w:szCs w:val="28"/>
        </w:rPr>
        <w:br w:type="page"/>
      </w:r>
    </w:p>
    <w:p w14:paraId="78597686">
      <w:pPr>
        <w:pStyle w:val="7"/>
        <w:spacing w:before="0" w:after="0"/>
        <w:rPr>
          <w:rFonts w:hint="eastAsia"/>
          <w:sz w:val="28"/>
          <w:szCs w:val="28"/>
        </w:rPr>
      </w:pPr>
      <w:r>
        <w:rPr>
          <w:rFonts w:hint="eastAsia"/>
          <w:sz w:val="28"/>
          <w:szCs w:val="28"/>
        </w:rPr>
        <w:t>第一册专用条款</w:t>
      </w:r>
    </w:p>
    <w:p w14:paraId="3BF4023F">
      <w:pPr>
        <w:pStyle w:val="7"/>
        <w:spacing w:before="0" w:after="0"/>
        <w:rPr>
          <w:sz w:val="28"/>
          <w:szCs w:val="28"/>
        </w:rPr>
      </w:pPr>
      <w:r>
        <w:rPr>
          <w:rFonts w:hint="eastAsia"/>
          <w:sz w:val="28"/>
          <w:szCs w:val="28"/>
        </w:rPr>
        <w:t>第一章  招标公告</w:t>
      </w:r>
    </w:p>
    <w:p w14:paraId="08306463">
      <w:pPr>
        <w:rPr>
          <w:rFonts w:ascii="宋体" w:hAnsi="宋体" w:cs="宋体"/>
          <w:b/>
          <w:bCs/>
          <w:kern w:val="0"/>
          <w:szCs w:val="21"/>
        </w:rPr>
      </w:pPr>
      <w:r>
        <w:rPr>
          <w:rFonts w:hint="eastAsia" w:ascii="宋体" w:hAnsi="宋体" w:cs="宋体"/>
          <w:b/>
          <w:bCs/>
          <w:kern w:val="0"/>
          <w:szCs w:val="21"/>
        </w:rPr>
        <w:t>投标人的资格要求：</w:t>
      </w:r>
    </w:p>
    <w:p w14:paraId="2AEE874E">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7B4F068F">
      <w:pPr>
        <w:ind w:firstLine="630" w:firstLineChars="300"/>
        <w:rPr>
          <w:rFonts w:ascii="宋体" w:hAnsi="宋体" w:cs="宋体"/>
          <w:kern w:val="0"/>
          <w:szCs w:val="21"/>
        </w:rPr>
      </w:pPr>
      <w:r>
        <w:rPr>
          <w:rFonts w:hint="eastAsia" w:ascii="宋体" w:hAnsi="宋体" w:cs="宋体"/>
          <w:kern w:val="0"/>
          <w:szCs w:val="21"/>
        </w:rPr>
        <w:t>2.本项目不接受联合体投标，不接受投标人选用进口产品参与投标（由供应商在《采购投标及履约承诺函》中作出声明）；</w:t>
      </w:r>
    </w:p>
    <w:p w14:paraId="51651820">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参与本项目采购活动时不存在被有关部门禁止参与政府采购活动且在有效期内的情况（由供应商在《采购投标及履约承诺函》中作出声明）；</w:t>
      </w:r>
    </w:p>
    <w:p w14:paraId="742D3AB6">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具备《中华人民共和国政府采购法》第二十二条第一款的条件（由供应商在《采购投标及履约承诺函》中作出声明）；</w:t>
      </w:r>
    </w:p>
    <w:p w14:paraId="1CDDD134">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未被列入失信被执行人、重大税收违法案件当事人名单、政府采购严重违法失信行为记录名单（由供应商在《采购投标及履约承诺函》中作出声明）；</w:t>
      </w:r>
    </w:p>
    <w:p w14:paraId="5847BBB7">
      <w:pPr>
        <w:ind w:firstLine="630" w:firstLineChars="3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6.不存在《深圳市财政局政府采购供应商信用信息管理办法》（深财规〔2023〕3号）列明的严重违法失信行为（由供应商在《采购投标及履约承诺函》中作出声明）；</w:t>
      </w:r>
    </w:p>
    <w:p w14:paraId="2FBD728B">
      <w:pPr>
        <w:ind w:firstLine="630" w:firstLineChars="300"/>
        <w:rPr>
          <w:rFonts w:ascii="宋体" w:hAnsi="宋体" w:cs="宋体"/>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7.为采购项目提供整体设计、规范编制或者项目管理、监理、检测等服务的供应商，不得再参加该采购项目的其他采购活动（由供应商在《采购投标及履约承诺函》中作出声明）；</w:t>
      </w:r>
    </w:p>
    <w:p w14:paraId="29E46C37">
      <w:pPr>
        <w:ind w:firstLine="630" w:firstLineChars="300"/>
        <w:rPr>
          <w:rFonts w:ascii="宋体" w:hAnsi="宋体" w:cs="宋体"/>
          <w:color w:val="FF0000"/>
          <w:kern w:val="0"/>
          <w:szCs w:val="21"/>
        </w:rPr>
      </w:pPr>
      <w:r>
        <w:rPr>
          <w:rFonts w:hint="eastAsia" w:ascii="宋体" w:hAnsi="宋体" w:cs="宋体"/>
          <w:color w:val="FF0000"/>
          <w:kern w:val="0"/>
          <w:szCs w:val="21"/>
        </w:rPr>
        <w:t>8.</w:t>
      </w:r>
      <w:r>
        <w:rPr>
          <w:rFonts w:hint="eastAsia" w:ascii="宋体" w:hAnsi="宋体" w:eastAsia="宋体" w:cs="宋体"/>
          <w:color w:val="FF0000"/>
          <w:kern w:val="0"/>
          <w:sz w:val="21"/>
          <w:szCs w:val="21"/>
          <w:lang w:val="en-US" w:eastAsia="zh-CN" w:bidi="ar-SA"/>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w:t>
      </w:r>
      <w:r>
        <w:rPr>
          <w:rFonts w:hint="eastAsia" w:ascii="宋体" w:hAnsi="宋体" w:cs="宋体"/>
          <w:b/>
          <w:color w:val="FF0000"/>
          <w:kern w:val="0"/>
          <w:szCs w:val="21"/>
        </w:rPr>
        <w:t>（由供应商提供《供应商基本情况表》并加盖公章扫描件）</w:t>
      </w:r>
      <w:r>
        <w:rPr>
          <w:rFonts w:hint="eastAsia" w:ascii="宋体" w:hAnsi="宋体" w:cs="宋体"/>
          <w:b/>
          <w:color w:val="FF0000"/>
          <w:kern w:val="0"/>
          <w:szCs w:val="21"/>
          <w:lang w:eastAsia="zh-CN"/>
        </w:rPr>
        <w:t>。</w:t>
      </w:r>
    </w:p>
    <w:p w14:paraId="073137CB">
      <w:pPr>
        <w:ind w:firstLine="630" w:firstLineChars="300"/>
        <w:rPr>
          <w:rFonts w:hint="eastAsia" w:ascii="宋体" w:hAnsi="宋体" w:cs="宋体"/>
          <w:kern w:val="0"/>
          <w:szCs w:val="21"/>
        </w:rPr>
      </w:pPr>
      <w:r>
        <w:rPr>
          <w:rFonts w:hint="eastAsia" w:ascii="宋体" w:hAnsi="宋体" w:cs="宋体"/>
          <w:kern w:val="0"/>
          <w:szCs w:val="21"/>
        </w:rPr>
        <w:t>9.本项目为非专门面向中小企业采购项目。</w:t>
      </w:r>
    </w:p>
    <w:p w14:paraId="0B735761">
      <w:pPr>
        <w:ind w:firstLine="630" w:firstLineChars="300"/>
        <w:rPr>
          <w:rFonts w:hint="eastAsia" w:ascii="宋体" w:hAnsi="宋体" w:cs="宋体"/>
          <w:kern w:val="0"/>
          <w:szCs w:val="21"/>
        </w:rPr>
      </w:pPr>
      <w:r>
        <w:rPr>
          <w:rFonts w:hint="eastAsia" w:ascii="宋体" w:hAnsi="宋体" w:cs="宋体"/>
          <w:kern w:val="0"/>
          <w:szCs w:val="21"/>
        </w:rPr>
        <w:t>10.供应商具有城乡规划编制资质证书（证书等级：甲级）</w:t>
      </w:r>
      <w:r>
        <w:rPr>
          <w:rFonts w:hint="eastAsia" w:ascii="宋体" w:hAnsi="宋体" w:cs="宋体"/>
          <w:kern w:val="0"/>
          <w:szCs w:val="21"/>
          <w:lang w:eastAsia="zh-CN"/>
        </w:rPr>
        <w:t>，</w:t>
      </w:r>
      <w:r>
        <w:rPr>
          <w:rFonts w:hint="eastAsia" w:ascii="宋体" w:hAnsi="宋体" w:cs="宋体"/>
          <w:kern w:val="0"/>
          <w:szCs w:val="21"/>
          <w:lang w:val="en-US" w:eastAsia="zh-CN"/>
        </w:rPr>
        <w:t>提供证书扫描件</w:t>
      </w:r>
      <w:r>
        <w:rPr>
          <w:rFonts w:hint="eastAsia" w:ascii="宋体" w:hAnsi="宋体" w:cs="宋体"/>
          <w:kern w:val="0"/>
          <w:szCs w:val="21"/>
        </w:rPr>
        <w:t>。</w:t>
      </w:r>
    </w:p>
    <w:p w14:paraId="3D205CF8">
      <w:pPr>
        <w:pStyle w:val="3"/>
        <w:rPr>
          <w:rFonts w:hint="eastAsia"/>
        </w:rPr>
      </w:pPr>
    </w:p>
    <w:p w14:paraId="3FED9B3A">
      <w:pPr>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176D82D6">
      <w:pPr>
        <w:numPr>
          <w:ilvl w:val="0"/>
          <w:numId w:val="7"/>
        </w:numPr>
        <w:ind w:firstLine="420" w:firstLineChars="200"/>
        <w:rPr>
          <w:rFonts w:hint="eastAsia" w:ascii="宋体" w:hAnsi="宋体"/>
        </w:rPr>
      </w:pPr>
      <w:r>
        <w:rPr>
          <w:rFonts w:hint="eastAsia" w:ascii="宋体" w:hAnsi="宋体"/>
        </w:rPr>
        <w:t>供应商投标（上传投标文件）必须先行办理注册手续，具体操作指引请按照深圳公共资源交易网/交易服务指南/资料下载/深圳自行采购系统用户操作指引（供应商）相关内容指引办理。</w:t>
      </w:r>
    </w:p>
    <w:p w14:paraId="6418FFB7">
      <w:pPr>
        <w:pStyle w:val="2"/>
        <w:numPr>
          <w:ilvl w:val="0"/>
          <w:numId w:val="0"/>
        </w:numPr>
      </w:pPr>
    </w:p>
    <w:p w14:paraId="7A2BDEB3">
      <w:pPr>
        <w:jc w:val="left"/>
        <w:rPr>
          <w:b/>
          <w:sz w:val="22"/>
          <w:szCs w:val="18"/>
        </w:rPr>
      </w:pPr>
      <w:r>
        <w:rPr>
          <w:rFonts w:hint="eastAsia"/>
          <w:b/>
          <w:sz w:val="22"/>
          <w:szCs w:val="18"/>
        </w:rPr>
        <w:t>完整公告内容详见：深圳交易集团（深圳公共资源交易中心）官网https://www.szexgrp.com/jyfw/zfcg-view.html?id=zfcg</w:t>
      </w:r>
    </w:p>
    <w:p w14:paraId="1BDAF229">
      <w:pPr>
        <w:pStyle w:val="7"/>
        <w:jc w:val="center"/>
        <w:rPr>
          <w:sz w:val="28"/>
          <w:szCs w:val="28"/>
        </w:rPr>
      </w:pPr>
      <w:bookmarkStart w:id="6" w:name="bt合同条款"/>
      <w:bookmarkEnd w:id="6"/>
      <w:bookmarkStart w:id="7" w:name="bt其他资料由投标人自定"/>
      <w:bookmarkEnd w:id="7"/>
      <w:bookmarkStart w:id="8" w:name="bt技术标投标文件格式"/>
      <w:bookmarkEnd w:id="8"/>
      <w:bookmarkStart w:id="9" w:name="bt合同条款及格式"/>
      <w:bookmarkEnd w:id="9"/>
      <w:bookmarkStart w:id="10" w:name="合同格式"/>
      <w:bookmarkEnd w:id="10"/>
      <w:bookmarkStart w:id="11" w:name="bt开标一览表"/>
      <w:bookmarkEnd w:id="11"/>
      <w:bookmarkStart w:id="12" w:name="bt其他资料2"/>
      <w:bookmarkEnd w:id="12"/>
      <w:bookmarkStart w:id="13" w:name="bt投标函"/>
      <w:bookmarkEnd w:id="13"/>
      <w:bookmarkStart w:id="14" w:name="bt投标人须知"/>
      <w:bookmarkEnd w:id="14"/>
      <w:bookmarkStart w:id="15" w:name="bt合同格式"/>
      <w:bookmarkEnd w:id="15"/>
      <w:bookmarkStart w:id="16" w:name="bt项目管理班子配备情况"/>
      <w:bookmarkEnd w:id="16"/>
      <w:bookmarkStart w:id="17" w:name="bt商务标投标文件格式"/>
      <w:bookmarkEnd w:id="17"/>
      <w:bookmarkStart w:id="18" w:name="bt投标人情况介绍"/>
      <w:bookmarkEnd w:id="18"/>
      <w:bookmarkStart w:id="19" w:name="bt本工程承诺书"/>
      <w:bookmarkEnd w:id="19"/>
      <w:bookmarkStart w:id="20" w:name="bt投标文件签署授权委托书"/>
      <w:bookmarkEnd w:id="20"/>
      <w:bookmarkStart w:id="21" w:name="bt投标报价汇总表"/>
      <w:bookmarkEnd w:id="21"/>
      <w:bookmarkStart w:id="22" w:name="bt说明"/>
      <w:bookmarkEnd w:id="22"/>
      <w:r>
        <w:rPr>
          <w:rFonts w:hint="eastAsia"/>
          <w:sz w:val="28"/>
          <w:szCs w:val="28"/>
        </w:rPr>
        <w:t>第二章 对通用条款的补充内容及其他关键信息</w:t>
      </w:r>
    </w:p>
    <w:p w14:paraId="28867BEE">
      <w:pPr>
        <w:pStyle w:val="7"/>
        <w:spacing w:before="156" w:beforeLines="50" w:after="156" w:afterLines="50"/>
        <w:rPr>
          <w:sz w:val="28"/>
          <w:szCs w:val="28"/>
        </w:rPr>
      </w:pPr>
      <w:bookmarkStart w:id="23" w:name="_Toc73518117"/>
      <w:bookmarkStart w:id="24" w:name="_Toc101074876"/>
      <w:bookmarkStart w:id="25" w:name="_Toc100052364"/>
      <w:bookmarkStart w:id="26" w:name="_Toc60560625"/>
      <w:bookmarkStart w:id="27" w:name="_Toc60631620"/>
      <w:bookmarkStart w:id="28" w:name="_Toc73521547"/>
      <w:bookmarkStart w:id="29" w:name="_Toc73521635"/>
      <w:bookmarkStart w:id="30" w:name="_Toc73517639"/>
      <w:r>
        <w:rPr>
          <w:rFonts w:hint="eastAsia"/>
          <w:szCs w:val="24"/>
        </w:rPr>
        <w:t>一、对通用条款的补充内容</w:t>
      </w:r>
    </w:p>
    <w:bookmarkEnd w:id="23"/>
    <w:bookmarkEnd w:id="24"/>
    <w:bookmarkEnd w:id="25"/>
    <w:bookmarkEnd w:id="26"/>
    <w:bookmarkEnd w:id="27"/>
    <w:bookmarkEnd w:id="28"/>
    <w:bookmarkEnd w:id="29"/>
    <w:bookmarkEnd w:id="30"/>
    <w:tbl>
      <w:tblPr>
        <w:tblStyle w:val="42"/>
        <w:tblW w:w="948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1946"/>
        <w:gridCol w:w="6567"/>
      </w:tblGrid>
      <w:tr w14:paraId="716D93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11803C3">
            <w:pPr>
              <w:keepNext w:val="0"/>
              <w:keepLines w:val="0"/>
              <w:suppressLineNumbers w:val="0"/>
              <w:spacing w:before="0" w:beforeAutospacing="0" w:after="0" w:afterAutospacing="0"/>
              <w:ind w:left="0" w:right="0"/>
              <w:jc w:val="center"/>
              <w:rPr>
                <w:rFonts w:hint="default" w:asciiTheme="minorEastAsia" w:hAnsiTheme="minorEastAsia" w:eastAsiaTheme="minorEastAsia"/>
                <w:b/>
                <w:bCs/>
              </w:rPr>
            </w:pPr>
            <w:r>
              <w:rPr>
                <w:rFonts w:hint="eastAsia" w:asciiTheme="minorEastAsia" w:hAnsiTheme="minorEastAsia" w:eastAsiaTheme="minorEastAsia"/>
                <w:b/>
                <w:bCs/>
              </w:rPr>
              <w:t>通用条款序号</w:t>
            </w:r>
          </w:p>
        </w:tc>
        <w:tc>
          <w:tcPr>
            <w:tcW w:w="1946" w:type="dxa"/>
            <w:vAlign w:val="center"/>
          </w:tcPr>
          <w:p w14:paraId="5C40CF93">
            <w:pPr>
              <w:keepNext w:val="0"/>
              <w:keepLines w:val="0"/>
              <w:suppressLineNumbers w:val="0"/>
              <w:spacing w:before="0" w:beforeAutospacing="0" w:after="0" w:afterAutospacing="0"/>
              <w:ind w:left="0" w:right="0"/>
              <w:jc w:val="center"/>
              <w:rPr>
                <w:rFonts w:hint="default" w:asciiTheme="minorEastAsia" w:hAnsiTheme="minorEastAsia" w:eastAsiaTheme="minorEastAsia"/>
                <w:b/>
                <w:bCs/>
              </w:rPr>
            </w:pPr>
            <w:r>
              <w:rPr>
                <w:rFonts w:hint="eastAsia" w:asciiTheme="minorEastAsia" w:hAnsiTheme="minorEastAsia" w:eastAsiaTheme="minorEastAsia"/>
                <w:b/>
                <w:bCs/>
              </w:rPr>
              <w:t>涉及事项</w:t>
            </w:r>
          </w:p>
        </w:tc>
        <w:tc>
          <w:tcPr>
            <w:tcW w:w="6567" w:type="dxa"/>
            <w:vAlign w:val="center"/>
          </w:tcPr>
          <w:p w14:paraId="3FC3B245">
            <w:pPr>
              <w:keepNext w:val="0"/>
              <w:keepLines w:val="0"/>
              <w:suppressLineNumbers w:val="0"/>
              <w:spacing w:before="0" w:beforeAutospacing="0" w:after="0" w:afterAutospacing="0"/>
              <w:ind w:left="0" w:right="0"/>
              <w:jc w:val="center"/>
              <w:rPr>
                <w:rFonts w:hint="default" w:asciiTheme="minorEastAsia" w:hAnsiTheme="minorEastAsia" w:eastAsiaTheme="minorEastAsia"/>
                <w:b/>
                <w:bCs/>
              </w:rPr>
            </w:pPr>
            <w:r>
              <w:rPr>
                <w:rFonts w:hint="eastAsia" w:asciiTheme="minorEastAsia" w:hAnsiTheme="minorEastAsia" w:eastAsiaTheme="minorEastAsia"/>
                <w:b/>
                <w:bCs/>
              </w:rPr>
              <w:t xml:space="preserve">具 </w:t>
            </w:r>
            <w:r>
              <w:rPr>
                <w:rFonts w:hint="default" w:asciiTheme="minorEastAsia" w:hAnsiTheme="minorEastAsia" w:eastAsiaTheme="minorEastAsia"/>
                <w:b/>
                <w:bCs/>
              </w:rPr>
              <w:t xml:space="preserve"> </w:t>
            </w:r>
            <w:r>
              <w:rPr>
                <w:rFonts w:hint="eastAsia" w:asciiTheme="minorEastAsia" w:hAnsiTheme="minorEastAsia" w:eastAsiaTheme="minorEastAsia"/>
                <w:b/>
                <w:bCs/>
              </w:rPr>
              <w:t xml:space="preserve">体 </w:t>
            </w:r>
            <w:r>
              <w:rPr>
                <w:rFonts w:hint="default" w:asciiTheme="minorEastAsia" w:hAnsiTheme="minorEastAsia" w:eastAsiaTheme="minorEastAsia"/>
                <w:b/>
                <w:bCs/>
              </w:rPr>
              <w:t xml:space="preserve"> </w:t>
            </w:r>
            <w:r>
              <w:rPr>
                <w:rFonts w:hint="eastAsia" w:asciiTheme="minorEastAsia" w:hAnsiTheme="minorEastAsia" w:eastAsiaTheme="minorEastAsia"/>
                <w:b/>
                <w:bCs/>
              </w:rPr>
              <w:t xml:space="preserve">补 </w:t>
            </w:r>
            <w:r>
              <w:rPr>
                <w:rFonts w:hint="default" w:asciiTheme="minorEastAsia" w:hAnsiTheme="minorEastAsia" w:eastAsiaTheme="minorEastAsia"/>
                <w:b/>
                <w:bCs/>
              </w:rPr>
              <w:t xml:space="preserve"> </w:t>
            </w:r>
            <w:r>
              <w:rPr>
                <w:rFonts w:hint="eastAsia" w:asciiTheme="minorEastAsia" w:hAnsiTheme="minorEastAsia" w:eastAsiaTheme="minorEastAsia"/>
                <w:b/>
                <w:bCs/>
              </w:rPr>
              <w:t xml:space="preserve">充 </w:t>
            </w:r>
            <w:r>
              <w:rPr>
                <w:rFonts w:hint="default" w:asciiTheme="minorEastAsia" w:hAnsiTheme="minorEastAsia" w:eastAsiaTheme="minorEastAsia"/>
                <w:b/>
                <w:bCs/>
              </w:rPr>
              <w:t xml:space="preserve"> </w:t>
            </w:r>
            <w:r>
              <w:rPr>
                <w:rFonts w:hint="eastAsia" w:asciiTheme="minorEastAsia" w:hAnsiTheme="minorEastAsia" w:eastAsiaTheme="minorEastAsia"/>
                <w:b/>
                <w:bCs/>
              </w:rPr>
              <w:t xml:space="preserve">内 </w:t>
            </w:r>
            <w:r>
              <w:rPr>
                <w:rFonts w:hint="default" w:asciiTheme="minorEastAsia" w:hAnsiTheme="minorEastAsia" w:eastAsiaTheme="minorEastAsia"/>
                <w:b/>
                <w:bCs/>
              </w:rPr>
              <w:t xml:space="preserve"> </w:t>
            </w:r>
            <w:r>
              <w:rPr>
                <w:rFonts w:hint="eastAsia" w:asciiTheme="minorEastAsia" w:hAnsiTheme="minorEastAsia" w:eastAsiaTheme="minorEastAsia"/>
                <w:b/>
                <w:bCs/>
              </w:rPr>
              <w:t>容</w:t>
            </w:r>
          </w:p>
        </w:tc>
      </w:tr>
      <w:tr w14:paraId="0CD6E2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483" w:type="dxa"/>
            <w:gridSpan w:val="3"/>
            <w:vAlign w:val="center"/>
          </w:tcPr>
          <w:p w14:paraId="45B6511F">
            <w:pPr>
              <w:keepNext w:val="0"/>
              <w:keepLines w:val="0"/>
              <w:suppressLineNumbers w:val="0"/>
              <w:spacing w:before="0" w:beforeAutospacing="0" w:after="0" w:afterAutospacing="0"/>
              <w:ind w:left="0" w:right="0"/>
              <w:jc w:val="center"/>
              <w:rPr>
                <w:rFonts w:hint="default" w:asciiTheme="minorEastAsia" w:hAnsiTheme="minorEastAsia" w:eastAsiaTheme="minorEastAsia"/>
                <w:b/>
                <w:bCs/>
              </w:rPr>
            </w:pPr>
            <w:r>
              <w:rPr>
                <w:rFonts w:hint="eastAsia" w:asciiTheme="minorEastAsia" w:hAnsiTheme="minorEastAsia" w:eastAsiaTheme="minorEastAsia"/>
              </w:rPr>
              <w:t>本项目为自行采购项目，相关事宜按照招标文件要求及采购单位内控制度执行。</w:t>
            </w:r>
          </w:p>
        </w:tc>
      </w:tr>
      <w:tr w14:paraId="724FFB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A0B82CB">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.1</w:t>
            </w:r>
          </w:p>
        </w:tc>
        <w:tc>
          <w:tcPr>
            <w:tcW w:w="1946" w:type="dxa"/>
            <w:vAlign w:val="center"/>
          </w:tcPr>
          <w:p w14:paraId="3F3CEB82">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采购人</w:t>
            </w:r>
          </w:p>
        </w:tc>
        <w:tc>
          <w:tcPr>
            <w:tcW w:w="6567" w:type="dxa"/>
            <w:vAlign w:val="center"/>
          </w:tcPr>
          <w:p w14:paraId="1FEE1425">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电子科技大学（深圳）高等研究院</w:t>
            </w:r>
          </w:p>
        </w:tc>
      </w:tr>
      <w:tr w14:paraId="5EC58D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121872D">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.2</w:t>
            </w:r>
          </w:p>
        </w:tc>
        <w:tc>
          <w:tcPr>
            <w:tcW w:w="1946" w:type="dxa"/>
            <w:vAlign w:val="center"/>
          </w:tcPr>
          <w:p w14:paraId="3B56DC60">
            <w:pPr>
              <w:keepNext w:val="0"/>
              <w:keepLines w:val="0"/>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采购代理机构</w:t>
            </w:r>
          </w:p>
        </w:tc>
        <w:tc>
          <w:tcPr>
            <w:tcW w:w="6567" w:type="dxa"/>
            <w:vAlign w:val="center"/>
          </w:tcPr>
          <w:p w14:paraId="2A9E4D06">
            <w:pPr>
              <w:keepNext w:val="0"/>
              <w:keepLines w:val="0"/>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深圳公共资源交易中心</w:t>
            </w:r>
          </w:p>
          <w:p w14:paraId="2075A061">
            <w:pPr>
              <w:keepNext w:val="0"/>
              <w:keepLines w:val="0"/>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（深圳交易集团有限公司政府采购业务分公司）</w:t>
            </w:r>
          </w:p>
        </w:tc>
      </w:tr>
      <w:tr w14:paraId="00A28E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E000EE5">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9</w:t>
            </w:r>
          </w:p>
        </w:tc>
        <w:tc>
          <w:tcPr>
            <w:tcW w:w="1946" w:type="dxa"/>
            <w:vAlign w:val="center"/>
          </w:tcPr>
          <w:p w14:paraId="18B1697B">
            <w:pPr>
              <w:keepNext w:val="0"/>
              <w:keepLines w:val="0"/>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踏勘现场</w:t>
            </w:r>
          </w:p>
        </w:tc>
        <w:tc>
          <w:tcPr>
            <w:tcW w:w="6567" w:type="dxa"/>
            <w:vAlign w:val="center"/>
          </w:tcPr>
          <w:p w14:paraId="67006370">
            <w:pPr>
              <w:keepNext w:val="0"/>
              <w:keepLines w:val="0"/>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不组织</w:t>
            </w:r>
          </w:p>
        </w:tc>
      </w:tr>
      <w:tr w14:paraId="45DCC8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C145CB9">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0</w:t>
            </w:r>
          </w:p>
        </w:tc>
        <w:tc>
          <w:tcPr>
            <w:tcW w:w="1946" w:type="dxa"/>
            <w:vAlign w:val="center"/>
          </w:tcPr>
          <w:p w14:paraId="2D0AF435">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标前会议</w:t>
            </w:r>
          </w:p>
        </w:tc>
        <w:tc>
          <w:tcPr>
            <w:tcW w:w="6567" w:type="dxa"/>
            <w:vAlign w:val="center"/>
          </w:tcPr>
          <w:p w14:paraId="1DFFB8D2">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不组织</w:t>
            </w:r>
          </w:p>
        </w:tc>
      </w:tr>
      <w:tr w14:paraId="33A34D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B252586">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2</w:t>
            </w:r>
            <w:r>
              <w:rPr>
                <w:rFonts w:hint="eastAsia" w:asciiTheme="minorEastAsia" w:hAnsiTheme="minorEastAsia" w:eastAsiaTheme="minorEastAsia"/>
              </w:rPr>
              <w:t>/1</w:t>
            </w:r>
            <w:r>
              <w:rPr>
                <w:rFonts w:hint="default" w:asciiTheme="minorEastAsia" w:hAnsiTheme="minorEastAsia" w:eastAsiaTheme="minorEastAsia"/>
              </w:rPr>
              <w:t>3</w:t>
            </w:r>
          </w:p>
        </w:tc>
        <w:tc>
          <w:tcPr>
            <w:tcW w:w="1946" w:type="dxa"/>
            <w:vAlign w:val="center"/>
          </w:tcPr>
          <w:p w14:paraId="64851060">
            <w:pPr>
              <w:keepNext w:val="0"/>
              <w:keepLines w:val="0"/>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招标文件的澄清和修改</w:t>
            </w:r>
          </w:p>
        </w:tc>
        <w:tc>
          <w:tcPr>
            <w:tcW w:w="6567" w:type="dxa"/>
            <w:vAlign w:val="center"/>
          </w:tcPr>
          <w:p w14:paraId="325AE533">
            <w:pPr>
              <w:keepNext w:val="0"/>
              <w:keepLines w:val="0"/>
              <w:suppressLineNumbers w:val="0"/>
              <w:spacing w:before="0" w:beforeAutospacing="0" w:after="0" w:afterAutospacing="0"/>
              <w:ind w:left="0" w:right="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投标截止日三日前，投标人有义务在招标期间在深圳交易集团（深圳公共资源交易中心）网站浏览与本项目有关的澄清和修改信息</w:t>
            </w:r>
          </w:p>
        </w:tc>
      </w:tr>
      <w:tr w14:paraId="167DED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999EC03">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0</w:t>
            </w:r>
          </w:p>
        </w:tc>
        <w:tc>
          <w:tcPr>
            <w:tcW w:w="1946" w:type="dxa"/>
            <w:vAlign w:val="center"/>
          </w:tcPr>
          <w:p w14:paraId="59279F28">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投标有效期</w:t>
            </w:r>
          </w:p>
        </w:tc>
        <w:tc>
          <w:tcPr>
            <w:tcW w:w="6567" w:type="dxa"/>
            <w:vAlign w:val="center"/>
          </w:tcPr>
          <w:p w14:paraId="3F9CD968">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120个日历日</w:t>
            </w:r>
          </w:p>
        </w:tc>
      </w:tr>
      <w:tr w14:paraId="34D68E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8B996BA">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2</w:t>
            </w:r>
          </w:p>
        </w:tc>
        <w:tc>
          <w:tcPr>
            <w:tcW w:w="1946" w:type="dxa"/>
            <w:vAlign w:val="center"/>
          </w:tcPr>
          <w:p w14:paraId="1C5FDDC2">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投标人的替代方案</w:t>
            </w:r>
          </w:p>
        </w:tc>
        <w:tc>
          <w:tcPr>
            <w:tcW w:w="6567" w:type="dxa"/>
            <w:vAlign w:val="center"/>
          </w:tcPr>
          <w:p w14:paraId="7B4ED4EC">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不接受</w:t>
            </w:r>
          </w:p>
        </w:tc>
      </w:tr>
      <w:tr w14:paraId="630D01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AD11955">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5</w:t>
            </w:r>
          </w:p>
        </w:tc>
        <w:tc>
          <w:tcPr>
            <w:tcW w:w="1946" w:type="dxa"/>
            <w:vAlign w:val="center"/>
          </w:tcPr>
          <w:p w14:paraId="0B1ED4BA">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投标文件的大小</w:t>
            </w:r>
          </w:p>
        </w:tc>
        <w:tc>
          <w:tcPr>
            <w:tcW w:w="6567" w:type="dxa"/>
            <w:vAlign w:val="center"/>
          </w:tcPr>
          <w:p w14:paraId="5D0E7F6D">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投标文件大小不得超过</w:t>
            </w:r>
            <w:r>
              <w:rPr>
                <w:rFonts w:hint="default" w:asciiTheme="minorEastAsia" w:hAnsiTheme="minorEastAsia" w:eastAsiaTheme="minorEastAsia"/>
              </w:rPr>
              <w:t>1</w:t>
            </w:r>
            <w:r>
              <w:rPr>
                <w:rFonts w:hint="eastAsia" w:asciiTheme="minorEastAsia" w:hAnsiTheme="minorEastAsia" w:eastAsiaTheme="minorEastAsia"/>
              </w:rPr>
              <w:t>00MB</w:t>
            </w:r>
          </w:p>
        </w:tc>
      </w:tr>
      <w:tr w14:paraId="314318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D2A1690">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6</w:t>
            </w:r>
          </w:p>
        </w:tc>
        <w:tc>
          <w:tcPr>
            <w:tcW w:w="1946" w:type="dxa"/>
            <w:vAlign w:val="center"/>
          </w:tcPr>
          <w:p w14:paraId="19FD1A46">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bookmarkStart w:id="31" w:name="_Hlk71664860"/>
            <w:r>
              <w:rPr>
                <w:rFonts w:hint="eastAsia" w:asciiTheme="minorEastAsia" w:hAnsiTheme="minorEastAsia" w:eastAsiaTheme="minorEastAsia"/>
              </w:rPr>
              <w:t>样品、演示、方案讲解</w:t>
            </w:r>
            <w:bookmarkEnd w:id="31"/>
          </w:p>
        </w:tc>
        <w:tc>
          <w:tcPr>
            <w:tcW w:w="6567" w:type="dxa"/>
            <w:vAlign w:val="center"/>
          </w:tcPr>
          <w:p w14:paraId="527B778B">
            <w:pPr>
              <w:keepNext w:val="0"/>
              <w:keepLines w:val="0"/>
              <w:suppressLineNumbers w:val="0"/>
              <w:spacing w:before="0" w:beforeAutospacing="0" w:after="0" w:afterAutospacing="0"/>
              <w:ind w:left="0" w:right="0"/>
              <w:rPr>
                <w:rFonts w:hint="default" w:asciiTheme="minorEastAsia" w:hAnsiTheme="minorEastAsia" w:eastAsiaTheme="minorEastAsia"/>
              </w:rPr>
            </w:pPr>
            <w:r>
              <w:rPr>
                <w:rFonts w:hint="eastAsia" w:asciiTheme="minorEastAsia" w:hAnsiTheme="minorEastAsia" w:eastAsiaTheme="minorEastAsia"/>
              </w:rPr>
              <w:t>如有样品、演示、方案讲解，具体安排见第三章 用户需求书相关要求</w:t>
            </w:r>
          </w:p>
        </w:tc>
      </w:tr>
      <w:tr w14:paraId="3256D3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B2B7B03">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7</w:t>
            </w:r>
          </w:p>
        </w:tc>
        <w:tc>
          <w:tcPr>
            <w:tcW w:w="1946" w:type="dxa"/>
            <w:vAlign w:val="center"/>
          </w:tcPr>
          <w:p w14:paraId="7775A5BD">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评审方法</w:t>
            </w:r>
          </w:p>
        </w:tc>
        <w:tc>
          <w:tcPr>
            <w:tcW w:w="6567" w:type="dxa"/>
            <w:vAlign w:val="center"/>
          </w:tcPr>
          <w:p w14:paraId="71FA239C">
            <w:pPr>
              <w:keepNext w:val="0"/>
              <w:keepLines w:val="0"/>
              <w:suppressLineNumbers w:val="0"/>
              <w:spacing w:before="0" w:beforeAutospacing="0" w:after="0" w:afterAutospacing="0"/>
              <w:ind w:left="0" w:right="0"/>
              <w:jc w:val="left"/>
              <w:rPr>
                <w:rFonts w:hint="default" w:asciiTheme="minorEastAsia" w:hAnsiTheme="minorEastAsia" w:eastAsiaTheme="minorEastAsia"/>
              </w:rPr>
            </w:pPr>
            <w:r>
              <w:rPr>
                <w:rFonts w:hint="eastAsia" w:asciiTheme="minorEastAsia" w:hAnsiTheme="minorEastAsia" w:eastAsiaTheme="minorEastAsia"/>
              </w:rPr>
              <w:t>综合评分法</w:t>
            </w:r>
          </w:p>
        </w:tc>
      </w:tr>
      <w:tr w14:paraId="2F632A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14:paraId="1F8ABE1F">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8</w:t>
            </w:r>
          </w:p>
        </w:tc>
        <w:tc>
          <w:tcPr>
            <w:tcW w:w="1946" w:type="dxa"/>
            <w:vAlign w:val="center"/>
          </w:tcPr>
          <w:p w14:paraId="3328087F">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定标方法</w:t>
            </w:r>
          </w:p>
        </w:tc>
        <w:tc>
          <w:tcPr>
            <w:tcW w:w="6567" w:type="dxa"/>
            <w:vAlign w:val="center"/>
          </w:tcPr>
          <w:p w14:paraId="3F91B2CC">
            <w:pPr>
              <w:keepNext w:val="0"/>
              <w:keepLines w:val="0"/>
              <w:suppressLineNumbers w:val="0"/>
              <w:spacing w:before="0" w:beforeAutospacing="0" w:after="0" w:afterAutospacing="0"/>
              <w:ind w:left="0" w:right="0"/>
              <w:jc w:val="left"/>
              <w:rPr>
                <w:rFonts w:hint="default" w:asciiTheme="minorEastAsia" w:hAnsiTheme="minorEastAsia" w:eastAsiaTheme="minorEastAsia"/>
              </w:rPr>
            </w:pPr>
            <w:r>
              <w:rPr>
                <w:rFonts w:hint="eastAsia" w:asciiTheme="minorEastAsia" w:hAnsiTheme="minorEastAsia" w:eastAsiaTheme="minorEastAsia"/>
              </w:rPr>
              <w:t>非评定分离</w:t>
            </w:r>
          </w:p>
        </w:tc>
      </w:tr>
      <w:tr w14:paraId="41A798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16298C4">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4</w:t>
            </w:r>
            <w:r>
              <w:rPr>
                <w:rFonts w:hint="default" w:asciiTheme="minorEastAsia" w:hAnsiTheme="minorEastAsia" w:eastAsiaTheme="minorEastAsia"/>
              </w:rPr>
              <w:t>6</w:t>
            </w:r>
          </w:p>
        </w:tc>
        <w:tc>
          <w:tcPr>
            <w:tcW w:w="1946" w:type="dxa"/>
            <w:vAlign w:val="center"/>
          </w:tcPr>
          <w:p w14:paraId="2B8A086F">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履约担保</w:t>
            </w:r>
          </w:p>
        </w:tc>
        <w:tc>
          <w:tcPr>
            <w:tcW w:w="6567" w:type="dxa"/>
            <w:vAlign w:val="center"/>
          </w:tcPr>
          <w:p w14:paraId="2478A463">
            <w:pPr>
              <w:keepNext w:val="0"/>
              <w:keepLines w:val="0"/>
              <w:suppressLineNumbers w:val="0"/>
              <w:spacing w:before="0" w:beforeAutospacing="0" w:after="0" w:afterAutospacing="0"/>
              <w:ind w:left="0" w:right="0"/>
              <w:jc w:val="left"/>
              <w:rPr>
                <w:rFonts w:hint="default" w:asciiTheme="minorEastAsia" w:hAnsiTheme="minorEastAsia" w:eastAsiaTheme="minorEastAsia"/>
              </w:rPr>
            </w:pPr>
            <w:r>
              <w:rPr>
                <w:rFonts w:hint="eastAsia" w:asciiTheme="minorEastAsia" w:hAnsiTheme="minorEastAsia" w:eastAsiaTheme="minorEastAsia"/>
              </w:rPr>
              <w:t>不需要</w:t>
            </w:r>
          </w:p>
        </w:tc>
      </w:tr>
      <w:tr w14:paraId="19E9B0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7121759">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52.8</w:t>
            </w:r>
          </w:p>
        </w:tc>
        <w:tc>
          <w:tcPr>
            <w:tcW w:w="1946" w:type="dxa"/>
            <w:vAlign w:val="center"/>
          </w:tcPr>
          <w:p w14:paraId="18ADD7F1">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投诉</w:t>
            </w:r>
          </w:p>
        </w:tc>
        <w:tc>
          <w:tcPr>
            <w:tcW w:w="6567" w:type="dxa"/>
            <w:vAlign w:val="center"/>
          </w:tcPr>
          <w:p w14:paraId="1003C2A5">
            <w:pPr>
              <w:keepNext w:val="0"/>
              <w:keepLines w:val="0"/>
              <w:suppressLineNumbers w:val="0"/>
              <w:spacing w:before="0" w:beforeAutospacing="0" w:after="0" w:afterAutospacing="0"/>
              <w:ind w:left="0" w:right="0"/>
              <w:jc w:val="left"/>
              <w:rPr>
                <w:rFonts w:hint="default" w:asciiTheme="minorEastAsia" w:hAnsiTheme="minorEastAsia" w:eastAsiaTheme="minorEastAsia"/>
                <w:b/>
              </w:rPr>
            </w:pPr>
            <w:r>
              <w:rPr>
                <w:rFonts w:hint="eastAsia" w:asciiTheme="minorEastAsia" w:hAnsiTheme="minorEastAsia" w:eastAsiaTheme="minorEastAsia"/>
              </w:rPr>
              <w:t>对被质疑人的答复不满意或者被质疑人未在规定时间内答复的，提出质疑的供应商可以在答复期满后十五个工作日内向本项目采购人投诉。供应商投诉的事项应当是经过质疑的事项。</w:t>
            </w:r>
          </w:p>
        </w:tc>
      </w:tr>
    </w:tbl>
    <w:p w14:paraId="6600EFE8">
      <w:pPr>
        <w:rPr>
          <w:b/>
        </w:rPr>
      </w:pPr>
      <w:r>
        <w:rPr>
          <w:rFonts w:hint="eastAsia"/>
          <w:szCs w:val="21"/>
        </w:rPr>
        <w:t>备注：本表是通用条款相关条款的补充和明确，如与通用条款内容相冲突的，以本表为准。</w:t>
      </w:r>
    </w:p>
    <w:p w14:paraId="3851E8F2">
      <w:pPr>
        <w:rPr>
          <w:b/>
        </w:rPr>
      </w:pPr>
    </w:p>
    <w:p w14:paraId="45194F1A">
      <w:pPr>
        <w:pStyle w:val="7"/>
        <w:spacing w:before="156" w:beforeLines="50" w:after="156" w:afterLines="50"/>
        <w:rPr>
          <w:szCs w:val="24"/>
        </w:rPr>
      </w:pPr>
      <w:r>
        <w:rPr>
          <w:rFonts w:hint="eastAsia"/>
          <w:szCs w:val="24"/>
        </w:rPr>
        <w:t>二、其他关键信息</w:t>
      </w:r>
    </w:p>
    <w:p w14:paraId="4D76662A">
      <w:pPr>
        <w:ind w:firstLine="422" w:firstLineChars="200"/>
        <w:rPr>
          <w:b/>
          <w:bCs/>
        </w:rPr>
      </w:pPr>
      <w:r>
        <w:rPr>
          <w:rFonts w:hint="eastAsia"/>
          <w:b/>
          <w:bCs/>
        </w:rPr>
        <w:t>（一）与“对通用条款的补充内容”章节相关的事项</w:t>
      </w:r>
    </w:p>
    <w:p w14:paraId="47CB8E03">
      <w:pPr>
        <w:spacing w:line="276" w:lineRule="auto"/>
        <w:ind w:firstLine="422" w:firstLineChars="200"/>
        <w:jc w:val="left"/>
        <w:rPr>
          <w:rFonts w:asciiTheme="minorEastAsia" w:hAnsiTheme="minorEastAsia" w:eastAsiaTheme="minorEastAsia"/>
          <w:b/>
          <w:kern w:val="0"/>
          <w:szCs w:val="20"/>
        </w:rPr>
      </w:pPr>
      <w:bookmarkStart w:id="32" w:name="_Hlk72579465"/>
      <w:r>
        <w:rPr>
          <w:rFonts w:hint="eastAsia" w:asciiTheme="minorEastAsia" w:hAnsiTheme="minorEastAsia" w:eastAsiaTheme="minorEastAsia"/>
          <w:b/>
          <w:kern w:val="0"/>
          <w:szCs w:val="20"/>
        </w:rPr>
        <w:t>1、评标定标信息</w:t>
      </w:r>
    </w:p>
    <w:p w14:paraId="1AEC7592">
      <w:pPr>
        <w:jc w:val="center"/>
      </w:pPr>
      <w:r>
        <w:rPr>
          <w:rFonts w:hint="eastAsia"/>
          <w:b/>
        </w:rPr>
        <w:t>非评定分离项目</w:t>
      </w:r>
    </w:p>
    <w:tbl>
      <w:tblPr>
        <w:tblStyle w:val="43"/>
        <w:tblW w:w="6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tblGrid>
      <w:tr w14:paraId="4097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tcPr>
          <w:p w14:paraId="71AAADF0">
            <w:pPr>
              <w:keepNext w:val="0"/>
              <w:keepLines w:val="0"/>
              <w:suppressLineNumbers w:val="0"/>
              <w:spacing w:before="0" w:beforeAutospacing="0" w:after="0" w:afterAutospacing="0"/>
              <w:ind w:left="0" w:right="0"/>
              <w:jc w:val="center"/>
              <w:rPr>
                <w:rFonts w:hint="default"/>
              </w:rPr>
            </w:pPr>
            <w:r>
              <w:rPr>
                <w:rFonts w:hint="eastAsia"/>
              </w:rPr>
              <w:t>评标方法</w:t>
            </w:r>
          </w:p>
        </w:tc>
        <w:tc>
          <w:tcPr>
            <w:tcW w:w="3235" w:type="dxa"/>
          </w:tcPr>
          <w:p w14:paraId="7E73900B">
            <w:pPr>
              <w:keepNext w:val="0"/>
              <w:keepLines w:val="0"/>
              <w:suppressLineNumbers w:val="0"/>
              <w:spacing w:before="0" w:beforeAutospacing="0" w:after="0" w:afterAutospacing="0"/>
              <w:ind w:left="0" w:right="0"/>
              <w:jc w:val="center"/>
              <w:rPr>
                <w:rFonts w:hint="default"/>
              </w:rPr>
            </w:pPr>
            <w:r>
              <w:rPr>
                <w:rFonts w:hint="eastAsia"/>
              </w:rPr>
              <w:t>综合评分法</w:t>
            </w:r>
          </w:p>
        </w:tc>
      </w:tr>
      <w:tr w14:paraId="1EC6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tcPr>
          <w:p w14:paraId="3A4C67F3">
            <w:pPr>
              <w:keepNext w:val="0"/>
              <w:keepLines w:val="0"/>
              <w:suppressLineNumbers w:val="0"/>
              <w:spacing w:before="0" w:beforeAutospacing="0" w:after="0" w:afterAutospacing="0"/>
              <w:ind w:left="0" w:right="0"/>
              <w:jc w:val="center"/>
              <w:rPr>
                <w:rFonts w:hint="default"/>
              </w:rPr>
            </w:pPr>
            <w:r>
              <w:rPr>
                <w:rFonts w:hint="eastAsia"/>
              </w:rPr>
              <w:t>候选中标供应商家数</w:t>
            </w:r>
          </w:p>
        </w:tc>
        <w:tc>
          <w:tcPr>
            <w:tcW w:w="3235" w:type="dxa"/>
          </w:tcPr>
          <w:p w14:paraId="0C8D6974">
            <w:pPr>
              <w:keepNext w:val="0"/>
              <w:keepLines w:val="0"/>
              <w:suppressLineNumbers w:val="0"/>
              <w:spacing w:before="0" w:beforeAutospacing="0" w:after="0" w:afterAutospacing="0"/>
              <w:ind w:left="0" w:right="0"/>
              <w:jc w:val="center"/>
              <w:rPr>
                <w:rFonts w:hint="default"/>
              </w:rPr>
            </w:pPr>
            <w:r>
              <w:rPr>
                <w:rFonts w:hint="eastAsia"/>
              </w:rPr>
              <w:t>3</w:t>
            </w:r>
          </w:p>
        </w:tc>
      </w:tr>
      <w:tr w14:paraId="0B5C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tcPr>
          <w:p w14:paraId="37B88F5D">
            <w:pPr>
              <w:keepNext w:val="0"/>
              <w:keepLines w:val="0"/>
              <w:suppressLineNumbers w:val="0"/>
              <w:spacing w:before="0" w:beforeAutospacing="0" w:after="0" w:afterAutospacing="0"/>
              <w:ind w:left="0" w:right="0"/>
              <w:jc w:val="center"/>
              <w:rPr>
                <w:rFonts w:hint="default"/>
              </w:rPr>
            </w:pPr>
            <w:r>
              <w:rPr>
                <w:rFonts w:hint="eastAsia"/>
              </w:rPr>
              <w:t>中标供应商家数</w:t>
            </w:r>
          </w:p>
        </w:tc>
        <w:tc>
          <w:tcPr>
            <w:tcW w:w="3235" w:type="dxa"/>
          </w:tcPr>
          <w:p w14:paraId="1C4B7174">
            <w:pPr>
              <w:keepNext w:val="0"/>
              <w:keepLines w:val="0"/>
              <w:suppressLineNumbers w:val="0"/>
              <w:spacing w:before="0" w:beforeAutospacing="0" w:after="0" w:afterAutospacing="0"/>
              <w:ind w:left="0" w:right="0"/>
              <w:jc w:val="center"/>
              <w:rPr>
                <w:rFonts w:hint="default"/>
              </w:rPr>
            </w:pPr>
            <w:r>
              <w:rPr>
                <w:rFonts w:hint="eastAsia"/>
              </w:rPr>
              <w:t>1</w:t>
            </w:r>
          </w:p>
        </w:tc>
      </w:tr>
      <w:bookmarkEnd w:id="32"/>
    </w:tbl>
    <w:p w14:paraId="1AC9E4E1">
      <w:pPr>
        <w:ind w:firstLine="422" w:firstLineChars="200"/>
        <w:rPr>
          <w:b/>
        </w:rPr>
      </w:pPr>
      <w:r>
        <w:rPr>
          <w:rFonts w:hint="eastAsia"/>
          <w:b/>
        </w:rPr>
        <w:t>（二）其他事项</w:t>
      </w:r>
    </w:p>
    <w:p w14:paraId="4EA28B80">
      <w:pPr>
        <w:ind w:firstLine="422" w:firstLineChars="200"/>
        <w:rPr>
          <w:b/>
          <w:bCs/>
        </w:rPr>
      </w:pPr>
      <w:r>
        <w:rPr>
          <w:b/>
          <w:bCs/>
        </w:rPr>
        <w:t>1</w:t>
      </w:r>
      <w:r>
        <w:rPr>
          <w:rFonts w:hint="eastAsia"/>
          <w:b/>
          <w:bCs/>
        </w:rPr>
        <w:t>、关于享受优惠政策的主体及价格扣除比例</w:t>
      </w:r>
    </w:p>
    <w:p w14:paraId="3EAB40E6">
      <w:pPr>
        <w:ind w:firstLine="420" w:firstLineChars="200"/>
        <w:rPr>
          <w:rFonts w:ascii="宋体" w:hAnsi="宋体" w:cs="宋体"/>
        </w:rPr>
      </w:pPr>
      <w:r>
        <w:rPr>
          <w:rFonts w:hint="eastAsia" w:ascii="宋体" w:hAnsi="宋体" w:cs="宋体"/>
        </w:rPr>
        <w:t>（1）专门面向中小企业采购的项目，不再执行价格扣除比例。</w:t>
      </w:r>
    </w:p>
    <w:p w14:paraId="7AE0BDFB">
      <w:pPr>
        <w:ind w:firstLine="420" w:firstLineChars="200"/>
        <w:rPr>
          <w:rFonts w:ascii="宋体" w:hAnsi="宋体" w:cs="宋体"/>
        </w:rPr>
      </w:pPr>
      <w:r>
        <w:rPr>
          <w:rFonts w:hint="eastAsia" w:ascii="宋体" w:hAnsi="宋体" w:cs="宋体"/>
        </w:rPr>
        <w:t>（2）非专门面向中小企业采购的项目，应执行价格扣除比例：供应商提供的服务全部由优惠主体承接，则对其投标总价给予</w:t>
      </w:r>
      <w:r>
        <w:rPr>
          <w:rFonts w:hint="eastAsia" w:ascii="宋体" w:hAnsi="宋体" w:cs="宋体"/>
          <w:color w:val="FF0000"/>
          <w:u w:val="single"/>
        </w:rPr>
        <w:t xml:space="preserve"> </w:t>
      </w:r>
      <w:r>
        <w:rPr>
          <w:rFonts w:hint="eastAsia" w:ascii="宋体" w:hAnsi="宋体" w:cs="宋体"/>
          <w:color w:val="FF0000"/>
          <w:u w:val="single"/>
          <w:lang w:val="en-US" w:eastAsia="zh-CN"/>
        </w:rPr>
        <w:t>10</w:t>
      </w:r>
      <w:r>
        <w:rPr>
          <w:rFonts w:hint="eastAsia" w:ascii="宋体" w:hAnsi="宋体" w:cs="宋体"/>
          <w:color w:val="FF0000"/>
          <w:u w:val="single"/>
        </w:rPr>
        <w:t xml:space="preserve"> %</w:t>
      </w:r>
      <w:r>
        <w:rPr>
          <w:rFonts w:hint="eastAsia" w:ascii="宋体" w:hAnsi="宋体" w:cs="宋体"/>
          <w:color w:val="000000" w:themeColor="text1"/>
          <w14:textFill>
            <w14:solidFill>
              <w14:schemeClr w14:val="tx1"/>
            </w14:solidFill>
          </w14:textFill>
        </w:rPr>
        <w:t>（10%~20%）</w:t>
      </w:r>
      <w:r>
        <w:rPr>
          <w:rFonts w:hint="eastAsia" w:ascii="宋体" w:hAnsi="宋体" w:cs="宋体"/>
        </w:rPr>
        <w:t>的扣除，用扣除后的价格参与评审。满足多项优惠政策的企业，不重复享受多项价格扣除政策。</w:t>
      </w:r>
    </w:p>
    <w:p w14:paraId="2098E5B3">
      <w:pPr>
        <w:ind w:firstLine="420" w:firstLineChars="200"/>
        <w:rPr>
          <w:rFonts w:ascii="宋体" w:hAnsi="宋体" w:cs="宋体"/>
        </w:rPr>
      </w:pPr>
      <w:r>
        <w:rPr>
          <w:rFonts w:hint="eastAsia" w:ascii="宋体" w:hAnsi="宋体" w:cs="宋体"/>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b)优惠主体承接是指提供服务的人员为中小企业依照《中华人民共和国劳动合同法》订立劳动合同的从业人员。</w:t>
      </w:r>
    </w:p>
    <w:p w14:paraId="15439AC4">
      <w:pPr>
        <w:ind w:firstLine="420" w:firstLineChars="200"/>
        <w:rPr>
          <w:rFonts w:ascii="宋体" w:hAnsi="宋体" w:cs="宋体"/>
          <w:szCs w:val="21"/>
        </w:rPr>
      </w:pPr>
      <w:r>
        <w:rPr>
          <w:rFonts w:hint="eastAsia" w:ascii="宋体" w:hAnsi="宋体" w:cs="宋体"/>
          <w:szCs w:val="21"/>
          <w:lang w:bidi="ar"/>
        </w:rPr>
        <w:t>（3）中小企业参加采购活动，应当按照国务院批准的《中小企业划型标准规定》（工信部联企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hint="eastAsia" w:ascii="宋体" w:hAnsi="宋体" w:cs="宋体"/>
          <w:b/>
          <w:bCs/>
          <w:color w:val="FF0000"/>
          <w:szCs w:val="21"/>
          <w:lang w:bidi="ar"/>
        </w:rPr>
        <w:t>《中小企业声明函》中相关企业（服务承接商）所属行业应当与采购标的所属行业相一致</w:t>
      </w:r>
      <w:r>
        <w:rPr>
          <w:rFonts w:hint="eastAsia" w:ascii="宋体" w:hAnsi="宋体" w:cs="宋体"/>
          <w:b/>
          <w:bCs/>
          <w:color w:val="FF0000"/>
          <w:lang w:bidi="ar"/>
        </w:rPr>
        <w:t>，标的所属行业以招标文件第一册第三章用户需求书“</w:t>
      </w:r>
      <w:r>
        <w:rPr>
          <w:rFonts w:hint="eastAsia" w:ascii="宋体" w:hAnsi="宋体" w:cs="宋体"/>
          <w:b/>
          <w:bCs/>
          <w:color w:val="FF0000"/>
        </w:rPr>
        <w:t>服务需求明细”的“标的所属行业”一栏为准</w:t>
      </w:r>
      <w:r>
        <w:rPr>
          <w:rFonts w:hint="eastAsia" w:ascii="宋体" w:hAnsi="宋体" w:cs="宋体"/>
          <w:b/>
          <w:bCs/>
          <w:color w:val="FF0000"/>
          <w:szCs w:val="21"/>
        </w:rPr>
        <w:t>。</w:t>
      </w:r>
    </w:p>
    <w:p w14:paraId="70508566">
      <w:pPr>
        <w:ind w:firstLine="420" w:firstLineChars="200"/>
        <w:rPr>
          <w:rFonts w:ascii="宋体" w:hAnsi="宋体" w:cs="宋体"/>
        </w:rPr>
      </w:pPr>
      <w:r>
        <w:rPr>
          <w:rFonts w:hint="eastAsia" w:ascii="宋体" w:hAnsi="宋体" w:cs="宋体"/>
          <w:szCs w:val="21"/>
        </w:rPr>
        <w:t>（4）小型企业、微</w:t>
      </w:r>
      <w:r>
        <w:rPr>
          <w:rFonts w:hint="eastAsia" w:ascii="宋体" w:hAnsi="宋体" w:cs="宋体"/>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14:paraId="7883CE8C">
      <w:pPr>
        <w:ind w:firstLine="420" w:firstLineChars="200"/>
        <w:rPr>
          <w:rFonts w:ascii="宋体" w:hAnsi="宋体" w:cs="宋体"/>
        </w:rPr>
      </w:pPr>
      <w:r>
        <w:rPr>
          <w:rFonts w:hint="eastAsia" w:ascii="宋体" w:hAnsi="宋体" w:cs="宋体"/>
        </w:rPr>
        <w:t>（5）享受价格扣除获得采购合同的，小微企业不得将合同分包给大中型企业。</w:t>
      </w:r>
    </w:p>
    <w:p w14:paraId="4D47038D">
      <w:pPr>
        <w:ind w:firstLine="422" w:firstLineChars="200"/>
        <w:rPr>
          <w:b/>
        </w:rPr>
      </w:pPr>
      <w:r>
        <w:rPr>
          <w:rFonts w:hint="eastAsia"/>
          <w:b/>
        </w:rPr>
        <w:t>2、</w:t>
      </w:r>
      <w:bookmarkStart w:id="33" w:name="_Hlk76855768"/>
      <w:bookmarkStart w:id="34" w:name="_Hlk72594729"/>
      <w:r>
        <w:rPr>
          <w:rFonts w:hint="eastAsia"/>
          <w:b/>
        </w:rPr>
        <w:t>本项目为代理服务项目，将向中标（成交）供应商收取代理服务费。</w:t>
      </w:r>
    </w:p>
    <w:bookmarkEnd w:id="33"/>
    <w:bookmarkEnd w:id="34"/>
    <w:p w14:paraId="3B42F237">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05BEE0EE">
      <w:pPr>
        <w:ind w:firstLine="420" w:firstLineChars="200"/>
      </w:pPr>
      <w:r>
        <w:rPr>
          <w:rFonts w:hint="eastAsia"/>
        </w:rPr>
        <w:t>（1）代理服务费以《中标（成交）通知书》确定的中标（成交）金额作为计算基数，按差额定率累进法计算。</w:t>
      </w:r>
    </w:p>
    <w:p w14:paraId="50F3BA80">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6DC9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58EF9C6E">
            <w:pPr>
              <w:keepNext w:val="0"/>
              <w:keepLines w:val="0"/>
              <w:widowControl/>
              <w:suppressLineNumbers w:val="0"/>
              <w:spacing w:before="0" w:beforeAutospacing="0" w:after="0" w:afterAutospacing="0" w:line="360" w:lineRule="auto"/>
              <w:ind w:left="0" w:right="0"/>
              <w:jc w:val="center"/>
              <w:rPr>
                <w:rFonts w:hint="default"/>
              </w:rPr>
            </w:pPr>
            <w:r>
              <w:rPr>
                <w:rFonts w:hint="eastAsia"/>
              </w:rPr>
              <w:t>中标（成交）金额</w:t>
            </w:r>
          </w:p>
        </w:tc>
        <w:tc>
          <w:tcPr>
            <w:tcW w:w="1799" w:type="dxa"/>
            <w:vAlign w:val="center"/>
          </w:tcPr>
          <w:p w14:paraId="429C3D67">
            <w:pPr>
              <w:keepNext w:val="0"/>
              <w:keepLines w:val="0"/>
              <w:widowControl/>
              <w:suppressLineNumbers w:val="0"/>
              <w:spacing w:before="0" w:beforeAutospacing="0" w:after="0" w:afterAutospacing="0" w:line="360" w:lineRule="auto"/>
              <w:ind w:left="0" w:right="0"/>
              <w:jc w:val="center"/>
              <w:rPr>
                <w:rFonts w:hint="default"/>
              </w:rPr>
            </w:pPr>
            <w:r>
              <w:rPr>
                <w:rFonts w:hint="eastAsia"/>
              </w:rPr>
              <w:t>货物采购</w:t>
            </w:r>
          </w:p>
        </w:tc>
        <w:tc>
          <w:tcPr>
            <w:tcW w:w="1799" w:type="dxa"/>
            <w:vAlign w:val="center"/>
          </w:tcPr>
          <w:p w14:paraId="3D6F0D10">
            <w:pPr>
              <w:keepNext w:val="0"/>
              <w:keepLines w:val="0"/>
              <w:widowControl/>
              <w:suppressLineNumbers w:val="0"/>
              <w:spacing w:before="0" w:beforeAutospacing="0" w:after="0" w:afterAutospacing="0" w:line="360" w:lineRule="auto"/>
              <w:ind w:left="0" w:right="0"/>
              <w:jc w:val="center"/>
              <w:rPr>
                <w:rFonts w:hint="default"/>
              </w:rPr>
            </w:pPr>
            <w:r>
              <w:rPr>
                <w:rFonts w:hint="eastAsia"/>
              </w:rPr>
              <w:t>服务采购</w:t>
            </w:r>
          </w:p>
        </w:tc>
        <w:tc>
          <w:tcPr>
            <w:tcW w:w="1799" w:type="dxa"/>
            <w:vAlign w:val="center"/>
          </w:tcPr>
          <w:p w14:paraId="4913E9D5">
            <w:pPr>
              <w:keepNext w:val="0"/>
              <w:keepLines w:val="0"/>
              <w:widowControl/>
              <w:suppressLineNumbers w:val="0"/>
              <w:spacing w:before="0" w:beforeAutospacing="0" w:after="0" w:afterAutospacing="0" w:line="360" w:lineRule="auto"/>
              <w:ind w:left="0" w:right="0"/>
              <w:jc w:val="center"/>
              <w:rPr>
                <w:rFonts w:hint="default"/>
              </w:rPr>
            </w:pPr>
            <w:r>
              <w:rPr>
                <w:rFonts w:hint="eastAsia"/>
              </w:rPr>
              <w:t>工程采购</w:t>
            </w:r>
          </w:p>
        </w:tc>
      </w:tr>
      <w:tr w14:paraId="58A0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DDDB23F">
            <w:pPr>
              <w:keepNext w:val="0"/>
              <w:keepLines w:val="0"/>
              <w:widowControl/>
              <w:suppressLineNumbers w:val="0"/>
              <w:spacing w:before="0" w:beforeAutospacing="0" w:after="0" w:afterAutospacing="0" w:line="360" w:lineRule="auto"/>
              <w:ind w:left="0" w:right="0"/>
              <w:jc w:val="center"/>
              <w:rPr>
                <w:rFonts w:hint="default"/>
              </w:rPr>
            </w:pPr>
            <w:r>
              <w:rPr>
                <w:rFonts w:hint="eastAsia"/>
              </w:rPr>
              <w:t>100万元以下</w:t>
            </w:r>
          </w:p>
        </w:tc>
        <w:tc>
          <w:tcPr>
            <w:tcW w:w="1799" w:type="dxa"/>
            <w:vAlign w:val="center"/>
          </w:tcPr>
          <w:p w14:paraId="6567C460">
            <w:pPr>
              <w:keepNext w:val="0"/>
              <w:keepLines w:val="0"/>
              <w:widowControl/>
              <w:suppressLineNumbers w:val="0"/>
              <w:spacing w:before="0" w:beforeAutospacing="0" w:after="0" w:afterAutospacing="0" w:line="360" w:lineRule="auto"/>
              <w:ind w:left="0" w:right="0"/>
              <w:jc w:val="center"/>
              <w:rPr>
                <w:rFonts w:hint="default"/>
              </w:rPr>
            </w:pPr>
            <w:r>
              <w:rPr>
                <w:rFonts w:hint="eastAsia"/>
              </w:rPr>
              <w:t>1.5%</w:t>
            </w:r>
          </w:p>
        </w:tc>
        <w:tc>
          <w:tcPr>
            <w:tcW w:w="1799" w:type="dxa"/>
            <w:vAlign w:val="center"/>
          </w:tcPr>
          <w:p w14:paraId="2F1BD087">
            <w:pPr>
              <w:keepNext w:val="0"/>
              <w:keepLines w:val="0"/>
              <w:widowControl/>
              <w:suppressLineNumbers w:val="0"/>
              <w:spacing w:before="0" w:beforeAutospacing="0" w:after="0" w:afterAutospacing="0" w:line="360" w:lineRule="auto"/>
              <w:ind w:left="0" w:right="0"/>
              <w:jc w:val="center"/>
              <w:rPr>
                <w:rFonts w:hint="default"/>
              </w:rPr>
            </w:pPr>
            <w:r>
              <w:rPr>
                <w:rFonts w:hint="eastAsia"/>
              </w:rPr>
              <w:t>1.5%</w:t>
            </w:r>
          </w:p>
        </w:tc>
        <w:tc>
          <w:tcPr>
            <w:tcW w:w="1799" w:type="dxa"/>
            <w:vAlign w:val="center"/>
          </w:tcPr>
          <w:p w14:paraId="3400F738">
            <w:pPr>
              <w:keepNext w:val="0"/>
              <w:keepLines w:val="0"/>
              <w:widowControl/>
              <w:suppressLineNumbers w:val="0"/>
              <w:spacing w:before="0" w:beforeAutospacing="0" w:after="0" w:afterAutospacing="0" w:line="360" w:lineRule="auto"/>
              <w:ind w:left="0" w:right="0"/>
              <w:jc w:val="center"/>
              <w:rPr>
                <w:rFonts w:hint="default"/>
              </w:rPr>
            </w:pPr>
            <w:r>
              <w:rPr>
                <w:rFonts w:hint="eastAsia"/>
              </w:rPr>
              <w:t>1.0%</w:t>
            </w:r>
          </w:p>
        </w:tc>
      </w:tr>
      <w:tr w14:paraId="0A6B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351D5F2">
            <w:pPr>
              <w:keepNext w:val="0"/>
              <w:keepLines w:val="0"/>
              <w:widowControl/>
              <w:suppressLineNumbers w:val="0"/>
              <w:spacing w:before="0" w:beforeAutospacing="0" w:after="0" w:afterAutospacing="0" w:line="360" w:lineRule="auto"/>
              <w:ind w:left="0" w:right="0"/>
              <w:jc w:val="center"/>
              <w:rPr>
                <w:rFonts w:hint="default"/>
              </w:rPr>
            </w:pPr>
            <w:r>
              <w:rPr>
                <w:rFonts w:hint="eastAsia"/>
              </w:rPr>
              <w:t>100万元（含）-500万元</w:t>
            </w:r>
          </w:p>
        </w:tc>
        <w:tc>
          <w:tcPr>
            <w:tcW w:w="1799" w:type="dxa"/>
            <w:vAlign w:val="center"/>
          </w:tcPr>
          <w:p w14:paraId="3AE6FB1C">
            <w:pPr>
              <w:keepNext w:val="0"/>
              <w:keepLines w:val="0"/>
              <w:widowControl/>
              <w:suppressLineNumbers w:val="0"/>
              <w:spacing w:before="0" w:beforeAutospacing="0" w:after="0" w:afterAutospacing="0" w:line="360" w:lineRule="auto"/>
              <w:ind w:left="0" w:right="0"/>
              <w:jc w:val="center"/>
              <w:rPr>
                <w:rFonts w:hint="default"/>
              </w:rPr>
            </w:pPr>
            <w:r>
              <w:rPr>
                <w:rFonts w:hint="eastAsia"/>
              </w:rPr>
              <w:t>1.1%</w:t>
            </w:r>
          </w:p>
        </w:tc>
        <w:tc>
          <w:tcPr>
            <w:tcW w:w="1799" w:type="dxa"/>
            <w:vAlign w:val="center"/>
          </w:tcPr>
          <w:p w14:paraId="7AE4295E">
            <w:pPr>
              <w:keepNext w:val="0"/>
              <w:keepLines w:val="0"/>
              <w:widowControl/>
              <w:suppressLineNumbers w:val="0"/>
              <w:spacing w:before="0" w:beforeAutospacing="0" w:after="0" w:afterAutospacing="0" w:line="360" w:lineRule="auto"/>
              <w:ind w:left="0" w:right="0"/>
              <w:jc w:val="center"/>
              <w:rPr>
                <w:rFonts w:hint="default"/>
              </w:rPr>
            </w:pPr>
            <w:r>
              <w:rPr>
                <w:rFonts w:hint="eastAsia"/>
              </w:rPr>
              <w:t>0.8%</w:t>
            </w:r>
          </w:p>
        </w:tc>
        <w:tc>
          <w:tcPr>
            <w:tcW w:w="1799" w:type="dxa"/>
            <w:vAlign w:val="center"/>
          </w:tcPr>
          <w:p w14:paraId="521701A9">
            <w:pPr>
              <w:keepNext w:val="0"/>
              <w:keepLines w:val="0"/>
              <w:widowControl/>
              <w:suppressLineNumbers w:val="0"/>
              <w:spacing w:before="0" w:beforeAutospacing="0" w:after="0" w:afterAutospacing="0" w:line="360" w:lineRule="auto"/>
              <w:ind w:left="0" w:right="0"/>
              <w:jc w:val="center"/>
              <w:rPr>
                <w:rFonts w:hint="default"/>
              </w:rPr>
            </w:pPr>
            <w:r>
              <w:rPr>
                <w:rFonts w:hint="eastAsia"/>
              </w:rPr>
              <w:t>0.7%</w:t>
            </w:r>
          </w:p>
        </w:tc>
      </w:tr>
      <w:tr w14:paraId="0165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F30A378">
            <w:pPr>
              <w:keepNext w:val="0"/>
              <w:keepLines w:val="0"/>
              <w:widowControl/>
              <w:suppressLineNumbers w:val="0"/>
              <w:spacing w:before="0" w:beforeAutospacing="0" w:after="0" w:afterAutospacing="0" w:line="360" w:lineRule="auto"/>
              <w:ind w:left="0" w:right="0"/>
              <w:jc w:val="center"/>
              <w:rPr>
                <w:rFonts w:hint="default"/>
              </w:rPr>
            </w:pPr>
            <w:r>
              <w:rPr>
                <w:rFonts w:hint="eastAsia"/>
              </w:rPr>
              <w:t>500万元（含）-1000万元</w:t>
            </w:r>
          </w:p>
        </w:tc>
        <w:tc>
          <w:tcPr>
            <w:tcW w:w="1799" w:type="dxa"/>
            <w:vAlign w:val="center"/>
          </w:tcPr>
          <w:p w14:paraId="10AB7703">
            <w:pPr>
              <w:keepNext w:val="0"/>
              <w:keepLines w:val="0"/>
              <w:widowControl/>
              <w:suppressLineNumbers w:val="0"/>
              <w:spacing w:before="0" w:beforeAutospacing="0" w:after="0" w:afterAutospacing="0" w:line="360" w:lineRule="auto"/>
              <w:ind w:left="0" w:right="0"/>
              <w:jc w:val="center"/>
              <w:rPr>
                <w:rFonts w:hint="default"/>
              </w:rPr>
            </w:pPr>
            <w:r>
              <w:rPr>
                <w:rFonts w:hint="eastAsia"/>
              </w:rPr>
              <w:t>0.8%</w:t>
            </w:r>
          </w:p>
        </w:tc>
        <w:tc>
          <w:tcPr>
            <w:tcW w:w="1799" w:type="dxa"/>
            <w:vAlign w:val="center"/>
          </w:tcPr>
          <w:p w14:paraId="377DA972">
            <w:pPr>
              <w:keepNext w:val="0"/>
              <w:keepLines w:val="0"/>
              <w:widowControl/>
              <w:suppressLineNumbers w:val="0"/>
              <w:spacing w:before="0" w:beforeAutospacing="0" w:after="0" w:afterAutospacing="0" w:line="360" w:lineRule="auto"/>
              <w:ind w:left="0" w:right="0"/>
              <w:jc w:val="center"/>
              <w:rPr>
                <w:rFonts w:hint="default"/>
              </w:rPr>
            </w:pPr>
            <w:r>
              <w:rPr>
                <w:rFonts w:hint="eastAsia"/>
              </w:rPr>
              <w:t>0.45%</w:t>
            </w:r>
          </w:p>
        </w:tc>
        <w:tc>
          <w:tcPr>
            <w:tcW w:w="1799" w:type="dxa"/>
            <w:vAlign w:val="center"/>
          </w:tcPr>
          <w:p w14:paraId="6BA42471">
            <w:pPr>
              <w:keepNext w:val="0"/>
              <w:keepLines w:val="0"/>
              <w:widowControl/>
              <w:suppressLineNumbers w:val="0"/>
              <w:spacing w:before="0" w:beforeAutospacing="0" w:after="0" w:afterAutospacing="0" w:line="360" w:lineRule="auto"/>
              <w:ind w:left="0" w:right="0"/>
              <w:jc w:val="center"/>
              <w:rPr>
                <w:rFonts w:hint="default"/>
              </w:rPr>
            </w:pPr>
            <w:r>
              <w:rPr>
                <w:rFonts w:hint="eastAsia"/>
              </w:rPr>
              <w:t>0.55%</w:t>
            </w:r>
          </w:p>
        </w:tc>
      </w:tr>
      <w:tr w14:paraId="4D09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B5A663F">
            <w:pPr>
              <w:keepNext w:val="0"/>
              <w:keepLines w:val="0"/>
              <w:widowControl/>
              <w:suppressLineNumbers w:val="0"/>
              <w:spacing w:before="0" w:beforeAutospacing="0" w:after="0" w:afterAutospacing="0" w:line="360" w:lineRule="auto"/>
              <w:ind w:left="0" w:right="0"/>
              <w:jc w:val="center"/>
              <w:rPr>
                <w:rFonts w:hint="default"/>
              </w:rPr>
            </w:pPr>
            <w:r>
              <w:rPr>
                <w:rFonts w:hint="eastAsia"/>
              </w:rPr>
              <w:t>1000万元（含）-5000万元</w:t>
            </w:r>
          </w:p>
        </w:tc>
        <w:tc>
          <w:tcPr>
            <w:tcW w:w="1799" w:type="dxa"/>
            <w:vAlign w:val="center"/>
          </w:tcPr>
          <w:p w14:paraId="5DFF9B94">
            <w:pPr>
              <w:keepNext w:val="0"/>
              <w:keepLines w:val="0"/>
              <w:widowControl/>
              <w:suppressLineNumbers w:val="0"/>
              <w:spacing w:before="0" w:beforeAutospacing="0" w:after="0" w:afterAutospacing="0" w:line="360" w:lineRule="auto"/>
              <w:ind w:left="0" w:right="0"/>
              <w:jc w:val="center"/>
              <w:rPr>
                <w:rFonts w:hint="default"/>
              </w:rPr>
            </w:pPr>
            <w:r>
              <w:rPr>
                <w:rFonts w:hint="eastAsia"/>
              </w:rPr>
              <w:t>0.5%</w:t>
            </w:r>
          </w:p>
        </w:tc>
        <w:tc>
          <w:tcPr>
            <w:tcW w:w="1799" w:type="dxa"/>
            <w:vAlign w:val="center"/>
          </w:tcPr>
          <w:p w14:paraId="67BDE70E">
            <w:pPr>
              <w:keepNext w:val="0"/>
              <w:keepLines w:val="0"/>
              <w:widowControl/>
              <w:suppressLineNumbers w:val="0"/>
              <w:spacing w:before="0" w:beforeAutospacing="0" w:after="0" w:afterAutospacing="0" w:line="360" w:lineRule="auto"/>
              <w:ind w:left="0" w:right="0"/>
              <w:jc w:val="center"/>
              <w:rPr>
                <w:rFonts w:hint="default"/>
              </w:rPr>
            </w:pPr>
            <w:r>
              <w:rPr>
                <w:rFonts w:hint="eastAsia"/>
              </w:rPr>
              <w:t>0.25%</w:t>
            </w:r>
          </w:p>
        </w:tc>
        <w:tc>
          <w:tcPr>
            <w:tcW w:w="1799" w:type="dxa"/>
            <w:vAlign w:val="center"/>
          </w:tcPr>
          <w:p w14:paraId="204EDD76">
            <w:pPr>
              <w:keepNext w:val="0"/>
              <w:keepLines w:val="0"/>
              <w:widowControl/>
              <w:suppressLineNumbers w:val="0"/>
              <w:spacing w:before="0" w:beforeAutospacing="0" w:after="0" w:afterAutospacing="0" w:line="360" w:lineRule="auto"/>
              <w:ind w:left="0" w:right="0"/>
              <w:jc w:val="center"/>
              <w:rPr>
                <w:rFonts w:hint="default"/>
              </w:rPr>
            </w:pPr>
            <w:r>
              <w:rPr>
                <w:rFonts w:hint="eastAsia"/>
              </w:rPr>
              <w:t>0.35%</w:t>
            </w:r>
          </w:p>
        </w:tc>
      </w:tr>
      <w:tr w14:paraId="3337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E101169">
            <w:pPr>
              <w:keepNext w:val="0"/>
              <w:keepLines w:val="0"/>
              <w:widowControl/>
              <w:suppressLineNumbers w:val="0"/>
              <w:spacing w:before="0" w:beforeAutospacing="0" w:after="0" w:afterAutospacing="0" w:line="360" w:lineRule="auto"/>
              <w:ind w:left="0" w:right="0"/>
              <w:jc w:val="center"/>
              <w:rPr>
                <w:rFonts w:hint="default"/>
              </w:rPr>
            </w:pPr>
            <w:r>
              <w:rPr>
                <w:rFonts w:hint="eastAsia"/>
              </w:rPr>
              <w:t>5000万元（含）-1亿元</w:t>
            </w:r>
          </w:p>
        </w:tc>
        <w:tc>
          <w:tcPr>
            <w:tcW w:w="1799" w:type="dxa"/>
            <w:vAlign w:val="center"/>
          </w:tcPr>
          <w:p w14:paraId="7FFE0E07">
            <w:pPr>
              <w:keepNext w:val="0"/>
              <w:keepLines w:val="0"/>
              <w:widowControl/>
              <w:suppressLineNumbers w:val="0"/>
              <w:spacing w:before="0" w:beforeAutospacing="0" w:after="0" w:afterAutospacing="0" w:line="360" w:lineRule="auto"/>
              <w:ind w:left="0" w:right="0"/>
              <w:jc w:val="center"/>
              <w:rPr>
                <w:rFonts w:hint="default"/>
              </w:rPr>
            </w:pPr>
            <w:r>
              <w:rPr>
                <w:rFonts w:hint="eastAsia"/>
              </w:rPr>
              <w:t>0.25%</w:t>
            </w:r>
          </w:p>
        </w:tc>
        <w:tc>
          <w:tcPr>
            <w:tcW w:w="1799" w:type="dxa"/>
            <w:vAlign w:val="center"/>
          </w:tcPr>
          <w:p w14:paraId="42F6170C">
            <w:pPr>
              <w:keepNext w:val="0"/>
              <w:keepLines w:val="0"/>
              <w:widowControl/>
              <w:suppressLineNumbers w:val="0"/>
              <w:spacing w:before="0" w:beforeAutospacing="0" w:after="0" w:afterAutospacing="0" w:line="360" w:lineRule="auto"/>
              <w:ind w:left="0" w:right="0"/>
              <w:jc w:val="center"/>
              <w:rPr>
                <w:rFonts w:hint="default"/>
              </w:rPr>
            </w:pPr>
            <w:r>
              <w:rPr>
                <w:rFonts w:hint="eastAsia"/>
              </w:rPr>
              <w:t>0.1%</w:t>
            </w:r>
          </w:p>
        </w:tc>
        <w:tc>
          <w:tcPr>
            <w:tcW w:w="1799" w:type="dxa"/>
            <w:vAlign w:val="center"/>
          </w:tcPr>
          <w:p w14:paraId="14991E7A">
            <w:pPr>
              <w:keepNext w:val="0"/>
              <w:keepLines w:val="0"/>
              <w:widowControl/>
              <w:suppressLineNumbers w:val="0"/>
              <w:spacing w:before="0" w:beforeAutospacing="0" w:after="0" w:afterAutospacing="0" w:line="360" w:lineRule="auto"/>
              <w:ind w:left="0" w:right="0"/>
              <w:jc w:val="center"/>
              <w:rPr>
                <w:rFonts w:hint="default"/>
              </w:rPr>
            </w:pPr>
            <w:r>
              <w:rPr>
                <w:rFonts w:hint="eastAsia"/>
              </w:rPr>
              <w:t>0.2%</w:t>
            </w:r>
          </w:p>
        </w:tc>
      </w:tr>
      <w:tr w14:paraId="4250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3A519A6">
            <w:pPr>
              <w:keepNext w:val="0"/>
              <w:keepLines w:val="0"/>
              <w:widowControl/>
              <w:suppressLineNumbers w:val="0"/>
              <w:spacing w:before="0" w:beforeAutospacing="0" w:after="0" w:afterAutospacing="0" w:line="360" w:lineRule="auto"/>
              <w:ind w:left="0" w:right="0"/>
              <w:jc w:val="center"/>
              <w:rPr>
                <w:rFonts w:hint="default"/>
              </w:rPr>
            </w:pPr>
            <w:r>
              <w:rPr>
                <w:rFonts w:hint="eastAsia"/>
              </w:rPr>
              <w:t>1亿元（含）-5亿元</w:t>
            </w:r>
          </w:p>
        </w:tc>
        <w:tc>
          <w:tcPr>
            <w:tcW w:w="1799" w:type="dxa"/>
            <w:vAlign w:val="center"/>
          </w:tcPr>
          <w:p w14:paraId="58F5782B">
            <w:pPr>
              <w:keepNext w:val="0"/>
              <w:keepLines w:val="0"/>
              <w:widowControl/>
              <w:suppressLineNumbers w:val="0"/>
              <w:spacing w:before="0" w:beforeAutospacing="0" w:after="0" w:afterAutospacing="0" w:line="360" w:lineRule="auto"/>
              <w:ind w:left="0" w:right="0"/>
              <w:jc w:val="center"/>
              <w:rPr>
                <w:rFonts w:hint="default"/>
              </w:rPr>
            </w:pPr>
            <w:r>
              <w:rPr>
                <w:rFonts w:hint="eastAsia"/>
              </w:rPr>
              <w:t>0.05%</w:t>
            </w:r>
          </w:p>
        </w:tc>
        <w:tc>
          <w:tcPr>
            <w:tcW w:w="1799" w:type="dxa"/>
            <w:vAlign w:val="center"/>
          </w:tcPr>
          <w:p w14:paraId="0F3988B6">
            <w:pPr>
              <w:keepNext w:val="0"/>
              <w:keepLines w:val="0"/>
              <w:widowControl/>
              <w:suppressLineNumbers w:val="0"/>
              <w:spacing w:before="0" w:beforeAutospacing="0" w:after="0" w:afterAutospacing="0" w:line="360" w:lineRule="auto"/>
              <w:ind w:left="0" w:right="0"/>
              <w:jc w:val="center"/>
              <w:rPr>
                <w:rFonts w:hint="default"/>
              </w:rPr>
            </w:pPr>
            <w:r>
              <w:rPr>
                <w:rFonts w:hint="eastAsia"/>
              </w:rPr>
              <w:t>0.05%</w:t>
            </w:r>
          </w:p>
        </w:tc>
        <w:tc>
          <w:tcPr>
            <w:tcW w:w="1799" w:type="dxa"/>
            <w:vAlign w:val="center"/>
          </w:tcPr>
          <w:p w14:paraId="68AA1C74">
            <w:pPr>
              <w:keepNext w:val="0"/>
              <w:keepLines w:val="0"/>
              <w:widowControl/>
              <w:suppressLineNumbers w:val="0"/>
              <w:spacing w:before="0" w:beforeAutospacing="0" w:after="0" w:afterAutospacing="0" w:line="360" w:lineRule="auto"/>
              <w:ind w:left="0" w:right="0"/>
              <w:jc w:val="center"/>
              <w:rPr>
                <w:rFonts w:hint="default"/>
              </w:rPr>
            </w:pPr>
            <w:r>
              <w:rPr>
                <w:rFonts w:hint="eastAsia"/>
              </w:rPr>
              <w:t>0.05%</w:t>
            </w:r>
          </w:p>
        </w:tc>
      </w:tr>
      <w:tr w14:paraId="767D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E0967A4">
            <w:pPr>
              <w:keepNext w:val="0"/>
              <w:keepLines w:val="0"/>
              <w:widowControl/>
              <w:suppressLineNumbers w:val="0"/>
              <w:spacing w:before="0" w:beforeAutospacing="0" w:after="0" w:afterAutospacing="0" w:line="360" w:lineRule="auto"/>
              <w:ind w:left="0" w:right="0"/>
              <w:jc w:val="center"/>
              <w:rPr>
                <w:rFonts w:hint="default"/>
              </w:rPr>
            </w:pPr>
            <w:r>
              <w:rPr>
                <w:rFonts w:hint="eastAsia"/>
              </w:rPr>
              <w:t>5亿元（含）-10亿元</w:t>
            </w:r>
          </w:p>
        </w:tc>
        <w:tc>
          <w:tcPr>
            <w:tcW w:w="1799" w:type="dxa"/>
            <w:vAlign w:val="center"/>
          </w:tcPr>
          <w:p w14:paraId="6D697726">
            <w:pPr>
              <w:keepNext w:val="0"/>
              <w:keepLines w:val="0"/>
              <w:widowControl/>
              <w:suppressLineNumbers w:val="0"/>
              <w:spacing w:before="0" w:beforeAutospacing="0" w:after="0" w:afterAutospacing="0" w:line="360" w:lineRule="auto"/>
              <w:ind w:left="0" w:right="0"/>
              <w:jc w:val="center"/>
              <w:rPr>
                <w:rFonts w:hint="default"/>
              </w:rPr>
            </w:pPr>
            <w:r>
              <w:rPr>
                <w:rFonts w:hint="eastAsia"/>
              </w:rPr>
              <w:t>0.035%</w:t>
            </w:r>
          </w:p>
        </w:tc>
        <w:tc>
          <w:tcPr>
            <w:tcW w:w="1799" w:type="dxa"/>
            <w:vAlign w:val="center"/>
          </w:tcPr>
          <w:p w14:paraId="1F45243F">
            <w:pPr>
              <w:keepNext w:val="0"/>
              <w:keepLines w:val="0"/>
              <w:widowControl/>
              <w:suppressLineNumbers w:val="0"/>
              <w:spacing w:before="0" w:beforeAutospacing="0" w:after="0" w:afterAutospacing="0" w:line="360" w:lineRule="auto"/>
              <w:ind w:left="0" w:right="0"/>
              <w:jc w:val="center"/>
              <w:rPr>
                <w:rFonts w:hint="default"/>
              </w:rPr>
            </w:pPr>
            <w:r>
              <w:rPr>
                <w:rFonts w:hint="eastAsia"/>
              </w:rPr>
              <w:t>0.035%</w:t>
            </w:r>
          </w:p>
        </w:tc>
        <w:tc>
          <w:tcPr>
            <w:tcW w:w="1799" w:type="dxa"/>
            <w:vAlign w:val="center"/>
          </w:tcPr>
          <w:p w14:paraId="2AC5C6F6">
            <w:pPr>
              <w:keepNext w:val="0"/>
              <w:keepLines w:val="0"/>
              <w:widowControl/>
              <w:suppressLineNumbers w:val="0"/>
              <w:spacing w:before="0" w:beforeAutospacing="0" w:after="0" w:afterAutospacing="0" w:line="360" w:lineRule="auto"/>
              <w:ind w:left="0" w:right="0"/>
              <w:jc w:val="center"/>
              <w:rPr>
                <w:rFonts w:hint="default"/>
              </w:rPr>
            </w:pPr>
            <w:r>
              <w:rPr>
                <w:rFonts w:hint="eastAsia"/>
              </w:rPr>
              <w:t>0.035%</w:t>
            </w:r>
          </w:p>
        </w:tc>
      </w:tr>
      <w:tr w14:paraId="6839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55A46BB3">
            <w:pPr>
              <w:keepNext w:val="0"/>
              <w:keepLines w:val="0"/>
              <w:widowControl/>
              <w:suppressLineNumbers w:val="0"/>
              <w:spacing w:before="0" w:beforeAutospacing="0" w:after="0" w:afterAutospacing="0" w:line="360" w:lineRule="auto"/>
              <w:ind w:left="0" w:right="0"/>
              <w:jc w:val="center"/>
              <w:rPr>
                <w:rFonts w:hint="default"/>
              </w:rPr>
            </w:pPr>
            <w:r>
              <w:rPr>
                <w:rFonts w:hint="eastAsia"/>
              </w:rPr>
              <w:t>10亿元（含）-50亿元</w:t>
            </w:r>
          </w:p>
        </w:tc>
        <w:tc>
          <w:tcPr>
            <w:tcW w:w="1799" w:type="dxa"/>
            <w:vAlign w:val="center"/>
          </w:tcPr>
          <w:p w14:paraId="75DB6535">
            <w:pPr>
              <w:keepNext w:val="0"/>
              <w:keepLines w:val="0"/>
              <w:widowControl/>
              <w:suppressLineNumbers w:val="0"/>
              <w:spacing w:before="0" w:beforeAutospacing="0" w:after="0" w:afterAutospacing="0" w:line="360" w:lineRule="auto"/>
              <w:ind w:left="0" w:right="0"/>
              <w:jc w:val="center"/>
              <w:rPr>
                <w:rFonts w:hint="default"/>
              </w:rPr>
            </w:pPr>
            <w:r>
              <w:rPr>
                <w:rFonts w:hint="eastAsia"/>
              </w:rPr>
              <w:t>0.008%</w:t>
            </w:r>
          </w:p>
        </w:tc>
        <w:tc>
          <w:tcPr>
            <w:tcW w:w="1799" w:type="dxa"/>
            <w:vAlign w:val="center"/>
          </w:tcPr>
          <w:p w14:paraId="27CB2F27">
            <w:pPr>
              <w:keepNext w:val="0"/>
              <w:keepLines w:val="0"/>
              <w:widowControl/>
              <w:suppressLineNumbers w:val="0"/>
              <w:spacing w:before="0" w:beforeAutospacing="0" w:after="0" w:afterAutospacing="0" w:line="360" w:lineRule="auto"/>
              <w:ind w:left="0" w:right="0"/>
              <w:jc w:val="center"/>
              <w:rPr>
                <w:rFonts w:hint="default"/>
              </w:rPr>
            </w:pPr>
            <w:r>
              <w:rPr>
                <w:rFonts w:hint="eastAsia"/>
              </w:rPr>
              <w:t>0.008%</w:t>
            </w:r>
          </w:p>
        </w:tc>
        <w:tc>
          <w:tcPr>
            <w:tcW w:w="1799" w:type="dxa"/>
            <w:vAlign w:val="center"/>
          </w:tcPr>
          <w:p w14:paraId="3C129A8A">
            <w:pPr>
              <w:keepNext w:val="0"/>
              <w:keepLines w:val="0"/>
              <w:widowControl/>
              <w:suppressLineNumbers w:val="0"/>
              <w:spacing w:before="0" w:beforeAutospacing="0" w:after="0" w:afterAutospacing="0" w:line="360" w:lineRule="auto"/>
              <w:ind w:left="0" w:right="0"/>
              <w:jc w:val="center"/>
              <w:rPr>
                <w:rFonts w:hint="default"/>
              </w:rPr>
            </w:pPr>
            <w:r>
              <w:rPr>
                <w:rFonts w:hint="eastAsia"/>
              </w:rPr>
              <w:t>0.008%</w:t>
            </w:r>
          </w:p>
        </w:tc>
      </w:tr>
      <w:tr w14:paraId="5A5B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A85D4DA">
            <w:pPr>
              <w:keepNext w:val="0"/>
              <w:keepLines w:val="0"/>
              <w:widowControl/>
              <w:suppressLineNumbers w:val="0"/>
              <w:spacing w:before="0" w:beforeAutospacing="0" w:after="0" w:afterAutospacing="0" w:line="360" w:lineRule="auto"/>
              <w:ind w:left="0" w:right="0"/>
              <w:jc w:val="center"/>
              <w:rPr>
                <w:rFonts w:hint="default"/>
              </w:rPr>
            </w:pPr>
            <w:r>
              <w:rPr>
                <w:rFonts w:hint="eastAsia"/>
              </w:rPr>
              <w:t>50亿元（含）-100亿元</w:t>
            </w:r>
          </w:p>
        </w:tc>
        <w:tc>
          <w:tcPr>
            <w:tcW w:w="1799" w:type="dxa"/>
            <w:vAlign w:val="center"/>
          </w:tcPr>
          <w:p w14:paraId="71939079">
            <w:pPr>
              <w:keepNext w:val="0"/>
              <w:keepLines w:val="0"/>
              <w:widowControl/>
              <w:suppressLineNumbers w:val="0"/>
              <w:spacing w:before="0" w:beforeAutospacing="0" w:after="0" w:afterAutospacing="0" w:line="360" w:lineRule="auto"/>
              <w:ind w:left="0" w:right="0"/>
              <w:jc w:val="center"/>
              <w:rPr>
                <w:rFonts w:hint="default"/>
              </w:rPr>
            </w:pPr>
            <w:r>
              <w:rPr>
                <w:rFonts w:hint="eastAsia"/>
              </w:rPr>
              <w:t>0.006%</w:t>
            </w:r>
          </w:p>
        </w:tc>
        <w:tc>
          <w:tcPr>
            <w:tcW w:w="1799" w:type="dxa"/>
            <w:vAlign w:val="center"/>
          </w:tcPr>
          <w:p w14:paraId="2F1A1929">
            <w:pPr>
              <w:keepNext w:val="0"/>
              <w:keepLines w:val="0"/>
              <w:widowControl/>
              <w:suppressLineNumbers w:val="0"/>
              <w:spacing w:before="0" w:beforeAutospacing="0" w:after="0" w:afterAutospacing="0" w:line="360" w:lineRule="auto"/>
              <w:ind w:left="0" w:right="0"/>
              <w:jc w:val="center"/>
              <w:rPr>
                <w:rFonts w:hint="default"/>
              </w:rPr>
            </w:pPr>
            <w:r>
              <w:rPr>
                <w:rFonts w:hint="eastAsia"/>
              </w:rPr>
              <w:t>0.006%</w:t>
            </w:r>
          </w:p>
        </w:tc>
        <w:tc>
          <w:tcPr>
            <w:tcW w:w="1799" w:type="dxa"/>
            <w:vAlign w:val="center"/>
          </w:tcPr>
          <w:p w14:paraId="2A408C37">
            <w:pPr>
              <w:keepNext w:val="0"/>
              <w:keepLines w:val="0"/>
              <w:widowControl/>
              <w:suppressLineNumbers w:val="0"/>
              <w:spacing w:before="0" w:beforeAutospacing="0" w:after="0" w:afterAutospacing="0" w:line="360" w:lineRule="auto"/>
              <w:ind w:left="0" w:right="0"/>
              <w:jc w:val="center"/>
              <w:rPr>
                <w:rFonts w:hint="default"/>
              </w:rPr>
            </w:pPr>
            <w:r>
              <w:rPr>
                <w:rFonts w:hint="eastAsia"/>
              </w:rPr>
              <w:t>0.006%</w:t>
            </w:r>
          </w:p>
        </w:tc>
      </w:tr>
      <w:tr w14:paraId="7969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2D4F7B2">
            <w:pPr>
              <w:keepNext w:val="0"/>
              <w:keepLines w:val="0"/>
              <w:widowControl/>
              <w:suppressLineNumbers w:val="0"/>
              <w:spacing w:before="0" w:beforeAutospacing="0" w:after="0" w:afterAutospacing="0" w:line="360" w:lineRule="auto"/>
              <w:ind w:left="0" w:right="0"/>
              <w:jc w:val="center"/>
              <w:rPr>
                <w:rFonts w:hint="default"/>
              </w:rPr>
            </w:pPr>
            <w:r>
              <w:rPr>
                <w:rFonts w:hint="eastAsia"/>
              </w:rPr>
              <w:t>100亿元（含）以上</w:t>
            </w:r>
          </w:p>
        </w:tc>
        <w:tc>
          <w:tcPr>
            <w:tcW w:w="1799" w:type="dxa"/>
            <w:vAlign w:val="center"/>
          </w:tcPr>
          <w:p w14:paraId="2ED6EE93">
            <w:pPr>
              <w:keepNext w:val="0"/>
              <w:keepLines w:val="0"/>
              <w:widowControl/>
              <w:suppressLineNumbers w:val="0"/>
              <w:spacing w:before="0" w:beforeAutospacing="0" w:after="0" w:afterAutospacing="0" w:line="360" w:lineRule="auto"/>
              <w:ind w:left="0" w:right="0"/>
              <w:jc w:val="center"/>
              <w:rPr>
                <w:rFonts w:hint="default"/>
              </w:rPr>
            </w:pPr>
            <w:r>
              <w:rPr>
                <w:rFonts w:hint="eastAsia"/>
              </w:rPr>
              <w:t>0.004%</w:t>
            </w:r>
          </w:p>
        </w:tc>
        <w:tc>
          <w:tcPr>
            <w:tcW w:w="1799" w:type="dxa"/>
            <w:vAlign w:val="center"/>
          </w:tcPr>
          <w:p w14:paraId="76EA9A72">
            <w:pPr>
              <w:keepNext w:val="0"/>
              <w:keepLines w:val="0"/>
              <w:widowControl/>
              <w:suppressLineNumbers w:val="0"/>
              <w:spacing w:before="0" w:beforeAutospacing="0" w:after="0" w:afterAutospacing="0" w:line="360" w:lineRule="auto"/>
              <w:ind w:left="0" w:right="0"/>
              <w:jc w:val="center"/>
              <w:rPr>
                <w:rFonts w:hint="default"/>
              </w:rPr>
            </w:pPr>
            <w:r>
              <w:rPr>
                <w:rFonts w:hint="eastAsia"/>
              </w:rPr>
              <w:t>0.004%</w:t>
            </w:r>
          </w:p>
        </w:tc>
        <w:tc>
          <w:tcPr>
            <w:tcW w:w="1799" w:type="dxa"/>
            <w:vAlign w:val="center"/>
          </w:tcPr>
          <w:p w14:paraId="4EED8952">
            <w:pPr>
              <w:keepNext w:val="0"/>
              <w:keepLines w:val="0"/>
              <w:widowControl/>
              <w:suppressLineNumbers w:val="0"/>
              <w:spacing w:before="0" w:beforeAutospacing="0" w:after="0" w:afterAutospacing="0" w:line="360" w:lineRule="auto"/>
              <w:ind w:left="0" w:right="0"/>
              <w:jc w:val="center"/>
              <w:rPr>
                <w:rFonts w:hint="default"/>
              </w:rPr>
            </w:pPr>
            <w:r>
              <w:rPr>
                <w:rFonts w:hint="eastAsia"/>
              </w:rPr>
              <w:t>0.004%</w:t>
            </w:r>
          </w:p>
        </w:tc>
      </w:tr>
    </w:tbl>
    <w:p w14:paraId="512E6D46">
      <w:pPr>
        <w:ind w:firstLine="420" w:firstLineChars="200"/>
      </w:pPr>
      <w:r>
        <w:rPr>
          <w:rFonts w:hint="eastAsia"/>
        </w:rPr>
        <w:t>备注：1.每宗交易代理服务费不低于 5000 元；</w:t>
      </w:r>
    </w:p>
    <w:p w14:paraId="462FDF8E">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668E8FFB">
      <w:pPr>
        <w:ind w:firstLine="420" w:firstLineChars="200"/>
      </w:pPr>
      <w:r>
        <w:rPr>
          <w:rFonts w:hint="eastAsia"/>
        </w:rPr>
        <w:t>如某货物采购项目，中标（成交）金额为600万元，总共交纳的代理服务费的具体计算过程如下：</w:t>
      </w:r>
    </w:p>
    <w:p w14:paraId="7151438C">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4927CBF2">
      <w:pPr>
        <w:ind w:firstLine="420" w:firstLineChars="200"/>
      </w:pPr>
      <w:r>
        <w:rPr>
          <w:rFonts w:hint="eastAsia"/>
        </w:rPr>
        <w:t>（3）中标（成交）供应商中标（成交）后，必须按规定采用银行对公转账方式向深圳交易集团有限公司直接交纳代理服务费，交纳信息及要求：</w:t>
      </w:r>
    </w:p>
    <w:p w14:paraId="31B05B38">
      <w:pPr>
        <w:ind w:firstLine="422" w:firstLineChars="200"/>
        <w:rPr>
          <w:rFonts w:ascii="宋体" w:hAnsi="宋体" w:cs="宋体"/>
          <w:bCs/>
          <w:color w:val="FF0000"/>
          <w:szCs w:val="21"/>
        </w:rPr>
      </w:pPr>
      <w:r>
        <w:rPr>
          <w:rFonts w:hint="eastAsia" w:ascii="宋体" w:hAnsi="宋体" w:cs="宋体"/>
          <w:b/>
          <w:bCs/>
          <w:color w:val="FF0000"/>
          <w:szCs w:val="21"/>
        </w:rPr>
        <w:t>基本户信息：</w:t>
      </w:r>
    </w:p>
    <w:p w14:paraId="0C70C493">
      <w:pPr>
        <w:ind w:firstLine="420" w:firstLineChars="200"/>
        <w:rPr>
          <w:rFonts w:ascii="宋体" w:hAnsi="宋体" w:cs="宋体"/>
          <w:color w:val="FF0000"/>
          <w:szCs w:val="21"/>
        </w:rPr>
      </w:pPr>
      <w:r>
        <w:rPr>
          <w:rFonts w:hint="eastAsia" w:ascii="宋体" w:hAnsi="宋体" w:cs="宋体"/>
          <w:color w:val="FF0000"/>
          <w:szCs w:val="21"/>
        </w:rPr>
        <w:t>账户名：深圳交易集团有限公司</w:t>
      </w:r>
    </w:p>
    <w:p w14:paraId="21E2C73A">
      <w:pPr>
        <w:ind w:firstLine="420" w:firstLineChars="200"/>
        <w:rPr>
          <w:rFonts w:ascii="宋体" w:hAnsi="宋体" w:cs="宋体"/>
          <w:color w:val="FF0000"/>
          <w:szCs w:val="21"/>
        </w:rPr>
      </w:pPr>
      <w:r>
        <w:rPr>
          <w:rFonts w:hint="eastAsia" w:ascii="宋体" w:hAnsi="宋体" w:cs="宋体"/>
          <w:color w:val="FF0000"/>
          <w:szCs w:val="21"/>
        </w:rPr>
        <w:t>账号：632765883</w:t>
      </w:r>
    </w:p>
    <w:p w14:paraId="796FBA12">
      <w:pPr>
        <w:ind w:firstLine="420" w:firstLineChars="200"/>
        <w:rPr>
          <w:rFonts w:ascii="宋体" w:hAnsi="宋体" w:cs="宋体"/>
          <w:color w:val="FF0000"/>
          <w:szCs w:val="21"/>
        </w:rPr>
      </w:pPr>
      <w:r>
        <w:rPr>
          <w:rFonts w:hint="eastAsia" w:ascii="宋体" w:hAnsi="宋体" w:cs="宋体"/>
          <w:color w:val="FF0000"/>
          <w:szCs w:val="21"/>
        </w:rPr>
        <w:t>开户行：民生银行深圳五洲支行</w:t>
      </w:r>
    </w:p>
    <w:p w14:paraId="03280A66">
      <w:pPr>
        <w:ind w:firstLine="422" w:firstLineChars="200"/>
        <w:rPr>
          <w:rFonts w:ascii="宋体" w:hAnsi="宋体" w:cs="宋体"/>
          <w:bCs/>
          <w:color w:val="FF0000"/>
          <w:szCs w:val="21"/>
        </w:rPr>
      </w:pPr>
      <w:r>
        <w:rPr>
          <w:rFonts w:hint="eastAsia" w:ascii="宋体" w:hAnsi="宋体" w:cs="宋体"/>
          <w:b/>
          <w:bCs/>
          <w:color w:val="FF0000"/>
          <w:szCs w:val="21"/>
        </w:rPr>
        <w:t>转账备注：</w:t>
      </w:r>
    </w:p>
    <w:p w14:paraId="5510BFCA">
      <w:pPr>
        <w:ind w:firstLine="420" w:firstLineChars="200"/>
        <w:rPr>
          <w:rFonts w:ascii="宋体" w:hAnsi="宋体" w:cs="宋体"/>
          <w:bCs/>
          <w:color w:val="FF0000"/>
          <w:szCs w:val="21"/>
        </w:rPr>
      </w:pPr>
      <w:r>
        <w:rPr>
          <w:rFonts w:hint="eastAsia" w:ascii="宋体" w:hAnsi="宋体" w:cs="宋体"/>
          <w:bCs/>
          <w:color w:val="FF0000"/>
          <w:szCs w:val="21"/>
        </w:rPr>
        <w:t>项目编号+项目名称</w:t>
      </w:r>
    </w:p>
    <w:p w14:paraId="5F70D28A">
      <w:pPr>
        <w:rPr>
          <w:rFonts w:ascii="宋体" w:hAnsi="宋体"/>
          <w:b/>
          <w:bCs/>
          <w:kern w:val="0"/>
          <w:sz w:val="28"/>
          <w:szCs w:val="28"/>
        </w:rPr>
      </w:pPr>
      <w:bookmarkStart w:id="35" w:name="_Toc128884461"/>
      <w:r>
        <w:rPr>
          <w:sz w:val="28"/>
          <w:szCs w:val="28"/>
        </w:rPr>
        <w:br w:type="page"/>
      </w:r>
    </w:p>
    <w:p w14:paraId="35162155">
      <w:pPr>
        <w:pStyle w:val="7"/>
        <w:rPr>
          <w:sz w:val="28"/>
          <w:szCs w:val="28"/>
        </w:rPr>
      </w:pPr>
      <w:r>
        <w:rPr>
          <w:rFonts w:hint="eastAsia"/>
          <w:sz w:val="28"/>
          <w:szCs w:val="28"/>
        </w:rPr>
        <w:t>第三章 用户需求书</w:t>
      </w:r>
    </w:p>
    <w:p w14:paraId="1984CB1D">
      <w:pPr>
        <w:pStyle w:val="7"/>
        <w:spacing w:before="156" w:beforeLines="50" w:after="156" w:afterLines="50"/>
        <w:rPr>
          <w:szCs w:val="24"/>
        </w:rPr>
      </w:pPr>
      <w:r>
        <w:rPr>
          <w:rFonts w:hint="eastAsia"/>
          <w:szCs w:val="24"/>
        </w:rPr>
        <w:t>一、项目基本信息</w:t>
      </w:r>
    </w:p>
    <w:tbl>
      <w:tblPr>
        <w:tblStyle w:val="42"/>
        <w:tblW w:w="7671"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5336"/>
        <w:gridCol w:w="1521"/>
      </w:tblGrid>
      <w:tr w14:paraId="07C0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14" w:type="dxa"/>
            <w:vAlign w:val="center"/>
          </w:tcPr>
          <w:p w14:paraId="5F159951">
            <w:pPr>
              <w:keepNext w:val="0"/>
              <w:keepLines w:val="0"/>
              <w:suppressLineNumbers w:val="0"/>
              <w:spacing w:before="0" w:beforeAutospacing="0" w:after="0" w:afterAutospacing="0"/>
              <w:ind w:left="0" w:right="0"/>
              <w:jc w:val="center"/>
              <w:rPr>
                <w:rFonts w:hint="default"/>
                <w:bCs/>
                <w:szCs w:val="21"/>
              </w:rPr>
            </w:pPr>
            <w:r>
              <w:rPr>
                <w:rFonts w:hint="eastAsia"/>
                <w:bCs/>
                <w:szCs w:val="21"/>
              </w:rPr>
              <w:t>序号</w:t>
            </w:r>
          </w:p>
        </w:tc>
        <w:tc>
          <w:tcPr>
            <w:tcW w:w="5336" w:type="dxa"/>
            <w:vAlign w:val="center"/>
          </w:tcPr>
          <w:p w14:paraId="0A5B9AE6">
            <w:pPr>
              <w:keepNext w:val="0"/>
              <w:keepLines w:val="0"/>
              <w:suppressLineNumbers w:val="0"/>
              <w:spacing w:before="0" w:beforeAutospacing="0" w:after="0" w:afterAutospacing="0"/>
              <w:ind w:left="0" w:right="0"/>
              <w:jc w:val="center"/>
              <w:rPr>
                <w:rFonts w:hint="default"/>
                <w:bCs/>
                <w:szCs w:val="21"/>
              </w:rPr>
            </w:pPr>
            <w:r>
              <w:rPr>
                <w:rFonts w:hint="eastAsia"/>
                <w:bCs/>
                <w:szCs w:val="21"/>
              </w:rPr>
              <w:t>采购项目名称</w:t>
            </w:r>
          </w:p>
        </w:tc>
        <w:tc>
          <w:tcPr>
            <w:tcW w:w="1521" w:type="dxa"/>
            <w:vAlign w:val="center"/>
          </w:tcPr>
          <w:p w14:paraId="020E8EEF">
            <w:pPr>
              <w:keepNext w:val="0"/>
              <w:keepLines w:val="0"/>
              <w:suppressLineNumbers w:val="0"/>
              <w:spacing w:before="0" w:beforeAutospacing="0" w:after="0" w:afterAutospacing="0"/>
              <w:ind w:left="0" w:right="0"/>
              <w:jc w:val="center"/>
              <w:rPr>
                <w:rFonts w:hint="default"/>
                <w:b/>
                <w:bCs/>
                <w:color w:val="FF0000"/>
                <w:szCs w:val="21"/>
              </w:rPr>
            </w:pPr>
            <w:r>
              <w:rPr>
                <w:rFonts w:hint="eastAsia"/>
                <w:b/>
                <w:bCs/>
                <w:color w:val="FF0000"/>
                <w:szCs w:val="21"/>
              </w:rPr>
              <w:t>预算金额（元）</w:t>
            </w:r>
          </w:p>
        </w:tc>
      </w:tr>
      <w:tr w14:paraId="7D73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4" w:type="dxa"/>
            <w:vAlign w:val="center"/>
          </w:tcPr>
          <w:p w14:paraId="72F80D9E">
            <w:pPr>
              <w:keepNext w:val="0"/>
              <w:keepLines w:val="0"/>
              <w:suppressLineNumbers w:val="0"/>
              <w:spacing w:before="0" w:beforeAutospacing="0" w:after="0" w:afterAutospacing="0"/>
              <w:ind w:left="0" w:right="0"/>
              <w:jc w:val="center"/>
              <w:rPr>
                <w:rFonts w:hint="default"/>
                <w:bCs/>
                <w:szCs w:val="21"/>
              </w:rPr>
            </w:pPr>
            <w:r>
              <w:rPr>
                <w:rFonts w:hint="eastAsia"/>
                <w:bCs/>
                <w:szCs w:val="21"/>
              </w:rPr>
              <w:t>1</w:t>
            </w:r>
          </w:p>
        </w:tc>
        <w:tc>
          <w:tcPr>
            <w:tcW w:w="5336" w:type="dxa"/>
            <w:vAlign w:val="center"/>
          </w:tcPr>
          <w:p w14:paraId="5C9F6EBE">
            <w:pPr>
              <w:keepNext w:val="0"/>
              <w:keepLines w:val="0"/>
              <w:suppressLineNumbers w:val="0"/>
              <w:spacing w:before="0" w:beforeAutospacing="0" w:after="0" w:afterAutospacing="0"/>
              <w:ind w:left="0" w:right="0"/>
              <w:jc w:val="center"/>
              <w:rPr>
                <w:rFonts w:hint="default"/>
                <w:bCs/>
                <w:szCs w:val="21"/>
              </w:rPr>
            </w:pPr>
            <w:r>
              <w:rPr>
                <w:rFonts w:hint="default"/>
                <w:bCs/>
                <w:szCs w:val="21"/>
              </w:rPr>
              <w:t>电子科技大学（深圳）高等研究院片区科技产业发展统筹谋划咨询采购需求</w:t>
            </w:r>
          </w:p>
        </w:tc>
        <w:tc>
          <w:tcPr>
            <w:tcW w:w="1521" w:type="dxa"/>
            <w:vAlign w:val="center"/>
          </w:tcPr>
          <w:p w14:paraId="470817FE">
            <w:pPr>
              <w:keepNext w:val="0"/>
              <w:keepLines w:val="0"/>
              <w:suppressLineNumbers w:val="0"/>
              <w:spacing w:before="0" w:beforeAutospacing="0" w:after="0" w:afterAutospacing="0"/>
              <w:ind w:left="0" w:right="0"/>
              <w:jc w:val="center"/>
              <w:rPr>
                <w:rFonts w:hint="default"/>
                <w:bCs/>
                <w:color w:val="FF0000"/>
                <w:szCs w:val="21"/>
              </w:rPr>
            </w:pPr>
            <w:r>
              <w:rPr>
                <w:rFonts w:hint="default"/>
                <w:bCs/>
                <w:color w:val="FF0000"/>
                <w:szCs w:val="21"/>
              </w:rPr>
              <w:t>1200000</w:t>
            </w:r>
          </w:p>
        </w:tc>
      </w:tr>
    </w:tbl>
    <w:p w14:paraId="44EB8E18">
      <w:pPr>
        <w:pStyle w:val="7"/>
        <w:numPr>
          <w:ilvl w:val="0"/>
          <w:numId w:val="8"/>
        </w:numPr>
        <w:spacing w:before="156" w:beforeLines="50" w:after="156" w:afterLines="50"/>
        <w:rPr>
          <w:szCs w:val="24"/>
        </w:rPr>
      </w:pPr>
      <w:r>
        <w:rPr>
          <w:rFonts w:hint="eastAsia" w:ascii="Times New Roman" w:hAnsi="Times New Roman"/>
          <w:kern w:val="2"/>
          <w:szCs w:val="24"/>
          <w:lang w:bidi="ar"/>
        </w:rPr>
        <w:t>项目概况</w:t>
      </w:r>
    </w:p>
    <w:p w14:paraId="4CA78FC4">
      <w:pPr>
        <w:ind w:firstLine="480" w:firstLineChars="200"/>
        <w:rPr>
          <w:rFonts w:hint="eastAsia"/>
          <w:sz w:val="24"/>
        </w:rPr>
      </w:pPr>
      <w:r>
        <w:rPr>
          <w:rFonts w:hint="eastAsia"/>
          <w:sz w:val="24"/>
        </w:rPr>
        <w:t>电子科技大学（深圳）高等研究院（以下简称“高研院”）由深圳市人民政府与电子科技大学共同举办，高等研究院聚焦电子信息领域，搭建一流创新平台，开展前沿科学探索和联合技术攻关，培养和汇聚国际高端人才，为实现我国电子信息产业和相关重大装备发展的“自主可控、安全可信、高效可用”提供有力支撑；推动电子信息技术与其他行业的深度融合，开展科技成果转化，促进深圳市相关产业转型升级。</w:t>
      </w:r>
    </w:p>
    <w:p w14:paraId="2701A6EB">
      <w:pPr>
        <w:ind w:firstLine="480" w:firstLineChars="200"/>
        <w:rPr>
          <w:rFonts w:hint="eastAsia"/>
          <w:sz w:val="24"/>
        </w:rPr>
      </w:pPr>
      <w:r>
        <w:rPr>
          <w:rFonts w:hint="eastAsia"/>
          <w:sz w:val="24"/>
        </w:rPr>
        <w:t>高研院成立后，首先是对接深圳战略性新兴产业，聚焦电子信息领域，集中公关“卡脖子”问题，发挥高新技术新源头、创新人才新基地、成果孵化新引擎的引领示范作用。其次，建成研究中心、联合研究院、创新平台等，集成加速、支撑、服务、孵化于一体的科技创新体系，助力产业转化和孵化，依托深圳电子信息产业创新环境和成电校友产业资源，系统推进成果产业化实践。目前，高研院已建成深圳市级众创空间、概念验证中心、技术转移登记机构等平台，正在加快建设中小试基地、共性技术服务平台；深化与行业龙头企业合作，联合政府资源和社会资源，共同建设集成电路测试、低空经济、人工智能等产业创新园。</w:t>
      </w:r>
    </w:p>
    <w:p w14:paraId="194AC30D">
      <w:pPr>
        <w:ind w:firstLine="480" w:firstLineChars="200"/>
        <w:rPr>
          <w:sz w:val="24"/>
        </w:rPr>
      </w:pPr>
      <w:r>
        <w:rPr>
          <w:rFonts w:hint="eastAsia"/>
          <w:sz w:val="24"/>
        </w:rPr>
        <w:t>高研院作为深圳市战略性的产学研融合布局，在补足产业链短板、构建创新生态圈、吸引高端人才、探索产学研一体化等方面都起着举足轻重的作用。市区两级政府要求高研院应充分考虑对于外围产业空间的联动作用，做好统筹谋划，同时对院校周边的城市空间优化、产业转型升级、服务配套升级、高效交通联系等提出更高的要求，通过编制片区科技产业发展统筹谋划方案，对后续片区综合开发方案形成系统性指引。</w:t>
      </w:r>
    </w:p>
    <w:p w14:paraId="27ACA9FB">
      <w:pPr>
        <w:pStyle w:val="7"/>
        <w:spacing w:before="156" w:beforeLines="50" w:after="156" w:afterLines="50"/>
        <w:rPr>
          <w:szCs w:val="24"/>
        </w:rPr>
      </w:pPr>
      <w:r>
        <w:rPr>
          <w:rFonts w:hint="eastAsia"/>
          <w:szCs w:val="24"/>
        </w:rPr>
        <w:t>三、</w:t>
      </w:r>
      <w:bookmarkStart w:id="36" w:name="_Hlk72073432"/>
      <w:r>
        <w:rPr>
          <w:rFonts w:hint="eastAsia"/>
          <w:szCs w:val="24"/>
        </w:rPr>
        <w:t>服务需求明细</w:t>
      </w:r>
      <w:bookmarkEnd w:id="36"/>
    </w:p>
    <w:tbl>
      <w:tblPr>
        <w:tblStyle w:val="42"/>
        <w:tblpPr w:leftFromText="180" w:rightFromText="180" w:vertAnchor="text" w:horzAnchor="margin" w:tblpX="139"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4452"/>
        <w:gridCol w:w="1022"/>
        <w:gridCol w:w="946"/>
        <w:gridCol w:w="1919"/>
      </w:tblGrid>
      <w:tr w14:paraId="1309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9" w:type="pct"/>
            <w:vAlign w:val="center"/>
          </w:tcPr>
          <w:p w14:paraId="2FFE9624">
            <w:pPr>
              <w:keepNext w:val="0"/>
              <w:keepLines w:val="0"/>
              <w:suppressLineNumbers w:val="0"/>
              <w:spacing w:before="0" w:beforeAutospacing="0" w:after="0" w:afterAutospacing="0"/>
              <w:ind w:left="0" w:right="0"/>
              <w:jc w:val="center"/>
              <w:rPr>
                <w:rFonts w:hint="default"/>
                <w:bCs/>
                <w:szCs w:val="21"/>
              </w:rPr>
            </w:pPr>
            <w:r>
              <w:rPr>
                <w:rFonts w:hint="eastAsia"/>
                <w:bCs/>
                <w:szCs w:val="21"/>
              </w:rPr>
              <w:t>序号</w:t>
            </w:r>
          </w:p>
        </w:tc>
        <w:tc>
          <w:tcPr>
            <w:tcW w:w="2396" w:type="pct"/>
            <w:vAlign w:val="center"/>
          </w:tcPr>
          <w:p w14:paraId="714C4CCF">
            <w:pPr>
              <w:keepNext w:val="0"/>
              <w:keepLines w:val="0"/>
              <w:suppressLineNumbers w:val="0"/>
              <w:spacing w:before="0" w:beforeAutospacing="0" w:after="0" w:afterAutospacing="0"/>
              <w:ind w:left="0" w:right="0"/>
              <w:jc w:val="center"/>
              <w:rPr>
                <w:rFonts w:hint="default"/>
                <w:bCs/>
                <w:szCs w:val="21"/>
              </w:rPr>
            </w:pPr>
            <w:r>
              <w:rPr>
                <w:rFonts w:hint="eastAsia"/>
                <w:bCs/>
                <w:szCs w:val="21"/>
              </w:rPr>
              <w:t>服务需求名称（标的名称）</w:t>
            </w:r>
          </w:p>
        </w:tc>
        <w:tc>
          <w:tcPr>
            <w:tcW w:w="550" w:type="pct"/>
            <w:vAlign w:val="center"/>
          </w:tcPr>
          <w:p w14:paraId="4219806A">
            <w:pPr>
              <w:keepNext w:val="0"/>
              <w:keepLines w:val="0"/>
              <w:suppressLineNumbers w:val="0"/>
              <w:spacing w:before="0" w:beforeAutospacing="0" w:after="0" w:afterAutospacing="0"/>
              <w:ind w:left="0" w:right="0"/>
              <w:jc w:val="center"/>
              <w:rPr>
                <w:rFonts w:hint="default"/>
                <w:bCs/>
                <w:szCs w:val="21"/>
              </w:rPr>
            </w:pPr>
            <w:r>
              <w:rPr>
                <w:rFonts w:hint="eastAsia"/>
                <w:bCs/>
                <w:szCs w:val="21"/>
              </w:rPr>
              <w:t>数量</w:t>
            </w:r>
          </w:p>
        </w:tc>
        <w:tc>
          <w:tcPr>
            <w:tcW w:w="509" w:type="pct"/>
            <w:vAlign w:val="center"/>
          </w:tcPr>
          <w:p w14:paraId="08EF02A0">
            <w:pPr>
              <w:keepNext w:val="0"/>
              <w:keepLines w:val="0"/>
              <w:suppressLineNumbers w:val="0"/>
              <w:spacing w:before="0" w:beforeAutospacing="0" w:after="0" w:afterAutospacing="0"/>
              <w:ind w:left="0" w:right="0"/>
              <w:jc w:val="center"/>
              <w:rPr>
                <w:rFonts w:hint="default"/>
                <w:bCs/>
                <w:szCs w:val="21"/>
              </w:rPr>
            </w:pPr>
            <w:r>
              <w:rPr>
                <w:rFonts w:hint="eastAsia"/>
                <w:bCs/>
                <w:szCs w:val="21"/>
              </w:rPr>
              <w:t>单位</w:t>
            </w:r>
          </w:p>
        </w:tc>
        <w:tc>
          <w:tcPr>
            <w:tcW w:w="1033" w:type="pct"/>
            <w:vAlign w:val="center"/>
          </w:tcPr>
          <w:p w14:paraId="5CE25C00">
            <w:pPr>
              <w:keepNext w:val="0"/>
              <w:keepLines w:val="0"/>
              <w:suppressLineNumbers w:val="0"/>
              <w:spacing w:before="0" w:beforeAutospacing="0" w:after="0" w:afterAutospacing="0"/>
              <w:ind w:left="0" w:right="0"/>
              <w:jc w:val="center"/>
              <w:rPr>
                <w:rFonts w:hint="default"/>
                <w:bCs/>
                <w:szCs w:val="21"/>
              </w:rPr>
            </w:pPr>
            <w:r>
              <w:rPr>
                <w:rFonts w:hint="eastAsia" w:cs="宋体"/>
                <w:b/>
                <w:bCs/>
                <w:color w:val="FF0000"/>
                <w:szCs w:val="21"/>
              </w:rPr>
              <w:t>标的所属行业</w:t>
            </w:r>
          </w:p>
        </w:tc>
      </w:tr>
      <w:tr w14:paraId="6B8F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09" w:type="pct"/>
            <w:vAlign w:val="center"/>
          </w:tcPr>
          <w:p w14:paraId="749F3B78">
            <w:pPr>
              <w:keepNext w:val="0"/>
              <w:keepLines w:val="0"/>
              <w:suppressLineNumbers w:val="0"/>
              <w:spacing w:before="0" w:beforeAutospacing="0" w:after="0" w:afterAutospacing="0"/>
              <w:ind w:left="0" w:right="0"/>
              <w:jc w:val="center"/>
              <w:rPr>
                <w:rFonts w:hint="default"/>
                <w:bCs/>
                <w:szCs w:val="21"/>
              </w:rPr>
            </w:pPr>
            <w:r>
              <w:rPr>
                <w:rFonts w:hint="eastAsia"/>
                <w:bCs/>
                <w:szCs w:val="21"/>
              </w:rPr>
              <w:t>1</w:t>
            </w:r>
          </w:p>
        </w:tc>
        <w:tc>
          <w:tcPr>
            <w:tcW w:w="2396" w:type="pct"/>
            <w:vAlign w:val="center"/>
          </w:tcPr>
          <w:p w14:paraId="75E637F2">
            <w:pPr>
              <w:keepNext w:val="0"/>
              <w:keepLines w:val="0"/>
              <w:suppressLineNumbers w:val="0"/>
              <w:spacing w:before="0" w:beforeAutospacing="0" w:after="0" w:afterAutospacing="0"/>
              <w:ind w:left="0" w:right="0"/>
              <w:jc w:val="center"/>
              <w:rPr>
                <w:rFonts w:hint="default"/>
                <w:b w:val="0"/>
                <w:bCs/>
                <w:szCs w:val="21"/>
              </w:rPr>
            </w:pPr>
            <w:r>
              <w:rPr>
                <w:rFonts w:hint="eastAsia"/>
                <w:b w:val="0"/>
                <w:bCs/>
                <w:szCs w:val="21"/>
              </w:rPr>
              <w:t>电子科技大学（深圳）高等研究院片区科技产业发展统筹谋划咨询采购需求</w:t>
            </w:r>
          </w:p>
        </w:tc>
        <w:tc>
          <w:tcPr>
            <w:tcW w:w="550" w:type="pct"/>
            <w:vAlign w:val="center"/>
          </w:tcPr>
          <w:p w14:paraId="294B375E">
            <w:pPr>
              <w:keepNext w:val="0"/>
              <w:keepLines w:val="0"/>
              <w:suppressLineNumbers w:val="0"/>
              <w:spacing w:before="0" w:beforeAutospacing="0" w:after="0" w:afterAutospacing="0"/>
              <w:ind w:left="0" w:right="0"/>
              <w:jc w:val="center"/>
              <w:rPr>
                <w:rFonts w:hint="default"/>
                <w:b w:val="0"/>
                <w:bCs/>
                <w:szCs w:val="21"/>
              </w:rPr>
            </w:pPr>
            <w:r>
              <w:rPr>
                <w:rFonts w:hint="eastAsia"/>
                <w:b w:val="0"/>
                <w:bCs/>
              </w:rPr>
              <w:t>1</w:t>
            </w:r>
          </w:p>
        </w:tc>
        <w:tc>
          <w:tcPr>
            <w:tcW w:w="509" w:type="pct"/>
            <w:vAlign w:val="center"/>
          </w:tcPr>
          <w:p w14:paraId="2E479984">
            <w:pPr>
              <w:keepNext w:val="0"/>
              <w:keepLines w:val="0"/>
              <w:suppressLineNumbers w:val="0"/>
              <w:spacing w:before="0" w:beforeAutospacing="0" w:after="0" w:afterAutospacing="0"/>
              <w:ind w:left="0" w:right="0"/>
              <w:jc w:val="center"/>
              <w:rPr>
                <w:rFonts w:hint="default"/>
                <w:b w:val="0"/>
                <w:bCs/>
                <w:szCs w:val="21"/>
              </w:rPr>
            </w:pPr>
            <w:r>
              <w:rPr>
                <w:rFonts w:hint="eastAsia"/>
                <w:b w:val="0"/>
                <w:bCs/>
                <w:szCs w:val="21"/>
              </w:rPr>
              <w:t>项</w:t>
            </w:r>
          </w:p>
        </w:tc>
        <w:tc>
          <w:tcPr>
            <w:tcW w:w="1033" w:type="pct"/>
            <w:vAlign w:val="center"/>
          </w:tcPr>
          <w:p w14:paraId="1BD6C14B">
            <w:pPr>
              <w:keepNext w:val="0"/>
              <w:keepLines w:val="0"/>
              <w:suppressLineNumbers w:val="0"/>
              <w:spacing w:before="0" w:beforeAutospacing="0" w:after="0" w:afterAutospacing="0"/>
              <w:ind w:left="0" w:right="0"/>
              <w:jc w:val="center"/>
              <w:rPr>
                <w:rFonts w:hint="default"/>
                <w:b w:val="0"/>
                <w:bCs/>
                <w:szCs w:val="21"/>
              </w:rPr>
            </w:pPr>
            <w:r>
              <w:rPr>
                <w:rFonts w:hint="eastAsia"/>
                <w:b w:val="0"/>
                <w:bCs/>
                <w:szCs w:val="21"/>
              </w:rPr>
              <w:t>其他未列明行业</w:t>
            </w:r>
          </w:p>
        </w:tc>
      </w:tr>
    </w:tbl>
    <w:p w14:paraId="46F81B31">
      <w:pPr>
        <w:rPr>
          <w:rFonts w:ascii="宋体" w:hAnsi="宋体"/>
          <w:b/>
          <w:color w:val="FF0000"/>
          <w:szCs w:val="21"/>
        </w:rPr>
      </w:pPr>
    </w:p>
    <w:p w14:paraId="58FFE2FE">
      <w:pPr>
        <w:pStyle w:val="7"/>
        <w:spacing w:before="156" w:beforeLines="50" w:after="156" w:afterLines="50"/>
        <w:rPr>
          <w:szCs w:val="24"/>
        </w:rPr>
      </w:pPr>
      <w:r>
        <w:rPr>
          <w:rFonts w:hint="eastAsia"/>
          <w:szCs w:val="24"/>
        </w:rPr>
        <w:t>四、实质性条款</w:t>
      </w:r>
    </w:p>
    <w:tbl>
      <w:tblPr>
        <w:tblStyle w:val="42"/>
        <w:tblW w:w="9236"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8422"/>
      </w:tblGrid>
      <w:tr w14:paraId="24BF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1E4D84F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kern w:val="0"/>
                <w:szCs w:val="21"/>
              </w:rPr>
            </w:pPr>
            <w:r>
              <w:rPr>
                <w:rFonts w:hint="eastAsia" w:ascii="宋体" w:hAnsi="宋体"/>
                <w:kern w:val="0"/>
                <w:szCs w:val="21"/>
              </w:rPr>
              <w:t>序号</w:t>
            </w:r>
          </w:p>
        </w:tc>
        <w:tc>
          <w:tcPr>
            <w:tcW w:w="8422" w:type="dxa"/>
            <w:vAlign w:val="center"/>
          </w:tcPr>
          <w:p w14:paraId="7B26E74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kern w:val="0"/>
                <w:szCs w:val="21"/>
              </w:rPr>
            </w:pPr>
            <w:r>
              <w:rPr>
                <w:rFonts w:hint="eastAsia" w:ascii="宋体" w:hAnsi="宋体"/>
                <w:szCs w:val="21"/>
                <w:lang w:bidi="ar"/>
              </w:rPr>
              <w:t>实质性条款具体内容</w:t>
            </w:r>
          </w:p>
        </w:tc>
      </w:tr>
      <w:tr w14:paraId="2567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2B1583F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kern w:val="0"/>
                <w:szCs w:val="21"/>
              </w:rPr>
            </w:pPr>
            <w:r>
              <w:rPr>
                <w:rFonts w:hint="eastAsia" w:ascii="宋体" w:hAnsi="宋体"/>
                <w:kern w:val="0"/>
                <w:szCs w:val="21"/>
              </w:rPr>
              <w:t>1</w:t>
            </w:r>
          </w:p>
        </w:tc>
        <w:tc>
          <w:tcPr>
            <w:tcW w:w="8422" w:type="dxa"/>
          </w:tcPr>
          <w:p w14:paraId="157CDA47">
            <w:pPr>
              <w:keepNext w:val="0"/>
              <w:keepLines w:val="0"/>
              <w:suppressLineNumbers w:val="0"/>
              <w:spacing w:before="0" w:beforeAutospacing="0" w:after="0" w:afterAutospacing="0"/>
              <w:ind w:left="0" w:right="0"/>
              <w:rPr>
                <w:rFonts w:hint="default" w:hAnsi="宋体" w:eastAsiaTheme="minorEastAsia"/>
                <w:kern w:val="0"/>
                <w:szCs w:val="21"/>
              </w:rPr>
            </w:pPr>
            <w:r>
              <w:rPr>
                <w:rFonts w:hint="eastAsia" w:hAnsi="宋体"/>
                <w:szCs w:val="21"/>
                <w:lang w:bidi="ar"/>
              </w:rPr>
              <w:t>具体以采购文件第三章</w:t>
            </w:r>
            <w:r>
              <w:rPr>
                <w:rFonts w:hint="default" w:hAnsi="宋体"/>
                <w:szCs w:val="21"/>
                <w:lang w:bidi="ar"/>
              </w:rPr>
              <w:t xml:space="preserve"> </w:t>
            </w:r>
            <w:r>
              <w:rPr>
                <w:rFonts w:hint="eastAsia" w:hAnsi="宋体"/>
                <w:szCs w:val="21"/>
                <w:lang w:bidi="ar"/>
              </w:rPr>
              <w:t>用户需求书中带“★”的需求项为准。</w:t>
            </w:r>
          </w:p>
        </w:tc>
      </w:tr>
      <w:bookmarkEnd w:id="35"/>
    </w:tbl>
    <w:p w14:paraId="3349EE76">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rPr>
        <w:t>招标</w:t>
      </w:r>
      <w:r>
        <w:rPr>
          <w:rFonts w:ascii="宋体"/>
          <w:b/>
          <w:kern w:val="0"/>
          <w:sz w:val="24"/>
          <w:szCs w:val="20"/>
        </w:rPr>
        <w:t>文件要求和条件作投标无效处理。</w:t>
      </w:r>
    </w:p>
    <w:p w14:paraId="4C5E6D09">
      <w:pPr>
        <w:pStyle w:val="7"/>
        <w:widowControl/>
        <w:spacing w:before="156" w:beforeLines="50" w:after="156" w:afterLines="50"/>
        <w:rPr>
          <w:szCs w:val="24"/>
        </w:rPr>
      </w:pPr>
      <w:r>
        <w:rPr>
          <w:szCs w:val="24"/>
        </w:rPr>
        <w:t>五、技术要求</w:t>
      </w:r>
    </w:p>
    <w:p w14:paraId="3F411D63">
      <w:pPr>
        <w:adjustRightInd w:val="0"/>
        <w:snapToGrid w:val="0"/>
        <w:spacing w:line="560" w:lineRule="exact"/>
        <w:ind w:firstLine="643" w:firstLineChars="200"/>
        <w:rPr>
          <w:rFonts w:ascii="仿宋_GB2312" w:hAnsi="仿宋_GB2312" w:eastAsia="仿宋_GB2312" w:cs="宋体"/>
          <w:b/>
          <w:bCs/>
          <w:sz w:val="32"/>
          <w:szCs w:val="21"/>
        </w:rPr>
      </w:pPr>
      <w:r>
        <w:rPr>
          <w:rFonts w:hint="eastAsia" w:ascii="仿宋_GB2312" w:hAnsi="仿宋_GB2312" w:eastAsia="仿宋_GB2312" w:cs="宋体"/>
          <w:b/>
          <w:bCs/>
          <w:sz w:val="32"/>
          <w:szCs w:val="21"/>
        </w:rPr>
        <w:t>（一）总体要求</w:t>
      </w:r>
    </w:p>
    <w:p w14:paraId="62A5CEF3">
      <w:pPr>
        <w:adjustRightInd w:val="0"/>
        <w:snapToGrid w:val="0"/>
        <w:spacing w:line="560" w:lineRule="exact"/>
        <w:ind w:firstLine="640" w:firstLineChars="200"/>
        <w:rPr>
          <w:rFonts w:ascii="仿宋_GB2312" w:hAnsi="仿宋_GB2312" w:eastAsia="仿宋_GB2312" w:cs="宋体"/>
          <w:sz w:val="32"/>
          <w:szCs w:val="21"/>
          <w:lang w:val="zh-CN"/>
        </w:rPr>
      </w:pPr>
      <w:r>
        <w:rPr>
          <w:rFonts w:hint="eastAsia" w:ascii="仿宋_GB2312" w:hAnsi="仿宋_GB2312" w:eastAsia="仿宋_GB2312" w:cs="宋体"/>
          <w:sz w:val="32"/>
          <w:szCs w:val="21"/>
          <w:lang w:val="zh-CN"/>
        </w:rPr>
        <w:t>1.本项目相关规划与建议编制应严格遵循</w:t>
      </w:r>
      <w:r>
        <w:rPr>
          <w:rFonts w:hint="eastAsia" w:ascii="仿宋_GB2312" w:hAnsi="仿宋_GB2312" w:eastAsia="仿宋_GB2312" w:cs="宋体"/>
          <w:sz w:val="32"/>
          <w:szCs w:val="21"/>
        </w:rPr>
        <w:t>国家、省、市</w:t>
      </w:r>
      <w:r>
        <w:rPr>
          <w:rFonts w:hint="eastAsia" w:ascii="仿宋_GB2312" w:hAnsi="仿宋_GB2312" w:eastAsia="仿宋_GB2312" w:cs="宋体"/>
          <w:sz w:val="32"/>
          <w:szCs w:val="21"/>
          <w:lang w:val="zh-CN"/>
        </w:rPr>
        <w:t>等</w:t>
      </w:r>
      <w:r>
        <w:rPr>
          <w:rFonts w:hint="eastAsia" w:ascii="仿宋_GB2312" w:hAnsi="仿宋_GB2312" w:eastAsia="仿宋_GB2312" w:cs="宋体"/>
          <w:sz w:val="32"/>
          <w:szCs w:val="21"/>
        </w:rPr>
        <w:t>颁发的</w:t>
      </w:r>
      <w:r>
        <w:rPr>
          <w:rFonts w:hint="eastAsia" w:ascii="仿宋_GB2312" w:hAnsi="仿宋_GB2312" w:eastAsia="仿宋_GB2312" w:cs="宋体"/>
          <w:sz w:val="32"/>
          <w:szCs w:val="21"/>
          <w:lang w:val="zh-CN"/>
        </w:rPr>
        <w:t>现行法律法规与政策规定。研究过程中，应与</w:t>
      </w:r>
      <w:r>
        <w:rPr>
          <w:rFonts w:hint="eastAsia" w:ascii="仿宋_GB2312" w:hAnsi="仿宋_GB2312" w:eastAsia="仿宋_GB2312" w:cs="宋体"/>
          <w:sz w:val="32"/>
          <w:szCs w:val="21"/>
        </w:rPr>
        <w:t>规划、科创</w:t>
      </w:r>
      <w:r>
        <w:rPr>
          <w:rFonts w:hint="eastAsia" w:ascii="仿宋_GB2312" w:hAnsi="仿宋_GB2312" w:eastAsia="仿宋_GB2312" w:cs="宋体"/>
          <w:sz w:val="32"/>
          <w:szCs w:val="21"/>
          <w:lang w:val="zh-CN"/>
        </w:rPr>
        <w:t>等相关管理部门保持沟通，确保成果具备政策合规性和实施可能性。承担深化报告以及政府主管部门审查批准而出现的反复修改的工作。</w:t>
      </w:r>
    </w:p>
    <w:p w14:paraId="54B55B7A">
      <w:pPr>
        <w:adjustRightInd w:val="0"/>
        <w:snapToGrid w:val="0"/>
        <w:spacing w:line="560" w:lineRule="exact"/>
        <w:ind w:firstLine="640" w:firstLineChars="200"/>
        <w:rPr>
          <w:rFonts w:ascii="仿宋_GB2312" w:hAnsi="仿宋_GB2312" w:eastAsia="仿宋_GB2312" w:cs="宋体"/>
          <w:sz w:val="32"/>
          <w:szCs w:val="21"/>
          <w:lang w:val="zh-CN"/>
        </w:rPr>
      </w:pPr>
      <w:r>
        <w:rPr>
          <w:rFonts w:hint="eastAsia" w:ascii="仿宋_GB2312" w:hAnsi="仿宋_GB2312" w:eastAsia="仿宋_GB2312" w:cs="宋体"/>
          <w:sz w:val="32"/>
          <w:szCs w:val="21"/>
          <w:lang w:val="zh-CN"/>
        </w:rPr>
        <w:t>2.配合并参加相关汇报会、论证会等工作，直至相关成果文件通过评审并取得</w:t>
      </w:r>
      <w:r>
        <w:rPr>
          <w:rFonts w:hint="eastAsia" w:ascii="仿宋_GB2312" w:hAnsi="仿宋_GB2312" w:eastAsia="仿宋_GB2312" w:cs="宋体"/>
          <w:sz w:val="32"/>
          <w:szCs w:val="21"/>
        </w:rPr>
        <w:t>验收</w:t>
      </w:r>
      <w:r>
        <w:rPr>
          <w:rFonts w:hint="eastAsia" w:ascii="仿宋_GB2312" w:hAnsi="仿宋_GB2312" w:eastAsia="仿宋_GB2312" w:cs="宋体"/>
          <w:sz w:val="32"/>
          <w:szCs w:val="21"/>
          <w:lang w:val="zh-CN"/>
        </w:rPr>
        <w:t>。</w:t>
      </w:r>
    </w:p>
    <w:p w14:paraId="6621DBD5">
      <w:pPr>
        <w:adjustRightInd w:val="0"/>
        <w:snapToGrid w:val="0"/>
        <w:spacing w:line="560" w:lineRule="exact"/>
        <w:ind w:firstLine="643" w:firstLineChars="200"/>
        <w:rPr>
          <w:rFonts w:ascii="仿宋_GB2312" w:hAnsi="仿宋_GB2312" w:eastAsia="仿宋_GB2312" w:cs="宋体"/>
          <w:b/>
          <w:bCs/>
          <w:sz w:val="32"/>
          <w:szCs w:val="21"/>
        </w:rPr>
      </w:pPr>
      <w:r>
        <w:rPr>
          <w:rFonts w:hint="eastAsia" w:ascii="仿宋_GB2312" w:hAnsi="仿宋_GB2312" w:eastAsia="仿宋_GB2312" w:cs="宋体"/>
          <w:b/>
          <w:bCs/>
          <w:sz w:val="32"/>
          <w:szCs w:val="21"/>
        </w:rPr>
        <w:t>（二）设计咨询的主要任务</w:t>
      </w:r>
    </w:p>
    <w:p w14:paraId="5B033A32">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项目设计咨询内容及深度须满足甲方及主管部门的要求。</w:t>
      </w:r>
    </w:p>
    <w:p w14:paraId="3B244F09">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1.产业研究</w:t>
      </w:r>
    </w:p>
    <w:p w14:paraId="3DDBFA73">
      <w:pPr>
        <w:adjustRightInd w:val="0"/>
        <w:snapToGrid w:val="0"/>
        <w:spacing w:line="560" w:lineRule="exact"/>
        <w:ind w:firstLine="643" w:firstLineChars="200"/>
        <w:rPr>
          <w:rFonts w:hint="eastAsia" w:ascii="仿宋_GB2312" w:hAnsi="仿宋_GB2312" w:eastAsia="仿宋_GB2312" w:cs="宋体"/>
          <w:b/>
          <w:bCs/>
          <w:sz w:val="32"/>
          <w:szCs w:val="21"/>
        </w:rPr>
      </w:pPr>
      <w:r>
        <w:rPr>
          <w:rFonts w:hint="eastAsia" w:ascii="仿宋_GB2312" w:hAnsi="仿宋_GB2312" w:eastAsia="仿宋_GB2312" w:cs="宋体"/>
          <w:b/>
          <w:bCs/>
          <w:sz w:val="32"/>
          <w:szCs w:val="21"/>
        </w:rPr>
        <w:t>产业趋势分析</w:t>
      </w:r>
    </w:p>
    <w:p w14:paraId="0A2F3696">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重点分析电子信息、人工智能、智能制造等产业的全球技术演进路线</w:t>
      </w:r>
    </w:p>
    <w:p w14:paraId="668AF1C2">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绘制产业链全景图谱，识别关键环节技术门槛与市场格局</w:t>
      </w:r>
    </w:p>
    <w:p w14:paraId="32241C4C">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评估片区在粤港澳大湾区产业链中的定位与价值</w:t>
      </w:r>
    </w:p>
    <w:p w14:paraId="00DA4B7D">
      <w:pPr>
        <w:adjustRightInd w:val="0"/>
        <w:snapToGrid w:val="0"/>
        <w:spacing w:line="560" w:lineRule="exact"/>
        <w:ind w:firstLine="643" w:firstLineChars="200"/>
        <w:rPr>
          <w:rFonts w:hint="eastAsia" w:ascii="仿宋_GB2312" w:hAnsi="仿宋_GB2312" w:eastAsia="仿宋_GB2312" w:cs="宋体"/>
          <w:sz w:val="32"/>
          <w:szCs w:val="21"/>
        </w:rPr>
      </w:pPr>
      <w:r>
        <w:rPr>
          <w:rFonts w:hint="eastAsia" w:ascii="仿宋_GB2312" w:hAnsi="仿宋_GB2312" w:eastAsia="仿宋_GB2312" w:cs="宋体"/>
          <w:b/>
          <w:bCs/>
          <w:sz w:val="32"/>
          <w:szCs w:val="21"/>
        </w:rPr>
        <w:t>产业空间匹配</w:t>
      </w:r>
    </w:p>
    <w:p w14:paraId="56DC0B63">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提出"基础研究-中试孵化-产业化"的三阶段空间配置方案</w:t>
      </w:r>
    </w:p>
    <w:p w14:paraId="4AF82C54">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规划不少于20万平方米的科技成果转化加速载体</w:t>
      </w:r>
    </w:p>
    <w:p w14:paraId="672932BF">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设计产业邻里中心配套方案，满足</w:t>
      </w:r>
      <w:r>
        <w:rPr>
          <w:rFonts w:hint="eastAsia" w:ascii="仿宋_GB2312" w:hAnsi="仿宋_GB2312" w:eastAsia="仿宋_GB2312" w:cs="宋体"/>
          <w:sz w:val="32"/>
          <w:szCs w:val="21"/>
          <w:lang w:val="en-US" w:eastAsia="zh-CN"/>
        </w:rPr>
        <w:t>20</w:t>
      </w:r>
      <w:r>
        <w:rPr>
          <w:rFonts w:hint="eastAsia" w:ascii="仿宋_GB2312" w:hAnsi="仿宋_GB2312" w:eastAsia="仿宋_GB2312" w:cs="宋体"/>
          <w:sz w:val="32"/>
          <w:szCs w:val="21"/>
        </w:rPr>
        <w:t>00人以上科技人才需求</w:t>
      </w:r>
    </w:p>
    <w:p w14:paraId="74085460">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2.空间研究</w:t>
      </w:r>
    </w:p>
    <w:p w14:paraId="57AB639F">
      <w:pPr>
        <w:adjustRightInd w:val="0"/>
        <w:snapToGrid w:val="0"/>
        <w:spacing w:line="560" w:lineRule="exact"/>
        <w:ind w:firstLine="643" w:firstLineChars="200"/>
        <w:rPr>
          <w:rFonts w:hint="eastAsia" w:ascii="仿宋_GB2312" w:hAnsi="仿宋_GB2312" w:eastAsia="仿宋_GB2312" w:cs="宋体"/>
          <w:b/>
          <w:bCs/>
          <w:sz w:val="32"/>
          <w:szCs w:val="21"/>
        </w:rPr>
      </w:pPr>
      <w:r>
        <w:rPr>
          <w:rFonts w:hint="eastAsia" w:ascii="仿宋_GB2312" w:hAnsi="仿宋_GB2312" w:eastAsia="仿宋_GB2312" w:cs="宋体"/>
          <w:b/>
          <w:bCs/>
          <w:sz w:val="32"/>
          <w:szCs w:val="21"/>
        </w:rPr>
        <w:t>用地分析</w:t>
      </w:r>
    </w:p>
    <w:p w14:paraId="202F9248">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完成1:2000比例尺的用地适宜性评价</w:t>
      </w:r>
    </w:p>
    <w:p w14:paraId="03947D17">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划定生态控制线内可开发利用的弹性空间</w:t>
      </w:r>
    </w:p>
    <w:p w14:paraId="6A4D0005">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提出政府储备用地的分期开发建议</w:t>
      </w:r>
    </w:p>
    <w:p w14:paraId="721C3088">
      <w:pPr>
        <w:adjustRightInd w:val="0"/>
        <w:snapToGrid w:val="0"/>
        <w:spacing w:line="560" w:lineRule="exact"/>
        <w:ind w:firstLine="643" w:firstLineChars="200"/>
        <w:rPr>
          <w:rFonts w:hint="eastAsia" w:ascii="仿宋_GB2312" w:hAnsi="仿宋_GB2312" w:eastAsia="仿宋_GB2312" w:cs="宋体"/>
          <w:b/>
          <w:bCs/>
          <w:sz w:val="32"/>
          <w:szCs w:val="21"/>
        </w:rPr>
      </w:pPr>
      <w:r>
        <w:rPr>
          <w:rFonts w:hint="eastAsia" w:ascii="仿宋_GB2312" w:hAnsi="仿宋_GB2312" w:eastAsia="仿宋_GB2312" w:cs="宋体"/>
          <w:b/>
          <w:bCs/>
          <w:sz w:val="32"/>
          <w:szCs w:val="21"/>
        </w:rPr>
        <w:t>功能布局</w:t>
      </w:r>
    </w:p>
    <w:p w14:paraId="4429F9D0">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构建以高研院为核心的“产学研”协同创新空间结构。</w:t>
      </w:r>
    </w:p>
    <w:p w14:paraId="5261A5D5">
      <w:pPr>
        <w:adjustRightInd w:val="0"/>
        <w:snapToGrid w:val="0"/>
        <w:spacing w:line="560" w:lineRule="exact"/>
        <w:ind w:firstLine="640" w:firstLineChars="200"/>
        <w:rPr>
          <w:rFonts w:hint="default" w:ascii="仿宋_GB2312" w:hAnsi="仿宋_GB2312" w:eastAsia="仿宋_GB2312" w:cs="宋体"/>
          <w:sz w:val="32"/>
          <w:szCs w:val="21"/>
          <w:lang w:val="en-US" w:eastAsia="zh-CN"/>
        </w:rPr>
      </w:pPr>
      <w:r>
        <w:rPr>
          <w:rFonts w:hint="eastAsia" w:ascii="仿宋_GB2312" w:hAnsi="仿宋_GB2312" w:eastAsia="仿宋_GB2312" w:cs="宋体"/>
          <w:sz w:val="32"/>
          <w:szCs w:val="21"/>
        </w:rPr>
        <w:t>◦ 科研用地</w:t>
      </w:r>
      <w:r>
        <w:rPr>
          <w:rFonts w:hint="eastAsia" w:ascii="仿宋_GB2312" w:hAnsi="仿宋_GB2312" w:eastAsia="仿宋_GB2312" w:cs="宋体"/>
          <w:sz w:val="32"/>
          <w:szCs w:val="21"/>
          <w:lang w:val="en-US" w:eastAsia="zh-CN"/>
        </w:rPr>
        <w:t>和</w:t>
      </w:r>
      <w:r>
        <w:rPr>
          <w:rFonts w:hint="eastAsia" w:ascii="仿宋_GB2312" w:hAnsi="仿宋_GB2312" w:eastAsia="仿宋_GB2312" w:cs="宋体"/>
          <w:sz w:val="32"/>
          <w:szCs w:val="21"/>
        </w:rPr>
        <w:t>产业用地</w:t>
      </w:r>
      <w:r>
        <w:rPr>
          <w:rFonts w:hint="eastAsia" w:ascii="仿宋_GB2312" w:hAnsi="仿宋_GB2312" w:eastAsia="仿宋_GB2312" w:cs="宋体"/>
          <w:sz w:val="32"/>
          <w:szCs w:val="21"/>
          <w:lang w:val="en-US" w:eastAsia="zh-CN"/>
        </w:rPr>
        <w:t>占比的研判分析</w:t>
      </w:r>
    </w:p>
    <w:p w14:paraId="5AEEDE1D">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预留弹性发展用地应对未来产业变革</w:t>
      </w:r>
    </w:p>
    <w:p w14:paraId="2AB9CEAF">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3.政策研究</w:t>
      </w:r>
    </w:p>
    <w:p w14:paraId="5B431DC0">
      <w:pPr>
        <w:adjustRightInd w:val="0"/>
        <w:snapToGrid w:val="0"/>
        <w:spacing w:line="560" w:lineRule="exact"/>
        <w:ind w:firstLine="643" w:firstLineChars="200"/>
        <w:rPr>
          <w:rFonts w:hint="eastAsia" w:ascii="仿宋_GB2312" w:hAnsi="仿宋_GB2312" w:eastAsia="仿宋_GB2312" w:cs="宋体"/>
          <w:sz w:val="32"/>
          <w:szCs w:val="21"/>
        </w:rPr>
      </w:pPr>
      <w:r>
        <w:rPr>
          <w:rFonts w:hint="eastAsia" w:ascii="仿宋_GB2312" w:hAnsi="仿宋_GB2312" w:eastAsia="仿宋_GB2312" w:cs="宋体"/>
          <w:b/>
          <w:bCs/>
          <w:sz w:val="32"/>
          <w:szCs w:val="21"/>
        </w:rPr>
        <w:t>政策工具箱</w:t>
      </w:r>
    </w:p>
    <w:p w14:paraId="5B4B9F29">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梳理可适用的高新技术企业税收优惠政策清单</w:t>
      </w:r>
    </w:p>
    <w:p w14:paraId="00BEEE0E">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设计"人才+项目+平台"的集成支持政策包</w:t>
      </w:r>
    </w:p>
    <w:p w14:paraId="3FE12695">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提出科技金融创新产品试点建议</w:t>
      </w:r>
    </w:p>
    <w:p w14:paraId="5C8DD172">
      <w:pPr>
        <w:adjustRightInd w:val="0"/>
        <w:snapToGrid w:val="0"/>
        <w:spacing w:line="560" w:lineRule="exact"/>
        <w:ind w:firstLine="643" w:firstLineChars="200"/>
        <w:rPr>
          <w:rFonts w:hint="eastAsia" w:ascii="仿宋_GB2312" w:hAnsi="仿宋_GB2312" w:eastAsia="仿宋_GB2312" w:cs="宋体"/>
          <w:b/>
          <w:bCs/>
          <w:sz w:val="32"/>
          <w:szCs w:val="21"/>
        </w:rPr>
      </w:pPr>
      <w:r>
        <w:rPr>
          <w:rFonts w:hint="eastAsia" w:ascii="仿宋_GB2312" w:hAnsi="仿宋_GB2312" w:eastAsia="仿宋_GB2312" w:cs="宋体"/>
          <w:b/>
          <w:bCs/>
          <w:sz w:val="32"/>
          <w:szCs w:val="21"/>
        </w:rPr>
        <w:t>制度创新</w:t>
      </w:r>
    </w:p>
    <w:p w14:paraId="5C31DA63">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设计新型科研用地（M0）混合使用方案</w:t>
      </w:r>
    </w:p>
    <w:p w14:paraId="1E532D9C">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提出科技成果作价入股的具体操作流程</w:t>
      </w:r>
    </w:p>
    <w:p w14:paraId="1D93E8E6">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 构建园区智慧治理的数字化管理平台框架</w:t>
      </w:r>
    </w:p>
    <w:p w14:paraId="2A7B267E">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4.招商引资及投融资模式研究</w:t>
      </w:r>
    </w:p>
    <w:p w14:paraId="027D8088">
      <w:pPr>
        <w:adjustRightInd w:val="0"/>
        <w:snapToGrid w:val="0"/>
        <w:spacing w:line="560" w:lineRule="exact"/>
        <w:ind w:firstLine="643" w:firstLineChars="200"/>
        <w:rPr>
          <w:rFonts w:hint="eastAsia" w:ascii="仿宋_GB2312" w:hAnsi="仿宋_GB2312" w:eastAsia="仿宋_GB2312" w:cs="宋体"/>
          <w:sz w:val="32"/>
          <w:szCs w:val="21"/>
        </w:rPr>
      </w:pPr>
      <w:r>
        <w:rPr>
          <w:rFonts w:hint="eastAsia" w:ascii="仿宋_GB2312" w:hAnsi="仿宋_GB2312" w:eastAsia="仿宋_GB2312" w:cs="宋体"/>
          <w:b/>
          <w:bCs/>
          <w:sz w:val="32"/>
          <w:szCs w:val="21"/>
        </w:rPr>
        <w:t>招商策略</w:t>
      </w:r>
    </w:p>
    <w:p w14:paraId="21BFE568">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建立重点招商企业数据库（不少于100家目标企业）</w:t>
      </w:r>
    </w:p>
    <w:p w14:paraId="1726EA77">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设计产业链招商与生态圈招商的组合策略</w:t>
      </w:r>
    </w:p>
    <w:p w14:paraId="626CE87A">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 制定科技领军人才引进的专项计划</w:t>
      </w:r>
    </w:p>
    <w:p w14:paraId="2DBA90D6">
      <w:pPr>
        <w:adjustRightInd w:val="0"/>
        <w:snapToGrid w:val="0"/>
        <w:spacing w:line="560" w:lineRule="exact"/>
        <w:ind w:firstLine="643" w:firstLineChars="200"/>
        <w:rPr>
          <w:rFonts w:hint="eastAsia" w:ascii="仿宋_GB2312" w:hAnsi="仿宋_GB2312" w:eastAsia="仿宋_GB2312" w:cs="宋体"/>
          <w:sz w:val="32"/>
          <w:szCs w:val="21"/>
          <w:lang w:val="en-US" w:eastAsia="zh-CN"/>
        </w:rPr>
      </w:pPr>
      <w:r>
        <w:rPr>
          <w:rFonts w:hint="eastAsia" w:ascii="仿宋_GB2312" w:hAnsi="仿宋_GB2312" w:eastAsia="仿宋_GB2312" w:cs="宋体"/>
          <w:b/>
          <w:bCs/>
          <w:sz w:val="32"/>
          <w:szCs w:val="21"/>
          <w:lang w:val="en-US" w:eastAsia="zh-CN"/>
        </w:rPr>
        <w:t>投融资模式</w:t>
      </w:r>
    </w:p>
    <w:p w14:paraId="28B9C9A6">
      <w:pPr>
        <w:numPr>
          <w:ilvl w:val="-1"/>
          <w:numId w:val="0"/>
        </w:numPr>
        <w:adjustRightInd w:val="0"/>
        <w:snapToGrid w:val="0"/>
        <w:spacing w:line="560" w:lineRule="exact"/>
        <w:ind w:left="0"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 梳理与政府平台、国资平台、社会资本协同的投融资机制；</w:t>
      </w:r>
    </w:p>
    <w:p w14:paraId="02BC070B">
      <w:pPr>
        <w:adjustRightInd w:val="0"/>
        <w:snapToGrid w:val="0"/>
        <w:spacing w:line="560" w:lineRule="exact"/>
        <w:ind w:firstLine="643" w:firstLineChars="200"/>
        <w:rPr>
          <w:rFonts w:hint="eastAsia" w:ascii="仿宋_GB2312" w:hAnsi="仿宋_GB2312" w:eastAsia="仿宋_GB2312" w:cs="宋体"/>
          <w:sz w:val="32"/>
          <w:szCs w:val="21"/>
        </w:rPr>
      </w:pPr>
      <w:r>
        <w:rPr>
          <w:rFonts w:hint="eastAsia" w:ascii="仿宋_GB2312" w:hAnsi="仿宋_GB2312" w:eastAsia="仿宋_GB2312" w:cs="宋体"/>
          <w:b/>
          <w:bCs/>
          <w:sz w:val="32"/>
          <w:szCs w:val="21"/>
        </w:rPr>
        <w:t>开发模式</w:t>
      </w:r>
    </w:p>
    <w:p w14:paraId="2BB9C0E6">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设计"政府引导+市场运作+高校协同"的三方合作机制</w:t>
      </w:r>
    </w:p>
    <w:p w14:paraId="5CE81CA1">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提出首期启动区的PPP实施方案</w:t>
      </w:r>
    </w:p>
    <w:p w14:paraId="098EDA95">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 制定土地整备与空间腾挪的过渡方案。</w:t>
      </w:r>
    </w:p>
    <w:p w14:paraId="4EDF9789">
      <w:pPr>
        <w:adjustRightInd w:val="0"/>
        <w:snapToGrid w:val="0"/>
        <w:spacing w:line="560" w:lineRule="exact"/>
        <w:ind w:firstLine="643" w:firstLineChars="200"/>
        <w:rPr>
          <w:rFonts w:ascii="仿宋_GB2312" w:hAnsi="仿宋_GB2312" w:eastAsia="仿宋_GB2312" w:cs="宋体"/>
          <w:b/>
          <w:bCs/>
          <w:sz w:val="32"/>
          <w:szCs w:val="21"/>
        </w:rPr>
      </w:pPr>
      <w:r>
        <w:rPr>
          <w:rFonts w:hint="eastAsia" w:ascii="仿宋_GB2312" w:hAnsi="仿宋_GB2312" w:eastAsia="仿宋_GB2312" w:cs="宋体"/>
          <w:b/>
          <w:bCs/>
          <w:sz w:val="32"/>
          <w:szCs w:val="21"/>
        </w:rPr>
        <w:t>（三）研究深度</w:t>
      </w:r>
    </w:p>
    <w:p w14:paraId="0E56FB98">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◦区域现状系统分析（含空间、产业、人口、交通、生态等专题）；</w:t>
      </w:r>
    </w:p>
    <w:p w14:paraId="69C0C3B1">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◦高研院及周边需求调研（含问卷调查、深度访谈、需求匹配等）；</w:t>
      </w:r>
    </w:p>
    <w:p w14:paraId="31C011CB">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◦国际及湾区典型科创园区案例对标研究；</w:t>
      </w:r>
    </w:p>
    <w:p w14:paraId="6CBD4ED4">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◦发展定位与空间布局构建（含空间结构与策略路径）；</w:t>
      </w:r>
    </w:p>
    <w:p w14:paraId="2BFE2650">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◦科研-转化-产业空间体系构建与关键节点实施路径；</w:t>
      </w:r>
    </w:p>
    <w:p w14:paraId="2EE21C57">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◦项目落地行动清单与责任主体建议。</w:t>
      </w:r>
    </w:p>
    <w:p w14:paraId="21AF0885">
      <w:pPr>
        <w:adjustRightInd w:val="0"/>
        <w:snapToGrid w:val="0"/>
        <w:spacing w:line="560" w:lineRule="exact"/>
        <w:ind w:firstLine="643" w:firstLineChars="200"/>
        <w:rPr>
          <w:rFonts w:hint="eastAsia" w:ascii="仿宋_GB2312" w:hAnsi="仿宋_GB2312" w:eastAsia="仿宋_GB2312" w:cs="宋体"/>
          <w:b/>
          <w:bCs/>
          <w:sz w:val="32"/>
          <w:szCs w:val="21"/>
          <w:lang w:val="en-US" w:eastAsia="zh-CN"/>
        </w:rPr>
      </w:pPr>
      <w:r>
        <w:rPr>
          <w:rFonts w:hint="eastAsia" w:ascii="仿宋_GB2312" w:hAnsi="仿宋_GB2312" w:eastAsia="仿宋_GB2312" w:cs="宋体"/>
          <w:b/>
          <w:bCs/>
          <w:sz w:val="32"/>
          <w:szCs w:val="21"/>
          <w:lang w:eastAsia="zh-CN"/>
        </w:rPr>
        <w:t>★（</w:t>
      </w:r>
      <w:r>
        <w:rPr>
          <w:rFonts w:hint="eastAsia" w:ascii="仿宋_GB2312" w:hAnsi="仿宋_GB2312" w:eastAsia="仿宋_GB2312" w:cs="宋体"/>
          <w:b/>
          <w:bCs/>
          <w:sz w:val="32"/>
          <w:szCs w:val="21"/>
          <w:lang w:val="en-US" w:eastAsia="zh-CN"/>
        </w:rPr>
        <w:t>四</w:t>
      </w:r>
      <w:r>
        <w:rPr>
          <w:rFonts w:hint="eastAsia" w:ascii="仿宋_GB2312" w:hAnsi="仿宋_GB2312" w:eastAsia="仿宋_GB2312" w:cs="宋体"/>
          <w:b/>
          <w:bCs/>
          <w:sz w:val="32"/>
          <w:szCs w:val="21"/>
          <w:lang w:eastAsia="zh-CN"/>
        </w:rPr>
        <w:t>）</w:t>
      </w:r>
      <w:bookmarkStart w:id="37" w:name="OLE_LINK2"/>
      <w:r>
        <w:rPr>
          <w:rFonts w:hint="eastAsia" w:ascii="仿宋_GB2312" w:hAnsi="仿宋_GB2312" w:eastAsia="仿宋_GB2312" w:cs="宋体"/>
          <w:b/>
          <w:bCs/>
          <w:sz w:val="32"/>
          <w:szCs w:val="21"/>
          <w:lang w:val="en-US" w:eastAsia="zh-CN"/>
        </w:rPr>
        <w:t>项目负责人</w:t>
      </w:r>
      <w:bookmarkEnd w:id="37"/>
      <w:r>
        <w:rPr>
          <w:rFonts w:hint="eastAsia" w:ascii="仿宋_GB2312" w:hAnsi="仿宋_GB2312" w:eastAsia="仿宋_GB2312" w:cs="宋体"/>
          <w:b/>
          <w:bCs/>
          <w:sz w:val="32"/>
          <w:szCs w:val="21"/>
          <w:lang w:val="en-US" w:eastAsia="zh-CN"/>
        </w:rPr>
        <w:t>要求</w:t>
      </w:r>
    </w:p>
    <w:p w14:paraId="108D447A">
      <w:pPr>
        <w:pStyle w:val="3"/>
        <w:ind w:firstLine="720" w:firstLineChars="300"/>
        <w:rPr>
          <w:rFonts w:hint="eastAsia" w:eastAsia="宋体"/>
          <w:lang w:val="en-US" w:eastAsia="zh-CN"/>
        </w:rPr>
      </w:pPr>
      <w:r>
        <w:rPr>
          <w:rFonts w:hint="eastAsia"/>
          <w:lang w:val="en-US" w:eastAsia="zh-CN"/>
        </w:rPr>
        <w:t>供应商拟投入本项目的</w:t>
      </w:r>
      <w:r>
        <w:rPr>
          <w:rFonts w:hint="eastAsia"/>
        </w:rPr>
        <w:t>项目负责人</w:t>
      </w:r>
      <w:r>
        <w:rPr>
          <w:rFonts w:hint="eastAsia"/>
          <w:lang w:val="en-US" w:eastAsia="zh-CN"/>
        </w:rPr>
        <w:t>需</w:t>
      </w:r>
      <w:r>
        <w:rPr>
          <w:rFonts w:hint="eastAsia"/>
        </w:rPr>
        <w:t>具有注册城乡规划师证书</w:t>
      </w:r>
      <w:r>
        <w:rPr>
          <w:rFonts w:hint="eastAsia"/>
          <w:lang w:eastAsia="zh-CN"/>
        </w:rPr>
        <w:t>，</w:t>
      </w:r>
      <w:r>
        <w:rPr>
          <w:rFonts w:hint="eastAsia"/>
          <w:lang w:val="en-US" w:eastAsia="zh-CN"/>
        </w:rPr>
        <w:t>提供证书扫描件</w:t>
      </w:r>
      <w:r>
        <w:rPr>
          <w:rFonts w:hint="eastAsia"/>
          <w:lang w:eastAsia="zh-CN"/>
        </w:rPr>
        <w:t>。</w:t>
      </w:r>
    </w:p>
    <w:p w14:paraId="12D4AF03">
      <w:pPr>
        <w:pStyle w:val="7"/>
        <w:numPr>
          <w:ilvl w:val="0"/>
          <w:numId w:val="9"/>
        </w:numPr>
        <w:spacing w:before="120" w:beforeLines="50" w:after="120" w:afterLines="50"/>
        <w:rPr>
          <w:szCs w:val="24"/>
        </w:rPr>
      </w:pPr>
      <w:r>
        <w:rPr>
          <w:rFonts w:hint="eastAsia"/>
          <w:szCs w:val="24"/>
        </w:rPr>
        <w:t>商务要求</w:t>
      </w:r>
    </w:p>
    <w:p w14:paraId="050851FD">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b w:val="0"/>
          <w:bCs w:val="0"/>
          <w:sz w:val="32"/>
          <w:szCs w:val="21"/>
          <w:lang w:eastAsia="zh-CN"/>
        </w:rPr>
        <w:t>★</w:t>
      </w:r>
      <w:r>
        <w:rPr>
          <w:rFonts w:hint="eastAsia" w:ascii="仿宋_GB2312" w:hAnsi="仿宋_GB2312" w:eastAsia="仿宋_GB2312" w:cs="宋体"/>
          <w:sz w:val="32"/>
          <w:szCs w:val="21"/>
        </w:rPr>
        <w:t>（一）服务期</w:t>
      </w:r>
    </w:p>
    <w:p w14:paraId="22CD2878">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自合同签订之日起至咨询工作完成，服务期限不超过2年，通过评审并取得验收止。其中，自合同签订且基础资料提齐之日起30个日历日内交付初步成果。</w:t>
      </w:r>
    </w:p>
    <w:p w14:paraId="14E95D2A">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★（二）付款方式</w:t>
      </w:r>
    </w:p>
    <w:p w14:paraId="55C1E136">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1、在项目初稿完成，采购人应在在收到中标人提供的发票后10个工作日内向中标人支付该阶段40%的编制费用；项目完成专家评审后，采购人应在在收到中标人提供的发票后10个工作日内向中标人支付该阶段40%的编制费用；项目获得主管部门的认可并通过验收后支付尾款。</w:t>
      </w:r>
    </w:p>
    <w:p w14:paraId="3916D74A">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2、中标人收取款项前应向采购人开具并提交合法有效的等额增值税专用发票，否则采购人有权拒付款项。因中标人未提供发票或采购人财政审批导致的支付延迟，不视为采购人违约。</w:t>
      </w:r>
    </w:p>
    <w:p w14:paraId="7984E170">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（三）投标报价</w:t>
      </w:r>
    </w:p>
    <w:p w14:paraId="66D85861">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投标人的投标报价，应是本项目招标范围和招标文件及合同条款上所列的各项内容中所述的全部，不得以任何理由予以重复，并以投标人在投标文件中提出的综合单价或总价为依据。</w:t>
      </w:r>
    </w:p>
    <w:p w14:paraId="3790ECC0">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投标人应充分了解项目的位置、情况、道路及任何其它足以影响投标报价的情况，任何因忽视或误解项目情况而导致的索赔或服务期限延长申请将不获批准。</w:t>
      </w:r>
    </w:p>
    <w:p w14:paraId="6633F270">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0B6CACF">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投标人须考虑本项目在实施期间的一切可能产生的费用。在项目实施过程中，如项目工作范围发生变更，由中标人和采购人双方协商解决；其余情况下，投标总价均不予调整。</w:t>
      </w:r>
    </w:p>
    <w:p w14:paraId="4091FF3E">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★（四）验收标准</w:t>
      </w:r>
    </w:p>
    <w:p w14:paraId="01F1D286">
      <w:pPr>
        <w:adjustRightInd w:val="0"/>
        <w:snapToGrid w:val="0"/>
        <w:spacing w:line="560" w:lineRule="exact"/>
        <w:ind w:firstLine="640" w:firstLineChars="200"/>
        <w:rPr>
          <w:rFonts w:hint="eastAsia" w:ascii="仿宋_GB2312" w:hAnsi="仿宋_GB2312" w:eastAsia="仿宋_GB2312" w:cs="宋体"/>
          <w:sz w:val="32"/>
          <w:szCs w:val="21"/>
          <w:lang w:val="en-US" w:eastAsia="zh-CN"/>
        </w:rPr>
      </w:pPr>
      <w:r>
        <w:rPr>
          <w:rFonts w:hint="eastAsia" w:ascii="仿宋_GB2312" w:hAnsi="仿宋_GB2312" w:eastAsia="仿宋_GB2312" w:cs="宋体"/>
          <w:sz w:val="32"/>
          <w:szCs w:val="21"/>
          <w:lang w:val="en-US" w:eastAsia="zh-CN"/>
        </w:rPr>
        <w:t>1.中标方须基于本项目实施成果，在项目验收前完成至少【1】篇与项目内容相关的学术论文，并发表于招标方认可的中文核心期刊或SSCI期刊。投稿前需获得招标方对论文内容及作者署名的书面同意，未经允许不得披露项目敏感信息。</w:t>
      </w:r>
    </w:p>
    <w:p w14:paraId="04E7005E">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lang w:val="en-US" w:eastAsia="zh-CN"/>
        </w:rPr>
        <w:t>2.</w:t>
      </w:r>
      <w:r>
        <w:rPr>
          <w:rFonts w:hint="eastAsia" w:ascii="仿宋_GB2312" w:hAnsi="仿宋_GB2312" w:eastAsia="仿宋_GB2312" w:cs="宋体"/>
          <w:sz w:val="32"/>
          <w:szCs w:val="21"/>
        </w:rPr>
        <w:t>中标人提供成果文件后，采购人审核</w:t>
      </w:r>
      <w:r>
        <w:rPr>
          <w:rFonts w:hint="eastAsia" w:ascii="仿宋_GB2312" w:hAnsi="仿宋_GB2312" w:eastAsia="仿宋_GB2312" w:cs="宋体"/>
          <w:sz w:val="32"/>
          <w:szCs w:val="21"/>
          <w:lang w:val="en-US" w:eastAsia="zh-CN"/>
        </w:rPr>
        <w:t>并组织政府部门代表、专家代表进行评审</w:t>
      </w:r>
      <w:r>
        <w:rPr>
          <w:rFonts w:hint="eastAsia" w:ascii="仿宋_GB2312" w:hAnsi="仿宋_GB2312" w:eastAsia="仿宋_GB2312" w:cs="宋体"/>
          <w:sz w:val="32"/>
          <w:szCs w:val="21"/>
          <w:lang w:eastAsia="zh-CN"/>
        </w:rPr>
        <w:t>，</w:t>
      </w:r>
      <w:r>
        <w:rPr>
          <w:rFonts w:hint="eastAsia" w:ascii="仿宋_GB2312" w:hAnsi="仿宋_GB2312" w:eastAsia="仿宋_GB2312" w:cs="宋体"/>
          <w:sz w:val="32"/>
          <w:szCs w:val="21"/>
        </w:rPr>
        <w:t>通过后即为验收通过。</w:t>
      </w:r>
    </w:p>
    <w:p w14:paraId="39B66C78">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（五）违约责任：</w:t>
      </w:r>
    </w:p>
    <w:p w14:paraId="471A9D95">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1.投标人提供的服务不符合项目相关文件和合同规定的，采购人有权拒收，投标人须向采购人退还已收服务费用，并支付合同总服务费20%的违约金。</w:t>
      </w:r>
    </w:p>
    <w:p w14:paraId="10FA0F2F">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2.投标人未能按照合同约定时间提供服务或完成约定的项目服务内容的，从逾期之日起每日按本合同总服务费0.5‰的数额向采购人支付违约金；逾期七日（不含)以上的，采购人有权终止合同，投标人应当退还已收服务费用，并承担由此给采购人造成的经济损失。</w:t>
      </w:r>
    </w:p>
    <w:p w14:paraId="00DB57B7">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3.未经采购人同意，投标人不得擅自将合同服务转包或分包第三方承担。如擅自转包或分包，则投标人应支付给采购人合同总服务费20%的违约金。</w:t>
      </w:r>
    </w:p>
    <w:p w14:paraId="266BCB9A">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4.其他违约责任按法律、法规规定处理。</w:t>
      </w:r>
    </w:p>
    <w:p w14:paraId="0DF4EB2F">
      <w:pPr>
        <w:pStyle w:val="3"/>
      </w:pPr>
    </w:p>
    <w:p w14:paraId="2095C2B7">
      <w:pPr>
        <w:pStyle w:val="7"/>
        <w:spacing w:before="156" w:beforeLines="50" w:after="156" w:afterLines="50"/>
        <w:rPr>
          <w:szCs w:val="24"/>
        </w:rPr>
      </w:pPr>
      <w:r>
        <w:rPr>
          <w:rFonts w:hint="eastAsia" w:ascii="宋体" w:hAnsi="宋体" w:cs="宋体"/>
          <w:b/>
          <w:bCs/>
          <w:kern w:val="0"/>
          <w:sz w:val="24"/>
          <w:lang w:bidi="ar"/>
        </w:rPr>
        <w:t>七、</w:t>
      </w:r>
      <w:r>
        <w:rPr>
          <w:rFonts w:hint="eastAsia"/>
          <w:szCs w:val="24"/>
        </w:rPr>
        <w:t>其他重要条款</w:t>
      </w:r>
    </w:p>
    <w:p w14:paraId="0B34EEC4">
      <w:pPr>
        <w:ind w:firstLine="420" w:firstLineChars="200"/>
        <w:rPr>
          <w:bCs/>
          <w:szCs w:val="21"/>
        </w:rPr>
      </w:pPr>
      <w:r>
        <w:rPr>
          <w:bCs/>
          <w:szCs w:val="21"/>
          <w:lang w:bidi="ar"/>
        </w:rPr>
        <w:t>1</w:t>
      </w:r>
      <w:r>
        <w:rPr>
          <w:rFonts w:hint="eastAsia" w:cs="宋体"/>
          <w:bCs/>
          <w:szCs w:val="21"/>
          <w:lang w:bidi="ar"/>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4A276258">
      <w:pPr>
        <w:pStyle w:val="37"/>
        <w:spacing w:before="78" w:beforeLines="25" w:after="78" w:afterLines="25"/>
        <w:ind w:firstLine="392" w:firstLineChars="187"/>
        <w:rPr>
          <w:rFonts w:ascii="宋体" w:hAnsi="宋体" w:cs="宋体"/>
          <w:szCs w:val="21"/>
        </w:rPr>
      </w:pPr>
      <w:r>
        <w:rPr>
          <w:bCs/>
          <w:sz w:val="21"/>
          <w:szCs w:val="21"/>
          <w:lang w:bidi="ar"/>
        </w:rPr>
        <w:t>2</w:t>
      </w:r>
      <w:r>
        <w:rPr>
          <w:rFonts w:hint="eastAsia" w:cs="宋体"/>
          <w:bCs/>
          <w:sz w:val="21"/>
          <w:szCs w:val="21"/>
          <w:lang w:bidi="ar"/>
        </w:rPr>
        <w:t>、投标人应充分了解项目的位置、情况、道路及任何其它足以影响投标报价的情况，任何因忽视或误解项目情况而导致的索赔或服务期限延长申请将不获批准。</w:t>
      </w:r>
    </w:p>
    <w:p w14:paraId="5CDBDDA3">
      <w:pPr>
        <w:ind w:firstLine="420" w:firstLineChars="200"/>
        <w:rPr>
          <w:bCs/>
          <w:szCs w:val="21"/>
        </w:rPr>
      </w:pPr>
      <w:r>
        <w:rPr>
          <w:bCs/>
          <w:szCs w:val="21"/>
          <w:lang w:bidi="ar"/>
        </w:rPr>
        <w:t>3</w:t>
      </w:r>
      <w:r>
        <w:rPr>
          <w:rFonts w:hint="eastAsia" w:cs="宋体"/>
          <w:bCs/>
          <w:szCs w:val="21"/>
          <w:lang w:bidi="ar"/>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0C96E653">
      <w:pPr>
        <w:ind w:firstLine="420" w:firstLineChars="200"/>
        <w:rPr>
          <w:bCs/>
          <w:szCs w:val="21"/>
        </w:rPr>
      </w:pPr>
      <w:r>
        <w:rPr>
          <w:bCs/>
          <w:szCs w:val="21"/>
          <w:lang w:bidi="ar"/>
        </w:rPr>
        <w:t>4</w:t>
      </w:r>
      <w:r>
        <w:rPr>
          <w:rFonts w:hint="eastAsia" w:cs="宋体"/>
          <w:bCs/>
          <w:szCs w:val="21"/>
          <w:lang w:bidi="ar"/>
        </w:rPr>
        <w:t>、除政府采购合同继续履行将损害国家利益和社会公共利益外，双方当事人不得擅自变更、中止或者终止合同。</w:t>
      </w:r>
    </w:p>
    <w:p w14:paraId="1298B8BC">
      <w:pPr>
        <w:ind w:firstLine="420" w:firstLineChars="200"/>
        <w:rPr>
          <w:bCs/>
          <w:szCs w:val="21"/>
        </w:rPr>
      </w:pPr>
      <w:r>
        <w:rPr>
          <w:bCs/>
          <w:szCs w:val="21"/>
          <w:lang w:bidi="ar"/>
        </w:rPr>
        <w:t>5</w:t>
      </w:r>
      <w:r>
        <w:rPr>
          <w:rFonts w:hint="eastAsia" w:cs="宋体"/>
          <w:bCs/>
          <w:szCs w:val="21"/>
          <w:lang w:bidi="ar"/>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780BF93E">
      <w:r>
        <w:rPr>
          <w:lang w:bidi="ar"/>
        </w:rPr>
        <w:br w:type="page"/>
      </w:r>
    </w:p>
    <w:p w14:paraId="54484D2C">
      <w:pPr>
        <w:pStyle w:val="7"/>
        <w:rPr>
          <w:sz w:val="28"/>
          <w:szCs w:val="28"/>
        </w:rPr>
      </w:pPr>
      <w:r>
        <w:rPr>
          <w:rFonts w:hint="eastAsia"/>
          <w:sz w:val="28"/>
          <w:szCs w:val="28"/>
        </w:rPr>
        <w:t>第四章 投标文件组成要求及格式</w:t>
      </w:r>
    </w:p>
    <w:p w14:paraId="5338D64C">
      <w:pPr>
        <w:rPr>
          <w:rStyle w:val="63"/>
          <w:sz w:val="24"/>
        </w:rPr>
      </w:pPr>
      <w:r>
        <w:rPr>
          <w:rStyle w:val="63"/>
          <w:rFonts w:hint="eastAsia"/>
          <w:sz w:val="24"/>
        </w:rPr>
        <w:t>特别提醒：</w:t>
      </w:r>
    </w:p>
    <w:p w14:paraId="580D22C1">
      <w:pPr>
        <w:tabs>
          <w:tab w:val="left" w:pos="1470"/>
        </w:tabs>
        <w:snapToGrid w:val="0"/>
        <w:spacing w:line="320" w:lineRule="atLeast"/>
        <w:ind w:firstLine="482" w:firstLineChars="200"/>
        <w:rPr>
          <w:rFonts w:ascii="宋体" w:hAnsi="宋体" w:cs="宋体"/>
          <w:b/>
          <w:color w:val="FF0000"/>
          <w:sz w:val="24"/>
        </w:rPr>
      </w:pPr>
      <w:r>
        <w:rPr>
          <w:rFonts w:hint="eastAsia" w:ascii="宋体" w:hAnsi="宋体" w:cs="宋体"/>
          <w:b/>
          <w:color w:val="FF0000"/>
          <w:sz w:val="24"/>
        </w:rPr>
        <w:t>1、投标人在编辑投标文件时，在投标文件目录中属于本节点内容的必须在本节点中填写，填写到其他节点或附件的将可能导致投标无效，一切后果由供应商自行承担。</w:t>
      </w:r>
    </w:p>
    <w:p w14:paraId="4F5D28FA">
      <w:pPr>
        <w:tabs>
          <w:tab w:val="left" w:pos="1470"/>
        </w:tabs>
        <w:snapToGrid w:val="0"/>
        <w:spacing w:line="320" w:lineRule="atLeast"/>
        <w:ind w:firstLine="482" w:firstLineChars="200"/>
        <w:rPr>
          <w:rFonts w:hint="default" w:ascii="宋体" w:hAnsi="宋体" w:eastAsia="宋体" w:cs="宋体"/>
          <w:b/>
          <w:color w:val="FF0000"/>
          <w:sz w:val="24"/>
          <w:lang w:val="en-US" w:eastAsia="zh-CN"/>
        </w:rPr>
      </w:pPr>
      <w:r>
        <w:rPr>
          <w:rFonts w:hint="eastAsia" w:ascii="宋体" w:hAnsi="宋体" w:cs="宋体"/>
          <w:b/>
          <w:color w:val="FF0000"/>
          <w:sz w:val="24"/>
        </w:rPr>
        <w:t>2、</w:t>
      </w:r>
      <w:r>
        <w:rPr>
          <w:rFonts w:hint="eastAsia" w:ascii="宋体" w:hAnsi="宋体" w:cs="宋体"/>
          <w:b/>
          <w:color w:val="FF0000"/>
          <w:sz w:val="24"/>
          <w:lang w:val="en-US" w:eastAsia="zh-CN"/>
        </w:rPr>
        <w:t>投标文件均不对外公开。</w:t>
      </w:r>
    </w:p>
    <w:p w14:paraId="4488388D">
      <w:pPr>
        <w:tabs>
          <w:tab w:val="left" w:pos="1470"/>
        </w:tabs>
        <w:snapToGrid w:val="0"/>
        <w:spacing w:line="320" w:lineRule="atLeast"/>
        <w:ind w:firstLine="482" w:firstLineChars="200"/>
        <w:rPr>
          <w:rFonts w:hint="eastAsia" w:ascii="宋体" w:hAnsi="宋体" w:cs="宋体"/>
          <w:b/>
          <w:color w:val="FF0000"/>
          <w:sz w:val="24"/>
        </w:rPr>
      </w:pPr>
    </w:p>
    <w:p w14:paraId="15BF34F0">
      <w:pPr>
        <w:rPr>
          <w:rFonts w:ascii="宋体" w:hAnsi="宋体"/>
          <w:b/>
          <w:bCs/>
          <w:sz w:val="24"/>
        </w:rPr>
      </w:pPr>
      <w:r>
        <w:rPr>
          <w:rFonts w:hint="eastAsia" w:ascii="宋体" w:hAnsi="宋体"/>
          <w:b/>
          <w:bCs/>
          <w:sz w:val="24"/>
        </w:rPr>
        <w:t>投标文件组成：</w:t>
      </w:r>
    </w:p>
    <w:p w14:paraId="3A757679">
      <w:pPr>
        <w:ind w:firstLine="480" w:firstLineChars="200"/>
        <w:outlineLvl w:val="0"/>
        <w:rPr>
          <w:rFonts w:ascii="宋体" w:hAnsi="宋体"/>
          <w:sz w:val="24"/>
        </w:rPr>
      </w:pPr>
      <w:r>
        <w:rPr>
          <w:rFonts w:hint="eastAsia" w:ascii="宋体" w:hAnsi="宋体"/>
          <w:sz w:val="24"/>
        </w:rPr>
        <w:t>1.投标文件正文，主要包括以下内容：</w:t>
      </w:r>
    </w:p>
    <w:p w14:paraId="33150146">
      <w:pPr>
        <w:ind w:firstLine="840" w:firstLineChars="400"/>
        <w:rPr>
          <w:szCs w:val="21"/>
        </w:rPr>
      </w:pPr>
      <w:r>
        <w:rPr>
          <w:rFonts w:hint="eastAsia"/>
          <w:szCs w:val="21"/>
        </w:rPr>
        <w:t>（1）</w:t>
      </w:r>
      <w:bookmarkStart w:id="38" w:name="_Hlk72070784"/>
      <w:r>
        <w:rPr>
          <w:rFonts w:hint="eastAsia"/>
          <w:szCs w:val="21"/>
        </w:rPr>
        <w:t>投标函</w:t>
      </w:r>
      <w:bookmarkEnd w:id="38"/>
    </w:p>
    <w:p w14:paraId="51AEA827">
      <w:pPr>
        <w:ind w:firstLine="840" w:firstLineChars="400"/>
        <w:rPr>
          <w:szCs w:val="21"/>
        </w:rPr>
      </w:pPr>
      <w:r>
        <w:rPr>
          <w:rFonts w:hint="eastAsia"/>
          <w:szCs w:val="21"/>
        </w:rPr>
        <w:t>（2）采购投标及履约承诺函</w:t>
      </w:r>
    </w:p>
    <w:p w14:paraId="2230A8C3">
      <w:pPr>
        <w:ind w:firstLine="840" w:firstLineChars="400"/>
        <w:rPr>
          <w:szCs w:val="21"/>
        </w:rPr>
      </w:pPr>
      <w:r>
        <w:rPr>
          <w:rFonts w:hint="eastAsia"/>
          <w:szCs w:val="21"/>
        </w:rPr>
        <w:t>（</w:t>
      </w:r>
      <w:r>
        <w:rPr>
          <w:szCs w:val="21"/>
        </w:rPr>
        <w:t>3</w:t>
      </w:r>
      <w:r>
        <w:rPr>
          <w:rFonts w:hint="eastAsia"/>
          <w:szCs w:val="21"/>
        </w:rPr>
        <w:t>）投标人情况及资格证明文件</w:t>
      </w:r>
    </w:p>
    <w:p w14:paraId="04501D89">
      <w:pPr>
        <w:ind w:firstLine="840" w:firstLineChars="400"/>
        <w:rPr>
          <w:szCs w:val="21"/>
        </w:rPr>
      </w:pPr>
      <w:bookmarkStart w:id="39" w:name="_Hlk72257201"/>
      <w:r>
        <w:rPr>
          <w:rFonts w:hint="eastAsia"/>
          <w:szCs w:val="21"/>
        </w:rPr>
        <w:t>（</w:t>
      </w:r>
      <w:r>
        <w:rPr>
          <w:szCs w:val="21"/>
        </w:rPr>
        <w:t>4</w:t>
      </w:r>
      <w:r>
        <w:rPr>
          <w:rFonts w:hint="eastAsia"/>
          <w:szCs w:val="21"/>
        </w:rPr>
        <w:t>）项目详细报价</w:t>
      </w:r>
    </w:p>
    <w:bookmarkEnd w:id="39"/>
    <w:p w14:paraId="1834949D">
      <w:pPr>
        <w:ind w:firstLine="480" w:firstLineChars="200"/>
        <w:outlineLvl w:val="0"/>
        <w:rPr>
          <w:rFonts w:ascii="宋体" w:hAnsi="宋体"/>
          <w:sz w:val="24"/>
        </w:rPr>
      </w:pPr>
      <w:r>
        <w:rPr>
          <w:rFonts w:hint="eastAsia" w:ascii="宋体" w:hAnsi="宋体"/>
          <w:sz w:val="24"/>
        </w:rPr>
        <w:t>2.投标文件附件：主要包括以下内容：</w:t>
      </w:r>
    </w:p>
    <w:p w14:paraId="47E72E93">
      <w:pPr>
        <w:ind w:firstLine="840" w:firstLineChars="400"/>
        <w:rPr>
          <w:szCs w:val="21"/>
          <w:highlight w:val="none"/>
        </w:rPr>
      </w:pPr>
      <w:r>
        <w:rPr>
          <w:rFonts w:hint="eastAsia"/>
          <w:szCs w:val="21"/>
          <w:highlight w:val="none"/>
        </w:rPr>
        <w:t>（1）供应商基本情况表</w:t>
      </w:r>
    </w:p>
    <w:p w14:paraId="52FCF7FE">
      <w:pPr>
        <w:ind w:firstLine="840" w:firstLineChars="400"/>
        <w:rPr>
          <w:szCs w:val="21"/>
        </w:rPr>
      </w:pPr>
      <w:r>
        <w:rPr>
          <w:rFonts w:hint="eastAsia"/>
          <w:szCs w:val="21"/>
        </w:rPr>
        <w:t>（2）法定代表人（负责人）证明书</w:t>
      </w:r>
    </w:p>
    <w:p w14:paraId="292B1BC7">
      <w:pPr>
        <w:ind w:firstLine="840" w:firstLineChars="400"/>
        <w:rPr>
          <w:szCs w:val="21"/>
        </w:rPr>
      </w:pPr>
      <w:r>
        <w:rPr>
          <w:rFonts w:hint="eastAsia"/>
          <w:szCs w:val="21"/>
        </w:rPr>
        <w:t>（3）投标文件签署授权委托书</w:t>
      </w:r>
    </w:p>
    <w:p w14:paraId="1701087D">
      <w:pPr>
        <w:ind w:firstLine="840" w:firstLineChars="400"/>
        <w:rPr>
          <w:szCs w:val="21"/>
        </w:rPr>
      </w:pPr>
      <w:r>
        <w:rPr>
          <w:rFonts w:hint="eastAsia"/>
          <w:szCs w:val="21"/>
        </w:rPr>
        <w:t>（4）实质性条款响应情况表</w:t>
      </w:r>
    </w:p>
    <w:p w14:paraId="35341591">
      <w:pPr>
        <w:ind w:firstLine="840" w:firstLineChars="400"/>
        <w:rPr>
          <w:szCs w:val="21"/>
        </w:rPr>
      </w:pPr>
      <w:r>
        <w:rPr>
          <w:rFonts w:hint="eastAsia"/>
          <w:szCs w:val="21"/>
        </w:rPr>
        <w:t>（5）实施方案（格式自定）</w:t>
      </w:r>
    </w:p>
    <w:p w14:paraId="4E2B762C">
      <w:pPr>
        <w:ind w:firstLine="840" w:firstLineChars="400"/>
        <w:rPr>
          <w:szCs w:val="21"/>
        </w:rPr>
      </w:pPr>
      <w:r>
        <w:rPr>
          <w:rFonts w:hint="eastAsia"/>
          <w:szCs w:val="21"/>
        </w:rPr>
        <w:t>（6）项目重点难点分析、应对措施及相关的合理化建议（格式自定）</w:t>
      </w:r>
    </w:p>
    <w:p w14:paraId="08F517E5">
      <w:pPr>
        <w:ind w:firstLine="840" w:firstLineChars="400"/>
        <w:rPr>
          <w:szCs w:val="21"/>
        </w:rPr>
      </w:pPr>
      <w:r>
        <w:rPr>
          <w:rFonts w:hint="eastAsia"/>
          <w:szCs w:val="21"/>
        </w:rPr>
        <w:t>（7）质量（进度、质量）保障措施及方案（格式自定）</w:t>
      </w:r>
    </w:p>
    <w:p w14:paraId="1D33DE54">
      <w:pPr>
        <w:ind w:firstLine="840" w:firstLineChars="400"/>
        <w:rPr>
          <w:szCs w:val="21"/>
        </w:rPr>
      </w:pPr>
      <w:r>
        <w:rPr>
          <w:rFonts w:hint="eastAsia"/>
          <w:szCs w:val="21"/>
        </w:rPr>
        <w:t>（8）项目完成（服务期满）后的服务承诺（格式自定）</w:t>
      </w:r>
    </w:p>
    <w:p w14:paraId="4F4310DE">
      <w:pPr>
        <w:ind w:firstLine="840" w:firstLineChars="400"/>
        <w:rPr>
          <w:szCs w:val="21"/>
        </w:rPr>
      </w:pPr>
      <w:r>
        <w:rPr>
          <w:rFonts w:hint="eastAsia"/>
          <w:szCs w:val="21"/>
        </w:rPr>
        <w:t>（9）违约承诺（格式自定）</w:t>
      </w:r>
    </w:p>
    <w:p w14:paraId="6659CDBE">
      <w:pPr>
        <w:ind w:firstLine="840" w:firstLineChars="400"/>
        <w:rPr>
          <w:szCs w:val="21"/>
        </w:rPr>
      </w:pPr>
      <w:r>
        <w:rPr>
          <w:rFonts w:hint="eastAsia"/>
          <w:szCs w:val="21"/>
        </w:rPr>
        <w:t>（10）拟安排的项目负责人情况（仅限一人）（格式自定）</w:t>
      </w:r>
    </w:p>
    <w:p w14:paraId="377B8BBF">
      <w:pPr>
        <w:ind w:firstLine="840" w:firstLineChars="400"/>
        <w:rPr>
          <w:szCs w:val="21"/>
        </w:rPr>
      </w:pPr>
      <w:r>
        <w:rPr>
          <w:rFonts w:hint="eastAsia"/>
          <w:szCs w:val="21"/>
        </w:rPr>
        <w:t>（11）拟安排的项目主要团队成员（主要技术人员）情况（项目负责人除外）（格式自定）</w:t>
      </w:r>
    </w:p>
    <w:p w14:paraId="0530BDA2">
      <w:pPr>
        <w:ind w:firstLine="840" w:firstLineChars="400"/>
        <w:rPr>
          <w:szCs w:val="21"/>
        </w:rPr>
      </w:pPr>
      <w:r>
        <w:rPr>
          <w:rFonts w:hint="eastAsia"/>
          <w:szCs w:val="21"/>
        </w:rPr>
        <w:t>（12）供应商认证情况（格式自定）</w:t>
      </w:r>
    </w:p>
    <w:p w14:paraId="48F3F937">
      <w:pPr>
        <w:ind w:firstLine="840" w:firstLineChars="400"/>
        <w:rPr>
          <w:szCs w:val="21"/>
        </w:rPr>
      </w:pPr>
      <w:r>
        <w:rPr>
          <w:rFonts w:hint="eastAsia"/>
          <w:szCs w:val="21"/>
        </w:rPr>
        <w:t>（13）供应商同类项目业绩情况（格式自定）</w:t>
      </w:r>
    </w:p>
    <w:p w14:paraId="44D268E3">
      <w:pPr>
        <w:ind w:firstLine="840" w:firstLineChars="400"/>
        <w:rPr>
          <w:rFonts w:hint="eastAsia"/>
          <w:szCs w:val="21"/>
        </w:rPr>
      </w:pPr>
      <w:r>
        <w:rPr>
          <w:rFonts w:hint="eastAsia"/>
          <w:szCs w:val="21"/>
        </w:rPr>
        <w:t>（14）供应商自主知识产权产品（创新、设计）情况（格式自定）</w:t>
      </w:r>
    </w:p>
    <w:p w14:paraId="6F525C87">
      <w:pPr>
        <w:ind w:firstLine="840" w:firstLineChars="400"/>
        <w:rPr>
          <w:rFonts w:hint="eastAsia"/>
          <w:szCs w:val="21"/>
        </w:rPr>
      </w:pPr>
      <w:r>
        <w:rPr>
          <w:rFonts w:hint="eastAsia"/>
          <w:szCs w:val="21"/>
        </w:rPr>
        <w:t>（1</w:t>
      </w:r>
      <w:r>
        <w:rPr>
          <w:rFonts w:hint="eastAsia"/>
          <w:szCs w:val="21"/>
          <w:lang w:val="en-US" w:eastAsia="zh-CN"/>
        </w:rPr>
        <w:t>5</w:t>
      </w:r>
      <w:r>
        <w:rPr>
          <w:rFonts w:hint="eastAsia"/>
          <w:szCs w:val="21"/>
        </w:rPr>
        <w:t>）服务网点</w:t>
      </w:r>
    </w:p>
    <w:p w14:paraId="2351948A">
      <w:pPr>
        <w:ind w:firstLine="840" w:firstLineChars="400"/>
        <w:rPr>
          <w:rFonts w:ascii="仿宋_GB2312" w:eastAsia="仿宋_GB2312"/>
          <w:sz w:val="24"/>
        </w:rPr>
      </w:pPr>
      <w:r>
        <w:rPr>
          <w:rFonts w:hint="eastAsia"/>
          <w:szCs w:val="21"/>
        </w:rPr>
        <w:t>（1</w:t>
      </w:r>
      <w:r>
        <w:rPr>
          <w:rFonts w:hint="eastAsia"/>
          <w:szCs w:val="21"/>
          <w:lang w:val="en-US" w:eastAsia="zh-CN"/>
        </w:rPr>
        <w:t>6</w:t>
      </w:r>
      <w:r>
        <w:rPr>
          <w:rFonts w:hint="eastAsia"/>
          <w:szCs w:val="21"/>
        </w:rPr>
        <w:t>）投标人认为需要加以说明的其他内容（格式自定）</w:t>
      </w:r>
    </w:p>
    <w:p w14:paraId="313EF100">
      <w:pPr>
        <w:ind w:firstLine="426" w:firstLineChars="202"/>
        <w:rPr>
          <w:rFonts w:ascii="宋体" w:hAnsi="宋体"/>
          <w:b/>
          <w:szCs w:val="21"/>
        </w:rPr>
      </w:pPr>
    </w:p>
    <w:p w14:paraId="7EA51B8C">
      <w:pPr>
        <w:ind w:firstLine="426" w:firstLineChars="202"/>
        <w:rPr>
          <w:rFonts w:ascii="宋体" w:hAnsi="宋体"/>
          <w:b/>
          <w:szCs w:val="21"/>
        </w:rPr>
      </w:pPr>
      <w:r>
        <w:rPr>
          <w:rFonts w:hint="eastAsia" w:ascii="宋体" w:hAnsi="宋体"/>
          <w:b/>
          <w:szCs w:val="21"/>
        </w:rPr>
        <w:t>备注：1.本项目为网上电子投标项目，投标文件不需法人或授权委托人另行签字，无需加盖单位公章，招标文件专用条款另有规定的除外。</w:t>
      </w:r>
    </w:p>
    <w:p w14:paraId="10FDC47E">
      <w:pPr>
        <w:ind w:firstLine="426" w:firstLineChars="202"/>
        <w:rPr>
          <w:rFonts w:ascii="宋体" w:hAnsi="宋体"/>
          <w:b/>
          <w:szCs w:val="21"/>
        </w:rPr>
      </w:pPr>
      <w:r>
        <w:rPr>
          <w:rFonts w:hint="eastAsia" w:ascii="宋体" w:hAnsi="宋体"/>
          <w:b/>
          <w:szCs w:val="21"/>
        </w:rPr>
        <w:t>2.关于填写“开标一览表”的说明：“开标一览表”中除“投标报价”外，其他信息不作评审依据。</w:t>
      </w:r>
    </w:p>
    <w:p w14:paraId="2465464C">
      <w:pPr>
        <w:jc w:val="left"/>
        <w:rPr>
          <w:rFonts w:ascii="宋体" w:hAnsi="宋体"/>
          <w:b/>
          <w:color w:val="FF0000"/>
          <w:sz w:val="36"/>
          <w:szCs w:val="36"/>
        </w:rPr>
      </w:pPr>
      <w:r>
        <w:rPr>
          <w:rFonts w:hint="eastAsia" w:ascii="宋体" w:hAnsi="宋体"/>
          <w:b/>
          <w:color w:val="FF0000"/>
          <w:sz w:val="36"/>
          <w:szCs w:val="36"/>
        </w:rPr>
        <w:br w:type="page"/>
      </w:r>
    </w:p>
    <w:p w14:paraId="3C016FAF">
      <w:pPr>
        <w:outlineLvl w:val="1"/>
        <w:rPr>
          <w:rFonts w:ascii="宋体" w:hAnsi="宋体"/>
          <w:b/>
          <w:color w:val="FF0000"/>
          <w:sz w:val="28"/>
          <w:szCs w:val="28"/>
        </w:rPr>
      </w:pPr>
      <w:r>
        <w:rPr>
          <w:rFonts w:hint="eastAsia" w:ascii="宋体" w:hAnsi="宋体"/>
          <w:b/>
          <w:color w:val="FF0000"/>
          <w:sz w:val="28"/>
          <w:szCs w:val="28"/>
        </w:rPr>
        <w:t>投标文件正文</w:t>
      </w:r>
    </w:p>
    <w:p w14:paraId="1E085B11">
      <w:pPr>
        <w:pStyle w:val="5"/>
        <w:jc w:val="center"/>
        <w:rPr>
          <w:rFonts w:ascii="黑体" w:eastAsia="黑体"/>
          <w:b w:val="0"/>
          <w:kern w:val="0"/>
          <w:sz w:val="24"/>
        </w:rPr>
      </w:pPr>
      <w:r>
        <w:rPr>
          <w:rFonts w:hint="eastAsia" w:ascii="黑体" w:eastAsia="黑体"/>
          <w:b w:val="0"/>
          <w:kern w:val="0"/>
          <w:sz w:val="24"/>
        </w:rPr>
        <w:t>一、投标函</w:t>
      </w:r>
    </w:p>
    <w:p w14:paraId="4D099AD2">
      <w:pPr>
        <w:spacing w:line="360" w:lineRule="auto"/>
        <w:rPr>
          <w:rFonts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14:paraId="75469F48">
      <w:pPr>
        <w:ind w:firstLine="420" w:firstLineChars="200"/>
        <w:rPr>
          <w:rFonts w:ascii="宋体" w:hAnsi="宋体"/>
          <w:szCs w:val="21"/>
        </w:rPr>
      </w:pPr>
      <w:bookmarkStart w:id="40"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u w:val="single"/>
          <w:lang w:bidi="ar"/>
        </w:rPr>
        <w:t xml:space="preserve">      （项目名称）</w:t>
      </w:r>
      <w:r>
        <w:rPr>
          <w:szCs w:val="21"/>
          <w:u w:val="single"/>
          <w:lang w:bidi="ar"/>
        </w:rPr>
        <w:t xml:space="preserve"> </w:t>
      </w:r>
      <w:r>
        <w:rPr>
          <w:rFonts w:hint="eastAsia"/>
          <w:szCs w:val="21"/>
          <w:u w:val="single"/>
          <w:lang w:bidi="ar"/>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1" w:name="_Hlk72263588"/>
      <w:r>
        <w:rPr>
          <w:rFonts w:hint="eastAsia"/>
          <w:szCs w:val="21"/>
        </w:rPr>
        <w:t>愿意按照招标文件要求承包上述项目并修补其任何缺陷。</w:t>
      </w:r>
      <w:bookmarkEnd w:id="41"/>
    </w:p>
    <w:p w14:paraId="26524553">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14:paraId="69159054">
      <w:pPr>
        <w:ind w:firstLine="420" w:firstLineChars="200"/>
        <w:rPr>
          <w:rFonts w:ascii="宋体" w:hAnsi="宋体"/>
          <w:szCs w:val="21"/>
        </w:rPr>
      </w:pPr>
      <w:r>
        <w:rPr>
          <w:rFonts w:hint="eastAsia" w:ascii="宋体" w:hAnsi="宋体"/>
          <w:szCs w:val="21"/>
        </w:rPr>
        <w:t>3、如果我单位中标，我单位将按照招标文件的要求提交履约担保。</w:t>
      </w:r>
    </w:p>
    <w:p w14:paraId="25750B6D">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27FABDB7">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0C688C16">
      <w:pPr>
        <w:ind w:left="525" w:leftChars="200" w:hanging="105" w:hangingChars="50"/>
        <w:rPr>
          <w:rFonts w:ascii="宋体" w:hAnsi="宋体"/>
          <w:szCs w:val="21"/>
        </w:rPr>
      </w:pPr>
      <w:r>
        <w:rPr>
          <w:rFonts w:hint="eastAsia" w:ascii="宋体" w:hAnsi="宋体"/>
          <w:szCs w:val="21"/>
        </w:rPr>
        <w:t>6、我单位理解贵单位将不受必须接受所收到的最低报价或其它任何投标文件的约束。</w:t>
      </w:r>
      <w:bookmarkEnd w:id="40"/>
    </w:p>
    <w:p w14:paraId="05539E83">
      <w:pPr>
        <w:ind w:firstLine="420" w:firstLineChars="200"/>
        <w:rPr>
          <w:rFonts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14:paraId="0447190E">
      <w:pPr>
        <w:pStyle w:val="2"/>
      </w:pPr>
    </w:p>
    <w:p w14:paraId="4514BF29">
      <w:pPr>
        <w:ind w:left="420" w:leftChars="200" w:firstLine="210" w:firstLineChars="100"/>
        <w:rPr>
          <w:szCs w:val="21"/>
        </w:rPr>
      </w:pPr>
      <w:r>
        <w:rPr>
          <w:rFonts w:hint="eastAsia" w:cs="宋体"/>
          <w:szCs w:val="21"/>
          <w:lang w:bidi="ar"/>
        </w:rPr>
        <w:t>投标人：</w:t>
      </w:r>
      <w:r>
        <w:rPr>
          <w:szCs w:val="21"/>
          <w:u w:val="single"/>
          <w:lang w:bidi="ar"/>
        </w:rPr>
        <w:t xml:space="preserve">    </w:t>
      </w:r>
      <w:r>
        <w:rPr>
          <w:rFonts w:hint="eastAsia"/>
          <w:szCs w:val="21"/>
          <w:u w:val="single"/>
          <w:lang w:bidi="ar"/>
        </w:rPr>
        <w:t xml:space="preserve">        </w:t>
      </w:r>
      <w:r>
        <w:rPr>
          <w:szCs w:val="21"/>
          <w:u w:val="single"/>
          <w:lang w:bidi="ar"/>
        </w:rPr>
        <w:t xml:space="preserve">   </w:t>
      </w:r>
      <w:r>
        <w:rPr>
          <w:rFonts w:hint="eastAsia" w:cs="宋体"/>
          <w:szCs w:val="21"/>
          <w:lang w:bidi="ar"/>
        </w:rPr>
        <w:t>；单位地址：</w:t>
      </w:r>
      <w:r>
        <w:rPr>
          <w:szCs w:val="21"/>
          <w:u w:val="single"/>
          <w:lang w:bidi="ar"/>
        </w:rPr>
        <w:t xml:space="preserve">                    </w:t>
      </w:r>
      <w:r>
        <w:rPr>
          <w:rFonts w:hint="eastAsia" w:cs="宋体"/>
          <w:szCs w:val="21"/>
          <w:lang w:bidi="ar"/>
        </w:rPr>
        <w:t>；</w:t>
      </w:r>
    </w:p>
    <w:p w14:paraId="5B02077D">
      <w:pPr>
        <w:ind w:left="420" w:leftChars="200" w:firstLine="210" w:firstLineChars="100"/>
        <w:rPr>
          <w:szCs w:val="21"/>
        </w:rPr>
      </w:pPr>
      <w:r>
        <w:rPr>
          <w:rFonts w:hint="eastAsia" w:cs="宋体"/>
          <w:szCs w:val="21"/>
          <w:lang w:bidi="ar"/>
        </w:rPr>
        <w:t>法定代表人（负责人）或其授权委托代理人：</w:t>
      </w:r>
      <w:r>
        <w:rPr>
          <w:szCs w:val="21"/>
          <w:u w:val="single"/>
          <w:lang w:bidi="ar"/>
        </w:rPr>
        <w:t xml:space="preserve">      </w:t>
      </w:r>
      <w:r>
        <w:rPr>
          <w:rFonts w:hint="eastAsia"/>
          <w:szCs w:val="21"/>
          <w:u w:val="single"/>
          <w:lang w:bidi="ar"/>
        </w:rPr>
        <w:t xml:space="preserve">      </w:t>
      </w:r>
      <w:r>
        <w:rPr>
          <w:szCs w:val="21"/>
          <w:u w:val="single"/>
          <w:lang w:bidi="ar"/>
        </w:rPr>
        <w:t xml:space="preserve">   </w:t>
      </w:r>
      <w:r>
        <w:rPr>
          <w:rFonts w:hint="eastAsia" w:cs="宋体"/>
          <w:szCs w:val="21"/>
          <w:lang w:bidi="ar"/>
        </w:rPr>
        <w:t>；</w:t>
      </w:r>
    </w:p>
    <w:p w14:paraId="1703B939">
      <w:pPr>
        <w:ind w:left="420" w:leftChars="200" w:firstLine="210" w:firstLineChars="100"/>
        <w:rPr>
          <w:szCs w:val="21"/>
        </w:rPr>
      </w:pPr>
      <w:r>
        <w:rPr>
          <w:rFonts w:hint="eastAsia" w:cs="宋体"/>
          <w:szCs w:val="21"/>
          <w:lang w:bidi="ar"/>
        </w:rPr>
        <w:t>电话：</w:t>
      </w:r>
      <w:r>
        <w:rPr>
          <w:szCs w:val="21"/>
          <w:u w:val="single"/>
          <w:lang w:bidi="ar"/>
        </w:rPr>
        <w:t xml:space="preserve">     </w:t>
      </w:r>
      <w:r>
        <w:rPr>
          <w:rFonts w:hint="eastAsia"/>
          <w:szCs w:val="21"/>
          <w:u w:val="single"/>
          <w:lang w:bidi="ar"/>
        </w:rPr>
        <w:t xml:space="preserve">    </w:t>
      </w:r>
      <w:r>
        <w:rPr>
          <w:szCs w:val="21"/>
          <w:u w:val="single"/>
          <w:lang w:bidi="ar"/>
        </w:rPr>
        <w:t xml:space="preserve"> </w:t>
      </w:r>
      <w:r>
        <w:rPr>
          <w:rFonts w:hint="eastAsia"/>
          <w:szCs w:val="21"/>
          <w:u w:val="single"/>
          <w:lang w:bidi="ar"/>
        </w:rPr>
        <w:t xml:space="preserve">      </w:t>
      </w:r>
      <w:r>
        <w:rPr>
          <w:szCs w:val="21"/>
          <w:u w:val="single"/>
          <w:lang w:bidi="ar"/>
        </w:rPr>
        <w:t xml:space="preserve">   </w:t>
      </w:r>
      <w:r>
        <w:rPr>
          <w:szCs w:val="21"/>
          <w:lang w:bidi="ar"/>
        </w:rPr>
        <w:t xml:space="preserve"> </w:t>
      </w:r>
    </w:p>
    <w:p w14:paraId="47C2C966">
      <w:pPr>
        <w:widowControl/>
        <w:ind w:firstLine="630" w:firstLineChars="300"/>
        <w:jc w:val="left"/>
      </w:pPr>
      <w:r>
        <w:rPr>
          <w:rFonts w:hint="eastAsia" w:ascii="宋体" w:hAnsi="宋体"/>
          <w:szCs w:val="21"/>
          <w:lang w:bidi="ar"/>
        </w:rPr>
        <w:t>日期：</w:t>
      </w:r>
      <w:r>
        <w:rPr>
          <w:rFonts w:hint="eastAsia" w:ascii="宋体" w:hAnsi="宋体"/>
          <w:szCs w:val="21"/>
          <w:u w:val="single"/>
          <w:lang w:bidi="ar"/>
        </w:rPr>
        <w:t xml:space="preserve">       </w:t>
      </w:r>
      <w:r>
        <w:rPr>
          <w:rFonts w:hint="eastAsia" w:ascii="宋体" w:hAnsi="宋体"/>
          <w:szCs w:val="21"/>
          <w:lang w:bidi="ar"/>
        </w:rPr>
        <w:t>年</w:t>
      </w:r>
      <w:r>
        <w:rPr>
          <w:rFonts w:hint="eastAsia" w:ascii="宋体" w:hAnsi="宋体"/>
          <w:szCs w:val="21"/>
          <w:u w:val="single"/>
          <w:lang w:bidi="ar"/>
        </w:rPr>
        <w:t xml:space="preserve">     </w:t>
      </w:r>
      <w:r>
        <w:rPr>
          <w:rFonts w:hint="eastAsia" w:ascii="宋体" w:hAnsi="宋体"/>
          <w:szCs w:val="21"/>
          <w:lang w:bidi="ar"/>
        </w:rPr>
        <w:t>月</w:t>
      </w:r>
      <w:r>
        <w:rPr>
          <w:rFonts w:hint="eastAsia" w:ascii="宋体" w:hAnsi="宋体"/>
          <w:szCs w:val="21"/>
          <w:u w:val="single"/>
          <w:lang w:bidi="ar"/>
        </w:rPr>
        <w:t xml:space="preserve">    </w:t>
      </w:r>
      <w:r>
        <w:rPr>
          <w:rFonts w:hint="eastAsia" w:ascii="宋体" w:hAnsi="宋体"/>
          <w:szCs w:val="21"/>
          <w:lang w:bidi="ar"/>
        </w:rPr>
        <w:t>日</w:t>
      </w:r>
    </w:p>
    <w:p w14:paraId="7DF28D54">
      <w:pPr>
        <w:rPr>
          <w:rFonts w:ascii="黑体" w:hAnsi="宋体" w:eastAsia="黑体"/>
        </w:rPr>
      </w:pPr>
    </w:p>
    <w:p w14:paraId="3531CA9D">
      <w:pPr>
        <w:rPr>
          <w:rFonts w:ascii="黑体" w:hAnsi="宋体" w:eastAsia="黑体"/>
        </w:rPr>
      </w:pPr>
    </w:p>
    <w:p w14:paraId="293B9F5C">
      <w:pPr>
        <w:widowControl/>
        <w:jc w:val="left"/>
        <w:rPr>
          <w:rFonts w:ascii="黑体" w:hAnsi="宋体" w:eastAsia="黑体"/>
          <w:bCs/>
          <w:kern w:val="0"/>
          <w:sz w:val="24"/>
          <w:szCs w:val="32"/>
        </w:rPr>
      </w:pPr>
      <w:r>
        <w:rPr>
          <w:rFonts w:ascii="黑体" w:eastAsia="黑体"/>
          <w:b/>
          <w:kern w:val="0"/>
          <w:sz w:val="24"/>
        </w:rPr>
        <w:br w:type="page"/>
      </w:r>
    </w:p>
    <w:p w14:paraId="60A5885F">
      <w:pPr>
        <w:pStyle w:val="5"/>
        <w:jc w:val="center"/>
        <w:rPr>
          <w:rFonts w:ascii="黑体" w:eastAsia="黑体"/>
          <w:b w:val="0"/>
          <w:kern w:val="0"/>
          <w:sz w:val="24"/>
        </w:rPr>
      </w:pPr>
      <w:r>
        <w:rPr>
          <w:rFonts w:hint="eastAsia" w:ascii="黑体" w:eastAsia="黑体"/>
          <w:b w:val="0"/>
          <w:kern w:val="0"/>
          <w:sz w:val="24"/>
        </w:rPr>
        <w:t>二、采购投标及履约承诺函</w:t>
      </w:r>
    </w:p>
    <w:p w14:paraId="5EA5809E">
      <w:pPr>
        <w:rPr>
          <w:rFonts w:ascii="宋体" w:hAnsi="宋体" w:cs="宋体"/>
          <w:color w:val="FF0000"/>
          <w:szCs w:val="21"/>
        </w:rPr>
      </w:pPr>
      <w:r>
        <w:rPr>
          <w:rFonts w:hint="eastAsia" w:ascii="宋体" w:hAnsi="宋体" w:cs="宋体"/>
          <w:color w:val="FF0000"/>
          <w:szCs w:val="21"/>
          <w:lang w:bidi="ar"/>
        </w:rPr>
        <w:t>致：</w:t>
      </w:r>
      <w:r>
        <w:rPr>
          <w:rFonts w:hint="eastAsia" w:ascii="宋体" w:hAnsi="宋体" w:cs="宋体"/>
          <w:color w:val="FF0000"/>
          <w:szCs w:val="21"/>
          <w:u w:val="single"/>
          <w:lang w:bidi="ar"/>
        </w:rPr>
        <w:t>深圳公共资源交易中心</w:t>
      </w:r>
    </w:p>
    <w:p w14:paraId="6F840A70">
      <w:pPr>
        <w:ind w:right="-815" w:firstLine="420" w:firstLineChars="200"/>
        <w:rPr>
          <w:rFonts w:ascii="宋体" w:hAnsi="宋体" w:cs="宋体"/>
          <w:szCs w:val="21"/>
        </w:rPr>
      </w:pPr>
      <w:r>
        <w:rPr>
          <w:rFonts w:hint="eastAsia" w:ascii="宋体" w:hAnsi="宋体" w:cs="宋体"/>
          <w:szCs w:val="21"/>
          <w:lang w:bidi="ar"/>
        </w:rPr>
        <w:t>我单位承诺：</w:t>
      </w:r>
    </w:p>
    <w:p w14:paraId="5C2773A7">
      <w:pPr>
        <w:ind w:firstLine="420" w:firstLineChars="200"/>
        <w:rPr>
          <w:rFonts w:ascii="宋体" w:hAnsi="宋体" w:cs="宋体"/>
          <w:szCs w:val="21"/>
        </w:rPr>
      </w:pPr>
      <w:r>
        <w:rPr>
          <w:rFonts w:hint="eastAsia" w:ascii="宋体" w:hAnsi="宋体" w:cs="宋体"/>
          <w:szCs w:val="21"/>
          <w:lang w:bidi="ar"/>
        </w:rPr>
        <w:t>1.我单位参与本项目</w:t>
      </w:r>
      <w:r>
        <w:rPr>
          <w:rFonts w:hint="eastAsia" w:ascii="宋体" w:hAnsi="宋体" w:cs="宋体"/>
          <w:lang w:bidi="ar"/>
        </w:rPr>
        <w:t>所投标（响应）的货物、工程或服务，不存在侵犯知识产权的情况。</w:t>
      </w:r>
    </w:p>
    <w:p w14:paraId="7FF623BE">
      <w:pPr>
        <w:ind w:firstLine="420" w:firstLineChars="200"/>
        <w:rPr>
          <w:rFonts w:ascii="宋体" w:hAnsi="宋体" w:cs="宋体"/>
          <w:szCs w:val="21"/>
        </w:rPr>
      </w:pPr>
      <w:r>
        <w:rPr>
          <w:rFonts w:hint="eastAsia" w:ascii="宋体" w:hAnsi="宋体" w:cs="宋体"/>
          <w:szCs w:val="21"/>
          <w:lang w:bidi="ar"/>
        </w:rPr>
        <w:t>2.我单位</w:t>
      </w:r>
      <w:r>
        <w:rPr>
          <w:rFonts w:hint="eastAsia" w:ascii="宋体" w:hAnsi="宋体" w:cs="宋体"/>
          <w:kern w:val="0"/>
          <w:szCs w:val="21"/>
        </w:rPr>
        <w:t>参与本项目采购活动时</w:t>
      </w:r>
      <w:r>
        <w:rPr>
          <w:rFonts w:hint="eastAsia" w:cs="宋体"/>
          <w:lang w:bidi="ar"/>
        </w:rPr>
        <w:t>不存在被有关部门禁止参与政府采购活动且在有效期内的情况。</w:t>
      </w:r>
      <w:r>
        <w:rPr>
          <w:rFonts w:hint="eastAsia"/>
          <w:highlight w:val="yellow"/>
        </w:rPr>
        <w:t>符合招标文件关于联合体及进口产品的相关资格要求。</w:t>
      </w:r>
    </w:p>
    <w:p w14:paraId="556D22B9">
      <w:pPr>
        <w:ind w:firstLine="420" w:firstLineChars="200"/>
        <w:rPr>
          <w:rFonts w:ascii="宋体" w:hAnsi="宋体" w:cs="宋体"/>
          <w:szCs w:val="21"/>
        </w:rPr>
      </w:pPr>
      <w:r>
        <w:rPr>
          <w:rFonts w:hint="eastAsia" w:ascii="宋体" w:hAnsi="宋体" w:cs="宋体"/>
          <w:szCs w:val="21"/>
          <w:lang w:bidi="ar"/>
        </w:rPr>
        <w:t>3.我单位具备《中华人民共和国政府采购法》第二十二条第一款规定的六项条件。</w:t>
      </w:r>
    </w:p>
    <w:p w14:paraId="51FA628E">
      <w:pPr>
        <w:ind w:firstLine="420" w:firstLineChars="200"/>
      </w:pPr>
      <w:r>
        <w:rPr>
          <w:rFonts w:hint="eastAsia" w:ascii="宋体" w:hAnsi="宋体" w:cs="宋体"/>
          <w:szCs w:val="21"/>
          <w:lang w:bidi="ar"/>
        </w:rPr>
        <w:t>4.我单位</w:t>
      </w:r>
      <w:r>
        <w:rPr>
          <w:rFonts w:hint="eastAsia" w:cs="宋体"/>
          <w:lang w:bidi="ar"/>
        </w:rPr>
        <w:t>未被列入失信被执行人、重大税收违法案件当事人名单、政府采购严重违法失信行为记录名单。</w:t>
      </w:r>
    </w:p>
    <w:p w14:paraId="4612342B">
      <w:pPr>
        <w:ind w:firstLine="420" w:firstLineChars="200"/>
      </w:pPr>
      <w:r>
        <w:rPr>
          <w:color w:val="FF0000"/>
          <w:lang w:bidi="ar"/>
        </w:rPr>
        <w:t>5.</w:t>
      </w:r>
      <w:r>
        <w:rPr>
          <w:rFonts w:hint="eastAsia" w:cs="宋体"/>
          <w:color w:val="FF0000"/>
          <w:lang w:bidi="ar"/>
        </w:rPr>
        <w:t>我单位不存在《深圳市财政局政府采购供应商信用信息管理办法》（深财规〔</w:t>
      </w:r>
      <w:r>
        <w:rPr>
          <w:color w:val="FF0000"/>
          <w:lang w:bidi="ar"/>
        </w:rPr>
        <w:t>2023</w:t>
      </w:r>
      <w:r>
        <w:rPr>
          <w:rFonts w:hint="eastAsia" w:cs="宋体"/>
          <w:color w:val="FF0000"/>
          <w:lang w:bidi="ar"/>
        </w:rPr>
        <w:t>〕</w:t>
      </w:r>
      <w:r>
        <w:rPr>
          <w:color w:val="FF0000"/>
          <w:lang w:bidi="ar"/>
        </w:rPr>
        <w:t>3</w:t>
      </w:r>
      <w:r>
        <w:rPr>
          <w:rFonts w:hint="eastAsia" w:cs="宋体"/>
          <w:color w:val="FF0000"/>
          <w:lang w:bidi="ar"/>
        </w:rPr>
        <w:t>号）列明的严重违法失信行为。</w:t>
      </w:r>
    </w:p>
    <w:p w14:paraId="412D65E5">
      <w:pPr>
        <w:ind w:firstLine="420" w:firstLineChars="200"/>
        <w:rPr>
          <w:rFonts w:ascii="宋体" w:hAnsi="宋体" w:cs="宋体"/>
          <w:szCs w:val="21"/>
        </w:rPr>
      </w:pPr>
      <w:r>
        <w:rPr>
          <w:rFonts w:hint="eastAsia" w:ascii="宋体" w:hAnsi="宋体" w:cs="宋体"/>
          <w:szCs w:val="21"/>
          <w:lang w:bidi="ar"/>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5F5C121B">
      <w:pPr>
        <w:ind w:firstLine="420" w:firstLineChars="200"/>
        <w:rPr>
          <w:rFonts w:ascii="宋体" w:hAnsi="宋体" w:cs="宋体"/>
          <w:szCs w:val="21"/>
        </w:rPr>
      </w:pPr>
      <w:r>
        <w:rPr>
          <w:rFonts w:hint="eastAsia" w:ascii="宋体" w:hAnsi="宋体" w:cs="宋体"/>
          <w:szCs w:val="21"/>
          <w:lang w:bidi="ar"/>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E64EB56">
      <w:pPr>
        <w:ind w:firstLine="420" w:firstLineChars="200"/>
        <w:rPr>
          <w:rFonts w:ascii="宋体" w:hAnsi="宋体" w:cs="宋体"/>
          <w:szCs w:val="21"/>
        </w:rPr>
      </w:pPr>
      <w:r>
        <w:rPr>
          <w:rFonts w:hint="eastAsia" w:ascii="宋体" w:hAnsi="宋体" w:cs="宋体"/>
          <w:szCs w:val="21"/>
          <w:lang w:bidi="ar"/>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81BB66E">
      <w:pPr>
        <w:ind w:firstLine="420" w:firstLineChars="200"/>
        <w:rPr>
          <w:rFonts w:ascii="宋体" w:hAnsi="宋体" w:cs="宋体"/>
          <w:szCs w:val="21"/>
        </w:rPr>
      </w:pPr>
      <w:r>
        <w:rPr>
          <w:rFonts w:hint="eastAsia" w:ascii="宋体" w:hAnsi="宋体" w:cs="宋体"/>
          <w:szCs w:val="21"/>
          <w:lang w:bidi="ar"/>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43E74BF">
      <w:pPr>
        <w:ind w:firstLine="420" w:firstLineChars="200"/>
        <w:rPr>
          <w:rFonts w:ascii="宋体" w:hAnsi="宋体" w:cs="宋体"/>
          <w:szCs w:val="21"/>
        </w:rPr>
      </w:pPr>
      <w:r>
        <w:rPr>
          <w:rFonts w:hint="eastAsia" w:ascii="宋体" w:hAnsi="宋体" w:cs="宋体"/>
          <w:szCs w:val="21"/>
          <w:lang w:bidi="ar"/>
        </w:rPr>
        <w:t>9.我单位承诺中标后项目不转包，未经采购人同意不进行分包。</w:t>
      </w:r>
    </w:p>
    <w:p w14:paraId="38739D4F">
      <w:pPr>
        <w:ind w:firstLine="420" w:firstLineChars="200"/>
        <w:rPr>
          <w:rFonts w:ascii="宋体" w:hAnsi="宋体" w:cs="宋体"/>
        </w:rPr>
      </w:pPr>
      <w:r>
        <w:rPr>
          <w:rFonts w:hint="eastAsia" w:ascii="宋体" w:hAnsi="宋体" w:cs="宋体"/>
          <w:szCs w:val="21"/>
          <w:lang w:bidi="ar"/>
        </w:rPr>
        <w:t>10.</w:t>
      </w:r>
      <w:r>
        <w:rPr>
          <w:rFonts w:hint="eastAsia" w:ascii="宋体" w:hAnsi="宋体" w:cs="宋体"/>
          <w:lang w:bidi="ar"/>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CA52C3A">
      <w:pPr>
        <w:ind w:firstLine="420" w:firstLineChars="200"/>
        <w:rPr>
          <w:rFonts w:ascii="宋体" w:hAnsi="宋体" w:cs="宋体"/>
          <w:b/>
          <w:kern w:val="0"/>
          <w:szCs w:val="21"/>
        </w:rPr>
      </w:pPr>
      <w:r>
        <w:rPr>
          <w:rFonts w:hint="eastAsia" w:ascii="宋体" w:hAnsi="宋体" w:cs="宋体"/>
          <w:lang w:bidi="ar"/>
        </w:rPr>
        <w:t>11.我单位保证，若所投货物涉及《财政部生态环境部关于印发节能产品政府采购品目清单的通知》（财库〔2019〕19号）列明的政府采购强制产品，则所投该产品符合节能产品的认证要求。若所投产品包括数据中心相关设备的，应满足</w:t>
      </w:r>
      <w:r>
        <w:rPr>
          <w:rFonts w:hint="eastAsia" w:cs="宋体"/>
          <w:lang w:bidi="ar"/>
        </w:rPr>
        <w:t>《财政部</w:t>
      </w:r>
      <w:r>
        <w:rPr>
          <w:lang w:bidi="ar"/>
        </w:rPr>
        <w:t xml:space="preserve"> </w:t>
      </w:r>
      <w:r>
        <w:rPr>
          <w:rFonts w:hint="eastAsia" w:cs="宋体"/>
          <w:lang w:bidi="ar"/>
        </w:rPr>
        <w:t>生态环境部</w:t>
      </w:r>
      <w:r>
        <w:rPr>
          <w:lang w:bidi="ar"/>
        </w:rPr>
        <w:t xml:space="preserve"> </w:t>
      </w:r>
      <w:r>
        <w:rPr>
          <w:rFonts w:hint="eastAsia" w:cs="宋体"/>
          <w:lang w:bidi="ar"/>
        </w:rPr>
        <w:t>工业和信息化部关于印发</w:t>
      </w:r>
      <w:r>
        <w:rPr>
          <w:lang w:bidi="ar"/>
        </w:rPr>
        <w:t>&lt;</w:t>
      </w:r>
      <w:r>
        <w:rPr>
          <w:rFonts w:hint="eastAsia" w:cs="宋体"/>
          <w:lang w:bidi="ar"/>
        </w:rPr>
        <w:t>绿色数据中心政府采购需求标准（试行）</w:t>
      </w:r>
      <w:r>
        <w:rPr>
          <w:lang w:bidi="ar"/>
        </w:rPr>
        <w:t>&gt;</w:t>
      </w:r>
      <w:r>
        <w:rPr>
          <w:rFonts w:hint="eastAsia" w:cs="宋体"/>
          <w:lang w:bidi="ar"/>
        </w:rPr>
        <w:t>的通知》（财库〔</w:t>
      </w:r>
      <w:r>
        <w:rPr>
          <w:lang w:bidi="ar"/>
        </w:rPr>
        <w:t>2023</w:t>
      </w:r>
      <w:r>
        <w:rPr>
          <w:rFonts w:hint="eastAsia" w:cs="宋体"/>
          <w:lang w:bidi="ar"/>
        </w:rPr>
        <w:t>〕</w:t>
      </w:r>
      <w:r>
        <w:rPr>
          <w:lang w:bidi="ar"/>
        </w:rPr>
        <w:t>7</w:t>
      </w:r>
      <w:r>
        <w:rPr>
          <w:rFonts w:hint="eastAsia" w:cs="宋体"/>
          <w:lang w:bidi="ar"/>
        </w:rPr>
        <w:t>号）要求。若所投产品涉及国家强制性标准的，所投产品应符合国家强制性标准相关要求。</w:t>
      </w:r>
    </w:p>
    <w:p w14:paraId="3FF303F1">
      <w:pPr>
        <w:ind w:firstLine="420" w:firstLineChars="200"/>
        <w:rPr>
          <w:rFonts w:ascii="宋体" w:hAnsi="宋体" w:cs="宋体"/>
          <w:bCs/>
        </w:rPr>
      </w:pPr>
      <w:r>
        <w:rPr>
          <w:rFonts w:hint="eastAsia" w:ascii="宋体" w:hAnsi="宋体" w:cs="宋体"/>
          <w:bCs/>
          <w:kern w:val="0"/>
          <w:szCs w:val="21"/>
          <w:lang w:bidi="ar"/>
        </w:rPr>
        <w:t>12.</w:t>
      </w:r>
      <w:r>
        <w:rPr>
          <w:rFonts w:hint="eastAsia" w:ascii="宋体" w:hAnsi="宋体" w:cs="宋体"/>
          <w:bCs/>
          <w:lang w:bidi="ar"/>
        </w:rPr>
        <w:t>我单位已知悉并同意中标（成交）结果信息公示（公开）的内容。</w:t>
      </w:r>
    </w:p>
    <w:p w14:paraId="332D9FDD">
      <w:pPr>
        <w:ind w:firstLine="420" w:firstLineChars="200"/>
        <w:rPr>
          <w:rFonts w:ascii="宋体" w:hAnsi="宋体" w:cs="宋体"/>
          <w:bCs/>
        </w:rPr>
      </w:pPr>
      <w:r>
        <w:rPr>
          <w:rFonts w:hint="eastAsia" w:ascii="宋体" w:hAnsi="宋体" w:cs="宋体"/>
          <w:bCs/>
          <w:lang w:bidi="ar"/>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2EF32C03">
      <w:pPr>
        <w:ind w:firstLine="422" w:firstLineChars="200"/>
        <w:rPr>
          <w:rFonts w:ascii="宋体" w:hAnsi="宋体" w:cs="宋体"/>
          <w:b/>
        </w:rPr>
      </w:pPr>
      <w:r>
        <w:rPr>
          <w:rFonts w:hint="eastAsia" w:ascii="宋体" w:hAnsi="宋体" w:cs="宋体"/>
          <w:b/>
          <w:lang w:bidi="ar"/>
        </w:rPr>
        <w:t>14.我单位清楚，如存在违反投标承诺行为情节严重的，将根据《深圳市财政局关于印发&lt;深圳市财政局政府采购供应商信用信息管理办法&gt;的通知》，依法被列入失信信息。</w:t>
      </w:r>
    </w:p>
    <w:p w14:paraId="43D93721">
      <w:pPr>
        <w:ind w:firstLine="420" w:firstLineChars="200"/>
        <w:rPr>
          <w:rFonts w:ascii="宋体" w:hAnsi="宋体" w:cs="宋体"/>
          <w:bCs/>
        </w:rPr>
      </w:pPr>
      <w:r>
        <w:rPr>
          <w:rFonts w:hint="eastAsia" w:ascii="宋体" w:hAnsi="宋体" w:cs="宋体"/>
          <w:bCs/>
          <w:lang w:bidi="ar"/>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0F030DD1">
      <w:pPr>
        <w:ind w:firstLine="420" w:firstLineChars="200"/>
        <w:rPr>
          <w:rFonts w:ascii="宋体" w:hAnsi="宋体" w:cs="宋体"/>
          <w:szCs w:val="21"/>
        </w:rPr>
      </w:pPr>
      <w:r>
        <w:rPr>
          <w:rFonts w:hint="eastAsia" w:ascii="宋体" w:hAnsi="宋体" w:cs="宋体"/>
          <w:szCs w:val="21"/>
          <w:lang w:bidi="ar"/>
        </w:rPr>
        <w:t>以上承诺，如有违反，愿依照国家相关法律法规处理，并承担由此给采购人带来的损失。</w:t>
      </w:r>
    </w:p>
    <w:p w14:paraId="31C64D94">
      <w:pPr>
        <w:spacing w:before="78" w:beforeLines="25" w:after="78" w:afterLines="25"/>
        <w:ind w:firstLine="5460" w:firstLineChars="2600"/>
        <w:rPr>
          <w:rFonts w:ascii="宋体" w:hAnsi="宋体" w:cs="宋体"/>
          <w:szCs w:val="21"/>
        </w:rPr>
      </w:pPr>
      <w:r>
        <w:rPr>
          <w:rFonts w:hint="eastAsia" w:ascii="宋体" w:hAnsi="宋体" w:cs="宋体"/>
          <w:szCs w:val="21"/>
          <w:lang w:bidi="ar"/>
        </w:rPr>
        <w:t xml:space="preserve">                                    </w:t>
      </w:r>
    </w:p>
    <w:p w14:paraId="3C1644E1">
      <w:pPr>
        <w:spacing w:before="78" w:beforeLines="25" w:after="78" w:afterLines="25"/>
        <w:ind w:firstLine="5460" w:firstLineChars="2600"/>
        <w:rPr>
          <w:color w:val="FF0000"/>
        </w:rPr>
      </w:pPr>
      <w:r>
        <w:rPr>
          <w:rFonts w:hint="eastAsia" w:cs="宋体"/>
          <w:color w:val="FF0000"/>
          <w:szCs w:val="21"/>
          <w:lang w:bidi="ar"/>
        </w:rPr>
        <w:t>投标人：</w:t>
      </w:r>
      <w:r>
        <w:rPr>
          <w:color w:val="FF0000"/>
          <w:szCs w:val="21"/>
          <w:u w:val="single"/>
          <w:lang w:bidi="ar"/>
        </w:rPr>
        <w:t xml:space="preserve">              </w:t>
      </w:r>
    </w:p>
    <w:p w14:paraId="3EC5E7B1">
      <w:pPr>
        <w:ind w:firstLine="645"/>
        <w:rPr>
          <w:rFonts w:ascii="宋体" w:hAnsi="宋体" w:cs="宋体"/>
          <w:color w:val="FF0000"/>
          <w:szCs w:val="21"/>
        </w:rPr>
      </w:pPr>
      <w:r>
        <w:rPr>
          <w:rFonts w:hint="eastAsia" w:ascii="宋体" w:hAnsi="宋体" w:cs="宋体"/>
          <w:color w:val="FF0000"/>
          <w:szCs w:val="21"/>
          <w:lang w:bidi="ar"/>
        </w:rPr>
        <w:t xml:space="preserve">                                              日期：</w:t>
      </w:r>
      <w:r>
        <w:rPr>
          <w:rFonts w:hint="eastAsia" w:ascii="宋体" w:hAnsi="宋体" w:cs="宋体"/>
          <w:color w:val="FF0000"/>
          <w:szCs w:val="21"/>
          <w:u w:val="single"/>
          <w:lang w:bidi="ar"/>
        </w:rPr>
        <w:t xml:space="preserve">    </w:t>
      </w:r>
      <w:r>
        <w:rPr>
          <w:rFonts w:hint="eastAsia" w:ascii="宋体" w:hAnsi="宋体" w:cs="宋体"/>
          <w:color w:val="FF0000"/>
          <w:szCs w:val="21"/>
          <w:lang w:bidi="ar"/>
        </w:rPr>
        <w:t>年</w:t>
      </w:r>
      <w:r>
        <w:rPr>
          <w:rFonts w:hint="eastAsia" w:ascii="宋体" w:hAnsi="宋体" w:cs="宋体"/>
          <w:color w:val="FF0000"/>
          <w:szCs w:val="21"/>
          <w:u w:val="single"/>
          <w:lang w:bidi="ar"/>
        </w:rPr>
        <w:t xml:space="preserve">   </w:t>
      </w:r>
      <w:r>
        <w:rPr>
          <w:rFonts w:hint="eastAsia" w:ascii="宋体" w:hAnsi="宋体" w:cs="宋体"/>
          <w:color w:val="FF0000"/>
          <w:szCs w:val="21"/>
          <w:lang w:bidi="ar"/>
        </w:rPr>
        <w:t>月</w:t>
      </w:r>
      <w:r>
        <w:rPr>
          <w:rFonts w:hint="eastAsia" w:ascii="宋体" w:hAnsi="宋体" w:cs="宋体"/>
          <w:color w:val="FF0000"/>
          <w:szCs w:val="21"/>
          <w:u w:val="single"/>
          <w:lang w:bidi="ar"/>
        </w:rPr>
        <w:t xml:space="preserve">   </w:t>
      </w:r>
      <w:r>
        <w:rPr>
          <w:rFonts w:hint="eastAsia" w:ascii="宋体" w:hAnsi="宋体" w:cs="宋体"/>
          <w:color w:val="FF0000"/>
          <w:szCs w:val="21"/>
          <w:lang w:bidi="ar"/>
        </w:rPr>
        <w:t>日</w:t>
      </w:r>
    </w:p>
    <w:p w14:paraId="401285D4"/>
    <w:p w14:paraId="22E9EA01"/>
    <w:p w14:paraId="1DE608FE">
      <w:pPr>
        <w:widowControl/>
        <w:jc w:val="left"/>
        <w:rPr>
          <w:rFonts w:ascii="黑体" w:hAnsi="宋体" w:eastAsia="黑体"/>
          <w:bCs/>
          <w:kern w:val="0"/>
          <w:sz w:val="24"/>
          <w:szCs w:val="32"/>
        </w:rPr>
      </w:pPr>
      <w:r>
        <w:rPr>
          <w:rFonts w:ascii="黑体" w:eastAsia="黑体"/>
          <w:b/>
          <w:kern w:val="0"/>
          <w:sz w:val="24"/>
        </w:rPr>
        <w:br w:type="page"/>
      </w:r>
    </w:p>
    <w:p w14:paraId="6C6B9F13">
      <w:pPr>
        <w:pStyle w:val="5"/>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204E4F1B">
      <w:pPr>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65E0F26B">
      <w:pPr>
        <w:spacing w:before="156" w:beforeLines="50"/>
        <w:ind w:firstLine="422" w:firstLineChars="200"/>
        <w:rPr>
          <w:b/>
          <w:bCs/>
          <w:color w:val="FF0000"/>
        </w:rPr>
      </w:pPr>
      <w:r>
        <w:rPr>
          <w:rFonts w:hint="eastAsia"/>
          <w:b/>
          <w:bCs/>
          <w:color w:val="FF0000"/>
        </w:rPr>
        <w:t>（特别提示：投标人须按本招标文件第一册第一章招标公告 “投标人的资格要求”提供相关的资格证明资料，未提供或提供不完整、不符合要求的，将作投标无效处理，其中要求提供《采购投标及履约承诺函》《供应商基本情况表》且已在规定章节中提供的，此处不重复提供。）</w:t>
      </w:r>
    </w:p>
    <w:p w14:paraId="3A470E8E">
      <w:pPr>
        <w:widowControl/>
        <w:jc w:val="left"/>
      </w:pPr>
      <w:r>
        <w:br w:type="page"/>
      </w:r>
    </w:p>
    <w:p w14:paraId="6E874731"/>
    <w:p w14:paraId="4980E3A4">
      <w:pPr>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4A653258">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填写指引：</w:t>
      </w:r>
    </w:p>
    <w:p w14:paraId="505B8D9B">
      <w:pPr>
        <w:ind w:firstLine="420" w:firstLineChars="200"/>
        <w:outlineLvl w:val="3"/>
        <w:rPr>
          <w:rFonts w:ascii="黑体" w:hAnsi="宋体" w:eastAsia="黑体" w:cs="黑体"/>
          <w:color w:val="FF0000"/>
          <w:szCs w:val="21"/>
        </w:rPr>
      </w:pPr>
      <w:r>
        <w:rPr>
          <w:rFonts w:hint="eastAsia" w:ascii="黑体" w:hAnsi="宋体" w:eastAsia="黑体" w:cs="黑体"/>
          <w:bCs/>
          <w:color w:val="FF0000"/>
          <w:kern w:val="0"/>
          <w:szCs w:val="21"/>
          <w:lang w:bidi="ar"/>
        </w:rPr>
        <w:t>1、该部分内容由投标人根据自身实际情况填写，不符合要求的投标人可以不填写或直接删除相应的声明函。</w:t>
      </w:r>
      <w:r>
        <w:rPr>
          <w:rFonts w:hint="eastAsia" w:ascii="黑体" w:hAnsi="宋体" w:eastAsia="黑体" w:cs="黑体"/>
          <w:color w:val="FF0000"/>
          <w:szCs w:val="21"/>
          <w:lang w:bidi="ar"/>
        </w:rPr>
        <w:t>投标人提供的声明函不属实的，属于提供虚假资料谋取中标，依照《中华人民共和国政府采购法》等国家有关规定追究相应责任。</w:t>
      </w:r>
    </w:p>
    <w:p w14:paraId="04F4E922">
      <w:pPr>
        <w:ind w:firstLine="420" w:firstLineChars="200"/>
        <w:outlineLvl w:val="3"/>
        <w:rPr>
          <w:rFonts w:ascii="黑体" w:hAnsi="宋体" w:eastAsia="黑体" w:cs="黑体"/>
          <w:color w:val="FF0000"/>
          <w:szCs w:val="21"/>
        </w:rPr>
      </w:pPr>
      <w:r>
        <w:rPr>
          <w:rFonts w:hint="eastAsia" w:ascii="黑体" w:hAnsi="宋体" w:eastAsia="黑体" w:cs="黑体"/>
          <w:color w:val="FF0000"/>
          <w:szCs w:val="21"/>
          <w:lang w:bidi="ar"/>
        </w:rPr>
        <w:t>2、该部分内容填写需要参考的相关文件：</w:t>
      </w:r>
    </w:p>
    <w:p w14:paraId="6A9D34B0">
      <w:pPr>
        <w:ind w:firstLine="420" w:firstLineChars="200"/>
        <w:outlineLvl w:val="3"/>
        <w:rPr>
          <w:rFonts w:ascii="黑体" w:hAnsi="宋体" w:eastAsia="黑体" w:cs="黑体"/>
          <w:color w:val="FF0000"/>
          <w:szCs w:val="21"/>
        </w:rPr>
      </w:pPr>
      <w:r>
        <w:rPr>
          <w:rFonts w:hint="eastAsia" w:ascii="黑体" w:hAnsi="宋体" w:eastAsia="黑体" w:cs="黑体"/>
          <w:color w:val="FF0000"/>
          <w:szCs w:val="21"/>
          <w:lang w:bidi="ar"/>
        </w:rPr>
        <w:t>(1)财政部《政府采购促进中小企业发展管理办法》（财库〔2020〕46号）</w:t>
      </w:r>
    </w:p>
    <w:p w14:paraId="450D24AF">
      <w:pPr>
        <w:ind w:firstLine="420" w:firstLineChars="200"/>
        <w:outlineLvl w:val="3"/>
        <w:rPr>
          <w:rFonts w:ascii="黑体" w:hAnsi="宋体" w:eastAsia="黑体" w:cs="黑体"/>
          <w:color w:val="FF0000"/>
          <w:szCs w:val="21"/>
        </w:rPr>
      </w:pPr>
      <w:r>
        <w:rPr>
          <w:rFonts w:hint="eastAsia" w:ascii="黑体" w:hAnsi="宋体" w:eastAsia="黑体" w:cs="黑体"/>
          <w:color w:val="FF0000"/>
          <w:szCs w:val="21"/>
          <w:lang w:bidi="ar"/>
        </w:rPr>
        <w:t>(2)</w:t>
      </w:r>
      <w:bookmarkStart w:id="42" w:name="_Hlk71925120"/>
      <w:r>
        <w:rPr>
          <w:rFonts w:hint="eastAsia" w:ascii="黑体" w:hAnsi="宋体" w:eastAsia="黑体" w:cs="黑体"/>
          <w:color w:val="FF0000"/>
          <w:szCs w:val="21"/>
          <w:lang w:bidi="ar"/>
        </w:rPr>
        <w:t>《工业和信息化部、国家统计局、国家发展和改革委员会、财政部关于印发中小企业划型标准规定的通知》（工信部联企业〔2011〕300号</w:t>
      </w:r>
      <w:bookmarkEnd w:id="42"/>
      <w:r>
        <w:rPr>
          <w:rFonts w:hint="eastAsia" w:ascii="黑体" w:hAnsi="宋体" w:eastAsia="黑体" w:cs="黑体"/>
          <w:color w:val="FF0000"/>
          <w:szCs w:val="21"/>
          <w:lang w:bidi="ar"/>
        </w:rPr>
        <w:t>）</w:t>
      </w:r>
    </w:p>
    <w:p w14:paraId="2EF23EB8">
      <w:pPr>
        <w:ind w:firstLine="420" w:firstLineChars="200"/>
        <w:outlineLvl w:val="3"/>
        <w:rPr>
          <w:rFonts w:ascii="黑体" w:hAnsi="宋体" w:eastAsia="黑体" w:cs="黑体"/>
          <w:color w:val="FF0000"/>
          <w:szCs w:val="21"/>
        </w:rPr>
      </w:pPr>
      <w:r>
        <w:rPr>
          <w:rFonts w:hint="eastAsia" w:ascii="黑体" w:hAnsi="宋体" w:eastAsia="黑体" w:cs="黑体"/>
          <w:color w:val="FF0000"/>
          <w:szCs w:val="21"/>
          <w:lang w:bidi="ar"/>
        </w:rPr>
        <w:t>(3)《统计上大中小微型企业划分办法(2017)》（国统字〔2017〕213号）</w:t>
      </w:r>
    </w:p>
    <w:p w14:paraId="12F2733D">
      <w:pPr>
        <w:ind w:firstLine="420" w:firstLineChars="200"/>
        <w:outlineLvl w:val="3"/>
        <w:rPr>
          <w:rFonts w:ascii="黑体" w:hAnsi="宋体" w:eastAsia="黑体" w:cs="黑体"/>
          <w:color w:val="FF0000"/>
          <w:szCs w:val="21"/>
        </w:rPr>
      </w:pPr>
      <w:r>
        <w:rPr>
          <w:rFonts w:hint="eastAsia" w:ascii="黑体" w:hAnsi="宋体" w:eastAsia="黑体" w:cs="黑体"/>
          <w:color w:val="FF0000"/>
          <w:szCs w:val="21"/>
          <w:lang w:bidi="ar"/>
        </w:rPr>
        <w:t>(4)《关于促进残疾人就业政府采购政策的通知》（财库〔2017〕141号）</w:t>
      </w:r>
    </w:p>
    <w:p w14:paraId="6CC999C6">
      <w:pPr>
        <w:ind w:firstLine="420" w:firstLineChars="200"/>
        <w:outlineLvl w:val="3"/>
        <w:rPr>
          <w:rFonts w:ascii="黑体" w:hAnsi="宋体" w:eastAsia="黑体" w:cs="黑体"/>
          <w:color w:val="FF0000"/>
          <w:szCs w:val="21"/>
        </w:rPr>
      </w:pPr>
      <w:r>
        <w:rPr>
          <w:rFonts w:hint="eastAsia" w:ascii="黑体" w:hAnsi="宋体" w:eastAsia="黑体" w:cs="黑体"/>
          <w:color w:val="FF0000"/>
          <w:szCs w:val="21"/>
          <w:lang w:bidi="ar"/>
        </w:rPr>
        <w:t>(5)《关于政府采购支持监狱企业发展有关问题的通知》（财库〔2014〕68号）</w:t>
      </w:r>
    </w:p>
    <w:p w14:paraId="11669040">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3、请依照提供的格式和内容填写声明函，不要随意变更格式；声明函不需要盖章或签字；</w:t>
      </w:r>
      <w:r>
        <w:rPr>
          <w:rFonts w:hint="eastAsia" w:ascii="黑体" w:hAnsi="宋体" w:eastAsia="黑体" w:cs="黑体"/>
          <w:color w:val="FF0000"/>
          <w:szCs w:val="21"/>
          <w:lang w:bidi="ar"/>
        </w:rPr>
        <w:t>满足多项优惠政策的投标人，不重复享受多项价格扣除政策。</w:t>
      </w:r>
    </w:p>
    <w:p w14:paraId="0A3C6C72">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4、声明函具体填写要求：</w:t>
      </w:r>
    </w:p>
    <w:p w14:paraId="47111A62">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（1）声明是中小企业须填写《中小企业声明函》的以下内容：</w:t>
      </w:r>
    </w:p>
    <w:p w14:paraId="22806F0E">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第一处，在“单位名称”下划线处如实填写采购人名称（深圳公共资源交易中心不是本项目的采购人，而是组织实施机构）；</w:t>
      </w:r>
    </w:p>
    <w:p w14:paraId="566E67E7">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14:paraId="3277E104">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761A53F8">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第四处，在“采购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联合体部分采购标的涉及的服务承接商本身的所属行业保持一致；</w:t>
      </w:r>
    </w:p>
    <w:p w14:paraId="7AAAF5C1">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第五处，在“企业名称”下划线处如实填写</w:t>
      </w:r>
      <w:r>
        <w:rPr>
          <w:rFonts w:hint="eastAsia" w:ascii="黑体" w:hAnsi="宋体" w:eastAsia="黑体" w:cs="黑体"/>
          <w:b/>
          <w:color w:val="FF0000"/>
          <w:kern w:val="0"/>
          <w:szCs w:val="21"/>
          <w:lang w:bidi="ar"/>
        </w:rPr>
        <w:t>服务承接商名称。</w:t>
      </w:r>
      <w:r>
        <w:rPr>
          <w:rFonts w:hint="eastAsia" w:ascii="黑体" w:hAnsi="宋体" w:eastAsia="黑体" w:cs="黑体"/>
          <w:bCs/>
          <w:color w:val="FF0000"/>
          <w:kern w:val="0"/>
          <w:szCs w:val="21"/>
          <w:lang w:bidi="ar"/>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5CED1BCB">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14:paraId="2208FCE5">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14:paraId="0FDAFC12">
      <w:pPr>
        <w:pStyle w:val="202"/>
        <w:widowControl/>
        <w:ind w:firstLine="420" w:firstLineChars="200"/>
        <w:rPr>
          <w:rFonts w:ascii="黑体" w:hAnsi="宋体" w:eastAsia="黑体" w:cs="黑体"/>
          <w:bCs/>
          <w:color w:val="FF0000"/>
          <w:kern w:val="0"/>
          <w:szCs w:val="21"/>
        </w:rPr>
      </w:pPr>
      <w:r>
        <w:rPr>
          <w:rFonts w:hint="eastAsia" w:ascii="黑体" w:hAnsi="宋体" w:eastAsia="黑体" w:cs="黑体"/>
          <w:bCs/>
          <w:color w:val="FF0000"/>
          <w:kern w:val="0"/>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69F17EA3">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（3）事业单位、社会组织等非企业主体不享受中小企业扶持政策。</w:t>
      </w:r>
    </w:p>
    <w:p w14:paraId="2ECDC6E0">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（4）声明是残疾人福利性单位须填写《残疾人福利性单位声明函》的相关内容，具体参照以上《中小企业声明函》填写要求执行。</w:t>
      </w:r>
    </w:p>
    <w:p w14:paraId="7A11E2AE">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（5）声明是监狱企业须填写《监狱企业声明函》的三项内容（填写位置的字体已加粗），具体参照以上《中小企业声明函》填写要求执行。</w:t>
      </w:r>
    </w:p>
    <w:p w14:paraId="56DB02CD">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5、本项目属于服务类项目，相关服务承接商应当为中小企业或残疾人福利性单位或监狱企业，如包含硬件设备、产品等货物采购的，不再对其中涉及的货物制造商作出要求。</w:t>
      </w:r>
    </w:p>
    <w:p w14:paraId="7AB3BD67">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6、若本项目属于</w:t>
      </w:r>
      <w:r>
        <w:rPr>
          <w:rFonts w:hint="eastAsia" w:ascii="黑体" w:hAnsi="宋体" w:eastAsia="黑体" w:cs="黑体"/>
          <w:bCs/>
          <w:color w:val="FF0000"/>
          <w:kern w:val="0"/>
          <w:szCs w:val="21"/>
        </w:rPr>
        <w:t>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45B1A18A">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11A505B7">
      <w:pPr>
        <w:ind w:firstLine="420" w:firstLineChars="200"/>
        <w:rPr>
          <w:rFonts w:ascii="黑体" w:hAnsi="黑体" w:eastAsia="黑体" w:cs="黑体"/>
          <w:color w:val="FF0000"/>
        </w:rPr>
      </w:pPr>
    </w:p>
    <w:p w14:paraId="14AAF053">
      <w:pPr>
        <w:pStyle w:val="2"/>
      </w:pPr>
    </w:p>
    <w:p w14:paraId="0D365046">
      <w:pPr>
        <w:numPr>
          <w:ilvl w:val="0"/>
          <w:numId w:val="10"/>
        </w:numPr>
        <w:jc w:val="center"/>
        <w:outlineLvl w:val="3"/>
      </w:pPr>
      <w:r>
        <w:rPr>
          <w:rFonts w:hint="eastAsia" w:cs="宋体"/>
          <w:b/>
          <w:sz w:val="24"/>
          <w:lang w:bidi="ar"/>
        </w:rPr>
        <w:t>中小企业声明函（服务）</w:t>
      </w:r>
    </w:p>
    <w:p w14:paraId="16DD56B0">
      <w:pPr>
        <w:spacing w:line="360" w:lineRule="auto"/>
        <w:ind w:firstLine="420" w:firstLineChars="200"/>
        <w:outlineLvl w:val="3"/>
        <w:rPr>
          <w:rFonts w:ascii="宋体" w:hAnsi="宋体" w:cs="宋体"/>
          <w:szCs w:val="21"/>
        </w:rPr>
      </w:pPr>
      <w:r>
        <w:rPr>
          <w:rFonts w:hint="eastAsia" w:ascii="宋体" w:hAnsi="宋体" w:cs="宋体"/>
          <w:szCs w:val="21"/>
          <w:lang w:bidi="ar"/>
        </w:rPr>
        <w:t>本公司（联合体）郑重声明，根据《政府采购促进中小企业发展管理办法》（财库﹝2020﹞46号）的规定，本公司（联合体）参加</w:t>
      </w:r>
      <w:r>
        <w:rPr>
          <w:rFonts w:hint="eastAsia" w:ascii="宋体" w:hAnsi="宋体" w:cs="宋体"/>
          <w:b/>
          <w:bCs/>
          <w:i/>
          <w:iCs/>
          <w:szCs w:val="21"/>
          <w:u w:val="single"/>
          <w:lang w:bidi="ar"/>
        </w:rPr>
        <w:t xml:space="preserve">    （单位名称）    </w:t>
      </w:r>
      <w:r>
        <w:rPr>
          <w:rFonts w:hint="eastAsia" w:ascii="宋体" w:hAnsi="宋体" w:cs="宋体"/>
          <w:szCs w:val="21"/>
          <w:lang w:bidi="ar"/>
        </w:rPr>
        <w:t>的</w:t>
      </w:r>
      <w:r>
        <w:rPr>
          <w:rFonts w:hint="eastAsia" w:ascii="宋体" w:hAnsi="宋体" w:cs="宋体"/>
          <w:b/>
          <w:bCs/>
          <w:i/>
          <w:iCs/>
          <w:szCs w:val="21"/>
          <w:u w:val="single"/>
          <w:lang w:bidi="ar"/>
        </w:rPr>
        <w:t xml:space="preserve">    （项目名称）    </w:t>
      </w:r>
      <w:r>
        <w:rPr>
          <w:rFonts w:hint="eastAsia" w:ascii="宋体" w:hAnsi="宋体" w:cs="宋体"/>
          <w:szCs w:val="21"/>
          <w:lang w:bidi="ar"/>
        </w:rPr>
        <w:t>采购活动，服务全部由符合政策要求的中小企业承接。相关企业（含联合体中的中小企业、签订分包意向协议的中小企业）的具体情况如下：</w:t>
      </w:r>
    </w:p>
    <w:p w14:paraId="6F0BA434">
      <w:pPr>
        <w:spacing w:line="360" w:lineRule="auto"/>
        <w:ind w:firstLine="420" w:firstLineChars="200"/>
        <w:outlineLvl w:val="3"/>
        <w:rPr>
          <w:rFonts w:ascii="宋体" w:hAnsi="宋体" w:cs="宋体"/>
          <w:szCs w:val="21"/>
        </w:rPr>
      </w:pPr>
      <w:r>
        <w:rPr>
          <w:rFonts w:hint="eastAsia" w:ascii="宋体" w:hAnsi="宋体" w:cs="宋体"/>
          <w:szCs w:val="21"/>
          <w:lang w:bidi="ar"/>
        </w:rPr>
        <w:t>1.</w:t>
      </w:r>
      <w:r>
        <w:rPr>
          <w:rFonts w:hint="eastAsia" w:ascii="宋体" w:hAnsi="宋体" w:cs="宋体"/>
          <w:b/>
          <w:bCs/>
          <w:i/>
          <w:iCs/>
          <w:szCs w:val="21"/>
          <w:u w:val="single"/>
          <w:lang w:bidi="ar"/>
        </w:rPr>
        <w:t xml:space="preserve">    （标的名称）     </w:t>
      </w:r>
      <w:r>
        <w:rPr>
          <w:rFonts w:hint="eastAsia" w:ascii="宋体" w:hAnsi="宋体" w:cs="宋体"/>
          <w:szCs w:val="21"/>
          <w:lang w:bidi="ar"/>
        </w:rPr>
        <w:t>，属于</w:t>
      </w:r>
      <w:r>
        <w:rPr>
          <w:rFonts w:hint="eastAsia" w:ascii="宋体" w:hAnsi="宋体" w:cs="宋体"/>
          <w:b/>
          <w:bCs/>
          <w:i/>
          <w:iCs/>
          <w:szCs w:val="21"/>
          <w:u w:val="single"/>
          <w:lang w:bidi="ar"/>
        </w:rPr>
        <w:t xml:space="preserve">    （采购文件中明确的所属行业）    </w:t>
      </w:r>
      <w:r>
        <w:rPr>
          <w:rFonts w:hint="eastAsia" w:ascii="宋体" w:hAnsi="宋体" w:cs="宋体"/>
          <w:szCs w:val="21"/>
          <w:lang w:bidi="ar"/>
        </w:rPr>
        <w:t>行业；承接企业为</w:t>
      </w:r>
      <w:r>
        <w:rPr>
          <w:rFonts w:hint="eastAsia" w:ascii="宋体" w:hAnsi="宋体" w:cs="宋体"/>
          <w:b/>
          <w:bCs/>
          <w:i/>
          <w:iCs/>
          <w:szCs w:val="21"/>
          <w:u w:val="single"/>
          <w:lang w:bidi="ar"/>
        </w:rPr>
        <w:t xml:space="preserve">    （企业名称，要求承接企业本身所属行业应当与招标文件要求的行业相一致）    </w:t>
      </w:r>
      <w:r>
        <w:rPr>
          <w:rFonts w:hint="eastAsia" w:ascii="宋体" w:hAnsi="宋体" w:cs="宋体"/>
          <w:szCs w:val="21"/>
          <w:lang w:bidi="ar"/>
        </w:rPr>
        <w:t>，从业人员</w:t>
      </w:r>
      <w:r>
        <w:rPr>
          <w:rFonts w:hint="eastAsia" w:ascii="宋体" w:hAnsi="宋体" w:cs="宋体"/>
          <w:b/>
          <w:bCs/>
          <w:i/>
          <w:iCs/>
          <w:szCs w:val="21"/>
          <w:u w:val="single"/>
          <w:lang w:bidi="ar"/>
        </w:rPr>
        <w:t xml:space="preserve">        </w:t>
      </w:r>
      <w:r>
        <w:rPr>
          <w:rFonts w:hint="eastAsia" w:ascii="宋体" w:hAnsi="宋体" w:cs="宋体"/>
          <w:szCs w:val="21"/>
          <w:lang w:bidi="ar"/>
        </w:rPr>
        <w:t>人，营业收入为</w:t>
      </w:r>
      <w:r>
        <w:rPr>
          <w:rFonts w:hint="eastAsia" w:ascii="宋体" w:hAnsi="宋体" w:cs="宋体"/>
          <w:b/>
          <w:bCs/>
          <w:i/>
          <w:iCs/>
          <w:szCs w:val="21"/>
          <w:u w:val="single"/>
          <w:lang w:bidi="ar"/>
        </w:rPr>
        <w:t xml:space="preserve">        </w:t>
      </w:r>
      <w:r>
        <w:rPr>
          <w:rFonts w:hint="eastAsia" w:ascii="宋体" w:hAnsi="宋体" w:cs="宋体"/>
          <w:szCs w:val="21"/>
          <w:lang w:bidi="ar"/>
        </w:rPr>
        <w:t>万元，资产总额为</w:t>
      </w:r>
      <w:r>
        <w:rPr>
          <w:rFonts w:hint="eastAsia" w:ascii="宋体" w:hAnsi="宋体" w:cs="宋体"/>
          <w:b/>
          <w:bCs/>
          <w:i/>
          <w:iCs/>
          <w:szCs w:val="21"/>
          <w:u w:val="single"/>
          <w:lang w:bidi="ar"/>
        </w:rPr>
        <w:t xml:space="preserve">        </w:t>
      </w:r>
      <w:r>
        <w:rPr>
          <w:rFonts w:hint="eastAsia" w:ascii="宋体" w:hAnsi="宋体" w:cs="宋体"/>
          <w:szCs w:val="21"/>
          <w:lang w:bidi="ar"/>
        </w:rPr>
        <w:t>万元，属于</w:t>
      </w:r>
      <w:r>
        <w:rPr>
          <w:rFonts w:hint="eastAsia" w:ascii="宋体" w:hAnsi="宋体" w:cs="宋体"/>
          <w:b/>
          <w:bCs/>
          <w:i/>
          <w:iCs/>
          <w:szCs w:val="21"/>
          <w:u w:val="single"/>
          <w:lang w:bidi="ar"/>
        </w:rPr>
        <w:t xml:space="preserve">    （中型企业、小型企业、微型企业）    </w:t>
      </w:r>
      <w:r>
        <w:rPr>
          <w:rFonts w:hint="eastAsia" w:ascii="宋体" w:hAnsi="宋体" w:cs="宋体"/>
          <w:szCs w:val="21"/>
          <w:lang w:bidi="ar"/>
        </w:rPr>
        <w:t>；</w:t>
      </w:r>
    </w:p>
    <w:p w14:paraId="10737435">
      <w:pPr>
        <w:spacing w:line="360" w:lineRule="auto"/>
        <w:ind w:firstLine="420" w:firstLineChars="200"/>
        <w:outlineLvl w:val="3"/>
        <w:rPr>
          <w:rFonts w:ascii="宋体" w:hAnsi="宋体" w:cs="宋体"/>
          <w:szCs w:val="21"/>
        </w:rPr>
      </w:pPr>
      <w:r>
        <w:rPr>
          <w:rFonts w:hint="eastAsia" w:ascii="宋体" w:hAnsi="宋体" w:cs="宋体"/>
          <w:szCs w:val="21"/>
          <w:lang w:bidi="ar"/>
        </w:rPr>
        <w:t>2.</w:t>
      </w:r>
      <w:r>
        <w:rPr>
          <w:rFonts w:hint="eastAsia" w:ascii="宋体" w:hAnsi="宋体" w:cs="宋体"/>
          <w:b/>
          <w:bCs/>
          <w:i/>
          <w:iCs/>
          <w:szCs w:val="21"/>
          <w:u w:val="single"/>
          <w:lang w:bidi="ar"/>
        </w:rPr>
        <w:t xml:space="preserve">    （标的名称）     </w:t>
      </w:r>
      <w:r>
        <w:rPr>
          <w:rFonts w:hint="eastAsia" w:ascii="宋体" w:hAnsi="宋体" w:cs="宋体"/>
          <w:szCs w:val="21"/>
          <w:lang w:bidi="ar"/>
        </w:rPr>
        <w:t>，属于</w:t>
      </w:r>
      <w:r>
        <w:rPr>
          <w:rFonts w:hint="eastAsia" w:ascii="宋体" w:hAnsi="宋体" w:cs="宋体"/>
          <w:b/>
          <w:bCs/>
          <w:i/>
          <w:iCs/>
          <w:szCs w:val="21"/>
          <w:u w:val="single"/>
          <w:lang w:bidi="ar"/>
        </w:rPr>
        <w:t xml:space="preserve">    （采购文件中明确的所属行业）    </w:t>
      </w:r>
      <w:r>
        <w:rPr>
          <w:rFonts w:hint="eastAsia" w:ascii="宋体" w:hAnsi="宋体" w:cs="宋体"/>
          <w:szCs w:val="21"/>
          <w:lang w:bidi="ar"/>
        </w:rPr>
        <w:t>行业；承接企业为</w:t>
      </w:r>
      <w:r>
        <w:rPr>
          <w:rFonts w:hint="eastAsia" w:ascii="宋体" w:hAnsi="宋体" w:cs="宋体"/>
          <w:b/>
          <w:bCs/>
          <w:i/>
          <w:iCs/>
          <w:szCs w:val="21"/>
          <w:u w:val="single"/>
          <w:lang w:bidi="ar"/>
        </w:rPr>
        <w:t xml:space="preserve">    （企业名称，要求承接企业本身所属行业应当与招标文件要求的行业相一致）    </w:t>
      </w:r>
      <w:r>
        <w:rPr>
          <w:rFonts w:hint="eastAsia" w:ascii="宋体" w:hAnsi="宋体" w:cs="宋体"/>
          <w:szCs w:val="21"/>
          <w:lang w:bidi="ar"/>
        </w:rPr>
        <w:t>，从业人员</w:t>
      </w:r>
      <w:r>
        <w:rPr>
          <w:rFonts w:hint="eastAsia" w:ascii="宋体" w:hAnsi="宋体" w:cs="宋体"/>
          <w:b/>
          <w:bCs/>
          <w:i/>
          <w:iCs/>
          <w:szCs w:val="21"/>
          <w:u w:val="single"/>
          <w:lang w:bidi="ar"/>
        </w:rPr>
        <w:t xml:space="preserve">        </w:t>
      </w:r>
      <w:r>
        <w:rPr>
          <w:rFonts w:hint="eastAsia" w:ascii="宋体" w:hAnsi="宋体" w:cs="宋体"/>
          <w:szCs w:val="21"/>
          <w:lang w:bidi="ar"/>
        </w:rPr>
        <w:t>人，营业收入为</w:t>
      </w:r>
      <w:r>
        <w:rPr>
          <w:rFonts w:hint="eastAsia" w:ascii="宋体" w:hAnsi="宋体" w:cs="宋体"/>
          <w:b/>
          <w:bCs/>
          <w:i/>
          <w:iCs/>
          <w:szCs w:val="21"/>
          <w:u w:val="single"/>
          <w:lang w:bidi="ar"/>
        </w:rPr>
        <w:t xml:space="preserve">        </w:t>
      </w:r>
      <w:r>
        <w:rPr>
          <w:rFonts w:hint="eastAsia" w:ascii="宋体" w:hAnsi="宋体" w:cs="宋体"/>
          <w:szCs w:val="21"/>
          <w:lang w:bidi="ar"/>
        </w:rPr>
        <w:t>万元，资产总额为</w:t>
      </w:r>
      <w:r>
        <w:rPr>
          <w:rFonts w:hint="eastAsia" w:ascii="宋体" w:hAnsi="宋体" w:cs="宋体"/>
          <w:b/>
          <w:bCs/>
          <w:i/>
          <w:iCs/>
          <w:szCs w:val="21"/>
          <w:u w:val="single"/>
          <w:lang w:bidi="ar"/>
        </w:rPr>
        <w:t xml:space="preserve">        </w:t>
      </w:r>
      <w:r>
        <w:rPr>
          <w:rFonts w:hint="eastAsia" w:ascii="宋体" w:hAnsi="宋体" w:cs="宋体"/>
          <w:szCs w:val="21"/>
          <w:lang w:bidi="ar"/>
        </w:rPr>
        <w:t>万元，属于</w:t>
      </w:r>
      <w:r>
        <w:rPr>
          <w:rFonts w:hint="eastAsia" w:ascii="宋体" w:hAnsi="宋体" w:cs="宋体"/>
          <w:b/>
          <w:bCs/>
          <w:i/>
          <w:iCs/>
          <w:szCs w:val="21"/>
          <w:u w:val="single"/>
          <w:lang w:bidi="ar"/>
        </w:rPr>
        <w:t xml:space="preserve">    （中型企业、小型企业、微型企业）    </w:t>
      </w:r>
      <w:r>
        <w:rPr>
          <w:rFonts w:hint="eastAsia" w:ascii="宋体" w:hAnsi="宋体" w:cs="宋体"/>
          <w:szCs w:val="21"/>
          <w:lang w:bidi="ar"/>
        </w:rPr>
        <w:t>；</w:t>
      </w:r>
    </w:p>
    <w:p w14:paraId="5C04A751">
      <w:pPr>
        <w:spacing w:line="360" w:lineRule="auto"/>
        <w:ind w:firstLine="420" w:firstLineChars="200"/>
        <w:outlineLvl w:val="3"/>
        <w:rPr>
          <w:rFonts w:ascii="宋体" w:hAnsi="宋体" w:cs="宋体"/>
          <w:szCs w:val="21"/>
        </w:rPr>
      </w:pPr>
      <w:r>
        <w:rPr>
          <w:rFonts w:hint="eastAsia" w:ascii="宋体" w:hAnsi="宋体" w:cs="宋体"/>
          <w:szCs w:val="21"/>
          <w:lang w:bidi="ar"/>
        </w:rPr>
        <w:t>……</w:t>
      </w:r>
    </w:p>
    <w:p w14:paraId="7C518B92">
      <w:pPr>
        <w:spacing w:line="360" w:lineRule="auto"/>
        <w:ind w:firstLine="420" w:firstLineChars="200"/>
        <w:outlineLvl w:val="3"/>
        <w:rPr>
          <w:rFonts w:ascii="宋体" w:hAnsi="宋体" w:cs="宋体"/>
          <w:szCs w:val="21"/>
        </w:rPr>
      </w:pPr>
      <w:r>
        <w:rPr>
          <w:rFonts w:hint="eastAsia" w:ascii="宋体" w:hAnsi="宋体" w:cs="宋体"/>
          <w:szCs w:val="21"/>
          <w:lang w:bidi="ar"/>
        </w:rPr>
        <w:t>以上企业，不属于大企业的分支机构，不存在控股股东为大企业的情形，也不存在与大企业的负责人为同一人的情形。</w:t>
      </w:r>
    </w:p>
    <w:p w14:paraId="38B452B9">
      <w:pPr>
        <w:spacing w:line="360" w:lineRule="auto"/>
        <w:ind w:firstLine="420" w:firstLineChars="200"/>
        <w:outlineLvl w:val="3"/>
        <w:rPr>
          <w:rFonts w:ascii="宋体" w:hAnsi="宋体" w:cs="宋体"/>
          <w:szCs w:val="21"/>
        </w:rPr>
      </w:pPr>
      <w:r>
        <w:rPr>
          <w:rFonts w:hint="eastAsia" w:ascii="宋体" w:hAnsi="宋体" w:cs="宋体"/>
          <w:szCs w:val="21"/>
          <w:lang w:bidi="ar"/>
        </w:rPr>
        <w:t>本企业对上述声明内容的真实性负责。如有虚假，将依法承担相应责任。</w:t>
      </w:r>
    </w:p>
    <w:p w14:paraId="6B45408C">
      <w:pPr>
        <w:spacing w:line="360" w:lineRule="auto"/>
        <w:ind w:firstLine="420" w:firstLineChars="200"/>
        <w:outlineLvl w:val="3"/>
        <w:rPr>
          <w:rFonts w:ascii="宋体" w:hAnsi="宋体" w:cs="宋体"/>
          <w:szCs w:val="21"/>
          <w:lang w:bidi="ar"/>
        </w:rPr>
      </w:pPr>
      <w:bookmarkStart w:id="43" w:name="_Hlk73562275"/>
      <w:r>
        <w:rPr>
          <w:rFonts w:hint="eastAsia" w:ascii="宋体" w:hAnsi="宋体" w:cs="宋体"/>
          <w:szCs w:val="21"/>
          <w:lang w:bidi="ar"/>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3"/>
    </w:p>
    <w:p w14:paraId="01F1B4EF">
      <w:pPr>
        <w:pStyle w:val="2"/>
      </w:pPr>
    </w:p>
    <w:p w14:paraId="4B7B79E3">
      <w:pPr>
        <w:ind w:firstLine="420" w:firstLineChars="200"/>
      </w:pPr>
    </w:p>
    <w:p w14:paraId="1597F61E">
      <w:pPr>
        <w:jc w:val="center"/>
        <w:outlineLvl w:val="3"/>
        <w:rPr>
          <w:b/>
          <w:sz w:val="24"/>
        </w:rPr>
      </w:pPr>
      <w:r>
        <w:rPr>
          <w:b/>
          <w:sz w:val="24"/>
          <w:lang w:bidi="ar"/>
        </w:rPr>
        <w:t>2</w:t>
      </w:r>
      <w:r>
        <w:rPr>
          <w:rFonts w:hint="eastAsia" w:cs="宋体"/>
          <w:b/>
          <w:sz w:val="24"/>
          <w:lang w:bidi="ar"/>
        </w:rPr>
        <w:t>、残疾人福利性单位声明函（服务类）</w:t>
      </w:r>
    </w:p>
    <w:p w14:paraId="3238949C">
      <w:pPr>
        <w:spacing w:line="360" w:lineRule="auto"/>
        <w:ind w:firstLine="420" w:firstLineChars="200"/>
        <w:rPr>
          <w:rFonts w:ascii="宋体" w:hAnsi="宋体" w:cs="宋体"/>
          <w:szCs w:val="21"/>
        </w:rPr>
      </w:pPr>
      <w:r>
        <w:rPr>
          <w:rFonts w:hint="eastAsia" w:ascii="宋体" w:hAnsi="宋体" w:cs="宋体"/>
          <w:szCs w:val="21"/>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b/>
          <w:bCs/>
          <w:i/>
          <w:iCs/>
          <w:szCs w:val="21"/>
          <w:u w:val="single"/>
          <w:lang w:bidi="ar"/>
        </w:rPr>
        <w:t xml:space="preserve">    （单位名称）    </w:t>
      </w:r>
      <w:r>
        <w:rPr>
          <w:rFonts w:hint="eastAsia" w:ascii="宋体" w:hAnsi="宋体" w:cs="宋体"/>
          <w:szCs w:val="21"/>
          <w:lang w:bidi="ar"/>
        </w:rPr>
        <w:t>单位的</w:t>
      </w:r>
      <w:r>
        <w:rPr>
          <w:rFonts w:hint="eastAsia" w:ascii="宋体" w:hAnsi="宋体" w:cs="宋体"/>
          <w:b/>
          <w:bCs/>
          <w:i/>
          <w:iCs/>
          <w:szCs w:val="21"/>
          <w:u w:val="single"/>
          <w:lang w:bidi="ar"/>
        </w:rPr>
        <w:t xml:space="preserve">    （项目名称）    </w:t>
      </w:r>
      <w:r>
        <w:rPr>
          <w:rFonts w:hint="eastAsia" w:ascii="宋体" w:hAnsi="宋体" w:cs="宋体"/>
          <w:szCs w:val="21"/>
          <w:lang w:bidi="ar"/>
        </w:rPr>
        <w:t>项目采购活动由本单位提供服务。</w:t>
      </w:r>
    </w:p>
    <w:p w14:paraId="2B63A090">
      <w:pPr>
        <w:spacing w:line="360" w:lineRule="auto"/>
        <w:ind w:firstLine="420" w:firstLineChars="200"/>
        <w:rPr>
          <w:rFonts w:ascii="宋体" w:hAnsi="宋体" w:cs="宋体"/>
          <w:szCs w:val="21"/>
        </w:rPr>
      </w:pPr>
      <w:r>
        <w:rPr>
          <w:rFonts w:hint="eastAsia" w:ascii="宋体" w:hAnsi="宋体" w:cs="宋体"/>
          <w:szCs w:val="21"/>
          <w:lang w:bidi="ar"/>
        </w:rPr>
        <w:t>本单位对上述声明的真实性负责。如有虚假，将依法承担相应责任。</w:t>
      </w:r>
    </w:p>
    <w:p w14:paraId="47269663">
      <w:pPr>
        <w:spacing w:line="360" w:lineRule="auto"/>
        <w:ind w:firstLine="420" w:firstLineChars="200"/>
        <w:rPr>
          <w:rFonts w:ascii="宋体" w:hAnsi="宋体" w:cs="宋体"/>
          <w:szCs w:val="21"/>
        </w:rPr>
      </w:pPr>
      <w:r>
        <w:rPr>
          <w:rFonts w:hint="eastAsia" w:ascii="宋体" w:hAnsi="宋体" w:cs="宋体"/>
          <w:szCs w:val="21"/>
          <w:lang w:bidi="ar"/>
        </w:rPr>
        <w:t>本投标人已知悉《财政部民政部中国残疾人联合会关于促进残疾人就业政府采购政策的通知》（财库〔2017〕141号）的规定，承诺提供的声明函内容是真实的，如提供声明函内容不实，则依法追究相关法律责任。</w:t>
      </w:r>
    </w:p>
    <w:p w14:paraId="107770EE">
      <w:pPr>
        <w:ind w:firstLine="420" w:firstLineChars="200"/>
        <w:rPr>
          <w:rFonts w:ascii="宋体" w:hAnsi="宋体" w:cs="宋体"/>
          <w:szCs w:val="21"/>
        </w:rPr>
      </w:pPr>
    </w:p>
    <w:p w14:paraId="68C84358">
      <w:pPr>
        <w:ind w:firstLine="420" w:firstLineChars="200"/>
        <w:rPr>
          <w:rFonts w:ascii="宋体" w:hAnsi="宋体" w:cs="宋体"/>
          <w:szCs w:val="21"/>
        </w:rPr>
      </w:pPr>
    </w:p>
    <w:p w14:paraId="1A6346E0">
      <w:pPr>
        <w:ind w:firstLine="420" w:firstLineChars="200"/>
        <w:rPr>
          <w:rFonts w:ascii="宋体" w:hAnsi="宋体" w:cs="宋体"/>
          <w:szCs w:val="21"/>
        </w:rPr>
      </w:pPr>
    </w:p>
    <w:p w14:paraId="6122F8CC">
      <w:pPr>
        <w:jc w:val="center"/>
        <w:outlineLvl w:val="3"/>
        <w:rPr>
          <w:b/>
          <w:sz w:val="24"/>
        </w:rPr>
      </w:pPr>
      <w:r>
        <w:rPr>
          <w:b/>
          <w:sz w:val="24"/>
          <w:lang w:bidi="ar"/>
        </w:rPr>
        <w:t>3</w:t>
      </w:r>
      <w:r>
        <w:rPr>
          <w:rFonts w:hint="eastAsia" w:cs="宋体"/>
          <w:b/>
          <w:sz w:val="24"/>
          <w:lang w:bidi="ar"/>
        </w:rPr>
        <w:t>、监狱企业声明函【服务类，监狱企业如需享受优惠政策，还须另行提供省级以上监狱管理局、戒毒管理局（含新疆生产建设兵团）出具的监狱企业证明文件】</w:t>
      </w:r>
    </w:p>
    <w:p w14:paraId="581A9D25">
      <w:pPr>
        <w:ind w:firstLine="420" w:firstLineChars="200"/>
        <w:rPr>
          <w:rFonts w:ascii="宋体" w:hAnsi="宋体" w:cs="宋体"/>
          <w:szCs w:val="21"/>
        </w:rPr>
      </w:pPr>
      <w:r>
        <w:rPr>
          <w:rFonts w:hint="eastAsia" w:ascii="宋体" w:hAnsi="宋体" w:cs="宋体"/>
          <w:szCs w:val="21"/>
          <w:lang w:bidi="ar"/>
        </w:rPr>
        <w:t>本投标人郑重声明，根据《财政部司法部关于政府采购支持监狱企业发展有关问题的通知》（财库〔2014〕68号）的规定，本投标人</w:t>
      </w:r>
      <w:r>
        <w:rPr>
          <w:rFonts w:hint="eastAsia" w:ascii="宋体" w:hAnsi="宋体"/>
          <w:szCs w:val="21"/>
          <w:lang w:bidi="ar"/>
        </w:rPr>
        <w:t>参加</w:t>
      </w:r>
      <w:r>
        <w:rPr>
          <w:rFonts w:hint="eastAsia" w:ascii="宋体" w:hAnsi="宋体" w:cs="宋体"/>
          <w:b/>
          <w:bCs/>
          <w:szCs w:val="21"/>
          <w:u w:val="single"/>
          <w:lang w:bidi="ar"/>
        </w:rPr>
        <w:t>（采购人名称）</w:t>
      </w:r>
      <w:r>
        <w:rPr>
          <w:rFonts w:hint="eastAsia" w:ascii="宋体" w:hAnsi="宋体" w:cs="宋体"/>
          <w:szCs w:val="21"/>
          <w:lang w:bidi="ar"/>
        </w:rPr>
        <w:t>的</w:t>
      </w:r>
      <w:r>
        <w:rPr>
          <w:rFonts w:hint="eastAsia" w:ascii="宋体" w:hAnsi="宋体" w:cs="宋体"/>
          <w:b/>
          <w:bCs/>
          <w:szCs w:val="21"/>
          <w:u w:val="single"/>
          <w:lang w:bidi="ar"/>
        </w:rPr>
        <w:t>（项目名称）</w:t>
      </w:r>
      <w:r>
        <w:rPr>
          <w:rFonts w:hint="eastAsia" w:ascii="宋体" w:hAnsi="宋体" w:cs="宋体"/>
          <w:szCs w:val="21"/>
          <w:lang w:bidi="ar"/>
        </w:rPr>
        <w:t>采购活动，服务全部由符合政策要求的监狱企业承接。相关监狱企业的具体情况如下：</w:t>
      </w:r>
    </w:p>
    <w:p w14:paraId="0BD4523F">
      <w:pPr>
        <w:ind w:firstLine="420" w:firstLineChars="200"/>
        <w:rPr>
          <w:rFonts w:ascii="宋体" w:hAnsi="宋体" w:cs="宋体"/>
          <w:szCs w:val="21"/>
        </w:rPr>
      </w:pPr>
      <w:r>
        <w:rPr>
          <w:rFonts w:hint="eastAsia" w:ascii="宋体" w:hAnsi="宋体" w:cs="宋体"/>
          <w:szCs w:val="21"/>
          <w:lang w:bidi="ar"/>
        </w:rPr>
        <w:t>1.</w:t>
      </w:r>
      <w:r>
        <w:rPr>
          <w:rFonts w:hint="eastAsia" w:ascii="宋体" w:hAnsi="宋体" w:cs="宋体"/>
          <w:b/>
          <w:bCs/>
          <w:szCs w:val="21"/>
          <w:u w:val="single"/>
          <w:lang w:bidi="ar"/>
        </w:rPr>
        <w:t xml:space="preserve"> </w:t>
      </w:r>
      <w:r>
        <w:rPr>
          <w:rFonts w:hint="eastAsia" w:ascii="宋体" w:hAnsi="宋体" w:cs="宋体"/>
          <w:b/>
          <w:bCs/>
          <w:i/>
          <w:iCs/>
          <w:szCs w:val="21"/>
          <w:u w:val="single"/>
          <w:lang w:bidi="ar"/>
        </w:rPr>
        <w:t>（标的名称</w:t>
      </w:r>
      <w:r>
        <w:rPr>
          <w:rFonts w:hint="eastAsia" w:ascii="宋体" w:hAnsi="宋体" w:cs="宋体"/>
          <w:b/>
          <w:bCs/>
          <w:szCs w:val="21"/>
          <w:u w:val="single"/>
          <w:lang w:bidi="ar"/>
        </w:rPr>
        <w:t>）</w:t>
      </w:r>
      <w:r>
        <w:rPr>
          <w:rFonts w:hint="eastAsia" w:ascii="宋体" w:hAnsi="宋体" w:cs="宋体"/>
          <w:szCs w:val="21"/>
          <w:lang w:bidi="ar"/>
        </w:rPr>
        <w:t xml:space="preserve"> ，承接单位为</w:t>
      </w:r>
      <w:r>
        <w:rPr>
          <w:rFonts w:hint="eastAsia" w:ascii="宋体" w:hAnsi="宋体" w:cs="宋体"/>
          <w:b/>
          <w:bCs/>
          <w:i/>
          <w:iCs/>
          <w:szCs w:val="21"/>
          <w:u w:val="single"/>
          <w:lang w:bidi="ar"/>
        </w:rPr>
        <w:t>（企业名称）</w:t>
      </w:r>
      <w:r>
        <w:rPr>
          <w:rFonts w:hint="eastAsia" w:ascii="宋体" w:hAnsi="宋体" w:cs="宋体"/>
          <w:szCs w:val="21"/>
          <w:lang w:bidi="ar"/>
        </w:rPr>
        <w:t>，属于</w:t>
      </w:r>
      <w:r>
        <w:rPr>
          <w:rFonts w:hint="eastAsia" w:ascii="宋体" w:hAnsi="宋体" w:cs="宋体"/>
          <w:b/>
          <w:bCs/>
          <w:i/>
          <w:iCs/>
          <w:szCs w:val="21"/>
          <w:u w:val="single"/>
          <w:lang w:bidi="ar"/>
        </w:rPr>
        <w:t>监狱企业</w:t>
      </w:r>
      <w:r>
        <w:rPr>
          <w:rFonts w:hint="eastAsia" w:ascii="宋体" w:hAnsi="宋体" w:cs="宋体"/>
          <w:szCs w:val="21"/>
          <w:lang w:bidi="ar"/>
        </w:rPr>
        <w:t>；</w:t>
      </w:r>
    </w:p>
    <w:p w14:paraId="355CBD35">
      <w:pPr>
        <w:ind w:firstLine="420" w:firstLineChars="200"/>
        <w:rPr>
          <w:rFonts w:ascii="宋体" w:hAnsi="宋体" w:cs="宋体"/>
          <w:szCs w:val="21"/>
        </w:rPr>
      </w:pPr>
      <w:r>
        <w:rPr>
          <w:rFonts w:hint="eastAsia" w:ascii="宋体" w:hAnsi="宋体" w:cs="宋体"/>
          <w:szCs w:val="21"/>
          <w:lang w:bidi="ar"/>
        </w:rPr>
        <w:t>2.</w:t>
      </w:r>
      <w:r>
        <w:rPr>
          <w:rFonts w:hint="eastAsia" w:ascii="宋体" w:hAnsi="宋体" w:cs="宋体"/>
          <w:b/>
          <w:bCs/>
          <w:szCs w:val="21"/>
          <w:u w:val="single"/>
          <w:lang w:bidi="ar"/>
        </w:rPr>
        <w:t xml:space="preserve"> </w:t>
      </w:r>
      <w:r>
        <w:rPr>
          <w:rFonts w:hint="eastAsia" w:ascii="宋体" w:hAnsi="宋体" w:cs="宋体"/>
          <w:b/>
          <w:bCs/>
          <w:i/>
          <w:iCs/>
          <w:szCs w:val="21"/>
          <w:u w:val="single"/>
          <w:lang w:bidi="ar"/>
        </w:rPr>
        <w:t>（标的名称）</w:t>
      </w:r>
      <w:r>
        <w:rPr>
          <w:rFonts w:hint="eastAsia" w:ascii="宋体" w:hAnsi="宋体" w:cs="宋体"/>
          <w:i/>
          <w:iCs/>
          <w:szCs w:val="21"/>
          <w:lang w:bidi="ar"/>
        </w:rPr>
        <w:t xml:space="preserve"> </w:t>
      </w:r>
      <w:r>
        <w:rPr>
          <w:rFonts w:hint="eastAsia" w:ascii="宋体" w:hAnsi="宋体" w:cs="宋体"/>
          <w:szCs w:val="21"/>
          <w:lang w:bidi="ar"/>
        </w:rPr>
        <w:t>，承接单位为</w:t>
      </w:r>
      <w:r>
        <w:rPr>
          <w:rFonts w:hint="eastAsia" w:ascii="宋体" w:hAnsi="宋体" w:cs="宋体"/>
          <w:b/>
          <w:bCs/>
          <w:i/>
          <w:iCs/>
          <w:szCs w:val="21"/>
          <w:u w:val="single"/>
          <w:lang w:bidi="ar"/>
        </w:rPr>
        <w:t>（企业名称）</w:t>
      </w:r>
      <w:r>
        <w:rPr>
          <w:rFonts w:hint="eastAsia" w:ascii="宋体" w:hAnsi="宋体" w:cs="宋体"/>
          <w:szCs w:val="21"/>
          <w:lang w:bidi="ar"/>
        </w:rPr>
        <w:t>，属于</w:t>
      </w:r>
      <w:r>
        <w:rPr>
          <w:rFonts w:hint="eastAsia" w:ascii="宋体" w:hAnsi="宋体" w:cs="宋体"/>
          <w:b/>
          <w:bCs/>
          <w:i/>
          <w:iCs/>
          <w:szCs w:val="21"/>
          <w:u w:val="single"/>
          <w:lang w:bidi="ar"/>
        </w:rPr>
        <w:t>监狱企业</w:t>
      </w:r>
      <w:r>
        <w:rPr>
          <w:rFonts w:hint="eastAsia" w:ascii="宋体" w:hAnsi="宋体" w:cs="宋体"/>
          <w:szCs w:val="21"/>
          <w:lang w:bidi="ar"/>
        </w:rPr>
        <w:t>。</w:t>
      </w:r>
    </w:p>
    <w:p w14:paraId="04D298C0">
      <w:pPr>
        <w:ind w:firstLine="420" w:firstLineChars="200"/>
        <w:outlineLvl w:val="3"/>
        <w:rPr>
          <w:rFonts w:ascii="宋体" w:hAnsi="宋体" w:cs="宋体"/>
          <w:szCs w:val="21"/>
        </w:rPr>
      </w:pPr>
      <w:r>
        <w:rPr>
          <w:rFonts w:hint="eastAsia" w:ascii="宋体" w:hAnsi="宋体" w:cs="宋体"/>
          <w:szCs w:val="21"/>
          <w:lang w:bidi="ar"/>
        </w:rPr>
        <w:t xml:space="preserve">…… </w:t>
      </w:r>
    </w:p>
    <w:p w14:paraId="33D611D8">
      <w:pPr>
        <w:ind w:firstLine="420" w:firstLineChars="200"/>
        <w:rPr>
          <w:rFonts w:ascii="宋体" w:hAnsi="宋体" w:cs="宋体"/>
          <w:szCs w:val="21"/>
        </w:rPr>
      </w:pPr>
      <w:r>
        <w:rPr>
          <w:rFonts w:hint="eastAsia" w:ascii="宋体" w:hAnsi="宋体"/>
          <w:szCs w:val="21"/>
          <w:lang w:bidi="ar"/>
        </w:rPr>
        <w:t>本投标人</w:t>
      </w:r>
      <w:r>
        <w:rPr>
          <w:rFonts w:hint="eastAsia" w:ascii="宋体" w:hAnsi="宋体" w:cs="宋体"/>
          <w:szCs w:val="21"/>
          <w:lang w:bidi="ar"/>
        </w:rPr>
        <w:t>对上述声明内容的真实性负责。如有虚假，将依法承担相应责任。</w:t>
      </w:r>
    </w:p>
    <w:p w14:paraId="2463CCE1">
      <w:pPr>
        <w:ind w:firstLine="420" w:firstLineChars="200"/>
        <w:rPr>
          <w:rFonts w:ascii="宋体" w:hAnsi="宋体" w:cs="宋体"/>
          <w:szCs w:val="21"/>
        </w:rPr>
      </w:pPr>
      <w:r>
        <w:rPr>
          <w:rFonts w:hint="eastAsia" w:ascii="宋体" w:hAnsi="宋体" w:cs="宋体"/>
          <w:szCs w:val="21"/>
          <w:lang w:bidi="ar"/>
        </w:rPr>
        <w:t>附：省级以上监狱管理局、戒毒管理局（含新疆生产建设兵团）出具的监狱企业证明文件。</w:t>
      </w:r>
    </w:p>
    <w:p w14:paraId="6868C072">
      <w:pPr>
        <w:rPr>
          <w:rFonts w:ascii="黑体" w:eastAsia="黑体"/>
          <w:sz w:val="24"/>
        </w:rPr>
      </w:pPr>
      <w:r>
        <w:rPr>
          <w:rFonts w:hint="eastAsia" w:ascii="黑体" w:eastAsia="黑体"/>
          <w:sz w:val="24"/>
        </w:rPr>
        <w:br w:type="page"/>
      </w:r>
    </w:p>
    <w:p w14:paraId="121049CC">
      <w:pPr>
        <w:pStyle w:val="5"/>
        <w:jc w:val="center"/>
        <w:rPr>
          <w:rFonts w:ascii="黑体" w:eastAsia="黑体"/>
          <w:b w:val="0"/>
          <w:sz w:val="24"/>
          <w:szCs w:val="24"/>
        </w:rPr>
      </w:pPr>
      <w:r>
        <w:rPr>
          <w:rFonts w:hint="eastAsia" w:ascii="黑体" w:eastAsia="黑体"/>
          <w:b w:val="0"/>
          <w:sz w:val="24"/>
          <w:szCs w:val="24"/>
        </w:rPr>
        <w:t>四、项目详细报价</w:t>
      </w:r>
    </w:p>
    <w:p w14:paraId="7BF39C2F">
      <w:pPr>
        <w:pStyle w:val="3"/>
        <w:jc w:val="center"/>
      </w:pPr>
      <w:r>
        <w:rPr>
          <w:rFonts w:hint="eastAsia"/>
          <w:b/>
          <w:bCs/>
        </w:rPr>
        <w:t>（一）</w:t>
      </w:r>
      <w:r>
        <w:rPr>
          <w:rFonts w:hint="eastAsia"/>
          <w:b/>
        </w:rPr>
        <w:t>分项报价表</w:t>
      </w:r>
    </w:p>
    <w:tbl>
      <w:tblPr>
        <w:tblStyle w:val="4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25"/>
        <w:gridCol w:w="2034"/>
      </w:tblGrid>
      <w:tr w14:paraId="1EB4AD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vAlign w:val="center"/>
          </w:tcPr>
          <w:p w14:paraId="06797C7B">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hAnsi="宋体"/>
                <w:snapToGrid w:val="0"/>
                <w:kern w:val="0"/>
                <w:sz w:val="24"/>
                <w:szCs w:val="21"/>
              </w:rPr>
            </w:pPr>
            <w:r>
              <w:rPr>
                <w:rFonts w:hint="eastAsia" w:ascii="宋体" w:hAnsi="宋体"/>
                <w:snapToGrid w:val="0"/>
                <w:kern w:val="0"/>
                <w:sz w:val="24"/>
                <w:szCs w:val="21"/>
              </w:rPr>
              <w:t>项目名称</w:t>
            </w:r>
          </w:p>
        </w:tc>
        <w:tc>
          <w:tcPr>
            <w:tcW w:w="2625" w:type="dxa"/>
            <w:tcBorders>
              <w:top w:val="double" w:color="auto" w:sz="4" w:space="0"/>
              <w:bottom w:val="single" w:color="auto" w:sz="4" w:space="0"/>
            </w:tcBorders>
            <w:vAlign w:val="center"/>
          </w:tcPr>
          <w:p w14:paraId="5BCF0D1D">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hAnsi="宋体"/>
                <w:snapToGrid w:val="0"/>
                <w:kern w:val="0"/>
                <w:sz w:val="24"/>
                <w:szCs w:val="21"/>
              </w:rPr>
            </w:pPr>
            <w:r>
              <w:rPr>
                <w:rFonts w:hint="eastAsia" w:ascii="宋体" w:hAnsi="宋体"/>
                <w:snapToGrid w:val="0"/>
                <w:kern w:val="0"/>
                <w:sz w:val="24"/>
                <w:szCs w:val="21"/>
              </w:rPr>
              <w:t>投标报价（元）</w:t>
            </w:r>
          </w:p>
        </w:tc>
        <w:tc>
          <w:tcPr>
            <w:tcW w:w="2034" w:type="dxa"/>
            <w:tcBorders>
              <w:top w:val="double" w:color="auto" w:sz="4" w:space="0"/>
              <w:bottom w:val="single" w:color="auto" w:sz="4" w:space="0"/>
            </w:tcBorders>
            <w:vAlign w:val="center"/>
          </w:tcPr>
          <w:p w14:paraId="6E3B5019">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hAnsi="宋体"/>
                <w:snapToGrid w:val="0"/>
                <w:kern w:val="0"/>
                <w:sz w:val="24"/>
                <w:szCs w:val="21"/>
              </w:rPr>
            </w:pPr>
            <w:r>
              <w:rPr>
                <w:rFonts w:hint="eastAsia" w:ascii="宋体" w:hAnsi="宋体"/>
                <w:snapToGrid w:val="0"/>
                <w:kern w:val="0"/>
                <w:sz w:val="24"/>
                <w:szCs w:val="21"/>
              </w:rPr>
              <w:t>备注</w:t>
            </w:r>
          </w:p>
        </w:tc>
      </w:tr>
      <w:tr w14:paraId="75083F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14:paraId="01255EE8">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hAnsi="宋体"/>
                <w:snapToGrid w:val="0"/>
                <w:kern w:val="0"/>
                <w:sz w:val="24"/>
                <w:szCs w:val="21"/>
                <w:u w:val="single"/>
              </w:rPr>
            </w:pPr>
            <w:r>
              <w:rPr>
                <w:rFonts w:hint="eastAsia" w:ascii="宋体" w:hAnsi="宋体"/>
                <w:snapToGrid w:val="0"/>
                <w:kern w:val="0"/>
                <w:sz w:val="24"/>
                <w:szCs w:val="21"/>
                <w:u w:val="single"/>
              </w:rPr>
              <w:t xml:space="preserve">                 项目</w:t>
            </w:r>
          </w:p>
        </w:tc>
        <w:tc>
          <w:tcPr>
            <w:tcW w:w="2625" w:type="dxa"/>
            <w:tcBorders>
              <w:top w:val="single" w:color="auto" w:sz="4" w:space="0"/>
            </w:tcBorders>
            <w:vAlign w:val="center"/>
          </w:tcPr>
          <w:p w14:paraId="1E2C0063">
            <w:pPr>
              <w:keepNext w:val="0"/>
              <w:keepLines w:val="0"/>
              <w:widowControl/>
              <w:suppressLineNumbers w:val="0"/>
              <w:adjustRightInd w:val="0"/>
              <w:snapToGrid w:val="0"/>
              <w:spacing w:before="0" w:beforeAutospacing="0" w:after="0" w:afterAutospacing="0" w:line="300" w:lineRule="auto"/>
              <w:ind w:left="0" w:right="0"/>
              <w:jc w:val="left"/>
              <w:rPr>
                <w:rFonts w:hint="default" w:ascii="宋体" w:hAnsi="宋体"/>
                <w:snapToGrid w:val="0"/>
                <w:kern w:val="0"/>
                <w:sz w:val="24"/>
                <w:szCs w:val="21"/>
              </w:rPr>
            </w:pPr>
            <w:r>
              <w:rPr>
                <w:rFonts w:hint="eastAsia" w:ascii="宋体" w:hAnsi="宋体"/>
                <w:snapToGrid w:val="0"/>
                <w:kern w:val="0"/>
                <w:sz w:val="24"/>
                <w:szCs w:val="21"/>
              </w:rPr>
              <w:t>大写：</w:t>
            </w:r>
          </w:p>
          <w:p w14:paraId="513BB9E1">
            <w:pPr>
              <w:keepNext w:val="0"/>
              <w:keepLines w:val="0"/>
              <w:widowControl/>
              <w:suppressLineNumbers w:val="0"/>
              <w:adjustRightInd w:val="0"/>
              <w:snapToGrid w:val="0"/>
              <w:spacing w:before="0" w:beforeAutospacing="0" w:after="0" w:afterAutospacing="0" w:line="300" w:lineRule="auto"/>
              <w:ind w:left="0" w:right="0"/>
              <w:jc w:val="left"/>
              <w:rPr>
                <w:rFonts w:hint="default"/>
              </w:rPr>
            </w:pPr>
            <w:r>
              <w:rPr>
                <w:rFonts w:hint="eastAsia" w:ascii="宋体" w:hAnsi="宋体"/>
                <w:snapToGrid w:val="0"/>
                <w:kern w:val="0"/>
                <w:sz w:val="24"/>
                <w:szCs w:val="21"/>
              </w:rPr>
              <w:t>小写：</w:t>
            </w:r>
          </w:p>
        </w:tc>
        <w:tc>
          <w:tcPr>
            <w:tcW w:w="2034" w:type="dxa"/>
            <w:tcBorders>
              <w:top w:val="single" w:color="auto" w:sz="4" w:space="0"/>
            </w:tcBorders>
            <w:vAlign w:val="center"/>
          </w:tcPr>
          <w:p w14:paraId="0C338CFC">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hAnsi="宋体"/>
                <w:snapToGrid w:val="0"/>
                <w:kern w:val="0"/>
                <w:sz w:val="24"/>
                <w:szCs w:val="21"/>
              </w:rPr>
            </w:pPr>
          </w:p>
        </w:tc>
      </w:tr>
    </w:tbl>
    <w:p w14:paraId="6752FF1E">
      <w:pPr>
        <w:ind w:left="632" w:hanging="632" w:hangingChars="300"/>
        <w:rPr>
          <w:rFonts w:ascii="宋体" w:hAnsi="宋体"/>
          <w:color w:val="0000FF"/>
          <w:kern w:val="0"/>
          <w:szCs w:val="21"/>
        </w:rPr>
      </w:pPr>
      <w:r>
        <w:rPr>
          <w:rFonts w:hint="eastAsia"/>
          <w:b/>
          <w:color w:val="0000FF"/>
          <w:szCs w:val="21"/>
        </w:rPr>
        <w:t>注：</w:t>
      </w:r>
      <w:r>
        <w:rPr>
          <w:rFonts w:hint="eastAsia" w:ascii="宋体" w:hAnsi="宋体"/>
          <w:color w:val="0000FF"/>
          <w:kern w:val="0"/>
          <w:szCs w:val="21"/>
        </w:rPr>
        <w:t>1、投标人的投标报价不得超过预算金额，否则将导致投标无效。</w:t>
      </w:r>
    </w:p>
    <w:p w14:paraId="19C681EA">
      <w:pPr>
        <w:tabs>
          <w:tab w:val="left" w:pos="720"/>
        </w:tabs>
        <w:jc w:val="center"/>
        <w:rPr>
          <w:b/>
          <w:sz w:val="24"/>
        </w:rPr>
      </w:pPr>
    </w:p>
    <w:p w14:paraId="595D316D">
      <w:pPr>
        <w:tabs>
          <w:tab w:val="left" w:pos="720"/>
        </w:tabs>
        <w:jc w:val="center"/>
        <w:rPr>
          <w:b/>
          <w:sz w:val="24"/>
        </w:rPr>
      </w:pPr>
    </w:p>
    <w:p w14:paraId="6C0BA023">
      <w:pPr>
        <w:tabs>
          <w:tab w:val="left" w:pos="720"/>
        </w:tabs>
        <w:jc w:val="center"/>
        <w:rPr>
          <w:b/>
          <w:sz w:val="24"/>
        </w:rPr>
      </w:pPr>
      <w:r>
        <w:rPr>
          <w:rFonts w:hint="eastAsia"/>
          <w:b/>
          <w:sz w:val="24"/>
        </w:rPr>
        <w:t>（二）</w:t>
      </w:r>
      <w:bookmarkStart w:id="44" w:name="_Hlk72073235"/>
      <w:r>
        <w:rPr>
          <w:rFonts w:hint="eastAsia"/>
          <w:b/>
          <w:sz w:val="24"/>
        </w:rPr>
        <w:t>投标人认为需要涉及的其他内容报价清单</w:t>
      </w:r>
      <w:bookmarkEnd w:id="44"/>
    </w:p>
    <w:p w14:paraId="3E036B0E">
      <w:pPr>
        <w:rPr>
          <w:b/>
          <w:bCs/>
        </w:rPr>
      </w:pPr>
    </w:p>
    <w:p w14:paraId="4B6FD3F0">
      <w:pPr>
        <w:rPr>
          <w:rFonts w:ascii="宋体" w:hAnsi="宋体"/>
          <w:b/>
          <w:color w:val="FF0000"/>
          <w:sz w:val="28"/>
          <w:szCs w:val="28"/>
        </w:rPr>
      </w:pPr>
      <w:r>
        <w:rPr>
          <w:rFonts w:hint="eastAsia" w:ascii="宋体" w:hAnsi="宋体"/>
          <w:b/>
          <w:color w:val="FF0000"/>
          <w:sz w:val="28"/>
          <w:szCs w:val="28"/>
        </w:rPr>
        <w:br w:type="page"/>
      </w:r>
    </w:p>
    <w:p w14:paraId="508589B3">
      <w:pPr>
        <w:outlineLvl w:val="1"/>
        <w:rPr>
          <w:rFonts w:ascii="宋体" w:hAnsi="宋体"/>
          <w:b/>
          <w:color w:val="FF0000"/>
          <w:sz w:val="28"/>
          <w:szCs w:val="28"/>
        </w:rPr>
      </w:pPr>
      <w:r>
        <w:rPr>
          <w:rFonts w:hint="eastAsia" w:ascii="宋体" w:hAnsi="宋体"/>
          <w:b/>
          <w:color w:val="FF0000"/>
          <w:sz w:val="28"/>
          <w:szCs w:val="28"/>
        </w:rPr>
        <w:t>投标文件附件</w:t>
      </w:r>
    </w:p>
    <w:p w14:paraId="4D9B1379">
      <w:pPr>
        <w:pStyle w:val="5"/>
        <w:spacing w:before="0" w:after="0"/>
        <w:jc w:val="center"/>
        <w:rPr>
          <w:rFonts w:ascii="黑体" w:hAnsi="黑体" w:eastAsia="黑体" w:cs="黑体"/>
          <w:b w:val="0"/>
          <w:bCs w:val="0"/>
          <w:sz w:val="24"/>
          <w:szCs w:val="28"/>
        </w:rPr>
      </w:pPr>
      <w:r>
        <w:rPr>
          <w:rFonts w:hint="eastAsia" w:ascii="黑体" w:hAnsi="黑体" w:eastAsia="黑体" w:cs="黑体"/>
          <w:b w:val="0"/>
          <w:bCs w:val="0"/>
          <w:sz w:val="24"/>
          <w:szCs w:val="28"/>
        </w:rPr>
        <w:t>一、供应商基本情况表</w:t>
      </w:r>
    </w:p>
    <w:p w14:paraId="295D0A94"/>
    <w:p w14:paraId="490DF470">
      <w:pPr>
        <w:rPr>
          <w:rFonts w:ascii="宋体" w:hAnsi="宋体" w:cs="宋体"/>
          <w:sz w:val="24"/>
        </w:rPr>
      </w:pPr>
      <w:r>
        <w:rPr>
          <w:rFonts w:hint="eastAsia" w:ascii="宋体" w:hAnsi="宋体" w:cs="宋体"/>
          <w:sz w:val="24"/>
        </w:rPr>
        <w:t>填表单位：</w:t>
      </w:r>
      <w:r>
        <w:rPr>
          <w:rFonts w:hint="eastAsia" w:ascii="宋体" w:hAnsi="宋体" w:cs="宋体"/>
          <w:b/>
          <w:color w:val="FF0000"/>
          <w:sz w:val="24"/>
          <w:highlight w:val="yellow"/>
        </w:rPr>
        <w:t>（加盖单位公章）</w:t>
      </w:r>
      <w:r>
        <w:rPr>
          <w:rFonts w:hint="eastAsia" w:ascii="宋体" w:hAnsi="宋体" w:cs="宋体"/>
          <w:sz w:val="24"/>
        </w:rPr>
        <w:tab/>
      </w:r>
      <w:r>
        <w:rPr>
          <w:rFonts w:hint="eastAsia" w:ascii="宋体" w:hAnsi="宋体" w:cs="宋体"/>
          <w:sz w:val="24"/>
        </w:rPr>
        <w:t xml:space="preserve">                   填表日期：    年   月   日</w:t>
      </w:r>
    </w:p>
    <w:tbl>
      <w:tblPr>
        <w:tblStyle w:val="4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157"/>
        <w:gridCol w:w="1396"/>
        <w:gridCol w:w="791"/>
        <w:gridCol w:w="912"/>
        <w:gridCol w:w="1972"/>
        <w:gridCol w:w="1928"/>
      </w:tblGrid>
      <w:tr w14:paraId="3E2C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12" w:type="dxa"/>
            <w:gridSpan w:val="2"/>
            <w:tcBorders>
              <w:top w:val="single" w:color="auto" w:sz="4" w:space="0"/>
              <w:left w:val="single" w:color="auto" w:sz="4" w:space="0"/>
              <w:bottom w:val="single" w:color="auto" w:sz="4" w:space="0"/>
              <w:right w:val="single" w:color="auto" w:sz="4" w:space="0"/>
            </w:tcBorders>
            <w:vAlign w:val="center"/>
          </w:tcPr>
          <w:p w14:paraId="0B82A6B4">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采购人</w:t>
            </w:r>
          </w:p>
        </w:tc>
        <w:tc>
          <w:tcPr>
            <w:tcW w:w="2553" w:type="dxa"/>
            <w:gridSpan w:val="2"/>
            <w:tcBorders>
              <w:top w:val="single" w:color="auto" w:sz="4" w:space="0"/>
              <w:left w:val="single" w:color="auto" w:sz="4" w:space="0"/>
              <w:bottom w:val="single" w:color="auto" w:sz="4" w:space="0"/>
              <w:right w:val="single" w:color="auto" w:sz="4" w:space="0"/>
            </w:tcBorders>
            <w:vAlign w:val="center"/>
          </w:tcPr>
          <w:p w14:paraId="6BEAFB36">
            <w:pPr>
              <w:keepNext w:val="0"/>
              <w:keepLines w:val="0"/>
              <w:suppressLineNumbers w:val="0"/>
              <w:spacing w:before="0" w:beforeAutospacing="0" w:after="0" w:afterAutospacing="0" w:line="400" w:lineRule="exact"/>
              <w:ind w:left="0" w:right="0"/>
              <w:jc w:val="left"/>
              <w:rPr>
                <w:rFonts w:hint="default" w:ascii="宋体" w:hAnsi="宋体" w:cs="宋体"/>
                <w:sz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1324DD37">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项目名称</w:t>
            </w:r>
          </w:p>
        </w:tc>
        <w:tc>
          <w:tcPr>
            <w:tcW w:w="3900" w:type="dxa"/>
            <w:gridSpan w:val="2"/>
            <w:tcBorders>
              <w:top w:val="single" w:color="auto" w:sz="4" w:space="0"/>
              <w:left w:val="single" w:color="auto" w:sz="4" w:space="0"/>
              <w:bottom w:val="single" w:color="auto" w:sz="4" w:space="0"/>
              <w:right w:val="single" w:color="auto" w:sz="4" w:space="0"/>
            </w:tcBorders>
            <w:vAlign w:val="center"/>
          </w:tcPr>
          <w:p w14:paraId="0C85C7FF">
            <w:pPr>
              <w:keepNext w:val="0"/>
              <w:keepLines w:val="0"/>
              <w:suppressLineNumbers w:val="0"/>
              <w:spacing w:before="0" w:beforeAutospacing="0" w:after="0" w:afterAutospacing="0" w:line="400" w:lineRule="exact"/>
              <w:ind w:left="0" w:right="0"/>
              <w:rPr>
                <w:rFonts w:hint="default" w:ascii="宋体" w:hAnsi="宋体" w:cs="宋体"/>
                <w:sz w:val="24"/>
              </w:rPr>
            </w:pPr>
          </w:p>
        </w:tc>
      </w:tr>
      <w:tr w14:paraId="02AE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12" w:type="dxa"/>
            <w:gridSpan w:val="2"/>
            <w:tcBorders>
              <w:top w:val="single" w:color="auto" w:sz="4" w:space="0"/>
              <w:left w:val="single" w:color="auto" w:sz="4" w:space="0"/>
              <w:bottom w:val="single" w:color="auto" w:sz="4" w:space="0"/>
              <w:right w:val="single" w:color="auto" w:sz="4" w:space="0"/>
            </w:tcBorders>
            <w:vAlign w:val="center"/>
          </w:tcPr>
          <w:p w14:paraId="14669940">
            <w:pPr>
              <w:keepNext w:val="0"/>
              <w:keepLines w:val="0"/>
              <w:suppressLineNumbers w:val="0"/>
              <w:snapToGrid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投标（响应）供应商</w:t>
            </w:r>
          </w:p>
        </w:tc>
        <w:tc>
          <w:tcPr>
            <w:tcW w:w="2553" w:type="dxa"/>
            <w:gridSpan w:val="2"/>
            <w:tcBorders>
              <w:top w:val="single" w:color="auto" w:sz="4" w:space="0"/>
              <w:left w:val="single" w:color="auto" w:sz="4" w:space="0"/>
              <w:bottom w:val="single" w:color="auto" w:sz="4" w:space="0"/>
              <w:right w:val="single" w:color="auto" w:sz="4" w:space="0"/>
            </w:tcBorders>
            <w:vAlign w:val="center"/>
          </w:tcPr>
          <w:p w14:paraId="47258ACD">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0F0377E0">
            <w:pPr>
              <w:keepNext w:val="0"/>
              <w:keepLines w:val="0"/>
              <w:suppressLineNumbers w:val="0"/>
              <w:snapToGrid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供应商统一社会信用代码</w:t>
            </w:r>
          </w:p>
        </w:tc>
        <w:tc>
          <w:tcPr>
            <w:tcW w:w="3900" w:type="dxa"/>
            <w:gridSpan w:val="2"/>
            <w:tcBorders>
              <w:top w:val="single" w:color="auto" w:sz="4" w:space="0"/>
              <w:left w:val="single" w:color="auto" w:sz="4" w:space="0"/>
              <w:bottom w:val="single" w:color="auto" w:sz="4" w:space="0"/>
              <w:right w:val="single" w:color="auto" w:sz="4" w:space="0"/>
            </w:tcBorders>
            <w:vAlign w:val="center"/>
          </w:tcPr>
          <w:p w14:paraId="0EDFDBDC">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r>
      <w:tr w14:paraId="4621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568" w:type="dxa"/>
            <w:gridSpan w:val="8"/>
            <w:tcBorders>
              <w:top w:val="single" w:color="auto" w:sz="4" w:space="0"/>
              <w:left w:val="single" w:color="auto" w:sz="4" w:space="0"/>
              <w:bottom w:val="single" w:color="auto" w:sz="4" w:space="0"/>
              <w:right w:val="single" w:color="auto" w:sz="4" w:space="0"/>
            </w:tcBorders>
            <w:vAlign w:val="center"/>
          </w:tcPr>
          <w:p w14:paraId="523534F0">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b/>
                <w:bCs/>
                <w:sz w:val="24"/>
              </w:rPr>
              <w:t>投标（响应）供应商相关人员情况</w:t>
            </w:r>
          </w:p>
        </w:tc>
      </w:tr>
      <w:tr w14:paraId="37DE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2348086">
            <w:pPr>
              <w:keepNext w:val="0"/>
              <w:keepLines w:val="0"/>
              <w:suppressLineNumbers w:val="0"/>
              <w:snapToGrid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序号</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6E7F7C47">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职务</w:t>
            </w:r>
          </w:p>
        </w:tc>
        <w:tc>
          <w:tcPr>
            <w:tcW w:w="1396" w:type="dxa"/>
            <w:tcBorders>
              <w:top w:val="single" w:color="auto" w:sz="4" w:space="0"/>
              <w:left w:val="single" w:color="auto" w:sz="4" w:space="0"/>
              <w:bottom w:val="single" w:color="auto" w:sz="4" w:space="0"/>
              <w:right w:val="single" w:color="auto" w:sz="4" w:space="0"/>
            </w:tcBorders>
            <w:vAlign w:val="center"/>
          </w:tcPr>
          <w:p w14:paraId="60A27CE2">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姓名</w:t>
            </w: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763370F9">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身份证号码</w:t>
            </w:r>
          </w:p>
        </w:tc>
        <w:tc>
          <w:tcPr>
            <w:tcW w:w="1972" w:type="dxa"/>
            <w:tcBorders>
              <w:top w:val="single" w:color="auto" w:sz="4" w:space="0"/>
              <w:left w:val="single" w:color="auto" w:sz="4" w:space="0"/>
              <w:bottom w:val="single" w:color="auto" w:sz="4" w:space="0"/>
              <w:right w:val="single" w:color="auto" w:sz="4" w:space="0"/>
            </w:tcBorders>
            <w:vAlign w:val="center"/>
          </w:tcPr>
          <w:p w14:paraId="396BB5C1">
            <w:pPr>
              <w:keepNext w:val="0"/>
              <w:keepLines w:val="0"/>
              <w:suppressLineNumbers w:val="0"/>
              <w:snapToGrid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劳动合同</w:t>
            </w:r>
          </w:p>
          <w:p w14:paraId="00E3FBB8">
            <w:pPr>
              <w:keepNext w:val="0"/>
              <w:keepLines w:val="0"/>
              <w:suppressLineNumbers w:val="0"/>
              <w:snapToGrid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关系单位</w:t>
            </w:r>
          </w:p>
        </w:tc>
        <w:tc>
          <w:tcPr>
            <w:tcW w:w="1928" w:type="dxa"/>
            <w:tcBorders>
              <w:top w:val="single" w:color="auto" w:sz="4" w:space="0"/>
              <w:left w:val="single" w:color="auto" w:sz="4" w:space="0"/>
              <w:bottom w:val="single" w:color="auto" w:sz="4" w:space="0"/>
              <w:right w:val="single" w:color="auto" w:sz="4" w:space="0"/>
            </w:tcBorders>
            <w:vAlign w:val="center"/>
          </w:tcPr>
          <w:p w14:paraId="59AC8493">
            <w:pPr>
              <w:keepNext w:val="0"/>
              <w:keepLines w:val="0"/>
              <w:suppressLineNumbers w:val="0"/>
              <w:snapToGrid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缴纳社会</w:t>
            </w:r>
          </w:p>
          <w:p w14:paraId="3E736053">
            <w:pPr>
              <w:keepNext w:val="0"/>
              <w:keepLines w:val="0"/>
              <w:suppressLineNumbers w:val="0"/>
              <w:snapToGrid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保险单位</w:t>
            </w:r>
          </w:p>
        </w:tc>
      </w:tr>
      <w:tr w14:paraId="7151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48ED2B41">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1</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620FA87B">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法定代表人/单位负责人/主要经营负责人</w:t>
            </w:r>
          </w:p>
        </w:tc>
        <w:tc>
          <w:tcPr>
            <w:tcW w:w="1396" w:type="dxa"/>
            <w:tcBorders>
              <w:top w:val="single" w:color="auto" w:sz="4" w:space="0"/>
              <w:left w:val="single" w:color="auto" w:sz="4" w:space="0"/>
              <w:bottom w:val="single" w:color="auto" w:sz="4" w:space="0"/>
              <w:right w:val="single" w:color="auto" w:sz="4" w:space="0"/>
            </w:tcBorders>
            <w:vAlign w:val="center"/>
          </w:tcPr>
          <w:p w14:paraId="6BF401F3">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34A73C5E">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72" w:type="dxa"/>
            <w:tcBorders>
              <w:top w:val="single" w:color="auto" w:sz="4" w:space="0"/>
              <w:left w:val="single" w:color="auto" w:sz="4" w:space="0"/>
              <w:bottom w:val="single" w:color="auto" w:sz="4" w:space="0"/>
              <w:right w:val="single" w:color="auto" w:sz="4" w:space="0"/>
            </w:tcBorders>
            <w:vAlign w:val="center"/>
          </w:tcPr>
          <w:p w14:paraId="2DC055B1">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54F6EC8D">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r>
      <w:tr w14:paraId="4323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4C68E665">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2</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598A4793">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项目投标授权代表人</w:t>
            </w:r>
          </w:p>
        </w:tc>
        <w:tc>
          <w:tcPr>
            <w:tcW w:w="1396" w:type="dxa"/>
            <w:tcBorders>
              <w:top w:val="single" w:color="auto" w:sz="4" w:space="0"/>
              <w:left w:val="single" w:color="auto" w:sz="4" w:space="0"/>
              <w:bottom w:val="single" w:color="auto" w:sz="4" w:space="0"/>
              <w:right w:val="single" w:color="auto" w:sz="4" w:space="0"/>
            </w:tcBorders>
            <w:vAlign w:val="center"/>
          </w:tcPr>
          <w:p w14:paraId="73BF4041">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17633C03">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72" w:type="dxa"/>
            <w:tcBorders>
              <w:top w:val="single" w:color="auto" w:sz="4" w:space="0"/>
              <w:left w:val="single" w:color="auto" w:sz="4" w:space="0"/>
              <w:bottom w:val="single" w:color="auto" w:sz="4" w:space="0"/>
              <w:right w:val="single" w:color="auto" w:sz="4" w:space="0"/>
            </w:tcBorders>
            <w:vAlign w:val="center"/>
          </w:tcPr>
          <w:p w14:paraId="121182FB">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4E5DD753">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r>
      <w:tr w14:paraId="2D18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3CAD0EE">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3</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6EF825F0">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项目负责人</w:t>
            </w:r>
          </w:p>
        </w:tc>
        <w:tc>
          <w:tcPr>
            <w:tcW w:w="1396" w:type="dxa"/>
            <w:tcBorders>
              <w:top w:val="single" w:color="auto" w:sz="4" w:space="0"/>
              <w:left w:val="single" w:color="auto" w:sz="4" w:space="0"/>
              <w:bottom w:val="single" w:color="auto" w:sz="4" w:space="0"/>
              <w:right w:val="single" w:color="auto" w:sz="4" w:space="0"/>
            </w:tcBorders>
            <w:vAlign w:val="center"/>
          </w:tcPr>
          <w:p w14:paraId="5DB8B60F">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3D4E7E7D">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72" w:type="dxa"/>
            <w:tcBorders>
              <w:top w:val="single" w:color="auto" w:sz="4" w:space="0"/>
              <w:left w:val="single" w:color="auto" w:sz="4" w:space="0"/>
              <w:bottom w:val="single" w:color="auto" w:sz="4" w:space="0"/>
              <w:right w:val="single" w:color="auto" w:sz="4" w:space="0"/>
            </w:tcBorders>
            <w:vAlign w:val="center"/>
          </w:tcPr>
          <w:p w14:paraId="39E48F45">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24D443A6">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r>
      <w:tr w14:paraId="3C6A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7982C8F">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4</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0D08171E">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主要技术人员</w:t>
            </w:r>
          </w:p>
        </w:tc>
        <w:tc>
          <w:tcPr>
            <w:tcW w:w="1396" w:type="dxa"/>
            <w:tcBorders>
              <w:top w:val="single" w:color="auto" w:sz="4" w:space="0"/>
              <w:left w:val="single" w:color="auto" w:sz="4" w:space="0"/>
              <w:bottom w:val="single" w:color="auto" w:sz="4" w:space="0"/>
              <w:right w:val="single" w:color="auto" w:sz="4" w:space="0"/>
            </w:tcBorders>
            <w:vAlign w:val="center"/>
          </w:tcPr>
          <w:p w14:paraId="049263AD">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2650035D">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72" w:type="dxa"/>
            <w:tcBorders>
              <w:top w:val="single" w:color="auto" w:sz="4" w:space="0"/>
              <w:left w:val="single" w:color="auto" w:sz="4" w:space="0"/>
              <w:bottom w:val="single" w:color="auto" w:sz="4" w:space="0"/>
              <w:right w:val="single" w:color="auto" w:sz="4" w:space="0"/>
            </w:tcBorders>
            <w:vAlign w:val="center"/>
          </w:tcPr>
          <w:p w14:paraId="25414C67">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522D1C35">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r>
      <w:tr w14:paraId="131E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6361717">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5</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4D4BD452">
            <w:pPr>
              <w:pStyle w:val="9"/>
              <w:keepNext w:val="0"/>
              <w:keepLines w:val="0"/>
              <w:suppressLineNumbers w:val="0"/>
              <w:snapToGrid w:val="0"/>
              <w:spacing w:before="0" w:beforeAutospacing="0" w:after="0" w:afterAutospacing="0" w:line="400" w:lineRule="exact"/>
              <w:ind w:left="0" w:right="0" w:firstLine="0"/>
              <w:jc w:val="center"/>
              <w:rPr>
                <w:rFonts w:hint="default" w:ascii="宋体" w:hAnsi="宋体" w:cs="宋体"/>
                <w:sz w:val="24"/>
                <w:szCs w:val="24"/>
              </w:rPr>
            </w:pPr>
            <w:r>
              <w:rPr>
                <w:rFonts w:hint="eastAsia" w:ascii="宋体" w:hAnsi="宋体" w:cs="宋体"/>
                <w:sz w:val="24"/>
                <w:szCs w:val="24"/>
              </w:rPr>
              <w:t>投标文件编制人员</w:t>
            </w:r>
          </w:p>
        </w:tc>
        <w:tc>
          <w:tcPr>
            <w:tcW w:w="1396" w:type="dxa"/>
            <w:tcBorders>
              <w:top w:val="single" w:color="auto" w:sz="4" w:space="0"/>
              <w:left w:val="single" w:color="auto" w:sz="4" w:space="0"/>
              <w:bottom w:val="single" w:color="auto" w:sz="4" w:space="0"/>
              <w:right w:val="single" w:color="auto" w:sz="4" w:space="0"/>
            </w:tcBorders>
            <w:vAlign w:val="center"/>
          </w:tcPr>
          <w:p w14:paraId="257CADCF">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08150C00">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72" w:type="dxa"/>
            <w:tcBorders>
              <w:top w:val="single" w:color="auto" w:sz="4" w:space="0"/>
              <w:left w:val="single" w:color="auto" w:sz="4" w:space="0"/>
              <w:bottom w:val="single" w:color="auto" w:sz="4" w:space="0"/>
              <w:right w:val="single" w:color="auto" w:sz="4" w:space="0"/>
            </w:tcBorders>
            <w:vAlign w:val="center"/>
          </w:tcPr>
          <w:p w14:paraId="139F9405">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147219D9">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r>
      <w:tr w14:paraId="3B7B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568" w:type="dxa"/>
            <w:gridSpan w:val="8"/>
            <w:tcBorders>
              <w:top w:val="single" w:color="auto" w:sz="4" w:space="0"/>
              <w:left w:val="single" w:color="auto" w:sz="4" w:space="0"/>
              <w:bottom w:val="single" w:color="auto" w:sz="4" w:space="0"/>
              <w:right w:val="single" w:color="auto" w:sz="4" w:space="0"/>
            </w:tcBorders>
            <w:vAlign w:val="center"/>
          </w:tcPr>
          <w:p w14:paraId="33FA1FD8">
            <w:pPr>
              <w:keepNext w:val="0"/>
              <w:keepLines w:val="0"/>
              <w:suppressLineNumbers w:val="0"/>
              <w:spacing w:before="0" w:beforeAutospacing="0" w:after="0" w:afterAutospacing="0" w:line="400" w:lineRule="exact"/>
              <w:ind w:left="0" w:right="0"/>
              <w:jc w:val="left"/>
              <w:rPr>
                <w:rFonts w:hint="default" w:ascii="宋体" w:hAnsi="宋体" w:cs="宋体"/>
                <w:sz w:val="24"/>
              </w:rPr>
            </w:pPr>
            <w:r>
              <w:rPr>
                <w:rFonts w:hint="eastAsia" w:ascii="宋体" w:hAnsi="宋体" w:cs="宋体"/>
                <w:b/>
                <w:bCs/>
                <w:sz w:val="24"/>
              </w:rPr>
              <w:t>说明：同一职务有多人担任（如主要技术人员），应分行填写。</w:t>
            </w:r>
          </w:p>
        </w:tc>
      </w:tr>
      <w:tr w14:paraId="5FD0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568" w:type="dxa"/>
            <w:gridSpan w:val="8"/>
            <w:tcBorders>
              <w:top w:val="single" w:color="auto" w:sz="4" w:space="0"/>
              <w:left w:val="single" w:color="auto" w:sz="4" w:space="0"/>
              <w:bottom w:val="single" w:color="auto" w:sz="4" w:space="0"/>
              <w:right w:val="single" w:color="auto" w:sz="4" w:space="0"/>
            </w:tcBorders>
            <w:vAlign w:val="center"/>
          </w:tcPr>
          <w:p w14:paraId="64037AB6">
            <w:pPr>
              <w:keepNext w:val="0"/>
              <w:keepLines w:val="0"/>
              <w:suppressLineNumbers w:val="0"/>
              <w:spacing w:before="0" w:beforeAutospacing="0" w:after="0" w:afterAutospacing="0" w:line="400" w:lineRule="exact"/>
              <w:ind w:left="0" w:right="0"/>
              <w:jc w:val="center"/>
              <w:rPr>
                <w:rFonts w:hint="default" w:ascii="宋体" w:hAnsi="宋体" w:cs="宋体"/>
                <w:b/>
                <w:bCs/>
                <w:sz w:val="24"/>
              </w:rPr>
            </w:pPr>
            <w:r>
              <w:rPr>
                <w:rFonts w:hint="eastAsia" w:ascii="宋体" w:hAnsi="宋体" w:cs="宋体"/>
                <w:b/>
                <w:bCs/>
                <w:sz w:val="24"/>
              </w:rPr>
              <w:t>投标（响应）供应商关联关系情况</w:t>
            </w:r>
          </w:p>
        </w:tc>
      </w:tr>
      <w:tr w14:paraId="34B8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7E9D25C">
            <w:pPr>
              <w:keepNext w:val="0"/>
              <w:keepLines w:val="0"/>
              <w:suppressLineNumbers w:val="0"/>
              <w:spacing w:before="0" w:beforeAutospacing="0" w:after="0" w:afterAutospacing="0" w:line="400" w:lineRule="exact"/>
              <w:ind w:left="0" w:right="0"/>
              <w:jc w:val="center"/>
              <w:rPr>
                <w:rFonts w:hint="default" w:ascii="宋体" w:hAnsi="宋体" w:cs="宋体"/>
                <w:sz w:val="24"/>
                <w:lang w:bidi="ar"/>
              </w:rPr>
            </w:pPr>
            <w:r>
              <w:rPr>
                <w:rFonts w:hint="eastAsia" w:ascii="宋体" w:hAnsi="宋体" w:cs="宋体"/>
                <w:sz w:val="24"/>
                <w:lang w:bidi="ar"/>
              </w:rPr>
              <w:t>序号</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6E72E476">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关联关系类型</w:t>
            </w:r>
          </w:p>
        </w:tc>
        <w:tc>
          <w:tcPr>
            <w:tcW w:w="2187" w:type="dxa"/>
            <w:gridSpan w:val="2"/>
            <w:tcBorders>
              <w:top w:val="single" w:color="auto" w:sz="4" w:space="0"/>
              <w:left w:val="single" w:color="auto" w:sz="4" w:space="0"/>
              <w:bottom w:val="single" w:color="auto" w:sz="4" w:space="0"/>
              <w:right w:val="single" w:color="auto" w:sz="4" w:space="0"/>
            </w:tcBorders>
            <w:vAlign w:val="center"/>
          </w:tcPr>
          <w:p w14:paraId="61806227">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关联主体名称</w:t>
            </w:r>
          </w:p>
        </w:tc>
        <w:tc>
          <w:tcPr>
            <w:tcW w:w="4812" w:type="dxa"/>
            <w:gridSpan w:val="3"/>
            <w:tcBorders>
              <w:top w:val="single" w:color="auto" w:sz="4" w:space="0"/>
              <w:left w:val="single" w:color="auto" w:sz="4" w:space="0"/>
              <w:bottom w:val="single" w:color="auto" w:sz="4" w:space="0"/>
              <w:right w:val="single" w:color="auto" w:sz="4" w:space="0"/>
            </w:tcBorders>
            <w:vAlign w:val="center"/>
          </w:tcPr>
          <w:p w14:paraId="5496D82D">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备注</w:t>
            </w:r>
          </w:p>
        </w:tc>
      </w:tr>
      <w:tr w14:paraId="3565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B14102B">
            <w:pPr>
              <w:keepNext w:val="0"/>
              <w:keepLines w:val="0"/>
              <w:suppressLineNumbers w:val="0"/>
              <w:spacing w:before="0" w:beforeAutospacing="0" w:after="0" w:afterAutospacing="0" w:line="400" w:lineRule="exact"/>
              <w:ind w:left="0" w:right="0"/>
              <w:jc w:val="center"/>
              <w:rPr>
                <w:rFonts w:hint="default" w:ascii="宋体" w:hAnsi="宋体" w:cs="宋体"/>
                <w:sz w:val="24"/>
                <w:lang w:bidi="ar"/>
              </w:rPr>
            </w:pPr>
            <w:r>
              <w:rPr>
                <w:rFonts w:hint="eastAsia" w:ascii="宋体" w:hAnsi="宋体" w:cs="宋体"/>
                <w:sz w:val="24"/>
                <w:lang w:bidi="ar"/>
              </w:rPr>
              <w:t>1</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28BAE716">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控股股东</w:t>
            </w:r>
          </w:p>
        </w:tc>
        <w:tc>
          <w:tcPr>
            <w:tcW w:w="2187" w:type="dxa"/>
            <w:gridSpan w:val="2"/>
            <w:tcBorders>
              <w:top w:val="single" w:color="auto" w:sz="4" w:space="0"/>
              <w:left w:val="single" w:color="auto" w:sz="4" w:space="0"/>
              <w:bottom w:val="single" w:color="auto" w:sz="4" w:space="0"/>
              <w:right w:val="single" w:color="auto" w:sz="4" w:space="0"/>
            </w:tcBorders>
            <w:vAlign w:val="center"/>
          </w:tcPr>
          <w:p w14:paraId="141EB448">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4812" w:type="dxa"/>
            <w:gridSpan w:val="3"/>
            <w:tcBorders>
              <w:top w:val="single" w:color="auto" w:sz="4" w:space="0"/>
              <w:left w:val="single" w:color="auto" w:sz="4" w:space="0"/>
              <w:bottom w:val="single" w:color="auto" w:sz="4" w:space="0"/>
              <w:right w:val="single" w:color="auto" w:sz="4" w:space="0"/>
            </w:tcBorders>
            <w:vAlign w:val="center"/>
          </w:tcPr>
          <w:p w14:paraId="119E35E7">
            <w:pPr>
              <w:keepNext w:val="0"/>
              <w:keepLines w:val="0"/>
              <w:suppressLineNumbers w:val="0"/>
              <w:snapToGrid w:val="0"/>
              <w:spacing w:before="0" w:beforeAutospacing="0" w:after="0" w:afterAutospacing="0" w:line="400" w:lineRule="exact"/>
              <w:ind w:left="0" w:right="0"/>
              <w:jc w:val="left"/>
              <w:rPr>
                <w:rFonts w:hint="default" w:ascii="宋体" w:hAnsi="宋体" w:cs="宋体"/>
                <w:sz w:val="24"/>
              </w:rPr>
            </w:pPr>
            <w:r>
              <w:rPr>
                <w:rFonts w:hint="eastAsia" w:ascii="宋体" w:hAnsi="宋体" w:cs="宋体"/>
                <w:sz w:val="24"/>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A39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A6F6D8B">
            <w:pPr>
              <w:keepNext w:val="0"/>
              <w:keepLines w:val="0"/>
              <w:suppressLineNumbers w:val="0"/>
              <w:spacing w:before="0" w:beforeAutospacing="0" w:after="0" w:afterAutospacing="0" w:line="400" w:lineRule="exact"/>
              <w:ind w:left="0" w:right="0"/>
              <w:jc w:val="center"/>
              <w:rPr>
                <w:rFonts w:hint="default" w:ascii="宋体" w:hAnsi="宋体" w:cs="宋体"/>
                <w:sz w:val="24"/>
                <w:lang w:bidi="ar"/>
              </w:rPr>
            </w:pPr>
            <w:r>
              <w:rPr>
                <w:rFonts w:hint="eastAsia" w:ascii="宋体" w:hAnsi="宋体" w:cs="宋体"/>
                <w:sz w:val="24"/>
                <w:lang w:bidi="ar"/>
              </w:rPr>
              <w:t>2</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00A555E5">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管理关系</w:t>
            </w:r>
          </w:p>
        </w:tc>
        <w:tc>
          <w:tcPr>
            <w:tcW w:w="2187" w:type="dxa"/>
            <w:gridSpan w:val="2"/>
            <w:tcBorders>
              <w:top w:val="single" w:color="auto" w:sz="4" w:space="0"/>
              <w:left w:val="single" w:color="auto" w:sz="4" w:space="0"/>
              <w:bottom w:val="single" w:color="auto" w:sz="4" w:space="0"/>
              <w:right w:val="single" w:color="auto" w:sz="4" w:space="0"/>
            </w:tcBorders>
            <w:vAlign w:val="center"/>
          </w:tcPr>
          <w:p w14:paraId="3497205D">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4812" w:type="dxa"/>
            <w:gridSpan w:val="3"/>
            <w:tcBorders>
              <w:top w:val="single" w:color="auto" w:sz="4" w:space="0"/>
              <w:left w:val="single" w:color="auto" w:sz="4" w:space="0"/>
              <w:bottom w:val="single" w:color="auto" w:sz="4" w:space="0"/>
              <w:right w:val="single" w:color="auto" w:sz="4" w:space="0"/>
            </w:tcBorders>
            <w:vAlign w:val="center"/>
          </w:tcPr>
          <w:p w14:paraId="3A86559B">
            <w:pPr>
              <w:keepNext w:val="0"/>
              <w:keepLines w:val="0"/>
              <w:suppressLineNumbers w:val="0"/>
              <w:snapToGrid w:val="0"/>
              <w:spacing w:before="0" w:beforeAutospacing="0" w:after="0" w:afterAutospacing="0" w:line="400" w:lineRule="exact"/>
              <w:ind w:left="0" w:right="0"/>
              <w:jc w:val="left"/>
              <w:rPr>
                <w:rFonts w:hint="default" w:ascii="宋体" w:hAnsi="宋体" w:cs="宋体"/>
                <w:sz w:val="24"/>
              </w:rPr>
            </w:pPr>
            <w:r>
              <w:rPr>
                <w:rFonts w:hint="eastAsia" w:ascii="宋体" w:hAnsi="宋体" w:cs="宋体"/>
                <w:sz w:val="24"/>
              </w:rPr>
              <w:t>指对投标（响应）供应商不具有出资持股关系，但对其存在管理关系的主体。</w:t>
            </w:r>
          </w:p>
        </w:tc>
      </w:tr>
      <w:tr w14:paraId="5B8F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568" w:type="dxa"/>
            <w:gridSpan w:val="8"/>
            <w:tcBorders>
              <w:top w:val="single" w:color="auto" w:sz="4" w:space="0"/>
              <w:left w:val="single" w:color="auto" w:sz="4" w:space="0"/>
              <w:bottom w:val="single" w:color="auto" w:sz="4" w:space="0"/>
              <w:right w:val="single" w:color="auto" w:sz="4" w:space="0"/>
            </w:tcBorders>
            <w:vAlign w:val="center"/>
          </w:tcPr>
          <w:p w14:paraId="15D8BF5C">
            <w:pPr>
              <w:keepNext w:val="0"/>
              <w:keepLines w:val="0"/>
              <w:suppressLineNumbers w:val="0"/>
              <w:snapToGrid w:val="0"/>
              <w:spacing w:before="0" w:beforeAutospacing="0" w:after="0" w:afterAutospacing="0" w:line="400" w:lineRule="exact"/>
              <w:ind w:left="0" w:right="0"/>
              <w:jc w:val="left"/>
              <w:rPr>
                <w:rFonts w:hint="default" w:ascii="宋体" w:hAnsi="宋体" w:cs="宋体"/>
                <w:sz w:val="24"/>
              </w:rPr>
            </w:pPr>
            <w:r>
              <w:rPr>
                <w:rFonts w:hint="eastAsia" w:ascii="宋体" w:hAnsi="宋体" w:cs="宋体"/>
                <w:b/>
                <w:bCs/>
                <w:sz w:val="24"/>
              </w:rPr>
              <w:t>说明：同一关联关系类型有多个主体的，应分行填写。</w:t>
            </w:r>
          </w:p>
        </w:tc>
      </w:tr>
    </w:tbl>
    <w:p w14:paraId="033D8C94">
      <w:pPr>
        <w:widowControl/>
        <w:jc w:val="left"/>
        <w:rPr>
          <w:rFonts w:ascii="宋体" w:hAnsi="宋体" w:cs="宋体"/>
          <w:sz w:val="20"/>
          <w:szCs w:val="22"/>
        </w:rPr>
        <w:sectPr>
          <w:pgSz w:w="11906" w:h="16838"/>
          <w:pgMar w:top="1361" w:right="1417" w:bottom="1417" w:left="1417" w:header="851" w:footer="1588" w:gutter="0"/>
          <w:pgNumType w:fmt="numberInDash"/>
          <w:cols w:space="720" w:num="1"/>
          <w:docGrid w:type="lines" w:linePitch="312" w:charSpace="0"/>
        </w:sectPr>
      </w:pPr>
    </w:p>
    <w:p w14:paraId="57AD7EDC">
      <w:pPr>
        <w:pStyle w:val="5"/>
        <w:jc w:val="center"/>
        <w:rPr>
          <w:rFonts w:ascii="黑体" w:eastAsia="黑体"/>
          <w:b w:val="0"/>
          <w:sz w:val="24"/>
        </w:rPr>
      </w:pPr>
      <w:r>
        <w:rPr>
          <w:rFonts w:hint="eastAsia" w:ascii="黑体" w:eastAsia="黑体"/>
          <w:b w:val="0"/>
          <w:sz w:val="24"/>
        </w:rPr>
        <w:t>二、</w:t>
      </w:r>
      <w:bookmarkStart w:id="45" w:name="_Hlk72092499"/>
      <w:r>
        <w:rPr>
          <w:rFonts w:hint="eastAsia" w:ascii="黑体" w:eastAsia="黑体"/>
          <w:b w:val="0"/>
          <w:sz w:val="24"/>
        </w:rPr>
        <w:t>法定代表人（负责人）证明书</w:t>
      </w:r>
      <w:bookmarkEnd w:id="45"/>
    </w:p>
    <w:p w14:paraId="1DD5F0CF">
      <w:pPr>
        <w:rPr>
          <w:sz w:val="24"/>
        </w:rPr>
      </w:pPr>
    </w:p>
    <w:p w14:paraId="5D3AF253">
      <w:pPr>
        <w:spacing w:line="360" w:lineRule="auto"/>
        <w:ind w:firstLine="420" w:firstLineChars="200"/>
        <w:rPr>
          <w:szCs w:val="21"/>
        </w:rPr>
      </w:pPr>
      <w:r>
        <w:rPr>
          <w:szCs w:val="21"/>
          <w:u w:val="single"/>
          <w:lang w:bidi="ar"/>
        </w:rPr>
        <w:t xml:space="preserve">                 </w:t>
      </w:r>
      <w:r>
        <w:rPr>
          <w:rFonts w:hint="eastAsia" w:cs="宋体"/>
          <w:szCs w:val="21"/>
          <w:lang w:bidi="ar"/>
        </w:rPr>
        <w:t>（姓名），现任我单位</w:t>
      </w:r>
      <w:r>
        <w:rPr>
          <w:szCs w:val="21"/>
          <w:u w:val="single"/>
          <w:lang w:bidi="ar"/>
        </w:rPr>
        <w:t xml:space="preserve">             </w:t>
      </w:r>
      <w:r>
        <w:rPr>
          <w:rFonts w:hint="eastAsia" w:cs="宋体"/>
          <w:szCs w:val="21"/>
          <w:lang w:bidi="ar"/>
        </w:rPr>
        <w:t>职务，为法定代表人（负责人），身份证件号为：</w:t>
      </w:r>
      <w:r>
        <w:rPr>
          <w:szCs w:val="21"/>
          <w:u w:val="single"/>
          <w:lang w:bidi="ar"/>
        </w:rPr>
        <w:t xml:space="preserve">                                     </w:t>
      </w:r>
      <w:r>
        <w:rPr>
          <w:rFonts w:hint="eastAsia" w:cs="宋体"/>
          <w:szCs w:val="21"/>
          <w:lang w:bidi="ar"/>
        </w:rPr>
        <w:t>，联系电话：</w:t>
      </w:r>
      <w:r>
        <w:rPr>
          <w:szCs w:val="21"/>
          <w:u w:val="single"/>
          <w:lang w:bidi="ar"/>
        </w:rPr>
        <w:t xml:space="preserve">                </w:t>
      </w:r>
      <w:r>
        <w:rPr>
          <w:rFonts w:hint="eastAsia" w:cs="宋体"/>
          <w:szCs w:val="21"/>
          <w:lang w:bidi="ar"/>
        </w:rPr>
        <w:t>。</w:t>
      </w:r>
    </w:p>
    <w:p w14:paraId="2015D4A6">
      <w:pPr>
        <w:spacing w:line="360" w:lineRule="auto"/>
        <w:ind w:firstLine="422" w:firstLineChars="200"/>
        <w:rPr>
          <w:b/>
          <w:bCs/>
          <w:color w:val="FF0000"/>
          <w:szCs w:val="21"/>
        </w:rPr>
      </w:pPr>
      <w:r>
        <w:rPr>
          <w:rFonts w:hint="eastAsia" w:cs="宋体"/>
          <w:b/>
          <w:bCs/>
          <w:color w:val="FF0000"/>
          <w:szCs w:val="21"/>
          <w:lang w:bidi="ar"/>
        </w:rPr>
        <w:t>特此证明。</w:t>
      </w:r>
    </w:p>
    <w:p w14:paraId="0B6AE1EE">
      <w:pPr>
        <w:spacing w:line="360" w:lineRule="auto"/>
        <w:ind w:firstLine="422" w:firstLineChars="200"/>
        <w:rPr>
          <w:b/>
          <w:bCs/>
          <w:color w:val="FF0000"/>
          <w:szCs w:val="21"/>
        </w:rPr>
      </w:pPr>
      <w:r>
        <w:rPr>
          <w:rFonts w:hint="eastAsia" w:cs="宋体"/>
          <w:b/>
          <w:bCs/>
          <w:color w:val="FF0000"/>
          <w:szCs w:val="21"/>
          <w:lang w:bidi="ar"/>
        </w:rPr>
        <w:t>说明：</w:t>
      </w:r>
      <w:r>
        <w:rPr>
          <w:b/>
          <w:bCs/>
          <w:color w:val="FF0000"/>
          <w:szCs w:val="21"/>
          <w:lang w:bidi="ar"/>
        </w:rPr>
        <w:t>1</w:t>
      </w:r>
      <w:r>
        <w:rPr>
          <w:rFonts w:hint="eastAsia" w:cs="宋体"/>
          <w:b/>
          <w:bCs/>
          <w:color w:val="FF0000"/>
          <w:szCs w:val="21"/>
          <w:lang w:bidi="ar"/>
        </w:rPr>
        <w:t>、法定代表人为投标人（企业事业单位、国家机关、社会团体）的主要行政负责人。</w:t>
      </w:r>
    </w:p>
    <w:p w14:paraId="06D60147">
      <w:pPr>
        <w:numPr>
          <w:ilvl w:val="0"/>
          <w:numId w:val="11"/>
        </w:numPr>
        <w:spacing w:line="360" w:lineRule="auto"/>
        <w:ind w:firstLine="422" w:firstLineChars="200"/>
        <w:rPr>
          <w:b/>
          <w:bCs/>
          <w:color w:val="FF0000"/>
          <w:szCs w:val="21"/>
        </w:rPr>
      </w:pPr>
      <w:r>
        <w:rPr>
          <w:rFonts w:hint="eastAsia" w:cs="宋体"/>
          <w:b/>
          <w:bCs/>
          <w:color w:val="FF0000"/>
          <w:szCs w:val="21"/>
          <w:lang w:bidi="ar"/>
        </w:rPr>
        <w:t>本证明书要供法定代表人（负责人）相关身份证明文件：身份证扫描件（正反两面）；港澳台居民可提供来往通行证扫描件；非中国国籍管辖范围人员，可提供公安部门认可的身份证明材料扫描件。</w:t>
      </w:r>
    </w:p>
    <w:p w14:paraId="162885F4">
      <w:pPr>
        <w:numPr>
          <w:ilvl w:val="0"/>
          <w:numId w:val="11"/>
        </w:numPr>
        <w:spacing w:line="360" w:lineRule="auto"/>
        <w:ind w:firstLine="422" w:firstLineChars="200"/>
        <w:rPr>
          <w:b/>
          <w:bCs/>
          <w:color w:val="FF0000"/>
          <w:szCs w:val="21"/>
        </w:rPr>
      </w:pPr>
      <w:r>
        <w:rPr>
          <w:rFonts w:hint="eastAsia" w:cs="宋体"/>
          <w:b/>
          <w:bCs/>
          <w:color w:val="FF0000"/>
          <w:szCs w:val="21"/>
          <w:lang w:bidi="ar"/>
        </w:rPr>
        <w:t>本项目投标授权代表为法定代表人（负责人）的，无需提供《投标文件签署授权委托书》。</w:t>
      </w:r>
    </w:p>
    <w:p w14:paraId="471F8841">
      <w:pPr>
        <w:numPr>
          <w:ilvl w:val="0"/>
          <w:numId w:val="11"/>
        </w:numPr>
        <w:spacing w:line="360" w:lineRule="auto"/>
        <w:ind w:firstLine="422" w:firstLineChars="200"/>
        <w:rPr>
          <w:b/>
          <w:bCs/>
          <w:color w:val="FF0000"/>
          <w:szCs w:val="21"/>
        </w:rPr>
      </w:pPr>
      <w:r>
        <w:rPr>
          <w:rFonts w:hint="eastAsia" w:cs="宋体"/>
          <w:b/>
          <w:bCs/>
          <w:color w:val="FF0000"/>
          <w:szCs w:val="21"/>
          <w:lang w:bidi="ar"/>
        </w:rPr>
        <w:t>内容必须填写真实、清楚，涂改无效，不得转让、买卖。</w:t>
      </w:r>
    </w:p>
    <w:tbl>
      <w:tblPr>
        <w:tblStyle w:val="43"/>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14:paraId="6B89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Borders>
              <w:top w:val="single" w:color="auto" w:sz="4" w:space="0"/>
              <w:left w:val="single" w:color="auto" w:sz="4" w:space="0"/>
              <w:bottom w:val="single" w:color="auto" w:sz="4" w:space="0"/>
              <w:right w:val="single" w:color="auto" w:sz="4" w:space="0"/>
            </w:tcBorders>
            <w:shd w:val="clear" w:color="auto" w:fill="auto"/>
          </w:tcPr>
          <w:p w14:paraId="1BDE33B9">
            <w:pPr>
              <w:keepNext w:val="0"/>
              <w:keepLines w:val="0"/>
              <w:suppressLineNumbers w:val="0"/>
              <w:spacing w:before="0" w:beforeAutospacing="0" w:after="0" w:afterAutospacing="0"/>
              <w:ind w:left="0" w:right="0"/>
              <w:jc w:val="center"/>
              <w:rPr>
                <w:rFonts w:hint="default"/>
              </w:rPr>
            </w:pPr>
            <w:r>
              <w:rPr>
                <w:rFonts w:hint="eastAsia" w:cs="宋体"/>
                <w:lang w:bidi="ar"/>
              </w:rPr>
              <w:t>证件扫描件正面</w:t>
            </w:r>
          </w:p>
          <w:p w14:paraId="1156B895">
            <w:pPr>
              <w:pStyle w:val="37"/>
              <w:keepNext w:val="0"/>
              <w:keepLines w:val="0"/>
              <w:suppressLineNumbers w:val="0"/>
              <w:spacing w:before="0" w:beforeAutospacing="0" w:after="120" w:afterAutospacing="0"/>
              <w:ind w:left="0" w:right="0"/>
              <w:rPr>
                <w:rFonts w:hint="default"/>
              </w:rPr>
            </w:pPr>
          </w:p>
          <w:p w14:paraId="54DBB052">
            <w:pPr>
              <w:pStyle w:val="37"/>
              <w:keepNext w:val="0"/>
              <w:keepLines w:val="0"/>
              <w:suppressLineNumbers w:val="0"/>
              <w:spacing w:before="0" w:beforeAutospacing="0" w:after="0" w:afterAutospacing="0" w:line="360" w:lineRule="auto"/>
              <w:ind w:left="0" w:right="0"/>
              <w:rPr>
                <w:rFonts w:hint="default"/>
              </w:rPr>
            </w:pPr>
          </w:p>
          <w:p w14:paraId="3045A053">
            <w:pPr>
              <w:pStyle w:val="37"/>
              <w:keepNext w:val="0"/>
              <w:keepLines w:val="0"/>
              <w:suppressLineNumbers w:val="0"/>
              <w:spacing w:before="0" w:beforeAutospacing="0" w:after="0" w:afterAutospacing="0" w:line="360" w:lineRule="auto"/>
              <w:ind w:left="0" w:right="0"/>
              <w:rPr>
                <w:rFonts w:hint="default"/>
              </w:rPr>
            </w:pPr>
          </w:p>
          <w:p w14:paraId="52EA0CDE">
            <w:pPr>
              <w:pStyle w:val="37"/>
              <w:keepNext w:val="0"/>
              <w:keepLines w:val="0"/>
              <w:suppressLineNumbers w:val="0"/>
              <w:spacing w:before="0" w:beforeAutospacing="0" w:after="0" w:afterAutospacing="0" w:line="360" w:lineRule="auto"/>
              <w:ind w:left="0" w:right="0"/>
              <w:rPr>
                <w:rFonts w:hint="default"/>
              </w:rPr>
            </w:pPr>
          </w:p>
        </w:tc>
        <w:tc>
          <w:tcPr>
            <w:tcW w:w="4265" w:type="dxa"/>
            <w:tcBorders>
              <w:top w:val="single" w:color="auto" w:sz="4" w:space="0"/>
              <w:left w:val="single" w:color="auto" w:sz="4" w:space="0"/>
              <w:bottom w:val="single" w:color="auto" w:sz="4" w:space="0"/>
              <w:right w:val="single" w:color="auto" w:sz="4" w:space="0"/>
            </w:tcBorders>
            <w:shd w:val="clear" w:color="auto" w:fill="auto"/>
          </w:tcPr>
          <w:p w14:paraId="04CECB81">
            <w:pPr>
              <w:keepNext w:val="0"/>
              <w:keepLines w:val="0"/>
              <w:suppressLineNumbers w:val="0"/>
              <w:spacing w:before="0" w:beforeAutospacing="0" w:after="0" w:afterAutospacing="0"/>
              <w:ind w:left="0" w:right="0"/>
              <w:jc w:val="center"/>
              <w:rPr>
                <w:rFonts w:hint="default"/>
              </w:rPr>
            </w:pPr>
            <w:r>
              <w:rPr>
                <w:rFonts w:hint="eastAsia" w:cs="宋体"/>
                <w:lang w:bidi="ar"/>
              </w:rPr>
              <w:t>证件扫描件反面</w:t>
            </w:r>
          </w:p>
          <w:p w14:paraId="2DC692FF">
            <w:pPr>
              <w:pStyle w:val="37"/>
              <w:keepNext w:val="0"/>
              <w:keepLines w:val="0"/>
              <w:suppressLineNumbers w:val="0"/>
              <w:spacing w:before="0" w:beforeAutospacing="0" w:after="120" w:afterAutospacing="0"/>
              <w:ind w:left="0" w:right="0"/>
              <w:jc w:val="center"/>
              <w:rPr>
                <w:rFonts w:hint="default"/>
              </w:rPr>
            </w:pPr>
          </w:p>
          <w:p w14:paraId="54187B82">
            <w:pPr>
              <w:pStyle w:val="37"/>
              <w:keepNext w:val="0"/>
              <w:keepLines w:val="0"/>
              <w:suppressLineNumbers w:val="0"/>
              <w:spacing w:before="0" w:beforeAutospacing="0" w:after="0" w:afterAutospacing="0" w:line="360" w:lineRule="auto"/>
              <w:ind w:left="0" w:right="0"/>
              <w:jc w:val="center"/>
              <w:rPr>
                <w:rFonts w:hint="default"/>
              </w:rPr>
            </w:pPr>
          </w:p>
        </w:tc>
      </w:tr>
    </w:tbl>
    <w:p w14:paraId="7641D277">
      <w:pPr>
        <w:pStyle w:val="37"/>
        <w:rPr>
          <w:szCs w:val="22"/>
        </w:rPr>
      </w:pPr>
      <w:r>
        <w:rPr>
          <w:rFonts w:hint="eastAsia" w:ascii="黑体" w:hAnsi="宋体" w:eastAsia="黑体" w:cs="黑体"/>
          <w:b/>
          <w:bCs/>
          <w:lang w:bidi="ar"/>
        </w:rPr>
        <w:t>温馨提示</w:t>
      </w:r>
      <w:r>
        <w:rPr>
          <w:rFonts w:hint="eastAsia" w:ascii="黑体" w:hAnsi="宋体" w:eastAsia="黑体" w:cs="黑体"/>
          <w:lang w:bidi="ar"/>
        </w:rPr>
        <w:t>：</w:t>
      </w:r>
      <w:r>
        <w:rPr>
          <w:rFonts w:hint="eastAsia" w:cs="宋体"/>
          <w:sz w:val="21"/>
          <w:szCs w:val="21"/>
          <w:lang w:bidi="ar"/>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7174F9D7">
      <w:pPr>
        <w:rPr>
          <w:sz w:val="24"/>
        </w:rPr>
      </w:pPr>
    </w:p>
    <w:p w14:paraId="40E87DA0">
      <w:pPr>
        <w:rPr>
          <w:rFonts w:ascii="黑体" w:hAnsi="宋体" w:eastAsia="黑体" w:cs="黑体"/>
          <w:bCs/>
          <w:sz w:val="24"/>
          <w:szCs w:val="32"/>
        </w:rPr>
      </w:pPr>
      <w:r>
        <w:rPr>
          <w:rFonts w:hint="eastAsia" w:ascii="黑体" w:hAnsi="宋体" w:eastAsia="黑体" w:cs="黑体"/>
          <w:bCs/>
          <w:sz w:val="24"/>
          <w:szCs w:val="32"/>
        </w:rPr>
        <w:br w:type="page"/>
      </w:r>
    </w:p>
    <w:p w14:paraId="17A444CB">
      <w:pPr>
        <w:pStyle w:val="5"/>
        <w:widowControl/>
        <w:spacing w:before="120" w:after="120"/>
        <w:jc w:val="center"/>
        <w:rPr>
          <w:rFonts w:ascii="黑体" w:eastAsia="黑体" w:cs="黑体"/>
          <w:b w:val="0"/>
          <w:sz w:val="24"/>
        </w:rPr>
      </w:pPr>
      <w:r>
        <w:rPr>
          <w:rFonts w:hint="eastAsia" w:ascii="黑体" w:eastAsia="黑体" w:cs="黑体"/>
          <w:b w:val="0"/>
          <w:sz w:val="24"/>
        </w:rPr>
        <w:t>三、投标文件签署授权委托书</w:t>
      </w:r>
    </w:p>
    <w:p w14:paraId="4BC54D90">
      <w:pPr>
        <w:spacing w:line="360" w:lineRule="auto"/>
        <w:ind w:firstLine="420" w:firstLineChars="200"/>
        <w:rPr>
          <w:szCs w:val="21"/>
        </w:rPr>
      </w:pPr>
      <w:r>
        <w:rPr>
          <w:rFonts w:hint="eastAsia" w:cs="宋体"/>
          <w:szCs w:val="21"/>
          <w:lang w:bidi="ar"/>
        </w:rPr>
        <w:t>本授权委托书声明：我</w:t>
      </w:r>
      <w:r>
        <w:rPr>
          <w:szCs w:val="21"/>
          <w:u w:val="single"/>
          <w:lang w:bidi="ar"/>
        </w:rPr>
        <w:t xml:space="preserve">           </w:t>
      </w:r>
      <w:r>
        <w:rPr>
          <w:rFonts w:hint="eastAsia" w:cs="宋体"/>
          <w:szCs w:val="21"/>
          <w:lang w:bidi="ar"/>
        </w:rPr>
        <w:t>（姓名）系</w:t>
      </w:r>
      <w:r>
        <w:rPr>
          <w:szCs w:val="21"/>
          <w:u w:val="single"/>
          <w:lang w:bidi="ar"/>
        </w:rPr>
        <w:t xml:space="preserve">             </w:t>
      </w:r>
      <w:r>
        <w:rPr>
          <w:rFonts w:hint="eastAsia" w:cs="宋体"/>
          <w:szCs w:val="21"/>
          <w:lang w:bidi="ar"/>
        </w:rPr>
        <w:t>（投标人名称）的法定代表人（负责人），现授权委托</w:t>
      </w:r>
      <w:r>
        <w:rPr>
          <w:szCs w:val="21"/>
          <w:u w:val="single"/>
          <w:lang w:bidi="ar"/>
        </w:rPr>
        <w:t xml:space="preserve">            </w:t>
      </w:r>
      <w:r>
        <w:rPr>
          <w:rFonts w:hint="eastAsia" w:cs="宋体"/>
          <w:szCs w:val="21"/>
          <w:lang w:bidi="ar"/>
        </w:rPr>
        <w:t>（姓名）为我单位签署本项目已递交的投标文件的法定代表人（负责人）的授权委托代理人，代理人全权代表我所签署的本项目已递交的投标文件内容我均承认。</w:t>
      </w:r>
    </w:p>
    <w:p w14:paraId="398E48F3">
      <w:pPr>
        <w:spacing w:line="360" w:lineRule="auto"/>
        <w:ind w:firstLine="420" w:firstLineChars="200"/>
        <w:rPr>
          <w:szCs w:val="21"/>
        </w:rPr>
      </w:pPr>
      <w:r>
        <w:rPr>
          <w:rFonts w:hint="eastAsia" w:cs="宋体"/>
          <w:szCs w:val="21"/>
          <w:lang w:bidi="ar"/>
        </w:rPr>
        <w:t>代理人无转委托权，特此委托。</w:t>
      </w:r>
    </w:p>
    <w:p w14:paraId="597B5C89">
      <w:pPr>
        <w:spacing w:line="360" w:lineRule="auto"/>
        <w:ind w:firstLine="420" w:firstLineChars="200"/>
        <w:rPr>
          <w:szCs w:val="21"/>
        </w:rPr>
      </w:pPr>
    </w:p>
    <w:p w14:paraId="57AAB5A0">
      <w:pPr>
        <w:spacing w:line="360" w:lineRule="auto"/>
        <w:ind w:firstLine="420" w:firstLineChars="200"/>
        <w:rPr>
          <w:szCs w:val="21"/>
        </w:rPr>
      </w:pPr>
      <w:r>
        <w:rPr>
          <w:rFonts w:hint="eastAsia" w:cs="宋体"/>
          <w:szCs w:val="21"/>
          <w:lang w:bidi="ar"/>
        </w:rPr>
        <w:t>代理人：</w:t>
      </w:r>
      <w:r>
        <w:rPr>
          <w:szCs w:val="21"/>
          <w:u w:val="single"/>
          <w:lang w:bidi="ar"/>
        </w:rPr>
        <w:t xml:space="preserve">              </w:t>
      </w:r>
      <w:r>
        <w:rPr>
          <w:rFonts w:hint="eastAsia" w:cs="宋体"/>
          <w:szCs w:val="21"/>
          <w:lang w:bidi="ar"/>
        </w:rPr>
        <w:t>；</w:t>
      </w:r>
    </w:p>
    <w:p w14:paraId="16B08B98">
      <w:pPr>
        <w:spacing w:line="360" w:lineRule="auto"/>
        <w:ind w:firstLine="420" w:firstLineChars="200"/>
        <w:rPr>
          <w:szCs w:val="21"/>
        </w:rPr>
      </w:pPr>
      <w:r>
        <w:rPr>
          <w:rFonts w:hint="eastAsia" w:cs="宋体"/>
          <w:szCs w:val="21"/>
          <w:lang w:bidi="ar"/>
        </w:rPr>
        <w:t>身份证件号：</w:t>
      </w:r>
      <w:r>
        <w:rPr>
          <w:szCs w:val="21"/>
          <w:u w:val="single"/>
          <w:lang w:bidi="ar"/>
        </w:rPr>
        <w:t xml:space="preserve">                        </w:t>
      </w:r>
      <w:r>
        <w:rPr>
          <w:rFonts w:hint="eastAsia" w:cs="宋体"/>
          <w:szCs w:val="21"/>
          <w:lang w:bidi="ar"/>
        </w:rPr>
        <w:t>，职务：</w:t>
      </w:r>
      <w:r>
        <w:rPr>
          <w:szCs w:val="21"/>
          <w:u w:val="single"/>
          <w:lang w:bidi="ar"/>
        </w:rPr>
        <w:t xml:space="preserve">                </w:t>
      </w:r>
      <w:r>
        <w:rPr>
          <w:rFonts w:hint="eastAsia" w:cs="宋体"/>
          <w:szCs w:val="21"/>
          <w:lang w:bidi="ar"/>
        </w:rPr>
        <w:t>；</w:t>
      </w:r>
    </w:p>
    <w:p w14:paraId="6ED6801F">
      <w:pPr>
        <w:spacing w:line="360" w:lineRule="auto"/>
        <w:ind w:firstLine="420" w:firstLineChars="200"/>
        <w:rPr>
          <w:szCs w:val="21"/>
        </w:rPr>
      </w:pPr>
      <w:r>
        <w:rPr>
          <w:rFonts w:hint="eastAsia" w:cs="宋体"/>
          <w:szCs w:val="21"/>
          <w:lang w:bidi="ar"/>
        </w:rPr>
        <w:t>联系电话：</w:t>
      </w:r>
      <w:r>
        <w:rPr>
          <w:szCs w:val="21"/>
          <w:u w:val="single"/>
          <w:lang w:bidi="ar"/>
        </w:rPr>
        <w:t xml:space="preserve">         </w:t>
      </w:r>
      <w:r>
        <w:rPr>
          <w:rFonts w:hint="eastAsia" w:cs="宋体"/>
          <w:szCs w:val="21"/>
          <w:lang w:bidi="ar"/>
        </w:rPr>
        <w:t>，手机：</w:t>
      </w:r>
      <w:r>
        <w:rPr>
          <w:szCs w:val="21"/>
          <w:u w:val="single"/>
          <w:lang w:bidi="ar"/>
        </w:rPr>
        <w:t xml:space="preserve">                </w:t>
      </w:r>
      <w:r>
        <w:rPr>
          <w:rFonts w:hint="eastAsia" w:cs="宋体"/>
          <w:szCs w:val="21"/>
          <w:lang w:bidi="ar"/>
        </w:rPr>
        <w:t>，电子邮箱：</w:t>
      </w:r>
      <w:r>
        <w:rPr>
          <w:szCs w:val="21"/>
          <w:u w:val="single"/>
          <w:lang w:bidi="ar"/>
        </w:rPr>
        <w:t xml:space="preserve">                     </w:t>
      </w:r>
      <w:r>
        <w:rPr>
          <w:rFonts w:hint="eastAsia" w:cs="宋体"/>
          <w:szCs w:val="21"/>
          <w:lang w:bidi="ar"/>
        </w:rPr>
        <w:t>；</w:t>
      </w:r>
    </w:p>
    <w:p w14:paraId="4F43273D">
      <w:pPr>
        <w:spacing w:line="360" w:lineRule="auto"/>
        <w:ind w:firstLine="420" w:firstLineChars="200"/>
        <w:rPr>
          <w:szCs w:val="21"/>
        </w:rPr>
      </w:pPr>
      <w:r>
        <w:rPr>
          <w:rFonts w:hint="eastAsia" w:cs="宋体"/>
          <w:szCs w:val="21"/>
          <w:lang w:bidi="ar"/>
        </w:rPr>
        <w:t>授权委托日期：</w:t>
      </w:r>
      <w:r>
        <w:rPr>
          <w:szCs w:val="21"/>
          <w:u w:val="single"/>
          <w:lang w:bidi="ar"/>
        </w:rPr>
        <w:t xml:space="preserve">         </w:t>
      </w:r>
      <w:r>
        <w:rPr>
          <w:rFonts w:hint="eastAsia" w:cs="宋体"/>
          <w:szCs w:val="21"/>
          <w:lang w:bidi="ar"/>
        </w:rPr>
        <w:t>年</w:t>
      </w:r>
      <w:r>
        <w:rPr>
          <w:szCs w:val="21"/>
          <w:u w:val="single"/>
          <w:lang w:bidi="ar"/>
        </w:rPr>
        <w:t xml:space="preserve">     </w:t>
      </w:r>
      <w:r>
        <w:rPr>
          <w:rFonts w:hint="eastAsia" w:cs="宋体"/>
          <w:szCs w:val="21"/>
          <w:lang w:bidi="ar"/>
        </w:rPr>
        <w:t>月</w:t>
      </w:r>
      <w:r>
        <w:rPr>
          <w:szCs w:val="21"/>
          <w:lang w:bidi="ar"/>
        </w:rPr>
        <w:t xml:space="preserve"> </w:t>
      </w:r>
      <w:r>
        <w:rPr>
          <w:szCs w:val="21"/>
          <w:u w:val="single"/>
          <w:lang w:bidi="ar"/>
        </w:rPr>
        <w:t xml:space="preserve">      </w:t>
      </w:r>
      <w:r>
        <w:rPr>
          <w:rFonts w:hint="eastAsia" w:cs="宋体"/>
          <w:szCs w:val="21"/>
          <w:lang w:bidi="ar"/>
        </w:rPr>
        <w:t>日。</w:t>
      </w:r>
    </w:p>
    <w:p w14:paraId="3ED3DE86">
      <w:pPr>
        <w:spacing w:line="360" w:lineRule="auto"/>
        <w:rPr>
          <w:b/>
          <w:color w:val="FF0000"/>
          <w:szCs w:val="21"/>
        </w:rPr>
      </w:pPr>
      <w:r>
        <w:rPr>
          <w:rFonts w:hint="eastAsia" w:cs="宋体"/>
          <w:b/>
          <w:color w:val="FF0000"/>
          <w:szCs w:val="21"/>
          <w:lang w:bidi="ar"/>
        </w:rPr>
        <w:t>附：请提供代理人身份证扫描件（正反两面）；港澳台居民可提供来往通行证扫描件；非中国国籍管辖范围人员，可提供公安部门认可的身份证明材料扫描件。</w:t>
      </w:r>
    </w:p>
    <w:tbl>
      <w:tblPr>
        <w:tblStyle w:val="43"/>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14:paraId="5B2A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Borders>
              <w:top w:val="single" w:color="auto" w:sz="4" w:space="0"/>
              <w:left w:val="single" w:color="auto" w:sz="4" w:space="0"/>
              <w:bottom w:val="single" w:color="auto" w:sz="4" w:space="0"/>
              <w:right w:val="single" w:color="auto" w:sz="4" w:space="0"/>
            </w:tcBorders>
            <w:shd w:val="clear" w:color="auto" w:fill="auto"/>
          </w:tcPr>
          <w:p w14:paraId="51B4C539">
            <w:pPr>
              <w:keepNext w:val="0"/>
              <w:keepLines w:val="0"/>
              <w:suppressLineNumbers w:val="0"/>
              <w:spacing w:before="0" w:beforeAutospacing="0" w:after="0" w:afterAutospacing="0"/>
              <w:ind w:left="0" w:right="0"/>
              <w:jc w:val="center"/>
              <w:rPr>
                <w:rFonts w:hint="default"/>
              </w:rPr>
            </w:pPr>
            <w:r>
              <w:rPr>
                <w:rFonts w:hint="eastAsia" w:cs="宋体"/>
                <w:lang w:bidi="ar"/>
              </w:rPr>
              <w:t>证件扫描件正面</w:t>
            </w:r>
          </w:p>
          <w:p w14:paraId="6A4A00A0">
            <w:pPr>
              <w:pStyle w:val="37"/>
              <w:keepNext w:val="0"/>
              <w:keepLines w:val="0"/>
              <w:suppressLineNumbers w:val="0"/>
              <w:spacing w:before="0" w:beforeAutospacing="0" w:after="120" w:afterAutospacing="0"/>
              <w:ind w:left="0" w:right="0"/>
              <w:rPr>
                <w:rFonts w:hint="default"/>
              </w:rPr>
            </w:pPr>
          </w:p>
          <w:p w14:paraId="6BFAD977">
            <w:pPr>
              <w:pStyle w:val="37"/>
              <w:keepNext w:val="0"/>
              <w:keepLines w:val="0"/>
              <w:suppressLineNumbers w:val="0"/>
              <w:spacing w:before="0" w:beforeAutospacing="0" w:after="0" w:afterAutospacing="0" w:line="360" w:lineRule="auto"/>
              <w:ind w:left="0" w:right="0"/>
              <w:rPr>
                <w:rFonts w:hint="default"/>
              </w:rPr>
            </w:pPr>
          </w:p>
          <w:p w14:paraId="7AE18302">
            <w:pPr>
              <w:pStyle w:val="37"/>
              <w:keepNext w:val="0"/>
              <w:keepLines w:val="0"/>
              <w:suppressLineNumbers w:val="0"/>
              <w:spacing w:before="0" w:beforeAutospacing="0" w:after="0" w:afterAutospacing="0" w:line="360" w:lineRule="auto"/>
              <w:ind w:left="0" w:right="0"/>
              <w:rPr>
                <w:rFonts w:hint="default"/>
              </w:rPr>
            </w:pPr>
          </w:p>
          <w:p w14:paraId="58C5ABD0">
            <w:pPr>
              <w:pStyle w:val="37"/>
              <w:keepNext w:val="0"/>
              <w:keepLines w:val="0"/>
              <w:suppressLineNumbers w:val="0"/>
              <w:spacing w:before="0" w:beforeAutospacing="0" w:after="0" w:afterAutospacing="0" w:line="360" w:lineRule="auto"/>
              <w:ind w:left="0" w:right="0"/>
              <w:rPr>
                <w:rFonts w:hint="default"/>
              </w:rPr>
            </w:pPr>
          </w:p>
        </w:tc>
        <w:tc>
          <w:tcPr>
            <w:tcW w:w="4265" w:type="dxa"/>
            <w:tcBorders>
              <w:top w:val="single" w:color="auto" w:sz="4" w:space="0"/>
              <w:left w:val="single" w:color="auto" w:sz="4" w:space="0"/>
              <w:bottom w:val="single" w:color="auto" w:sz="4" w:space="0"/>
              <w:right w:val="single" w:color="auto" w:sz="4" w:space="0"/>
            </w:tcBorders>
            <w:shd w:val="clear" w:color="auto" w:fill="auto"/>
          </w:tcPr>
          <w:p w14:paraId="14F140AD">
            <w:pPr>
              <w:keepNext w:val="0"/>
              <w:keepLines w:val="0"/>
              <w:suppressLineNumbers w:val="0"/>
              <w:spacing w:before="0" w:beforeAutospacing="0" w:after="0" w:afterAutospacing="0"/>
              <w:ind w:left="0" w:right="0"/>
              <w:jc w:val="center"/>
              <w:rPr>
                <w:rFonts w:hint="default"/>
              </w:rPr>
            </w:pPr>
            <w:r>
              <w:rPr>
                <w:rFonts w:hint="eastAsia" w:cs="宋体"/>
                <w:lang w:bidi="ar"/>
              </w:rPr>
              <w:t>证件扫描件反面</w:t>
            </w:r>
          </w:p>
          <w:p w14:paraId="6DCFCBA0">
            <w:pPr>
              <w:pStyle w:val="37"/>
              <w:keepNext w:val="0"/>
              <w:keepLines w:val="0"/>
              <w:suppressLineNumbers w:val="0"/>
              <w:spacing w:before="0" w:beforeAutospacing="0" w:after="120" w:afterAutospacing="0"/>
              <w:ind w:left="0" w:right="0"/>
              <w:jc w:val="center"/>
              <w:rPr>
                <w:rFonts w:hint="default"/>
              </w:rPr>
            </w:pPr>
          </w:p>
          <w:p w14:paraId="489C5E1B">
            <w:pPr>
              <w:pStyle w:val="37"/>
              <w:keepNext w:val="0"/>
              <w:keepLines w:val="0"/>
              <w:suppressLineNumbers w:val="0"/>
              <w:spacing w:before="0" w:beforeAutospacing="0" w:after="0" w:afterAutospacing="0" w:line="360" w:lineRule="auto"/>
              <w:ind w:left="0" w:right="0"/>
              <w:jc w:val="center"/>
              <w:rPr>
                <w:rFonts w:hint="default"/>
              </w:rPr>
            </w:pPr>
          </w:p>
        </w:tc>
      </w:tr>
    </w:tbl>
    <w:p w14:paraId="7A1F4E20">
      <w:pPr>
        <w:pStyle w:val="37"/>
        <w:rPr>
          <w:szCs w:val="22"/>
        </w:rPr>
      </w:pPr>
      <w:r>
        <w:rPr>
          <w:rFonts w:hint="eastAsia" w:ascii="黑体" w:hAnsi="宋体" w:eastAsia="黑体" w:cs="黑体"/>
          <w:b/>
          <w:bCs/>
          <w:lang w:bidi="ar"/>
        </w:rPr>
        <w:t>温馨提示</w:t>
      </w:r>
      <w:r>
        <w:rPr>
          <w:rFonts w:hint="eastAsia" w:ascii="黑体" w:hAnsi="宋体" w:eastAsia="黑体" w:cs="黑体"/>
          <w:lang w:bidi="ar"/>
        </w:rPr>
        <w:t>：</w:t>
      </w:r>
      <w:r>
        <w:rPr>
          <w:rFonts w:hint="eastAsia" w:cs="宋体"/>
          <w:sz w:val="21"/>
          <w:szCs w:val="21"/>
          <w:lang w:bidi="ar"/>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0A24154E"/>
    <w:p w14:paraId="174C8A3D">
      <w:pPr>
        <w:pStyle w:val="2"/>
        <w:rPr>
          <w:rFonts w:hAnsi="宋体"/>
        </w:rPr>
      </w:pPr>
      <w:r>
        <w:br w:type="page"/>
      </w:r>
    </w:p>
    <w:p w14:paraId="1E7EED05">
      <w:pPr>
        <w:pStyle w:val="5"/>
        <w:jc w:val="center"/>
        <w:rPr>
          <w:rFonts w:ascii="黑体" w:eastAsia="黑体"/>
          <w:b w:val="0"/>
          <w:kern w:val="0"/>
          <w:sz w:val="24"/>
          <w:szCs w:val="24"/>
        </w:rPr>
      </w:pPr>
      <w:r>
        <w:rPr>
          <w:rFonts w:hint="eastAsia" w:ascii="黑体" w:eastAsia="黑体"/>
          <w:b w:val="0"/>
          <w:kern w:val="0"/>
          <w:sz w:val="24"/>
          <w:szCs w:val="24"/>
        </w:rPr>
        <w:t>四、</w:t>
      </w:r>
      <w:bookmarkStart w:id="46" w:name="_Hlk72092634"/>
      <w:r>
        <w:rPr>
          <w:rFonts w:hint="eastAsia" w:ascii="黑体" w:eastAsia="黑体"/>
          <w:b w:val="0"/>
          <w:kern w:val="0"/>
          <w:sz w:val="24"/>
          <w:szCs w:val="24"/>
        </w:rPr>
        <w:t>实质性条款响应情况表</w:t>
      </w:r>
      <w:bookmarkEnd w:id="46"/>
    </w:p>
    <w:tbl>
      <w:tblPr>
        <w:tblStyle w:val="42"/>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65"/>
        <w:gridCol w:w="1589"/>
        <w:gridCol w:w="1843"/>
        <w:gridCol w:w="1419"/>
      </w:tblGrid>
      <w:tr w14:paraId="5BC8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517BBD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kern w:val="0"/>
                <w:szCs w:val="21"/>
              </w:rPr>
            </w:pPr>
            <w:bookmarkStart w:id="47" w:name="_Hlk72092651"/>
            <w:r>
              <w:rPr>
                <w:rFonts w:hint="eastAsia" w:ascii="宋体" w:hAnsi="宋体" w:cs="宋体"/>
                <w:kern w:val="0"/>
                <w:szCs w:val="21"/>
                <w:lang w:bidi="ar"/>
              </w:rPr>
              <w:t>序号</w:t>
            </w:r>
          </w:p>
        </w:tc>
        <w:tc>
          <w:tcPr>
            <w:tcW w:w="2665" w:type="dxa"/>
            <w:tcBorders>
              <w:top w:val="single" w:color="auto" w:sz="4" w:space="0"/>
              <w:left w:val="single" w:color="auto" w:sz="4" w:space="0"/>
              <w:bottom w:val="single" w:color="auto" w:sz="4" w:space="0"/>
              <w:right w:val="single" w:color="auto" w:sz="4" w:space="0"/>
            </w:tcBorders>
            <w:shd w:val="clear" w:color="auto" w:fill="auto"/>
            <w:vAlign w:val="center"/>
          </w:tcPr>
          <w:p w14:paraId="24D17F3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kern w:val="0"/>
                <w:szCs w:val="21"/>
              </w:rPr>
            </w:pPr>
            <w:r>
              <w:rPr>
                <w:rFonts w:hint="eastAsia" w:ascii="宋体" w:hAnsi="宋体" w:cs="宋体"/>
                <w:kern w:val="0"/>
                <w:szCs w:val="21"/>
                <w:lang w:bidi="ar"/>
              </w:rPr>
              <w:t>实质性条款具体内容</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0535C45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kern w:val="0"/>
                <w:szCs w:val="21"/>
              </w:rPr>
            </w:pPr>
            <w:r>
              <w:rPr>
                <w:rFonts w:hint="eastAsia" w:cs="宋体"/>
                <w:lang w:bidi="ar"/>
              </w:rPr>
              <w:t>投标响应</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483255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kern w:val="0"/>
                <w:szCs w:val="21"/>
              </w:rPr>
            </w:pPr>
            <w:r>
              <w:rPr>
                <w:rFonts w:hint="eastAsia" w:cs="宋体"/>
                <w:lang w:bidi="ar"/>
              </w:rPr>
              <w:t>偏离情况</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5BD2077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kern w:val="0"/>
                <w:szCs w:val="21"/>
              </w:rPr>
            </w:pPr>
            <w:r>
              <w:rPr>
                <w:rFonts w:hint="eastAsia" w:cs="宋体"/>
                <w:lang w:bidi="ar"/>
              </w:rPr>
              <w:t>说明</w:t>
            </w:r>
          </w:p>
        </w:tc>
      </w:tr>
      <w:bookmarkEnd w:id="47"/>
      <w:tr w14:paraId="2FF9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tcPr>
          <w:p w14:paraId="500F2318">
            <w:pPr>
              <w:keepNext w:val="0"/>
              <w:keepLines w:val="0"/>
              <w:suppressLineNumbers w:val="0"/>
              <w:adjustRightInd w:val="0"/>
              <w:snapToGrid w:val="0"/>
              <w:spacing w:before="0" w:beforeAutospacing="0" w:after="0" w:afterAutospacing="0" w:line="360" w:lineRule="auto"/>
              <w:ind w:left="0" w:right="0"/>
              <w:rPr>
                <w:rFonts w:hint="default" w:ascii="宋体" w:hAnsi="宋体" w:cs="宋体"/>
                <w:kern w:val="0"/>
                <w:szCs w:val="21"/>
              </w:rPr>
            </w:pPr>
            <w:r>
              <w:rPr>
                <w:rFonts w:hint="eastAsia" w:ascii="宋体" w:hAnsi="宋体" w:cs="宋体"/>
                <w:kern w:val="0"/>
                <w:szCs w:val="21"/>
                <w:lang w:bidi="ar"/>
              </w:rPr>
              <w:t>1</w:t>
            </w:r>
          </w:p>
        </w:tc>
        <w:tc>
          <w:tcPr>
            <w:tcW w:w="2665" w:type="dxa"/>
            <w:tcBorders>
              <w:top w:val="single" w:color="auto" w:sz="4" w:space="0"/>
              <w:left w:val="single" w:color="auto" w:sz="4" w:space="0"/>
              <w:bottom w:val="single" w:color="auto" w:sz="4" w:space="0"/>
              <w:right w:val="single" w:color="auto" w:sz="4" w:space="0"/>
            </w:tcBorders>
            <w:shd w:val="clear" w:color="auto" w:fill="auto"/>
            <w:vAlign w:val="center"/>
          </w:tcPr>
          <w:p w14:paraId="1A3ABB7D">
            <w:pPr>
              <w:keepNext w:val="0"/>
              <w:keepLines w:val="0"/>
              <w:suppressLineNumbers w:val="0"/>
              <w:adjustRightInd w:val="0"/>
              <w:snapToGrid w:val="0"/>
              <w:spacing w:before="0" w:beforeAutospacing="0" w:after="0" w:afterAutospacing="0" w:line="360" w:lineRule="auto"/>
              <w:ind w:left="0" w:right="0"/>
              <w:jc w:val="center"/>
              <w:rPr>
                <w:rFonts w:hint="default" w:hAnsi="宋体"/>
                <w:kern w:val="0"/>
                <w:szCs w:val="21"/>
              </w:rPr>
            </w:pPr>
            <w:r>
              <w:rPr>
                <w:rFonts w:hint="eastAsia" w:cs="宋体"/>
                <w:lang w:bidi="ar"/>
              </w:rPr>
              <w:t>具体以采购文件第三章</w:t>
            </w:r>
            <w:r>
              <w:rPr>
                <w:rFonts w:hint="default"/>
                <w:snapToGrid w:val="0"/>
                <w:lang w:bidi="ar"/>
              </w:rPr>
              <w:t xml:space="preserve"> </w:t>
            </w:r>
            <w:r>
              <w:rPr>
                <w:rFonts w:hint="eastAsia" w:cs="宋体"/>
                <w:lang w:bidi="ar"/>
              </w:rPr>
              <w:t>用户需求书中带“★”的需求项为准。</w:t>
            </w:r>
          </w:p>
        </w:tc>
        <w:tc>
          <w:tcPr>
            <w:tcW w:w="1589" w:type="dxa"/>
            <w:tcBorders>
              <w:top w:val="single" w:color="auto" w:sz="4" w:space="0"/>
              <w:left w:val="single" w:color="auto" w:sz="4" w:space="0"/>
              <w:bottom w:val="single" w:color="auto" w:sz="4" w:space="0"/>
              <w:right w:val="single" w:color="auto" w:sz="4" w:space="0"/>
            </w:tcBorders>
            <w:shd w:val="clear" w:color="auto" w:fill="auto"/>
          </w:tcPr>
          <w:p w14:paraId="6392114F">
            <w:pPr>
              <w:keepNext w:val="0"/>
              <w:keepLines w:val="0"/>
              <w:suppressLineNumbers w:val="0"/>
              <w:adjustRightInd w:val="0"/>
              <w:snapToGrid w:val="0"/>
              <w:spacing w:before="0" w:beforeAutospacing="0" w:after="0" w:afterAutospacing="0" w:line="360" w:lineRule="auto"/>
              <w:ind w:left="0" w:right="0"/>
              <w:rPr>
                <w:rFonts w:hint="default" w:ascii="宋体" w:hAnsi="宋体" w:cs="宋体"/>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14:paraId="77AD40BD">
            <w:pPr>
              <w:keepNext w:val="0"/>
              <w:keepLines w:val="0"/>
              <w:suppressLineNumbers w:val="0"/>
              <w:adjustRightInd w:val="0"/>
              <w:snapToGrid w:val="0"/>
              <w:spacing w:before="0" w:beforeAutospacing="0" w:after="0" w:afterAutospacing="0" w:line="360" w:lineRule="auto"/>
              <w:ind w:left="0" w:right="0"/>
              <w:rPr>
                <w:rFonts w:hint="default" w:ascii="宋体" w:hAnsi="宋体" w:cs="宋体"/>
                <w:kern w:val="0"/>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tcPr>
          <w:p w14:paraId="47E5D856">
            <w:pPr>
              <w:keepNext w:val="0"/>
              <w:keepLines w:val="0"/>
              <w:suppressLineNumbers w:val="0"/>
              <w:adjustRightInd w:val="0"/>
              <w:snapToGrid w:val="0"/>
              <w:spacing w:before="0" w:beforeAutospacing="0" w:after="0" w:afterAutospacing="0" w:line="360" w:lineRule="auto"/>
              <w:ind w:left="0" w:right="0"/>
              <w:rPr>
                <w:rFonts w:hint="default" w:ascii="宋体" w:hAnsi="宋体" w:cs="宋体"/>
                <w:kern w:val="0"/>
                <w:szCs w:val="21"/>
              </w:rPr>
            </w:pPr>
          </w:p>
        </w:tc>
      </w:tr>
    </w:tbl>
    <w:p w14:paraId="643EFCC8">
      <w:pPr>
        <w:ind w:firstLine="482" w:firstLineChars="200"/>
        <w:rPr>
          <w:b/>
          <w:sz w:val="24"/>
          <w:szCs w:val="22"/>
        </w:rPr>
      </w:pPr>
      <w:r>
        <w:rPr>
          <w:rFonts w:hint="eastAsia" w:cs="宋体"/>
          <w:b/>
          <w:sz w:val="24"/>
          <w:szCs w:val="22"/>
          <w:lang w:bidi="ar"/>
        </w:rPr>
        <w:t>注：</w:t>
      </w:r>
      <w:r>
        <w:rPr>
          <w:b/>
          <w:sz w:val="24"/>
          <w:szCs w:val="22"/>
          <w:lang w:bidi="ar"/>
        </w:rPr>
        <w:t>1.</w:t>
      </w:r>
      <w:r>
        <w:rPr>
          <w:rFonts w:hint="eastAsia" w:cs="宋体"/>
          <w:b/>
          <w:sz w:val="24"/>
          <w:szCs w:val="22"/>
          <w:lang w:bidi="ar"/>
        </w:rPr>
        <w:t>上表所列各项均为不可负偏离条款。</w:t>
      </w:r>
    </w:p>
    <w:p w14:paraId="0613A0FA">
      <w:pPr>
        <w:ind w:firstLine="482" w:firstLineChars="200"/>
        <w:rPr>
          <w:b/>
          <w:sz w:val="24"/>
          <w:szCs w:val="22"/>
        </w:rPr>
      </w:pPr>
      <w:r>
        <w:rPr>
          <w:b/>
          <w:sz w:val="24"/>
          <w:szCs w:val="22"/>
          <w:lang w:bidi="ar"/>
        </w:rPr>
        <w:t>2.</w:t>
      </w:r>
      <w:r>
        <w:rPr>
          <w:rFonts w:hint="eastAsia" w:cs="宋体"/>
          <w:b/>
          <w:sz w:val="24"/>
          <w:szCs w:val="22"/>
          <w:lang w:bidi="ar"/>
        </w:rPr>
        <w:t>“投标响应”一栏应当详细填写投标人自身响应情况，而不能不合理照搬照抄招实质性条款具体内容。</w:t>
      </w:r>
    </w:p>
    <w:p w14:paraId="6DE181C6">
      <w:pPr>
        <w:ind w:firstLine="482" w:firstLineChars="200"/>
        <w:rPr>
          <w:b/>
          <w:sz w:val="24"/>
          <w:szCs w:val="22"/>
        </w:rPr>
      </w:pPr>
      <w:r>
        <w:rPr>
          <w:b/>
          <w:sz w:val="24"/>
          <w:szCs w:val="22"/>
          <w:lang w:bidi="ar"/>
        </w:rPr>
        <w:t>3.</w:t>
      </w:r>
      <w:r>
        <w:rPr>
          <w:rFonts w:hint="eastAsia" w:cs="宋体"/>
          <w:b/>
          <w:sz w:val="24"/>
          <w:szCs w:val="22"/>
          <w:lang w:bidi="ar"/>
        </w:rPr>
        <w:t>“偏离情况”一栏应填写“正偏离”、“负偏离”或“无偏离”，</w:t>
      </w:r>
      <w:r>
        <w:rPr>
          <w:rFonts w:hint="eastAsia" w:cs="宋体"/>
          <w:b/>
          <w:sz w:val="24"/>
          <w:lang w:bidi="ar"/>
        </w:rPr>
        <w:t>“正偏离”表示“投标响应优于实质性条款具体内容要求”，“负偏离”表示“投标响应不满足实质性条款具体内容要求”，“无偏离”表示“投标响应与实质性条款具体内容要求一致”。</w:t>
      </w:r>
    </w:p>
    <w:p w14:paraId="5755D845">
      <w:pPr>
        <w:ind w:firstLine="482" w:firstLineChars="200"/>
        <w:rPr>
          <w:b/>
          <w:sz w:val="24"/>
        </w:rPr>
      </w:pPr>
      <w:r>
        <w:rPr>
          <w:b/>
          <w:sz w:val="24"/>
          <w:lang w:bidi="ar"/>
        </w:rPr>
        <w:t>4.</w:t>
      </w:r>
      <w:r>
        <w:rPr>
          <w:rFonts w:hint="eastAsia" w:cs="宋体"/>
          <w:b/>
          <w:sz w:val="24"/>
          <w:lang w:bidi="ar"/>
        </w:rPr>
        <w:t>评审委员会有权对投标响应情况作出判断（作出评审结论）。</w:t>
      </w:r>
    </w:p>
    <w:p w14:paraId="33D783EB">
      <w:pPr>
        <w:ind w:firstLine="482" w:firstLineChars="200"/>
        <w:rPr>
          <w:b/>
          <w:sz w:val="24"/>
          <w:szCs w:val="22"/>
        </w:rPr>
      </w:pPr>
      <w:r>
        <w:rPr>
          <w:b/>
          <w:sz w:val="24"/>
          <w:szCs w:val="22"/>
          <w:lang w:bidi="ar"/>
        </w:rPr>
        <w:t>5.</w:t>
      </w:r>
      <w:r>
        <w:rPr>
          <w:rFonts w:hint="eastAsia" w:cs="宋体"/>
          <w:b/>
          <w:sz w:val="24"/>
          <w:szCs w:val="22"/>
          <w:lang w:bidi="ar"/>
        </w:rPr>
        <w:t>实质性响应条款“投标响应情况”与投标文件其它内容冲突的，以实质性响应条款“投标响应情况”为准。</w:t>
      </w:r>
    </w:p>
    <w:p w14:paraId="762E1C73">
      <w:pPr>
        <w:ind w:firstLine="482" w:firstLineChars="200"/>
        <w:rPr>
          <w:b/>
          <w:sz w:val="24"/>
          <w:szCs w:val="22"/>
        </w:rPr>
      </w:pPr>
      <w:r>
        <w:rPr>
          <w:b/>
          <w:sz w:val="24"/>
          <w:szCs w:val="22"/>
          <w:lang w:bidi="ar"/>
        </w:rPr>
        <w:t>6.</w:t>
      </w:r>
      <w:r>
        <w:rPr>
          <w:rFonts w:hint="eastAsia" w:cs="宋体"/>
          <w:b/>
          <w:sz w:val="24"/>
          <w:szCs w:val="22"/>
          <w:lang w:bidi="ar"/>
        </w:rPr>
        <w:t>要求提供证明资料，在“说明”一栏中列明证明资料的位置</w:t>
      </w:r>
      <w:r>
        <w:rPr>
          <w:b/>
          <w:sz w:val="24"/>
          <w:szCs w:val="22"/>
          <w:lang w:bidi="ar"/>
        </w:rPr>
        <w:t>,</w:t>
      </w:r>
      <w:r>
        <w:rPr>
          <w:rFonts w:hint="eastAsia" w:cs="宋体"/>
          <w:b/>
          <w:sz w:val="24"/>
          <w:szCs w:val="22"/>
          <w:lang w:bidi="ar"/>
        </w:rPr>
        <w:t>以便评审；未要求提供证明材料的，投标人可以不提供。</w:t>
      </w:r>
    </w:p>
    <w:p w14:paraId="4E12B506"/>
    <w:p w14:paraId="7615EA3D">
      <w:pPr>
        <w:rPr>
          <w:b/>
          <w:bCs/>
          <w:sz w:val="24"/>
        </w:rPr>
      </w:pPr>
    </w:p>
    <w:p w14:paraId="0B7CAFE4">
      <w:pPr>
        <w:widowControl/>
        <w:jc w:val="left"/>
        <w:rPr>
          <w:rFonts w:ascii="黑体" w:hAnsi="宋体" w:eastAsia="黑体"/>
          <w:sz w:val="24"/>
          <w:szCs w:val="20"/>
          <w:highlight w:val="none"/>
        </w:rPr>
      </w:pPr>
      <w:r>
        <w:rPr>
          <w:rFonts w:ascii="黑体" w:hAnsi="宋体" w:eastAsia="黑体"/>
          <w:sz w:val="24"/>
          <w:szCs w:val="20"/>
          <w:highlight w:val="yellow"/>
        </w:rPr>
        <w:br w:type="page"/>
      </w:r>
    </w:p>
    <w:p w14:paraId="0CF2F121">
      <w:pPr>
        <w:pStyle w:val="5"/>
        <w:rPr>
          <w:rFonts w:ascii="黑体" w:hAnsi="黑体" w:eastAsia="黑体" w:cs="黑体"/>
          <w:b w:val="0"/>
          <w:bCs w:val="0"/>
          <w:sz w:val="24"/>
          <w:szCs w:val="28"/>
          <w:highlight w:val="none"/>
        </w:rPr>
      </w:pPr>
      <w:r>
        <w:rPr>
          <w:rFonts w:hint="eastAsia" w:ascii="黑体" w:hAnsi="黑体" w:eastAsia="黑体" w:cs="黑体"/>
          <w:b w:val="0"/>
          <w:bCs w:val="0"/>
          <w:sz w:val="24"/>
          <w:szCs w:val="28"/>
          <w:highlight w:val="none"/>
        </w:rPr>
        <w:t>五、实施方案（格式自定）</w:t>
      </w:r>
    </w:p>
    <w:p w14:paraId="245AAF99">
      <w:pPr>
        <w:pStyle w:val="9"/>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797F53E3">
      <w:pPr>
        <w:pStyle w:val="9"/>
        <w:ind w:firstLine="0"/>
        <w:rPr>
          <w:rFonts w:asciiTheme="minorEastAsia" w:hAnsiTheme="minorEastAsia" w:eastAsiaTheme="minorEastAsia" w:cstheme="minorEastAsia"/>
          <w:sz w:val="24"/>
          <w:highlight w:val="none"/>
        </w:rPr>
      </w:pPr>
    </w:p>
    <w:p w14:paraId="0DF58723">
      <w:pPr>
        <w:pStyle w:val="5"/>
        <w:rPr>
          <w:rFonts w:ascii="黑体" w:hAnsi="黑体" w:eastAsia="黑体" w:cs="黑体"/>
          <w:b w:val="0"/>
          <w:bCs w:val="0"/>
          <w:sz w:val="24"/>
          <w:szCs w:val="28"/>
          <w:highlight w:val="none"/>
        </w:rPr>
      </w:pPr>
      <w:r>
        <w:rPr>
          <w:rFonts w:hint="eastAsia" w:ascii="黑体" w:hAnsi="黑体" w:eastAsia="黑体" w:cs="黑体"/>
          <w:b w:val="0"/>
          <w:bCs w:val="0"/>
          <w:sz w:val="24"/>
          <w:szCs w:val="28"/>
          <w:highlight w:val="none"/>
        </w:rPr>
        <w:t>六、项目重点难点分析、应对措施及相关的合理化建议（格式自定）</w:t>
      </w:r>
    </w:p>
    <w:p w14:paraId="7F0D77E0">
      <w:pPr>
        <w:pStyle w:val="9"/>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0DA96AD5">
      <w:pPr>
        <w:pStyle w:val="9"/>
        <w:ind w:firstLine="0"/>
        <w:rPr>
          <w:rFonts w:asciiTheme="minorEastAsia" w:hAnsiTheme="minorEastAsia" w:eastAsiaTheme="minorEastAsia" w:cstheme="minorEastAsia"/>
          <w:sz w:val="24"/>
          <w:highlight w:val="none"/>
        </w:rPr>
      </w:pPr>
    </w:p>
    <w:p w14:paraId="2CF4A53F">
      <w:pPr>
        <w:pStyle w:val="5"/>
        <w:rPr>
          <w:rFonts w:ascii="黑体" w:hAnsi="黑体" w:eastAsia="黑体" w:cs="黑体"/>
          <w:b w:val="0"/>
          <w:bCs w:val="0"/>
          <w:sz w:val="24"/>
          <w:szCs w:val="28"/>
          <w:highlight w:val="none"/>
        </w:rPr>
      </w:pPr>
      <w:r>
        <w:rPr>
          <w:rFonts w:hint="eastAsia" w:ascii="黑体" w:hAnsi="黑体" w:eastAsia="黑体" w:cs="黑体"/>
          <w:b w:val="0"/>
          <w:bCs w:val="0"/>
          <w:sz w:val="24"/>
          <w:szCs w:val="28"/>
          <w:highlight w:val="none"/>
        </w:rPr>
        <w:t>七、质量（进度、质量）保障措施及方案（格式自定）</w:t>
      </w:r>
    </w:p>
    <w:p w14:paraId="5B34BB88">
      <w:pPr>
        <w:pStyle w:val="9"/>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4ACE420A">
      <w:pPr>
        <w:pStyle w:val="9"/>
        <w:ind w:firstLine="0"/>
        <w:rPr>
          <w:rFonts w:asciiTheme="minorEastAsia" w:hAnsiTheme="minorEastAsia" w:eastAsiaTheme="minorEastAsia" w:cstheme="minorEastAsia"/>
          <w:sz w:val="24"/>
          <w:highlight w:val="none"/>
        </w:rPr>
      </w:pPr>
    </w:p>
    <w:p w14:paraId="73F2B77E">
      <w:pPr>
        <w:pStyle w:val="5"/>
        <w:rPr>
          <w:rFonts w:ascii="黑体" w:hAnsi="黑体" w:eastAsia="黑体" w:cs="黑体"/>
          <w:b w:val="0"/>
          <w:bCs w:val="0"/>
          <w:sz w:val="24"/>
          <w:szCs w:val="28"/>
          <w:highlight w:val="none"/>
        </w:rPr>
      </w:pPr>
      <w:r>
        <w:rPr>
          <w:rFonts w:hint="eastAsia" w:ascii="黑体" w:hAnsi="黑体" w:eastAsia="黑体" w:cs="黑体"/>
          <w:b w:val="0"/>
          <w:bCs w:val="0"/>
          <w:sz w:val="24"/>
          <w:szCs w:val="28"/>
          <w:highlight w:val="none"/>
        </w:rPr>
        <w:t>八、项目完成（服务期满）后的服务承诺（格式自定）</w:t>
      </w:r>
    </w:p>
    <w:p w14:paraId="402CF675">
      <w:pPr>
        <w:pStyle w:val="9"/>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2627AD47">
      <w:pPr>
        <w:pStyle w:val="9"/>
        <w:ind w:firstLine="0"/>
        <w:rPr>
          <w:rFonts w:asciiTheme="minorEastAsia" w:hAnsiTheme="minorEastAsia" w:eastAsiaTheme="minorEastAsia" w:cstheme="minorEastAsia"/>
          <w:sz w:val="24"/>
          <w:highlight w:val="none"/>
        </w:rPr>
      </w:pPr>
    </w:p>
    <w:p w14:paraId="6214CD37">
      <w:pPr>
        <w:pStyle w:val="5"/>
        <w:rPr>
          <w:b/>
          <w:bCs/>
          <w:sz w:val="24"/>
          <w:szCs w:val="28"/>
          <w:highlight w:val="none"/>
        </w:rPr>
      </w:pPr>
      <w:r>
        <w:rPr>
          <w:rFonts w:hint="eastAsia"/>
          <w:b/>
          <w:bCs/>
          <w:sz w:val="24"/>
          <w:szCs w:val="28"/>
          <w:highlight w:val="none"/>
        </w:rPr>
        <w:t>九、违约承诺（格式自定）</w:t>
      </w:r>
    </w:p>
    <w:p w14:paraId="60B32971">
      <w:pPr>
        <w:pStyle w:val="9"/>
        <w:spacing w:before="60" w:beforeLines="25" w:after="60" w:afterLines="25"/>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0629FEB7">
      <w:pPr>
        <w:pStyle w:val="9"/>
        <w:spacing w:before="60" w:beforeLines="25" w:after="60" w:afterLines="25"/>
        <w:ind w:firstLine="0"/>
        <w:rPr>
          <w:rFonts w:asciiTheme="minorEastAsia" w:hAnsiTheme="minorEastAsia" w:eastAsiaTheme="minorEastAsia" w:cstheme="minorEastAsia"/>
          <w:sz w:val="24"/>
          <w:highlight w:val="none"/>
        </w:rPr>
      </w:pPr>
    </w:p>
    <w:p w14:paraId="766A5D3D">
      <w:pPr>
        <w:pStyle w:val="5"/>
        <w:rPr>
          <w:b/>
          <w:bCs/>
          <w:sz w:val="24"/>
          <w:szCs w:val="28"/>
          <w:highlight w:val="none"/>
        </w:rPr>
      </w:pPr>
      <w:r>
        <w:rPr>
          <w:rFonts w:hint="eastAsia"/>
          <w:b/>
          <w:bCs/>
          <w:sz w:val="24"/>
          <w:szCs w:val="28"/>
          <w:highlight w:val="none"/>
        </w:rPr>
        <w:t>十、拟安排的项目负责人情况（仅限一人）（格式自定）</w:t>
      </w:r>
    </w:p>
    <w:p w14:paraId="5042E4FC">
      <w:pPr>
        <w:pStyle w:val="9"/>
        <w:spacing w:before="60" w:beforeLines="25" w:after="60" w:afterLines="25"/>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411D3A11">
      <w:pPr>
        <w:pStyle w:val="9"/>
        <w:spacing w:before="60" w:beforeLines="25" w:after="60" w:afterLines="25"/>
        <w:ind w:firstLine="0"/>
        <w:rPr>
          <w:rFonts w:asciiTheme="minorEastAsia" w:hAnsiTheme="minorEastAsia" w:eastAsiaTheme="minorEastAsia" w:cstheme="minorEastAsia"/>
          <w:sz w:val="24"/>
          <w:highlight w:val="none"/>
        </w:rPr>
      </w:pPr>
    </w:p>
    <w:p w14:paraId="79A1E199">
      <w:pPr>
        <w:pStyle w:val="5"/>
        <w:rPr>
          <w:b/>
          <w:bCs/>
          <w:sz w:val="24"/>
          <w:szCs w:val="28"/>
          <w:highlight w:val="none"/>
        </w:rPr>
      </w:pPr>
      <w:r>
        <w:rPr>
          <w:rFonts w:hint="eastAsia"/>
          <w:b/>
          <w:bCs/>
          <w:sz w:val="24"/>
          <w:szCs w:val="28"/>
          <w:highlight w:val="none"/>
        </w:rPr>
        <w:t>十一、拟安排的项目主要团队成员（主要技术人员）情况（项目负责人除外）（格式自定）</w:t>
      </w:r>
    </w:p>
    <w:p w14:paraId="46A96FCD">
      <w:pPr>
        <w:pStyle w:val="9"/>
        <w:spacing w:before="60" w:beforeLines="25" w:after="60" w:afterLines="25"/>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0E104FD4">
      <w:pPr>
        <w:pStyle w:val="9"/>
        <w:spacing w:before="60" w:beforeLines="25" w:after="60" w:afterLines="25"/>
        <w:ind w:firstLine="0"/>
        <w:rPr>
          <w:rFonts w:asciiTheme="minorEastAsia" w:hAnsiTheme="minorEastAsia" w:eastAsiaTheme="minorEastAsia" w:cstheme="minorEastAsia"/>
          <w:sz w:val="24"/>
          <w:highlight w:val="none"/>
        </w:rPr>
      </w:pPr>
    </w:p>
    <w:p w14:paraId="59EF79CC">
      <w:pPr>
        <w:pStyle w:val="5"/>
        <w:rPr>
          <w:b/>
          <w:bCs/>
          <w:sz w:val="24"/>
          <w:szCs w:val="28"/>
          <w:highlight w:val="none"/>
        </w:rPr>
      </w:pPr>
      <w:r>
        <w:rPr>
          <w:rFonts w:hint="eastAsia"/>
          <w:b/>
          <w:bCs/>
          <w:sz w:val="24"/>
          <w:szCs w:val="28"/>
          <w:highlight w:val="none"/>
        </w:rPr>
        <w:t>十二、供应商认证情况（格式自定）</w:t>
      </w:r>
    </w:p>
    <w:p w14:paraId="0D378DC9">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3B595A9F">
      <w:pPr>
        <w:pStyle w:val="2"/>
        <w:rPr>
          <w:highlight w:val="none"/>
        </w:rPr>
      </w:pPr>
    </w:p>
    <w:p w14:paraId="2961B602">
      <w:pPr>
        <w:pStyle w:val="5"/>
        <w:rPr>
          <w:rFonts w:ascii="黑体" w:hAnsi="黑体" w:eastAsia="黑体" w:cs="黑体"/>
          <w:b w:val="0"/>
          <w:bCs w:val="0"/>
          <w:sz w:val="24"/>
          <w:szCs w:val="28"/>
          <w:highlight w:val="none"/>
        </w:rPr>
      </w:pPr>
      <w:r>
        <w:rPr>
          <w:rFonts w:hint="eastAsia" w:ascii="黑体" w:hAnsi="黑体" w:eastAsia="黑体" w:cs="黑体"/>
          <w:b w:val="0"/>
          <w:bCs w:val="0"/>
          <w:sz w:val="24"/>
          <w:szCs w:val="28"/>
          <w:highlight w:val="none"/>
        </w:rPr>
        <w:t>十三、供应商同类项目业绩情况（格式自定）</w:t>
      </w:r>
    </w:p>
    <w:p w14:paraId="4CC542D5">
      <w:pPr>
        <w:rPr>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4A64F569">
      <w:pPr>
        <w:pStyle w:val="2"/>
        <w:rPr>
          <w:highlight w:val="none"/>
        </w:rPr>
      </w:pPr>
    </w:p>
    <w:p w14:paraId="7E3BB545">
      <w:pPr>
        <w:pStyle w:val="5"/>
        <w:rPr>
          <w:rFonts w:ascii="黑体" w:hAnsi="黑体" w:eastAsia="黑体" w:cs="黑体"/>
          <w:b w:val="0"/>
          <w:bCs w:val="0"/>
          <w:sz w:val="24"/>
          <w:szCs w:val="28"/>
          <w:highlight w:val="none"/>
        </w:rPr>
      </w:pPr>
      <w:r>
        <w:rPr>
          <w:rFonts w:hint="eastAsia" w:ascii="黑体" w:hAnsi="黑体" w:eastAsia="黑体" w:cs="黑体"/>
          <w:b w:val="0"/>
          <w:bCs w:val="0"/>
          <w:sz w:val="24"/>
          <w:szCs w:val="28"/>
          <w:highlight w:val="none"/>
        </w:rPr>
        <w:t>十四、供应商自主知识产权产品（创新、设计）情况（格式自定）</w:t>
      </w:r>
    </w:p>
    <w:p w14:paraId="5F74F079">
      <w:pPr>
        <w:rPr>
          <w:rFonts w:hint="eastAsia" w:asciiTheme="minorEastAsia" w:hAnsiTheme="minorEastAsia" w:eastAsiaTheme="minorEastAsia" w:cstheme="minorEastAsia"/>
          <w:b w:val="0"/>
          <w:bCs w:val="0"/>
          <w:color w:val="FF0000"/>
          <w:sz w:val="24"/>
          <w:szCs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15A84F2C">
      <w:pPr>
        <w:rPr>
          <w:rFonts w:hint="default" w:ascii="宋体" w:hAnsi="宋体" w:eastAsia="宋体" w:cs="Times New Roman"/>
          <w:b/>
          <w:bCs/>
          <w:sz w:val="28"/>
          <w:szCs w:val="32"/>
        </w:rPr>
      </w:pPr>
    </w:p>
    <w:p w14:paraId="7462EFB3">
      <w:pPr>
        <w:pStyle w:val="5"/>
        <w:rPr>
          <w:rFonts w:ascii="黑体" w:hAnsi="黑体" w:eastAsia="黑体" w:cs="黑体"/>
          <w:b w:val="0"/>
          <w:bCs w:val="0"/>
          <w:sz w:val="24"/>
          <w:szCs w:val="28"/>
        </w:rPr>
      </w:pPr>
      <w:r>
        <w:rPr>
          <w:rFonts w:hint="eastAsia" w:ascii="黑体" w:hAnsi="黑体" w:eastAsia="黑体" w:cs="黑体"/>
          <w:b w:val="0"/>
          <w:bCs w:val="0"/>
          <w:sz w:val="24"/>
          <w:szCs w:val="28"/>
        </w:rPr>
        <w:t>十</w:t>
      </w:r>
      <w:r>
        <w:rPr>
          <w:rFonts w:hint="eastAsia" w:ascii="黑体" w:hAnsi="黑体" w:eastAsia="黑体" w:cs="黑体"/>
          <w:b w:val="0"/>
          <w:bCs w:val="0"/>
          <w:sz w:val="24"/>
          <w:szCs w:val="28"/>
          <w:lang w:val="en-US" w:eastAsia="zh-CN"/>
        </w:rPr>
        <w:t>五</w:t>
      </w:r>
      <w:r>
        <w:rPr>
          <w:rFonts w:hint="eastAsia" w:ascii="黑体" w:hAnsi="黑体" w:eastAsia="黑体" w:cs="黑体"/>
          <w:b w:val="0"/>
          <w:bCs w:val="0"/>
          <w:sz w:val="24"/>
          <w:szCs w:val="28"/>
        </w:rPr>
        <w:t>、服务网点</w:t>
      </w:r>
    </w:p>
    <w:p w14:paraId="3BA750BC">
      <w:pPr>
        <w:spacing w:line="360" w:lineRule="auto"/>
        <w:jc w:val="center"/>
        <w:rPr>
          <w:sz w:val="24"/>
        </w:rPr>
      </w:pPr>
      <w:r>
        <w:rPr>
          <w:rFonts w:hint="eastAsia"/>
          <w:sz w:val="24"/>
        </w:rPr>
        <w:t>承诺函</w:t>
      </w:r>
    </w:p>
    <w:p w14:paraId="48BD1CFB">
      <w:pPr>
        <w:spacing w:line="360" w:lineRule="auto"/>
        <w:rPr>
          <w:sz w:val="24"/>
        </w:rPr>
      </w:pPr>
      <w:r>
        <w:rPr>
          <w:rFonts w:hint="eastAsia"/>
          <w:sz w:val="24"/>
        </w:rPr>
        <w:t>致：深圳公共资源交易中心、采购人</w:t>
      </w:r>
    </w:p>
    <w:p w14:paraId="3FB1CBB3">
      <w:pPr>
        <w:spacing w:line="360" w:lineRule="auto"/>
        <w:ind w:firstLine="480" w:firstLineChars="200"/>
        <w:rPr>
          <w:sz w:val="24"/>
        </w:rPr>
      </w:pPr>
      <w:r>
        <w:rPr>
          <w:rFonts w:hint="eastAsia"/>
          <w:sz w:val="24"/>
        </w:rPr>
        <w:t>我单位承诺，中标后为本项目提供本地经营（服务）网点，如不遵守相应承诺，愿按违约处理，并承担由此给采购人带来的损失。</w:t>
      </w:r>
    </w:p>
    <w:p w14:paraId="7D325D81">
      <w:pPr>
        <w:spacing w:line="360" w:lineRule="auto"/>
        <w:ind w:right="960" w:firstLine="5520" w:firstLineChars="2300"/>
        <w:rPr>
          <w:sz w:val="24"/>
        </w:rPr>
      </w:pPr>
      <w:r>
        <w:rPr>
          <w:rFonts w:hint="eastAsia"/>
          <w:sz w:val="24"/>
        </w:rPr>
        <w:t>投标人：</w:t>
      </w:r>
      <w:r>
        <w:rPr>
          <w:rFonts w:hint="eastAsia" w:ascii="宋体" w:hAnsi="宋体"/>
          <w:snapToGrid w:val="0"/>
          <w:kern w:val="0"/>
          <w:sz w:val="24"/>
          <w:szCs w:val="21"/>
          <w:u w:val="single"/>
        </w:rPr>
        <w:t xml:space="preserve">                </w:t>
      </w:r>
    </w:p>
    <w:p w14:paraId="69DDC7D2">
      <w:pPr>
        <w:spacing w:line="360" w:lineRule="auto"/>
        <w:rPr>
          <w:sz w:val="24"/>
        </w:rPr>
      </w:pPr>
      <w:r>
        <w:rPr>
          <w:rFonts w:hint="eastAsia"/>
          <w:sz w:val="24"/>
        </w:rPr>
        <w:t xml:space="preserve">                                              日期：</w:t>
      </w:r>
      <w:r>
        <w:rPr>
          <w:rFonts w:hint="eastAsia" w:ascii="宋体" w:hAnsi="宋体"/>
          <w:snapToGrid w:val="0"/>
          <w:kern w:val="0"/>
          <w:sz w:val="24"/>
          <w:szCs w:val="21"/>
          <w:u w:val="single"/>
        </w:rPr>
        <w:t xml:space="preserve">    </w:t>
      </w:r>
      <w:r>
        <w:rPr>
          <w:rFonts w:hint="eastAsia"/>
          <w:sz w:val="24"/>
        </w:rPr>
        <w:t>年</w:t>
      </w:r>
      <w:r>
        <w:rPr>
          <w:rFonts w:hint="eastAsia" w:ascii="宋体" w:hAnsi="宋体"/>
          <w:snapToGrid w:val="0"/>
          <w:kern w:val="0"/>
          <w:sz w:val="24"/>
          <w:szCs w:val="21"/>
          <w:u w:val="single"/>
        </w:rPr>
        <w:t xml:space="preserve">    </w:t>
      </w:r>
      <w:r>
        <w:rPr>
          <w:rFonts w:hint="eastAsia"/>
          <w:sz w:val="24"/>
        </w:rPr>
        <w:t>月</w:t>
      </w:r>
      <w:r>
        <w:rPr>
          <w:rFonts w:hint="eastAsia" w:ascii="宋体" w:hAnsi="宋体"/>
          <w:snapToGrid w:val="0"/>
          <w:kern w:val="0"/>
          <w:sz w:val="24"/>
          <w:szCs w:val="21"/>
          <w:u w:val="single"/>
        </w:rPr>
        <w:t xml:space="preserve">    </w:t>
      </w:r>
      <w:r>
        <w:rPr>
          <w:rFonts w:hint="eastAsia"/>
          <w:sz w:val="24"/>
        </w:rPr>
        <w:t>日</w:t>
      </w:r>
    </w:p>
    <w:p w14:paraId="6DF378FC">
      <w:pPr>
        <w:pStyle w:val="5"/>
        <w:rPr>
          <w:rFonts w:hint="eastAsia" w:ascii="黑体" w:hAnsi="黑体" w:eastAsia="黑体" w:cs="黑体"/>
          <w:b w:val="0"/>
          <w:bCs w:val="0"/>
          <w:sz w:val="24"/>
          <w:szCs w:val="28"/>
        </w:rPr>
      </w:pPr>
      <w:r>
        <w:rPr>
          <w:rFonts w:hint="eastAsia"/>
          <w:color w:val="FF0000"/>
          <w:sz w:val="24"/>
        </w:rPr>
        <w:t>（特别提示：投标人须按本招标文件评标信息中这一评审因素要求及以上模版要求提供承诺函，否则将按不得分处理）</w:t>
      </w:r>
    </w:p>
    <w:p w14:paraId="40EADACB">
      <w:pPr>
        <w:rPr>
          <w:rFonts w:hint="default" w:ascii="宋体" w:hAnsi="宋体" w:eastAsia="宋体" w:cs="Times New Roman"/>
          <w:b/>
          <w:bCs/>
          <w:sz w:val="28"/>
          <w:szCs w:val="32"/>
        </w:rPr>
      </w:pPr>
    </w:p>
    <w:p w14:paraId="35E8BA1E">
      <w:pPr>
        <w:pStyle w:val="5"/>
      </w:pPr>
      <w:r>
        <w:rPr>
          <w:rFonts w:hint="eastAsia" w:ascii="黑体" w:hAnsi="黑体" w:eastAsia="黑体" w:cs="黑体"/>
          <w:b w:val="0"/>
          <w:bCs w:val="0"/>
          <w:sz w:val="24"/>
          <w:szCs w:val="28"/>
          <w:lang w:val="en-US" w:eastAsia="zh-CN"/>
        </w:rPr>
        <w:t>十六、</w:t>
      </w:r>
      <w:r>
        <w:rPr>
          <w:rFonts w:hint="eastAsia" w:ascii="黑体" w:hAnsi="黑体" w:eastAsia="黑体" w:cs="黑体"/>
          <w:b w:val="0"/>
          <w:bCs w:val="0"/>
          <w:sz w:val="24"/>
          <w:szCs w:val="28"/>
        </w:rPr>
        <w:t>投标人认为需要加以说明的其他内容（格式自定）</w:t>
      </w:r>
    </w:p>
    <w:p w14:paraId="646875A5">
      <w:pPr>
        <w:widowControl/>
        <w:jc w:val="center"/>
        <w:rPr>
          <w:rFonts w:ascii="黑体" w:hAnsi="宋体" w:eastAsia="黑体"/>
          <w:kern w:val="0"/>
          <w:sz w:val="24"/>
          <w:szCs w:val="20"/>
        </w:rPr>
      </w:pPr>
      <w:r>
        <w:rPr>
          <w:rFonts w:hint="eastAsia" w:ascii="黑体" w:hAnsi="宋体" w:eastAsia="黑体"/>
          <w:kern w:val="0"/>
          <w:sz w:val="24"/>
          <w:szCs w:val="20"/>
        </w:rPr>
        <w:t>（一）采购违法行为风险知悉确认书</w:t>
      </w:r>
    </w:p>
    <w:p w14:paraId="5B0CD5BA">
      <w:pPr>
        <w:keepNext w:val="0"/>
        <w:keepLines w:val="0"/>
        <w:widowControl w:val="0"/>
        <w:suppressLineNumbers w:val="0"/>
        <w:spacing w:before="0" w:beforeAutospacing="0" w:after="120" w:afterLines="50" w:afterAutospacing="0" w:line="360" w:lineRule="exact"/>
        <w:ind w:left="0" w:right="0" w:firstLine="422" w:firstLineChars="200"/>
        <w:jc w:val="both"/>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我单位在投标前已充分知悉以下情形为参与</w:t>
      </w:r>
      <w:r>
        <w:rPr>
          <w:rFonts w:hint="eastAsia" w:ascii="宋体" w:hAnsi="宋体" w:cs="宋体"/>
          <w:b/>
          <w:bCs/>
          <w:kern w:val="2"/>
          <w:sz w:val="21"/>
          <w:szCs w:val="21"/>
          <w:lang w:val="en-US" w:eastAsia="zh-CN" w:bidi="ar"/>
        </w:rPr>
        <w:t>自行</w:t>
      </w:r>
      <w:r>
        <w:rPr>
          <w:rFonts w:hint="eastAsia" w:ascii="宋体" w:hAnsi="宋体" w:eastAsia="宋体" w:cs="宋体"/>
          <w:b/>
          <w:bCs/>
          <w:kern w:val="2"/>
          <w:sz w:val="21"/>
          <w:szCs w:val="21"/>
          <w:lang w:val="en-US" w:eastAsia="zh-CN" w:bidi="ar"/>
        </w:rPr>
        <w:t>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3"/>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1"/>
        <w:gridCol w:w="8223"/>
      </w:tblGrid>
      <w:tr w14:paraId="0B21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6278B27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序号</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0CC25B3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auto"/>
                <w:sz w:val="21"/>
                <w:szCs w:val="21"/>
                <w:lang w:val="en-US"/>
              </w:rPr>
            </w:pPr>
            <w:r>
              <w:rPr>
                <w:rFonts w:hint="eastAsia" w:ascii="宋体" w:hAnsi="宋体" w:eastAsia="宋体" w:cs="宋体"/>
                <w:b/>
                <w:bCs/>
                <w:color w:val="auto"/>
                <w:kern w:val="2"/>
                <w:sz w:val="21"/>
                <w:szCs w:val="21"/>
                <w:lang w:val="en-US" w:eastAsia="zh-CN" w:bidi="ar"/>
              </w:rPr>
              <w:t>供应商参与投标禁止情形</w:t>
            </w:r>
          </w:p>
        </w:tc>
      </w:tr>
      <w:tr w14:paraId="3CE2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6F29B45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3C67E0BA">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与其他投标供应商的法定代表人、主要经营负责人、投标授权代表人、项目负责人、主要技术人员为</w:t>
            </w:r>
            <w:r>
              <w:rPr>
                <w:rFonts w:hint="eastAsia" w:ascii="宋体" w:hAnsi="宋体" w:eastAsia="宋体" w:cs="宋体"/>
                <w:b/>
                <w:bCs/>
                <w:color w:val="auto"/>
                <w:kern w:val="2"/>
                <w:sz w:val="21"/>
                <w:szCs w:val="21"/>
                <w:lang w:val="en-US" w:eastAsia="zh-CN" w:bidi="ar"/>
              </w:rPr>
              <w:t>同一人、属同一单位或者在同一单位缴纳社会保险</w:t>
            </w:r>
            <w:r>
              <w:rPr>
                <w:rFonts w:hint="eastAsia" w:ascii="宋体" w:hAnsi="宋体" w:eastAsia="宋体" w:cs="宋体"/>
                <w:color w:val="auto"/>
                <w:kern w:val="2"/>
                <w:sz w:val="21"/>
                <w:szCs w:val="21"/>
                <w:lang w:val="en-US" w:eastAsia="zh-CN" w:bidi="ar"/>
              </w:rPr>
              <w:t>。</w:t>
            </w:r>
          </w:p>
        </w:tc>
      </w:tr>
      <w:tr w14:paraId="4E7A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22731F6F">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2AFE511C">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参与本项目采购活动时，与其他投标供应商存在单位负责人为</w:t>
            </w:r>
            <w:r>
              <w:rPr>
                <w:rFonts w:hint="eastAsia" w:ascii="宋体" w:hAnsi="宋体" w:eastAsia="宋体" w:cs="宋体"/>
                <w:b/>
                <w:bCs/>
                <w:color w:val="auto"/>
                <w:kern w:val="2"/>
                <w:sz w:val="21"/>
                <w:szCs w:val="21"/>
                <w:lang w:val="en-US" w:eastAsia="zh-CN" w:bidi="ar"/>
              </w:rPr>
              <w:t>同一人或直接控股、管理关系</w:t>
            </w:r>
            <w:r>
              <w:rPr>
                <w:rFonts w:hint="eastAsia" w:ascii="宋体" w:hAnsi="宋体" w:eastAsia="宋体" w:cs="宋体"/>
                <w:color w:val="auto"/>
                <w:kern w:val="2"/>
                <w:sz w:val="21"/>
                <w:szCs w:val="21"/>
                <w:lang w:val="en-US" w:eastAsia="zh-CN" w:bidi="ar"/>
              </w:rPr>
              <w:t>。</w:t>
            </w:r>
          </w:p>
        </w:tc>
      </w:tr>
      <w:tr w14:paraId="0060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6A8F3AD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365D17F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与其他投标供应商的投标文件或部分投标文件</w:t>
            </w:r>
            <w:r>
              <w:rPr>
                <w:rFonts w:hint="eastAsia" w:ascii="宋体" w:hAnsi="宋体" w:eastAsia="宋体" w:cs="宋体"/>
                <w:b/>
                <w:bCs/>
                <w:color w:val="auto"/>
                <w:kern w:val="2"/>
                <w:sz w:val="21"/>
                <w:szCs w:val="21"/>
                <w:lang w:val="en-US" w:eastAsia="zh-CN" w:bidi="ar"/>
              </w:rPr>
              <w:t>相互混装或存在非正常一致</w:t>
            </w:r>
            <w:r>
              <w:rPr>
                <w:rFonts w:hint="eastAsia" w:ascii="宋体" w:hAnsi="宋体" w:eastAsia="宋体" w:cs="宋体"/>
                <w:color w:val="auto"/>
                <w:kern w:val="2"/>
                <w:sz w:val="21"/>
                <w:szCs w:val="21"/>
                <w:lang w:val="en-US" w:eastAsia="zh-CN" w:bidi="ar"/>
              </w:rPr>
              <w:t>。</w:t>
            </w:r>
          </w:p>
        </w:tc>
      </w:tr>
      <w:tr w14:paraId="7824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6CC5288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4</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4D87F1F1">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与其他投标供应商的投标文件由</w:t>
            </w:r>
            <w:r>
              <w:rPr>
                <w:rFonts w:hint="eastAsia" w:ascii="宋体" w:hAnsi="宋体" w:eastAsia="宋体" w:cs="宋体"/>
                <w:b/>
                <w:bCs/>
                <w:color w:val="auto"/>
                <w:kern w:val="2"/>
                <w:sz w:val="21"/>
                <w:szCs w:val="21"/>
                <w:lang w:val="en-US" w:eastAsia="zh-CN" w:bidi="ar"/>
              </w:rPr>
              <w:t>同一单位或者同一人编制</w:t>
            </w:r>
            <w:r>
              <w:rPr>
                <w:rFonts w:hint="eastAsia" w:ascii="宋体" w:hAnsi="宋体" w:eastAsia="宋体" w:cs="宋体"/>
                <w:color w:val="auto"/>
                <w:kern w:val="2"/>
                <w:sz w:val="21"/>
                <w:szCs w:val="21"/>
                <w:lang w:val="en-US" w:eastAsia="zh-CN" w:bidi="ar"/>
              </w:rPr>
              <w:t>，或者使用</w:t>
            </w:r>
            <w:r>
              <w:rPr>
                <w:rFonts w:hint="eastAsia" w:ascii="宋体" w:hAnsi="宋体" w:eastAsia="宋体" w:cs="宋体"/>
                <w:b/>
                <w:bCs/>
                <w:color w:val="auto"/>
                <w:kern w:val="2"/>
                <w:sz w:val="21"/>
                <w:szCs w:val="21"/>
                <w:lang w:val="en-US" w:eastAsia="zh-CN" w:bidi="ar"/>
              </w:rPr>
              <w:t>同一设备编制</w:t>
            </w:r>
            <w:r>
              <w:rPr>
                <w:rFonts w:hint="eastAsia" w:ascii="宋体" w:hAnsi="宋体" w:eastAsia="宋体" w:cs="宋体"/>
                <w:color w:val="auto"/>
                <w:kern w:val="2"/>
                <w:sz w:val="21"/>
                <w:szCs w:val="21"/>
                <w:lang w:val="en-US" w:eastAsia="zh-CN" w:bidi="ar"/>
              </w:rPr>
              <w:t>。</w:t>
            </w:r>
          </w:p>
        </w:tc>
      </w:tr>
      <w:tr w14:paraId="55BD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7DFDE28E">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5</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09DF6001">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提供</w:t>
            </w:r>
            <w:r>
              <w:rPr>
                <w:rFonts w:hint="eastAsia" w:ascii="宋体" w:hAnsi="宋体" w:eastAsia="宋体" w:cs="宋体"/>
                <w:b/>
                <w:bCs/>
                <w:color w:val="auto"/>
                <w:kern w:val="2"/>
                <w:sz w:val="21"/>
                <w:szCs w:val="21"/>
                <w:lang w:val="en-US" w:eastAsia="zh-CN" w:bidi="ar"/>
              </w:rPr>
              <w:t>未经出具机构核实</w:t>
            </w:r>
            <w:r>
              <w:rPr>
                <w:rFonts w:hint="eastAsia" w:ascii="宋体" w:hAnsi="宋体" w:eastAsia="宋体" w:cs="宋体"/>
                <w:color w:val="auto"/>
                <w:kern w:val="2"/>
                <w:sz w:val="21"/>
                <w:szCs w:val="21"/>
                <w:lang w:val="en-US" w:eastAsia="zh-CN" w:bidi="ar"/>
              </w:rPr>
              <w:t>的虚假的检验检测报告、业绩材料、社保缴纳证明、学历学位证书、职称认证证书等材料。</w:t>
            </w:r>
          </w:p>
        </w:tc>
      </w:tr>
      <w:tr w14:paraId="5318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44AB3621">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7D119BB9">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擅自将投标密钥出借他人使用或未妥善保管。</w:t>
            </w:r>
          </w:p>
        </w:tc>
      </w:tr>
    </w:tbl>
    <w:p w14:paraId="7450BD26">
      <w:pPr>
        <w:keepNext w:val="0"/>
        <w:keepLines w:val="0"/>
        <w:widowControl w:val="0"/>
        <w:suppressLineNumbers w:val="0"/>
        <w:spacing w:before="120" w:beforeLines="50" w:beforeAutospacing="0" w:after="0" w:afterAutospacing="0" w:line="38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一、我单位已充分知悉“隐瞒真实情况，提供虚假资料”的法定情形，包括但不限于：</w:t>
      </w:r>
    </w:p>
    <w:p w14:paraId="1B8DB6CD">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（一）通过转让或者租借等方式从其他单位获取资格或者资质证书投标的。</w:t>
      </w:r>
    </w:p>
    <w:p w14:paraId="5519F962">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（二）由其他单位或者其他单位负责人在投标供应商编制的投标文件上加盖印章或者签字的。</w:t>
      </w:r>
    </w:p>
    <w:p w14:paraId="217B9B03">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（三）项目负责人或者主要技术人员不是本单位人员的。</w:t>
      </w:r>
    </w:p>
    <w:p w14:paraId="0FF2668F">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（四）投标保证金不是从投标供应商基本账户转出的。</w:t>
      </w:r>
    </w:p>
    <w:p w14:paraId="09E73CEB">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（五）其他隐瞒真实情况、提供虚假资料的行为。</w:t>
      </w:r>
    </w:p>
    <w:p w14:paraId="43549A70">
      <w:pPr>
        <w:keepNext w:val="0"/>
        <w:keepLines w:val="0"/>
        <w:widowControl w:val="0"/>
        <w:suppressLineNumbers w:val="0"/>
        <w:spacing w:before="0" w:beforeAutospacing="0" w:after="0" w:afterAutospacing="0" w:line="38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二、我单位已充分知悉“与其他采购参加人串通投标”的法定情形，包括但不限于：</w:t>
      </w:r>
    </w:p>
    <w:p w14:paraId="16250982">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（一）投标供应商之间相互约定给予未中标的供应商利益补偿。</w:t>
      </w:r>
    </w:p>
    <w:p w14:paraId="52B14839">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（二）不同投标供应商的法定代表人、主要经营负责人、项目投标授权代表人、项目负责人、主要技术人员为同一人、属同一单位或者在同一单位缴纳社会保险。</w:t>
      </w:r>
    </w:p>
    <w:p w14:paraId="7DF608D0">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（三）不同投标供应商的投标文件由同一单位或者同一人编制，或者由同一人分阶段参与编制的。</w:t>
      </w:r>
    </w:p>
    <w:p w14:paraId="590A90E1">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（四）不同投标供应商的投标文件或部分投标文件相互混装。</w:t>
      </w:r>
    </w:p>
    <w:p w14:paraId="195DBFF2">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（五）不同投标供应商的投标文件内容存在非正常一致。</w:t>
      </w:r>
    </w:p>
    <w:p w14:paraId="1FE887B2">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（六）由同一单位工作人员为两家以上（含两家）供应商进行同一项投标活动的。</w:t>
      </w:r>
    </w:p>
    <w:p w14:paraId="03833BE9">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（七）不同投标人的投标报价呈规律性差异。</w:t>
      </w:r>
    </w:p>
    <w:p w14:paraId="00E83B28">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（八）不同投标人的投标保证金从同一单位或者个人的账户转出。</w:t>
      </w:r>
    </w:p>
    <w:p w14:paraId="42829097">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（九）主管部门依照法律、法规认定的其他情形。</w:t>
      </w:r>
    </w:p>
    <w:p w14:paraId="7F7D5F90">
      <w:pPr>
        <w:keepNext w:val="0"/>
        <w:keepLines w:val="0"/>
        <w:widowControl w:val="0"/>
        <w:suppressLineNumbers w:val="0"/>
        <w:spacing w:before="0" w:beforeAutospacing="0" w:after="0" w:afterAutospacing="0" w:line="34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三、我单位已充分知悉下列情形存在法律风险，在投标前已对相关风险事项进行排查。</w:t>
      </w:r>
    </w:p>
    <w:p w14:paraId="2AAE5D8C">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b/>
          <w:bCs w:val="0"/>
          <w:szCs w:val="21"/>
          <w:lang w:val="en-US"/>
        </w:rPr>
      </w:pPr>
      <w:r>
        <w:rPr>
          <w:rFonts w:hint="eastAsia" w:ascii="宋体" w:hAnsi="宋体" w:eastAsia="宋体" w:cs="宋体"/>
          <w:kern w:val="2"/>
          <w:sz w:val="21"/>
          <w:szCs w:val="21"/>
          <w:lang w:val="en-US" w:eastAsia="zh-CN" w:bidi="ar"/>
        </w:rPr>
        <w:t>（一）对于从其他主体获取的投标资料，我单位应审慎核查，确保其真实性。</w:t>
      </w:r>
      <w:r>
        <w:rPr>
          <w:rFonts w:hint="eastAsia" w:ascii="宋体" w:hAnsi="宋体" w:eastAsia="宋体" w:cs="宋体"/>
          <w:b/>
          <w:bCs w:val="0"/>
          <w:kern w:val="2"/>
          <w:sz w:val="21"/>
          <w:szCs w:val="21"/>
          <w:lang w:val="en-US" w:eastAsia="zh-CN" w:bidi="ar"/>
        </w:rPr>
        <w:t>如主管部门查实投标文件中存在虚假资料的，无论相关资料是否由第三方或本公司员工提供，均不影响主管部门对供应商存在“隐瞒真实情况，提供虚假资料”违法行为的认定。</w:t>
      </w:r>
    </w:p>
    <w:p w14:paraId="786BF4B5">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（二）对于涉及国家机关出具的公文、证件、证明材料等文件，一旦涉嫌虚假，经查实，主管部门将依法从严处理，并移送有关部门追究法律责任；涉嫌犯罪的，移送司法机关处理。</w:t>
      </w:r>
    </w:p>
    <w:p w14:paraId="15289E4F">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（三）我单位对投标电子密钥负有妥善保管、及时变更和续期等主体责任；使用电子密钥在</w:t>
      </w:r>
      <w:r>
        <w:rPr>
          <w:rFonts w:hint="eastAsia" w:ascii="Times New Roman" w:hAnsi="Times New Roman" w:eastAsia="宋体" w:cs="Times New Roman"/>
          <w:kern w:val="2"/>
          <w:sz w:val="21"/>
          <w:szCs w:val="24"/>
          <w:lang w:val="en-US" w:eastAsia="zh-CN" w:bidi="ar"/>
        </w:rPr>
        <w:t>深圳自行采购网站</w:t>
      </w:r>
      <w:r>
        <w:rPr>
          <w:rFonts w:hint="eastAsia" w:ascii="宋体" w:hAnsi="宋体" w:eastAsia="宋体" w:cs="宋体"/>
          <w:kern w:val="2"/>
          <w:sz w:val="21"/>
          <w:szCs w:val="21"/>
          <w:lang w:val="en-US" w:eastAsia="zh-CN" w:bidi="ar"/>
        </w:rPr>
        <w:t>进行的活动，均具有法律效力，须承担相应的法律后果。若</w:t>
      </w:r>
      <w:r>
        <w:rPr>
          <w:rFonts w:hint="eastAsia" w:ascii="宋体" w:hAnsi="宋体" w:eastAsia="宋体" w:cs="宋体"/>
          <w:b/>
          <w:bCs/>
          <w:kern w:val="2"/>
          <w:sz w:val="21"/>
          <w:szCs w:val="21"/>
          <w:lang w:val="en-US" w:eastAsia="zh-CN" w:bidi="ar"/>
        </w:rPr>
        <w:t>擅自将投标密钥出借他人使用所造成的法律后果，由我单位自行承担</w:t>
      </w:r>
      <w:r>
        <w:rPr>
          <w:rFonts w:hint="eastAsia" w:ascii="宋体" w:hAnsi="宋体" w:eastAsia="宋体" w:cs="宋体"/>
          <w:kern w:val="2"/>
          <w:sz w:val="21"/>
          <w:szCs w:val="21"/>
          <w:lang w:val="en-US" w:eastAsia="zh-CN" w:bidi="ar"/>
        </w:rPr>
        <w:t>。</w:t>
      </w:r>
    </w:p>
    <w:p w14:paraId="3F8BECCD">
      <w:pPr>
        <w:keepNext w:val="0"/>
        <w:keepLines w:val="0"/>
        <w:widowControl w:val="0"/>
        <w:suppressLineNumbers w:val="0"/>
        <w:spacing w:before="0" w:beforeAutospacing="0" w:after="0" w:afterAutospacing="0" w:line="34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四、我单位已充分知悉政府采购违法、违规行为的法律后果。</w:t>
      </w:r>
    </w:p>
    <w:p w14:paraId="278B5561">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09357290">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szCs w:val="21"/>
          <w:highlight w:val="yellow"/>
          <w:lang w:val="en-US"/>
        </w:rPr>
      </w:pPr>
      <w:r>
        <w:rPr>
          <w:rFonts w:hint="eastAsia" w:ascii="宋体" w:hAnsi="宋体" w:eastAsia="宋体" w:cs="宋体"/>
          <w:kern w:val="2"/>
          <w:sz w:val="21"/>
          <w:szCs w:val="21"/>
          <w:highlight w:val="yellow"/>
          <w:lang w:val="en-US" w:eastAsia="zh-CN" w:bidi="ar"/>
        </w:rPr>
        <w:t>以下文字请投标供应商抄写并确认：“我单位已仔细阅读《采购违法行为风险知悉确认书》，充分知悉违法行为的法律后果，并承诺将严谨、诚信、依法依规参与采购活动”。</w:t>
      </w:r>
    </w:p>
    <w:tbl>
      <w:tblPr>
        <w:tblStyle w:val="201"/>
        <w:tblW w:w="8535" w:type="dxa"/>
        <w:tblInd w:w="0" w:type="dxa"/>
        <w:tblBorders>
          <w:top w:val="none" w:color="auto" w:sz="4" w:space="0"/>
          <w:left w:val="none" w:color="auto" w:sz="4" w:space="0"/>
          <w:bottom w:val="single" w:color="auto" w:sz="4" w:space="0"/>
          <w:right w:val="none" w:color="auto" w:sz="4" w:space="0"/>
          <w:insideH w:val="none" w:color="auto" w:sz="4" w:space="0"/>
          <w:insideV w:val="none" w:color="auto" w:sz="4" w:space="0"/>
        </w:tblBorders>
        <w:shd w:val="clear" w:color="auto" w:fill="auto"/>
        <w:tblLayout w:type="fixed"/>
        <w:tblCellMar>
          <w:top w:w="0" w:type="dxa"/>
          <w:left w:w="108" w:type="dxa"/>
          <w:bottom w:w="0" w:type="dxa"/>
          <w:right w:w="108" w:type="dxa"/>
        </w:tblCellMar>
      </w:tblPr>
      <w:tblGrid>
        <w:gridCol w:w="8535"/>
      </w:tblGrid>
      <w:tr w14:paraId="4B83E6DA">
        <w:tblPrEx>
          <w:tblBorders>
            <w:top w:val="none" w:color="auto" w:sz="4" w:space="0"/>
            <w:left w:val="none" w:color="auto" w:sz="4" w:space="0"/>
            <w:bottom w:val="single" w:color="auto" w:sz="4" w:space="0"/>
            <w:right w:val="non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shd w:val="clear" w:color="auto" w:fill="auto"/>
            <w:vAlign w:val="top"/>
          </w:tcPr>
          <w:p w14:paraId="71166B9F">
            <w:pPr>
              <w:keepNext w:val="0"/>
              <w:keepLines w:val="0"/>
              <w:widowControl w:val="0"/>
              <w:suppressLineNumbers w:val="0"/>
              <w:autoSpaceDE w:val="0"/>
              <w:autoSpaceDN w:val="0"/>
              <w:spacing w:before="0" w:beforeAutospacing="0" w:after="0" w:afterAutospacing="0" w:line="340" w:lineRule="exact"/>
              <w:ind w:left="0" w:right="0" w:firstLine="1866"/>
              <w:jc w:val="both"/>
              <w:rPr>
                <w:rFonts w:hint="eastAsia" w:ascii="宋体" w:hAnsi="宋体" w:eastAsia="宋体" w:cs="宋体"/>
                <w:spacing w:val="-4"/>
                <w:kern w:val="0"/>
                <w:szCs w:val="21"/>
                <w:lang w:val="en-US"/>
              </w:rPr>
            </w:pPr>
          </w:p>
        </w:tc>
      </w:tr>
      <w:tr w14:paraId="46FC1C2F">
        <w:tblPrEx>
          <w:tblBorders>
            <w:top w:val="none" w:color="auto" w:sz="4" w:space="0"/>
            <w:left w:val="none" w:color="auto" w:sz="4" w:space="0"/>
            <w:bottom w:val="single" w:color="auto" w:sz="4" w:space="0"/>
            <w:right w:val="none" w:color="auto" w:sz="4" w:space="0"/>
            <w:insideH w:val="none" w:color="auto" w:sz="4" w:space="0"/>
            <w:insideV w:val="none" w:color="auto" w:sz="4" w:space="0"/>
          </w:tblBorders>
          <w:shd w:val="clear" w:color="auto" w:fill="auto"/>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shd w:val="clear" w:color="auto" w:fill="auto"/>
            <w:vAlign w:val="top"/>
          </w:tcPr>
          <w:p w14:paraId="1D116D93">
            <w:pPr>
              <w:keepNext w:val="0"/>
              <w:keepLines w:val="0"/>
              <w:widowControl w:val="0"/>
              <w:suppressLineNumbers w:val="0"/>
              <w:autoSpaceDE w:val="0"/>
              <w:autoSpaceDN w:val="0"/>
              <w:spacing w:before="0" w:beforeAutospacing="0" w:after="0" w:afterAutospacing="0" w:line="340" w:lineRule="exact"/>
              <w:ind w:left="0" w:right="0" w:firstLine="1866"/>
              <w:jc w:val="both"/>
              <w:rPr>
                <w:rFonts w:hint="eastAsia" w:ascii="宋体" w:hAnsi="宋体" w:eastAsia="宋体" w:cs="宋体"/>
                <w:spacing w:val="-4"/>
                <w:kern w:val="0"/>
                <w:szCs w:val="21"/>
                <w:lang w:val="en-US"/>
              </w:rPr>
            </w:pPr>
          </w:p>
        </w:tc>
      </w:tr>
      <w:tr w14:paraId="35FE9D09">
        <w:tblPrEx>
          <w:tblBorders>
            <w:top w:val="none" w:color="auto" w:sz="4" w:space="0"/>
            <w:left w:val="none" w:color="auto" w:sz="4" w:space="0"/>
            <w:bottom w:val="single" w:color="auto" w:sz="4" w:space="0"/>
            <w:right w:val="none" w:color="auto" w:sz="4" w:space="0"/>
            <w:insideH w:val="none" w:color="auto" w:sz="4" w:space="0"/>
            <w:insideV w:val="none" w:color="auto" w:sz="4" w:space="0"/>
          </w:tblBorders>
          <w:shd w:val="clear" w:color="auto" w:fill="auto"/>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shd w:val="clear" w:color="auto" w:fill="auto"/>
            <w:vAlign w:val="top"/>
          </w:tcPr>
          <w:p w14:paraId="45588EBE">
            <w:pPr>
              <w:keepNext w:val="0"/>
              <w:keepLines w:val="0"/>
              <w:widowControl w:val="0"/>
              <w:suppressLineNumbers w:val="0"/>
              <w:autoSpaceDE w:val="0"/>
              <w:autoSpaceDN w:val="0"/>
              <w:spacing w:before="0" w:beforeAutospacing="0" w:after="0" w:afterAutospacing="0" w:line="340" w:lineRule="exact"/>
              <w:ind w:left="0" w:right="0" w:firstLine="1866"/>
              <w:jc w:val="both"/>
              <w:rPr>
                <w:rFonts w:hint="eastAsia" w:ascii="宋体" w:hAnsi="宋体" w:eastAsia="宋体" w:cs="宋体"/>
                <w:spacing w:val="-4"/>
                <w:kern w:val="0"/>
                <w:szCs w:val="21"/>
                <w:lang w:val="en-US"/>
              </w:rPr>
            </w:pPr>
          </w:p>
        </w:tc>
      </w:tr>
      <w:tr w14:paraId="6DA8823D">
        <w:tblPrEx>
          <w:tblBorders>
            <w:top w:val="none" w:color="auto" w:sz="4" w:space="0"/>
            <w:left w:val="none" w:color="auto" w:sz="4" w:space="0"/>
            <w:bottom w:val="single" w:color="auto" w:sz="4" w:space="0"/>
            <w:right w:val="none" w:color="auto" w:sz="4" w:space="0"/>
            <w:insideH w:val="none" w:color="auto" w:sz="4" w:space="0"/>
            <w:insideV w:val="none" w:color="auto" w:sz="4" w:space="0"/>
          </w:tblBorders>
          <w:shd w:val="clear" w:color="auto" w:fill="auto"/>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shd w:val="clear" w:color="auto" w:fill="auto"/>
            <w:vAlign w:val="top"/>
          </w:tcPr>
          <w:p w14:paraId="67CBB7F4">
            <w:pPr>
              <w:keepNext w:val="0"/>
              <w:keepLines w:val="0"/>
              <w:widowControl w:val="0"/>
              <w:suppressLineNumbers w:val="0"/>
              <w:autoSpaceDE w:val="0"/>
              <w:autoSpaceDN w:val="0"/>
              <w:spacing w:before="0" w:beforeAutospacing="0" w:after="0" w:afterAutospacing="0" w:line="340" w:lineRule="exact"/>
              <w:ind w:left="0" w:right="0" w:firstLine="1866"/>
              <w:jc w:val="both"/>
              <w:rPr>
                <w:rFonts w:hint="eastAsia" w:ascii="宋体" w:hAnsi="宋体" w:eastAsia="宋体" w:cs="宋体"/>
                <w:spacing w:val="-4"/>
                <w:kern w:val="0"/>
                <w:szCs w:val="21"/>
                <w:lang w:val="en-US"/>
              </w:rPr>
            </w:pPr>
          </w:p>
        </w:tc>
      </w:tr>
    </w:tbl>
    <w:p w14:paraId="3590A8D9">
      <w:pPr>
        <w:keepNext w:val="0"/>
        <w:keepLines w:val="0"/>
        <w:widowControl/>
        <w:suppressLineNumbers w:val="0"/>
        <w:wordWrap w:val="0"/>
        <w:autoSpaceDE w:val="0"/>
        <w:autoSpaceDN w:val="0"/>
        <w:spacing w:before="0" w:beforeAutospacing="0" w:after="0" w:afterAutospacing="0" w:line="340" w:lineRule="exact"/>
        <w:ind w:left="0" w:right="808" w:firstLine="404" w:firstLineChars="200"/>
        <w:jc w:val="right"/>
        <w:rPr>
          <w:rFonts w:hint="eastAsia" w:ascii="宋体" w:hAnsi="宋体" w:eastAsia="宋体" w:cs="宋体"/>
          <w:spacing w:val="-4"/>
          <w:kern w:val="0"/>
          <w:szCs w:val="21"/>
          <w:lang w:val="en-US"/>
        </w:rPr>
      </w:pPr>
    </w:p>
    <w:p w14:paraId="0136D3F5">
      <w:pPr>
        <w:keepNext w:val="0"/>
        <w:keepLines w:val="0"/>
        <w:widowControl/>
        <w:suppressLineNumbers w:val="0"/>
        <w:wordWrap w:val="0"/>
        <w:autoSpaceDE w:val="0"/>
        <w:autoSpaceDN w:val="0"/>
        <w:spacing w:before="0" w:beforeAutospacing="0" w:after="0" w:afterAutospacing="0" w:line="340" w:lineRule="exact"/>
        <w:ind w:left="0" w:right="808" w:firstLine="404" w:firstLineChars="200"/>
        <w:jc w:val="right"/>
        <w:rPr>
          <w:rFonts w:hint="eastAsia" w:ascii="宋体" w:hAnsi="宋体" w:eastAsia="宋体" w:cs="宋体"/>
          <w:spacing w:val="-4"/>
          <w:kern w:val="0"/>
          <w:szCs w:val="21"/>
          <w:u w:val="single"/>
          <w:lang w:val="en-US"/>
        </w:rPr>
      </w:pPr>
      <w:r>
        <w:rPr>
          <w:rFonts w:hint="eastAsia" w:ascii="宋体" w:hAnsi="宋体" w:eastAsia="宋体" w:cs="宋体"/>
          <w:spacing w:val="-4"/>
          <w:kern w:val="0"/>
          <w:sz w:val="21"/>
          <w:szCs w:val="21"/>
          <w:lang w:val="en-US" w:eastAsia="zh-CN" w:bidi="ar"/>
        </w:rPr>
        <w:t>单位负责人签名：</w:t>
      </w:r>
      <w:r>
        <w:rPr>
          <w:rFonts w:hint="eastAsia" w:ascii="宋体" w:hAnsi="宋体" w:eastAsia="宋体" w:cs="宋体"/>
          <w:spacing w:val="-4"/>
          <w:kern w:val="0"/>
          <w:sz w:val="21"/>
          <w:szCs w:val="21"/>
          <w:u w:val="single"/>
          <w:lang w:val="en-US" w:eastAsia="zh-CN" w:bidi="ar"/>
        </w:rPr>
        <w:t xml:space="preserve">              </w:t>
      </w:r>
    </w:p>
    <w:p w14:paraId="186AD564">
      <w:pPr>
        <w:keepNext w:val="0"/>
        <w:keepLines w:val="0"/>
        <w:widowControl/>
        <w:suppressLineNumbers w:val="0"/>
        <w:wordWrap w:val="0"/>
        <w:autoSpaceDE w:val="0"/>
        <w:autoSpaceDN w:val="0"/>
        <w:spacing w:before="0" w:beforeAutospacing="0" w:after="0" w:afterAutospacing="0" w:line="340" w:lineRule="exact"/>
        <w:ind w:left="0" w:right="808" w:firstLine="404" w:firstLineChars="200"/>
        <w:jc w:val="center"/>
        <w:rPr>
          <w:rFonts w:hint="eastAsia" w:ascii="宋体" w:hAnsi="宋体" w:eastAsia="宋体" w:cs="宋体"/>
          <w:spacing w:val="-4"/>
          <w:kern w:val="0"/>
          <w:szCs w:val="21"/>
          <w:u w:val="single"/>
          <w:lang w:val="en-US"/>
        </w:rPr>
      </w:pPr>
      <w:r>
        <w:rPr>
          <w:rFonts w:hint="eastAsia" w:ascii="宋体" w:hAnsi="宋体" w:eastAsia="宋体" w:cs="宋体"/>
          <w:spacing w:val="-4"/>
          <w:kern w:val="0"/>
          <w:sz w:val="21"/>
          <w:szCs w:val="21"/>
          <w:lang w:val="en-US" w:eastAsia="zh-CN" w:bidi="ar"/>
        </w:rPr>
        <w:t xml:space="preserve">                                 （加盖公章）</w:t>
      </w:r>
    </w:p>
    <w:p w14:paraId="6930E459">
      <w:pPr>
        <w:keepNext w:val="0"/>
        <w:keepLines w:val="0"/>
        <w:widowControl/>
        <w:suppressLineNumbers w:val="0"/>
        <w:wordWrap w:val="0"/>
        <w:autoSpaceDE w:val="0"/>
        <w:autoSpaceDN w:val="0"/>
        <w:spacing w:before="0" w:beforeAutospacing="0" w:after="0" w:afterAutospacing="0" w:line="340" w:lineRule="exact"/>
        <w:ind w:left="0" w:right="808" w:firstLine="404" w:firstLineChars="200"/>
        <w:jc w:val="right"/>
        <w:rPr>
          <w:rFonts w:hint="eastAsia" w:ascii="宋体" w:hAnsi="宋体" w:eastAsia="宋体" w:cs="宋体"/>
          <w:spacing w:val="-4"/>
          <w:kern w:val="0"/>
          <w:szCs w:val="21"/>
          <w:u w:val="single"/>
          <w:lang w:val="en-US"/>
        </w:rPr>
      </w:pPr>
      <w:r>
        <w:rPr>
          <w:rFonts w:hint="eastAsia" w:ascii="宋体" w:hAnsi="宋体" w:eastAsia="宋体" w:cs="宋体"/>
          <w:spacing w:val="-4"/>
          <w:kern w:val="0"/>
          <w:sz w:val="21"/>
          <w:szCs w:val="21"/>
          <w:lang w:val="en-US" w:eastAsia="zh-CN" w:bidi="ar"/>
        </w:rPr>
        <w:t xml:space="preserve">     日期：</w:t>
      </w:r>
      <w:r>
        <w:rPr>
          <w:rFonts w:hint="eastAsia" w:ascii="宋体" w:hAnsi="宋体" w:eastAsia="宋体" w:cs="宋体"/>
          <w:spacing w:val="-4"/>
          <w:kern w:val="0"/>
          <w:sz w:val="21"/>
          <w:szCs w:val="21"/>
          <w:u w:val="single"/>
          <w:lang w:val="en-US" w:eastAsia="zh-CN" w:bidi="ar"/>
        </w:rPr>
        <w:t xml:space="preserve">              </w:t>
      </w:r>
    </w:p>
    <w:p w14:paraId="41624AD1">
      <w:pPr>
        <w:keepNext w:val="0"/>
        <w:keepLines w:val="0"/>
        <w:widowControl/>
        <w:suppressLineNumbers w:val="0"/>
        <w:autoSpaceDE w:val="0"/>
        <w:autoSpaceDN w:val="0"/>
        <w:spacing w:before="0" w:beforeAutospacing="0" w:after="0" w:afterAutospacing="0" w:line="340" w:lineRule="exact"/>
        <w:ind w:left="0" w:right="0" w:firstLine="406" w:firstLineChars="200"/>
        <w:jc w:val="left"/>
        <w:rPr>
          <w:rFonts w:hint="eastAsia" w:ascii="宋体" w:hAnsi="宋体" w:eastAsia="宋体" w:cs="宋体"/>
          <w:b/>
          <w:bCs/>
          <w:color w:val="FF0000"/>
          <w:spacing w:val="-4"/>
          <w:kern w:val="0"/>
          <w:szCs w:val="21"/>
          <w:lang w:val="en-US"/>
        </w:rPr>
      </w:pPr>
    </w:p>
    <w:p w14:paraId="74068D23">
      <w:pPr>
        <w:keepNext w:val="0"/>
        <w:keepLines w:val="0"/>
        <w:widowControl/>
        <w:suppressLineNumbers w:val="0"/>
        <w:autoSpaceDE w:val="0"/>
        <w:autoSpaceDN w:val="0"/>
        <w:spacing w:before="0" w:beforeAutospacing="0" w:after="0" w:afterAutospacing="0" w:line="340" w:lineRule="exact"/>
        <w:ind w:right="0"/>
        <w:jc w:val="left"/>
        <w:rPr>
          <w:rFonts w:hint="eastAsia" w:ascii="宋体" w:hAnsi="宋体" w:eastAsia="宋体" w:cs="宋体"/>
          <w:b/>
          <w:bCs/>
          <w:color w:val="FF0000"/>
          <w:spacing w:val="-4"/>
          <w:kern w:val="0"/>
          <w:szCs w:val="21"/>
          <w:lang w:val="en-US"/>
        </w:rPr>
      </w:pPr>
      <w:r>
        <w:rPr>
          <w:rFonts w:hint="eastAsia" w:ascii="宋体" w:hAnsi="宋体" w:eastAsia="宋体" w:cs="宋体"/>
          <w:b/>
          <w:bCs/>
          <w:color w:val="FF0000"/>
          <w:spacing w:val="-4"/>
          <w:kern w:val="0"/>
          <w:sz w:val="21"/>
          <w:szCs w:val="21"/>
          <w:lang w:val="en-US" w:eastAsia="zh-CN" w:bidi="ar"/>
        </w:rPr>
        <w:t>注：1.《采购违法行为风险知悉确认书》需由投标供应商负责人</w:t>
      </w:r>
      <w:r>
        <w:rPr>
          <w:rFonts w:hint="eastAsia" w:ascii="宋体" w:hAnsi="宋体" w:eastAsia="宋体" w:cs="宋体"/>
          <w:b/>
          <w:bCs/>
          <w:color w:val="FF0000"/>
          <w:spacing w:val="-4"/>
          <w:kern w:val="0"/>
          <w:sz w:val="21"/>
          <w:szCs w:val="21"/>
          <w:highlight w:val="yellow"/>
          <w:lang w:val="en-US" w:eastAsia="zh-CN" w:bidi="ar"/>
        </w:rPr>
        <w:t>签字并加盖单位公章</w:t>
      </w:r>
      <w:r>
        <w:rPr>
          <w:rFonts w:hint="eastAsia" w:ascii="宋体" w:hAnsi="宋体" w:eastAsia="宋体" w:cs="宋体"/>
          <w:b/>
          <w:bCs/>
          <w:color w:val="FF0000"/>
          <w:spacing w:val="-4"/>
          <w:kern w:val="0"/>
          <w:sz w:val="21"/>
          <w:szCs w:val="21"/>
          <w:lang w:val="en-US" w:eastAsia="zh-CN" w:bidi="ar"/>
        </w:rPr>
        <w:t>后，扫描上传至投标文件一并提交。</w:t>
      </w:r>
    </w:p>
    <w:p w14:paraId="568F8A7A">
      <w:pPr>
        <w:pStyle w:val="37"/>
        <w:keepNext w:val="0"/>
        <w:keepLines w:val="0"/>
        <w:widowControl w:val="0"/>
        <w:suppressLineNumbers w:val="0"/>
        <w:spacing w:before="0" w:beforeAutospacing="0" w:after="0" w:afterAutospacing="0"/>
        <w:ind w:left="0" w:right="0"/>
        <w:jc w:val="both"/>
        <w:rPr>
          <w:color w:val="FF0000"/>
          <w:lang w:val="en-US" w:bidi="ar"/>
        </w:rPr>
      </w:pPr>
      <w:r>
        <w:rPr>
          <w:rFonts w:hint="eastAsia" w:ascii="宋体" w:hAnsi="宋体" w:eastAsia="宋体" w:cs="宋体"/>
          <w:b/>
          <w:bCs/>
          <w:color w:val="FF0000"/>
          <w:spacing w:val="-4"/>
          <w:kern w:val="0"/>
          <w:sz w:val="21"/>
          <w:szCs w:val="21"/>
          <w:lang w:val="en-US" w:eastAsia="zh-CN" w:bidi="ar"/>
        </w:rPr>
        <w:t>2.根据《深圳市财政局关于在采购文件及深圳政府采购智慧平台增设供应商投标特别警示条款等事宜的通知》（深财购〔2025〕7号）的要求，《采购违法行为风险知悉确认书》用于对供应商违法行为的提醒，不作为供应商资格性审查及符合性审查条件。</w:t>
      </w:r>
    </w:p>
    <w:p w14:paraId="7866D173">
      <w:pPr>
        <w:keepNext w:val="0"/>
        <w:keepLines w:val="0"/>
        <w:widowControl/>
        <w:suppressLineNumbers w:val="0"/>
        <w:autoSpaceDE w:val="0"/>
        <w:autoSpaceDN w:val="0"/>
        <w:spacing w:before="0" w:beforeAutospacing="0" w:after="0" w:afterAutospacing="0" w:line="400" w:lineRule="exact"/>
        <w:ind w:left="0" w:right="0" w:firstLine="404" w:firstLineChars="200"/>
        <w:jc w:val="left"/>
        <w:rPr>
          <w:rFonts w:hint="eastAsia" w:ascii="宋体" w:hAnsi="宋体" w:eastAsia="宋体" w:cs="宋体"/>
          <w:color w:val="FF0000"/>
          <w:spacing w:val="-4"/>
          <w:kern w:val="0"/>
          <w:szCs w:val="21"/>
          <w:lang w:val="en-US"/>
        </w:rPr>
      </w:pPr>
    </w:p>
    <w:p w14:paraId="2644C127">
      <w:pPr>
        <w:keepNext w:val="0"/>
        <w:keepLines w:val="0"/>
        <w:widowControl/>
        <w:suppressLineNumbers w:val="0"/>
        <w:autoSpaceDE w:val="0"/>
        <w:autoSpaceDN w:val="0"/>
        <w:spacing w:before="0" w:beforeAutospacing="0" w:after="0" w:afterAutospacing="0" w:line="400" w:lineRule="exact"/>
        <w:ind w:left="0" w:right="1414" w:firstLine="480" w:firstLineChars="200"/>
        <w:jc w:val="right"/>
        <w:rPr>
          <w:rFonts w:eastAsia="宋体"/>
          <w:kern w:val="0"/>
          <w:sz w:val="24"/>
          <w:szCs w:val="24"/>
          <w:lang w:val="en-US"/>
        </w:rPr>
      </w:pPr>
    </w:p>
    <w:p w14:paraId="41515AD0">
      <w:pPr>
        <w:rPr>
          <w:rFonts w:hint="eastAsia" w:ascii="黑体" w:hAnsi="Times New Roman" w:eastAsia="黑体" w:cs="黑体"/>
          <w:kern w:val="2"/>
          <w:sz w:val="24"/>
          <w:szCs w:val="20"/>
          <w:lang w:val="en-US" w:eastAsia="zh-CN" w:bidi="ar"/>
        </w:rPr>
      </w:pPr>
      <w:r>
        <w:rPr>
          <w:rFonts w:hint="eastAsia" w:ascii="黑体" w:hAnsi="Times New Roman" w:eastAsia="黑体" w:cs="黑体"/>
          <w:kern w:val="2"/>
          <w:sz w:val="24"/>
          <w:szCs w:val="20"/>
          <w:lang w:val="en-US" w:eastAsia="zh-CN" w:bidi="ar"/>
        </w:rPr>
        <w:br w:type="page"/>
      </w:r>
    </w:p>
    <w:p w14:paraId="4729B82C">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0"/>
          <w:lang w:val="en-US"/>
        </w:rPr>
      </w:pPr>
      <w:r>
        <w:rPr>
          <w:rFonts w:hint="eastAsia" w:ascii="黑体" w:hAnsi="Times New Roman" w:eastAsia="黑体" w:cs="黑体"/>
          <w:kern w:val="2"/>
          <w:sz w:val="24"/>
          <w:szCs w:val="20"/>
          <w:lang w:val="en-US" w:eastAsia="zh-CN" w:bidi="ar"/>
        </w:rPr>
        <w:t>（二）订单融资情况</w:t>
      </w:r>
    </w:p>
    <w:p w14:paraId="39D0664A">
      <w:pPr>
        <w:keepNext w:val="0"/>
        <w:keepLines w:val="0"/>
        <w:widowControl w:val="0"/>
        <w:suppressLineNumbers w:val="0"/>
        <w:spacing w:before="0" w:beforeAutospacing="0" w:after="0" w:afterAutospacing="0"/>
        <w:ind w:left="0" w:right="0" w:firstLine="422" w:firstLineChars="200"/>
        <w:jc w:val="both"/>
        <w:rPr>
          <w:rFonts w:hint="eastAsia" w:ascii="宋体" w:hAnsi="宋体" w:eastAsia="宋体" w:cs="宋体"/>
          <w:b/>
          <w:bCs/>
          <w:lang w:val="en-US"/>
        </w:rPr>
      </w:pPr>
      <w:r>
        <w:rPr>
          <w:rFonts w:hint="eastAsia" w:ascii="宋体" w:hAnsi="宋体" w:eastAsia="宋体" w:cs="宋体"/>
          <w:b/>
          <w:bCs/>
          <w:kern w:val="2"/>
          <w:sz w:val="21"/>
          <w:szCs w:val="24"/>
          <w:lang w:val="en-US" w:eastAsia="zh-CN" w:bidi="ar"/>
        </w:rPr>
        <w:t>1、关于政府采购订单融资政策</w:t>
      </w:r>
    </w:p>
    <w:p w14:paraId="641D3080">
      <w:pPr>
        <w:pStyle w:val="37"/>
        <w:keepNext w:val="0"/>
        <w:keepLines w:val="0"/>
        <w:widowControl w:val="0"/>
        <w:suppressLineNumbers w:val="0"/>
        <w:spacing w:before="0" w:beforeAutospacing="0" w:after="120" w:afterAutospacing="0"/>
        <w:ind w:left="0" w:right="0" w:firstLine="420" w:firstLineChars="200"/>
        <w:jc w:val="both"/>
        <w:rPr>
          <w:b/>
          <w:bCs w:val="0"/>
          <w:szCs w:val="21"/>
          <w:lang w:val="en-US"/>
        </w:rPr>
      </w:pPr>
      <w:r>
        <w:rPr>
          <w:rFonts w:hint="eastAsia" w:ascii="Times New Roman" w:hAnsi="Times New Roman" w:eastAsia="宋体" w:cs="宋体"/>
          <w:bCs/>
          <w:kern w:val="2"/>
          <w:sz w:val="21"/>
          <w:szCs w:val="21"/>
          <w:lang w:val="en-US" w:eastAsia="zh-CN" w:bidi="ar"/>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w:t>
      </w:r>
      <w:r>
        <w:rPr>
          <w:rFonts w:hint="eastAsia" w:cs="宋体"/>
          <w:bCs/>
          <w:kern w:val="2"/>
          <w:sz w:val="21"/>
          <w:szCs w:val="21"/>
          <w:lang w:val="en-US" w:eastAsia="zh-CN" w:bidi="ar"/>
        </w:rPr>
        <w:t>自行</w:t>
      </w:r>
      <w:r>
        <w:rPr>
          <w:rFonts w:hint="eastAsia" w:ascii="Times New Roman" w:hAnsi="Times New Roman" w:eastAsia="宋体" w:cs="宋体"/>
          <w:bCs/>
          <w:kern w:val="2"/>
          <w:sz w:val="21"/>
          <w:szCs w:val="21"/>
          <w:lang w:val="en-US" w:eastAsia="zh-CN" w:bidi="ar"/>
        </w:rPr>
        <w:t>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hint="default" w:ascii="Times New Roman" w:hAnsi="Times New Roman" w:eastAsia="宋体" w:cs="Times New Roman"/>
          <w:bCs/>
          <w:kern w:val="2"/>
          <w:sz w:val="21"/>
          <w:szCs w:val="21"/>
          <w:lang w:val="en-US" w:eastAsia="zh-CN" w:bidi="ar"/>
        </w:rPr>
        <w:t>(https://finance.szexgrp.com/gtm/web/guarantee/#/)</w:t>
      </w:r>
      <w:r>
        <w:rPr>
          <w:rFonts w:hint="eastAsia" w:ascii="Times New Roman" w:hAnsi="Times New Roman" w:eastAsia="宋体" w:cs="宋体"/>
          <w:bCs/>
          <w:kern w:val="2"/>
          <w:sz w:val="21"/>
          <w:szCs w:val="21"/>
          <w:lang w:val="en-US" w:eastAsia="zh-CN" w:bidi="ar"/>
        </w:rPr>
        <w:t>，相关政策法规参阅深圳市政府采购监管网（</w:t>
      </w:r>
      <w:r>
        <w:rPr>
          <w:rFonts w:hint="default" w:ascii="Times New Roman" w:hAnsi="Times New Roman" w:eastAsia="宋体" w:cs="Times New Roman"/>
          <w:bCs/>
          <w:kern w:val="2"/>
          <w:sz w:val="21"/>
          <w:szCs w:val="21"/>
          <w:lang w:val="en-US" w:eastAsia="zh-CN" w:bidi="ar"/>
        </w:rPr>
        <w:t>http://zfcg.sz.gov.cn/</w:t>
      </w:r>
      <w:r>
        <w:rPr>
          <w:rFonts w:hint="eastAsia" w:ascii="Times New Roman" w:hAnsi="Times New Roman" w:eastAsia="宋体" w:cs="宋体"/>
          <w:bCs/>
          <w:kern w:val="2"/>
          <w:sz w:val="21"/>
          <w:szCs w:val="21"/>
          <w:lang w:val="en-US" w:eastAsia="zh-CN" w:bidi="ar"/>
        </w:rPr>
        <w:t>）信息公开栏目。</w:t>
      </w:r>
    </w:p>
    <w:p w14:paraId="56701D3E">
      <w:pPr>
        <w:keepNext w:val="0"/>
        <w:keepLines w:val="0"/>
        <w:widowControl w:val="0"/>
        <w:suppressLineNumbers w:val="0"/>
        <w:spacing w:before="0" w:beforeAutospacing="0" w:after="0" w:afterAutospacing="0"/>
        <w:ind w:left="0" w:right="0" w:firstLine="422" w:firstLineChars="200"/>
        <w:jc w:val="both"/>
        <w:rPr>
          <w:rFonts w:hint="eastAsia" w:ascii="宋体" w:hAnsi="宋体" w:eastAsia="宋体" w:cs="宋体"/>
          <w:b/>
          <w:bCs/>
          <w:lang w:val="en-US"/>
        </w:rPr>
      </w:pPr>
      <w:r>
        <w:rPr>
          <w:rFonts w:hint="eastAsia" w:ascii="宋体" w:hAnsi="宋体" w:eastAsia="宋体" w:cs="宋体"/>
          <w:b/>
          <w:bCs/>
          <w:kern w:val="2"/>
          <w:sz w:val="21"/>
          <w:szCs w:val="24"/>
          <w:lang w:val="en-US" w:eastAsia="zh-CN" w:bidi="ar"/>
        </w:rPr>
        <w:t>2、供应商账户信息</w:t>
      </w:r>
    </w:p>
    <w:p w14:paraId="4A59B734">
      <w:pPr>
        <w:keepNext w:val="0"/>
        <w:keepLines w:val="0"/>
        <w:widowControl w:val="0"/>
        <w:suppressLineNumbers w:val="0"/>
        <w:spacing w:before="0" w:beforeAutospacing="0" w:after="0" w:afterAutospacing="0"/>
        <w:ind w:left="420" w:leftChars="200" w:right="0" w:firstLine="210" w:firstLineChars="100"/>
        <w:jc w:val="both"/>
        <w:rPr>
          <w:szCs w:val="21"/>
          <w:lang w:val="en-US"/>
        </w:rPr>
      </w:pPr>
      <w:r>
        <w:rPr>
          <w:rFonts w:hint="eastAsia" w:ascii="Times New Roman" w:hAnsi="Times New Roman" w:eastAsia="宋体" w:cs="宋体"/>
          <w:kern w:val="2"/>
          <w:sz w:val="21"/>
          <w:szCs w:val="21"/>
          <w:lang w:val="en-US" w:eastAsia="zh-CN" w:bidi="ar"/>
        </w:rPr>
        <w:t>投标人（单位全称）：</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 xml:space="preserve">  </w:t>
      </w:r>
    </w:p>
    <w:p w14:paraId="08806C94">
      <w:pPr>
        <w:keepNext w:val="0"/>
        <w:keepLines w:val="0"/>
        <w:widowControl w:val="0"/>
        <w:suppressLineNumbers w:val="0"/>
        <w:spacing w:before="0" w:beforeAutospacing="0" w:after="0" w:afterAutospacing="0"/>
        <w:ind w:left="420" w:leftChars="200" w:right="0" w:firstLine="210" w:firstLineChars="100"/>
        <w:jc w:val="both"/>
        <w:rPr>
          <w:szCs w:val="21"/>
          <w:lang w:val="en-US"/>
        </w:rPr>
      </w:pPr>
      <w:r>
        <w:rPr>
          <w:rFonts w:hint="eastAsia" w:ascii="Times New Roman" w:hAnsi="Times New Roman" w:eastAsia="宋体" w:cs="宋体"/>
          <w:kern w:val="2"/>
          <w:sz w:val="21"/>
          <w:szCs w:val="21"/>
          <w:lang w:val="en-US" w:eastAsia="zh-CN" w:bidi="ar"/>
        </w:rPr>
        <w:t>投标人单位地址：</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p>
    <w:p w14:paraId="3EC4DFD8">
      <w:pPr>
        <w:keepNext w:val="0"/>
        <w:keepLines w:val="0"/>
        <w:widowControl w:val="0"/>
        <w:suppressLineNumbers w:val="0"/>
        <w:spacing w:before="0" w:beforeAutospacing="0" w:after="0" w:afterAutospacing="0"/>
        <w:ind w:left="420" w:leftChars="200" w:right="0" w:firstLine="210" w:firstLineChars="100"/>
        <w:jc w:val="both"/>
        <w:rPr>
          <w:szCs w:val="21"/>
          <w:lang w:val="en-US"/>
        </w:rPr>
      </w:pPr>
      <w:r>
        <w:rPr>
          <w:rFonts w:hint="eastAsia" w:ascii="Times New Roman" w:hAnsi="Times New Roman" w:eastAsia="宋体" w:cs="宋体"/>
          <w:kern w:val="2"/>
          <w:sz w:val="21"/>
          <w:szCs w:val="21"/>
          <w:lang w:val="en-US" w:eastAsia="zh-CN" w:bidi="ar"/>
        </w:rPr>
        <w:t>法定代表人（负责人）或其授权委托代理人：</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p>
    <w:p w14:paraId="72CE4D04">
      <w:pPr>
        <w:keepNext w:val="0"/>
        <w:keepLines w:val="0"/>
        <w:widowControl w:val="0"/>
        <w:suppressLineNumbers w:val="0"/>
        <w:spacing w:before="0" w:beforeAutospacing="0" w:after="0" w:afterAutospacing="0"/>
        <w:ind w:left="420" w:leftChars="200" w:right="0" w:firstLine="210" w:firstLineChars="100"/>
        <w:jc w:val="both"/>
        <w:rPr>
          <w:szCs w:val="21"/>
          <w:u w:val="thick"/>
          <w:lang w:val="en-US"/>
        </w:rPr>
      </w:pPr>
      <w:r>
        <w:rPr>
          <w:rFonts w:hint="eastAsia" w:ascii="Times New Roman" w:hAnsi="Times New Roman" w:eastAsia="宋体" w:cs="宋体"/>
          <w:kern w:val="2"/>
          <w:sz w:val="21"/>
          <w:szCs w:val="21"/>
          <w:lang w:val="en-US" w:eastAsia="zh-CN" w:bidi="ar"/>
        </w:rPr>
        <w:t>联系电话：</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p>
    <w:p w14:paraId="78C61DFA">
      <w:pPr>
        <w:keepNext w:val="0"/>
        <w:keepLines w:val="0"/>
        <w:widowControl w:val="0"/>
        <w:suppressLineNumbers w:val="0"/>
        <w:spacing w:before="0" w:beforeAutospacing="0" w:after="0" w:afterAutospacing="0"/>
        <w:ind w:left="420" w:leftChars="200" w:right="0" w:firstLine="210" w:firstLineChars="100"/>
        <w:jc w:val="both"/>
        <w:rPr>
          <w:szCs w:val="21"/>
          <w:lang w:val="en-US"/>
        </w:rPr>
      </w:pPr>
      <w:r>
        <w:rPr>
          <w:rFonts w:hint="eastAsia" w:ascii="Times New Roman" w:hAnsi="Times New Roman" w:eastAsia="宋体" w:cs="宋体"/>
          <w:kern w:val="2"/>
          <w:sz w:val="21"/>
          <w:szCs w:val="21"/>
          <w:lang w:val="en-US" w:eastAsia="zh-CN" w:bidi="ar"/>
        </w:rPr>
        <w:t>开户银行名称：</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p>
    <w:p w14:paraId="27BBF3F1">
      <w:pPr>
        <w:keepNext w:val="0"/>
        <w:keepLines w:val="0"/>
        <w:widowControl w:val="0"/>
        <w:suppressLineNumbers w:val="0"/>
        <w:spacing w:before="0" w:beforeAutospacing="0" w:after="0" w:afterAutospacing="0"/>
        <w:ind w:left="420" w:leftChars="200" w:right="0" w:firstLine="210" w:firstLineChars="100"/>
        <w:jc w:val="both"/>
        <w:rPr>
          <w:szCs w:val="21"/>
          <w:u w:val="thick"/>
          <w:lang w:val="en-US"/>
        </w:rPr>
      </w:pPr>
      <w:r>
        <w:rPr>
          <w:rFonts w:hint="eastAsia" w:ascii="Times New Roman" w:hAnsi="Times New Roman" w:eastAsia="宋体" w:cs="宋体"/>
          <w:kern w:val="2"/>
          <w:sz w:val="21"/>
          <w:szCs w:val="21"/>
          <w:lang w:val="en-US" w:eastAsia="zh-CN" w:bidi="ar"/>
        </w:rPr>
        <w:t>开户银行账号：</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p>
    <w:p w14:paraId="3BF733F4">
      <w:pPr>
        <w:keepNext w:val="0"/>
        <w:keepLines w:val="0"/>
        <w:widowControl w:val="0"/>
        <w:suppressLineNumbers w:val="0"/>
        <w:spacing w:before="0" w:beforeAutospacing="0" w:after="0" w:afterAutospacing="0"/>
        <w:ind w:left="420" w:leftChars="200" w:right="0" w:firstLine="210" w:firstLineChars="100"/>
        <w:jc w:val="both"/>
        <w:rPr>
          <w:szCs w:val="21"/>
          <w:lang w:val="en-US"/>
        </w:rPr>
      </w:pPr>
      <w:r>
        <w:rPr>
          <w:rFonts w:hint="eastAsia" w:ascii="Times New Roman" w:hAnsi="Times New Roman" w:eastAsia="宋体" w:cs="宋体"/>
          <w:kern w:val="2"/>
          <w:sz w:val="21"/>
          <w:szCs w:val="21"/>
          <w:lang w:val="en-US" w:eastAsia="zh-CN" w:bidi="ar"/>
        </w:rPr>
        <w:t>开户银行地址：</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p>
    <w:p w14:paraId="244D1DD5">
      <w:pPr>
        <w:keepNext w:val="0"/>
        <w:keepLines w:val="0"/>
        <w:widowControl w:val="0"/>
        <w:suppressLineNumbers w:val="0"/>
        <w:spacing w:before="0" w:beforeAutospacing="0" w:after="0" w:afterAutospacing="0"/>
        <w:ind w:right="0"/>
        <w:jc w:val="both"/>
        <w:rPr>
          <w:szCs w:val="21"/>
          <w:lang w:val="en-US"/>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b/>
          <w:bCs/>
          <w:color w:val="FF0000"/>
          <w:spacing w:val="-4"/>
          <w:kern w:val="0"/>
          <w:sz w:val="21"/>
          <w:szCs w:val="21"/>
          <w:lang w:val="en-US" w:eastAsia="zh-CN" w:bidi="ar"/>
        </w:rPr>
        <w:t>注：本项填写内容作为订单融资开展的参考信息，不作为供应商资格性审查及符合性审查条件。</w:t>
      </w:r>
    </w:p>
    <w:p w14:paraId="2E8C330C">
      <w:pPr>
        <w:keepNext w:val="0"/>
        <w:keepLines w:val="0"/>
        <w:widowControl/>
        <w:suppressLineNumbers w:val="0"/>
        <w:autoSpaceDE w:val="0"/>
        <w:autoSpaceDN w:val="0"/>
        <w:spacing w:before="0" w:beforeAutospacing="0" w:after="0" w:afterAutospacing="0" w:line="400" w:lineRule="exact"/>
        <w:ind w:left="0" w:right="1414" w:firstLine="480" w:firstLineChars="200"/>
        <w:jc w:val="right"/>
        <w:rPr>
          <w:rFonts w:eastAsia="宋体"/>
          <w:kern w:val="0"/>
          <w:sz w:val="24"/>
          <w:szCs w:val="24"/>
          <w:lang w:val="en-US"/>
        </w:rPr>
      </w:pPr>
    </w:p>
    <w:p w14:paraId="7AE68931">
      <w:pPr>
        <w:rPr>
          <w:rFonts w:hint="eastAsia" w:ascii="黑体" w:hAnsi="宋体" w:eastAsia="黑体" w:cs="黑体"/>
          <w:kern w:val="0"/>
          <w:sz w:val="24"/>
          <w:szCs w:val="20"/>
          <w:lang w:val="en-US" w:eastAsia="zh-CN" w:bidi="ar"/>
        </w:rPr>
      </w:pPr>
      <w:r>
        <w:rPr>
          <w:rFonts w:hint="eastAsia" w:ascii="黑体" w:hAnsi="宋体" w:eastAsia="黑体" w:cs="黑体"/>
          <w:kern w:val="0"/>
          <w:sz w:val="24"/>
          <w:szCs w:val="20"/>
          <w:lang w:val="en-US" w:eastAsia="zh-CN" w:bidi="ar"/>
        </w:rPr>
        <w:br w:type="page"/>
      </w:r>
    </w:p>
    <w:p w14:paraId="7A35206B">
      <w:pPr>
        <w:keepNext w:val="0"/>
        <w:keepLines w:val="0"/>
        <w:widowControl/>
        <w:suppressLineNumbers w:val="0"/>
        <w:spacing w:before="0" w:beforeAutospacing="0" w:after="0" w:afterAutospacing="0"/>
        <w:ind w:left="0" w:right="0"/>
        <w:jc w:val="center"/>
        <w:rPr>
          <w:rFonts w:hint="eastAsia" w:ascii="黑体" w:hAnsi="宋体" w:eastAsia="黑体" w:cs="黑体"/>
          <w:kern w:val="0"/>
          <w:sz w:val="24"/>
          <w:szCs w:val="20"/>
          <w:lang w:val="en-US"/>
        </w:rPr>
      </w:pPr>
      <w:r>
        <w:rPr>
          <w:rFonts w:hint="eastAsia" w:ascii="黑体" w:hAnsi="宋体" w:eastAsia="黑体" w:cs="黑体"/>
          <w:kern w:val="0"/>
          <w:sz w:val="24"/>
          <w:szCs w:val="20"/>
          <w:lang w:val="en-US" w:eastAsia="zh-CN" w:bidi="ar"/>
        </w:rPr>
        <w:t>（三）投标人认为需要加以说明的其他内容（格式自定）</w:t>
      </w:r>
    </w:p>
    <w:p w14:paraId="23E7D541">
      <w:pPr>
        <w:widowControl/>
        <w:jc w:val="left"/>
        <w:rPr>
          <w:rFonts w:ascii="宋体" w:hAnsi="宋体"/>
          <w:b/>
          <w:bCs/>
          <w:kern w:val="0"/>
          <w:sz w:val="24"/>
          <w:szCs w:val="20"/>
        </w:rPr>
      </w:pPr>
      <w:r>
        <w:br w:type="page"/>
      </w:r>
    </w:p>
    <w:p w14:paraId="630F9079">
      <w:pPr>
        <w:pStyle w:val="7"/>
        <w:rPr>
          <w:sz w:val="28"/>
          <w:szCs w:val="28"/>
        </w:rPr>
      </w:pPr>
      <w:r>
        <w:rPr>
          <w:rFonts w:hint="eastAsia"/>
          <w:sz w:val="28"/>
          <w:szCs w:val="28"/>
        </w:rPr>
        <w:t>第五章  合同条款及格式</w:t>
      </w:r>
    </w:p>
    <w:p w14:paraId="1AE333D4">
      <w:pPr>
        <w:jc w:val="center"/>
        <w:outlineLvl w:val="0"/>
      </w:pPr>
      <w:r>
        <w:rPr>
          <w:rFonts w:hint="eastAsia"/>
          <w:b/>
          <w:sz w:val="24"/>
        </w:rPr>
        <w:t>（仅供参考，具体以项目需求及实际签订为准）</w:t>
      </w:r>
    </w:p>
    <w:p w14:paraId="05C73A19">
      <w:pPr>
        <w:ind w:firstLine="411" w:firstLineChars="196"/>
      </w:pPr>
    </w:p>
    <w:p w14:paraId="787BE623">
      <w:pPr>
        <w:rPr>
          <w:rFonts w:ascii="宋体" w:hAnsi="宋体"/>
          <w:b/>
          <w:bCs/>
          <w:szCs w:val="21"/>
        </w:rPr>
      </w:pPr>
      <w:r>
        <w:rPr>
          <w:rFonts w:hint="eastAsia" w:ascii="宋体" w:hAnsi="宋体"/>
          <w:b/>
          <w:bCs/>
          <w:szCs w:val="21"/>
        </w:rPr>
        <w:t>甲方：</w:t>
      </w:r>
    </w:p>
    <w:p w14:paraId="1B7B9D63">
      <w:pPr>
        <w:rPr>
          <w:rFonts w:ascii="宋体" w:hAnsi="宋体"/>
          <w:szCs w:val="21"/>
        </w:rPr>
      </w:pPr>
      <w:r>
        <w:rPr>
          <w:rFonts w:hint="eastAsia" w:ascii="宋体" w:hAnsi="宋体"/>
          <w:szCs w:val="21"/>
        </w:rPr>
        <w:t>地址：</w:t>
      </w:r>
    </w:p>
    <w:p w14:paraId="55003C0C">
      <w:pPr>
        <w:rPr>
          <w:rFonts w:ascii="宋体" w:hAnsi="宋体"/>
          <w:szCs w:val="21"/>
        </w:rPr>
      </w:pPr>
      <w:r>
        <w:rPr>
          <w:rFonts w:hint="eastAsia" w:ascii="宋体" w:hAnsi="宋体"/>
          <w:szCs w:val="21"/>
        </w:rPr>
        <w:t xml:space="preserve">联系人：                          </w:t>
      </w:r>
    </w:p>
    <w:p w14:paraId="48919EF9">
      <w:pPr>
        <w:rPr>
          <w:rFonts w:ascii="宋体" w:hAnsi="宋体"/>
          <w:b/>
          <w:bCs/>
          <w:szCs w:val="21"/>
        </w:rPr>
      </w:pPr>
      <w:r>
        <w:rPr>
          <w:rFonts w:hint="eastAsia" w:ascii="宋体" w:hAnsi="宋体"/>
          <w:szCs w:val="21"/>
        </w:rPr>
        <w:t>联系电话：</w:t>
      </w:r>
    </w:p>
    <w:p w14:paraId="590AF289">
      <w:pPr>
        <w:rPr>
          <w:rFonts w:ascii="宋体" w:hAnsi="宋体"/>
          <w:b/>
          <w:bCs/>
          <w:szCs w:val="21"/>
        </w:rPr>
      </w:pPr>
      <w:r>
        <w:rPr>
          <w:rFonts w:hint="eastAsia" w:ascii="宋体" w:hAnsi="宋体"/>
          <w:b/>
          <w:bCs/>
          <w:szCs w:val="21"/>
        </w:rPr>
        <w:t xml:space="preserve">   </w:t>
      </w:r>
    </w:p>
    <w:p w14:paraId="171F5E02">
      <w:pPr>
        <w:rPr>
          <w:rFonts w:ascii="宋体" w:hAnsi="宋体"/>
          <w:b/>
          <w:bCs/>
          <w:szCs w:val="21"/>
        </w:rPr>
      </w:pPr>
      <w:r>
        <w:rPr>
          <w:rFonts w:hint="eastAsia" w:ascii="宋体" w:hAnsi="宋体"/>
          <w:b/>
          <w:bCs/>
          <w:szCs w:val="21"/>
        </w:rPr>
        <w:t>乙方：</w:t>
      </w:r>
    </w:p>
    <w:p w14:paraId="2FD82C0A">
      <w:pPr>
        <w:rPr>
          <w:rFonts w:ascii="宋体" w:hAnsi="宋体"/>
          <w:szCs w:val="21"/>
        </w:rPr>
      </w:pPr>
      <w:r>
        <w:rPr>
          <w:rFonts w:hint="eastAsia" w:ascii="宋体" w:hAnsi="宋体"/>
          <w:szCs w:val="21"/>
        </w:rPr>
        <w:t>地址：</w:t>
      </w:r>
    </w:p>
    <w:p w14:paraId="7EA2BA53">
      <w:pPr>
        <w:rPr>
          <w:rFonts w:ascii="宋体" w:hAnsi="宋体"/>
          <w:szCs w:val="21"/>
        </w:rPr>
      </w:pPr>
      <w:r>
        <w:rPr>
          <w:rFonts w:hint="eastAsia" w:ascii="宋体" w:hAnsi="宋体"/>
          <w:szCs w:val="21"/>
        </w:rPr>
        <w:t xml:space="preserve">联系人：                          </w:t>
      </w:r>
    </w:p>
    <w:p w14:paraId="2271DD70">
      <w:pPr>
        <w:rPr>
          <w:rFonts w:ascii="宋体" w:hAnsi="宋体"/>
          <w:b/>
          <w:bCs/>
          <w:szCs w:val="21"/>
        </w:rPr>
      </w:pPr>
      <w:r>
        <w:rPr>
          <w:rFonts w:hint="eastAsia" w:ascii="宋体" w:hAnsi="宋体"/>
          <w:szCs w:val="21"/>
        </w:rPr>
        <w:t>联系电话：</w:t>
      </w:r>
    </w:p>
    <w:p w14:paraId="56C06977">
      <w:pPr>
        <w:rPr>
          <w:rFonts w:ascii="宋体" w:hAnsi="宋体"/>
          <w:szCs w:val="21"/>
        </w:rPr>
      </w:pPr>
      <w:r>
        <w:rPr>
          <w:rFonts w:hint="eastAsia" w:ascii="宋体" w:hAnsi="宋体"/>
          <w:b/>
          <w:bCs/>
          <w:szCs w:val="21"/>
        </w:rPr>
        <w:t xml:space="preserve">                      </w:t>
      </w:r>
    </w:p>
    <w:p w14:paraId="1822F71B">
      <w:pPr>
        <w:rPr>
          <w:rFonts w:ascii="宋体" w:hAnsi="宋体"/>
          <w:szCs w:val="21"/>
        </w:rPr>
      </w:pPr>
    </w:p>
    <w:p w14:paraId="0ECB17C4">
      <w:pPr>
        <w:ind w:firstLine="420" w:firstLineChars="200"/>
        <w:rPr>
          <w:rFonts w:ascii="宋体" w:hAnsi="宋体"/>
          <w:szCs w:val="21"/>
        </w:rPr>
      </w:pPr>
      <w:r>
        <w:rPr>
          <w:rFonts w:hint="eastAsia" w:ascii="宋体" w:hAnsi="宋体"/>
          <w:szCs w:val="21"/>
        </w:rPr>
        <w:t>根据深圳公共资源交易中心（深圳交易集团有限公司政府采购业务分公司）***号项目结果，***单位为中标人。按照《中华人民共和国民法典》（第三编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4491A217">
      <w:pPr>
        <w:ind w:firstLine="422" w:firstLineChars="200"/>
        <w:rPr>
          <w:rFonts w:ascii="宋体" w:hAnsi="宋体"/>
          <w:b/>
          <w:bCs/>
          <w:szCs w:val="21"/>
        </w:rPr>
      </w:pPr>
      <w:r>
        <w:rPr>
          <w:rFonts w:hint="eastAsia" w:ascii="宋体" w:hAnsi="宋体"/>
          <w:b/>
          <w:bCs/>
          <w:szCs w:val="21"/>
        </w:rPr>
        <w:t>第一条　项目概况</w:t>
      </w:r>
    </w:p>
    <w:p w14:paraId="760F7017">
      <w:pPr>
        <w:ind w:firstLine="420" w:firstLineChars="200"/>
        <w:rPr>
          <w:rFonts w:ascii="宋体" w:hAnsi="宋体"/>
          <w:szCs w:val="21"/>
        </w:rPr>
      </w:pPr>
      <w:r>
        <w:rPr>
          <w:rFonts w:hint="eastAsia" w:ascii="宋体" w:hAnsi="宋体"/>
          <w:szCs w:val="21"/>
        </w:rPr>
        <w:t xml:space="preserve">项目名称： </w:t>
      </w:r>
    </w:p>
    <w:p w14:paraId="7A30271C">
      <w:pPr>
        <w:ind w:firstLine="420" w:firstLineChars="200"/>
        <w:rPr>
          <w:rFonts w:ascii="宋体" w:hAnsi="宋体"/>
          <w:szCs w:val="21"/>
        </w:rPr>
      </w:pPr>
      <w:r>
        <w:rPr>
          <w:rFonts w:hint="eastAsia" w:ascii="宋体" w:hAnsi="宋体"/>
          <w:szCs w:val="21"/>
        </w:rPr>
        <w:t xml:space="preserve">项目内容： </w:t>
      </w:r>
    </w:p>
    <w:p w14:paraId="7FECA3EF">
      <w:pPr>
        <w:ind w:firstLine="420" w:firstLineChars="200"/>
        <w:rPr>
          <w:rFonts w:ascii="宋体" w:hAnsi="宋体"/>
          <w:szCs w:val="21"/>
        </w:rPr>
      </w:pPr>
      <w:r>
        <w:rPr>
          <w:rFonts w:hint="eastAsia" w:ascii="宋体" w:hAnsi="宋体"/>
          <w:szCs w:val="21"/>
        </w:rPr>
        <w:t xml:space="preserve">服务时间： </w:t>
      </w:r>
    </w:p>
    <w:p w14:paraId="105ACD22">
      <w:pPr>
        <w:ind w:firstLine="420" w:firstLineChars="200"/>
        <w:rPr>
          <w:rFonts w:ascii="宋体" w:hAnsi="宋体"/>
          <w:szCs w:val="21"/>
        </w:rPr>
      </w:pPr>
      <w:r>
        <w:rPr>
          <w:rFonts w:hint="eastAsia" w:ascii="宋体" w:hAnsi="宋体"/>
          <w:szCs w:val="21"/>
        </w:rPr>
        <w:t>合同价款：合同总价为元，含一切税费。</w:t>
      </w:r>
      <w:r>
        <w:rPr>
          <w:rFonts w:hint="eastAsia"/>
        </w:rPr>
        <w:t>本合同总价包括</w:t>
      </w:r>
      <w:r>
        <w:rPr>
          <w:rFonts w:hint="eastAsia" w:ascii="宋体" w:hAnsi="宋体"/>
          <w:szCs w:val="21"/>
        </w:rPr>
        <w:t>乙方为实施本项目***所需的设备仪器费、车辆租赁费、</w:t>
      </w:r>
      <w:r>
        <w:rPr>
          <w:rFonts w:hint="eastAsia"/>
        </w:rPr>
        <w:t>服务和技术费用等，为固定不变价格，且不随通货膨胀的影响而波动。合同总价包括</w:t>
      </w:r>
      <w:r>
        <w:rPr>
          <w:rFonts w:hint="eastAsia" w:ascii="宋体" w:hAnsi="宋体"/>
          <w:szCs w:val="21"/>
        </w:rPr>
        <w:t>乙方</w:t>
      </w:r>
      <w:r>
        <w:rPr>
          <w:rFonts w:hint="eastAsia"/>
        </w:rPr>
        <w:t>履行本合同义务所发生的一切费用和支出和以各种方式寄送技术资料到甲方办公室所发生的费用。</w:t>
      </w:r>
    </w:p>
    <w:p w14:paraId="4F5AFB6A">
      <w:pPr>
        <w:pStyle w:val="9"/>
        <w:rPr>
          <w:rFonts w:ascii="宋体" w:hAnsi="宋体"/>
          <w:szCs w:val="21"/>
        </w:rPr>
      </w:pPr>
      <w:r>
        <w:rPr>
          <w:rFonts w:hint="eastAsia" w:ascii="宋体" w:hAnsi="宋体"/>
          <w:szCs w:val="21"/>
        </w:rPr>
        <w:t>支付方式：分期支付。</w:t>
      </w:r>
    </w:p>
    <w:p w14:paraId="4749EF06">
      <w:pPr>
        <w:ind w:firstLine="422" w:firstLineChars="200"/>
        <w:rPr>
          <w:rFonts w:ascii="宋体" w:hAnsi="宋体"/>
          <w:b/>
          <w:bCs/>
          <w:szCs w:val="21"/>
        </w:rPr>
      </w:pPr>
      <w:r>
        <w:rPr>
          <w:rFonts w:hint="eastAsia" w:ascii="宋体" w:hAnsi="宋体"/>
          <w:b/>
          <w:bCs/>
          <w:szCs w:val="21"/>
        </w:rPr>
        <w:t>第二条  服务范围</w:t>
      </w:r>
    </w:p>
    <w:p w14:paraId="585B26A6">
      <w:pPr>
        <w:ind w:firstLine="420" w:firstLineChars="200"/>
        <w:rPr>
          <w:rFonts w:ascii="宋体" w:hAnsi="宋体"/>
          <w:szCs w:val="21"/>
        </w:rPr>
      </w:pPr>
      <w:r>
        <w:rPr>
          <w:rFonts w:hint="eastAsia" w:ascii="宋体" w:hAnsi="宋体"/>
          <w:szCs w:val="21"/>
        </w:rPr>
        <w:t xml:space="preserve">1、  </w:t>
      </w:r>
    </w:p>
    <w:p w14:paraId="2B6B92EA">
      <w:pPr>
        <w:ind w:firstLine="420" w:firstLineChars="200"/>
        <w:rPr>
          <w:rFonts w:ascii="宋体" w:hAnsi="宋体"/>
          <w:szCs w:val="21"/>
        </w:rPr>
      </w:pPr>
      <w:r>
        <w:rPr>
          <w:rFonts w:hint="eastAsia" w:ascii="宋体" w:hAnsi="宋体"/>
          <w:szCs w:val="21"/>
        </w:rPr>
        <w:t xml:space="preserve">2、  </w:t>
      </w:r>
    </w:p>
    <w:p w14:paraId="5E0B676C">
      <w:pPr>
        <w:ind w:firstLine="420" w:firstLineChars="200"/>
        <w:rPr>
          <w:rFonts w:ascii="宋体" w:hAnsi="宋体"/>
          <w:szCs w:val="21"/>
        </w:rPr>
      </w:pPr>
      <w:r>
        <w:rPr>
          <w:rFonts w:hint="eastAsia" w:ascii="宋体" w:hAnsi="宋体"/>
          <w:szCs w:val="21"/>
        </w:rPr>
        <w:t>3、其他合同未明示的相关工作。</w:t>
      </w:r>
    </w:p>
    <w:p w14:paraId="3C57C55A">
      <w:pPr>
        <w:ind w:firstLine="422" w:firstLineChars="200"/>
        <w:rPr>
          <w:rFonts w:ascii="宋体" w:hAnsi="宋体"/>
          <w:b/>
          <w:bCs/>
          <w:szCs w:val="21"/>
        </w:rPr>
      </w:pPr>
      <w:r>
        <w:rPr>
          <w:rFonts w:hint="eastAsia" w:ascii="宋体" w:hAnsi="宋体"/>
          <w:b/>
          <w:bCs/>
          <w:szCs w:val="21"/>
        </w:rPr>
        <w:t>第三条  时间要求及阶段成果</w:t>
      </w:r>
    </w:p>
    <w:p w14:paraId="3A800FFD">
      <w:pPr>
        <w:ind w:firstLine="420" w:firstLineChars="200"/>
        <w:rPr>
          <w:rFonts w:ascii="宋体" w:hAnsi="宋体"/>
          <w:szCs w:val="21"/>
        </w:rPr>
      </w:pPr>
      <w:r>
        <w:rPr>
          <w:rFonts w:hint="eastAsia" w:ascii="宋体" w:hAnsi="宋体"/>
          <w:szCs w:val="21"/>
        </w:rPr>
        <w:t>1、合同签订天内完成项目实施的准备工作，包括工作大纲和细则的编制；</w:t>
      </w:r>
    </w:p>
    <w:p w14:paraId="413F5D8C">
      <w:pPr>
        <w:ind w:firstLine="420" w:firstLineChars="200"/>
        <w:rPr>
          <w:rFonts w:ascii="宋体" w:hAnsi="宋体"/>
          <w:szCs w:val="21"/>
        </w:rPr>
      </w:pPr>
      <w:r>
        <w:rPr>
          <w:rFonts w:hint="eastAsia" w:ascii="宋体" w:hAnsi="宋体"/>
          <w:szCs w:val="21"/>
        </w:rPr>
        <w:t xml:space="preserve">2、 </w:t>
      </w:r>
    </w:p>
    <w:p w14:paraId="3BB60E23">
      <w:pPr>
        <w:ind w:firstLine="420" w:firstLineChars="200"/>
        <w:rPr>
          <w:rFonts w:ascii="宋体" w:hAnsi="宋体"/>
          <w:szCs w:val="21"/>
        </w:rPr>
      </w:pPr>
      <w:r>
        <w:rPr>
          <w:rFonts w:hint="eastAsia" w:ascii="宋体" w:hAnsi="宋体"/>
          <w:szCs w:val="21"/>
        </w:rPr>
        <w:t>...</w:t>
      </w:r>
    </w:p>
    <w:p w14:paraId="589DD9FE">
      <w:pPr>
        <w:ind w:firstLine="422" w:firstLineChars="200"/>
        <w:rPr>
          <w:rFonts w:ascii="宋体" w:hAnsi="宋体"/>
          <w:b/>
          <w:bCs/>
          <w:szCs w:val="21"/>
        </w:rPr>
      </w:pPr>
      <w:r>
        <w:rPr>
          <w:rFonts w:hint="eastAsia" w:ascii="宋体" w:hAnsi="宋体"/>
          <w:b/>
          <w:bCs/>
          <w:szCs w:val="21"/>
        </w:rPr>
        <w:t>第四条  咨询服务资料归属</w:t>
      </w:r>
    </w:p>
    <w:p w14:paraId="7DEC38EE">
      <w:pPr>
        <w:ind w:firstLine="420" w:firstLineChars="200"/>
      </w:pPr>
      <w:r>
        <w:t>1</w:t>
      </w:r>
      <w:r>
        <w:rPr>
          <w:rFonts w:hint="eastAsia"/>
        </w:rPr>
        <w:t>、所有提交给甲方的服务文件及相关的资料的最后文本，包括为履行技术服务范围所编制的计划和证明资料等，都属于甲方的财产，</w:t>
      </w:r>
      <w:r>
        <w:rPr>
          <w:rFonts w:hint="eastAsia" w:ascii="宋体" w:hAnsi="宋体"/>
          <w:szCs w:val="21"/>
        </w:rPr>
        <w:t>乙</w:t>
      </w:r>
      <w:r>
        <w:rPr>
          <w:rFonts w:hint="eastAsia"/>
        </w:rPr>
        <w:t>方在提交给甲方之前应将上述资料进行整理归类和编制索引。</w:t>
      </w:r>
    </w:p>
    <w:p w14:paraId="255E67CF">
      <w:pPr>
        <w:ind w:firstLine="420" w:firstLineChars="200"/>
      </w:pPr>
      <w:r>
        <w:t>2</w:t>
      </w:r>
      <w:r>
        <w:rPr>
          <w:rFonts w:hint="eastAsia"/>
        </w:rPr>
        <w:t>、</w:t>
      </w:r>
      <w:r>
        <w:rPr>
          <w:rFonts w:hint="eastAsia" w:ascii="宋体" w:hAnsi="宋体"/>
          <w:szCs w:val="21"/>
        </w:rPr>
        <w:t>乙</w:t>
      </w:r>
      <w:r>
        <w:rPr>
          <w:rFonts w:hint="eastAsia"/>
        </w:rPr>
        <w:t>方未经甲方的书面同意，不得将上述资料用于与本服务项目之外的任何项目。</w:t>
      </w:r>
    </w:p>
    <w:p w14:paraId="01AAE685">
      <w:pPr>
        <w:ind w:firstLine="420" w:firstLineChars="200"/>
      </w:pPr>
      <w:r>
        <w:t>3</w:t>
      </w:r>
      <w:r>
        <w:rPr>
          <w:rFonts w:hint="eastAsia"/>
        </w:rPr>
        <w:t>、合同履行完毕，未经甲方的书面同意，</w:t>
      </w:r>
      <w:r>
        <w:rPr>
          <w:rFonts w:hint="eastAsia" w:ascii="宋体" w:hAnsi="宋体"/>
          <w:szCs w:val="21"/>
        </w:rPr>
        <w:t>乙</w:t>
      </w:r>
      <w:r>
        <w:rPr>
          <w:rFonts w:hint="eastAsia"/>
        </w:rPr>
        <w:t>方不得保存在履行合同过程中所获得或接触到的任何</w:t>
      </w:r>
      <w:r>
        <w:rPr>
          <w:rFonts w:hint="eastAsia" w:ascii="宋体" w:hAnsi="宋体"/>
          <w:szCs w:val="21"/>
        </w:rPr>
        <w:t>内部数据资料。</w:t>
      </w:r>
    </w:p>
    <w:p w14:paraId="241D72A6">
      <w:pPr>
        <w:ind w:firstLine="422" w:firstLineChars="200"/>
        <w:rPr>
          <w:rFonts w:ascii="宋体" w:hAnsi="宋体"/>
          <w:b/>
          <w:bCs/>
          <w:szCs w:val="21"/>
        </w:rPr>
      </w:pPr>
      <w:r>
        <w:rPr>
          <w:rFonts w:hint="eastAsia" w:ascii="宋体" w:hAnsi="宋体"/>
          <w:b/>
          <w:bCs/>
          <w:szCs w:val="21"/>
        </w:rPr>
        <w:t>第五条  甲方的义务</w:t>
      </w:r>
    </w:p>
    <w:p w14:paraId="73A54CE3">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74562DEA">
      <w:pPr>
        <w:ind w:firstLine="420" w:firstLineChars="200"/>
        <w:rPr>
          <w:rFonts w:ascii="宋体" w:hAnsi="宋体"/>
          <w:szCs w:val="21"/>
        </w:rPr>
      </w:pPr>
      <w:r>
        <w:rPr>
          <w:rFonts w:hint="eastAsia" w:ascii="宋体" w:hAnsi="宋体"/>
          <w:szCs w:val="21"/>
        </w:rPr>
        <w:t>2、向乙方提供与本项目服务工作有关的资料。</w:t>
      </w:r>
    </w:p>
    <w:p w14:paraId="34AB1DCB">
      <w:pPr>
        <w:ind w:firstLine="420" w:firstLineChars="200"/>
        <w:rPr>
          <w:rFonts w:ascii="宋体" w:hAnsi="宋体"/>
          <w:szCs w:val="21"/>
        </w:rPr>
      </w:pPr>
      <w:r>
        <w:rPr>
          <w:rFonts w:hint="eastAsia" w:ascii="宋体" w:hAnsi="宋体"/>
          <w:szCs w:val="21"/>
        </w:rPr>
        <w:t>3、负责组织有关专家对项目成果报告的评审。</w:t>
      </w:r>
    </w:p>
    <w:p w14:paraId="4A25B9BA">
      <w:pPr>
        <w:ind w:firstLine="422" w:firstLineChars="200"/>
        <w:rPr>
          <w:rFonts w:ascii="宋体" w:hAnsi="宋体"/>
          <w:b/>
          <w:bCs/>
          <w:szCs w:val="21"/>
        </w:rPr>
      </w:pPr>
      <w:r>
        <w:rPr>
          <w:rFonts w:hint="eastAsia" w:ascii="宋体" w:hAnsi="宋体"/>
          <w:b/>
          <w:bCs/>
          <w:szCs w:val="21"/>
        </w:rPr>
        <w:t>第七条　乙方的义务</w:t>
      </w:r>
    </w:p>
    <w:p w14:paraId="221EABE7">
      <w:pPr>
        <w:ind w:firstLine="420" w:firstLineChars="200"/>
        <w:rPr>
          <w:rFonts w:ascii="宋体" w:hAnsi="宋体"/>
          <w:szCs w:val="21"/>
        </w:rPr>
      </w:pPr>
      <w:r>
        <w:rPr>
          <w:rFonts w:hint="eastAsia" w:ascii="宋体" w:hAnsi="宋体"/>
          <w:szCs w:val="21"/>
        </w:rPr>
        <w:t>１、应按照招标文件、投标文件要求按期完成本项目服务工作。</w:t>
      </w:r>
    </w:p>
    <w:p w14:paraId="1DDDCC47">
      <w:pPr>
        <w:ind w:firstLine="420" w:firstLineChars="200"/>
        <w:rPr>
          <w:rFonts w:ascii="宋体" w:hAnsi="宋体"/>
          <w:szCs w:val="21"/>
        </w:rPr>
      </w:pPr>
      <w:r>
        <w:rPr>
          <w:rFonts w:hint="eastAsia" w:ascii="宋体" w:hAnsi="宋体"/>
          <w:szCs w:val="21"/>
        </w:rPr>
        <w:t>2、负责组织项目的实施，保证进度和工作质量，并满足验收相关标准。</w:t>
      </w:r>
    </w:p>
    <w:p w14:paraId="096807F8">
      <w:pPr>
        <w:ind w:firstLine="420" w:firstLineChars="200"/>
        <w:rPr>
          <w:rFonts w:ascii="宋体" w:hAnsi="宋体"/>
          <w:szCs w:val="21"/>
        </w:rPr>
      </w:pPr>
      <w:r>
        <w:rPr>
          <w:rFonts w:hint="eastAsia" w:ascii="宋体" w:hAnsi="宋体"/>
          <w:szCs w:val="21"/>
        </w:rPr>
        <w:t>3、</w:t>
      </w:r>
      <w:r>
        <w:rPr>
          <w:rFonts w:hint="eastAsia" w:ascii="宋体" w:hAnsi="宋体"/>
        </w:rPr>
        <w:t>向甲方提交资料等各套，一套电子版文件。</w:t>
      </w:r>
    </w:p>
    <w:p w14:paraId="13520F12">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4CC7620C">
      <w:pPr>
        <w:ind w:firstLine="422" w:firstLineChars="200"/>
        <w:rPr>
          <w:rFonts w:ascii="宋体" w:hAnsi="宋体"/>
          <w:b/>
          <w:bCs/>
          <w:szCs w:val="21"/>
        </w:rPr>
      </w:pPr>
      <w:r>
        <w:rPr>
          <w:rFonts w:hint="eastAsia" w:ascii="宋体" w:hAnsi="宋体"/>
          <w:b/>
          <w:bCs/>
          <w:szCs w:val="21"/>
        </w:rPr>
        <w:t>第八条  甲方的权利</w:t>
      </w:r>
    </w:p>
    <w:p w14:paraId="33C97B14">
      <w:pPr>
        <w:ind w:firstLine="420" w:firstLineChars="200"/>
        <w:rPr>
          <w:rFonts w:ascii="宋体" w:hAnsi="宋体"/>
          <w:szCs w:val="21"/>
        </w:rPr>
      </w:pPr>
      <w:r>
        <w:rPr>
          <w:rFonts w:hint="eastAsia" w:ascii="宋体" w:hAnsi="宋体"/>
          <w:szCs w:val="21"/>
        </w:rPr>
        <w:t>1、有权向乙方询问工作进展情况及相关的内容。</w:t>
      </w:r>
    </w:p>
    <w:p w14:paraId="3335073A">
      <w:pPr>
        <w:ind w:firstLine="420" w:firstLineChars="200"/>
        <w:rPr>
          <w:rFonts w:ascii="宋体" w:hAnsi="宋体"/>
          <w:szCs w:val="21"/>
        </w:rPr>
      </w:pPr>
      <w:r>
        <w:rPr>
          <w:rFonts w:hint="eastAsia" w:ascii="宋体" w:hAnsi="宋体"/>
          <w:szCs w:val="21"/>
        </w:rPr>
        <w:t>2、有权阐述对具体问题的意见和建议。</w:t>
      </w:r>
    </w:p>
    <w:p w14:paraId="473F73A3">
      <w:pPr>
        <w:ind w:firstLine="420" w:firstLineChars="200"/>
        <w:rPr>
          <w:rFonts w:ascii="宋体" w:hAnsi="宋体"/>
          <w:szCs w:val="21"/>
        </w:rPr>
      </w:pPr>
      <w:r>
        <w:rPr>
          <w:rFonts w:hint="eastAsia" w:ascii="宋体" w:hAnsi="宋体"/>
          <w:szCs w:val="21"/>
        </w:rPr>
        <w:t>3、当甲方认定乙方人员不按合同履行其职责，或与第三人串通给甲方造成经济损失的，甲方有权要求更换人员，直至终止合同并要求乙方承担相应的赔偿责任。</w:t>
      </w:r>
    </w:p>
    <w:p w14:paraId="57AECA3E">
      <w:pPr>
        <w:ind w:firstLine="422" w:firstLineChars="200"/>
        <w:rPr>
          <w:rFonts w:ascii="宋体" w:hAnsi="宋体"/>
          <w:b/>
          <w:bCs/>
          <w:szCs w:val="21"/>
        </w:rPr>
      </w:pPr>
      <w:r>
        <w:rPr>
          <w:rFonts w:hint="eastAsia" w:ascii="宋体" w:hAnsi="宋体"/>
          <w:b/>
          <w:bCs/>
          <w:szCs w:val="21"/>
        </w:rPr>
        <w:t>第九条  乙方的权利</w:t>
      </w:r>
    </w:p>
    <w:p w14:paraId="28F6E820">
      <w:pPr>
        <w:ind w:firstLine="420" w:firstLineChars="200"/>
        <w:rPr>
          <w:rFonts w:ascii="宋体" w:hAnsi="宋体"/>
          <w:szCs w:val="21"/>
        </w:rPr>
      </w:pPr>
      <w:r>
        <w:rPr>
          <w:rFonts w:hint="eastAsia" w:ascii="宋体" w:hAnsi="宋体"/>
          <w:szCs w:val="21"/>
        </w:rPr>
        <w:t>1、乙方在本项目服务过程中，如甲方提供的资料不明确时可向甲方提出书面报告。</w:t>
      </w:r>
    </w:p>
    <w:p w14:paraId="7D1F3301">
      <w:pPr>
        <w:ind w:firstLine="420" w:firstLineChars="200"/>
        <w:rPr>
          <w:rFonts w:ascii="宋体" w:hAnsi="宋体"/>
          <w:szCs w:val="21"/>
        </w:rPr>
      </w:pPr>
      <w:r>
        <w:rPr>
          <w:rFonts w:hint="eastAsia" w:ascii="宋体" w:hAnsi="宋体"/>
          <w:szCs w:val="21"/>
        </w:rPr>
        <w:t>2、乙方在本项目服务过程中，有权对第三方提出与本咨询服务业务有关的问题进行核对或查问。</w:t>
      </w:r>
    </w:p>
    <w:p w14:paraId="3FFE70A1">
      <w:pPr>
        <w:ind w:firstLine="420" w:firstLineChars="200"/>
        <w:rPr>
          <w:rFonts w:ascii="宋体" w:hAnsi="宋体"/>
          <w:szCs w:val="21"/>
        </w:rPr>
      </w:pPr>
      <w:r>
        <w:rPr>
          <w:rFonts w:hint="eastAsia" w:ascii="宋体" w:hAnsi="宋体"/>
          <w:szCs w:val="21"/>
        </w:rPr>
        <w:t>3、乙方在本项目服务过程中，有到现场勘察的权利。</w:t>
      </w:r>
    </w:p>
    <w:p w14:paraId="18B48085">
      <w:pPr>
        <w:ind w:firstLine="422" w:firstLineChars="200"/>
        <w:rPr>
          <w:rFonts w:ascii="宋体" w:hAnsi="宋体"/>
          <w:b/>
          <w:bCs/>
          <w:szCs w:val="21"/>
        </w:rPr>
      </w:pPr>
      <w:r>
        <w:rPr>
          <w:rFonts w:hint="eastAsia" w:ascii="宋体" w:hAnsi="宋体"/>
          <w:b/>
          <w:bCs/>
          <w:szCs w:val="21"/>
        </w:rPr>
        <w:t>第十条  甲方的责任</w:t>
      </w:r>
    </w:p>
    <w:p w14:paraId="172488AF">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7426D14B">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6AF7B6A8">
      <w:pPr>
        <w:ind w:firstLine="422" w:firstLineChars="200"/>
        <w:rPr>
          <w:rFonts w:ascii="宋体" w:hAnsi="宋体"/>
          <w:b/>
          <w:bCs/>
          <w:szCs w:val="21"/>
        </w:rPr>
      </w:pPr>
      <w:r>
        <w:rPr>
          <w:rFonts w:hint="eastAsia" w:ascii="宋体" w:hAnsi="宋体"/>
          <w:b/>
          <w:bCs/>
          <w:szCs w:val="21"/>
        </w:rPr>
        <w:t>第十一条  乙方的责任</w:t>
      </w:r>
    </w:p>
    <w:p w14:paraId="04DCB6FD">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4938DDAB">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77DB9829">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4F3A54A6">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2222E6D9">
      <w:pPr>
        <w:ind w:firstLine="422" w:firstLineChars="200"/>
        <w:rPr>
          <w:rFonts w:ascii="宋体" w:hAnsi="宋体"/>
          <w:b/>
          <w:bCs/>
          <w:szCs w:val="21"/>
        </w:rPr>
      </w:pPr>
      <w:r>
        <w:rPr>
          <w:rFonts w:hint="eastAsia" w:ascii="宋体" w:hAnsi="宋体"/>
          <w:b/>
          <w:bCs/>
          <w:szCs w:val="21"/>
        </w:rPr>
        <w:t>第十二条  人员要求</w:t>
      </w:r>
    </w:p>
    <w:p w14:paraId="657AE915">
      <w:pPr>
        <w:ind w:firstLine="420" w:firstLineChars="200"/>
        <w:rPr>
          <w:rFonts w:ascii="宋体" w:hAnsi="宋体" w:cs="宋体"/>
          <w:szCs w:val="21"/>
        </w:rPr>
      </w:pPr>
      <w:r>
        <w:rPr>
          <w:rFonts w:hint="eastAsia" w:ascii="宋体" w:hAnsi="宋体" w:cs="宋体"/>
          <w:szCs w:val="21"/>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14:paraId="30AC39E2">
      <w:pPr>
        <w:ind w:firstLine="420" w:firstLineChars="200"/>
        <w:rPr>
          <w:rFonts w:ascii="宋体" w:hAnsi="宋体" w:cs="宋体"/>
          <w:szCs w:val="21"/>
        </w:rPr>
      </w:pPr>
      <w:r>
        <w:rPr>
          <w:rFonts w:hint="eastAsia" w:ascii="宋体" w:hAnsi="宋体" w:cs="宋体"/>
          <w:szCs w:val="21"/>
        </w:rPr>
        <w:t>2.执行项目的档案整理员具备良好的沟通能力，能熟练操作计算机、办公室软件、档案管理系统软件。</w:t>
      </w:r>
    </w:p>
    <w:p w14:paraId="6A468148">
      <w:pPr>
        <w:ind w:firstLine="420" w:firstLineChars="200"/>
        <w:rPr>
          <w:rFonts w:ascii="宋体" w:hAnsi="宋体" w:cs="宋体"/>
          <w:szCs w:val="21"/>
        </w:rPr>
      </w:pPr>
      <w:r>
        <w:rPr>
          <w:rFonts w:hint="eastAsia" w:ascii="宋体" w:hAnsi="宋体" w:cs="宋体"/>
          <w:szCs w:val="21"/>
        </w:rPr>
        <w:t>3.执行项目的档案整理员政治历史和社会关系清楚，无犯罪记录。</w:t>
      </w:r>
    </w:p>
    <w:p w14:paraId="6151E4AA">
      <w:pPr>
        <w:ind w:firstLine="420" w:firstLineChars="200"/>
        <w:rPr>
          <w:rFonts w:ascii="宋体" w:hAnsi="宋体" w:cs="宋体"/>
          <w:szCs w:val="21"/>
        </w:rPr>
      </w:pPr>
      <w:r>
        <w:rPr>
          <w:rFonts w:hint="eastAsia" w:ascii="宋体" w:hAnsi="宋体" w:cs="宋体"/>
          <w:szCs w:val="21"/>
        </w:rPr>
        <w:t>4.执行项目的档案整理员应当遵守甲方相关工作纪律，接受甲方的管理。</w:t>
      </w:r>
    </w:p>
    <w:p w14:paraId="12098A25">
      <w:pPr>
        <w:ind w:firstLine="420" w:firstLineChars="200"/>
        <w:rPr>
          <w:rFonts w:ascii="宋体" w:hAnsi="宋体" w:cs="宋体"/>
          <w:szCs w:val="21"/>
        </w:rPr>
      </w:pPr>
      <w:r>
        <w:rPr>
          <w:rFonts w:hint="eastAsia" w:ascii="宋体" w:hAnsi="宋体" w:cs="宋体"/>
          <w:szCs w:val="21"/>
        </w:rPr>
        <w:t>5.如遇特殊情况需要加班或增加工作人员的，乙方需无条件进行保障。</w:t>
      </w:r>
    </w:p>
    <w:p w14:paraId="6FF2E47B">
      <w:pPr>
        <w:ind w:firstLine="422" w:firstLineChars="200"/>
        <w:rPr>
          <w:rFonts w:ascii="宋体" w:hAnsi="宋体"/>
          <w:b/>
          <w:bCs/>
          <w:szCs w:val="21"/>
        </w:rPr>
      </w:pPr>
      <w:r>
        <w:rPr>
          <w:rFonts w:hint="eastAsia" w:ascii="宋体" w:hAnsi="宋体"/>
          <w:b/>
          <w:bCs/>
          <w:szCs w:val="21"/>
        </w:rPr>
        <w:t>第十三条  乙方服务工具要求</w:t>
      </w:r>
    </w:p>
    <w:p w14:paraId="0363A299">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6F751F20">
      <w:pPr>
        <w:ind w:firstLine="420" w:firstLineChars="200"/>
        <w:rPr>
          <w:rFonts w:ascii="宋体" w:hAnsi="宋体"/>
          <w:szCs w:val="21"/>
        </w:rPr>
      </w:pPr>
      <w:r>
        <w:rPr>
          <w:rFonts w:hint="eastAsia" w:ascii="宋体" w:hAnsi="宋体"/>
          <w:szCs w:val="21"/>
        </w:rPr>
        <w:t>2、乙方在提供服务过程中应自备车辆。</w:t>
      </w:r>
    </w:p>
    <w:p w14:paraId="08F91CE0">
      <w:pPr>
        <w:ind w:firstLine="422" w:firstLineChars="200"/>
        <w:rPr>
          <w:rFonts w:ascii="宋体" w:hAnsi="宋体"/>
          <w:b/>
          <w:bCs/>
          <w:szCs w:val="21"/>
        </w:rPr>
      </w:pPr>
      <w:r>
        <w:rPr>
          <w:rFonts w:hint="eastAsia" w:ascii="宋体" w:hAnsi="宋体"/>
          <w:b/>
          <w:bCs/>
          <w:szCs w:val="21"/>
        </w:rPr>
        <w:t>第十四条  保密要求</w:t>
      </w:r>
    </w:p>
    <w:p w14:paraId="0C55B907">
      <w:pPr>
        <w:ind w:firstLine="420" w:firstLineChars="200"/>
        <w:rPr>
          <w:rFonts w:ascii="宋体" w:hAnsi="宋体"/>
          <w:szCs w:val="21"/>
        </w:rPr>
      </w:pPr>
      <w:r>
        <w:rPr>
          <w:rFonts w:hint="eastAsia" w:ascii="宋体" w:hAnsi="宋体"/>
          <w:szCs w:val="21"/>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9C3B046">
      <w:pPr>
        <w:ind w:firstLine="420" w:firstLineChars="200"/>
        <w:rPr>
          <w:rFonts w:ascii="宋体" w:hAnsi="宋体"/>
          <w:szCs w:val="21"/>
        </w:rPr>
      </w:pPr>
      <w:r>
        <w:rPr>
          <w:rFonts w:hint="eastAsia" w:ascii="宋体" w:hAnsi="宋体"/>
          <w:szCs w:val="21"/>
        </w:rPr>
        <w:t>2、乙方在履行合同过程中所获得或接触到的任何内部数据资料，未经甲方同意，不得向第三方透露。</w:t>
      </w:r>
    </w:p>
    <w:p w14:paraId="36CE352B">
      <w:pPr>
        <w:ind w:firstLine="420" w:firstLineChars="200"/>
        <w:rPr>
          <w:rFonts w:ascii="宋体" w:hAnsi="宋体"/>
          <w:szCs w:val="21"/>
        </w:rPr>
      </w:pPr>
      <w:r>
        <w:rPr>
          <w:rFonts w:hint="eastAsia" w:ascii="宋体" w:hAnsi="宋体"/>
          <w:szCs w:val="21"/>
        </w:rPr>
        <w:t>3、乙方实施项目的一切程序都应符合国家安全、保密的有关规定和标准。</w:t>
      </w:r>
    </w:p>
    <w:p w14:paraId="328C188D">
      <w:pPr>
        <w:ind w:firstLine="420" w:firstLineChars="200"/>
        <w:rPr>
          <w:rFonts w:ascii="宋体" w:hAnsi="宋体"/>
          <w:szCs w:val="21"/>
        </w:rPr>
      </w:pPr>
      <w:r>
        <w:rPr>
          <w:rFonts w:hint="eastAsia" w:ascii="宋体" w:hAnsi="宋体"/>
          <w:szCs w:val="21"/>
        </w:rPr>
        <w:t>4、乙方参加项目的有关人员均需同甲方签订保密协议。</w:t>
      </w:r>
    </w:p>
    <w:p w14:paraId="001381B9">
      <w:pPr>
        <w:ind w:firstLine="422" w:firstLineChars="200"/>
        <w:rPr>
          <w:rFonts w:ascii="宋体" w:hAnsi="宋体"/>
          <w:b/>
          <w:bCs/>
          <w:szCs w:val="21"/>
        </w:rPr>
      </w:pPr>
      <w:r>
        <w:rPr>
          <w:rFonts w:hint="eastAsia" w:ascii="宋体" w:hAnsi="宋体"/>
          <w:b/>
          <w:bCs/>
          <w:szCs w:val="21"/>
        </w:rPr>
        <w:t xml:space="preserve">第十五条  验收     </w:t>
      </w:r>
    </w:p>
    <w:p w14:paraId="736698CD">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w:t>
      </w:r>
      <w:r>
        <w:rPr>
          <w:rFonts w:hint="eastAsia" w:ascii="宋体" w:hAnsi="宋体"/>
          <w:szCs w:val="21"/>
        </w:rPr>
        <w:t>个阶段:</w:t>
      </w:r>
    </w:p>
    <w:p w14:paraId="2BD86865">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002618C4">
      <w:pPr>
        <w:ind w:firstLine="420" w:firstLineChars="200"/>
        <w:rPr>
          <w:rFonts w:ascii="宋体" w:hAnsi="宋体"/>
          <w:szCs w:val="21"/>
        </w:rPr>
      </w:pPr>
      <w:r>
        <w:rPr>
          <w:rFonts w:hint="eastAsia" w:ascii="宋体" w:hAnsi="宋体"/>
          <w:szCs w:val="21"/>
        </w:rPr>
        <w:t>3、验收依据为招标文件、投标文件，国家和行业有关规范、规程和标准。</w:t>
      </w:r>
    </w:p>
    <w:p w14:paraId="2147DC74">
      <w:pPr>
        <w:ind w:firstLine="422" w:firstLineChars="200"/>
        <w:rPr>
          <w:rFonts w:ascii="宋体" w:hAnsi="宋体"/>
          <w:b/>
          <w:bCs/>
          <w:szCs w:val="21"/>
        </w:rPr>
      </w:pPr>
      <w:r>
        <w:rPr>
          <w:rFonts w:hint="eastAsia" w:ascii="宋体" w:hAnsi="宋体"/>
          <w:b/>
          <w:bCs/>
          <w:szCs w:val="21"/>
        </w:rPr>
        <w:t>第十六条  付款方式</w:t>
      </w:r>
    </w:p>
    <w:p w14:paraId="6952C59F">
      <w:pPr>
        <w:ind w:firstLine="420" w:firstLineChars="200"/>
        <w:rPr>
          <w:rFonts w:ascii="宋体" w:hAnsi="宋体"/>
          <w:szCs w:val="21"/>
        </w:rPr>
      </w:pPr>
      <w:r>
        <w:rPr>
          <w:rFonts w:hint="eastAsia" w:ascii="宋体" w:hAnsi="宋体"/>
          <w:szCs w:val="21"/>
        </w:rPr>
        <w:t>1.该项目以人民币结算，合同签定后，甲方收到乙方提供的等额税务发票后15日内，支付合同总价款50%的款项；</w:t>
      </w:r>
    </w:p>
    <w:p w14:paraId="0C7922D1">
      <w:pPr>
        <w:ind w:firstLine="420" w:firstLineChars="200"/>
        <w:rPr>
          <w:rFonts w:ascii="宋体" w:hAnsi="宋体"/>
          <w:szCs w:val="21"/>
        </w:rPr>
      </w:pPr>
      <w:r>
        <w:rPr>
          <w:rFonts w:hint="eastAsia" w:ascii="宋体" w:hAnsi="宋体"/>
          <w:szCs w:val="21"/>
        </w:rPr>
        <w:t>2.在合同履行满5个月后，乙方依约履行合同义务并通过甲方中期验收，甲方收到发票后15日内向乙方支付合同金额的40%；</w:t>
      </w:r>
    </w:p>
    <w:p w14:paraId="71DC46FA">
      <w:pPr>
        <w:ind w:firstLine="420" w:firstLineChars="200"/>
        <w:rPr>
          <w:rFonts w:ascii="宋体" w:hAnsi="宋体"/>
          <w:szCs w:val="21"/>
        </w:rPr>
      </w:pPr>
      <w:r>
        <w:rPr>
          <w:rFonts w:hint="eastAsia" w:ascii="宋体" w:hAnsi="宋体"/>
          <w:szCs w:val="21"/>
        </w:rPr>
        <w:t>3.在乙方依约完成全部项目内容，乙方向甲方申请终期验收，经甲方确认验收合格，甲方收到乙方提供的等额税务发票后15日内支付剩余10%项目尾款经费。</w:t>
      </w:r>
    </w:p>
    <w:p w14:paraId="4B6B6EE8">
      <w:pPr>
        <w:ind w:firstLine="422" w:firstLineChars="200"/>
        <w:rPr>
          <w:rFonts w:ascii="宋体" w:hAnsi="宋体"/>
          <w:b/>
          <w:bCs/>
          <w:szCs w:val="21"/>
        </w:rPr>
      </w:pPr>
      <w:r>
        <w:rPr>
          <w:rFonts w:hint="eastAsia" w:ascii="宋体" w:hAnsi="宋体"/>
          <w:b/>
          <w:bCs/>
          <w:szCs w:val="21"/>
        </w:rPr>
        <w:t>第十七条  争议解决办法</w:t>
      </w:r>
    </w:p>
    <w:p w14:paraId="5F20FA94">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14:paraId="6150E3A9">
      <w:pPr>
        <w:ind w:firstLine="422" w:firstLineChars="200"/>
        <w:rPr>
          <w:rFonts w:ascii="宋体" w:hAnsi="宋体"/>
          <w:b/>
          <w:bCs/>
          <w:szCs w:val="21"/>
        </w:rPr>
      </w:pPr>
      <w:r>
        <w:rPr>
          <w:rFonts w:hint="eastAsia" w:ascii="宋体" w:hAnsi="宋体"/>
          <w:b/>
          <w:bCs/>
          <w:szCs w:val="21"/>
        </w:rPr>
        <w:t>第十八条  风险责任</w:t>
      </w:r>
    </w:p>
    <w:p w14:paraId="731EA060">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186AB352">
      <w:pPr>
        <w:ind w:firstLine="420" w:firstLineChars="200"/>
        <w:rPr>
          <w:rFonts w:ascii="宋体" w:hAnsi="宋体"/>
          <w:szCs w:val="21"/>
        </w:rPr>
      </w:pPr>
      <w:r>
        <w:rPr>
          <w:rFonts w:hint="eastAsia" w:ascii="宋体" w:hAnsi="宋体"/>
          <w:szCs w:val="21"/>
        </w:rPr>
        <w:t>2、乙方在实施过程中应对自身的安全生产负责，若非因甲方原因发生的各种事故甲方不承担任何责任。</w:t>
      </w:r>
    </w:p>
    <w:p w14:paraId="09B957B6">
      <w:pPr>
        <w:ind w:firstLine="422" w:firstLineChars="200"/>
        <w:rPr>
          <w:rFonts w:ascii="宋体" w:hAnsi="宋体"/>
          <w:b/>
          <w:bCs/>
          <w:szCs w:val="21"/>
        </w:rPr>
      </w:pPr>
      <w:r>
        <w:rPr>
          <w:rFonts w:hint="eastAsia" w:ascii="宋体" w:hAnsi="宋体"/>
          <w:b/>
          <w:bCs/>
          <w:szCs w:val="21"/>
        </w:rPr>
        <w:t>第十九条  违约责任</w:t>
      </w:r>
    </w:p>
    <w:p w14:paraId="69C57C2D">
      <w:pPr>
        <w:pStyle w:val="20"/>
        <w:spacing w:line="240" w:lineRule="auto"/>
        <w:ind w:left="420"/>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671FC05E">
      <w:pPr>
        <w:ind w:firstLine="420" w:firstLineChars="200"/>
        <w:rPr>
          <w:rFonts w:ascii="宋体" w:hAnsi="宋体"/>
          <w:szCs w:val="21"/>
        </w:rPr>
      </w:pPr>
      <w:r>
        <w:rPr>
          <w:rFonts w:hint="eastAsia" w:ascii="宋体" w:hAnsi="宋体"/>
          <w:szCs w:val="21"/>
        </w:rPr>
        <w:t>2、由于乙方原因造成成果质量低劣，不能满足要求时，应继续完善工作，其费用由乙方承担。</w:t>
      </w:r>
    </w:p>
    <w:p w14:paraId="53922919">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07551697">
      <w:pPr>
        <w:ind w:firstLine="420" w:firstLineChars="200"/>
        <w:rPr>
          <w:rFonts w:ascii="宋体" w:hAnsi="宋体"/>
          <w:szCs w:val="21"/>
        </w:rPr>
      </w:pPr>
      <w:r>
        <w:rPr>
          <w:rFonts w:hint="eastAsia" w:ascii="宋体" w:hAnsi="宋体"/>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581B70CB">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16D4834B">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0AA06205">
      <w:pPr>
        <w:ind w:firstLine="422" w:firstLineChars="200"/>
        <w:rPr>
          <w:rFonts w:ascii="宋体" w:hAnsi="宋体"/>
          <w:b/>
          <w:bCs/>
          <w:szCs w:val="21"/>
        </w:rPr>
      </w:pPr>
      <w:r>
        <w:rPr>
          <w:rFonts w:hint="eastAsia" w:ascii="宋体" w:hAnsi="宋体"/>
          <w:b/>
          <w:bCs/>
          <w:szCs w:val="21"/>
        </w:rPr>
        <w:t>第二十条  其他</w:t>
      </w:r>
    </w:p>
    <w:p w14:paraId="43CD5B8F">
      <w:pPr>
        <w:ind w:firstLine="420" w:firstLineChars="200"/>
        <w:rPr>
          <w:rFonts w:ascii="宋体" w:hAnsi="宋体"/>
          <w:szCs w:val="21"/>
        </w:rPr>
      </w:pPr>
      <w:r>
        <w:rPr>
          <w:rFonts w:hint="eastAsia" w:ascii="宋体" w:hAnsi="宋体"/>
          <w:szCs w:val="21"/>
        </w:rPr>
        <w:t>1、本合同与招标文件、乙方投标文件如有抵触之处，以本合同条款为准。</w:t>
      </w:r>
    </w:p>
    <w:p w14:paraId="28B8EB74">
      <w:pPr>
        <w:ind w:firstLine="420" w:firstLineChars="200"/>
        <w:rPr>
          <w:rFonts w:ascii="宋体" w:hAnsi="宋体"/>
          <w:szCs w:val="21"/>
        </w:rPr>
      </w:pPr>
      <w:r>
        <w:rPr>
          <w:rFonts w:hint="eastAsia" w:ascii="宋体" w:hAnsi="宋体"/>
          <w:szCs w:val="21"/>
        </w:rPr>
        <w:t>2、下列文件均为本合同的组成部分：</w:t>
      </w:r>
    </w:p>
    <w:p w14:paraId="0076EB8C">
      <w:pPr>
        <w:ind w:firstLine="420" w:firstLineChars="200"/>
        <w:rPr>
          <w:rFonts w:ascii="宋体" w:hAnsi="宋体"/>
          <w:szCs w:val="21"/>
        </w:rPr>
      </w:pPr>
      <w:r>
        <w:rPr>
          <w:rFonts w:hint="eastAsia" w:ascii="宋体" w:hAnsi="宋体"/>
          <w:szCs w:val="21"/>
        </w:rPr>
        <w:t>（1）号招标文件、答疑及补充通知；</w:t>
      </w:r>
    </w:p>
    <w:p w14:paraId="6482572B">
      <w:pPr>
        <w:ind w:firstLine="420" w:firstLineChars="200"/>
        <w:rPr>
          <w:rFonts w:ascii="宋体" w:hAnsi="宋体"/>
          <w:szCs w:val="21"/>
        </w:rPr>
      </w:pPr>
      <w:r>
        <w:rPr>
          <w:rFonts w:hint="eastAsia" w:ascii="宋体" w:hAnsi="宋体"/>
          <w:szCs w:val="21"/>
        </w:rPr>
        <w:t>（2）投标文件；</w:t>
      </w:r>
    </w:p>
    <w:p w14:paraId="08C293A7">
      <w:pPr>
        <w:ind w:firstLine="420" w:firstLineChars="200"/>
        <w:rPr>
          <w:rFonts w:ascii="宋体" w:hAnsi="宋体"/>
          <w:szCs w:val="21"/>
        </w:rPr>
      </w:pPr>
      <w:r>
        <w:rPr>
          <w:rFonts w:hint="eastAsia" w:ascii="宋体" w:hAnsi="宋体"/>
          <w:szCs w:val="21"/>
        </w:rPr>
        <w:t>（3）本合同执行中共同签署的补充与修正文件。</w:t>
      </w:r>
    </w:p>
    <w:p w14:paraId="58147F40">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363AC816">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36A03731">
      <w:pPr>
        <w:ind w:firstLine="420" w:firstLineChars="200"/>
        <w:rPr>
          <w:rFonts w:ascii="宋体" w:hAnsi="宋体"/>
          <w:szCs w:val="21"/>
        </w:rPr>
      </w:pPr>
    </w:p>
    <w:p w14:paraId="2E02B10B">
      <w:pPr>
        <w:spacing w:line="360" w:lineRule="auto"/>
        <w:ind w:firstLine="560"/>
        <w:jc w:val="left"/>
        <w:rPr>
          <w:rFonts w:ascii="宋体" w:hAnsi="宋体"/>
          <w:szCs w:val="21"/>
        </w:rPr>
      </w:pPr>
      <w:r>
        <w:rPr>
          <w:rFonts w:hint="eastAsia" w:ascii="宋体" w:hAnsi="宋体"/>
          <w:szCs w:val="21"/>
        </w:rPr>
        <w:t>甲方（采购人）：   （盖章）       乙方（供应商）：    （盖章）</w:t>
      </w:r>
    </w:p>
    <w:p w14:paraId="31CF44EE">
      <w:pPr>
        <w:spacing w:line="360" w:lineRule="auto"/>
        <w:ind w:firstLine="560"/>
        <w:jc w:val="left"/>
        <w:rPr>
          <w:rFonts w:ascii="宋体" w:hAnsi="宋体"/>
          <w:szCs w:val="21"/>
        </w:rPr>
      </w:pPr>
      <w:r>
        <w:rPr>
          <w:rFonts w:hint="eastAsia" w:ascii="宋体" w:hAnsi="宋体"/>
          <w:szCs w:val="21"/>
        </w:rPr>
        <w:t xml:space="preserve">法定代表人：                     法定代表人： </w:t>
      </w:r>
    </w:p>
    <w:p w14:paraId="7B0CD1A3">
      <w:pPr>
        <w:spacing w:line="360" w:lineRule="auto"/>
        <w:ind w:firstLine="560"/>
        <w:jc w:val="left"/>
        <w:rPr>
          <w:rFonts w:ascii="宋体" w:hAnsi="宋体"/>
          <w:szCs w:val="21"/>
        </w:rPr>
      </w:pPr>
      <w:r>
        <w:rPr>
          <w:rFonts w:hint="eastAsia" w:ascii="宋体" w:hAnsi="宋体"/>
          <w:szCs w:val="21"/>
        </w:rPr>
        <w:t>委托代理人：                     委托代理人：</w:t>
      </w:r>
    </w:p>
    <w:p w14:paraId="1FC58E6B">
      <w:pPr>
        <w:rPr>
          <w:sz w:val="28"/>
          <w:szCs w:val="28"/>
        </w:rPr>
      </w:pPr>
      <w:r>
        <w:rPr>
          <w:rFonts w:hint="eastAsia"/>
          <w:sz w:val="28"/>
          <w:szCs w:val="28"/>
        </w:rPr>
        <w:br w:type="page"/>
      </w:r>
    </w:p>
    <w:p w14:paraId="00266395">
      <w:pPr>
        <w:pStyle w:val="7"/>
        <w:spacing w:before="120" w:beforeLines="50" w:after="120" w:afterLines="50"/>
        <w:ind w:left="562"/>
        <w:rPr>
          <w:sz w:val="28"/>
          <w:szCs w:val="28"/>
        </w:rPr>
      </w:pPr>
      <w:r>
        <w:rPr>
          <w:rFonts w:hint="eastAsia"/>
          <w:sz w:val="28"/>
          <w:szCs w:val="28"/>
        </w:rPr>
        <w:t>第二册  通用条款（公开招标）</w:t>
      </w:r>
    </w:p>
    <w:p w14:paraId="6F24FA3B">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bookmarkStart w:id="48" w:name="_Hlk72399513"/>
      <w:bookmarkStart w:id="49" w:name="_Hlk72439706"/>
      <w:r>
        <w:rPr>
          <w:rFonts w:hint="eastAsia" w:ascii="Cambria" w:hAnsi="Cambria" w:cs="宋体"/>
          <w:b/>
          <w:bCs/>
          <w:sz w:val="28"/>
          <w:szCs w:val="28"/>
        </w:rPr>
        <w:t>总则</w:t>
      </w:r>
    </w:p>
    <w:bookmarkEnd w:id="48"/>
    <w:p w14:paraId="45CEEC0E">
      <w:pPr>
        <w:ind w:firstLine="420" w:firstLineChars="200"/>
        <w:rPr>
          <w:rFonts w:ascii="黑体" w:hAnsi="宋体" w:eastAsia="黑体"/>
          <w:szCs w:val="21"/>
        </w:rPr>
      </w:pPr>
      <w:r>
        <w:rPr>
          <w:rFonts w:hint="eastAsia" w:ascii="黑体" w:hAnsi="宋体" w:eastAsia="黑体"/>
          <w:szCs w:val="21"/>
        </w:rPr>
        <w:t>1. 通用条款说明</w:t>
      </w:r>
    </w:p>
    <w:p w14:paraId="03C4970A">
      <w:pPr>
        <w:ind w:firstLine="420" w:firstLineChars="200"/>
        <w:rPr>
          <w:rFonts w:ascii="宋体" w:hAnsi="宋体"/>
          <w:szCs w:val="21"/>
        </w:rPr>
      </w:pPr>
      <w:r>
        <w:rPr>
          <w:rFonts w:hint="eastAsia" w:ascii="宋体" w:hAnsi="宋体"/>
          <w:szCs w:val="21"/>
        </w:rPr>
        <w:t>1.1</w:t>
      </w:r>
      <w:r>
        <w:rPr>
          <w:rFonts w:hint="eastAsia" w:ascii="宋体" w:hAnsi="宋体"/>
          <w:szCs w:val="21"/>
          <w:highlight w:val="yellow"/>
        </w:rPr>
        <w:t>采购代理机构</w:t>
      </w:r>
      <w:r>
        <w:rPr>
          <w:rFonts w:hint="eastAsia" w:ascii="宋体" w:hAnsi="宋体"/>
          <w:szCs w:val="21"/>
        </w:rPr>
        <w:t>发出招标文件通用条款版本，列出深圳市自行采购项目进行招标采购所适用的通用条款内容。</w:t>
      </w:r>
      <w:bookmarkStart w:id="50" w:name="_Hlk72399729"/>
      <w:r>
        <w:rPr>
          <w:rFonts w:hint="eastAsia" w:ascii="宋体" w:hAnsi="宋体"/>
          <w:szCs w:val="21"/>
        </w:rPr>
        <w:t>如有需要，</w:t>
      </w:r>
      <w:r>
        <w:rPr>
          <w:rFonts w:hint="eastAsia" w:ascii="宋体" w:hAnsi="宋体"/>
          <w:szCs w:val="21"/>
          <w:highlight w:val="yellow"/>
        </w:rPr>
        <w:t>采购代理机构</w:t>
      </w:r>
      <w:r>
        <w:rPr>
          <w:rFonts w:hint="eastAsia" w:ascii="宋体" w:hAnsi="宋体"/>
          <w:szCs w:val="21"/>
        </w:rPr>
        <w:t>可以对通用条款的内容进行补充。</w:t>
      </w:r>
      <w:bookmarkEnd w:id="50"/>
    </w:p>
    <w:p w14:paraId="4D18BBCF">
      <w:pPr>
        <w:ind w:firstLine="420" w:firstLineChars="200"/>
        <w:rPr>
          <w:rFonts w:ascii="宋体" w:hAnsi="宋体"/>
          <w:szCs w:val="21"/>
        </w:rPr>
      </w:pPr>
      <w:r>
        <w:rPr>
          <w:rFonts w:hint="eastAsia" w:ascii="宋体" w:hAnsi="宋体"/>
          <w:szCs w:val="21"/>
        </w:rPr>
        <w:t>1.2招标文件分为第一册“专用条款”和第二册“通用条款”。</w:t>
      </w:r>
    </w:p>
    <w:p w14:paraId="7B205A52">
      <w:pPr>
        <w:ind w:firstLine="420" w:firstLineChars="200"/>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05A6ABBA">
      <w:pPr>
        <w:ind w:firstLine="420" w:firstLineChars="200"/>
        <w:rPr>
          <w:rFonts w:ascii="宋体" w:hAnsi="宋体"/>
          <w:szCs w:val="21"/>
        </w:rPr>
      </w:pPr>
      <w:r>
        <w:rPr>
          <w:rFonts w:hint="eastAsia" w:ascii="宋体" w:hAnsi="宋体"/>
          <w:szCs w:val="21"/>
        </w:rPr>
        <w:t>1.4“通用条款”是适用于自行采购公开招标项目的基础性条款，具有普遍性和通用性。</w:t>
      </w:r>
    </w:p>
    <w:p w14:paraId="7849DD2A">
      <w:pPr>
        <w:ind w:firstLine="420" w:firstLineChars="200"/>
        <w:rPr>
          <w:rFonts w:ascii="宋体" w:hAnsi="宋体"/>
          <w:szCs w:val="21"/>
        </w:rPr>
      </w:pPr>
      <w:r>
        <w:rPr>
          <w:rFonts w:hint="eastAsia" w:ascii="宋体" w:hAnsi="宋体"/>
          <w:szCs w:val="21"/>
        </w:rPr>
        <w:t>1.5 “专用条款”和“通用条款”表述不一致或有冲突时，以“专用条款”为准。</w:t>
      </w:r>
    </w:p>
    <w:p w14:paraId="73294E1D">
      <w:pPr>
        <w:ind w:firstLine="420" w:firstLineChars="200"/>
        <w:rPr>
          <w:rFonts w:ascii="黑体" w:hAnsi="宋体" w:eastAsia="黑体"/>
          <w:szCs w:val="21"/>
        </w:rPr>
      </w:pPr>
      <w:r>
        <w:rPr>
          <w:rFonts w:hint="eastAsia" w:ascii="黑体" w:hAnsi="宋体" w:eastAsia="黑体"/>
          <w:szCs w:val="21"/>
        </w:rPr>
        <w:t>2．招标说明</w:t>
      </w:r>
    </w:p>
    <w:p w14:paraId="50AD94D4">
      <w:pPr>
        <w:ind w:firstLine="422" w:firstLineChars="200"/>
        <w:rPr>
          <w:rFonts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本项目为自行采购项目，参照《深圳经济特区政府采购条例》、《深圳经济特区政府采购条例实施细则》及政府采购其他法律法规，通过公开招标方式确定中标供应商。</w:t>
      </w:r>
    </w:p>
    <w:p w14:paraId="09821FF2">
      <w:pPr>
        <w:ind w:firstLine="420" w:firstLineChars="200"/>
        <w:rPr>
          <w:rFonts w:ascii="黑体" w:hAnsi="宋体" w:eastAsia="黑体"/>
          <w:szCs w:val="21"/>
        </w:rPr>
      </w:pPr>
      <w:r>
        <w:rPr>
          <w:rFonts w:hint="eastAsia" w:ascii="黑体" w:hAnsi="宋体" w:eastAsia="黑体"/>
          <w:szCs w:val="21"/>
        </w:rPr>
        <w:t>3．定义</w:t>
      </w:r>
    </w:p>
    <w:p w14:paraId="422D139A">
      <w:pPr>
        <w:ind w:firstLine="420" w:firstLineChars="200"/>
        <w:rPr>
          <w:rFonts w:ascii="宋体" w:hAnsi="宋体"/>
          <w:szCs w:val="21"/>
        </w:rPr>
      </w:pPr>
      <w:r>
        <w:rPr>
          <w:rFonts w:hint="eastAsia" w:ascii="宋体" w:hAnsi="宋体"/>
          <w:szCs w:val="21"/>
        </w:rPr>
        <w:t>招标文件中下列术语应解释为：</w:t>
      </w:r>
    </w:p>
    <w:p w14:paraId="1287F3C7">
      <w:pPr>
        <w:ind w:firstLine="420" w:firstLineChars="200"/>
        <w:rPr>
          <w:rFonts w:ascii="宋体" w:hAnsi="宋体"/>
          <w:szCs w:val="21"/>
        </w:rPr>
      </w:pPr>
      <w:r>
        <w:rPr>
          <w:rFonts w:hint="eastAsia" w:ascii="宋体" w:hAnsi="宋体"/>
          <w:szCs w:val="21"/>
        </w:rPr>
        <w:t>3.1“采购人”：指利用财政性资金依法进行</w:t>
      </w:r>
      <w:r>
        <w:rPr>
          <w:rFonts w:hint="eastAsia" w:ascii="宋体" w:hAnsi="宋体"/>
          <w:b/>
          <w:bCs/>
          <w:color w:val="FF0000"/>
          <w:szCs w:val="21"/>
        </w:rPr>
        <w:t>自行采购</w:t>
      </w:r>
      <w:r>
        <w:rPr>
          <w:rFonts w:hint="eastAsia" w:ascii="宋体" w:hAnsi="宋体"/>
          <w:szCs w:val="21"/>
        </w:rPr>
        <w:t xml:space="preserve">的国家机关、事业单位、团体组织； </w:t>
      </w:r>
    </w:p>
    <w:p w14:paraId="569381D4">
      <w:pPr>
        <w:ind w:firstLine="420" w:firstLineChars="200"/>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w:t>
      </w:r>
      <w:r>
        <w:rPr>
          <w:rFonts w:hint="eastAsia" w:ascii="宋体" w:hAnsi="宋体"/>
          <w:szCs w:val="21"/>
          <w:highlight w:val="yellow"/>
        </w:rPr>
        <w:t>采购代理机构</w:t>
      </w:r>
      <w:r>
        <w:rPr>
          <w:rFonts w:hint="eastAsia" w:ascii="宋体" w:hAnsi="宋体"/>
          <w:szCs w:val="21"/>
        </w:rPr>
        <w:t>”指</w:t>
      </w:r>
      <w:r>
        <w:rPr>
          <w:rFonts w:hint="eastAsia" w:ascii="宋体" w:hAnsi="宋体"/>
          <w:b/>
          <w:bCs/>
          <w:szCs w:val="21"/>
        </w:rPr>
        <w:t>深圳公共资源交易中心</w:t>
      </w:r>
      <w:r>
        <w:rPr>
          <w:rFonts w:hint="eastAsia" w:ascii="宋体" w:hAnsi="宋体"/>
          <w:b/>
          <w:bCs/>
          <w:szCs w:val="21"/>
          <w:highlight w:val="yellow"/>
          <w:lang w:eastAsia="zh-CN"/>
        </w:rPr>
        <w:t>（</w:t>
      </w:r>
      <w:r>
        <w:rPr>
          <w:rFonts w:hint="eastAsia" w:asciiTheme="minorEastAsia" w:hAnsiTheme="minorEastAsia" w:eastAsiaTheme="minorEastAsia"/>
          <w:b/>
          <w:bCs/>
          <w:highlight w:val="yellow"/>
        </w:rPr>
        <w:t>深圳交易集团有限公司政府采购业务分公司）</w:t>
      </w:r>
      <w:r>
        <w:rPr>
          <w:rFonts w:hint="eastAsia" w:ascii="宋体" w:hAnsi="宋体"/>
          <w:szCs w:val="21"/>
        </w:rPr>
        <w:t>；</w:t>
      </w:r>
    </w:p>
    <w:p w14:paraId="5F8EB8C9">
      <w:pPr>
        <w:ind w:firstLine="420" w:firstLineChars="200"/>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451AD9D1">
      <w:pPr>
        <w:ind w:firstLine="420" w:firstLineChars="200"/>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0A8109F0">
      <w:pPr>
        <w:ind w:firstLine="420" w:firstLineChars="200"/>
        <w:rPr>
          <w:rFonts w:ascii="宋体" w:hAnsi="宋体"/>
          <w:szCs w:val="21"/>
        </w:rPr>
      </w:pPr>
      <w:r>
        <w:rPr>
          <w:rFonts w:hint="eastAsia" w:ascii="宋体" w:hAnsi="宋体"/>
          <w:szCs w:val="21"/>
        </w:rPr>
        <w:t>3.5“日期”指公历日；</w:t>
      </w:r>
    </w:p>
    <w:p w14:paraId="5ED54F2C">
      <w:pPr>
        <w:ind w:firstLine="420" w:firstLineChars="200"/>
        <w:rPr>
          <w:rFonts w:ascii="宋体" w:hAnsi="宋体"/>
          <w:szCs w:val="21"/>
        </w:rPr>
      </w:pPr>
      <w:r>
        <w:rPr>
          <w:rFonts w:hint="eastAsia" w:ascii="宋体" w:hAnsi="宋体"/>
          <w:szCs w:val="21"/>
        </w:rPr>
        <w:t>3.6“合同”指由本次招标所产生的合同或合约文件；</w:t>
      </w:r>
    </w:p>
    <w:p w14:paraId="64774CD2">
      <w:pPr>
        <w:ind w:firstLine="420" w:firstLineChars="200"/>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市自行采购系统投标文件制作专用软件（以下简称：投标文件制作软件）制作的投标文件,适用于网上投标；（投标文件制作软件可从“下载地址：https://www.szggzy.com/jyfw/details.html?contentId=2053275深圳市自行采购系统投标文件编制工具”下载）</w:t>
      </w:r>
    </w:p>
    <w:p w14:paraId="76C22BC3">
      <w:pPr>
        <w:ind w:firstLine="420" w:firstLineChars="200"/>
        <w:rPr>
          <w:rFonts w:ascii="宋体" w:hAnsi="宋体"/>
          <w:szCs w:val="21"/>
        </w:rPr>
      </w:pPr>
      <w:r>
        <w:rPr>
          <w:rFonts w:hint="eastAsia" w:ascii="宋体" w:hAnsi="宋体"/>
          <w:szCs w:val="21"/>
        </w:rPr>
        <w:t>3.8“网上投标”指通过</w:t>
      </w:r>
      <w:r>
        <w:rPr>
          <w:rFonts w:hint="eastAsia" w:ascii="宋体" w:hAnsi="宋体"/>
          <w:b/>
          <w:bCs/>
          <w:color w:val="FF0000"/>
          <w:szCs w:val="21"/>
        </w:rPr>
        <w:t>深圳市自行采购系统</w:t>
      </w:r>
      <w:r>
        <w:rPr>
          <w:rFonts w:hint="eastAsia" w:ascii="宋体" w:hAnsi="宋体"/>
          <w:szCs w:val="21"/>
        </w:rPr>
        <w:t>网站上传电子投标文件；</w:t>
      </w:r>
    </w:p>
    <w:p w14:paraId="76BA1990">
      <w:pPr>
        <w:ind w:firstLine="420" w:firstLineChars="200"/>
        <w:rPr>
          <w:rFonts w:ascii="宋体" w:hAnsi="宋体"/>
          <w:szCs w:val="21"/>
        </w:rPr>
      </w:pPr>
      <w:r>
        <w:rPr>
          <w:rFonts w:hint="eastAsia" w:ascii="宋体" w:hAnsi="宋体"/>
          <w:szCs w:val="21"/>
        </w:rPr>
        <w:t>3.9招标文件中的标题或题名仅起引导作用，而不应视为对招标文件内容的理解和解释。</w:t>
      </w:r>
    </w:p>
    <w:p w14:paraId="50BEB882">
      <w:pPr>
        <w:ind w:firstLine="420" w:firstLineChars="200"/>
        <w:rPr>
          <w:rFonts w:ascii="黑体" w:hAnsi="宋体" w:eastAsia="黑体"/>
          <w:szCs w:val="21"/>
        </w:rPr>
      </w:pPr>
      <w:r>
        <w:rPr>
          <w:rFonts w:hint="eastAsia" w:ascii="黑体" w:hAnsi="宋体" w:eastAsia="黑体"/>
          <w:szCs w:val="21"/>
        </w:rPr>
        <w:t xml:space="preserve">4. </w:t>
      </w:r>
      <w:bookmarkStart w:id="51" w:name="_Hlk72398643"/>
      <w:r>
        <w:rPr>
          <w:rFonts w:hint="eastAsia" w:ascii="黑体" w:hAnsi="宋体" w:eastAsia="黑体"/>
          <w:szCs w:val="21"/>
        </w:rPr>
        <w:t>自行采购供应商责任</w:t>
      </w:r>
    </w:p>
    <w:p w14:paraId="4FDA63DD">
      <w:pPr>
        <w:ind w:firstLine="420" w:firstLineChars="200"/>
        <w:rPr>
          <w:rFonts w:ascii="宋体" w:hAnsi="宋体"/>
          <w:szCs w:val="21"/>
        </w:rPr>
      </w:pPr>
      <w:r>
        <w:rPr>
          <w:rFonts w:hint="eastAsia" w:ascii="宋体" w:hAnsi="宋体"/>
          <w:szCs w:val="21"/>
        </w:rPr>
        <w:t>4.1欢迎诚信、有实力和有社会责任心的供应商参与自行采购事业。</w:t>
      </w:r>
    </w:p>
    <w:p w14:paraId="105F7290">
      <w:pPr>
        <w:ind w:firstLine="420" w:firstLineChars="200"/>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1593A3BF">
      <w:pPr>
        <w:ind w:firstLine="420" w:firstLineChars="200"/>
        <w:rPr>
          <w:rFonts w:ascii="黑体" w:hAnsi="宋体" w:eastAsia="黑体"/>
          <w:szCs w:val="21"/>
        </w:rPr>
      </w:pPr>
      <w:r>
        <w:rPr>
          <w:rFonts w:hint="eastAsia" w:ascii="黑体" w:hAnsi="宋体" w:eastAsia="黑体"/>
          <w:szCs w:val="21"/>
        </w:rPr>
        <w:t>5．投标人参加自行采购的条件</w:t>
      </w:r>
    </w:p>
    <w:p w14:paraId="744A8183">
      <w:pPr>
        <w:ind w:firstLine="420" w:firstLineChars="200"/>
        <w:jc w:val="left"/>
        <w:rPr>
          <w:rFonts w:ascii="宋体" w:hAnsi="宋体"/>
          <w:szCs w:val="21"/>
        </w:rPr>
      </w:pPr>
      <w:r>
        <w:rPr>
          <w:rFonts w:hint="eastAsia" w:ascii="宋体" w:hAnsi="宋体"/>
          <w:szCs w:val="21"/>
        </w:rPr>
        <w:t>5.1投标人应在投标前到</w:t>
      </w:r>
      <w:r>
        <w:rPr>
          <w:rFonts w:hint="eastAsia" w:ascii="宋体" w:hAnsi="宋体"/>
          <w:b/>
          <w:bCs/>
          <w:szCs w:val="21"/>
        </w:rPr>
        <w:t>深圳市自行采购系统（具体在深圳交易集团有限公司政府采购业务分公司进行办理）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14:paraId="6CDA071E">
      <w:pPr>
        <w:ind w:firstLine="420" w:firstLineChars="200"/>
        <w:rPr>
          <w:rFonts w:ascii="宋体" w:hAnsi="宋体"/>
          <w:szCs w:val="21"/>
        </w:rPr>
      </w:pPr>
      <w:r>
        <w:rPr>
          <w:rFonts w:hint="eastAsia" w:ascii="宋体" w:hAnsi="宋体"/>
          <w:szCs w:val="21"/>
        </w:rPr>
        <w:t>5.2投标人资格要求</w:t>
      </w:r>
    </w:p>
    <w:p w14:paraId="0EC249A8">
      <w:pPr>
        <w:ind w:firstLine="420" w:firstLineChars="200"/>
        <w:rPr>
          <w:rFonts w:ascii="宋体" w:hAnsi="宋体"/>
          <w:szCs w:val="21"/>
        </w:rPr>
      </w:pPr>
      <w:r>
        <w:rPr>
          <w:rFonts w:hint="eastAsia" w:ascii="宋体" w:hAnsi="宋体"/>
          <w:szCs w:val="21"/>
        </w:rPr>
        <w:t>参加本项目的投标人应具备的资格条件详见本项目招标公告中 “投标人资格要求”的内容。</w:t>
      </w:r>
    </w:p>
    <w:p w14:paraId="3F8FB0C3">
      <w:pPr>
        <w:ind w:firstLine="420" w:firstLineChars="200"/>
        <w:rPr>
          <w:rFonts w:ascii="宋体" w:hAnsi="宋体"/>
          <w:szCs w:val="21"/>
        </w:rPr>
      </w:pPr>
      <w:r>
        <w:rPr>
          <w:rFonts w:hint="eastAsia" w:ascii="宋体" w:hAnsi="宋体"/>
          <w:szCs w:val="21"/>
        </w:rPr>
        <w:t>5.3联合体投标</w:t>
      </w:r>
    </w:p>
    <w:p w14:paraId="27230809">
      <w:pPr>
        <w:ind w:firstLine="420" w:firstLineChars="200"/>
        <w:rPr>
          <w:rFonts w:ascii="宋体" w:hAnsi="宋体"/>
          <w:szCs w:val="21"/>
        </w:rPr>
      </w:pPr>
      <w:r>
        <w:rPr>
          <w:rFonts w:hint="eastAsia" w:ascii="宋体" w:hAnsi="宋体"/>
          <w:szCs w:val="21"/>
        </w:rPr>
        <w:t>5.3.1以下有关联合体投标的条款仅适用于允许投标人组成联合体投标的项目。</w:t>
      </w:r>
    </w:p>
    <w:p w14:paraId="13CDE3EC">
      <w:pPr>
        <w:ind w:firstLine="420" w:firstLineChars="200"/>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3D8D15DC">
      <w:pPr>
        <w:ind w:firstLine="420" w:firstLineChars="200"/>
        <w:rPr>
          <w:rFonts w:ascii="宋体" w:hAnsi="宋体"/>
          <w:szCs w:val="21"/>
        </w:rPr>
      </w:pPr>
      <w:r>
        <w:rPr>
          <w:rFonts w:hint="eastAsia" w:ascii="宋体" w:hAnsi="宋体"/>
          <w:szCs w:val="21"/>
        </w:rPr>
        <w:t xml:space="preserve">（1）投标联合体各方参加采购活动应当具备下列条件： </w:t>
      </w:r>
    </w:p>
    <w:p w14:paraId="70658CE8">
      <w:pPr>
        <w:ind w:firstLine="420" w:firstLineChars="200"/>
        <w:rPr>
          <w:rFonts w:ascii="宋体" w:hAnsi="宋体"/>
          <w:szCs w:val="21"/>
        </w:rPr>
      </w:pPr>
      <w:r>
        <w:rPr>
          <w:rFonts w:hint="eastAsia" w:ascii="宋体" w:hAnsi="宋体"/>
          <w:szCs w:val="21"/>
        </w:rPr>
        <w:t xml:space="preserve">1、具有独立承担民事责任的能力； </w:t>
      </w:r>
    </w:p>
    <w:p w14:paraId="227AEF9D">
      <w:pPr>
        <w:ind w:firstLine="420" w:firstLineChars="200"/>
        <w:rPr>
          <w:rFonts w:ascii="宋体" w:hAnsi="宋体"/>
          <w:szCs w:val="21"/>
        </w:rPr>
      </w:pPr>
      <w:r>
        <w:rPr>
          <w:rFonts w:hint="eastAsia" w:ascii="宋体" w:hAnsi="宋体"/>
          <w:szCs w:val="21"/>
        </w:rPr>
        <w:t xml:space="preserve">2、有良好的商业信誉和健全的财务会计制度； </w:t>
      </w:r>
    </w:p>
    <w:p w14:paraId="5889809D">
      <w:pPr>
        <w:ind w:firstLine="420" w:firstLineChars="200"/>
        <w:rPr>
          <w:rFonts w:ascii="宋体" w:hAnsi="宋体"/>
          <w:szCs w:val="21"/>
        </w:rPr>
      </w:pPr>
      <w:r>
        <w:rPr>
          <w:rFonts w:hint="eastAsia" w:ascii="宋体" w:hAnsi="宋体"/>
          <w:szCs w:val="21"/>
        </w:rPr>
        <w:t xml:space="preserve">3、具有履行合同所必需的设备和专业技术能力； </w:t>
      </w:r>
    </w:p>
    <w:p w14:paraId="45000D70">
      <w:pPr>
        <w:ind w:firstLine="420" w:firstLineChars="200"/>
        <w:rPr>
          <w:rFonts w:ascii="宋体" w:hAnsi="宋体"/>
          <w:szCs w:val="21"/>
        </w:rPr>
      </w:pPr>
      <w:r>
        <w:rPr>
          <w:rFonts w:hint="eastAsia" w:ascii="宋体" w:hAnsi="宋体"/>
          <w:szCs w:val="21"/>
        </w:rPr>
        <w:t xml:space="preserve">4、有依法缴纳税收和社会保障资金的良好记录； </w:t>
      </w:r>
    </w:p>
    <w:p w14:paraId="5C182F2B">
      <w:pPr>
        <w:ind w:firstLine="420" w:firstLineChars="200"/>
        <w:rPr>
          <w:rFonts w:ascii="宋体" w:hAnsi="宋体"/>
          <w:szCs w:val="21"/>
        </w:rPr>
      </w:pPr>
      <w:r>
        <w:rPr>
          <w:rFonts w:hint="eastAsia" w:ascii="宋体" w:hAnsi="宋体"/>
          <w:szCs w:val="21"/>
        </w:rPr>
        <w:t xml:space="preserve">5、参加采购活动前三年内，在经营活动中没有重大违法记录； </w:t>
      </w:r>
    </w:p>
    <w:p w14:paraId="76D46D28">
      <w:pPr>
        <w:ind w:firstLine="420" w:firstLineChars="200"/>
        <w:rPr>
          <w:rFonts w:ascii="宋体" w:hAnsi="宋体"/>
          <w:szCs w:val="21"/>
        </w:rPr>
      </w:pPr>
      <w:r>
        <w:rPr>
          <w:rFonts w:hint="eastAsia" w:ascii="宋体" w:hAnsi="宋体"/>
          <w:szCs w:val="21"/>
        </w:rPr>
        <w:t xml:space="preserve">6、法律、行政法规规定的其他条件。 </w:t>
      </w:r>
    </w:p>
    <w:p w14:paraId="35D4A580">
      <w:pPr>
        <w:ind w:firstLine="420" w:firstLineChars="200"/>
        <w:rPr>
          <w:rFonts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深圳市自行采购系统</w:t>
      </w:r>
      <w:r>
        <w:rPr>
          <w:rFonts w:hint="eastAsia" w:ascii="宋体" w:hAnsi="宋体"/>
          <w:szCs w:val="21"/>
        </w:rPr>
        <w:t>供应商；</w:t>
      </w:r>
    </w:p>
    <w:p w14:paraId="1435DA10">
      <w:pPr>
        <w:ind w:firstLine="420" w:firstLineChars="200"/>
        <w:rPr>
          <w:rFonts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14:paraId="70974D59">
      <w:pPr>
        <w:ind w:firstLine="420" w:firstLineChars="200"/>
        <w:rPr>
          <w:szCs w:val="21"/>
        </w:rPr>
      </w:pPr>
      <w:r>
        <w:rPr>
          <w:rFonts w:hint="eastAsia"/>
          <w:szCs w:val="21"/>
        </w:rPr>
        <w:t>（</w:t>
      </w:r>
      <w:r>
        <w:rPr>
          <w:szCs w:val="21"/>
        </w:rPr>
        <w:t>4</w:t>
      </w:r>
      <w:r>
        <w:rPr>
          <w:rFonts w:hint="eastAsia"/>
          <w:szCs w:val="21"/>
        </w:rPr>
        <w:t>）是否允许联合体参加投标，应当由采购人和采购代理机构根据项目的实际情况和潜在供应商的数量自主决定，如果决定接受联合体投标则应当在招标公告中明示；</w:t>
      </w:r>
    </w:p>
    <w:p w14:paraId="2D2E088D">
      <w:pPr>
        <w:ind w:firstLine="420" w:firstLineChars="200"/>
        <w:rPr>
          <w:rFonts w:ascii="宋体" w:hAnsi="宋体"/>
          <w:szCs w:val="21"/>
        </w:rPr>
      </w:pPr>
      <w:r>
        <w:rPr>
          <w:rFonts w:hint="eastAsia" w:ascii="宋体" w:hAnsi="宋体"/>
          <w:szCs w:val="21"/>
        </w:rPr>
        <w:t>（5）投标人的投标文件及中标后签署的合同协议对联合体各方均具法律约束力；</w:t>
      </w:r>
    </w:p>
    <w:p w14:paraId="641731BD">
      <w:pPr>
        <w:ind w:firstLine="420" w:firstLineChars="200"/>
        <w:rPr>
          <w:rFonts w:ascii="宋体" w:hAnsi="宋体"/>
          <w:szCs w:val="21"/>
        </w:rPr>
      </w:pPr>
      <w:r>
        <w:rPr>
          <w:rFonts w:hint="eastAsia" w:ascii="宋体" w:hAnsi="宋体"/>
          <w:szCs w:val="21"/>
        </w:rPr>
        <w:t>（6）联合体各方应当签订联合体投标协议，明确约定各方拟承担的工作和责任，并将该协议随投标文件一并递交给</w:t>
      </w:r>
      <w:r>
        <w:rPr>
          <w:rFonts w:hint="eastAsia" w:ascii="宋体" w:hAnsi="宋体"/>
          <w:szCs w:val="21"/>
          <w:highlight w:val="yellow"/>
        </w:rPr>
        <w:t>采购代理机构</w:t>
      </w:r>
      <w:r>
        <w:rPr>
          <w:rFonts w:hint="eastAsia" w:ascii="宋体" w:hAnsi="宋体"/>
          <w:szCs w:val="21"/>
        </w:rPr>
        <w:t>；</w:t>
      </w:r>
    </w:p>
    <w:p w14:paraId="49E74AAD">
      <w:pPr>
        <w:ind w:firstLine="420" w:firstLineChars="200"/>
        <w:rPr>
          <w:rFonts w:ascii="宋体" w:hAnsi="宋体"/>
          <w:szCs w:val="21"/>
        </w:rPr>
      </w:pPr>
      <w:r>
        <w:rPr>
          <w:rFonts w:hint="eastAsia" w:ascii="宋体" w:hAnsi="宋体"/>
          <w:szCs w:val="21"/>
        </w:rPr>
        <w:t>（7）联合体中标后，联合体各方应当共同与采购人签订合同，就中标项目向采购人承担连带责任；</w:t>
      </w:r>
    </w:p>
    <w:p w14:paraId="5C6BA207">
      <w:pPr>
        <w:ind w:firstLine="420" w:firstLineChars="200"/>
        <w:rPr>
          <w:rFonts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14:paraId="0E2EA99C">
      <w:pPr>
        <w:ind w:firstLine="420" w:firstLineChars="200"/>
        <w:rPr>
          <w:rFonts w:ascii="宋体" w:hAnsi="宋体"/>
          <w:szCs w:val="21"/>
        </w:rPr>
      </w:pPr>
      <w:r>
        <w:rPr>
          <w:rFonts w:hint="eastAsia" w:ascii="宋体" w:hAnsi="宋体"/>
          <w:szCs w:val="21"/>
        </w:rPr>
        <w:t>（9）本通用条款中“投标人”一词亦指联合体各方，专用条款另有规定或说明的除外。</w:t>
      </w:r>
    </w:p>
    <w:p w14:paraId="722317DD">
      <w:pPr>
        <w:ind w:firstLine="420" w:firstLineChars="200"/>
        <w:rPr>
          <w:rFonts w:ascii="黑体" w:hAnsi="宋体" w:eastAsia="黑体"/>
          <w:szCs w:val="21"/>
        </w:rPr>
      </w:pPr>
      <w:r>
        <w:rPr>
          <w:rFonts w:hint="eastAsia" w:ascii="黑体" w:hAnsi="宋体" w:eastAsia="黑体"/>
          <w:szCs w:val="21"/>
        </w:rPr>
        <w:t>6．政策导向</w:t>
      </w:r>
    </w:p>
    <w:p w14:paraId="215A27DD">
      <w:pPr>
        <w:ind w:firstLine="420" w:firstLineChars="200"/>
        <w:rPr>
          <w:rFonts w:ascii="宋体" w:hAnsi="宋体"/>
          <w:szCs w:val="21"/>
        </w:rPr>
      </w:pPr>
      <w:r>
        <w:rPr>
          <w:rFonts w:hint="eastAsia" w:ascii="宋体" w:hAnsi="宋体"/>
          <w:szCs w:val="21"/>
        </w:rPr>
        <w:t>6.1  采购扶持贫困地区、中小企业、监狱企业和残疾人福利性单位发展，支持节能减排、环境保护。</w:t>
      </w:r>
    </w:p>
    <w:p w14:paraId="69185D6D">
      <w:pPr>
        <w:ind w:firstLine="420" w:firstLineChars="200"/>
        <w:rPr>
          <w:szCs w:val="21"/>
          <w:shd w:val="clear" w:color="auto" w:fill="FFFFFF"/>
        </w:rPr>
      </w:pPr>
      <w:r>
        <w:rPr>
          <w:rFonts w:hint="eastAsia" w:ascii="宋体" w:hAnsi="宋体"/>
          <w:szCs w:val="21"/>
        </w:rPr>
        <w:t>6.2  本项目落实深圳市政府采购供应商诚信管理政策要求。</w:t>
      </w:r>
    </w:p>
    <w:p w14:paraId="0EB5D071">
      <w:pPr>
        <w:ind w:firstLine="420" w:firstLineChars="200"/>
        <w:rPr>
          <w:rFonts w:ascii="黑体" w:hAnsi="宋体" w:eastAsia="黑体"/>
          <w:szCs w:val="21"/>
        </w:rPr>
      </w:pPr>
      <w:r>
        <w:rPr>
          <w:rFonts w:hint="eastAsia" w:ascii="黑体" w:hAnsi="宋体" w:eastAsia="黑体"/>
          <w:szCs w:val="21"/>
        </w:rPr>
        <w:t>7. 本项目若涉及采购货物，则合格的货物及相应服务应满足以下要求：</w:t>
      </w:r>
    </w:p>
    <w:p w14:paraId="00D65B66">
      <w:pPr>
        <w:ind w:firstLine="420" w:firstLineChars="200"/>
        <w:rPr>
          <w:rFonts w:ascii="宋体" w:hAnsi="宋体"/>
          <w:szCs w:val="21"/>
        </w:rPr>
      </w:pPr>
      <w:r>
        <w:rPr>
          <w:rFonts w:hint="eastAsia" w:ascii="宋体" w:hAnsi="宋体"/>
          <w:szCs w:val="21"/>
        </w:rPr>
        <w:t>7.1  必须是全新、未使用过的原装合格正品（包括零部件），如安装或配置了软件的，须为正版软件。</w:t>
      </w:r>
    </w:p>
    <w:p w14:paraId="7B7E5F08">
      <w:pPr>
        <w:ind w:firstLine="420" w:firstLineChars="200"/>
        <w:rPr>
          <w:rFonts w:ascii="宋体" w:hAnsi="宋体"/>
          <w:szCs w:val="21"/>
        </w:rPr>
      </w:pPr>
      <w:r>
        <w:rPr>
          <w:rFonts w:hint="eastAsia" w:ascii="宋体" w:hAnsi="宋体"/>
          <w:szCs w:val="21"/>
        </w:rPr>
        <w:t>7.2  国产的货物及其有关服务必须符合中华人民共和国的设计、制造生产标准及行业标准。招标公告有其他要求的，亦应符合其要求。</w:t>
      </w:r>
    </w:p>
    <w:p w14:paraId="2ED18104">
      <w:pPr>
        <w:ind w:firstLine="420" w:firstLineChars="200"/>
        <w:rPr>
          <w:rFonts w:ascii="宋体" w:hAnsi="宋体"/>
          <w:szCs w:val="21"/>
        </w:rPr>
      </w:pPr>
      <w:r>
        <w:rPr>
          <w:rFonts w:hint="eastAsia" w:ascii="宋体" w:hAnsi="宋体"/>
          <w:szCs w:val="21"/>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E35CBAB">
      <w:pPr>
        <w:ind w:firstLine="420" w:firstLineChars="200"/>
        <w:rPr>
          <w:rFonts w:ascii="宋体" w:hAnsi="宋体"/>
          <w:szCs w:val="21"/>
        </w:rPr>
      </w:pPr>
      <w:r>
        <w:rPr>
          <w:rFonts w:hint="eastAsia" w:ascii="宋体" w:hAnsi="宋体"/>
          <w:szCs w:val="21"/>
        </w:rPr>
        <w:t>7.4  投标人</w:t>
      </w:r>
      <w:bookmarkStart w:id="52"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2"/>
    </w:p>
    <w:p w14:paraId="0746FDFB">
      <w:pPr>
        <w:ind w:firstLine="420" w:firstLineChars="200"/>
        <w:rPr>
          <w:rFonts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46416573">
      <w:pPr>
        <w:ind w:firstLine="420" w:firstLineChars="200"/>
        <w:rPr>
          <w:rFonts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14:paraId="24F782F0">
      <w:pPr>
        <w:ind w:firstLine="420" w:firstLineChars="200"/>
        <w:rPr>
          <w:rFonts w:ascii="宋体" w:hAnsi="宋体"/>
          <w:szCs w:val="21"/>
        </w:rPr>
      </w:pPr>
      <w:r>
        <w:rPr>
          <w:rFonts w:hint="eastAsia" w:ascii="宋体" w:hAnsi="宋体"/>
          <w:szCs w:val="21"/>
        </w:rPr>
        <w:t>7.7  投标人必须承担的设备运输、安装调试、验收检测和提供设备操作说明书、图纸等其他相关及类似的义务。</w:t>
      </w:r>
    </w:p>
    <w:p w14:paraId="79DC48B9">
      <w:pPr>
        <w:ind w:firstLine="420" w:firstLineChars="200"/>
        <w:rPr>
          <w:rFonts w:ascii="黑体" w:hAnsi="宋体" w:eastAsia="黑体"/>
          <w:szCs w:val="21"/>
        </w:rPr>
      </w:pPr>
      <w:r>
        <w:rPr>
          <w:rFonts w:hint="eastAsia" w:ascii="黑体" w:hAnsi="宋体" w:eastAsia="黑体"/>
          <w:szCs w:val="21"/>
        </w:rPr>
        <w:t>8．投标费用</w:t>
      </w:r>
    </w:p>
    <w:p w14:paraId="2984AA14">
      <w:pPr>
        <w:ind w:firstLine="420" w:firstLineChars="200"/>
        <w:rPr>
          <w:rFonts w:ascii="宋体" w:hAnsi="宋体"/>
          <w:szCs w:val="21"/>
        </w:rPr>
      </w:pPr>
      <w:r>
        <w:rPr>
          <w:rFonts w:hint="eastAsia" w:ascii="宋体" w:hAnsi="宋体"/>
          <w:szCs w:val="21"/>
        </w:rPr>
        <w:t>不论投标结果如何，投标人应承担其编制投标文件与递交投标文件所涉及的一切费用。</w:t>
      </w:r>
    </w:p>
    <w:p w14:paraId="1CFBB159">
      <w:pPr>
        <w:ind w:firstLine="420" w:firstLineChars="200"/>
        <w:rPr>
          <w:rFonts w:ascii="黑体" w:hAnsi="宋体" w:eastAsia="黑体"/>
          <w:szCs w:val="21"/>
        </w:rPr>
      </w:pPr>
      <w:r>
        <w:rPr>
          <w:rFonts w:hint="eastAsia" w:ascii="黑体" w:hAnsi="宋体" w:eastAsia="黑体"/>
          <w:szCs w:val="21"/>
        </w:rPr>
        <w:t>9．踏勘现场</w:t>
      </w:r>
    </w:p>
    <w:p w14:paraId="606B1BDF">
      <w:pPr>
        <w:ind w:firstLine="420" w:firstLineChars="200"/>
        <w:rPr>
          <w:rFonts w:ascii="宋体" w:hAnsi="宋体"/>
          <w:szCs w:val="21"/>
        </w:rPr>
      </w:pPr>
      <w:r>
        <w:rPr>
          <w:rFonts w:hint="eastAsia" w:ascii="宋体" w:hAnsi="宋体"/>
          <w:szCs w:val="21"/>
        </w:rPr>
        <w:t>9.1如有需要（详见专用条款），采购人或</w:t>
      </w:r>
      <w:r>
        <w:rPr>
          <w:rFonts w:hint="eastAsia" w:ascii="宋体" w:hAnsi="宋体"/>
          <w:szCs w:val="21"/>
          <w:highlight w:val="yellow"/>
          <w:lang w:val="en-US" w:eastAsia="zh-CN"/>
        </w:rPr>
        <w:t>采购代理机构</w:t>
      </w:r>
      <w:r>
        <w:rPr>
          <w:rFonts w:hint="eastAsia" w:ascii="宋体" w:hAnsi="宋体"/>
          <w:szCs w:val="21"/>
        </w:rPr>
        <w:t>将组织投标人对项目现场及周围环境进行踏勘，以便投标人获取有关编制投标文件和签署合同所需的资料。踏勘现场所发生的费用由投标人自行承担。投标人应按招标文件所约定的时间、地点踏勘现场。</w:t>
      </w:r>
    </w:p>
    <w:p w14:paraId="0B41C006">
      <w:pPr>
        <w:ind w:firstLine="420" w:firstLineChars="200"/>
        <w:rPr>
          <w:rFonts w:ascii="宋体" w:hAnsi="宋体"/>
          <w:szCs w:val="21"/>
        </w:rPr>
      </w:pPr>
      <w:r>
        <w:rPr>
          <w:rFonts w:hint="eastAsia" w:ascii="宋体" w:hAnsi="宋体"/>
          <w:szCs w:val="21"/>
        </w:rPr>
        <w:t>9.2投标人及其人员经过采购人的允许，可以进入采购人的项目现场踏勘。若招标文件要求投标人于统一时间地点踏勘现场的，投标人应当按时前往。</w:t>
      </w:r>
    </w:p>
    <w:p w14:paraId="03A60F8F">
      <w:pPr>
        <w:ind w:firstLine="420" w:firstLineChars="200"/>
        <w:rPr>
          <w:rFonts w:ascii="宋体" w:hAnsi="宋体"/>
          <w:szCs w:val="21"/>
        </w:rPr>
      </w:pPr>
      <w:r>
        <w:rPr>
          <w:rFonts w:hint="eastAsia" w:ascii="宋体" w:hAnsi="宋体"/>
          <w:szCs w:val="21"/>
        </w:rPr>
        <w:t>9.3采购人应当通过</w:t>
      </w:r>
      <w:r>
        <w:rPr>
          <w:rFonts w:hint="eastAsia" w:ascii="宋体" w:hAnsi="宋体"/>
          <w:szCs w:val="21"/>
          <w:highlight w:val="yellow"/>
          <w:lang w:val="en-US" w:eastAsia="zh-CN"/>
        </w:rPr>
        <w:t>采购代理机构</w:t>
      </w:r>
      <w:r>
        <w:rPr>
          <w:rFonts w:hint="eastAsia" w:ascii="宋体" w:hAnsi="宋体"/>
          <w:szCs w:val="21"/>
        </w:rPr>
        <w:t>向投标人提供有关现场的书面资料和数据。</w:t>
      </w:r>
    </w:p>
    <w:p w14:paraId="38297B0A">
      <w:pPr>
        <w:ind w:firstLine="420" w:firstLineChars="200"/>
        <w:rPr>
          <w:rFonts w:ascii="宋体" w:hAnsi="宋体"/>
          <w:szCs w:val="21"/>
        </w:rPr>
      </w:pPr>
      <w:r>
        <w:rPr>
          <w:rFonts w:hint="eastAsia" w:ascii="宋体" w:hAnsi="宋体"/>
          <w:szCs w:val="21"/>
        </w:rPr>
        <w:t>9.4任何人或任何组织在踏勘现场时向投标人提供的任何书面资料或口头承诺，未经</w:t>
      </w:r>
      <w:r>
        <w:rPr>
          <w:rFonts w:hint="eastAsia" w:ascii="宋体" w:hAnsi="宋体"/>
          <w:szCs w:val="21"/>
          <w:highlight w:val="yellow"/>
          <w:lang w:val="en-US" w:eastAsia="zh-CN"/>
        </w:rPr>
        <w:t>采购代理机构</w:t>
      </w:r>
      <w:r>
        <w:rPr>
          <w:rFonts w:hint="eastAsia" w:ascii="宋体" w:hAnsi="宋体"/>
          <w:szCs w:val="21"/>
        </w:rPr>
        <w:t>在网上发布或书面通知，均作无效处理。</w:t>
      </w:r>
    </w:p>
    <w:p w14:paraId="559791C0">
      <w:pPr>
        <w:ind w:firstLine="420" w:firstLineChars="200"/>
        <w:rPr>
          <w:rFonts w:ascii="宋体" w:hAnsi="宋体"/>
          <w:szCs w:val="21"/>
        </w:rPr>
      </w:pPr>
      <w:r>
        <w:rPr>
          <w:rFonts w:hint="eastAsia" w:ascii="宋体" w:hAnsi="宋体"/>
          <w:szCs w:val="21"/>
        </w:rPr>
        <w:t>9.5未参与踏勘现场不作为否定投标人资格的理由。</w:t>
      </w:r>
    </w:p>
    <w:p w14:paraId="65BBC041">
      <w:pPr>
        <w:ind w:firstLine="420" w:firstLineChars="200"/>
        <w:rPr>
          <w:rFonts w:ascii="宋体" w:hAnsi="宋体"/>
          <w:szCs w:val="21"/>
        </w:rPr>
      </w:pPr>
      <w:r>
        <w:rPr>
          <w:rFonts w:hint="eastAsia" w:ascii="黑体" w:hAnsi="宋体" w:eastAsia="黑体"/>
          <w:szCs w:val="21"/>
        </w:rPr>
        <w:t>10．标前会议</w:t>
      </w:r>
    </w:p>
    <w:p w14:paraId="16881D0D">
      <w:pPr>
        <w:ind w:firstLine="420" w:firstLineChars="200"/>
        <w:rPr>
          <w:rFonts w:ascii="宋体" w:hAnsi="宋体"/>
          <w:szCs w:val="21"/>
        </w:rPr>
      </w:pPr>
      <w:r>
        <w:rPr>
          <w:rFonts w:hint="eastAsia" w:ascii="宋体" w:hAnsi="宋体"/>
          <w:szCs w:val="21"/>
        </w:rPr>
        <w:t>10.1如采购人或</w:t>
      </w:r>
      <w:r>
        <w:rPr>
          <w:rFonts w:hint="eastAsia" w:ascii="宋体" w:hAnsi="宋体"/>
          <w:szCs w:val="21"/>
          <w:highlight w:val="yellow"/>
          <w:lang w:val="en-US" w:eastAsia="zh-CN"/>
        </w:rPr>
        <w:t>采购代理机构</w:t>
      </w:r>
      <w:r>
        <w:rPr>
          <w:rFonts w:hint="eastAsia" w:ascii="宋体" w:hAnsi="宋体"/>
          <w:szCs w:val="21"/>
        </w:rPr>
        <w:t>认为有必要组织标前会议，投标人应按照招标文件规定的时间或</w:t>
      </w:r>
      <w:r>
        <w:rPr>
          <w:rFonts w:hint="eastAsia" w:ascii="宋体" w:hAnsi="宋体"/>
          <w:szCs w:val="21"/>
          <w:highlight w:val="yellow"/>
          <w:lang w:val="en-US" w:eastAsia="zh-CN"/>
        </w:rPr>
        <w:t>采购代理机构</w:t>
      </w:r>
      <w:r>
        <w:rPr>
          <w:rFonts w:hint="eastAsia" w:ascii="宋体" w:hAnsi="宋体"/>
          <w:szCs w:val="21"/>
        </w:rPr>
        <w:t>另行书面通知（包括</w:t>
      </w:r>
      <w:r>
        <w:rPr>
          <w:rFonts w:hint="eastAsia" w:ascii="宋体" w:hAnsi="宋体"/>
          <w:szCs w:val="21"/>
          <w:highlight w:val="yellow"/>
          <w:lang w:val="en-US" w:eastAsia="zh-CN"/>
        </w:rPr>
        <w:t>采购代理机构</w:t>
      </w:r>
      <w:r>
        <w:rPr>
          <w:rFonts w:hint="eastAsia" w:ascii="宋体" w:hAnsi="宋体"/>
          <w:szCs w:val="21"/>
        </w:rPr>
        <w:t>网站发布方式，如更正公告等）的时间和地点，参与标前会议。</w:t>
      </w:r>
    </w:p>
    <w:p w14:paraId="6ABE592D">
      <w:pPr>
        <w:ind w:firstLine="420" w:firstLineChars="200"/>
        <w:rPr>
          <w:rFonts w:ascii="宋体" w:hAnsi="宋体"/>
          <w:szCs w:val="21"/>
        </w:rPr>
      </w:pPr>
      <w:r>
        <w:rPr>
          <w:rFonts w:hint="eastAsia" w:ascii="宋体" w:hAnsi="宋体"/>
          <w:szCs w:val="21"/>
        </w:rPr>
        <w:t>10.2任何人或任何组织在标前会议时向投标人提供的任何书面资料或口头承诺，未经</w:t>
      </w:r>
      <w:r>
        <w:rPr>
          <w:rFonts w:hint="eastAsia" w:ascii="宋体" w:hAnsi="宋体"/>
          <w:szCs w:val="21"/>
          <w:highlight w:val="yellow"/>
          <w:lang w:val="en-US" w:eastAsia="zh-CN"/>
        </w:rPr>
        <w:t>采购代理机构</w:t>
      </w:r>
      <w:r>
        <w:rPr>
          <w:rFonts w:hint="eastAsia" w:ascii="宋体" w:hAnsi="宋体"/>
          <w:szCs w:val="21"/>
        </w:rPr>
        <w:t>在网上发布或书面通知，均作无效处理。</w:t>
      </w:r>
    </w:p>
    <w:p w14:paraId="3B3984DA">
      <w:pPr>
        <w:ind w:firstLine="420" w:firstLineChars="200"/>
        <w:rPr>
          <w:rFonts w:ascii="宋体" w:hAnsi="宋体"/>
          <w:szCs w:val="21"/>
        </w:rPr>
      </w:pPr>
      <w:r>
        <w:rPr>
          <w:rFonts w:hint="eastAsia" w:ascii="宋体" w:hAnsi="宋体"/>
          <w:szCs w:val="21"/>
        </w:rPr>
        <w:t>10.3未参与标前会议不作为否定投标人资格的理由。</w:t>
      </w:r>
    </w:p>
    <w:bookmarkEnd w:id="51"/>
    <w:p w14:paraId="4C23D099">
      <w:pPr>
        <w:ind w:firstLine="411" w:firstLineChars="196"/>
        <w:rPr>
          <w:rFonts w:ascii="宋体" w:hAnsi="宋体"/>
        </w:rPr>
      </w:pPr>
    </w:p>
    <w:p w14:paraId="42703A2D">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招标文件</w:t>
      </w:r>
    </w:p>
    <w:p w14:paraId="693FD62D">
      <w:pPr>
        <w:ind w:firstLine="420" w:firstLineChars="200"/>
        <w:rPr>
          <w:rFonts w:ascii="黑体" w:hAnsi="宋体" w:eastAsia="黑体"/>
          <w:szCs w:val="21"/>
        </w:rPr>
      </w:pPr>
      <w:r>
        <w:rPr>
          <w:rFonts w:hint="eastAsia" w:ascii="黑体" w:hAnsi="宋体" w:eastAsia="黑体"/>
          <w:szCs w:val="21"/>
        </w:rPr>
        <w:t>11．</w:t>
      </w:r>
      <w:bookmarkStart w:id="53" w:name="_Hlk72399819"/>
      <w:r>
        <w:rPr>
          <w:rFonts w:hint="eastAsia" w:ascii="黑体" w:hAnsi="宋体" w:eastAsia="黑体"/>
          <w:szCs w:val="21"/>
        </w:rPr>
        <w:t>招标文件的编制与组成</w:t>
      </w:r>
    </w:p>
    <w:p w14:paraId="7094410D">
      <w:pPr>
        <w:snapToGrid w:val="0"/>
        <w:ind w:firstLine="420" w:firstLineChars="200"/>
        <w:rPr>
          <w:rFonts w:ascii="宋体" w:hAnsi="宋体"/>
          <w:szCs w:val="21"/>
        </w:rPr>
      </w:pPr>
      <w:r>
        <w:rPr>
          <w:rFonts w:hint="eastAsia" w:ascii="宋体" w:hAnsi="宋体"/>
          <w:szCs w:val="21"/>
        </w:rPr>
        <w:t>11.1招标文件除以下内容外，</w:t>
      </w:r>
      <w:r>
        <w:rPr>
          <w:rFonts w:hint="eastAsia" w:ascii="宋体" w:hAnsi="宋体"/>
          <w:szCs w:val="21"/>
          <w:highlight w:val="yellow"/>
          <w:lang w:val="en-US" w:eastAsia="zh-CN"/>
        </w:rPr>
        <w:t>采购代理机构</w:t>
      </w:r>
      <w:r>
        <w:rPr>
          <w:rFonts w:hint="eastAsia" w:ascii="宋体" w:hAnsi="宋体"/>
          <w:szCs w:val="21"/>
        </w:rPr>
        <w:t>在招标期间发出的澄清或修改等相关公告或通知内容，均是招标文件的组成部分，对投标人起约束作用；</w:t>
      </w:r>
    </w:p>
    <w:p w14:paraId="5CD9F860">
      <w:pPr>
        <w:ind w:firstLine="420" w:firstLineChars="200"/>
        <w:rPr>
          <w:rFonts w:ascii="宋体" w:hAnsi="宋体"/>
          <w:szCs w:val="21"/>
        </w:rPr>
      </w:pPr>
      <w:r>
        <w:rPr>
          <w:rFonts w:hint="eastAsia" w:ascii="宋体" w:hAnsi="宋体"/>
          <w:szCs w:val="21"/>
        </w:rPr>
        <w:t>招标文件包括下列内容：</w:t>
      </w:r>
    </w:p>
    <w:p w14:paraId="419DBF75">
      <w:pPr>
        <w:ind w:firstLine="422" w:firstLineChars="200"/>
        <w:rPr>
          <w:rFonts w:ascii="宋体" w:hAnsi="宋体"/>
          <w:b/>
          <w:szCs w:val="21"/>
        </w:rPr>
      </w:pPr>
      <w:r>
        <w:rPr>
          <w:rFonts w:hint="eastAsia" w:ascii="宋体" w:hAnsi="宋体"/>
          <w:b/>
          <w:szCs w:val="21"/>
        </w:rPr>
        <w:t>第一册  专用条款</w:t>
      </w:r>
    </w:p>
    <w:p w14:paraId="5F621CB3">
      <w:pPr>
        <w:ind w:firstLine="422" w:firstLineChars="200"/>
        <w:rPr>
          <w:rFonts w:ascii="宋体" w:hAnsi="宋体"/>
          <w:b/>
          <w:szCs w:val="21"/>
        </w:rPr>
      </w:pPr>
      <w:r>
        <w:rPr>
          <w:rFonts w:hint="eastAsia" w:ascii="宋体" w:hAnsi="宋体"/>
          <w:b/>
          <w:szCs w:val="21"/>
        </w:rPr>
        <w:t>关键信息</w:t>
      </w:r>
    </w:p>
    <w:p w14:paraId="28C966AD">
      <w:pPr>
        <w:ind w:firstLine="420" w:firstLineChars="200"/>
        <w:rPr>
          <w:rFonts w:ascii="宋体" w:hAnsi="宋体"/>
          <w:szCs w:val="21"/>
        </w:rPr>
      </w:pPr>
      <w:r>
        <w:rPr>
          <w:rFonts w:hint="eastAsia" w:ascii="宋体" w:hAnsi="宋体"/>
          <w:szCs w:val="21"/>
        </w:rPr>
        <w:t>第一章  招标公告</w:t>
      </w:r>
    </w:p>
    <w:p w14:paraId="6467183A">
      <w:pPr>
        <w:ind w:firstLine="420" w:firstLineChars="200"/>
        <w:rPr>
          <w:rFonts w:ascii="宋体" w:hAnsi="宋体"/>
          <w:szCs w:val="21"/>
        </w:rPr>
      </w:pPr>
      <w:r>
        <w:rPr>
          <w:rFonts w:hint="eastAsia" w:ascii="宋体" w:hAnsi="宋体"/>
          <w:szCs w:val="21"/>
        </w:rPr>
        <w:t>第二章  对通用条款的补充内容及其他关键信息</w:t>
      </w:r>
    </w:p>
    <w:p w14:paraId="0ECBB114">
      <w:pPr>
        <w:ind w:firstLine="420" w:firstLineChars="200"/>
        <w:rPr>
          <w:rFonts w:ascii="宋体" w:hAnsi="宋体"/>
          <w:szCs w:val="21"/>
        </w:rPr>
      </w:pPr>
      <w:r>
        <w:rPr>
          <w:rFonts w:hint="eastAsia" w:ascii="宋体" w:hAnsi="宋体"/>
          <w:szCs w:val="21"/>
        </w:rPr>
        <w:t>第三章  用户需求书</w:t>
      </w:r>
    </w:p>
    <w:p w14:paraId="3BAE96D9">
      <w:pPr>
        <w:ind w:firstLine="420" w:firstLineChars="200"/>
        <w:rPr>
          <w:rFonts w:ascii="宋体" w:hAnsi="宋体"/>
          <w:szCs w:val="21"/>
        </w:rPr>
      </w:pPr>
      <w:r>
        <w:rPr>
          <w:rFonts w:hint="eastAsia"/>
          <w:szCs w:val="21"/>
        </w:rPr>
        <w:t>第四章</w:t>
      </w:r>
      <w:r>
        <w:rPr>
          <w:szCs w:val="21"/>
        </w:rPr>
        <w:t xml:space="preserve">  </w:t>
      </w:r>
      <w:r>
        <w:rPr>
          <w:rFonts w:hint="eastAsia"/>
          <w:szCs w:val="21"/>
        </w:rPr>
        <w:t>投标文件格式及附件</w:t>
      </w:r>
    </w:p>
    <w:p w14:paraId="1402C4FD">
      <w:pPr>
        <w:ind w:firstLine="420" w:firstLineChars="200"/>
        <w:rPr>
          <w:rFonts w:ascii="宋体" w:hAnsi="宋体"/>
          <w:szCs w:val="21"/>
        </w:rPr>
      </w:pPr>
      <w:r>
        <w:rPr>
          <w:rFonts w:hint="eastAsia" w:ascii="宋体" w:hAnsi="宋体"/>
          <w:szCs w:val="21"/>
        </w:rPr>
        <w:t>第五章  合同条款及格式</w:t>
      </w:r>
    </w:p>
    <w:p w14:paraId="30DA6841">
      <w:pPr>
        <w:ind w:firstLine="422" w:firstLineChars="200"/>
        <w:rPr>
          <w:rFonts w:ascii="宋体" w:hAnsi="宋体"/>
          <w:b/>
          <w:szCs w:val="21"/>
        </w:rPr>
      </w:pPr>
      <w:r>
        <w:rPr>
          <w:rFonts w:hint="eastAsia" w:ascii="宋体" w:hAnsi="宋体"/>
          <w:b/>
          <w:szCs w:val="21"/>
        </w:rPr>
        <w:t>第二册  通用条款</w:t>
      </w:r>
    </w:p>
    <w:p w14:paraId="3F09C322">
      <w:pPr>
        <w:ind w:firstLine="420" w:firstLineChars="200"/>
        <w:rPr>
          <w:rFonts w:ascii="宋体" w:hAnsi="宋体"/>
          <w:szCs w:val="21"/>
        </w:rPr>
      </w:pPr>
      <w:r>
        <w:rPr>
          <w:rFonts w:hint="eastAsia" w:ascii="宋体" w:hAnsi="宋体"/>
          <w:szCs w:val="21"/>
        </w:rPr>
        <w:t>第一章  总则</w:t>
      </w:r>
    </w:p>
    <w:p w14:paraId="3C8DB9A1">
      <w:pPr>
        <w:ind w:firstLine="420" w:firstLineChars="200"/>
        <w:rPr>
          <w:rFonts w:ascii="宋体" w:hAnsi="宋体"/>
          <w:szCs w:val="21"/>
        </w:rPr>
      </w:pPr>
      <w:r>
        <w:rPr>
          <w:rFonts w:hint="eastAsia" w:ascii="宋体" w:hAnsi="宋体"/>
          <w:szCs w:val="21"/>
        </w:rPr>
        <w:t>第二章  招标文件</w:t>
      </w:r>
    </w:p>
    <w:p w14:paraId="75F74A08">
      <w:pPr>
        <w:ind w:firstLine="420" w:firstLineChars="200"/>
        <w:rPr>
          <w:rFonts w:ascii="宋体" w:hAnsi="宋体"/>
          <w:szCs w:val="21"/>
        </w:rPr>
      </w:pPr>
      <w:r>
        <w:rPr>
          <w:rFonts w:hint="eastAsia" w:ascii="宋体" w:hAnsi="宋体"/>
          <w:szCs w:val="21"/>
        </w:rPr>
        <w:t>第三章  投标文件的编制</w:t>
      </w:r>
    </w:p>
    <w:p w14:paraId="09CC046F">
      <w:pPr>
        <w:ind w:firstLine="420" w:firstLineChars="200"/>
        <w:rPr>
          <w:rFonts w:ascii="宋体" w:hAnsi="宋体"/>
          <w:szCs w:val="21"/>
        </w:rPr>
      </w:pPr>
      <w:r>
        <w:rPr>
          <w:rFonts w:hint="eastAsia" w:ascii="宋体" w:hAnsi="宋体"/>
          <w:szCs w:val="21"/>
        </w:rPr>
        <w:t>第四章  投标文件的递交</w:t>
      </w:r>
    </w:p>
    <w:p w14:paraId="16479E9B">
      <w:pPr>
        <w:ind w:firstLine="420" w:firstLineChars="200"/>
        <w:rPr>
          <w:rFonts w:ascii="宋体" w:hAnsi="宋体"/>
          <w:szCs w:val="21"/>
        </w:rPr>
      </w:pPr>
      <w:r>
        <w:rPr>
          <w:rFonts w:hint="eastAsia" w:ascii="宋体" w:hAnsi="宋体"/>
          <w:szCs w:val="21"/>
        </w:rPr>
        <w:t>第五章  开标</w:t>
      </w:r>
    </w:p>
    <w:p w14:paraId="74224CA0">
      <w:pPr>
        <w:ind w:firstLine="420" w:firstLineChars="200"/>
        <w:rPr>
          <w:rFonts w:ascii="宋体" w:hAnsi="宋体"/>
          <w:szCs w:val="21"/>
        </w:rPr>
      </w:pPr>
      <w:r>
        <w:rPr>
          <w:rFonts w:hint="eastAsia" w:ascii="宋体" w:hAnsi="宋体"/>
          <w:szCs w:val="21"/>
        </w:rPr>
        <w:t>第六章  评审要求</w:t>
      </w:r>
    </w:p>
    <w:p w14:paraId="7F229408">
      <w:pPr>
        <w:ind w:firstLine="420" w:firstLineChars="200"/>
        <w:rPr>
          <w:rFonts w:ascii="宋体" w:hAnsi="宋体"/>
          <w:szCs w:val="21"/>
        </w:rPr>
      </w:pPr>
      <w:r>
        <w:rPr>
          <w:rFonts w:hint="eastAsia" w:ascii="宋体" w:hAnsi="宋体"/>
          <w:szCs w:val="21"/>
        </w:rPr>
        <w:t>第七章  评审程序及评审方法</w:t>
      </w:r>
    </w:p>
    <w:p w14:paraId="6F83DDEA">
      <w:pPr>
        <w:ind w:firstLine="420" w:firstLineChars="200"/>
        <w:rPr>
          <w:rFonts w:ascii="宋体" w:hAnsi="宋体"/>
          <w:szCs w:val="21"/>
        </w:rPr>
      </w:pPr>
      <w:r>
        <w:rPr>
          <w:rFonts w:hint="eastAsia" w:ascii="宋体" w:hAnsi="宋体"/>
          <w:szCs w:val="21"/>
        </w:rPr>
        <w:t>第八章  定标及公示</w:t>
      </w:r>
    </w:p>
    <w:p w14:paraId="2224E831">
      <w:pPr>
        <w:ind w:firstLine="420" w:firstLineChars="200"/>
        <w:rPr>
          <w:rFonts w:ascii="宋体" w:hAnsi="宋体"/>
          <w:szCs w:val="21"/>
        </w:rPr>
      </w:pPr>
      <w:r>
        <w:rPr>
          <w:rFonts w:hint="eastAsia" w:ascii="宋体" w:hAnsi="宋体"/>
          <w:szCs w:val="21"/>
        </w:rPr>
        <w:t>第九章  公开招标失败的后续处理</w:t>
      </w:r>
    </w:p>
    <w:p w14:paraId="7CA26661">
      <w:pPr>
        <w:ind w:firstLine="420" w:firstLineChars="200"/>
        <w:rPr>
          <w:rFonts w:ascii="宋体" w:hAnsi="宋体"/>
          <w:szCs w:val="21"/>
        </w:rPr>
      </w:pPr>
      <w:r>
        <w:rPr>
          <w:rFonts w:hint="eastAsia" w:ascii="宋体" w:hAnsi="宋体"/>
          <w:szCs w:val="21"/>
        </w:rPr>
        <w:t>第十章  合同的授予与备案</w:t>
      </w:r>
    </w:p>
    <w:p w14:paraId="4CF1A2FE">
      <w:pPr>
        <w:ind w:firstLine="420" w:firstLineChars="200"/>
        <w:rPr>
          <w:rFonts w:ascii="宋体" w:hAnsi="宋体"/>
          <w:szCs w:val="21"/>
        </w:rPr>
      </w:pPr>
      <w:r>
        <w:rPr>
          <w:rFonts w:hint="eastAsia" w:ascii="宋体" w:hAnsi="宋体"/>
          <w:szCs w:val="21"/>
        </w:rPr>
        <w:t>第十一章  质疑处理</w:t>
      </w:r>
    </w:p>
    <w:p w14:paraId="189C0664">
      <w:pPr>
        <w:ind w:firstLine="420" w:firstLineChars="200"/>
        <w:rPr>
          <w:rFonts w:ascii="宋体" w:hAnsi="宋体"/>
          <w:szCs w:val="21"/>
        </w:rPr>
      </w:pPr>
      <w:r>
        <w:rPr>
          <w:rFonts w:hint="eastAsia" w:ascii="宋体" w:hAnsi="宋体"/>
          <w:szCs w:val="21"/>
        </w:rPr>
        <w:t>11.2 投标人下载招标文件后，应仔细检查招标文件的所有内容，如有疑问应在答疑截止时间之前向</w:t>
      </w:r>
      <w:r>
        <w:rPr>
          <w:rFonts w:hint="eastAsia" w:ascii="宋体" w:hAnsi="宋体"/>
          <w:szCs w:val="21"/>
          <w:highlight w:val="yellow"/>
          <w:lang w:val="en-US" w:eastAsia="zh-CN"/>
        </w:rPr>
        <w:t>采购代理机构</w:t>
      </w:r>
      <w:r>
        <w:rPr>
          <w:rFonts w:hint="eastAsia" w:ascii="宋体" w:hAnsi="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3F3CEEB">
      <w:pPr>
        <w:ind w:firstLine="420" w:firstLineChars="200"/>
        <w:rPr>
          <w:rFonts w:ascii="宋体" w:hAnsi="宋体"/>
          <w:szCs w:val="21"/>
        </w:rPr>
      </w:pPr>
      <w:r>
        <w:rPr>
          <w:rFonts w:hint="eastAsia" w:ascii="宋体" w:hAnsi="宋体"/>
          <w:szCs w:val="21"/>
        </w:rPr>
        <w:t>11.3任何人或任何组织向投标人提交的任何书面或口头资料，未经</w:t>
      </w:r>
      <w:r>
        <w:rPr>
          <w:rFonts w:hint="eastAsia" w:ascii="宋体" w:hAnsi="宋体"/>
          <w:szCs w:val="21"/>
          <w:highlight w:val="yellow"/>
          <w:lang w:val="en-US" w:eastAsia="zh-CN"/>
        </w:rPr>
        <w:t>采购代理机构</w:t>
      </w:r>
      <w:r>
        <w:rPr>
          <w:rFonts w:hint="eastAsia" w:ascii="宋体" w:hAnsi="宋体"/>
          <w:szCs w:val="21"/>
        </w:rPr>
        <w:t>在网上发布或书面通知，均作无效处理，不得作为招标文件的组成部分。</w:t>
      </w:r>
      <w:r>
        <w:rPr>
          <w:rFonts w:hint="eastAsia" w:ascii="宋体" w:hAnsi="宋体"/>
          <w:szCs w:val="21"/>
          <w:highlight w:val="yellow"/>
          <w:lang w:val="en-US" w:eastAsia="zh-CN"/>
        </w:rPr>
        <w:t>采购代理机构</w:t>
      </w:r>
      <w:r>
        <w:rPr>
          <w:rFonts w:hint="eastAsia" w:ascii="宋体" w:hAnsi="宋体"/>
          <w:szCs w:val="21"/>
        </w:rPr>
        <w:t>对投标人由此而做出的推论、理解和结论概不负责。</w:t>
      </w:r>
    </w:p>
    <w:p w14:paraId="3B1F9072">
      <w:pPr>
        <w:ind w:firstLine="420" w:firstLineChars="200"/>
        <w:rPr>
          <w:rFonts w:ascii="黑体" w:hAnsi="宋体" w:eastAsia="黑体"/>
          <w:szCs w:val="21"/>
        </w:rPr>
      </w:pPr>
      <w:r>
        <w:rPr>
          <w:rFonts w:hint="eastAsia" w:ascii="黑体" w:hAnsi="宋体" w:eastAsia="黑体"/>
          <w:szCs w:val="21"/>
        </w:rPr>
        <w:t>12．招标文件的澄清</w:t>
      </w:r>
    </w:p>
    <w:p w14:paraId="0F699287">
      <w:pPr>
        <w:ind w:firstLine="420" w:firstLineChars="200"/>
        <w:rPr>
          <w:rFonts w:ascii="宋体" w:hAnsi="宋体"/>
          <w:szCs w:val="21"/>
        </w:rPr>
      </w:pPr>
      <w:r>
        <w:rPr>
          <w:rFonts w:hint="eastAsia" w:ascii="宋体" w:hAnsi="宋体"/>
          <w:szCs w:val="21"/>
        </w:rPr>
        <w:t>12.1招标文件澄清的目的是澄清、解答投标人在查阅招标文件后或现场踏勘中可能提出的与投标有关的疑问或询问。</w:t>
      </w:r>
    </w:p>
    <w:p w14:paraId="37255CC9">
      <w:pPr>
        <w:ind w:firstLine="420" w:firstLineChars="200"/>
        <w:rPr>
          <w:rFonts w:ascii="宋体" w:hAnsi="宋体"/>
          <w:color w:val="FF0000"/>
          <w:szCs w:val="21"/>
        </w:rPr>
      </w:pPr>
      <w:r>
        <w:rPr>
          <w:rFonts w:hint="eastAsia" w:ascii="宋体" w:hAnsi="宋体"/>
          <w:color w:val="FF0000"/>
          <w:szCs w:val="21"/>
        </w:rPr>
        <w:t>12.2投标人如对招标文件内容有疑问，应当在招标公告规定的澄清（提问）截止时间前将疑问内容加盖公章书面提交至</w:t>
      </w:r>
      <w:r>
        <w:rPr>
          <w:rFonts w:hint="eastAsia" w:ascii="宋体" w:hAnsi="宋体"/>
          <w:color w:val="FF0000"/>
          <w:szCs w:val="21"/>
          <w:highlight w:val="yellow"/>
          <w:lang w:val="en-US" w:eastAsia="zh-CN"/>
        </w:rPr>
        <w:t>采购代理机构</w:t>
      </w:r>
      <w:r>
        <w:rPr>
          <w:rFonts w:hint="eastAsia" w:ascii="宋体" w:hAnsi="宋体"/>
          <w:color w:val="FF0000"/>
          <w:szCs w:val="21"/>
        </w:rPr>
        <w:t>。</w:t>
      </w:r>
    </w:p>
    <w:p w14:paraId="0BE51A3B">
      <w:pPr>
        <w:ind w:firstLine="420" w:firstLineChars="200"/>
        <w:rPr>
          <w:rFonts w:ascii="宋体" w:hAnsi="宋体"/>
          <w:szCs w:val="21"/>
        </w:rPr>
      </w:pPr>
      <w:r>
        <w:rPr>
          <w:rFonts w:hint="eastAsia" w:ascii="宋体" w:hAnsi="宋体"/>
          <w:szCs w:val="21"/>
        </w:rPr>
        <w:t>12.3不论是</w:t>
      </w:r>
      <w:r>
        <w:rPr>
          <w:rFonts w:hint="eastAsia" w:ascii="宋体" w:hAnsi="宋体"/>
          <w:szCs w:val="21"/>
          <w:highlight w:val="yellow"/>
          <w:lang w:val="en-US" w:eastAsia="zh-CN"/>
        </w:rPr>
        <w:t>采购代理机构</w:t>
      </w:r>
      <w:r>
        <w:rPr>
          <w:rFonts w:hint="eastAsia" w:ascii="宋体" w:hAnsi="宋体"/>
          <w:szCs w:val="21"/>
        </w:rPr>
        <w:t>根据需要主动对招标文件进行必要的澄清或是根据投标人的要求对招标文件做出澄清，</w:t>
      </w:r>
      <w:r>
        <w:rPr>
          <w:rFonts w:hint="eastAsia" w:ascii="宋体" w:hAnsi="宋体"/>
          <w:szCs w:val="21"/>
          <w:highlight w:val="yellow"/>
          <w:lang w:val="en-US" w:eastAsia="zh-CN"/>
        </w:rPr>
        <w:t>采购代理机构</w:t>
      </w:r>
      <w:r>
        <w:rPr>
          <w:rFonts w:hint="eastAsia" w:ascii="宋体" w:hAnsi="宋体"/>
          <w:szCs w:val="21"/>
        </w:rPr>
        <w:t>都将在投标截止日期前以书面形式（包括</w:t>
      </w:r>
      <w:r>
        <w:rPr>
          <w:rFonts w:hint="eastAsia" w:ascii="宋体" w:hAnsi="宋体"/>
          <w:szCs w:val="21"/>
          <w:highlight w:val="yellow"/>
          <w:lang w:val="en-US" w:eastAsia="zh-CN"/>
        </w:rPr>
        <w:t>采购代理机构</w:t>
      </w:r>
      <w:r>
        <w:rPr>
          <w:rFonts w:hint="eastAsia" w:ascii="宋体" w:hAnsi="宋体"/>
          <w:szCs w:val="21"/>
        </w:rPr>
        <w:t>网站发布方式）答复或发送给所有投标人。答复内容是招标文件的组成部分，对投标人起约束作用，其有效性按照本通用条款第13.3、13.4款规定执行。</w:t>
      </w:r>
    </w:p>
    <w:p w14:paraId="27846873">
      <w:pPr>
        <w:ind w:firstLine="420" w:firstLineChars="200"/>
        <w:rPr>
          <w:rFonts w:ascii="黑体" w:hAnsi="宋体" w:eastAsia="黑体"/>
          <w:szCs w:val="21"/>
        </w:rPr>
      </w:pPr>
      <w:r>
        <w:rPr>
          <w:rFonts w:hint="eastAsia" w:ascii="黑体" w:hAnsi="宋体" w:eastAsia="黑体"/>
          <w:szCs w:val="21"/>
        </w:rPr>
        <w:t>13．招标文件的修改</w:t>
      </w:r>
    </w:p>
    <w:p w14:paraId="413CF562">
      <w:pPr>
        <w:ind w:firstLine="420" w:firstLineChars="200"/>
        <w:rPr>
          <w:rFonts w:ascii="宋体" w:hAnsi="宋体"/>
          <w:szCs w:val="21"/>
        </w:rPr>
      </w:pPr>
      <w:r>
        <w:rPr>
          <w:rFonts w:hint="eastAsia" w:ascii="宋体" w:hAnsi="宋体"/>
          <w:szCs w:val="21"/>
        </w:rPr>
        <w:t>13.1招标文件发出后，在投标截止日期前任何时候，确需要变更招标文件内容的，</w:t>
      </w:r>
      <w:r>
        <w:rPr>
          <w:rFonts w:hint="eastAsia" w:ascii="宋体" w:hAnsi="宋体"/>
          <w:szCs w:val="21"/>
          <w:highlight w:val="yellow"/>
          <w:lang w:val="en-US" w:eastAsia="zh-CN"/>
        </w:rPr>
        <w:t>采购代理机构</w:t>
      </w:r>
      <w:r>
        <w:rPr>
          <w:rFonts w:hint="eastAsia" w:ascii="宋体" w:hAnsi="宋体"/>
          <w:szCs w:val="21"/>
        </w:rPr>
        <w:t>可主动或在解答投标人提出的澄清问题时对招标文件进行修改。</w:t>
      </w:r>
    </w:p>
    <w:p w14:paraId="470B65AC">
      <w:pPr>
        <w:ind w:firstLine="420" w:firstLineChars="200"/>
        <w:rPr>
          <w:rFonts w:ascii="宋体" w:hAnsi="宋体"/>
          <w:szCs w:val="21"/>
        </w:rPr>
      </w:pPr>
      <w:r>
        <w:rPr>
          <w:rFonts w:hint="eastAsia" w:ascii="宋体" w:hAnsi="宋体"/>
          <w:szCs w:val="21"/>
        </w:rPr>
        <w:t>13.2招标文件的修改以书面形式（包括</w:t>
      </w:r>
      <w:r>
        <w:rPr>
          <w:rFonts w:hint="eastAsia" w:ascii="宋体" w:hAnsi="宋体"/>
          <w:szCs w:val="21"/>
          <w:highlight w:val="yellow"/>
          <w:lang w:val="en-US" w:eastAsia="zh-CN"/>
        </w:rPr>
        <w:t>采购代理机构</w:t>
      </w:r>
      <w:r>
        <w:rPr>
          <w:rFonts w:hint="eastAsia" w:ascii="宋体" w:hAnsi="宋体"/>
          <w:szCs w:val="21"/>
        </w:rPr>
        <w:t>网站发布方式，如更正公告等）发送给所有投标人，招标文件的修改内容作为招标文件的组成部分，并具有约束力。</w:t>
      </w:r>
    </w:p>
    <w:p w14:paraId="660D2001">
      <w:pPr>
        <w:ind w:firstLine="420" w:firstLineChars="200"/>
        <w:rPr>
          <w:rFonts w:ascii="宋体" w:hAnsi="宋体"/>
          <w:szCs w:val="21"/>
        </w:rPr>
      </w:pPr>
      <w:r>
        <w:rPr>
          <w:rFonts w:hint="eastAsia" w:ascii="宋体" w:hAnsi="宋体"/>
          <w:szCs w:val="21"/>
        </w:rPr>
        <w:t>13.3招标文件、招标文件澄清答复内容、招标文件修改补充内容均以书面形式（包括</w:t>
      </w:r>
      <w:r>
        <w:rPr>
          <w:rFonts w:hint="eastAsia" w:ascii="宋体" w:hAnsi="宋体"/>
          <w:szCs w:val="21"/>
          <w:highlight w:val="yellow"/>
          <w:lang w:val="en-US" w:eastAsia="zh-CN"/>
        </w:rPr>
        <w:t>采购代理机构</w:t>
      </w:r>
      <w:r>
        <w:rPr>
          <w:rFonts w:hint="eastAsia" w:ascii="宋体" w:hAnsi="宋体"/>
          <w:szCs w:val="21"/>
        </w:rPr>
        <w:t>网站公开发布方式，如更正公告等）明确的内容为准。当招标文件、修改补充通知、招标文件澄清答复内容相互矛盾时，以最后发出的内容为准。</w:t>
      </w:r>
    </w:p>
    <w:p w14:paraId="2B38F052">
      <w:pPr>
        <w:ind w:firstLine="420" w:firstLineChars="200"/>
        <w:rPr>
          <w:rFonts w:ascii="宋体" w:hAnsi="宋体"/>
          <w:szCs w:val="21"/>
        </w:rPr>
      </w:pPr>
      <w:r>
        <w:rPr>
          <w:rFonts w:hint="eastAsia" w:ascii="宋体" w:hAnsi="宋体"/>
          <w:szCs w:val="21"/>
        </w:rPr>
        <w:t>13.4</w:t>
      </w:r>
      <w:r>
        <w:rPr>
          <w:rFonts w:hint="eastAsia" w:ascii="宋体" w:hAnsi="宋体"/>
          <w:szCs w:val="21"/>
          <w:highlight w:val="yellow"/>
          <w:lang w:val="en-US" w:eastAsia="zh-CN"/>
        </w:rPr>
        <w:t>采购代理机构</w:t>
      </w:r>
      <w:r>
        <w:rPr>
          <w:rFonts w:hint="eastAsia" w:ascii="宋体" w:hAnsi="宋体"/>
          <w:szCs w:val="21"/>
        </w:rPr>
        <w:t>保证招标文件澄清答复内容和招标文件修改补充内容在投标截止时间前以书面形式（包括</w:t>
      </w:r>
      <w:r>
        <w:rPr>
          <w:rFonts w:hint="eastAsia" w:ascii="宋体" w:hAnsi="宋体"/>
          <w:szCs w:val="21"/>
          <w:highlight w:val="yellow"/>
          <w:lang w:val="en-US" w:eastAsia="zh-CN"/>
        </w:rPr>
        <w:t>采购代理机构</w:t>
      </w:r>
      <w:r>
        <w:rPr>
          <w:rFonts w:hint="eastAsia" w:ascii="宋体" w:hAnsi="宋体"/>
          <w:szCs w:val="21"/>
        </w:rPr>
        <w:t>网站发布方式，如更正公告等）发送给所有投标人。为使投标人在编制投标文件时有充分时间对招标文件的修改部分进行研究，</w:t>
      </w:r>
      <w:r>
        <w:rPr>
          <w:rFonts w:hint="eastAsia" w:ascii="宋体" w:hAnsi="宋体"/>
          <w:szCs w:val="21"/>
          <w:highlight w:val="yellow"/>
          <w:lang w:val="en-US" w:eastAsia="zh-CN"/>
        </w:rPr>
        <w:t>采购代理机构</w:t>
      </w:r>
      <w:r>
        <w:rPr>
          <w:rFonts w:hint="eastAsia" w:ascii="宋体" w:hAnsi="宋体"/>
          <w:szCs w:val="21"/>
        </w:rPr>
        <w:t>可以酌情延长递交投标文件的截止日期。</w:t>
      </w:r>
      <w:bookmarkEnd w:id="53"/>
    </w:p>
    <w:p w14:paraId="517EADA2">
      <w:pPr>
        <w:rPr>
          <w:rFonts w:ascii="宋体" w:hAnsi="宋体"/>
          <w:szCs w:val="21"/>
        </w:rPr>
      </w:pPr>
    </w:p>
    <w:p w14:paraId="1E7E8B43">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投标文件的编制</w:t>
      </w:r>
    </w:p>
    <w:p w14:paraId="72DDC19D">
      <w:pPr>
        <w:ind w:firstLine="420" w:firstLineChars="200"/>
        <w:rPr>
          <w:rFonts w:ascii="黑体" w:hAnsi="宋体" w:eastAsia="黑体"/>
          <w:szCs w:val="21"/>
        </w:rPr>
      </w:pPr>
      <w:r>
        <w:rPr>
          <w:rFonts w:hint="eastAsia" w:ascii="黑体" w:hAnsi="宋体" w:eastAsia="黑体"/>
          <w:szCs w:val="21"/>
        </w:rPr>
        <w:t>14．</w:t>
      </w:r>
      <w:bookmarkStart w:id="54" w:name="_Hlk72400236"/>
      <w:r>
        <w:rPr>
          <w:rFonts w:hint="eastAsia" w:ascii="黑体" w:hAnsi="宋体" w:eastAsia="黑体"/>
          <w:szCs w:val="21"/>
        </w:rPr>
        <w:t>投标文件的语言及度量单位</w:t>
      </w:r>
    </w:p>
    <w:p w14:paraId="1E03760E">
      <w:pPr>
        <w:ind w:firstLine="420" w:firstLineChars="200"/>
        <w:rPr>
          <w:rFonts w:ascii="宋体" w:hAnsi="宋体"/>
          <w:szCs w:val="21"/>
        </w:rPr>
      </w:pPr>
      <w:r>
        <w:rPr>
          <w:rFonts w:hint="eastAsia" w:ascii="宋体" w:hAnsi="宋体"/>
          <w:szCs w:val="21"/>
        </w:rPr>
        <w:t>14.1 投标人与</w:t>
      </w:r>
      <w:r>
        <w:rPr>
          <w:rFonts w:hint="eastAsia" w:ascii="宋体" w:hAnsi="宋体"/>
          <w:szCs w:val="21"/>
          <w:highlight w:val="yellow"/>
          <w:lang w:val="en-US" w:eastAsia="zh-CN"/>
        </w:rPr>
        <w:t>采购代理机构</w:t>
      </w:r>
      <w:r>
        <w:rPr>
          <w:rFonts w:hint="eastAsia" w:ascii="宋体" w:hAnsi="宋体"/>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0A91634">
      <w:pPr>
        <w:ind w:firstLine="420" w:firstLineChars="200"/>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4"/>
    <w:p w14:paraId="1D924F40">
      <w:pPr>
        <w:ind w:firstLine="420" w:firstLineChars="200"/>
        <w:rPr>
          <w:rFonts w:ascii="黑体" w:hAnsi="宋体" w:eastAsia="黑体"/>
          <w:szCs w:val="21"/>
        </w:rPr>
      </w:pPr>
      <w:r>
        <w:rPr>
          <w:rFonts w:hint="eastAsia" w:ascii="黑体" w:hAnsi="宋体" w:eastAsia="黑体"/>
          <w:szCs w:val="21"/>
        </w:rPr>
        <w:t>15．</w:t>
      </w:r>
      <w:bookmarkStart w:id="55" w:name="_Hlk72401567"/>
      <w:r>
        <w:rPr>
          <w:rFonts w:hint="eastAsia" w:ascii="黑体" w:hAnsi="宋体" w:eastAsia="黑体"/>
          <w:szCs w:val="21"/>
        </w:rPr>
        <w:t>投标文件的组成</w:t>
      </w:r>
    </w:p>
    <w:p w14:paraId="46F704D4">
      <w:pPr>
        <w:ind w:firstLine="420" w:firstLineChars="200"/>
        <w:rPr>
          <w:rFonts w:ascii="宋体" w:hAnsi="宋体"/>
          <w:szCs w:val="21"/>
        </w:rPr>
      </w:pPr>
      <w:r>
        <w:rPr>
          <w:rFonts w:hint="eastAsia" w:ascii="宋体" w:hAnsi="宋体"/>
          <w:szCs w:val="21"/>
        </w:rPr>
        <w:t>具体内容在招标文件专用条款中进行规定。</w:t>
      </w:r>
    </w:p>
    <w:p w14:paraId="13B4D4C1">
      <w:pPr>
        <w:ind w:firstLine="420" w:firstLineChars="200"/>
        <w:rPr>
          <w:rFonts w:ascii="黑体" w:hAnsi="宋体" w:eastAsia="黑体"/>
          <w:szCs w:val="21"/>
        </w:rPr>
      </w:pPr>
      <w:r>
        <w:rPr>
          <w:rFonts w:hint="eastAsia" w:ascii="黑体" w:hAnsi="宋体" w:eastAsia="黑体"/>
          <w:szCs w:val="21"/>
        </w:rPr>
        <w:t>16．投标文件格式</w:t>
      </w:r>
    </w:p>
    <w:p w14:paraId="71E9D954">
      <w:pPr>
        <w:ind w:firstLine="420" w:firstLineChars="200"/>
        <w:rPr>
          <w:rFonts w:ascii="宋体" w:hAnsi="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69FCFF1E">
      <w:pPr>
        <w:ind w:firstLine="420" w:firstLineChars="200"/>
        <w:rPr>
          <w:rFonts w:ascii="黑体" w:hAnsi="宋体" w:eastAsia="黑体"/>
          <w:szCs w:val="21"/>
        </w:rPr>
      </w:pPr>
      <w:r>
        <w:rPr>
          <w:rFonts w:hint="eastAsia" w:ascii="黑体" w:hAnsi="宋体" w:eastAsia="黑体"/>
          <w:szCs w:val="21"/>
        </w:rPr>
        <w:t>17．投标货币</w:t>
      </w:r>
    </w:p>
    <w:p w14:paraId="6D2311EC">
      <w:pPr>
        <w:ind w:firstLine="420" w:firstLineChars="200"/>
        <w:rPr>
          <w:rFonts w:ascii="宋体" w:hAnsi="宋体"/>
          <w:szCs w:val="21"/>
        </w:rPr>
      </w:pPr>
      <w:r>
        <w:rPr>
          <w:rFonts w:hint="eastAsia" w:ascii="宋体" w:hAnsi="宋体"/>
          <w:szCs w:val="21"/>
        </w:rPr>
        <w:t>本项目的投标报价应以人民币计。</w:t>
      </w:r>
    </w:p>
    <w:bookmarkEnd w:id="55"/>
    <w:p w14:paraId="7D524030">
      <w:pPr>
        <w:ind w:firstLine="420" w:firstLineChars="200"/>
        <w:rPr>
          <w:rFonts w:ascii="黑体" w:hAnsi="宋体" w:eastAsia="黑体"/>
          <w:szCs w:val="21"/>
        </w:rPr>
      </w:pPr>
      <w:r>
        <w:rPr>
          <w:rFonts w:hint="eastAsia" w:ascii="黑体" w:hAnsi="宋体" w:eastAsia="黑体"/>
          <w:szCs w:val="21"/>
        </w:rPr>
        <w:t>18．</w:t>
      </w:r>
      <w:bookmarkStart w:id="56" w:name="_Hlk72401735"/>
      <w:r>
        <w:rPr>
          <w:rFonts w:hint="eastAsia" w:ascii="黑体" w:hAnsi="宋体" w:eastAsia="黑体"/>
          <w:szCs w:val="21"/>
        </w:rPr>
        <w:t>证明投标文件投标技术方案的合格性和符合招标文件规定的文件要求</w:t>
      </w:r>
    </w:p>
    <w:p w14:paraId="23022A57">
      <w:pPr>
        <w:ind w:firstLine="420" w:firstLineChars="200"/>
        <w:rPr>
          <w:rFonts w:ascii="宋体" w:hAnsi="宋体"/>
          <w:szCs w:val="21"/>
        </w:rPr>
      </w:pPr>
      <w:r>
        <w:rPr>
          <w:rFonts w:hint="eastAsia" w:ascii="宋体" w:hAnsi="宋体"/>
          <w:szCs w:val="21"/>
        </w:rPr>
        <w:t>18.1 投标人应提交证明文件，证明其投标技术方案项下的货物和服务的合格性符合招标文件规定。该投标技术方案及其证明文件均作为投标文件组成部分。</w:t>
      </w:r>
    </w:p>
    <w:p w14:paraId="73FC64E5">
      <w:pPr>
        <w:ind w:firstLine="420" w:firstLineChars="200"/>
        <w:rPr>
          <w:rFonts w:ascii="宋体" w:hAnsi="宋体"/>
          <w:szCs w:val="21"/>
        </w:rPr>
      </w:pPr>
      <w:r>
        <w:rPr>
          <w:rFonts w:hint="eastAsia" w:ascii="宋体" w:hAnsi="宋体"/>
          <w:szCs w:val="21"/>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B571474">
      <w:pPr>
        <w:ind w:firstLine="420" w:firstLineChars="200"/>
        <w:rPr>
          <w:rFonts w:ascii="宋体" w:hAnsi="宋体"/>
          <w:szCs w:val="21"/>
        </w:rPr>
      </w:pPr>
      <w:r>
        <w:rPr>
          <w:rFonts w:hint="eastAsia" w:ascii="宋体" w:hAnsi="宋体"/>
          <w:szCs w:val="21"/>
        </w:rPr>
        <w:t>18.2.1主要技术指标和性能的详细说明。</w:t>
      </w:r>
    </w:p>
    <w:p w14:paraId="4748C4CB">
      <w:pPr>
        <w:ind w:firstLine="420" w:firstLineChars="200"/>
        <w:rPr>
          <w:rFonts w:ascii="宋体" w:hAnsi="宋体"/>
          <w:szCs w:val="21"/>
        </w:rPr>
      </w:pPr>
      <w:r>
        <w:rPr>
          <w:rFonts w:hint="eastAsia" w:ascii="宋体" w:hAnsi="宋体"/>
          <w:szCs w:val="21"/>
        </w:rPr>
        <w:t>18.2.2投标产品从采购人开始使用至招标文件中规定的周期内正常、连续地使用所必须的备件和专用工具清单，包括备件和专用工具的货源及现行价格。</w:t>
      </w:r>
    </w:p>
    <w:p w14:paraId="65AB3838">
      <w:pPr>
        <w:ind w:firstLine="420" w:firstLineChars="200"/>
        <w:rPr>
          <w:rFonts w:ascii="宋体" w:hAnsi="宋体"/>
          <w:szCs w:val="21"/>
        </w:rPr>
      </w:pPr>
      <w:r>
        <w:rPr>
          <w:rFonts w:hint="eastAsia" w:ascii="宋体" w:hAnsi="宋体"/>
          <w:szCs w:val="21"/>
        </w:rPr>
        <w:t>18.2.3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09B801C">
      <w:pPr>
        <w:ind w:firstLine="420" w:firstLineChars="200"/>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14:paraId="50DCD720">
      <w:pPr>
        <w:ind w:firstLine="420" w:firstLineChars="200"/>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704007BE">
      <w:pPr>
        <w:ind w:firstLine="420" w:firstLineChars="200"/>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13A516E4">
      <w:pPr>
        <w:ind w:firstLine="420" w:firstLineChars="200"/>
        <w:rPr>
          <w:rFonts w:ascii="宋体" w:hAnsi="宋体"/>
          <w:szCs w:val="21"/>
        </w:rPr>
      </w:pPr>
      <w:r>
        <w:rPr>
          <w:rFonts w:hint="eastAsia" w:ascii="宋体" w:hAnsi="宋体"/>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hint="eastAsia" w:ascii="宋体" w:hAnsi="宋体"/>
          <w:szCs w:val="21"/>
        </w:rPr>
        <w:t>，由评审委员会来评判。</w:t>
      </w:r>
    </w:p>
    <w:p w14:paraId="49A96342">
      <w:pPr>
        <w:ind w:firstLine="420" w:firstLineChars="200"/>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6"/>
    <w:p w14:paraId="26D8C009">
      <w:pPr>
        <w:ind w:firstLine="420" w:firstLineChars="200"/>
        <w:rPr>
          <w:rFonts w:ascii="黑体" w:hAnsi="宋体" w:eastAsia="黑体"/>
          <w:szCs w:val="21"/>
        </w:rPr>
      </w:pPr>
      <w:r>
        <w:rPr>
          <w:rFonts w:hint="eastAsia" w:ascii="黑体" w:hAnsi="宋体" w:eastAsia="黑体"/>
          <w:szCs w:val="21"/>
        </w:rPr>
        <w:t>19．</w:t>
      </w:r>
      <w:bookmarkStart w:id="57" w:name="_Hlk72402034"/>
      <w:r>
        <w:rPr>
          <w:rFonts w:hint="eastAsia" w:ascii="黑体" w:hAnsi="宋体" w:eastAsia="黑体"/>
          <w:szCs w:val="21"/>
        </w:rPr>
        <w:t>投标文件其他证明文件的要求</w:t>
      </w:r>
    </w:p>
    <w:p w14:paraId="17D70B8D">
      <w:pPr>
        <w:ind w:firstLine="420" w:firstLineChars="200"/>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8" w:name="_Hlk71407299"/>
    </w:p>
    <w:bookmarkEnd w:id="58"/>
    <w:p w14:paraId="24DF53D7">
      <w:pPr>
        <w:ind w:firstLine="420" w:firstLineChars="200"/>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50B11991">
      <w:pPr>
        <w:ind w:firstLine="420" w:firstLineChars="200"/>
        <w:rPr>
          <w:rFonts w:ascii="黑体" w:hAnsi="宋体" w:eastAsia="黑体"/>
          <w:szCs w:val="21"/>
        </w:rPr>
      </w:pPr>
      <w:r>
        <w:rPr>
          <w:rFonts w:hint="eastAsia" w:ascii="黑体" w:hAnsi="宋体" w:eastAsia="黑体"/>
          <w:szCs w:val="21"/>
        </w:rPr>
        <w:t>20．投标有效期</w:t>
      </w:r>
    </w:p>
    <w:bookmarkEnd w:id="57"/>
    <w:p w14:paraId="0CBD9DD7">
      <w:pPr>
        <w:ind w:firstLine="420" w:firstLineChars="200"/>
        <w:rPr>
          <w:rFonts w:ascii="宋体" w:hAnsi="宋体"/>
          <w:szCs w:val="21"/>
        </w:rPr>
      </w:pPr>
      <w:bookmarkStart w:id="59"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196CA5FD">
      <w:pPr>
        <w:ind w:firstLine="420" w:firstLineChars="200"/>
        <w:rPr>
          <w:rFonts w:ascii="宋体" w:hAnsi="宋体"/>
          <w:szCs w:val="21"/>
        </w:rPr>
      </w:pPr>
      <w:r>
        <w:rPr>
          <w:rFonts w:hint="eastAsia" w:ascii="宋体" w:hAnsi="宋体"/>
          <w:szCs w:val="21"/>
        </w:rPr>
        <w:t>20.2 在特殊情况下，</w:t>
      </w:r>
      <w:r>
        <w:rPr>
          <w:rFonts w:hint="eastAsia" w:ascii="宋体" w:hAnsi="宋体"/>
          <w:szCs w:val="21"/>
          <w:highlight w:val="yellow"/>
          <w:lang w:val="en-US" w:eastAsia="zh-CN"/>
        </w:rPr>
        <w:t>采购代理机构</w:t>
      </w:r>
      <w:r>
        <w:rPr>
          <w:rFonts w:hint="eastAsia" w:ascii="宋体" w:hAnsi="宋体"/>
          <w:szCs w:val="21"/>
        </w:rPr>
        <w:t>在原定的投标有效期满之前，</w:t>
      </w:r>
      <w:r>
        <w:rPr>
          <w:rFonts w:hint="eastAsia" w:ascii="宋体" w:hAnsi="宋体"/>
          <w:szCs w:val="21"/>
          <w:highlight w:val="yellow"/>
          <w:lang w:val="en-US" w:eastAsia="zh-CN"/>
        </w:rPr>
        <w:t>采购代理机构</w:t>
      </w:r>
      <w:r>
        <w:rPr>
          <w:rFonts w:hint="eastAsia" w:ascii="宋体" w:hAnsi="宋体"/>
          <w:szCs w:val="21"/>
        </w:rPr>
        <w:t>可以根据需要以书面形式（包括</w:t>
      </w:r>
      <w:r>
        <w:rPr>
          <w:rFonts w:hint="eastAsia" w:ascii="宋体" w:hAnsi="宋体"/>
          <w:szCs w:val="21"/>
          <w:highlight w:val="yellow"/>
          <w:lang w:val="en-US" w:eastAsia="zh-CN"/>
        </w:rPr>
        <w:t>采购代理机构</w:t>
      </w:r>
      <w:r>
        <w:rPr>
          <w:rFonts w:hint="eastAsia" w:ascii="宋体" w:hAnsi="宋体"/>
          <w:szCs w:val="21"/>
        </w:rPr>
        <w:t>网站公开发布方式）向投标人提出延长投标有效期的要求，对此要求投标人须以书面形式予以答复，投标人可以拒绝</w:t>
      </w:r>
      <w:r>
        <w:rPr>
          <w:rFonts w:hint="eastAsia" w:ascii="宋体" w:hAnsi="宋体"/>
          <w:szCs w:val="21"/>
          <w:highlight w:val="yellow"/>
          <w:lang w:val="en-US" w:eastAsia="zh-CN"/>
        </w:rPr>
        <w:t>采购代理机构</w:t>
      </w:r>
      <w:r>
        <w:rPr>
          <w:rFonts w:hint="eastAsia" w:ascii="宋体" w:hAnsi="宋体"/>
          <w:szCs w:val="21"/>
        </w:rPr>
        <w:t>此项要求，其投标在原投标有效期满后不再有效。同意延长投标有效期的投标人不能要求也不允许修改其投标文件。</w:t>
      </w:r>
    </w:p>
    <w:p w14:paraId="0BACA056">
      <w:pPr>
        <w:ind w:firstLine="420" w:firstLineChars="200"/>
        <w:rPr>
          <w:rFonts w:ascii="宋体" w:hAnsi="宋体"/>
          <w:szCs w:val="21"/>
        </w:rPr>
      </w:pPr>
      <w:r>
        <w:rPr>
          <w:rFonts w:hint="eastAsia" w:ascii="宋体" w:hAnsi="宋体"/>
          <w:szCs w:val="21"/>
        </w:rPr>
        <w:t>20.3 中标供应商的投标文件有效期，截止于完成本招标文件规定的全部项目内容，并通过竣工验收及保修期结束。</w:t>
      </w:r>
    </w:p>
    <w:bookmarkEnd w:id="59"/>
    <w:p w14:paraId="48BC4936">
      <w:pPr>
        <w:ind w:firstLine="420" w:firstLineChars="200"/>
        <w:rPr>
          <w:rFonts w:ascii="黑体" w:hAnsi="宋体" w:eastAsia="黑体"/>
          <w:szCs w:val="21"/>
        </w:rPr>
      </w:pPr>
      <w:r>
        <w:rPr>
          <w:rFonts w:hint="eastAsia" w:ascii="黑体" w:hAnsi="宋体" w:eastAsia="黑体"/>
          <w:szCs w:val="21"/>
        </w:rPr>
        <w:t>21．</w:t>
      </w:r>
      <w:bookmarkStart w:id="60" w:name="_Hlk72402325"/>
      <w:r>
        <w:rPr>
          <w:rFonts w:hint="eastAsia" w:ascii="黑体" w:hAnsi="宋体" w:eastAsia="黑体"/>
          <w:szCs w:val="21"/>
        </w:rPr>
        <w:t xml:space="preserve">关于投标保证金 </w:t>
      </w:r>
    </w:p>
    <w:p w14:paraId="5C09E316">
      <w:pPr>
        <w:ind w:firstLine="420" w:firstLineChars="200"/>
        <w:rPr>
          <w:rFonts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w:t>
      </w:r>
      <w:r>
        <w:rPr>
          <w:szCs w:val="21"/>
        </w:rPr>
        <w:t>2021</w:t>
      </w:r>
      <w:r>
        <w:rPr>
          <w:rFonts w:hint="eastAsia"/>
          <w:szCs w:val="21"/>
        </w:rPr>
        <w:t>〕</w:t>
      </w:r>
      <w:r>
        <w:rPr>
          <w:szCs w:val="21"/>
        </w:rPr>
        <w:t>51</w:t>
      </w:r>
      <w:r>
        <w:rPr>
          <w:rFonts w:hint="eastAsia"/>
          <w:szCs w:val="21"/>
        </w:rPr>
        <w:t>号）文的规定，本项目不收取投标保证金。</w:t>
      </w:r>
    </w:p>
    <w:p w14:paraId="41563514">
      <w:pPr>
        <w:ind w:firstLine="420" w:firstLineChars="200"/>
        <w:rPr>
          <w:rFonts w:ascii="黑体" w:hAnsi="宋体" w:eastAsia="黑体"/>
          <w:szCs w:val="21"/>
        </w:rPr>
      </w:pPr>
      <w:r>
        <w:rPr>
          <w:rFonts w:hint="eastAsia" w:ascii="黑体" w:hAnsi="宋体" w:eastAsia="黑体"/>
          <w:szCs w:val="21"/>
        </w:rPr>
        <w:t>22．投标人的替代方案</w:t>
      </w:r>
    </w:p>
    <w:p w14:paraId="47740AF4">
      <w:pPr>
        <w:ind w:firstLine="420" w:firstLineChars="200"/>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AFABC72">
      <w:pPr>
        <w:ind w:firstLine="420" w:firstLineChars="200"/>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0"/>
    <w:p w14:paraId="27E553FE">
      <w:pPr>
        <w:ind w:firstLine="420" w:firstLineChars="200"/>
        <w:rPr>
          <w:rFonts w:ascii="黑体" w:hAnsi="宋体" w:eastAsia="黑体"/>
          <w:szCs w:val="21"/>
        </w:rPr>
      </w:pPr>
      <w:r>
        <w:rPr>
          <w:rFonts w:hint="eastAsia" w:ascii="黑体" w:hAnsi="宋体" w:eastAsia="黑体"/>
          <w:szCs w:val="21"/>
        </w:rPr>
        <w:t>23．</w:t>
      </w:r>
      <w:bookmarkStart w:id="61" w:name="_Hlk72402860"/>
      <w:r>
        <w:rPr>
          <w:rFonts w:hint="eastAsia" w:ascii="黑体" w:hAnsi="宋体" w:eastAsia="黑体"/>
          <w:szCs w:val="21"/>
        </w:rPr>
        <w:t>投标文件的制作要求</w:t>
      </w:r>
    </w:p>
    <w:p w14:paraId="574DBD56">
      <w:pPr>
        <w:ind w:firstLine="420" w:firstLineChars="200"/>
        <w:rPr>
          <w:rFonts w:ascii="宋体" w:hAnsi="宋体"/>
          <w:szCs w:val="21"/>
        </w:rPr>
      </w:pPr>
      <w:r>
        <w:rPr>
          <w:rFonts w:hint="eastAsia" w:ascii="宋体" w:hAnsi="宋体"/>
          <w:szCs w:val="21"/>
        </w:rPr>
        <w:t>23.1投标人应准备所投项目的电子投标文件一份。</w:t>
      </w:r>
    </w:p>
    <w:p w14:paraId="4A31275C">
      <w:pPr>
        <w:ind w:firstLine="420" w:firstLineChars="200"/>
        <w:rPr>
          <w:rFonts w:ascii="宋体" w:hAnsi="宋体"/>
          <w:szCs w:val="21"/>
        </w:rPr>
      </w:pPr>
      <w:r>
        <w:rPr>
          <w:rFonts w:hint="eastAsia" w:ascii="宋体" w:hAnsi="宋体"/>
          <w:szCs w:val="21"/>
        </w:rPr>
        <w:t>23.2投标人在使用《投标书编制软件》编制投标书时须注意：</w:t>
      </w:r>
    </w:p>
    <w:p w14:paraId="33725182">
      <w:pPr>
        <w:ind w:firstLine="420" w:firstLineChars="200"/>
        <w:rPr>
          <w:rFonts w:ascii="宋体" w:hAnsi="宋体"/>
          <w:szCs w:val="21"/>
        </w:rPr>
      </w:pPr>
      <w:r>
        <w:rPr>
          <w:rFonts w:hint="eastAsia" w:ascii="宋体" w:hAnsi="宋体"/>
          <w:szCs w:val="21"/>
        </w:rPr>
        <w:t>23.2.1导入《投标书编制软件》的招标文件项目编号、包号应与以此制作的投标文件项目编号、包号一致。例如，不能将甲项目A包的招标书导入《投标书编制软件》，制作乙项目B包的投标书。</w:t>
      </w:r>
    </w:p>
    <w:p w14:paraId="31CBE914">
      <w:pPr>
        <w:ind w:firstLine="420" w:firstLineChars="200"/>
        <w:rPr>
          <w:rFonts w:ascii="宋体" w:hAnsi="宋体"/>
          <w:szCs w:val="21"/>
        </w:rPr>
      </w:pPr>
      <w:r>
        <w:rPr>
          <w:rFonts w:hint="eastAsia" w:ascii="宋体" w:hAnsi="宋体"/>
          <w:szCs w:val="21"/>
        </w:rPr>
        <w:t>23.2.2不能用非本公司的电子密钥加密本公司的投标文件，或者用其它公司的登录用户上传本公司的投标文件。</w:t>
      </w:r>
    </w:p>
    <w:p w14:paraId="75D93576">
      <w:pPr>
        <w:ind w:firstLine="420" w:firstLineChars="200"/>
        <w:rPr>
          <w:rFonts w:ascii="宋体" w:hAnsi="宋体"/>
          <w:szCs w:val="21"/>
        </w:rPr>
      </w:pPr>
      <w:r>
        <w:rPr>
          <w:rFonts w:hint="eastAsia" w:ascii="宋体" w:hAnsi="宋体"/>
          <w:szCs w:val="21"/>
        </w:rPr>
        <w:t>23.2.3要求用《投标书编制软件》编制投标书的包，不能用其它方式编制投标书。编制投标文件时，电脑须连通互联网。</w:t>
      </w:r>
    </w:p>
    <w:p w14:paraId="5D34E6A2">
      <w:pPr>
        <w:ind w:firstLine="420" w:firstLineChars="200"/>
        <w:rPr>
          <w:rFonts w:ascii="宋体" w:hAnsi="宋体"/>
          <w:szCs w:val="21"/>
        </w:rPr>
      </w:pPr>
      <w:r>
        <w:rPr>
          <w:rFonts w:hint="eastAsia" w:ascii="宋体" w:hAnsi="宋体"/>
          <w:szCs w:val="21"/>
        </w:rPr>
        <w:t>23.2.4投标文件不能带病毒。</w:t>
      </w:r>
      <w:r>
        <w:rPr>
          <w:rFonts w:hint="eastAsia" w:ascii="宋体" w:hAnsi="宋体"/>
          <w:szCs w:val="21"/>
          <w:highlight w:val="yellow"/>
          <w:lang w:val="en-US" w:eastAsia="zh-CN"/>
        </w:rPr>
        <w:t>采购代理机构</w:t>
      </w:r>
      <w:r>
        <w:rPr>
          <w:rFonts w:hint="eastAsia" w:ascii="宋体" w:hAnsi="宋体"/>
          <w:szCs w:val="21"/>
        </w:rPr>
        <w:t>将用专业杀毒软件对投标文件进行病毒检测，如果这两种软件均报告发现病毒，则</w:t>
      </w:r>
      <w:r>
        <w:rPr>
          <w:rFonts w:hint="eastAsia" w:ascii="宋体" w:hAnsi="宋体"/>
          <w:szCs w:val="21"/>
          <w:highlight w:val="yellow"/>
          <w:lang w:val="en-US" w:eastAsia="zh-CN"/>
        </w:rPr>
        <w:t>采购代理机构</w:t>
      </w:r>
      <w:r>
        <w:rPr>
          <w:rFonts w:hint="eastAsia" w:ascii="宋体" w:hAnsi="宋体"/>
          <w:szCs w:val="21"/>
        </w:rPr>
        <w:t>认为该投标文件带病毒。</w:t>
      </w:r>
    </w:p>
    <w:p w14:paraId="4C93F4CF">
      <w:pPr>
        <w:ind w:firstLine="420" w:firstLineChars="200"/>
        <w:rPr>
          <w:rFonts w:ascii="宋体" w:hAnsi="宋体"/>
          <w:szCs w:val="21"/>
        </w:rPr>
      </w:pPr>
      <w:r>
        <w:rPr>
          <w:rFonts w:hint="eastAsia" w:ascii="宋体" w:hAnsi="宋体"/>
          <w:szCs w:val="21"/>
        </w:rPr>
        <w:t>23.2.6投标人在编辑投标文件时，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14:paraId="586246AB">
      <w:pPr>
        <w:ind w:firstLine="420" w:firstLineChars="200"/>
        <w:rPr>
          <w:rFonts w:ascii="宋体" w:hAnsi="宋体"/>
          <w:szCs w:val="21"/>
        </w:rPr>
      </w:pPr>
      <w:r>
        <w:rPr>
          <w:rFonts w:hint="eastAsia" w:ascii="宋体" w:hAnsi="宋体"/>
          <w:szCs w:val="21"/>
        </w:rPr>
        <w:t>23.2.</w:t>
      </w:r>
      <w:r>
        <w:rPr>
          <w:rFonts w:hint="eastAsia" w:ascii="宋体" w:hAnsi="宋体"/>
          <w:szCs w:val="21"/>
          <w:lang w:val="en-US" w:eastAsia="zh-CN"/>
        </w:rPr>
        <w:t>7</w:t>
      </w:r>
      <w:r>
        <w:rPr>
          <w:rFonts w:hint="eastAsia" w:ascii="宋体" w:hAnsi="宋体"/>
          <w:szCs w:val="21"/>
          <w:highlight w:val="yellow"/>
          <w:lang w:val="en-US" w:eastAsia="zh-CN"/>
        </w:rPr>
        <w:t>采购代理机构</w:t>
      </w:r>
      <w:r>
        <w:rPr>
          <w:rFonts w:hint="eastAsia" w:ascii="宋体" w:hAnsi="宋体"/>
          <w:szCs w:val="21"/>
        </w:rPr>
        <w:t>不接受投标截止时间后递交的纸质、电子、传真等所有形式的投标文件。由于对网上自行采购系统操作不熟悉或自身电脑、网络等原因导致不能在投标截止时间之前上传投标文件，</w:t>
      </w:r>
      <w:r>
        <w:rPr>
          <w:rFonts w:hint="eastAsia" w:ascii="宋体" w:hAnsi="宋体"/>
          <w:szCs w:val="21"/>
          <w:highlight w:val="yellow"/>
          <w:lang w:val="en-US" w:eastAsia="zh-CN"/>
        </w:rPr>
        <w:t>采购代理机构</w:t>
      </w:r>
      <w:r>
        <w:rPr>
          <w:rFonts w:hint="eastAsia" w:ascii="宋体" w:hAnsi="宋体"/>
          <w:szCs w:val="21"/>
        </w:rPr>
        <w:t>概不负责。建议于开标前一个工作日完成投标文件的制作与上传，如上传确有困难，请及时咨询。</w:t>
      </w:r>
    </w:p>
    <w:p w14:paraId="5C28A3CE">
      <w:pPr>
        <w:ind w:firstLine="420" w:firstLineChars="200"/>
        <w:rPr>
          <w:rFonts w:ascii="宋体" w:hAnsi="宋体"/>
          <w:szCs w:val="21"/>
        </w:rPr>
      </w:pPr>
      <w:r>
        <w:rPr>
          <w:rFonts w:hint="eastAsia" w:ascii="宋体" w:hAnsi="宋体"/>
          <w:szCs w:val="21"/>
        </w:rPr>
        <w:t>23.2.</w:t>
      </w:r>
      <w:r>
        <w:rPr>
          <w:rFonts w:hint="eastAsia" w:ascii="宋体" w:hAnsi="宋体"/>
          <w:szCs w:val="21"/>
          <w:lang w:val="en-US" w:eastAsia="zh-CN"/>
        </w:rPr>
        <w:t>8</w:t>
      </w:r>
      <w:r>
        <w:rPr>
          <w:rFonts w:hint="eastAsia" w:ascii="宋体" w:hAnsi="宋体"/>
          <w:szCs w:val="21"/>
        </w:rPr>
        <w:t>如果开标时出现网络故障、技术故障，影响了采购活动，</w:t>
      </w:r>
      <w:r>
        <w:rPr>
          <w:rFonts w:hint="eastAsia" w:ascii="宋体" w:hAnsi="宋体"/>
          <w:szCs w:val="21"/>
          <w:highlight w:val="yellow"/>
          <w:lang w:val="en-US" w:eastAsia="zh-CN"/>
        </w:rPr>
        <w:t>采购代理机构</w:t>
      </w:r>
      <w:r>
        <w:rPr>
          <w:rFonts w:hint="eastAsia" w:ascii="宋体" w:hAnsi="宋体"/>
          <w:szCs w:val="21"/>
        </w:rPr>
        <w:t>有权采取措施如延期、接受无法从网上上传的投标书等，以保障采购活动的公开、公平和公正。</w:t>
      </w:r>
    </w:p>
    <w:p w14:paraId="2CE33BA5">
      <w:pPr>
        <w:ind w:firstLine="420" w:firstLineChars="200"/>
        <w:rPr>
          <w:rFonts w:ascii="宋体" w:hAnsi="宋体"/>
          <w:szCs w:val="21"/>
        </w:rPr>
      </w:pPr>
      <w:r>
        <w:rPr>
          <w:rFonts w:hint="eastAsia" w:ascii="宋体" w:hAnsi="宋体"/>
          <w:szCs w:val="21"/>
        </w:rPr>
        <w:t>23.3电报、电话、传真形式的投标概不接受。</w:t>
      </w:r>
    </w:p>
    <w:p w14:paraId="3C83C8CE">
      <w:pPr>
        <w:ind w:firstLine="422" w:firstLineChars="200"/>
        <w:rPr>
          <w:rFonts w:ascii="宋体" w:hAnsi="宋体"/>
          <w:b/>
          <w:szCs w:val="21"/>
        </w:rPr>
      </w:pPr>
      <w:r>
        <w:rPr>
          <w:rFonts w:hint="eastAsia" w:ascii="宋体" w:hAnsi="宋体"/>
          <w:b/>
          <w:szCs w:val="21"/>
        </w:rPr>
        <w:t>23.4经投标人电子密钥加密的投标文件无须盖章或签字，</w:t>
      </w:r>
      <w:r>
        <w:rPr>
          <w:rFonts w:hint="eastAsia" w:ascii="宋体" w:hAnsi="宋体"/>
          <w:szCs w:val="21"/>
        </w:rPr>
        <w:t>专用条款另有要求的除外。</w:t>
      </w:r>
    </w:p>
    <w:p w14:paraId="6D04643A">
      <w:pPr>
        <w:ind w:firstLine="422" w:firstLineChars="200"/>
        <w:rPr>
          <w:rFonts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61"/>
    </w:p>
    <w:p w14:paraId="630CD496">
      <w:pPr>
        <w:ind w:firstLine="411" w:firstLineChars="196"/>
        <w:rPr>
          <w:rFonts w:ascii="宋体" w:hAnsi="宋体"/>
          <w:szCs w:val="21"/>
        </w:rPr>
      </w:pPr>
    </w:p>
    <w:p w14:paraId="20C24F93">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投标文件的递交</w:t>
      </w:r>
    </w:p>
    <w:p w14:paraId="5D954150">
      <w:pPr>
        <w:ind w:firstLine="420" w:firstLineChars="200"/>
        <w:rPr>
          <w:rFonts w:ascii="黑体" w:hAnsi="宋体" w:eastAsia="黑体"/>
          <w:szCs w:val="21"/>
        </w:rPr>
      </w:pPr>
      <w:bookmarkStart w:id="62" w:name="_Hlk72405459"/>
      <w:r>
        <w:rPr>
          <w:rFonts w:hint="eastAsia" w:ascii="黑体" w:hAnsi="宋体" w:eastAsia="黑体"/>
          <w:szCs w:val="21"/>
        </w:rPr>
        <w:t>24．投标文件的保密</w:t>
      </w:r>
    </w:p>
    <w:p w14:paraId="5DCB48E4">
      <w:pPr>
        <w:ind w:firstLine="420" w:firstLineChars="200"/>
        <w:rPr>
          <w:rFonts w:ascii="宋体" w:hAnsi="宋体"/>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054F21CB">
      <w:pPr>
        <w:ind w:firstLine="422" w:firstLineChars="200"/>
        <w:rPr>
          <w:rFonts w:ascii="宋体" w:hAnsi="宋体"/>
          <w:b/>
          <w:szCs w:val="21"/>
        </w:rPr>
      </w:pPr>
      <w:r>
        <w:rPr>
          <w:rFonts w:hint="eastAsia" w:ascii="宋体" w:hAnsi="宋体"/>
          <w:b/>
          <w:szCs w:val="21"/>
        </w:rPr>
        <w:t>24.2若采购项目出现延期情况：</w:t>
      </w:r>
    </w:p>
    <w:p w14:paraId="0D1FEF4B">
      <w:pPr>
        <w:ind w:firstLine="422" w:firstLineChars="200"/>
        <w:rPr>
          <w:rFonts w:ascii="黑体" w:hAnsi="宋体" w:eastAsia="黑体"/>
          <w:b/>
          <w:szCs w:val="21"/>
        </w:rPr>
      </w:pPr>
      <w:r>
        <w:rPr>
          <w:rFonts w:hint="eastAsia" w:ascii="宋体" w:hAnsi="宋体"/>
          <w:b/>
          <w:szCs w:val="21"/>
        </w:rPr>
        <w:t>如果供下载的招标文件有更新，投标人必须重新下载招标文件、重新制作投标文件、重新加密投标文件、重新上传投标文件。</w:t>
      </w:r>
    </w:p>
    <w:p w14:paraId="7E52D8F9">
      <w:pPr>
        <w:ind w:firstLine="420" w:firstLineChars="200"/>
        <w:rPr>
          <w:rFonts w:ascii="黑体" w:hAnsi="宋体" w:eastAsia="黑体"/>
          <w:szCs w:val="21"/>
        </w:rPr>
      </w:pPr>
      <w:r>
        <w:rPr>
          <w:rFonts w:hint="eastAsia" w:ascii="黑体" w:hAnsi="宋体" w:eastAsia="黑体"/>
          <w:szCs w:val="21"/>
        </w:rPr>
        <w:t>25．上传投标文件及投标截止日期</w:t>
      </w:r>
    </w:p>
    <w:p w14:paraId="62F95C89">
      <w:pPr>
        <w:ind w:firstLine="420" w:firstLineChars="200"/>
        <w:rPr>
          <w:rFonts w:ascii="宋体" w:hAnsi="宋体"/>
          <w:szCs w:val="21"/>
        </w:rPr>
      </w:pPr>
      <w:r>
        <w:rPr>
          <w:rFonts w:hint="eastAsia" w:ascii="宋体" w:hAnsi="宋体"/>
          <w:szCs w:val="21"/>
        </w:rPr>
        <w:t>25.1实行网上投标，投标人必须在招标文件规定的投标截止时间前用电子密钥登录“深圳市自行采购系统（https://trade.szggzy.com/ggzy/center/#/login）”上传投标文件。如上传过程中遇到问题，可拨打采购公告中的技术支持电话。如多次上传均告失败，请在投标截止时间之前携带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协助上传，但上传过程中投标截止时间到达仍无法上传成功的，由投标人自行负责</w:t>
      </w:r>
      <w:r>
        <w:rPr>
          <w:rFonts w:hint="eastAsia" w:ascii="宋体" w:hAnsi="宋体"/>
          <w:szCs w:val="21"/>
        </w:rPr>
        <w:t>。</w:t>
      </w:r>
    </w:p>
    <w:p w14:paraId="7A38216C">
      <w:pPr>
        <w:ind w:firstLine="420" w:firstLineChars="200"/>
        <w:rPr>
          <w:rFonts w:ascii="宋体" w:hAnsi="宋体"/>
          <w:szCs w:val="21"/>
        </w:rPr>
      </w:pPr>
      <w:r>
        <w:rPr>
          <w:rFonts w:hint="eastAsia" w:ascii="宋体" w:hAnsi="宋体"/>
          <w:szCs w:val="21"/>
        </w:rPr>
        <w:t>25.2</w:t>
      </w:r>
      <w:r>
        <w:rPr>
          <w:rFonts w:hint="eastAsia" w:ascii="宋体" w:hAnsi="宋体"/>
          <w:szCs w:val="21"/>
          <w:highlight w:val="yellow"/>
          <w:lang w:val="en-US" w:eastAsia="zh-CN"/>
        </w:rPr>
        <w:t>采购代理机构</w:t>
      </w:r>
      <w:r>
        <w:rPr>
          <w:rFonts w:hint="eastAsia" w:ascii="宋体" w:hAnsi="宋体"/>
          <w:szCs w:val="21"/>
        </w:rPr>
        <w:t>可以按本通用条款第13条规定，通过修改招标文件自行决定酌情延长投标截止期。在此情况下，</w:t>
      </w:r>
      <w:r>
        <w:rPr>
          <w:rFonts w:hint="eastAsia" w:ascii="宋体" w:hAnsi="宋体"/>
          <w:szCs w:val="21"/>
          <w:highlight w:val="yellow"/>
          <w:lang w:val="en-US" w:eastAsia="zh-CN"/>
        </w:rPr>
        <w:t>采购代理机构</w:t>
      </w:r>
      <w:r>
        <w:rPr>
          <w:rFonts w:hint="eastAsia" w:ascii="宋体" w:hAnsi="宋体"/>
          <w:szCs w:val="21"/>
        </w:rPr>
        <w:t>、采购人和投标人受投标截止期制约的所有权利和义务均应延长至新的截止期。</w:t>
      </w:r>
    </w:p>
    <w:p w14:paraId="312EA070">
      <w:pPr>
        <w:ind w:firstLine="420" w:firstLineChars="200"/>
        <w:rPr>
          <w:rFonts w:ascii="宋体" w:hAnsi="宋体"/>
          <w:szCs w:val="21"/>
        </w:rPr>
      </w:pPr>
      <w:r>
        <w:rPr>
          <w:rFonts w:hint="eastAsia" w:ascii="宋体" w:hAnsi="宋体"/>
          <w:szCs w:val="21"/>
        </w:rPr>
        <w:t>25.3投标截止时间以后不得上传投标文件。</w:t>
      </w:r>
    </w:p>
    <w:bookmarkEnd w:id="62"/>
    <w:p w14:paraId="3D77DC94">
      <w:pPr>
        <w:ind w:firstLine="420" w:firstLineChars="200"/>
        <w:rPr>
          <w:rFonts w:ascii="黑体" w:hAnsi="宋体" w:eastAsia="黑体"/>
          <w:szCs w:val="21"/>
        </w:rPr>
      </w:pPr>
      <w:r>
        <w:rPr>
          <w:rFonts w:hint="eastAsia" w:ascii="黑体" w:hAnsi="宋体" w:eastAsia="黑体"/>
          <w:szCs w:val="21"/>
        </w:rPr>
        <w:t>26. 样品、现场演示、方案讲解</w:t>
      </w:r>
    </w:p>
    <w:p w14:paraId="1E5432D4">
      <w:pPr>
        <w:ind w:firstLine="420" w:firstLineChars="200"/>
        <w:rPr>
          <w:rFonts w:ascii="宋体" w:hAnsi="宋体"/>
          <w:szCs w:val="21"/>
        </w:rPr>
      </w:pPr>
      <w:r>
        <w:rPr>
          <w:rFonts w:hint="eastAsia" w:ascii="宋体" w:hAnsi="宋体"/>
          <w:szCs w:val="21"/>
        </w:rPr>
        <w:t>26.1 样品、现场演示、方案讲解等事项在招标文件专用条款中进行规定。</w:t>
      </w:r>
    </w:p>
    <w:p w14:paraId="0619CFD8">
      <w:pPr>
        <w:ind w:firstLine="420" w:firstLineChars="200"/>
        <w:rPr>
          <w:rFonts w:ascii="黑体" w:hAnsi="宋体" w:eastAsia="黑体"/>
          <w:szCs w:val="21"/>
        </w:rPr>
      </w:pPr>
      <w:bookmarkStart w:id="63" w:name="_Hlk72428346"/>
      <w:r>
        <w:rPr>
          <w:rFonts w:hint="eastAsia" w:ascii="黑体" w:hAnsi="宋体" w:eastAsia="黑体"/>
          <w:szCs w:val="21"/>
        </w:rPr>
        <w:t>27．投标文件的修改和撤销</w:t>
      </w:r>
    </w:p>
    <w:p w14:paraId="45C1FEF5">
      <w:pPr>
        <w:ind w:firstLine="420" w:firstLineChars="200"/>
        <w:rPr>
          <w:rFonts w:ascii="宋体" w:hAnsi="宋体"/>
          <w:szCs w:val="21"/>
        </w:rPr>
      </w:pPr>
      <w:r>
        <w:rPr>
          <w:rFonts w:hint="eastAsia" w:ascii="宋体" w:hAnsi="宋体"/>
          <w:szCs w:val="21"/>
        </w:rPr>
        <w:t>27.1投标方在提交投标文件后可对其投标文件进行修改并重新上传投标文件或在网上进行撤销投标的操作。</w:t>
      </w:r>
    </w:p>
    <w:p w14:paraId="285A1FE9">
      <w:pPr>
        <w:ind w:firstLine="420" w:firstLineChars="200"/>
        <w:rPr>
          <w:rFonts w:ascii="宋体" w:hAnsi="宋体"/>
          <w:szCs w:val="21"/>
        </w:rPr>
      </w:pPr>
      <w:r>
        <w:rPr>
          <w:rFonts w:hint="eastAsia" w:ascii="宋体" w:hAnsi="宋体"/>
          <w:szCs w:val="21"/>
        </w:rPr>
        <w:t>27.2投标截止时间以后不得修改投标文件。</w:t>
      </w:r>
    </w:p>
    <w:p w14:paraId="2FA78AB7">
      <w:pPr>
        <w:ind w:firstLine="420" w:firstLineChars="200"/>
        <w:rPr>
          <w:rFonts w:ascii="宋体" w:hAnsi="宋体"/>
          <w:szCs w:val="21"/>
        </w:rPr>
      </w:pPr>
      <w:r>
        <w:rPr>
          <w:rFonts w:hint="eastAsia" w:ascii="宋体" w:hAnsi="宋体"/>
          <w:szCs w:val="21"/>
        </w:rPr>
        <w:t>27.3从投标截止期至投标人在投标文件中确定的投标有效期之间的这段时间内，投标人不得撤回其投标。</w:t>
      </w:r>
    </w:p>
    <w:p w14:paraId="299C5200">
      <w:pPr>
        <w:ind w:firstLine="420" w:firstLineChars="200"/>
        <w:rPr>
          <w:rFonts w:ascii="宋体" w:hAnsi="宋体"/>
          <w:szCs w:val="21"/>
        </w:rPr>
      </w:pPr>
      <w:r>
        <w:rPr>
          <w:rFonts w:hint="eastAsia" w:ascii="宋体" w:hAnsi="宋体"/>
          <w:szCs w:val="21"/>
        </w:rPr>
        <w:t>27.4</w:t>
      </w:r>
      <w:r>
        <w:rPr>
          <w:rFonts w:hint="eastAsia" w:ascii="宋体" w:hAnsi="宋体"/>
          <w:szCs w:val="21"/>
          <w:highlight w:val="yellow"/>
          <w:lang w:val="en-US" w:eastAsia="zh-CN"/>
        </w:rPr>
        <w:t>采购代理机构</w:t>
      </w:r>
      <w:r>
        <w:rPr>
          <w:rFonts w:hint="eastAsia" w:ascii="宋体" w:hAnsi="宋体"/>
          <w:szCs w:val="21"/>
        </w:rPr>
        <w:t>不退还投标文件，专用条款另有规定的除外。</w:t>
      </w:r>
    </w:p>
    <w:bookmarkEnd w:id="63"/>
    <w:p w14:paraId="61FA3273">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开标</w:t>
      </w:r>
    </w:p>
    <w:p w14:paraId="2884268A">
      <w:pPr>
        <w:ind w:firstLine="420" w:firstLineChars="200"/>
        <w:rPr>
          <w:rFonts w:ascii="黑体" w:hAnsi="宋体" w:eastAsia="黑体"/>
          <w:szCs w:val="21"/>
        </w:rPr>
      </w:pPr>
      <w:r>
        <w:rPr>
          <w:rFonts w:hint="eastAsia" w:ascii="黑体" w:hAnsi="宋体" w:eastAsia="黑体"/>
          <w:szCs w:val="21"/>
        </w:rPr>
        <w:t>28．开标</w:t>
      </w:r>
    </w:p>
    <w:p w14:paraId="5C81C73B">
      <w:pPr>
        <w:ind w:firstLine="420" w:firstLineChars="200"/>
        <w:rPr>
          <w:rFonts w:ascii="宋体" w:hAnsi="宋体"/>
          <w:szCs w:val="21"/>
        </w:rPr>
      </w:pPr>
      <w:r>
        <w:rPr>
          <w:rFonts w:hint="eastAsia" w:ascii="宋体" w:hAnsi="宋体"/>
          <w:szCs w:val="21"/>
        </w:rPr>
        <w:t>28.1如</w:t>
      </w:r>
      <w:r>
        <w:rPr>
          <w:rFonts w:hint="eastAsia" w:ascii="宋体" w:hAnsi="宋体"/>
          <w:szCs w:val="21"/>
          <w:lang w:val="en-US" w:eastAsia="zh-CN"/>
        </w:rPr>
        <w:t>对</w:t>
      </w:r>
      <w:r>
        <w:rPr>
          <w:rFonts w:hint="eastAsia" w:ascii="宋体" w:hAnsi="宋体"/>
          <w:szCs w:val="21"/>
        </w:rPr>
        <w:t>投标文件加密的，则投标人须在开标当日的开标时间至解密截止时间内进行解密，逾期未解密的作</w:t>
      </w:r>
      <w:r>
        <w:rPr>
          <w:rFonts w:hint="eastAsia" w:ascii="宋体" w:hAnsi="宋体"/>
          <w:szCs w:val="21"/>
          <w:lang w:val="en-US" w:eastAsia="zh-CN"/>
        </w:rPr>
        <w:t>投标</w:t>
      </w:r>
      <w:r>
        <w:rPr>
          <w:rFonts w:hint="eastAsia" w:ascii="宋体" w:hAnsi="宋体"/>
          <w:szCs w:val="21"/>
        </w:rPr>
        <w:t>无效处理。解密方法：登录“深圳市自行采购系统（https://trade.szggzy.com/ggzy/center/#/login）”，使用本单位制作电子投标文件同一个电子密钥进行在线解密、查询开标情况。</w:t>
      </w:r>
    </w:p>
    <w:p w14:paraId="7E2DA71F">
      <w:pPr>
        <w:ind w:firstLine="420" w:firstLineChars="200"/>
        <w:rPr>
          <w:rFonts w:ascii="宋体" w:hAnsi="宋体"/>
          <w:szCs w:val="21"/>
        </w:rPr>
      </w:pPr>
      <w:r>
        <w:rPr>
          <w:rFonts w:hint="eastAsia" w:ascii="宋体" w:hAnsi="宋体"/>
          <w:szCs w:val="21"/>
        </w:rPr>
        <w:t>28.2</w:t>
      </w:r>
      <w:r>
        <w:rPr>
          <w:rFonts w:hint="eastAsia" w:ascii="宋体" w:hAnsi="宋体"/>
          <w:szCs w:val="21"/>
          <w:highlight w:val="yellow"/>
          <w:lang w:val="en-US" w:eastAsia="zh-CN"/>
        </w:rPr>
        <w:t>采购代理机构</w:t>
      </w:r>
      <w:r>
        <w:rPr>
          <w:rFonts w:hint="eastAsia" w:ascii="宋体" w:hAnsi="宋体"/>
          <w:szCs w:val="21"/>
        </w:rPr>
        <w:t>将在满足开标条件（解密时间结束，</w:t>
      </w:r>
      <w:r>
        <w:rPr>
          <w:rFonts w:hint="eastAsia" w:ascii="宋体" w:hAnsi="宋体"/>
          <w:szCs w:val="21"/>
          <w:lang w:val="en-US" w:eastAsia="zh-CN"/>
        </w:rPr>
        <w:t>未对投标文件加密的供应商及对投标文件加密并成功解密的</w:t>
      </w:r>
      <w:r>
        <w:rPr>
          <w:rFonts w:hint="eastAsia" w:ascii="宋体" w:hAnsi="宋体"/>
          <w:szCs w:val="21"/>
        </w:rPr>
        <w:t>投标供应商数量</w:t>
      </w:r>
      <w:r>
        <w:rPr>
          <w:rFonts w:hint="eastAsia" w:ascii="宋体" w:hAnsi="宋体"/>
          <w:szCs w:val="21"/>
          <w:lang w:val="en-US" w:eastAsia="zh-CN"/>
        </w:rPr>
        <w:t>满足开标条件</w:t>
      </w:r>
      <w:r>
        <w:rPr>
          <w:rFonts w:hint="eastAsia" w:ascii="宋体" w:hAnsi="宋体"/>
          <w:szCs w:val="21"/>
        </w:rPr>
        <w:t>后</w:t>
      </w:r>
      <w:r>
        <w:rPr>
          <w:rFonts w:hint="eastAsia" w:ascii="宋体" w:hAnsi="宋体"/>
          <w:szCs w:val="21"/>
          <w:lang w:eastAsia="zh-CN"/>
        </w:rPr>
        <w:t>）</w:t>
      </w:r>
      <w:r>
        <w:rPr>
          <w:rFonts w:hint="eastAsia" w:ascii="宋体" w:hAnsi="宋体"/>
          <w:szCs w:val="21"/>
        </w:rPr>
        <w:t>对投标文件进行开标，并在网上公布开标结果。</w:t>
      </w:r>
    </w:p>
    <w:p w14:paraId="7288956C">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评审要求</w:t>
      </w:r>
    </w:p>
    <w:p w14:paraId="25F55BF3">
      <w:pPr>
        <w:ind w:firstLine="420" w:firstLineChars="200"/>
        <w:rPr>
          <w:rFonts w:ascii="黑体" w:hAnsi="宋体" w:eastAsia="黑体"/>
          <w:szCs w:val="21"/>
        </w:rPr>
      </w:pPr>
      <w:r>
        <w:rPr>
          <w:rFonts w:hint="eastAsia" w:ascii="黑体" w:hAnsi="宋体" w:eastAsia="黑体"/>
          <w:szCs w:val="21"/>
        </w:rPr>
        <w:t>29．评审委员会组成</w:t>
      </w:r>
    </w:p>
    <w:p w14:paraId="5A1ADA62">
      <w:pPr>
        <w:ind w:firstLine="420" w:firstLineChars="200"/>
        <w:rPr>
          <w:rFonts w:ascii="宋体" w:hAnsi="宋体"/>
          <w:szCs w:val="21"/>
        </w:rPr>
      </w:pPr>
      <w:r>
        <w:rPr>
          <w:rFonts w:hint="eastAsia" w:ascii="宋体" w:hAnsi="宋体"/>
          <w:szCs w:val="21"/>
        </w:rPr>
        <w:t>29.1网上开标结束后召开评审会议，评审委员会由</w:t>
      </w:r>
      <w:r>
        <w:rPr>
          <w:rFonts w:hint="eastAsia" w:ascii="宋体" w:hAnsi="宋体"/>
          <w:szCs w:val="21"/>
          <w:highlight w:val="yellow"/>
        </w:rPr>
        <w:t>采购代理机构</w:t>
      </w:r>
      <w:r>
        <w:rPr>
          <w:rFonts w:hint="eastAsia" w:ascii="宋体" w:hAnsi="宋体"/>
          <w:szCs w:val="21"/>
        </w:rPr>
        <w:t>依法组建，负责评审活动。</w:t>
      </w:r>
    </w:p>
    <w:p w14:paraId="32642735">
      <w:pPr>
        <w:ind w:firstLine="420" w:firstLineChars="200"/>
        <w:rPr>
          <w:rFonts w:ascii="宋体" w:hAnsi="宋体"/>
          <w:color w:val="FF0000"/>
          <w:szCs w:val="21"/>
          <w:highlight w:val="yellow"/>
        </w:rPr>
      </w:pPr>
      <w:bookmarkStart w:id="64"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64"/>
      <w:r>
        <w:rPr>
          <w:rFonts w:hint="eastAsia" w:ascii="宋体" w:hAnsi="宋体"/>
          <w:szCs w:val="21"/>
        </w:rPr>
        <w:t>评定</w:t>
      </w:r>
      <w:r>
        <w:rPr>
          <w:rFonts w:hint="eastAsia"/>
          <w:szCs w:val="21"/>
        </w:rPr>
        <w:t>分离项目评审专家均由评审专家组成。</w:t>
      </w:r>
      <w:r>
        <w:rPr>
          <w:rFonts w:hint="eastAsia" w:ascii="宋体" w:hAnsi="宋体"/>
          <w:szCs w:val="21"/>
        </w:rPr>
        <w:t>评审专家一般是从深圳市政府采购评审专家库中随机抽取。采购人代表须持本单位签发的《评审授权书》参加评审。</w:t>
      </w:r>
      <w:r>
        <w:rPr>
          <w:rFonts w:hint="eastAsia" w:ascii="宋体" w:hAnsi="宋体"/>
          <w:color w:val="FF0000"/>
          <w:szCs w:val="21"/>
          <w:highlight w:val="yellow"/>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论证专家抽取规则无需按此要求执行，具体严管项目的范围由市财政部门根据监管需要适时调整。</w:t>
      </w:r>
    </w:p>
    <w:p w14:paraId="1B922E1F">
      <w:pPr>
        <w:ind w:firstLine="420" w:firstLineChars="200"/>
        <w:rPr>
          <w:rFonts w:ascii="宋体" w:hAnsi="宋体"/>
          <w:szCs w:val="21"/>
        </w:rPr>
      </w:pPr>
      <w:r>
        <w:rPr>
          <w:rFonts w:hint="eastAsia" w:ascii="宋体" w:hAnsi="宋体"/>
          <w:szCs w:val="21"/>
        </w:rPr>
        <w:t>29.2评审定标应当遵循公平、公正、科学、择优的原则。</w:t>
      </w:r>
    </w:p>
    <w:p w14:paraId="09528FA9">
      <w:pPr>
        <w:ind w:firstLine="420" w:firstLineChars="200"/>
        <w:rPr>
          <w:rFonts w:ascii="宋体" w:hAnsi="宋体"/>
          <w:szCs w:val="21"/>
        </w:rPr>
      </w:pPr>
      <w:r>
        <w:rPr>
          <w:rFonts w:hint="eastAsia" w:ascii="宋体" w:hAnsi="宋体"/>
          <w:szCs w:val="21"/>
        </w:rPr>
        <w:t>29.3评审活动依法进行，任何单位和个人不得非法干预评标过程和结果。</w:t>
      </w:r>
    </w:p>
    <w:p w14:paraId="5DF400C4">
      <w:pPr>
        <w:ind w:firstLine="420" w:firstLineChars="200"/>
        <w:rPr>
          <w:rFonts w:ascii="宋体" w:hAnsi="宋体"/>
          <w:szCs w:val="21"/>
        </w:rPr>
      </w:pPr>
      <w:r>
        <w:rPr>
          <w:rFonts w:hint="eastAsia" w:ascii="宋体" w:hAnsi="宋体"/>
          <w:szCs w:val="21"/>
        </w:rPr>
        <w:t>29.4评审过程中不允许违背评标程序或采用招标文件未载明的评标方法或评标因素进行评标。</w:t>
      </w:r>
    </w:p>
    <w:p w14:paraId="28FA697C">
      <w:pPr>
        <w:ind w:firstLine="420" w:firstLineChars="200"/>
        <w:rPr>
          <w:rFonts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14:paraId="22670CEB">
      <w:pPr>
        <w:ind w:firstLine="420" w:firstLineChars="200"/>
        <w:rPr>
          <w:rFonts w:ascii="黑体" w:hAnsi="宋体" w:eastAsia="黑体"/>
          <w:szCs w:val="21"/>
        </w:rPr>
      </w:pPr>
      <w:r>
        <w:rPr>
          <w:rFonts w:hint="eastAsia" w:ascii="黑体" w:hAnsi="宋体" w:eastAsia="黑体"/>
          <w:szCs w:val="21"/>
        </w:rPr>
        <w:t>30．向评审委员会提供的资料</w:t>
      </w:r>
    </w:p>
    <w:p w14:paraId="32887156">
      <w:pPr>
        <w:ind w:firstLine="420" w:firstLineChars="200"/>
        <w:rPr>
          <w:rFonts w:ascii="宋体" w:hAnsi="宋体"/>
          <w:szCs w:val="21"/>
        </w:rPr>
      </w:pPr>
      <w:r>
        <w:rPr>
          <w:rFonts w:hint="eastAsia" w:ascii="宋体" w:hAnsi="宋体"/>
          <w:szCs w:val="21"/>
        </w:rPr>
        <w:t>30.1公开发布的招标文件，包括图纸、服务清单、答疑文件等；</w:t>
      </w:r>
    </w:p>
    <w:p w14:paraId="0DC2D6F4">
      <w:pPr>
        <w:ind w:firstLine="420" w:firstLineChars="200"/>
        <w:rPr>
          <w:rFonts w:ascii="宋体" w:hAnsi="宋体"/>
          <w:szCs w:val="21"/>
        </w:rPr>
      </w:pPr>
      <w:r>
        <w:rPr>
          <w:rFonts w:hint="eastAsia" w:ascii="宋体" w:hAnsi="宋体"/>
          <w:szCs w:val="21"/>
        </w:rPr>
        <w:t>30.2其他评标必须的资料。</w:t>
      </w:r>
    </w:p>
    <w:p w14:paraId="465C19BF">
      <w:pPr>
        <w:ind w:firstLine="420" w:firstLineChars="200"/>
        <w:rPr>
          <w:rFonts w:ascii="宋体" w:hAnsi="宋体"/>
          <w:szCs w:val="21"/>
        </w:rPr>
      </w:pPr>
      <w:r>
        <w:rPr>
          <w:rFonts w:hint="eastAsia" w:ascii="宋体" w:hAnsi="宋体"/>
          <w:szCs w:val="21"/>
        </w:rPr>
        <w:t>30.3评审委员会应当认真研究招标文件，至少应了解熟悉以下内容：</w:t>
      </w:r>
    </w:p>
    <w:p w14:paraId="0AA9A345">
      <w:pPr>
        <w:ind w:firstLine="420" w:firstLineChars="200"/>
        <w:rPr>
          <w:rFonts w:ascii="宋体" w:hAnsi="宋体"/>
          <w:szCs w:val="21"/>
        </w:rPr>
      </w:pPr>
      <w:r>
        <w:rPr>
          <w:rFonts w:hint="eastAsia" w:ascii="宋体" w:hAnsi="宋体"/>
          <w:szCs w:val="21"/>
        </w:rPr>
        <w:t>（1）招标的目的；</w:t>
      </w:r>
    </w:p>
    <w:p w14:paraId="43295F18">
      <w:pPr>
        <w:ind w:firstLine="420" w:firstLineChars="200"/>
        <w:rPr>
          <w:rFonts w:ascii="宋体" w:hAnsi="宋体"/>
          <w:szCs w:val="21"/>
        </w:rPr>
      </w:pPr>
      <w:r>
        <w:rPr>
          <w:rFonts w:hint="eastAsia" w:ascii="宋体" w:hAnsi="宋体"/>
          <w:szCs w:val="21"/>
        </w:rPr>
        <w:t>（2）招标项目需求的范围和性质；</w:t>
      </w:r>
    </w:p>
    <w:p w14:paraId="381BABC5">
      <w:pPr>
        <w:ind w:firstLine="420" w:firstLineChars="200"/>
        <w:rPr>
          <w:rFonts w:ascii="宋体" w:hAnsi="宋体"/>
          <w:szCs w:val="21"/>
        </w:rPr>
      </w:pPr>
      <w:r>
        <w:rPr>
          <w:rFonts w:hint="eastAsia" w:ascii="宋体" w:hAnsi="宋体"/>
          <w:szCs w:val="21"/>
        </w:rPr>
        <w:t>（3）招标文件规定的投标人的资格、财政预算限额、商务条款；</w:t>
      </w:r>
    </w:p>
    <w:p w14:paraId="5962B252">
      <w:pPr>
        <w:ind w:firstLine="420" w:firstLineChars="200"/>
        <w:rPr>
          <w:rFonts w:ascii="宋体" w:hAnsi="宋体"/>
          <w:szCs w:val="21"/>
        </w:rPr>
      </w:pPr>
      <w:r>
        <w:rPr>
          <w:rFonts w:hint="eastAsia" w:ascii="宋体" w:hAnsi="宋体"/>
          <w:szCs w:val="21"/>
        </w:rPr>
        <w:t>（4）招标文件规定的评标程序、评标方法和评标因素；</w:t>
      </w:r>
    </w:p>
    <w:p w14:paraId="047F53B2">
      <w:pPr>
        <w:ind w:firstLine="420" w:firstLineChars="200"/>
        <w:rPr>
          <w:rFonts w:ascii="宋体" w:hAnsi="宋体"/>
          <w:szCs w:val="21"/>
        </w:rPr>
      </w:pPr>
      <w:r>
        <w:rPr>
          <w:rFonts w:hint="eastAsia" w:ascii="宋体" w:hAnsi="宋体"/>
          <w:szCs w:val="21"/>
        </w:rPr>
        <w:t>（5）招标文件所列示的资格性审查表及符合性审查表。</w:t>
      </w:r>
    </w:p>
    <w:p w14:paraId="01A0B098">
      <w:pPr>
        <w:ind w:firstLine="420" w:firstLineChars="200"/>
        <w:rPr>
          <w:rFonts w:ascii="黑体" w:hAnsi="宋体" w:eastAsia="黑体"/>
          <w:szCs w:val="21"/>
        </w:rPr>
      </w:pPr>
      <w:r>
        <w:rPr>
          <w:rFonts w:hint="eastAsia" w:ascii="黑体" w:hAnsi="宋体" w:eastAsia="黑体"/>
          <w:szCs w:val="21"/>
        </w:rPr>
        <w:t>31．独立评审</w:t>
      </w:r>
    </w:p>
    <w:p w14:paraId="63181C27">
      <w:pPr>
        <w:ind w:firstLine="420" w:firstLineChars="200"/>
        <w:rPr>
          <w:rFonts w:ascii="宋体" w:hAnsi="宋体"/>
          <w:bCs/>
          <w:szCs w:val="21"/>
        </w:rPr>
      </w:pPr>
      <w:r>
        <w:rPr>
          <w:rFonts w:hint="eastAsia" w:ascii="宋体" w:hAnsi="宋体"/>
          <w:bCs/>
          <w:szCs w:val="21"/>
        </w:rPr>
        <w:t>31.1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14:paraId="76E21620">
      <w:pPr>
        <w:ind w:firstLine="411" w:firstLineChars="196"/>
        <w:rPr>
          <w:rFonts w:ascii="宋体" w:hAnsi="宋体"/>
          <w:bCs/>
          <w:szCs w:val="21"/>
        </w:rPr>
      </w:pPr>
    </w:p>
    <w:p w14:paraId="0A5424CC">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评审程序及评审方法</w:t>
      </w:r>
    </w:p>
    <w:p w14:paraId="734FBE81">
      <w:pPr>
        <w:ind w:firstLine="420" w:firstLineChars="200"/>
        <w:rPr>
          <w:rFonts w:ascii="黑体" w:hAnsi="宋体" w:eastAsia="黑体"/>
          <w:szCs w:val="21"/>
        </w:rPr>
      </w:pPr>
      <w:r>
        <w:rPr>
          <w:rFonts w:hint="eastAsia" w:ascii="黑体" w:hAnsi="宋体" w:eastAsia="黑体"/>
          <w:szCs w:val="21"/>
        </w:rPr>
        <w:t>32．投标文件初审</w:t>
      </w:r>
    </w:p>
    <w:p w14:paraId="68C92805">
      <w:pPr>
        <w:ind w:firstLine="420" w:firstLineChars="200"/>
        <w:rPr>
          <w:rFonts w:ascii="宋体" w:hAnsi="宋体"/>
          <w:szCs w:val="21"/>
        </w:rPr>
      </w:pPr>
      <w:r>
        <w:rPr>
          <w:rFonts w:hint="eastAsia" w:ascii="宋体" w:hAnsi="宋体"/>
          <w:szCs w:val="21"/>
        </w:rPr>
        <w:t>32.1投标文件初审包括资格性审查和符合性审查。</w:t>
      </w:r>
    </w:p>
    <w:p w14:paraId="40750F2B">
      <w:pPr>
        <w:ind w:firstLine="420" w:firstLineChars="200"/>
        <w:rPr>
          <w:rFonts w:ascii="宋体" w:hAnsi="宋体"/>
          <w:szCs w:val="21"/>
        </w:rPr>
      </w:pPr>
      <w:r>
        <w:rPr>
          <w:rFonts w:hint="eastAsia" w:ascii="宋体" w:hAnsi="宋体"/>
          <w:szCs w:val="21"/>
        </w:rPr>
        <w:t>资格性审查：依据法律法规和招标文件的规定，对投标文件中的资格证明等进行审查，以确定投标供应商是否具备投标资格。</w:t>
      </w:r>
    </w:p>
    <w:p w14:paraId="54942D23">
      <w:pPr>
        <w:ind w:firstLine="420" w:firstLineChars="200"/>
        <w:rPr>
          <w:rFonts w:ascii="宋体" w:hAnsi="宋体"/>
          <w:szCs w:val="21"/>
        </w:rPr>
      </w:pPr>
      <w:r>
        <w:rPr>
          <w:rFonts w:hint="eastAsia" w:ascii="宋体" w:hAnsi="宋体"/>
          <w:szCs w:val="21"/>
        </w:rPr>
        <w:t>符合性审查：依据招标文件的规定，对投标文件的有效性、完整性和对招标文件的响应程度进行审查，以确定是否满足符合性审查的要求。</w:t>
      </w:r>
    </w:p>
    <w:p w14:paraId="3E9E1F5B">
      <w:pPr>
        <w:ind w:firstLine="420" w:firstLineChars="200"/>
        <w:rPr>
          <w:rFonts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14:paraId="27592688">
      <w:pPr>
        <w:ind w:firstLine="420" w:firstLineChars="200"/>
        <w:rPr>
          <w:rFonts w:ascii="宋体" w:hAnsi="宋体"/>
          <w:bCs/>
          <w:szCs w:val="21"/>
        </w:rPr>
      </w:pPr>
      <w:r>
        <w:rPr>
          <w:rFonts w:hint="eastAsia" w:ascii="宋体" w:hAnsi="宋体"/>
          <w:bCs/>
          <w:szCs w:val="21"/>
        </w:rPr>
        <w:t>32.3 投标文件初审中关于供应商家数的计算:</w:t>
      </w:r>
    </w:p>
    <w:p w14:paraId="23631F55">
      <w:pPr>
        <w:ind w:firstLine="420" w:firstLineChars="200"/>
        <w:rPr>
          <w:rFonts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585198B9">
      <w:pPr>
        <w:ind w:firstLine="420" w:firstLineChars="200"/>
        <w:rPr>
          <w:rFonts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8CB1833">
      <w:pPr>
        <w:ind w:firstLine="420" w:firstLineChars="200"/>
        <w:rPr>
          <w:rFonts w:ascii="宋体" w:hAnsi="宋体"/>
          <w:bCs/>
          <w:szCs w:val="21"/>
        </w:rPr>
      </w:pPr>
      <w:r>
        <w:rPr>
          <w:rFonts w:hint="eastAsia" w:ascii="宋体" w:hAnsi="宋体"/>
          <w:bCs/>
          <w:szCs w:val="21"/>
        </w:rPr>
        <w:t>32.3.3非单一产品采购项目，采购人应当根据采购项目技术构成、产品价格比重等合理确定核心产品，并在招标文件中载明。多家投标人提供的核心产品品牌相同的，按前两款规定处理。</w:t>
      </w:r>
    </w:p>
    <w:p w14:paraId="388B034B">
      <w:pPr>
        <w:ind w:firstLine="420" w:firstLineChars="200"/>
        <w:rPr>
          <w:rFonts w:ascii="宋体" w:hAnsi="宋体"/>
          <w:szCs w:val="21"/>
        </w:rPr>
      </w:pPr>
      <w:r>
        <w:rPr>
          <w:rFonts w:hint="eastAsia" w:ascii="宋体" w:hAnsi="宋体"/>
          <w:szCs w:val="21"/>
        </w:rPr>
        <w:t>32.4投标人投标文件作无效处理的情形，具体包括但不限于以下：</w:t>
      </w:r>
    </w:p>
    <w:p w14:paraId="57E0ED71">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14:paraId="1610656A">
      <w:pPr>
        <w:ind w:firstLine="420" w:firstLineChars="200"/>
        <w:rPr>
          <w:szCs w:val="21"/>
        </w:rPr>
      </w:pPr>
      <w:r>
        <w:rPr>
          <w:rFonts w:hint="eastAsia" w:ascii="宋体" w:hAnsi="宋体"/>
          <w:szCs w:val="21"/>
        </w:rPr>
        <w:t>32.4.2</w:t>
      </w:r>
      <w:r>
        <w:rPr>
          <w:rFonts w:hint="eastAsia"/>
          <w:szCs w:val="21"/>
        </w:rPr>
        <w:t>不同投标人委托同一单位或者个人办理投标事宜；</w:t>
      </w:r>
    </w:p>
    <w:p w14:paraId="1CEE4F46">
      <w:pPr>
        <w:ind w:firstLine="420" w:firstLineChars="200"/>
        <w:rPr>
          <w:rFonts w:ascii="宋体" w:hAnsi="宋体"/>
          <w:szCs w:val="21"/>
        </w:rPr>
      </w:pPr>
      <w:r>
        <w:rPr>
          <w:rFonts w:hint="eastAsia" w:ascii="宋体" w:hAnsi="宋体"/>
          <w:szCs w:val="21"/>
        </w:rPr>
        <w:t>32.4.3不同投标人的投标文件载明的项目管理成员或者联系人员为同一人；</w:t>
      </w:r>
    </w:p>
    <w:p w14:paraId="303F8347">
      <w:pPr>
        <w:ind w:firstLine="420" w:firstLineChars="200"/>
        <w:rPr>
          <w:rFonts w:ascii="宋体" w:hAnsi="宋体"/>
          <w:szCs w:val="21"/>
        </w:rPr>
      </w:pPr>
      <w:r>
        <w:rPr>
          <w:rFonts w:hint="eastAsia" w:ascii="宋体" w:hAnsi="宋体"/>
          <w:szCs w:val="21"/>
        </w:rPr>
        <w:t>32.4.4不同投标人的投标文件异常一致或者投标报价呈规律性差异；</w:t>
      </w:r>
    </w:p>
    <w:p w14:paraId="016BB846">
      <w:pPr>
        <w:ind w:firstLine="420" w:firstLineChars="200"/>
        <w:rPr>
          <w:rFonts w:ascii="宋体" w:hAnsi="宋体"/>
          <w:szCs w:val="21"/>
        </w:rPr>
      </w:pPr>
      <w:r>
        <w:rPr>
          <w:rFonts w:hint="eastAsia" w:ascii="宋体" w:hAnsi="宋体"/>
          <w:szCs w:val="21"/>
        </w:rPr>
        <w:t>32.4.5不同投标供应商的投标文件或部分投标文件相互混装；</w:t>
      </w:r>
    </w:p>
    <w:p w14:paraId="6F046183">
      <w:pPr>
        <w:ind w:firstLine="420" w:firstLineChars="200"/>
        <w:rPr>
          <w:rFonts w:ascii="宋体" w:hAnsi="宋体"/>
          <w:szCs w:val="21"/>
        </w:rPr>
      </w:pPr>
      <w:r>
        <w:rPr>
          <w:rFonts w:hint="eastAsia" w:ascii="宋体" w:hAnsi="宋体"/>
          <w:szCs w:val="21"/>
        </w:rPr>
        <w:t>32.4.6投标供应商之间相互约定给予未中标的供应商利益补偿；</w:t>
      </w:r>
    </w:p>
    <w:p w14:paraId="231D8E6C">
      <w:pPr>
        <w:ind w:firstLine="420" w:firstLineChars="200"/>
        <w:rPr>
          <w:rFonts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14:paraId="7C071EDA">
      <w:pPr>
        <w:ind w:firstLine="420" w:firstLineChars="200"/>
        <w:rPr>
          <w:rFonts w:ascii="宋体" w:hAnsi="宋体"/>
          <w:szCs w:val="21"/>
        </w:rPr>
      </w:pPr>
      <w:r>
        <w:rPr>
          <w:rFonts w:hint="eastAsia" w:ascii="宋体" w:hAnsi="宋体"/>
          <w:szCs w:val="21"/>
        </w:rPr>
        <w:t>32.4.8不同投标供应商的投标文件内容存在非正常一致；</w:t>
      </w:r>
    </w:p>
    <w:p w14:paraId="4F92679E">
      <w:pPr>
        <w:ind w:firstLine="420" w:firstLineChars="200"/>
        <w:rPr>
          <w:rFonts w:ascii="宋体" w:hAnsi="宋体"/>
          <w:szCs w:val="21"/>
        </w:rPr>
      </w:pPr>
      <w:r>
        <w:rPr>
          <w:rFonts w:hint="eastAsia" w:ascii="宋体" w:hAnsi="宋体"/>
          <w:szCs w:val="21"/>
        </w:rPr>
        <w:t>32.4.9在同一单位工作人员为两家以上（含两家）供应商进行同一项投标活动；</w:t>
      </w:r>
    </w:p>
    <w:p w14:paraId="4E7B59EE">
      <w:pPr>
        <w:ind w:firstLine="420" w:firstLineChars="200"/>
        <w:rPr>
          <w:rFonts w:ascii="宋体" w:hAnsi="宋体"/>
          <w:szCs w:val="21"/>
        </w:rPr>
      </w:pPr>
      <w:r>
        <w:rPr>
          <w:rFonts w:hint="eastAsia" w:ascii="宋体" w:hAnsi="宋体"/>
          <w:szCs w:val="21"/>
        </w:rPr>
        <w:t>32.4.10主管部门依照法律、法规认定的其他情形。</w:t>
      </w:r>
    </w:p>
    <w:p w14:paraId="651101F7">
      <w:pPr>
        <w:ind w:firstLine="420" w:firstLineChars="200"/>
        <w:rPr>
          <w:rFonts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14:paraId="2AFE2659">
      <w:pPr>
        <w:ind w:firstLine="420" w:firstLineChars="200"/>
        <w:rPr>
          <w:rFonts w:ascii="黑体" w:hAnsi="宋体" w:eastAsia="黑体"/>
          <w:szCs w:val="21"/>
        </w:rPr>
      </w:pPr>
      <w:r>
        <w:rPr>
          <w:rFonts w:hint="eastAsia" w:ascii="黑体" w:hAnsi="宋体" w:eastAsia="黑体"/>
          <w:szCs w:val="21"/>
        </w:rPr>
        <w:t>33．澄清有关问题</w:t>
      </w:r>
    </w:p>
    <w:p w14:paraId="32C27FE1">
      <w:pPr>
        <w:ind w:firstLine="420" w:firstLineChars="200"/>
        <w:rPr>
          <w:rFonts w:ascii="宋体" w:hAnsi="宋体"/>
          <w:szCs w:val="21"/>
        </w:rPr>
      </w:pPr>
      <w:bookmarkStart w:id="65" w:name="_Hlk71407321"/>
      <w:r>
        <w:rPr>
          <w:rFonts w:hint="eastAsia" w:ascii="宋体" w:hAnsi="宋体"/>
          <w:szCs w:val="21"/>
        </w:rPr>
        <w:t>33.1对招标文件中描述有歧义或前后不一致的地方（不含</w:t>
      </w:r>
      <w:r>
        <w:rPr>
          <w:rFonts w:hint="eastAsia"/>
          <w:szCs w:val="21"/>
        </w:rPr>
        <w:t>招标文件存在歧义、重大缺陷导致评审工作无法进行的情况）</w:t>
      </w:r>
      <w:r>
        <w:rPr>
          <w:rFonts w:hint="eastAsia" w:ascii="宋体" w:hAnsi="宋体"/>
          <w:szCs w:val="21"/>
        </w:rPr>
        <w:t>，评审委员会有权进行评判，但对同一条款的评判应适用于每个投标人。</w:t>
      </w:r>
      <w:bookmarkEnd w:id="65"/>
    </w:p>
    <w:p w14:paraId="53C04815">
      <w:pPr>
        <w:ind w:firstLine="420" w:firstLineChars="200"/>
        <w:rPr>
          <w:rFonts w:ascii="宋体" w:hAnsi="宋体"/>
          <w:szCs w:val="21"/>
        </w:rPr>
      </w:pPr>
      <w:r>
        <w:rPr>
          <w:rFonts w:hint="eastAsia" w:ascii="宋体" w:hAnsi="宋体"/>
          <w:szCs w:val="21"/>
        </w:rPr>
        <w:t>33.2</w:t>
      </w:r>
      <w:r>
        <w:rPr>
          <w:rFonts w:hint="eastAsia"/>
          <w:szCs w:val="21"/>
        </w:rPr>
        <w:t>评审委员会发现招标文件存在歧义、重大缺陷导致评审工作无法进行，或者招标文件内容违反国家有关强制性规定的，应当停止评审工作，与</w:t>
      </w:r>
      <w:r>
        <w:rPr>
          <w:rFonts w:hint="eastAsia" w:ascii="宋体" w:hAnsi="宋体"/>
          <w:szCs w:val="21"/>
          <w:highlight w:val="yellow"/>
        </w:rPr>
        <w:t>采购代理机构</w:t>
      </w:r>
      <w:r>
        <w:rPr>
          <w:rFonts w:hint="eastAsia"/>
          <w:szCs w:val="21"/>
        </w:rPr>
        <w:t>沟通并作书面记录。经确认后，项目应当修改招标文件，重新组织采购活动。</w:t>
      </w:r>
    </w:p>
    <w:p w14:paraId="4AEC0EB5">
      <w:pPr>
        <w:ind w:firstLine="420" w:firstLineChars="200"/>
        <w:rPr>
          <w:rFonts w:ascii="宋体" w:hAnsi="宋体"/>
          <w:szCs w:val="21"/>
        </w:rPr>
      </w:pPr>
      <w:r>
        <w:rPr>
          <w:rFonts w:hint="eastAsia" w:ascii="宋体" w:hAnsi="宋体"/>
          <w:szCs w:val="21"/>
        </w:rPr>
        <w:t>33.3对于投标文件中含义不明确、同类问题表述不一致或者有明显文字和计算错误的内容，评审委员会应当以书面形式要求投标人作出必要的澄清、说明或者补正。</w:t>
      </w:r>
    </w:p>
    <w:p w14:paraId="03A1D9ED">
      <w:pPr>
        <w:ind w:firstLine="420" w:firstLineChars="200"/>
        <w:rPr>
          <w:rFonts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6DC35574">
      <w:pPr>
        <w:ind w:firstLine="420" w:firstLineChars="200"/>
        <w:rPr>
          <w:rFonts w:ascii="宋体" w:hAnsi="宋体"/>
          <w:szCs w:val="21"/>
        </w:rPr>
      </w:pPr>
      <w:r>
        <w:rPr>
          <w:rFonts w:hint="eastAsia" w:ascii="宋体" w:hAnsi="宋体"/>
          <w:szCs w:val="21"/>
        </w:rPr>
        <w:t>根据本通用条款第34条，凡属于评审委员会在评审中发现的算术错误进行核实的修改不在此列。</w:t>
      </w:r>
    </w:p>
    <w:p w14:paraId="20FB6A48">
      <w:pPr>
        <w:ind w:firstLine="420" w:firstLineChars="200"/>
        <w:rPr>
          <w:rFonts w:ascii="黑体" w:hAnsi="宋体" w:eastAsia="黑体"/>
          <w:szCs w:val="21"/>
        </w:rPr>
      </w:pPr>
      <w:bookmarkStart w:id="66" w:name="_Toc73518151"/>
      <w:bookmarkStart w:id="67" w:name="_Toc73521581"/>
      <w:bookmarkStart w:id="68" w:name="_Toc100052400"/>
      <w:bookmarkStart w:id="69" w:name="_Toc73521669"/>
      <w:bookmarkStart w:id="70" w:name="_Toc73517673"/>
      <w:r>
        <w:rPr>
          <w:rFonts w:hint="eastAsia" w:ascii="黑体" w:hAnsi="宋体" w:eastAsia="黑体"/>
          <w:szCs w:val="21"/>
        </w:rPr>
        <w:t>34．错误的修正</w:t>
      </w:r>
      <w:bookmarkEnd w:id="66"/>
      <w:bookmarkEnd w:id="67"/>
      <w:bookmarkEnd w:id="68"/>
      <w:bookmarkEnd w:id="69"/>
      <w:bookmarkEnd w:id="70"/>
    </w:p>
    <w:p w14:paraId="59911861">
      <w:pPr>
        <w:ind w:firstLine="420" w:firstLineChars="200"/>
        <w:rPr>
          <w:rFonts w:ascii="宋体" w:hAnsi="宋体"/>
          <w:szCs w:val="21"/>
        </w:rPr>
      </w:pPr>
      <w:r>
        <w:rPr>
          <w:rFonts w:hint="eastAsia" w:ascii="宋体" w:hAnsi="宋体"/>
          <w:szCs w:val="21"/>
        </w:rPr>
        <w:t>投标文件报价出现前后不一致的，除专用条款另有规定外，按照下列规定修正：</w:t>
      </w:r>
    </w:p>
    <w:p w14:paraId="63BA480E">
      <w:pPr>
        <w:ind w:firstLine="420" w:firstLineChars="200"/>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505A9F2D">
      <w:pPr>
        <w:ind w:firstLine="420" w:firstLineChars="200"/>
        <w:rPr>
          <w:rFonts w:ascii="宋体" w:hAnsi="宋体"/>
          <w:szCs w:val="21"/>
        </w:rPr>
      </w:pPr>
      <w:r>
        <w:rPr>
          <w:rFonts w:hint="eastAsia" w:ascii="宋体" w:hAnsi="宋体"/>
          <w:szCs w:val="21"/>
        </w:rPr>
        <w:t>34.2大写金额和小写金额不一致的，以大写金额为准；</w:t>
      </w:r>
    </w:p>
    <w:p w14:paraId="1BA8E5CE">
      <w:pPr>
        <w:ind w:firstLine="420" w:firstLineChars="200"/>
        <w:rPr>
          <w:rFonts w:ascii="宋体" w:hAnsi="宋体"/>
          <w:szCs w:val="21"/>
        </w:rPr>
      </w:pPr>
      <w:r>
        <w:rPr>
          <w:rFonts w:hint="eastAsia" w:ascii="宋体" w:hAnsi="宋体"/>
          <w:szCs w:val="21"/>
        </w:rPr>
        <w:t>34.3单价金额小数点或者百分比有明显错位，以开标一览表的总价为准，并修改单价；</w:t>
      </w:r>
    </w:p>
    <w:p w14:paraId="53194654">
      <w:pPr>
        <w:ind w:firstLine="420" w:firstLineChars="200"/>
        <w:rPr>
          <w:rFonts w:ascii="宋体" w:hAnsi="宋体"/>
          <w:szCs w:val="21"/>
        </w:rPr>
      </w:pPr>
      <w:r>
        <w:rPr>
          <w:rFonts w:hint="eastAsia" w:ascii="宋体" w:hAnsi="宋体"/>
          <w:szCs w:val="21"/>
        </w:rPr>
        <w:t>34.4总价金额与按单价汇总金额不一致的，以单价金额计算结果为准。</w:t>
      </w:r>
    </w:p>
    <w:p w14:paraId="73936734">
      <w:pPr>
        <w:ind w:firstLine="420" w:firstLineChars="200"/>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1CFCD480">
      <w:pPr>
        <w:ind w:firstLine="420" w:firstLineChars="200"/>
        <w:rPr>
          <w:rFonts w:ascii="黑体" w:hAnsi="宋体" w:eastAsia="黑体"/>
          <w:szCs w:val="21"/>
        </w:rPr>
      </w:pPr>
      <w:r>
        <w:rPr>
          <w:rFonts w:hint="eastAsia" w:ascii="黑体" w:hAnsi="宋体" w:eastAsia="黑体"/>
          <w:szCs w:val="21"/>
        </w:rPr>
        <w:t>35．投标文件的比较与评价</w:t>
      </w:r>
    </w:p>
    <w:p w14:paraId="33276DF9">
      <w:pPr>
        <w:ind w:firstLine="420" w:firstLineChars="200"/>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06F4626A">
      <w:pPr>
        <w:ind w:firstLine="420" w:firstLineChars="200"/>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654D0267">
      <w:pPr>
        <w:ind w:firstLine="420" w:firstLineChars="200"/>
        <w:rPr>
          <w:rFonts w:ascii="黑体" w:hAnsi="宋体" w:eastAsia="黑体"/>
          <w:szCs w:val="21"/>
        </w:rPr>
      </w:pPr>
      <w:r>
        <w:rPr>
          <w:rFonts w:hint="eastAsia" w:ascii="黑体" w:hAnsi="宋体" w:eastAsia="黑体"/>
          <w:szCs w:val="21"/>
        </w:rPr>
        <w:t>36. 实地考察或资料查验</w:t>
      </w:r>
    </w:p>
    <w:p w14:paraId="19D5FBC9">
      <w:pPr>
        <w:ind w:firstLine="420" w:firstLineChars="200"/>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5FC204EF">
      <w:pPr>
        <w:ind w:firstLine="420" w:firstLineChars="200"/>
        <w:rPr>
          <w:rFonts w:ascii="黑体" w:hAnsi="宋体" w:eastAsia="黑体"/>
          <w:szCs w:val="21"/>
        </w:rPr>
      </w:pPr>
      <w:r>
        <w:rPr>
          <w:rFonts w:hint="eastAsia" w:ascii="黑体" w:hAnsi="宋体" w:eastAsia="黑体"/>
          <w:szCs w:val="21"/>
        </w:rPr>
        <w:t>37．评审方法</w:t>
      </w:r>
    </w:p>
    <w:p w14:paraId="4D7CD8D2">
      <w:pPr>
        <w:ind w:firstLine="422" w:firstLineChars="200"/>
        <w:rPr>
          <w:rFonts w:ascii="宋体" w:hAnsi="宋体"/>
          <w:b/>
          <w:bCs/>
          <w:szCs w:val="21"/>
        </w:rPr>
      </w:pPr>
      <w:r>
        <w:rPr>
          <w:rFonts w:hint="eastAsia" w:ascii="宋体" w:hAnsi="宋体"/>
          <w:b/>
          <w:bCs/>
          <w:szCs w:val="21"/>
        </w:rPr>
        <w:t>37.1.1最低价法</w:t>
      </w:r>
    </w:p>
    <w:p w14:paraId="6FCA93BF">
      <w:pPr>
        <w:ind w:firstLine="420" w:firstLineChars="200"/>
        <w:rPr>
          <w:rFonts w:ascii="ˎ̥" w:hAnsi="ˎ̥"/>
          <w:szCs w:val="21"/>
        </w:rPr>
      </w:pPr>
      <w:bookmarkStart w:id="71" w:name="_Hlk72438142"/>
      <w:r>
        <w:rPr>
          <w:rFonts w:hint="eastAsia" w:ascii="ˎ̥" w:hAnsi="ˎ̥"/>
          <w:szCs w:val="21"/>
        </w:rPr>
        <w:t>最低价法，是指完全满足招标文件实质性要求，按照报价由低到高的顺序，依据招标文件中规定的数量或者比例推荐候选中标供应商。</w:t>
      </w:r>
    </w:p>
    <w:p w14:paraId="0D1E86BB">
      <w:pPr>
        <w:ind w:firstLine="422" w:firstLineChars="200"/>
        <w:rPr>
          <w:rFonts w:ascii="宋体" w:hAnsi="宋体"/>
          <w:b/>
          <w:bCs/>
          <w:szCs w:val="21"/>
        </w:rPr>
      </w:pPr>
      <w:r>
        <w:rPr>
          <w:rFonts w:hint="eastAsia" w:ascii="宋体" w:hAnsi="宋体"/>
          <w:b/>
          <w:bCs/>
          <w:szCs w:val="21"/>
        </w:rPr>
        <w:t>37.1.2综合评分法</w:t>
      </w:r>
    </w:p>
    <w:p w14:paraId="1ED1B96B">
      <w:pPr>
        <w:ind w:firstLine="420" w:firstLineChars="200"/>
        <w:rPr>
          <w:rFonts w:ascii="ˎ̥" w:hAnsi="ˎ̥"/>
          <w:szCs w:val="21"/>
        </w:rPr>
      </w:pPr>
      <w:r>
        <w:rPr>
          <w:rFonts w:hint="eastAsia" w:ascii="ˎ̥" w:hAnsi="ˎ̥"/>
          <w:szCs w:val="21"/>
        </w:rPr>
        <w:t>综合评分法，是指在满足招标文件全部实质性要求的前提下，按照招标文件中规定的各项因素进行综合评审，评审总得分排名前列的投标人，作为推荐的候选中标供应商。</w:t>
      </w:r>
      <w:bookmarkEnd w:id="71"/>
    </w:p>
    <w:p w14:paraId="58457656">
      <w:pPr>
        <w:ind w:firstLine="422" w:firstLineChars="200"/>
        <w:rPr>
          <w:rFonts w:ascii="宋体" w:hAnsi="宋体"/>
          <w:b/>
          <w:bCs/>
          <w:szCs w:val="21"/>
        </w:rPr>
      </w:pPr>
      <w:r>
        <w:rPr>
          <w:rFonts w:hint="eastAsia" w:ascii="宋体" w:hAnsi="宋体"/>
          <w:b/>
          <w:bCs/>
          <w:szCs w:val="21"/>
        </w:rPr>
        <w:t>37.2 本项目采用的评审方法见本项目招标文件第一册“专用条款”的相关内容。</w:t>
      </w:r>
    </w:p>
    <w:p w14:paraId="562AA51A">
      <w:pPr>
        <w:ind w:firstLine="422" w:firstLineChars="200"/>
        <w:rPr>
          <w:rFonts w:ascii="宋体" w:hAnsi="宋体"/>
          <w:b/>
          <w:bCs/>
          <w:szCs w:val="21"/>
        </w:rPr>
      </w:pPr>
      <w:r>
        <w:rPr>
          <w:rFonts w:hint="eastAsia" w:ascii="宋体" w:hAnsi="宋体"/>
          <w:b/>
          <w:bCs/>
          <w:szCs w:val="21"/>
        </w:rPr>
        <w:t>37.3重新评审的情形</w:t>
      </w:r>
    </w:p>
    <w:p w14:paraId="3A326CB4">
      <w:pPr>
        <w:ind w:firstLine="420" w:firstLineChars="200"/>
        <w:rPr>
          <w:rFonts w:ascii="宋体" w:hAnsi="宋体"/>
          <w:b/>
          <w:bCs/>
          <w:szCs w:val="21"/>
        </w:rPr>
      </w:pPr>
      <w:r>
        <w:rPr>
          <w:rFonts w:hint="eastAsia" w:ascii="宋体" w:hAnsi="宋体" w:cs="宋体"/>
          <w:kern w:val="0"/>
          <w:szCs w:val="21"/>
        </w:rPr>
        <w:t>评审结果汇总完成后，除下列情形外，任何人不得修改评审结果：</w:t>
      </w:r>
    </w:p>
    <w:p w14:paraId="09CEA4C7">
      <w:pPr>
        <w:ind w:firstLine="420" w:firstLineChars="200"/>
        <w:rPr>
          <w:rFonts w:ascii="宋体" w:hAnsi="宋体" w:cs="宋体"/>
          <w:kern w:val="0"/>
          <w:szCs w:val="21"/>
        </w:rPr>
      </w:pPr>
      <w:r>
        <w:rPr>
          <w:rFonts w:hint="eastAsia" w:ascii="宋体" w:hAnsi="宋体" w:cs="宋体"/>
          <w:kern w:val="0"/>
          <w:szCs w:val="21"/>
        </w:rPr>
        <w:t>37.3.1分值汇总计算错误的；</w:t>
      </w:r>
    </w:p>
    <w:p w14:paraId="5EB30320">
      <w:pPr>
        <w:ind w:firstLine="420" w:firstLineChars="200"/>
        <w:rPr>
          <w:rFonts w:ascii="宋体" w:hAnsi="宋体" w:cs="宋体"/>
          <w:kern w:val="0"/>
          <w:szCs w:val="21"/>
        </w:rPr>
      </w:pPr>
      <w:r>
        <w:rPr>
          <w:rFonts w:hint="eastAsia" w:ascii="宋体" w:hAnsi="宋体" w:cs="宋体"/>
          <w:kern w:val="0"/>
          <w:szCs w:val="21"/>
        </w:rPr>
        <w:t>37.3.2分项评分超出评分标准范围的；</w:t>
      </w:r>
    </w:p>
    <w:p w14:paraId="0B875394">
      <w:pPr>
        <w:ind w:firstLine="420" w:firstLineChars="200"/>
        <w:rPr>
          <w:rFonts w:ascii="宋体" w:hAnsi="宋体" w:cs="宋体"/>
          <w:kern w:val="0"/>
          <w:szCs w:val="21"/>
        </w:rPr>
      </w:pPr>
      <w:r>
        <w:rPr>
          <w:rFonts w:hint="eastAsia" w:ascii="宋体" w:hAnsi="宋体" w:cs="宋体"/>
          <w:kern w:val="0"/>
          <w:szCs w:val="21"/>
        </w:rPr>
        <w:t>37.3.3评审委员会成员对客观评审因素评分不一致的；</w:t>
      </w:r>
    </w:p>
    <w:p w14:paraId="3F2C1782">
      <w:pPr>
        <w:ind w:firstLine="420" w:firstLineChars="200"/>
        <w:rPr>
          <w:rFonts w:ascii="宋体" w:hAnsi="宋体" w:cs="宋体"/>
          <w:kern w:val="0"/>
          <w:szCs w:val="21"/>
        </w:rPr>
      </w:pPr>
      <w:r>
        <w:rPr>
          <w:rFonts w:hint="eastAsia" w:ascii="宋体" w:hAnsi="宋体" w:cs="宋体"/>
          <w:kern w:val="0"/>
          <w:szCs w:val="21"/>
        </w:rPr>
        <w:t>37.3.4经评审委员会认定评分畸高、畸低的。</w:t>
      </w:r>
    </w:p>
    <w:p w14:paraId="77F2BCAA">
      <w:pPr>
        <w:ind w:firstLine="420" w:firstLineChars="200"/>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33B11E75">
      <w:pPr>
        <w:ind w:firstLine="420" w:firstLineChars="200"/>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70EFDD24">
      <w:pPr>
        <w:ind w:firstLine="422" w:firstLineChars="200"/>
        <w:rPr>
          <w:rFonts w:ascii="宋体" w:hAnsi="宋体"/>
          <w:b/>
          <w:bCs/>
          <w:szCs w:val="21"/>
        </w:rPr>
      </w:pPr>
      <w:r>
        <w:rPr>
          <w:rFonts w:hint="eastAsia" w:ascii="宋体" w:hAnsi="宋体"/>
          <w:b/>
          <w:bCs/>
          <w:szCs w:val="21"/>
        </w:rPr>
        <w:t xml:space="preserve"> 37.4重新组建评审委员会的情形</w:t>
      </w:r>
    </w:p>
    <w:p w14:paraId="1BACD0BD">
      <w:pPr>
        <w:ind w:firstLine="420" w:firstLineChars="200"/>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31510B44">
      <w:pPr>
        <w:ind w:firstLine="420" w:firstLineChars="200"/>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159BA5E5">
      <w:pPr>
        <w:ind w:firstLine="420" w:firstLineChars="200"/>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6113335B">
      <w:pPr>
        <w:ind w:firstLine="420" w:firstLineChars="200"/>
        <w:rPr>
          <w:rFonts w:ascii="宋体" w:hAnsi="宋体" w:cs="宋体"/>
          <w:kern w:val="0"/>
          <w:szCs w:val="21"/>
        </w:rPr>
      </w:pPr>
      <w:r>
        <w:rPr>
          <w:rFonts w:hint="eastAsia" w:ascii="宋体" w:hAnsi="宋体" w:cs="宋体"/>
          <w:kern w:val="0"/>
          <w:szCs w:val="21"/>
        </w:rPr>
        <w:t>37.4.3评审委员会及其成员独立评标受到非法干预的；</w:t>
      </w:r>
    </w:p>
    <w:p w14:paraId="4A5867C1">
      <w:pPr>
        <w:ind w:firstLine="420" w:firstLineChars="200"/>
        <w:rPr>
          <w:rFonts w:ascii="宋体" w:hAnsi="宋体" w:cs="宋体"/>
          <w:kern w:val="0"/>
          <w:szCs w:val="21"/>
        </w:rPr>
      </w:pPr>
      <w:r>
        <w:rPr>
          <w:rFonts w:hint="eastAsia" w:ascii="宋体" w:hAnsi="宋体" w:cs="宋体"/>
          <w:kern w:val="0"/>
          <w:szCs w:val="21"/>
        </w:rPr>
        <w:t>37.4.4有政府采购法实施条例第七十五条规定的违法行为的。</w:t>
      </w:r>
    </w:p>
    <w:p w14:paraId="69DE2828">
      <w:pPr>
        <w:ind w:firstLine="420" w:firstLineChars="200"/>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1884269E">
      <w:pPr>
        <w:ind w:firstLine="411" w:firstLineChars="196"/>
        <w:rPr>
          <w:rFonts w:ascii="宋体" w:hAnsi="宋体"/>
          <w:szCs w:val="21"/>
        </w:rPr>
      </w:pPr>
    </w:p>
    <w:p w14:paraId="3CE7BB83">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定标及公示</w:t>
      </w:r>
    </w:p>
    <w:p w14:paraId="29C025A5">
      <w:pPr>
        <w:ind w:firstLine="420" w:firstLineChars="200"/>
        <w:rPr>
          <w:rFonts w:ascii="黑体" w:hAnsi="宋体" w:eastAsia="黑体"/>
          <w:szCs w:val="21"/>
        </w:rPr>
      </w:pPr>
      <w:r>
        <w:rPr>
          <w:rFonts w:hint="eastAsia" w:ascii="黑体" w:hAnsi="宋体" w:eastAsia="黑体"/>
          <w:szCs w:val="21"/>
        </w:rPr>
        <w:t>38．定标方法</w:t>
      </w:r>
    </w:p>
    <w:p w14:paraId="6F18CEE4">
      <w:pPr>
        <w:ind w:firstLine="420" w:firstLineChars="200"/>
        <w:rPr>
          <w:rFonts w:ascii="宋体" w:hAnsi="宋体"/>
          <w:szCs w:val="21"/>
        </w:rPr>
      </w:pPr>
      <w:bookmarkStart w:id="72" w:name="_Hlk73782795"/>
      <w:r>
        <w:rPr>
          <w:rFonts w:hint="eastAsia" w:ascii="宋体" w:hAnsi="宋体"/>
          <w:szCs w:val="21"/>
        </w:rPr>
        <w:t>38.1非评定分离项目定标方法</w:t>
      </w:r>
    </w:p>
    <w:p w14:paraId="45D4151C">
      <w:pPr>
        <w:ind w:firstLine="420" w:firstLineChars="200"/>
        <w:rPr>
          <w:rFonts w:ascii="宋体" w:hAnsi="宋体"/>
          <w:szCs w:val="21"/>
        </w:rPr>
      </w:pPr>
      <w:r>
        <w:rPr>
          <w:rFonts w:hint="eastAsia" w:ascii="宋体" w:hAnsi="宋体"/>
          <w:szCs w:val="21"/>
        </w:rPr>
        <w:t>38.1.1评审委员会依据本项目招标文件所约定的评审方法进行评审和比较，向</w:t>
      </w:r>
      <w:r>
        <w:rPr>
          <w:rFonts w:hint="eastAsia" w:ascii="宋体" w:hAnsi="宋体"/>
          <w:szCs w:val="21"/>
          <w:highlight w:val="yellow"/>
          <w:lang w:val="en-US" w:eastAsia="zh-CN"/>
        </w:rPr>
        <w:t>采购代理机构</w:t>
      </w:r>
      <w:r>
        <w:rPr>
          <w:rFonts w:hint="eastAsia" w:ascii="宋体" w:hAnsi="宋体"/>
          <w:szCs w:val="21"/>
        </w:rPr>
        <w:t>提交书面评审报告，并根据评审方法比较评价结果从优到劣进行排序，确定候选中标供应商。</w:t>
      </w:r>
    </w:p>
    <w:p w14:paraId="6BC80739">
      <w:pPr>
        <w:ind w:firstLine="420" w:firstLineChars="200"/>
        <w:rPr>
          <w:rFonts w:ascii="ˎ̥" w:hAnsi="ˎ̥"/>
          <w:szCs w:val="21"/>
        </w:rPr>
      </w:pPr>
      <w:r>
        <w:rPr>
          <w:rFonts w:hint="eastAsia" w:ascii="宋体" w:hAnsi="宋体"/>
          <w:szCs w:val="21"/>
        </w:rPr>
        <w:t>38.1.2</w:t>
      </w:r>
      <w:r>
        <w:rPr>
          <w:rFonts w:hint="eastAsia" w:ascii="ˎ̥" w:hAnsi="ˎ̥"/>
          <w:szCs w:val="21"/>
        </w:rPr>
        <w:t>采用最低价法的，评审结果按投标报价由低到高顺序排列。投标报价相同的并列。投标文件满足招标文件全部实质性要求且投标报价最低的投标人为</w:t>
      </w:r>
      <w:bookmarkStart w:id="73" w:name="_Hlk73821177"/>
      <w:r>
        <w:rPr>
          <w:rFonts w:hint="eastAsia" w:ascii="ˎ̥" w:hAnsi="ˎ̥"/>
          <w:szCs w:val="21"/>
        </w:rPr>
        <w:t>唯一候选中标供应商</w:t>
      </w:r>
      <w:bookmarkEnd w:id="73"/>
      <w:r>
        <w:rPr>
          <w:rFonts w:hint="eastAsia" w:ascii="ˎ̥" w:hAnsi="ˎ̥"/>
          <w:szCs w:val="21"/>
        </w:rPr>
        <w:t>。</w:t>
      </w:r>
    </w:p>
    <w:p w14:paraId="12A04107">
      <w:pPr>
        <w:ind w:firstLine="420" w:firstLineChars="200"/>
        <w:rPr>
          <w:rFonts w:ascii="ˎ̥" w:hAnsi="ˎ̥"/>
          <w:szCs w:val="21"/>
        </w:rPr>
      </w:pPr>
      <w:r>
        <w:rPr>
          <w:rFonts w:hint="eastAsia" w:ascii="宋体" w:hAnsi="宋体"/>
          <w:szCs w:val="21"/>
        </w:rPr>
        <w:t>38.1.3采</w:t>
      </w:r>
      <w:r>
        <w:rPr>
          <w:rFonts w:hint="eastAsia" w:ascii="ˎ̥" w:hAnsi="ˎ̥"/>
          <w:szCs w:val="21"/>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2A2E13C4">
      <w:pPr>
        <w:ind w:firstLine="420" w:firstLineChars="200"/>
        <w:rPr>
          <w:rFonts w:ascii="宋体" w:hAnsi="宋体"/>
          <w:szCs w:val="21"/>
        </w:rPr>
      </w:pPr>
      <w:r>
        <w:rPr>
          <w:rFonts w:hint="eastAsia" w:ascii="宋体" w:hAnsi="宋体"/>
          <w:szCs w:val="21"/>
        </w:rPr>
        <w:t>38.2评定分离项目定标方法</w:t>
      </w:r>
    </w:p>
    <w:p w14:paraId="3D3384C7">
      <w:pPr>
        <w:ind w:firstLine="420" w:firstLineChars="200"/>
        <w:rPr>
          <w:rFonts w:ascii="宋体" w:hAnsi="宋体"/>
          <w:szCs w:val="21"/>
        </w:rPr>
      </w:pPr>
      <w:r>
        <w:rPr>
          <w:rFonts w:hint="eastAsia" w:ascii="宋体" w:hAnsi="宋体"/>
          <w:szCs w:val="21"/>
        </w:rPr>
        <w:t>38.2.1评定分离是指在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64613E22">
      <w:pPr>
        <w:ind w:firstLine="420" w:firstLineChars="200"/>
        <w:rPr>
          <w:szCs w:val="21"/>
        </w:rPr>
      </w:pPr>
      <w:r>
        <w:rPr>
          <w:rFonts w:hint="eastAsia" w:ascii="宋体" w:hAnsi="宋体"/>
          <w:szCs w:val="21"/>
        </w:rPr>
        <w:t xml:space="preserve">38.2.2 </w:t>
      </w:r>
      <w:bookmarkStart w:id="74" w:name="_Hlk71469733"/>
      <w:r>
        <w:rPr>
          <w:rFonts w:hint="eastAsia"/>
          <w:szCs w:val="21"/>
        </w:rPr>
        <w:t>适用评定分离的采购项目，采用综合评分法评审。</w:t>
      </w:r>
      <w:r>
        <w:rPr>
          <w:rFonts w:hint="eastAsia" w:ascii="宋体" w:hAnsi="宋体"/>
          <w:szCs w:val="21"/>
        </w:rPr>
        <w:t>评审委员会按照评审结果，推荐</w:t>
      </w:r>
      <w:r>
        <w:rPr>
          <w:rFonts w:hint="eastAsia"/>
          <w:szCs w:val="21"/>
        </w:rPr>
        <w:t>三个合格的候选中标供应商。</w:t>
      </w:r>
    </w:p>
    <w:p w14:paraId="05774380">
      <w:pPr>
        <w:ind w:firstLine="420" w:firstLineChars="200"/>
        <w:rPr>
          <w:rFonts w:ascii="宋体" w:hAnsi="宋体"/>
          <w:szCs w:val="21"/>
        </w:rPr>
      </w:pPr>
      <w:r>
        <w:rPr>
          <w:rFonts w:hint="eastAsia" w:ascii="宋体" w:hAnsi="宋体"/>
          <w:szCs w:val="21"/>
        </w:rPr>
        <w:t>38.2.3</w:t>
      </w:r>
      <w:bookmarkStart w:id="75" w:name="_Hlk71469688"/>
      <w:r>
        <w:rPr>
          <w:rFonts w:hint="eastAsia"/>
          <w:szCs w:val="21"/>
        </w:rPr>
        <w:t>适用评定分离的采购项目，</w:t>
      </w:r>
      <w:r>
        <w:rPr>
          <w:rFonts w:hint="eastAsia" w:ascii="宋体" w:hAnsi="宋体"/>
          <w:szCs w:val="21"/>
        </w:rPr>
        <w:t>按照自定法确定中标供应商：自定法是指采购人组织定标委员会，由定标委员会在三家候选中标供应商中确定中标供应商。</w:t>
      </w:r>
      <w:bookmarkEnd w:id="74"/>
      <w:bookmarkEnd w:id="75"/>
    </w:p>
    <w:p w14:paraId="138270B6">
      <w:pPr>
        <w:ind w:firstLine="420" w:firstLineChars="200"/>
        <w:rPr>
          <w:rFonts w:ascii="宋体" w:hAnsi="宋体"/>
          <w:szCs w:val="21"/>
        </w:rPr>
      </w:pPr>
      <w:r>
        <w:rPr>
          <w:rFonts w:hint="eastAsia" w:ascii="宋体" w:hAnsi="宋体"/>
          <w:szCs w:val="21"/>
        </w:rPr>
        <w:t>38.2.4</w:t>
      </w:r>
      <w:r>
        <w:rPr>
          <w:rFonts w:hint="eastAsia" w:ascii="宋体" w:hAnsi="宋体"/>
          <w:szCs w:val="21"/>
          <w:highlight w:val="yellow"/>
          <w:lang w:val="en-US" w:eastAsia="zh-CN"/>
        </w:rPr>
        <w:t>采购代理机构</w:t>
      </w:r>
      <w:r>
        <w:rPr>
          <w:rFonts w:hint="eastAsia"/>
          <w:szCs w:val="21"/>
        </w:rPr>
        <w:t>应当自评审结束之日起两个工作日内将候选中标供应商名单及其投标文件、评审报告送交采购人</w:t>
      </w:r>
      <w:r>
        <w:rPr>
          <w:rFonts w:hint="eastAsia" w:ascii="宋体" w:hAnsi="宋体"/>
          <w:szCs w:val="21"/>
        </w:rPr>
        <w:t>。</w:t>
      </w:r>
      <w:r>
        <w:rPr>
          <w:rFonts w:hint="eastAsia"/>
          <w:szCs w:val="21"/>
        </w:rPr>
        <w:t>采购人应当安排专人对定标过程进行书面记录，形成定标报告，作为采购文件的组成部分存档，并及时将定标结果反馈</w:t>
      </w:r>
      <w:r>
        <w:rPr>
          <w:rFonts w:hint="eastAsia" w:ascii="宋体" w:hAnsi="宋体"/>
          <w:szCs w:val="21"/>
          <w:highlight w:val="yellow"/>
          <w:lang w:val="en-US" w:eastAsia="zh-CN"/>
        </w:rPr>
        <w:t>采购代理机构</w:t>
      </w:r>
      <w:r>
        <w:rPr>
          <w:rFonts w:hint="eastAsia"/>
          <w:szCs w:val="21"/>
        </w:rPr>
        <w:t>。具体定标程序及相关要求以参照《深圳市财政局关于印发</w:t>
      </w:r>
      <w:r>
        <w:rPr>
          <w:rFonts w:hint="eastAsia" w:ascii="宋体" w:hAnsi="宋体"/>
          <w:szCs w:val="21"/>
        </w:rPr>
        <w:t>〈</w:t>
      </w:r>
      <w:r>
        <w:rPr>
          <w:rFonts w:hint="eastAsia"/>
          <w:szCs w:val="21"/>
        </w:rPr>
        <w:t>深圳市政府采购评标定标分离管理办法</w:t>
      </w:r>
      <w:r>
        <w:rPr>
          <w:rFonts w:hint="eastAsia" w:ascii="宋体" w:hAnsi="宋体"/>
          <w:szCs w:val="21"/>
        </w:rPr>
        <w:t>〉</w:t>
      </w:r>
      <w:r>
        <w:rPr>
          <w:rFonts w:hint="eastAsia"/>
          <w:szCs w:val="21"/>
        </w:rPr>
        <w:t>的通知》（深财规【</w:t>
      </w:r>
      <w:r>
        <w:rPr>
          <w:szCs w:val="21"/>
        </w:rPr>
        <w:t>2020</w:t>
      </w:r>
      <w:r>
        <w:rPr>
          <w:rFonts w:hint="eastAsia"/>
          <w:szCs w:val="21"/>
        </w:rPr>
        <w:t>】</w:t>
      </w:r>
      <w:r>
        <w:rPr>
          <w:szCs w:val="21"/>
        </w:rPr>
        <w:t>1</w:t>
      </w:r>
      <w:r>
        <w:rPr>
          <w:rFonts w:hint="eastAsia"/>
          <w:szCs w:val="21"/>
        </w:rPr>
        <w:t>号）执行。</w:t>
      </w:r>
    </w:p>
    <w:p w14:paraId="52ACD0F5">
      <w:pPr>
        <w:ind w:firstLine="420" w:firstLineChars="200"/>
        <w:rPr>
          <w:rFonts w:ascii="宋体" w:hAnsi="宋体"/>
          <w:szCs w:val="21"/>
        </w:rPr>
      </w:pPr>
      <w:r>
        <w:rPr>
          <w:rFonts w:hint="eastAsia" w:ascii="宋体" w:hAnsi="宋体"/>
          <w:szCs w:val="21"/>
        </w:rPr>
        <w:t>说明：采购人及投标供应商应按照上述方法提前做好相关准备。</w:t>
      </w:r>
    </w:p>
    <w:p w14:paraId="6E5F6493">
      <w:pPr>
        <w:ind w:firstLine="420" w:firstLineChars="200"/>
        <w:rPr>
          <w:rFonts w:ascii="宋体" w:hAnsi="宋体"/>
          <w:szCs w:val="21"/>
        </w:rPr>
      </w:pPr>
      <w:r>
        <w:rPr>
          <w:rFonts w:hint="eastAsia" w:ascii="宋体" w:hAnsi="宋体"/>
          <w:szCs w:val="21"/>
        </w:rPr>
        <w:t>38.3专用条款另有规定的，按专用条款相关要求定标。</w:t>
      </w:r>
      <w:bookmarkEnd w:id="72"/>
    </w:p>
    <w:p w14:paraId="393405A1">
      <w:pPr>
        <w:ind w:firstLine="420" w:firstLineChars="200"/>
        <w:rPr>
          <w:rFonts w:ascii="黑体" w:hAnsi="宋体" w:eastAsia="黑体"/>
          <w:szCs w:val="21"/>
        </w:rPr>
      </w:pPr>
      <w:r>
        <w:rPr>
          <w:rFonts w:hint="eastAsia" w:ascii="黑体" w:hAnsi="宋体" w:eastAsia="黑体"/>
          <w:szCs w:val="21"/>
        </w:rPr>
        <w:t>39．编写评审报告</w:t>
      </w:r>
    </w:p>
    <w:p w14:paraId="2494371A">
      <w:pPr>
        <w:ind w:firstLine="420" w:firstLineChars="200"/>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27BD1886">
      <w:pPr>
        <w:ind w:firstLine="420" w:firstLineChars="200"/>
        <w:rPr>
          <w:rFonts w:ascii="黑体" w:hAnsi="宋体" w:eastAsia="黑体"/>
          <w:szCs w:val="21"/>
        </w:rPr>
      </w:pPr>
      <w:r>
        <w:rPr>
          <w:rFonts w:hint="eastAsia" w:ascii="黑体" w:hAnsi="宋体" w:eastAsia="黑体"/>
          <w:szCs w:val="21"/>
        </w:rPr>
        <w:t>40．中标公告</w:t>
      </w:r>
    </w:p>
    <w:p w14:paraId="6A25805B">
      <w:pPr>
        <w:ind w:firstLine="420" w:firstLineChars="200"/>
        <w:rPr>
          <w:rFonts w:ascii="宋体" w:hAnsi="宋体"/>
          <w:szCs w:val="21"/>
        </w:rPr>
      </w:pPr>
      <w:r>
        <w:rPr>
          <w:rFonts w:hint="eastAsia" w:ascii="宋体" w:hAnsi="宋体"/>
          <w:szCs w:val="21"/>
        </w:rPr>
        <w:t>40.1</w:t>
      </w:r>
      <w:bookmarkStart w:id="76" w:name="_Hlk72438709"/>
      <w:r>
        <w:rPr>
          <w:rFonts w:hint="eastAsia" w:ascii="宋体" w:hAnsi="宋体"/>
          <w:szCs w:val="21"/>
        </w:rPr>
        <w:t>为体现“公开、公平、公正”的原则，评审结束后经采购人确认（确定）评审结果，</w:t>
      </w:r>
      <w:r>
        <w:rPr>
          <w:rFonts w:hint="eastAsia" w:ascii="宋体" w:hAnsi="宋体"/>
          <w:szCs w:val="21"/>
          <w:highlight w:val="yellow"/>
          <w:lang w:val="en-US" w:eastAsia="zh-CN"/>
        </w:rPr>
        <w:t>采购代理机构</w:t>
      </w:r>
      <w:r>
        <w:rPr>
          <w:rFonts w:hint="eastAsia" w:ascii="宋体" w:hAnsi="宋体"/>
          <w:szCs w:val="21"/>
        </w:rPr>
        <w:t>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76"/>
      <w:bookmarkStart w:id="77" w:name="_Hlk72438751"/>
      <w:r>
        <w:rPr>
          <w:rFonts w:hint="eastAsia" w:ascii="宋体" w:hAnsi="宋体"/>
          <w:szCs w:val="21"/>
        </w:rPr>
        <w:t>供应商如对评审结果有异议，可在发布公示日期起七个工作日内向</w:t>
      </w:r>
      <w:r>
        <w:rPr>
          <w:rFonts w:hint="eastAsia" w:ascii="宋体" w:hAnsi="宋体"/>
          <w:szCs w:val="21"/>
          <w:highlight w:val="yellow"/>
        </w:rPr>
        <w:t>采购代理机构</w:t>
      </w:r>
      <w:r>
        <w:rPr>
          <w:rFonts w:hint="eastAsia" w:ascii="宋体" w:hAnsi="宋体"/>
          <w:szCs w:val="21"/>
        </w:rPr>
        <w:t>提出。监督电话：0755-86500050。若在公示期内未提出质疑，则视为认同该评审结果。</w:t>
      </w:r>
    </w:p>
    <w:bookmarkEnd w:id="77"/>
    <w:p w14:paraId="38F2C721">
      <w:pPr>
        <w:ind w:firstLine="420" w:firstLineChars="200"/>
        <w:rPr>
          <w:rFonts w:ascii="宋体" w:hAnsi="宋体"/>
          <w:szCs w:val="21"/>
        </w:rPr>
      </w:pPr>
      <w:r>
        <w:rPr>
          <w:rFonts w:hint="eastAsia" w:ascii="宋体" w:hAnsi="宋体"/>
          <w:szCs w:val="21"/>
        </w:rPr>
        <w:t>40.2质疑、投诉供应商应保证质疑、投诉内容的真实性和可靠性，并承担相应的法律责任。</w:t>
      </w:r>
    </w:p>
    <w:p w14:paraId="6A11F8F7">
      <w:pPr>
        <w:ind w:firstLine="420" w:firstLineChars="200"/>
        <w:rPr>
          <w:rFonts w:ascii="黑体" w:hAnsi="宋体" w:eastAsia="黑体"/>
          <w:szCs w:val="21"/>
        </w:rPr>
      </w:pPr>
      <w:r>
        <w:rPr>
          <w:rFonts w:hint="eastAsia" w:ascii="黑体" w:hAnsi="宋体" w:eastAsia="黑体"/>
          <w:szCs w:val="21"/>
        </w:rPr>
        <w:t>41．中标通知书</w:t>
      </w:r>
    </w:p>
    <w:p w14:paraId="49A334E6">
      <w:pPr>
        <w:ind w:firstLine="420" w:firstLineChars="200"/>
        <w:rPr>
          <w:rFonts w:ascii="宋体" w:hAnsi="宋体"/>
          <w:szCs w:val="21"/>
        </w:rPr>
      </w:pPr>
      <w:r>
        <w:rPr>
          <w:rFonts w:hint="eastAsia" w:ascii="宋体" w:hAnsi="宋体"/>
          <w:szCs w:val="21"/>
        </w:rPr>
        <w:t>41.1</w:t>
      </w:r>
      <w:bookmarkStart w:id="78"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8"/>
    </w:p>
    <w:p w14:paraId="4AF5C217">
      <w:pPr>
        <w:ind w:firstLine="420" w:firstLineChars="200"/>
        <w:rPr>
          <w:rFonts w:ascii="宋体" w:hAnsi="宋体"/>
          <w:szCs w:val="21"/>
        </w:rPr>
      </w:pPr>
      <w:r>
        <w:rPr>
          <w:rFonts w:hint="eastAsia" w:ascii="宋体" w:hAnsi="宋体"/>
          <w:szCs w:val="21"/>
        </w:rPr>
        <w:t>41.2中标通知书是合同的重要组成部分。</w:t>
      </w:r>
    </w:p>
    <w:p w14:paraId="61B84B1A">
      <w:pPr>
        <w:ind w:firstLine="420" w:firstLineChars="200"/>
        <w:rPr>
          <w:rFonts w:ascii="宋体" w:hAnsi="宋体"/>
          <w:szCs w:val="21"/>
        </w:rPr>
      </w:pPr>
      <w:bookmarkStart w:id="79" w:name="_Hlk71407340"/>
      <w:r>
        <w:rPr>
          <w:rFonts w:hint="eastAsia" w:ascii="宋体" w:hAnsi="宋体"/>
          <w:szCs w:val="21"/>
        </w:rPr>
        <w:t>41.3因质疑投诉或其它原因导致项目结果变更或采购终止的，</w:t>
      </w:r>
      <w:r>
        <w:rPr>
          <w:rFonts w:hint="eastAsia" w:ascii="宋体" w:hAnsi="宋体"/>
          <w:szCs w:val="21"/>
          <w:highlight w:val="yellow"/>
          <w:lang w:val="en-US" w:eastAsia="zh-CN"/>
        </w:rPr>
        <w:t>采购代理机构</w:t>
      </w:r>
      <w:r>
        <w:rPr>
          <w:rFonts w:hint="eastAsia" w:ascii="宋体" w:hAnsi="宋体"/>
          <w:szCs w:val="21"/>
        </w:rPr>
        <w:t>有权吊销中标通知书。</w:t>
      </w:r>
      <w:bookmarkEnd w:id="79"/>
    </w:p>
    <w:p w14:paraId="60F1418B">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公开招标失败的后续处理</w:t>
      </w:r>
    </w:p>
    <w:p w14:paraId="46EAB3AF">
      <w:pPr>
        <w:ind w:firstLine="420" w:firstLineChars="200"/>
        <w:rPr>
          <w:rFonts w:ascii="黑体" w:hAnsi="宋体" w:eastAsia="黑体"/>
          <w:szCs w:val="21"/>
        </w:rPr>
      </w:pPr>
      <w:r>
        <w:rPr>
          <w:rFonts w:hint="eastAsia" w:ascii="黑体" w:hAnsi="宋体" w:eastAsia="黑体"/>
          <w:szCs w:val="21"/>
        </w:rPr>
        <w:t>42．公开招标失败的处理</w:t>
      </w:r>
    </w:p>
    <w:p w14:paraId="3841A5C3">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实际递交投标文件的供应商数量不足、经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szCs w:val="21"/>
          <w:highlight w:val="yellow"/>
          <w:lang w:val="en-US" w:eastAsia="zh-CN"/>
        </w:rPr>
        <w:t>采购代理机构</w:t>
      </w:r>
      <w:r>
        <w:rPr>
          <w:rFonts w:hint="eastAsia" w:ascii="宋体" w:hAnsi="宋体"/>
        </w:rPr>
        <w:t>重新组织采购。</w:t>
      </w:r>
    </w:p>
    <w:p w14:paraId="569D5D20">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02D20DF9">
      <w:pPr>
        <w:ind w:firstLine="411" w:firstLineChars="196"/>
        <w:rPr>
          <w:rFonts w:ascii="宋体" w:hAnsi="宋体"/>
          <w:szCs w:val="21"/>
        </w:rPr>
      </w:pPr>
      <w:r>
        <w:rPr>
          <w:rFonts w:hint="eastAsia" w:ascii="宋体" w:hAnsi="宋体"/>
          <w:szCs w:val="21"/>
        </w:rPr>
        <w:t>42.3重新组织采购有以下两种组织形式：</w:t>
      </w:r>
    </w:p>
    <w:p w14:paraId="141AAE86">
      <w:pPr>
        <w:ind w:firstLine="411" w:firstLineChars="196"/>
        <w:rPr>
          <w:rFonts w:ascii="宋体" w:hAnsi="宋体"/>
        </w:rPr>
      </w:pPr>
      <w:r>
        <w:rPr>
          <w:rFonts w:hint="eastAsia" w:ascii="宋体" w:hAnsi="宋体"/>
        </w:rPr>
        <w:t>（1）由</w:t>
      </w:r>
      <w:r>
        <w:rPr>
          <w:rFonts w:hint="eastAsia" w:ascii="宋体" w:hAnsi="宋体"/>
          <w:szCs w:val="21"/>
          <w:highlight w:val="yellow"/>
          <w:lang w:val="en-US" w:eastAsia="zh-CN"/>
        </w:rPr>
        <w:t>采购代理机构</w:t>
      </w:r>
      <w:r>
        <w:rPr>
          <w:rFonts w:hint="eastAsia" w:ascii="宋体" w:hAnsi="宋体"/>
        </w:rPr>
        <w:t>重新组织公开招标；</w:t>
      </w:r>
    </w:p>
    <w:p w14:paraId="542A44BF">
      <w:pPr>
        <w:ind w:firstLine="411" w:firstLineChars="196"/>
        <w:rPr>
          <w:rFonts w:ascii="宋体" w:hAnsi="宋体"/>
        </w:rPr>
      </w:pPr>
      <w:r>
        <w:rPr>
          <w:rFonts w:hint="eastAsia" w:ascii="宋体" w:hAnsi="宋体"/>
        </w:rPr>
        <w:t>（2）根据实际情况需要向采购人主管部门提出非公开招标方式申请，经采购人主管部门批准，公开招标失败采购项目可转为竞争性谈判或单一来源谈判方式采购。</w:t>
      </w:r>
    </w:p>
    <w:p w14:paraId="5E8988E3">
      <w:pPr>
        <w:ind w:firstLine="411" w:firstLineChars="196"/>
        <w:rPr>
          <w:rFonts w:ascii="宋体" w:hAnsi="宋体"/>
        </w:rPr>
      </w:pPr>
      <w:r>
        <w:rPr>
          <w:rFonts w:hint="eastAsia" w:ascii="宋体" w:hAnsi="宋体"/>
        </w:rPr>
        <w:t>42.4公开招标失败的采购项目重新组织公开招标，由</w:t>
      </w:r>
      <w:r>
        <w:rPr>
          <w:rFonts w:hint="eastAsia" w:ascii="宋体" w:hAnsi="宋体"/>
          <w:szCs w:val="21"/>
          <w:highlight w:val="yellow"/>
          <w:lang w:val="en-US" w:eastAsia="zh-CN"/>
        </w:rPr>
        <w:t>采购代理机构</w:t>
      </w:r>
      <w:r>
        <w:rPr>
          <w:rFonts w:hint="eastAsia" w:ascii="宋体" w:hAnsi="宋体"/>
        </w:rPr>
        <w:t>重新按公开招标流程组织采购活动。</w:t>
      </w:r>
    </w:p>
    <w:p w14:paraId="50B3A951">
      <w:pPr>
        <w:ind w:firstLine="420" w:firstLineChars="200"/>
        <w:rPr>
          <w:rFonts w:ascii="黑体" w:hAnsi="宋体" w:eastAsia="黑体"/>
          <w:sz w:val="24"/>
        </w:rPr>
      </w:pPr>
      <w:r>
        <w:rPr>
          <w:rFonts w:hint="eastAsia" w:ascii="宋体" w:hAnsi="宋体"/>
        </w:rPr>
        <w:t>42.5公开招标失败的采购项目经采购人主管部门批准转为竞争性谈判或单一来源谈判方式采购的，按规定要求组织自行采购工作。</w:t>
      </w:r>
    </w:p>
    <w:p w14:paraId="39428B19">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bookmarkStart w:id="80" w:name="_Hlk72439043"/>
      <w:r>
        <w:rPr>
          <w:rFonts w:hint="eastAsia" w:ascii="Cambria" w:hAnsi="Cambria" w:cs="宋体"/>
          <w:b/>
          <w:bCs/>
          <w:sz w:val="28"/>
          <w:szCs w:val="28"/>
        </w:rPr>
        <w:t>合同的授予与备案</w:t>
      </w:r>
      <w:bookmarkEnd w:id="80"/>
    </w:p>
    <w:p w14:paraId="1274F88B">
      <w:pPr>
        <w:ind w:firstLine="420" w:firstLineChars="200"/>
        <w:rPr>
          <w:rFonts w:ascii="黑体" w:hAnsi="宋体" w:eastAsia="黑体"/>
          <w:szCs w:val="21"/>
        </w:rPr>
      </w:pPr>
      <w:bookmarkStart w:id="81" w:name="_Toc73517679"/>
      <w:bookmarkStart w:id="82" w:name="_Toc73521674"/>
      <w:bookmarkStart w:id="83" w:name="_Toc73521586"/>
      <w:bookmarkStart w:id="84" w:name="_Toc73518157"/>
      <w:bookmarkStart w:id="85" w:name="_Toc100052408"/>
      <w:bookmarkStart w:id="86" w:name="_Hlk72439088"/>
      <w:r>
        <w:rPr>
          <w:rFonts w:hint="eastAsia" w:ascii="黑体" w:hAnsi="宋体" w:eastAsia="黑体"/>
          <w:szCs w:val="21"/>
        </w:rPr>
        <w:t>43．合同授予标准</w:t>
      </w:r>
      <w:bookmarkEnd w:id="81"/>
      <w:bookmarkEnd w:id="82"/>
      <w:bookmarkEnd w:id="83"/>
      <w:bookmarkEnd w:id="84"/>
      <w:bookmarkEnd w:id="85"/>
    </w:p>
    <w:p w14:paraId="7BE04C4D">
      <w:pPr>
        <w:ind w:firstLine="420" w:firstLineChars="200"/>
        <w:rPr>
          <w:rFonts w:ascii="宋体" w:hAnsi="宋体"/>
          <w:szCs w:val="21"/>
        </w:rPr>
      </w:pPr>
      <w:r>
        <w:rPr>
          <w:rFonts w:hint="eastAsia" w:ascii="宋体" w:hAnsi="宋体"/>
          <w:szCs w:val="21"/>
        </w:rPr>
        <w:t>本项目的合同将授予经本招标文件规定评审确定的中标供应商。</w:t>
      </w:r>
    </w:p>
    <w:p w14:paraId="21E8898C">
      <w:pPr>
        <w:ind w:firstLine="420" w:firstLineChars="200"/>
        <w:rPr>
          <w:rFonts w:ascii="黑体" w:hAnsi="宋体" w:eastAsia="黑体"/>
          <w:szCs w:val="21"/>
        </w:rPr>
      </w:pPr>
      <w:bookmarkStart w:id="87" w:name="_Toc100052409"/>
      <w:bookmarkStart w:id="88" w:name="_Toc73517680"/>
      <w:bookmarkStart w:id="89" w:name="_Toc73521587"/>
      <w:bookmarkStart w:id="90" w:name="_Toc73521675"/>
      <w:bookmarkStart w:id="91" w:name="_Toc73518158"/>
      <w:r>
        <w:rPr>
          <w:rFonts w:hint="eastAsia" w:ascii="黑体" w:hAnsi="宋体" w:eastAsia="黑体"/>
          <w:szCs w:val="21"/>
        </w:rPr>
        <w:t>44．</w:t>
      </w:r>
      <w:bookmarkEnd w:id="87"/>
      <w:bookmarkEnd w:id="88"/>
      <w:bookmarkEnd w:id="89"/>
      <w:bookmarkEnd w:id="90"/>
      <w:bookmarkEnd w:id="91"/>
      <w:r>
        <w:rPr>
          <w:rFonts w:hint="eastAsia" w:ascii="黑体" w:hAnsi="宋体" w:eastAsia="黑体"/>
          <w:szCs w:val="21"/>
        </w:rPr>
        <w:t>接受和拒绝任何或所有投标的权力</w:t>
      </w:r>
    </w:p>
    <w:p w14:paraId="267834F2">
      <w:pPr>
        <w:ind w:firstLine="420" w:firstLineChars="200"/>
        <w:rPr>
          <w:rFonts w:ascii="宋体" w:hAnsi="宋体"/>
          <w:szCs w:val="21"/>
        </w:rPr>
      </w:pPr>
      <w:r>
        <w:rPr>
          <w:rFonts w:hint="eastAsia" w:ascii="宋体" w:hAnsi="宋体"/>
          <w:szCs w:val="21"/>
          <w:highlight w:val="yellow"/>
          <w:lang w:val="en-US" w:eastAsia="zh-CN"/>
        </w:rPr>
        <w:t>采购代理机构</w:t>
      </w:r>
      <w:r>
        <w:rPr>
          <w:rFonts w:hint="eastAsia" w:ascii="宋体" w:hAnsi="宋体"/>
          <w:szCs w:val="21"/>
        </w:rPr>
        <w:t>和采购人保留在投标之前任何时候接受或拒绝任何投标或所有投标，以及宣布招标无效的权力，对受影响的投标人不承担任何责任，也无义务向受影响的投标人解释采取这一行动的理由。</w:t>
      </w:r>
    </w:p>
    <w:p w14:paraId="099D0308">
      <w:pPr>
        <w:ind w:firstLine="420" w:firstLineChars="200"/>
        <w:rPr>
          <w:rFonts w:ascii="黑体" w:hAnsi="宋体" w:eastAsia="黑体"/>
          <w:szCs w:val="21"/>
        </w:rPr>
      </w:pPr>
      <w:bookmarkStart w:id="92" w:name="_Toc73518160"/>
      <w:bookmarkStart w:id="93" w:name="_Toc73517682"/>
      <w:bookmarkStart w:id="94" w:name="_Toc73521677"/>
      <w:bookmarkStart w:id="95" w:name="_Toc100052410"/>
      <w:bookmarkStart w:id="96" w:name="_Toc73521589"/>
      <w:r>
        <w:rPr>
          <w:rFonts w:hint="eastAsia" w:ascii="黑体" w:hAnsi="宋体" w:eastAsia="黑体"/>
          <w:szCs w:val="21"/>
        </w:rPr>
        <w:t>45．合同的签订</w:t>
      </w:r>
      <w:bookmarkEnd w:id="92"/>
      <w:bookmarkEnd w:id="93"/>
      <w:bookmarkEnd w:id="94"/>
      <w:bookmarkEnd w:id="95"/>
      <w:bookmarkEnd w:id="96"/>
    </w:p>
    <w:p w14:paraId="2F3A67C9">
      <w:pPr>
        <w:ind w:firstLine="420" w:firstLineChars="200"/>
        <w:rPr>
          <w:rFonts w:ascii="宋体" w:hAnsi="宋体"/>
          <w:szCs w:val="21"/>
        </w:rPr>
      </w:pPr>
      <w:r>
        <w:rPr>
          <w:rFonts w:hint="eastAsia" w:ascii="宋体" w:hAnsi="宋体"/>
          <w:szCs w:val="21"/>
        </w:rPr>
        <w:t>45.1中标人将于中标通知书发出之日起十个工作日内，按照采购文件（招标文件和投标文件等）内容与采购人签订采购合同；合同的实质性内容应当符合招标文件的规定；</w:t>
      </w:r>
    </w:p>
    <w:p w14:paraId="5E046A80">
      <w:pPr>
        <w:ind w:firstLine="420" w:firstLineChars="200"/>
        <w:rPr>
          <w:rFonts w:ascii="宋体" w:hAnsi="宋体"/>
          <w:szCs w:val="21"/>
        </w:rPr>
      </w:pPr>
      <w:r>
        <w:rPr>
          <w:rFonts w:hint="eastAsia" w:ascii="宋体" w:hAnsi="宋体"/>
          <w:szCs w:val="21"/>
        </w:rPr>
        <w:t>45.2中标人如不按本通用条款第45.1款的规定与采购人签订合同，</w:t>
      </w:r>
      <w:r>
        <w:rPr>
          <w:rFonts w:hint="eastAsia" w:ascii="宋体" w:hAnsi="宋体" w:cs="宋体"/>
          <w:kern w:val="0"/>
          <w:szCs w:val="21"/>
        </w:rPr>
        <w:t>情节严重的，由同级财政部门记入供应商诚信档案，予以通报</w:t>
      </w:r>
      <w:r>
        <w:rPr>
          <w:rFonts w:hint="eastAsia" w:ascii="宋体" w:hAnsi="宋体"/>
          <w:szCs w:val="21"/>
        </w:rPr>
        <w:t>；</w:t>
      </w:r>
    </w:p>
    <w:p w14:paraId="321B4B00">
      <w:pPr>
        <w:ind w:firstLine="420" w:firstLineChars="200"/>
        <w:rPr>
          <w:rFonts w:ascii="宋体" w:hAnsi="宋体"/>
          <w:szCs w:val="21"/>
        </w:rPr>
      </w:pPr>
      <w:r>
        <w:rPr>
          <w:rFonts w:hint="eastAsia" w:ascii="宋体" w:hAnsi="宋体"/>
          <w:szCs w:val="21"/>
        </w:rPr>
        <w:t>45.3中标人应当按照合同约定履行义务，完成中标项目，不得将中标项目转让（转包）给他人。</w:t>
      </w:r>
    </w:p>
    <w:p w14:paraId="66BB9485">
      <w:pPr>
        <w:ind w:firstLine="420" w:firstLineChars="200"/>
        <w:rPr>
          <w:rFonts w:ascii="黑体" w:hAnsi="宋体" w:eastAsia="黑体"/>
          <w:szCs w:val="21"/>
        </w:rPr>
      </w:pPr>
      <w:bookmarkStart w:id="97" w:name="_Toc73518161"/>
      <w:bookmarkStart w:id="98" w:name="_Toc73521678"/>
      <w:bookmarkStart w:id="99" w:name="_Toc73521590"/>
      <w:bookmarkStart w:id="100" w:name="_Toc73517683"/>
      <w:bookmarkStart w:id="101" w:name="_Toc100052411"/>
      <w:r>
        <w:rPr>
          <w:rFonts w:hint="eastAsia" w:ascii="黑体" w:hAnsi="宋体" w:eastAsia="黑体"/>
          <w:szCs w:val="21"/>
        </w:rPr>
        <w:t>46．履约担保</w:t>
      </w:r>
      <w:bookmarkEnd w:id="97"/>
      <w:bookmarkEnd w:id="98"/>
      <w:bookmarkEnd w:id="99"/>
      <w:bookmarkEnd w:id="100"/>
      <w:bookmarkEnd w:id="101"/>
    </w:p>
    <w:p w14:paraId="2D12CE29">
      <w:pPr>
        <w:ind w:firstLine="420" w:firstLineChars="200"/>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50DFD030">
      <w:pPr>
        <w:ind w:firstLine="420" w:firstLineChars="200"/>
        <w:rPr>
          <w:rFonts w:ascii="宋体" w:hAnsi="宋体"/>
          <w:szCs w:val="21"/>
        </w:rPr>
      </w:pPr>
      <w:r>
        <w:rPr>
          <w:rFonts w:hint="eastAsia" w:ascii="宋体" w:hAnsi="宋体"/>
          <w:szCs w:val="21"/>
        </w:rPr>
        <w:t>46.2，允许供应商自主选择以支票、汇票、本票、保函等非现金方式提交履约担保；</w:t>
      </w:r>
      <w:r>
        <w:rPr>
          <w:rFonts w:hint="eastAsia"/>
          <w:szCs w:val="21"/>
        </w:rPr>
        <w:t>中标人提交履约担保不是合同签订的前提条件，不要求中标人提供除法律、法规明确规定外的其他担保。</w:t>
      </w:r>
    </w:p>
    <w:p w14:paraId="0FA6E07A">
      <w:pPr>
        <w:ind w:firstLine="420" w:firstLineChars="200"/>
        <w:rPr>
          <w:rFonts w:ascii="黑体" w:hAnsi="宋体" w:eastAsia="黑体"/>
          <w:szCs w:val="21"/>
        </w:rPr>
      </w:pPr>
      <w:r>
        <w:rPr>
          <w:rFonts w:hint="eastAsia" w:ascii="黑体" w:hAnsi="宋体" w:eastAsia="黑体"/>
          <w:szCs w:val="21"/>
        </w:rPr>
        <w:t>47. 合同备案</w:t>
      </w:r>
    </w:p>
    <w:p w14:paraId="4CF8313F">
      <w:pPr>
        <w:ind w:firstLine="420" w:firstLineChars="200"/>
        <w:rPr>
          <w:rFonts w:ascii="宋体" w:hAnsi="宋体"/>
          <w:szCs w:val="21"/>
        </w:rPr>
      </w:pPr>
      <w:r>
        <w:rPr>
          <w:rFonts w:hint="eastAsia" w:ascii="宋体" w:hAnsi="宋体"/>
          <w:szCs w:val="21"/>
        </w:rPr>
        <w:t>采购人与中标供应商自中标通知书发出之日起10个工作日内签订采购合同，并按采购人内控制度规定提交备案。</w:t>
      </w:r>
    </w:p>
    <w:p w14:paraId="085E37F2">
      <w:pPr>
        <w:ind w:firstLine="420" w:firstLineChars="200"/>
        <w:rPr>
          <w:rFonts w:ascii="黑体" w:hAnsi="宋体" w:eastAsia="黑体"/>
          <w:szCs w:val="21"/>
        </w:rPr>
      </w:pPr>
      <w:r>
        <w:rPr>
          <w:rFonts w:hint="eastAsia" w:ascii="黑体" w:hAnsi="宋体" w:eastAsia="黑体"/>
          <w:szCs w:val="21"/>
        </w:rPr>
        <w:t>48. 合同变更</w:t>
      </w:r>
    </w:p>
    <w:p w14:paraId="0492B479">
      <w:pPr>
        <w:ind w:firstLine="420" w:firstLineChars="200"/>
        <w:rPr>
          <w:rFonts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14:paraId="7B7FE6C9">
      <w:pPr>
        <w:ind w:firstLine="420" w:firstLineChars="200"/>
        <w:rPr>
          <w:rFonts w:ascii="黑体" w:hAnsi="宋体" w:eastAsia="黑体"/>
          <w:szCs w:val="21"/>
        </w:rPr>
      </w:pPr>
      <w:r>
        <w:rPr>
          <w:rFonts w:hint="eastAsia" w:ascii="黑体" w:hAnsi="宋体" w:eastAsia="黑体"/>
          <w:szCs w:val="21"/>
        </w:rPr>
        <w:t>49. 项目验收</w:t>
      </w:r>
    </w:p>
    <w:p w14:paraId="2385E70E">
      <w:pPr>
        <w:widowControl/>
        <w:ind w:firstLine="420" w:firstLineChars="200"/>
        <w:jc w:val="left"/>
        <w:rPr>
          <w:rFonts w:ascii="宋体" w:hAnsi="宋体"/>
          <w:szCs w:val="21"/>
        </w:rPr>
      </w:pPr>
      <w:r>
        <w:rPr>
          <w:rFonts w:hint="eastAsia" w:ascii="宋体" w:hAnsi="宋体"/>
          <w:szCs w:val="21"/>
        </w:rPr>
        <w:t xml:space="preserve">49.1采购人应当按照招标文件和合同规定的标准和方法，及时组织验收。 </w:t>
      </w:r>
    </w:p>
    <w:p w14:paraId="78E699EA">
      <w:pPr>
        <w:ind w:firstLine="420" w:firstLineChars="200"/>
        <w:rPr>
          <w:rFonts w:ascii="黑体" w:hAnsi="宋体" w:eastAsia="黑体"/>
          <w:szCs w:val="21"/>
        </w:rPr>
      </w:pPr>
      <w:r>
        <w:rPr>
          <w:rFonts w:hint="eastAsia" w:ascii="黑体" w:hAnsi="宋体" w:eastAsia="黑体"/>
          <w:szCs w:val="21"/>
        </w:rPr>
        <w:t>50. 宣传</w:t>
      </w:r>
    </w:p>
    <w:p w14:paraId="02116F47">
      <w:pPr>
        <w:ind w:firstLine="420" w:firstLineChars="200"/>
        <w:rPr>
          <w:rFonts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14:paraId="03D4090A">
      <w:pPr>
        <w:ind w:firstLine="420" w:firstLineChars="200"/>
        <w:rPr>
          <w:rFonts w:ascii="宋体" w:hAnsi="宋体"/>
          <w:szCs w:val="21"/>
        </w:rPr>
      </w:pPr>
      <w:r>
        <w:rPr>
          <w:rFonts w:hint="eastAsia" w:ascii="宋体" w:hAnsi="宋体"/>
          <w:szCs w:val="21"/>
        </w:rPr>
        <w:t>a.名片、宣传册、广告标语等；</w:t>
      </w:r>
    </w:p>
    <w:p w14:paraId="3A319AE5">
      <w:pPr>
        <w:ind w:firstLine="420" w:firstLineChars="200"/>
        <w:rPr>
          <w:rFonts w:ascii="宋体" w:hAnsi="宋体"/>
          <w:szCs w:val="21"/>
        </w:rPr>
      </w:pPr>
      <w:r>
        <w:rPr>
          <w:rFonts w:hint="eastAsia" w:ascii="宋体" w:hAnsi="宋体"/>
          <w:szCs w:val="21"/>
        </w:rPr>
        <w:t>b.案例介绍、推广等；</w:t>
      </w:r>
    </w:p>
    <w:p w14:paraId="0A9B9230">
      <w:pPr>
        <w:ind w:firstLine="420" w:firstLineChars="200"/>
        <w:rPr>
          <w:rFonts w:ascii="宋体" w:hAnsi="宋体"/>
          <w:szCs w:val="21"/>
        </w:rPr>
      </w:pPr>
      <w:r>
        <w:rPr>
          <w:rFonts w:hint="eastAsia" w:ascii="宋体" w:hAnsi="宋体"/>
          <w:szCs w:val="21"/>
        </w:rPr>
        <w:t>c.工作人员向其他消费群体宣传。</w:t>
      </w:r>
    </w:p>
    <w:p w14:paraId="56ACCD48">
      <w:pPr>
        <w:ind w:firstLine="420" w:firstLineChars="200"/>
        <w:rPr>
          <w:rFonts w:ascii="黑体" w:hAnsi="宋体" w:eastAsia="黑体"/>
          <w:szCs w:val="21"/>
        </w:rPr>
      </w:pPr>
      <w:r>
        <w:rPr>
          <w:rFonts w:hint="eastAsia" w:ascii="黑体" w:hAnsi="宋体" w:eastAsia="黑体"/>
          <w:szCs w:val="21"/>
        </w:rPr>
        <w:t>51. 供应商违法责任</w:t>
      </w:r>
    </w:p>
    <w:p w14:paraId="0EE5CB4D">
      <w:pPr>
        <w:ind w:firstLine="420" w:firstLineChars="200"/>
        <w:rPr>
          <w:rFonts w:ascii="宋体" w:hAnsi="宋体"/>
          <w:szCs w:val="21"/>
        </w:rPr>
      </w:pPr>
      <w:r>
        <w:rPr>
          <w:rFonts w:hint="eastAsia" w:ascii="宋体" w:hAnsi="宋体"/>
          <w:szCs w:val="21"/>
        </w:rPr>
        <w:t>51.1《深圳经济特区政府采购条例》第五十七条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0AD97FE">
      <w:pPr>
        <w:ind w:firstLine="420" w:firstLineChars="200"/>
        <w:rPr>
          <w:rFonts w:ascii="宋体" w:hAnsi="宋体"/>
          <w:szCs w:val="21"/>
        </w:rPr>
      </w:pPr>
      <w:r>
        <w:rPr>
          <w:rFonts w:hint="eastAsia" w:ascii="宋体" w:hAnsi="宋体"/>
          <w:szCs w:val="21"/>
        </w:rPr>
        <w:t>（1）在采购活动中应当回避而未回避的；</w:t>
      </w:r>
    </w:p>
    <w:p w14:paraId="3D0F7AB2">
      <w:pPr>
        <w:ind w:firstLine="420" w:firstLineChars="200"/>
        <w:rPr>
          <w:rFonts w:ascii="宋体" w:hAnsi="宋体"/>
          <w:szCs w:val="21"/>
        </w:rPr>
      </w:pPr>
      <w:r>
        <w:rPr>
          <w:rFonts w:hint="eastAsia" w:ascii="宋体" w:hAnsi="宋体"/>
          <w:szCs w:val="21"/>
        </w:rPr>
        <w:t>（2）未按本条例规定签订、履行采购合同，造成严重后果的；</w:t>
      </w:r>
    </w:p>
    <w:p w14:paraId="5B756255">
      <w:pPr>
        <w:ind w:firstLine="420" w:firstLineChars="200"/>
        <w:rPr>
          <w:rFonts w:ascii="宋体" w:hAnsi="宋体"/>
          <w:szCs w:val="21"/>
        </w:rPr>
      </w:pPr>
      <w:r>
        <w:rPr>
          <w:rFonts w:hint="eastAsia" w:ascii="宋体" w:hAnsi="宋体"/>
          <w:szCs w:val="21"/>
        </w:rPr>
        <w:t>（3）隐瞒真实情况，提供虚假资料的；</w:t>
      </w:r>
    </w:p>
    <w:p w14:paraId="5BFFB02F">
      <w:pPr>
        <w:ind w:firstLine="420" w:firstLineChars="200"/>
        <w:rPr>
          <w:rFonts w:ascii="宋体" w:hAnsi="宋体"/>
          <w:szCs w:val="21"/>
        </w:rPr>
      </w:pPr>
      <w:r>
        <w:rPr>
          <w:rFonts w:hint="eastAsia" w:ascii="宋体" w:hAnsi="宋体"/>
          <w:szCs w:val="21"/>
        </w:rPr>
        <w:t>（4）以非法手段排斥其他供应商参与竞争的；</w:t>
      </w:r>
    </w:p>
    <w:p w14:paraId="46741D26">
      <w:pPr>
        <w:ind w:firstLine="420" w:firstLineChars="200"/>
        <w:rPr>
          <w:rFonts w:ascii="宋体" w:hAnsi="宋体"/>
          <w:szCs w:val="21"/>
        </w:rPr>
      </w:pPr>
      <w:r>
        <w:rPr>
          <w:rFonts w:hint="eastAsia" w:ascii="宋体" w:hAnsi="宋体"/>
          <w:szCs w:val="21"/>
        </w:rPr>
        <w:t>（5）与其他采购参加人串通投标的；</w:t>
      </w:r>
    </w:p>
    <w:p w14:paraId="39BE07BE">
      <w:pPr>
        <w:ind w:firstLine="420" w:firstLineChars="200"/>
        <w:rPr>
          <w:rFonts w:ascii="宋体" w:hAnsi="宋体"/>
          <w:szCs w:val="21"/>
        </w:rPr>
      </w:pPr>
      <w:r>
        <w:rPr>
          <w:rFonts w:hint="eastAsia" w:ascii="宋体" w:hAnsi="宋体"/>
          <w:szCs w:val="21"/>
        </w:rPr>
        <w:t>（6）恶意投诉的；</w:t>
      </w:r>
    </w:p>
    <w:p w14:paraId="043E282F">
      <w:pPr>
        <w:ind w:firstLine="420" w:firstLineChars="200"/>
        <w:rPr>
          <w:rFonts w:ascii="宋体" w:hAnsi="宋体"/>
          <w:szCs w:val="21"/>
        </w:rPr>
      </w:pPr>
      <w:r>
        <w:rPr>
          <w:rFonts w:hint="eastAsia" w:ascii="宋体" w:hAnsi="宋体"/>
          <w:szCs w:val="21"/>
        </w:rPr>
        <w:t>（7）向采购项目相关人行贿或者提供其他不当利益的；</w:t>
      </w:r>
    </w:p>
    <w:p w14:paraId="0CB3D9BA">
      <w:pPr>
        <w:ind w:firstLine="420" w:firstLineChars="200"/>
        <w:rPr>
          <w:rFonts w:ascii="宋体" w:hAnsi="宋体"/>
          <w:szCs w:val="21"/>
        </w:rPr>
      </w:pPr>
      <w:r>
        <w:rPr>
          <w:rFonts w:hint="eastAsia" w:ascii="宋体" w:hAnsi="宋体"/>
          <w:szCs w:val="21"/>
        </w:rPr>
        <w:t>（8）阻碍、抗拒主管部门监督检查的；</w:t>
      </w:r>
    </w:p>
    <w:p w14:paraId="64DB64D8">
      <w:pPr>
        <w:ind w:firstLine="420" w:firstLineChars="200"/>
        <w:rPr>
          <w:rFonts w:ascii="宋体" w:hAnsi="宋体"/>
          <w:szCs w:val="21"/>
        </w:rPr>
      </w:pPr>
      <w:r>
        <w:rPr>
          <w:rFonts w:hint="eastAsia" w:ascii="宋体" w:hAnsi="宋体"/>
          <w:szCs w:val="21"/>
        </w:rPr>
        <w:t>（9）其他违反本条例规定的行为。</w:t>
      </w:r>
    </w:p>
    <w:p w14:paraId="17A3AC9C">
      <w:pPr>
        <w:ind w:firstLine="420" w:firstLineChars="200"/>
        <w:rPr>
          <w:rFonts w:ascii="宋体" w:hAnsi="宋体"/>
          <w:szCs w:val="21"/>
        </w:rPr>
      </w:pPr>
      <w:r>
        <w:rPr>
          <w:rFonts w:hint="eastAsia" w:ascii="宋体" w:hAnsi="宋体"/>
          <w:szCs w:val="21"/>
        </w:rPr>
        <w:t>51.2 根据《深圳市财政局关于调整政府采购投标（响应）保证金管理政策的通知 》（深财购〔2021〕51 号）的要求，供应商在采购活动中出现《深圳经济特区政府采购条例实施细则》第八十条所列情形的，</w:t>
      </w:r>
      <w:bookmarkStart w:id="102" w:name="_Hlk72440769"/>
      <w:r>
        <w:rPr>
          <w:rFonts w:hint="eastAsia" w:ascii="宋体" w:hAnsi="宋体"/>
          <w:szCs w:val="21"/>
          <w:highlight w:val="yellow"/>
          <w:lang w:val="en-US" w:eastAsia="zh-CN"/>
        </w:rPr>
        <w:t>采购代理机构</w:t>
      </w:r>
      <w:r>
        <w:rPr>
          <w:rFonts w:hint="eastAsia" w:ascii="宋体" w:hAnsi="宋体"/>
          <w:szCs w:val="21"/>
        </w:rPr>
        <w:t>或采购人不予退还其交纳的谈判保证金，情节严重的，并由主管部门</w:t>
      </w:r>
      <w:bookmarkEnd w:id="102"/>
      <w:r>
        <w:rPr>
          <w:rFonts w:hint="eastAsia" w:ascii="宋体" w:hAnsi="宋体"/>
          <w:szCs w:val="21"/>
        </w:rPr>
        <w:t>记入供应商诚信档案，予以通报：</w:t>
      </w:r>
    </w:p>
    <w:p w14:paraId="3C516F4C">
      <w:pPr>
        <w:ind w:firstLine="420" w:firstLineChars="200"/>
        <w:rPr>
          <w:rFonts w:ascii="宋体" w:hAnsi="宋体"/>
          <w:szCs w:val="21"/>
        </w:rPr>
      </w:pPr>
      <w:r>
        <w:rPr>
          <w:rFonts w:hint="eastAsia" w:ascii="宋体" w:hAnsi="宋体"/>
          <w:szCs w:val="21"/>
        </w:rPr>
        <w:t>（1）投标截止后，撤销投标的；</w:t>
      </w:r>
    </w:p>
    <w:p w14:paraId="5547D74F">
      <w:pPr>
        <w:ind w:firstLine="420" w:firstLineChars="200"/>
        <w:rPr>
          <w:rFonts w:ascii="宋体" w:hAnsi="宋体"/>
          <w:szCs w:val="21"/>
        </w:rPr>
      </w:pPr>
      <w:r>
        <w:rPr>
          <w:rFonts w:hint="eastAsia" w:ascii="宋体" w:hAnsi="宋体"/>
          <w:szCs w:val="21"/>
        </w:rPr>
        <w:t>（2）中标后无正当理由未在规定期限内签订合同的；</w:t>
      </w:r>
    </w:p>
    <w:p w14:paraId="546B4D53">
      <w:pPr>
        <w:ind w:firstLine="420" w:firstLineChars="200"/>
        <w:rPr>
          <w:rFonts w:ascii="宋体" w:hAnsi="宋体"/>
          <w:szCs w:val="21"/>
        </w:rPr>
      </w:pPr>
      <w:r>
        <w:rPr>
          <w:rFonts w:hint="eastAsia" w:ascii="宋体" w:hAnsi="宋体"/>
          <w:szCs w:val="21"/>
        </w:rPr>
        <w:t>（3）将中标项目转让给他人、或者在投标文件中未说明且未经采购人、采购招标机构同意，将中标项目分包给他人的；</w:t>
      </w:r>
    </w:p>
    <w:p w14:paraId="387FEC3F">
      <w:pPr>
        <w:ind w:firstLine="420" w:firstLineChars="200"/>
      </w:pPr>
      <w:r>
        <w:rPr>
          <w:rFonts w:hint="eastAsia" w:ascii="宋体" w:hAnsi="宋体"/>
          <w:szCs w:val="21"/>
        </w:rPr>
        <w:t>（4）拒绝履行合同义务的。</w:t>
      </w:r>
    </w:p>
    <w:bookmarkEnd w:id="86"/>
    <w:p w14:paraId="78DF6493">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质疑处理</w:t>
      </w:r>
    </w:p>
    <w:p w14:paraId="6C695CC3">
      <w:pPr>
        <w:ind w:firstLine="420" w:firstLineChars="200"/>
        <w:rPr>
          <w:rFonts w:ascii="黑体" w:hAnsi="宋体" w:eastAsia="黑体"/>
          <w:szCs w:val="21"/>
        </w:rPr>
      </w:pPr>
      <w:r>
        <w:rPr>
          <w:rFonts w:hint="eastAsia" w:ascii="黑体" w:hAnsi="宋体" w:eastAsia="黑体"/>
          <w:szCs w:val="21"/>
        </w:rPr>
        <w:t>52.质疑提出与答复</w:t>
      </w:r>
    </w:p>
    <w:p w14:paraId="7CEE3FC0">
      <w:pPr>
        <w:ind w:firstLine="420" w:firstLineChars="200"/>
        <w:rPr>
          <w:rFonts w:ascii="宋体" w:hAnsi="宋体"/>
          <w:szCs w:val="21"/>
        </w:rPr>
      </w:pPr>
      <w:r>
        <w:rPr>
          <w:rFonts w:hint="eastAsia" w:ascii="宋体" w:hAnsi="宋体"/>
          <w:szCs w:val="21"/>
        </w:rPr>
        <w:t>52.1提出质疑</w:t>
      </w:r>
    </w:p>
    <w:p w14:paraId="63F933CD">
      <w:pPr>
        <w:ind w:firstLine="420" w:firstLineChars="200"/>
        <w:rPr>
          <w:rFonts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w:t>
      </w:r>
      <w:r>
        <w:rPr>
          <w:rFonts w:hint="eastAsia" w:ascii="宋体" w:hAnsi="宋体"/>
          <w:szCs w:val="21"/>
          <w:highlight w:val="yellow"/>
          <w:lang w:val="en-US" w:eastAsia="zh-CN"/>
        </w:rPr>
        <w:t>采购代理机构</w:t>
      </w:r>
      <w:r>
        <w:rPr>
          <w:rFonts w:hint="eastAsia" w:ascii="宋体" w:hAnsi="宋体"/>
          <w:szCs w:val="21"/>
        </w:rPr>
        <w:t>以书面形式提出质疑。</w:t>
      </w:r>
    </w:p>
    <w:p w14:paraId="687A1FC9">
      <w:pPr>
        <w:ind w:firstLine="420" w:firstLineChars="200"/>
        <w:rPr>
          <w:rFonts w:ascii="宋体" w:hAnsi="宋体"/>
          <w:szCs w:val="21"/>
        </w:rPr>
      </w:pPr>
      <w:r>
        <w:rPr>
          <w:rFonts w:hint="eastAsia" w:ascii="宋体" w:hAnsi="宋体"/>
          <w:szCs w:val="21"/>
        </w:rPr>
        <w:t>52.2法律依据</w:t>
      </w:r>
    </w:p>
    <w:p w14:paraId="12BDB7FA">
      <w:pPr>
        <w:ind w:firstLine="420" w:firstLineChars="200"/>
        <w:rPr>
          <w:rFonts w:ascii="宋体" w:hAnsi="宋体"/>
          <w:szCs w:val="21"/>
        </w:rPr>
      </w:pPr>
      <w:r>
        <w:rPr>
          <w:rFonts w:hint="eastAsia" w:ascii="宋体" w:hAnsi="宋体"/>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187B530">
      <w:pPr>
        <w:ind w:firstLine="420" w:firstLineChars="200"/>
        <w:rPr>
          <w:rFonts w:ascii="宋体" w:hAnsi="宋体"/>
          <w:szCs w:val="21"/>
        </w:rPr>
      </w:pPr>
      <w:r>
        <w:rPr>
          <w:rFonts w:hint="eastAsia" w:ascii="宋体" w:hAnsi="宋体"/>
          <w:szCs w:val="21"/>
        </w:rPr>
        <w:t>52.3质疑条件</w:t>
      </w:r>
    </w:p>
    <w:p w14:paraId="6F716D76">
      <w:pPr>
        <w:ind w:firstLine="420" w:firstLineChars="200"/>
        <w:rPr>
          <w:rFonts w:ascii="宋体" w:hAnsi="宋体"/>
          <w:szCs w:val="21"/>
        </w:rPr>
      </w:pPr>
      <w:r>
        <w:rPr>
          <w:rFonts w:hint="eastAsia" w:ascii="宋体" w:hAnsi="宋体"/>
          <w:szCs w:val="21"/>
        </w:rPr>
        <w:t>52.3.1提出质疑的供应商应当是参与所质疑项目采购活动的供应商；</w:t>
      </w:r>
      <w:bookmarkStart w:id="103" w:name="_Hlk75374941"/>
      <w:r>
        <w:rPr>
          <w:rFonts w:hint="eastAsia" w:ascii="宋体" w:hAnsi="宋体"/>
          <w:szCs w:val="21"/>
        </w:rPr>
        <w:t>以联合体形式参与的，质疑应当由组成联合体的所有成员共同提出</w:t>
      </w:r>
      <w:bookmarkEnd w:id="103"/>
      <w:r>
        <w:rPr>
          <w:rFonts w:hint="eastAsia" w:ascii="宋体" w:hAnsi="宋体"/>
          <w:szCs w:val="21"/>
        </w:rPr>
        <w:t>；</w:t>
      </w:r>
    </w:p>
    <w:p w14:paraId="6B966C7A">
      <w:pPr>
        <w:ind w:firstLine="420" w:firstLineChars="200"/>
        <w:rPr>
          <w:rFonts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274CF3D">
      <w:pPr>
        <w:ind w:firstLine="420" w:firstLineChars="200"/>
        <w:rPr>
          <w:rFonts w:ascii="宋体" w:hAnsi="宋体"/>
          <w:szCs w:val="21"/>
        </w:rPr>
      </w:pPr>
      <w:r>
        <w:rPr>
          <w:rFonts w:hint="eastAsia" w:ascii="宋体" w:hAnsi="宋体"/>
          <w:szCs w:val="21"/>
        </w:rPr>
        <w:t xml:space="preserve">52.3.3应提交书面质疑函，质疑函应当包括以下内容： </w:t>
      </w:r>
    </w:p>
    <w:p w14:paraId="0081909A">
      <w:pPr>
        <w:ind w:firstLine="420" w:firstLineChars="200"/>
        <w:rPr>
          <w:rFonts w:ascii="宋体" w:hAnsi="宋体"/>
          <w:szCs w:val="21"/>
        </w:rPr>
      </w:pPr>
      <w:r>
        <w:rPr>
          <w:rFonts w:hint="eastAsia" w:ascii="宋体" w:hAnsi="宋体"/>
          <w:szCs w:val="21"/>
        </w:rPr>
        <w:t>（1）供应商的名称（或者姓名）、地址、邮编、邮箱、联系人及联系电话；</w:t>
      </w:r>
    </w:p>
    <w:p w14:paraId="4D5330B0">
      <w:pPr>
        <w:ind w:firstLine="420" w:firstLineChars="200"/>
        <w:rPr>
          <w:rFonts w:ascii="宋体" w:hAnsi="宋体"/>
          <w:szCs w:val="21"/>
        </w:rPr>
      </w:pPr>
      <w:r>
        <w:rPr>
          <w:rFonts w:hint="eastAsia" w:ascii="宋体" w:hAnsi="宋体"/>
          <w:szCs w:val="21"/>
        </w:rPr>
        <w:t>（2）质疑项目的名称、编号；</w:t>
      </w:r>
    </w:p>
    <w:p w14:paraId="2910450D">
      <w:pPr>
        <w:ind w:firstLine="420" w:firstLineChars="200"/>
        <w:rPr>
          <w:rFonts w:ascii="宋体" w:hAnsi="宋体"/>
          <w:szCs w:val="21"/>
        </w:rPr>
      </w:pPr>
      <w:r>
        <w:rPr>
          <w:rFonts w:hint="eastAsia" w:ascii="宋体" w:hAnsi="宋体"/>
          <w:szCs w:val="21"/>
        </w:rPr>
        <w:t>（3）具体、明确的质疑对象、质疑事项和质疑请求；</w:t>
      </w:r>
    </w:p>
    <w:p w14:paraId="6F658E92">
      <w:pPr>
        <w:ind w:firstLine="420" w:firstLineChars="200"/>
        <w:rPr>
          <w:rFonts w:ascii="宋体" w:hAnsi="宋体"/>
          <w:szCs w:val="21"/>
        </w:rPr>
      </w:pPr>
      <w:r>
        <w:rPr>
          <w:rFonts w:hint="eastAsia" w:ascii="宋体" w:hAnsi="宋体"/>
          <w:szCs w:val="21"/>
        </w:rPr>
        <w:t>（4）因质疑事项而受损害的权益；</w:t>
      </w:r>
    </w:p>
    <w:p w14:paraId="08C40EF0">
      <w:pPr>
        <w:ind w:firstLine="420" w:firstLineChars="200"/>
        <w:rPr>
          <w:rFonts w:ascii="宋体" w:hAnsi="宋体"/>
          <w:szCs w:val="21"/>
        </w:rPr>
      </w:pPr>
      <w:r>
        <w:rPr>
          <w:rFonts w:hint="eastAsia" w:ascii="宋体" w:hAnsi="宋体"/>
          <w:szCs w:val="21"/>
        </w:rPr>
        <w:t>（5）事实依据；</w:t>
      </w:r>
    </w:p>
    <w:p w14:paraId="52DC0263">
      <w:pPr>
        <w:ind w:firstLine="420" w:firstLineChars="200"/>
        <w:rPr>
          <w:rFonts w:ascii="宋体" w:hAnsi="宋体"/>
          <w:szCs w:val="21"/>
        </w:rPr>
      </w:pPr>
      <w:r>
        <w:rPr>
          <w:rFonts w:hint="eastAsia" w:ascii="宋体" w:hAnsi="宋体"/>
          <w:szCs w:val="21"/>
        </w:rPr>
        <w:t>（6）必要的法律依据；</w:t>
      </w:r>
    </w:p>
    <w:p w14:paraId="51A823CA">
      <w:pPr>
        <w:ind w:firstLine="420" w:firstLineChars="200"/>
        <w:rPr>
          <w:rFonts w:ascii="宋体" w:hAnsi="宋体"/>
          <w:szCs w:val="21"/>
        </w:rPr>
      </w:pPr>
      <w:r>
        <w:rPr>
          <w:rFonts w:hint="eastAsia" w:ascii="宋体" w:hAnsi="宋体"/>
          <w:szCs w:val="21"/>
        </w:rPr>
        <w:t>（7）提出质疑的日期。</w:t>
      </w:r>
    </w:p>
    <w:p w14:paraId="0D579B3C">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0738AA64">
      <w:pPr>
        <w:ind w:firstLine="420" w:firstLineChars="200"/>
        <w:rPr>
          <w:rFonts w:ascii="宋体" w:hAnsi="宋体"/>
          <w:szCs w:val="21"/>
        </w:rPr>
      </w:pPr>
      <w:r>
        <w:rPr>
          <w:rFonts w:hint="eastAsia" w:ascii="宋体" w:hAnsi="宋体"/>
          <w:szCs w:val="21"/>
        </w:rPr>
        <w:t>52.4提交材料</w:t>
      </w:r>
    </w:p>
    <w:p w14:paraId="1574C593">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7E9F68C">
      <w:pPr>
        <w:ind w:firstLine="420" w:firstLineChars="200"/>
        <w:rPr>
          <w:rFonts w:ascii="宋体" w:hAnsi="宋体"/>
          <w:szCs w:val="21"/>
        </w:rPr>
      </w:pPr>
      <w:r>
        <w:rPr>
          <w:rFonts w:hint="eastAsia" w:ascii="宋体" w:hAnsi="宋体"/>
          <w:szCs w:val="21"/>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2716405">
      <w:pPr>
        <w:ind w:firstLine="420" w:firstLineChars="200"/>
        <w:rPr>
          <w:rFonts w:ascii="宋体" w:hAnsi="宋体"/>
          <w:szCs w:val="21"/>
        </w:rPr>
      </w:pPr>
      <w:r>
        <w:rPr>
          <w:rFonts w:hint="eastAsia" w:ascii="宋体" w:hAnsi="宋体"/>
          <w:szCs w:val="21"/>
        </w:rPr>
        <w:t>52.5收文地点</w:t>
      </w:r>
    </w:p>
    <w:p w14:paraId="477A5A6F">
      <w:pPr>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14:paraId="21CA6E54">
      <w:pPr>
        <w:ind w:firstLine="420" w:firstLineChars="200"/>
        <w:rPr>
          <w:rFonts w:ascii="宋体" w:hAnsi="宋体"/>
          <w:szCs w:val="21"/>
        </w:rPr>
      </w:pPr>
      <w:r>
        <w:rPr>
          <w:rFonts w:hint="eastAsia" w:ascii="宋体" w:hAnsi="宋体"/>
          <w:szCs w:val="21"/>
        </w:rPr>
        <w:t>52.6收文办理程序</w:t>
      </w:r>
    </w:p>
    <w:p w14:paraId="66641C8A">
      <w:pPr>
        <w:ind w:firstLine="420" w:firstLineChars="200"/>
        <w:rPr>
          <w:rFonts w:ascii="宋体" w:hAnsi="宋体"/>
          <w:szCs w:val="21"/>
        </w:rPr>
      </w:pPr>
      <w:r>
        <w:rPr>
          <w:rFonts w:hint="eastAsia" w:ascii="宋体" w:hAnsi="宋体"/>
          <w:szCs w:val="21"/>
        </w:rPr>
        <w:t>52.6.1供应商提交的质疑符合受理条件的，</w:t>
      </w:r>
      <w:r>
        <w:rPr>
          <w:rFonts w:hint="eastAsia" w:ascii="宋体" w:hAnsi="宋体"/>
          <w:szCs w:val="21"/>
          <w:highlight w:val="yellow"/>
          <w:lang w:val="en-US" w:eastAsia="zh-CN"/>
        </w:rPr>
        <w:t>采购代理机构</w:t>
      </w:r>
      <w:r>
        <w:rPr>
          <w:rFonts w:hint="eastAsia" w:ascii="宋体" w:hAnsi="宋体"/>
          <w:szCs w:val="21"/>
        </w:rPr>
        <w:t>自收到质疑材料之日起即为受理，应当向供应商出具质疑函收文回执并可以要求其递交质疑的法定代表人（负责人）或者授权代理人签署质疑文书送达地址确认书。</w:t>
      </w:r>
    </w:p>
    <w:p w14:paraId="5AC23BAE">
      <w:pPr>
        <w:ind w:firstLine="420" w:firstLineChars="200"/>
        <w:rPr>
          <w:rFonts w:ascii="仿宋" w:hAnsi="仿宋" w:eastAsia="仿宋"/>
          <w:szCs w:val="21"/>
        </w:rPr>
      </w:pPr>
      <w:r>
        <w:rPr>
          <w:rFonts w:hint="eastAsia" w:ascii="宋体" w:hAnsi="宋体"/>
          <w:szCs w:val="21"/>
        </w:rPr>
        <w:t>52.6.2供应商提交的质疑材料不符合质疑条件的，视情况处理：</w:t>
      </w:r>
    </w:p>
    <w:p w14:paraId="1DBA4814">
      <w:pPr>
        <w:ind w:firstLine="420" w:firstLineChars="200"/>
        <w:rPr>
          <w:rFonts w:ascii="宋体" w:hAnsi="宋体"/>
          <w:szCs w:val="21"/>
        </w:rPr>
      </w:pPr>
      <w:r>
        <w:rPr>
          <w:rFonts w:hint="eastAsia" w:ascii="宋体" w:hAnsi="宋体"/>
          <w:szCs w:val="21"/>
        </w:rPr>
        <w:t>供应商提交的质疑材料不全或者未按要求签字或者盖章的，</w:t>
      </w:r>
      <w:r>
        <w:rPr>
          <w:rFonts w:hint="eastAsia" w:ascii="宋体" w:hAnsi="宋体"/>
          <w:szCs w:val="21"/>
          <w:highlight w:val="yellow"/>
          <w:lang w:val="en-US" w:eastAsia="zh-CN"/>
        </w:rPr>
        <w:t>采购代理机构</w:t>
      </w:r>
      <w:r>
        <w:rPr>
          <w:rFonts w:hint="eastAsia" w:ascii="宋体" w:hAnsi="宋体"/>
          <w:szCs w:val="21"/>
        </w:rPr>
        <w:t>应当一次性告知供应商需补正的内容和补正期限。</w:t>
      </w:r>
    </w:p>
    <w:p w14:paraId="03FBB86F">
      <w:pPr>
        <w:ind w:firstLine="420" w:firstLineChars="200"/>
        <w:rPr>
          <w:rFonts w:ascii="宋体" w:hAnsi="宋体"/>
          <w:szCs w:val="21"/>
        </w:rPr>
      </w:pPr>
      <w:r>
        <w:rPr>
          <w:rFonts w:hint="eastAsia" w:ascii="宋体" w:hAnsi="宋体"/>
          <w:szCs w:val="21"/>
        </w:rPr>
        <w:t>供应商提交的质疑存在下列情形之一的，不予受理：</w:t>
      </w:r>
    </w:p>
    <w:p w14:paraId="24910D70">
      <w:pPr>
        <w:ind w:firstLine="420" w:firstLineChars="200"/>
        <w:rPr>
          <w:rFonts w:ascii="宋体" w:hAnsi="宋体"/>
          <w:szCs w:val="21"/>
        </w:rPr>
      </w:pPr>
      <w:r>
        <w:rPr>
          <w:rFonts w:hint="eastAsia" w:ascii="宋体" w:hAnsi="宋体"/>
          <w:szCs w:val="21"/>
        </w:rPr>
        <w:t>（1）质疑主体不满足要求的；</w:t>
      </w:r>
    </w:p>
    <w:p w14:paraId="1A4F7C17">
      <w:pPr>
        <w:ind w:firstLine="420" w:firstLineChars="200"/>
        <w:rPr>
          <w:rFonts w:ascii="宋体" w:hAnsi="宋体"/>
          <w:szCs w:val="21"/>
        </w:rPr>
      </w:pPr>
      <w:r>
        <w:rPr>
          <w:rFonts w:hint="eastAsia" w:ascii="宋体" w:hAnsi="宋体"/>
          <w:szCs w:val="21"/>
        </w:rPr>
        <w:t>（2）供应商自身权益未受到损害的；</w:t>
      </w:r>
    </w:p>
    <w:p w14:paraId="44823410">
      <w:pPr>
        <w:ind w:firstLine="420" w:firstLineChars="200"/>
        <w:rPr>
          <w:rFonts w:ascii="宋体" w:hAnsi="宋体"/>
          <w:szCs w:val="21"/>
        </w:rPr>
      </w:pPr>
      <w:r>
        <w:rPr>
          <w:rFonts w:hint="eastAsia" w:ascii="宋体" w:hAnsi="宋体"/>
          <w:szCs w:val="21"/>
        </w:rPr>
        <w:t>（3）供应商未在法定质疑期限内提出质疑的；</w:t>
      </w:r>
    </w:p>
    <w:p w14:paraId="38581EF9">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54822062">
      <w:pPr>
        <w:ind w:firstLine="420" w:firstLineChars="200"/>
        <w:rPr>
          <w:rFonts w:ascii="宋体" w:hAnsi="宋体"/>
          <w:szCs w:val="21"/>
        </w:rPr>
      </w:pPr>
      <w:r>
        <w:rPr>
          <w:rFonts w:hint="eastAsia" w:ascii="宋体" w:hAnsi="宋体"/>
          <w:szCs w:val="21"/>
        </w:rPr>
        <w:t>（5）其他不符合受理条件情形的。</w:t>
      </w:r>
    </w:p>
    <w:p w14:paraId="003192CA">
      <w:pPr>
        <w:ind w:firstLine="420" w:firstLineChars="200"/>
        <w:rPr>
          <w:rFonts w:ascii="宋体" w:hAnsi="宋体"/>
          <w:szCs w:val="21"/>
        </w:rPr>
      </w:pPr>
      <w:r>
        <w:rPr>
          <w:rFonts w:hint="eastAsia" w:ascii="宋体" w:hAnsi="宋体"/>
          <w:szCs w:val="21"/>
        </w:rPr>
        <w:t>质疑事项不予受理的，</w:t>
      </w:r>
      <w:r>
        <w:rPr>
          <w:rFonts w:hint="eastAsia" w:ascii="宋体" w:hAnsi="宋体"/>
          <w:szCs w:val="21"/>
          <w:highlight w:val="yellow"/>
          <w:lang w:val="en-US" w:eastAsia="zh-CN"/>
        </w:rPr>
        <w:t>采购代理机构</w:t>
      </w:r>
      <w:r>
        <w:rPr>
          <w:rFonts w:hint="eastAsia" w:ascii="宋体" w:hAnsi="宋体"/>
          <w:szCs w:val="21"/>
        </w:rPr>
        <w:t>应当向供应商出具不符合质疑条件告知书。</w:t>
      </w:r>
    </w:p>
    <w:p w14:paraId="0C80C2EE">
      <w:pPr>
        <w:ind w:firstLine="420" w:firstLineChars="200"/>
        <w:rPr>
          <w:rFonts w:ascii="宋体" w:hAnsi="宋体"/>
          <w:szCs w:val="21"/>
        </w:rPr>
      </w:pPr>
      <w:r>
        <w:rPr>
          <w:rFonts w:hint="eastAsia" w:ascii="宋体" w:hAnsi="宋体"/>
          <w:szCs w:val="21"/>
        </w:rPr>
        <w:t>52.7质疑答复时限</w:t>
      </w:r>
    </w:p>
    <w:p w14:paraId="6AF13B61">
      <w:pPr>
        <w:ind w:firstLine="420" w:firstLineChars="200"/>
        <w:rPr>
          <w:rFonts w:ascii="宋体" w:hAnsi="宋体"/>
          <w:szCs w:val="21"/>
        </w:rPr>
      </w:pPr>
      <w:r>
        <w:rPr>
          <w:rFonts w:hint="eastAsia" w:ascii="宋体" w:hAnsi="宋体"/>
          <w:szCs w:val="21"/>
        </w:rPr>
        <w:t>自收文之日起七个工作日内。</w:t>
      </w:r>
    </w:p>
    <w:p w14:paraId="050EDB88">
      <w:pPr>
        <w:ind w:firstLine="420" w:firstLineChars="200"/>
        <w:rPr>
          <w:rFonts w:ascii="宋体" w:hAnsi="宋体"/>
          <w:szCs w:val="21"/>
        </w:rPr>
      </w:pPr>
      <w:r>
        <w:rPr>
          <w:rFonts w:hint="eastAsia" w:ascii="宋体" w:hAnsi="宋体"/>
          <w:szCs w:val="21"/>
        </w:rPr>
        <w:t>52.8投诉</w:t>
      </w:r>
    </w:p>
    <w:p w14:paraId="7A133F28">
      <w:pPr>
        <w:ind w:firstLine="420" w:firstLineChars="200"/>
        <w:rPr>
          <w:rFonts w:ascii="宋体" w:hAnsi="宋体"/>
          <w:szCs w:val="21"/>
        </w:rPr>
      </w:pPr>
      <w:r>
        <w:rPr>
          <w:rFonts w:hint="eastAsia" w:ascii="宋体" w:hAnsi="宋体"/>
          <w:szCs w:val="21"/>
        </w:rPr>
        <w:t>对质疑答复不满意或者未在规定时间内答复的，提出质疑的供应商可以在答复期满后15个工作日内向本</w:t>
      </w:r>
      <w:r>
        <w:rPr>
          <w:rFonts w:hint="eastAsia" w:ascii="宋体" w:hAnsi="宋体"/>
          <w:szCs w:val="21"/>
          <w:lang w:val="en-US" w:eastAsia="zh-CN"/>
        </w:rPr>
        <w:t>项目</w:t>
      </w:r>
      <w:r>
        <w:rPr>
          <w:rFonts w:hint="eastAsia" w:asciiTheme="minorEastAsia" w:hAnsiTheme="minorEastAsia" w:eastAsiaTheme="minorEastAsia"/>
        </w:rPr>
        <w:t>本项目采购人</w:t>
      </w:r>
      <w:r>
        <w:rPr>
          <w:rFonts w:hint="eastAsia" w:ascii="宋体" w:hAnsi="宋体"/>
          <w:szCs w:val="21"/>
        </w:rPr>
        <w:t>投诉。</w:t>
      </w:r>
    </w:p>
    <w:p w14:paraId="17ABBEDD">
      <w:pPr>
        <w:ind w:firstLine="420" w:firstLineChars="200"/>
        <w:rPr>
          <w:rFonts w:ascii="黑体" w:hAnsi="宋体" w:eastAsia="黑体"/>
          <w:szCs w:val="21"/>
        </w:rPr>
      </w:pPr>
      <w:r>
        <w:rPr>
          <w:rFonts w:hint="eastAsia" w:ascii="黑体" w:hAnsi="宋体" w:eastAsia="黑体"/>
          <w:szCs w:val="21"/>
        </w:rPr>
        <w:t>53.质疑后续处理</w:t>
      </w:r>
    </w:p>
    <w:p w14:paraId="3494A2D8">
      <w:pPr>
        <w:ind w:firstLine="420" w:firstLineChars="200"/>
        <w:rPr>
          <w:rFonts w:ascii="宋体" w:hAnsi="宋体"/>
          <w:szCs w:val="21"/>
        </w:rPr>
      </w:pPr>
      <w:r>
        <w:rPr>
          <w:rFonts w:hint="eastAsia" w:ascii="宋体" w:hAnsi="宋体"/>
          <w:szCs w:val="21"/>
        </w:rPr>
        <w:t>53.1供应商质疑不成立，或者成立但未对中标、成交结果构成影响的，继续开展采购活动。</w:t>
      </w:r>
    </w:p>
    <w:p w14:paraId="27E5E111">
      <w:pPr>
        <w:ind w:firstLine="420" w:firstLineChars="200"/>
        <w:jc w:val="left"/>
        <w:rPr>
          <w:rFonts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361C4D19">
      <w:pPr>
        <w:ind w:firstLine="420" w:firstLineChars="200"/>
        <w:jc w:val="left"/>
        <w:rPr>
          <w:szCs w:val="21"/>
        </w:rPr>
      </w:pPr>
      <w:r>
        <w:rPr>
          <w:rFonts w:hint="eastAsia" w:ascii="宋体" w:hAnsi="宋体"/>
          <w:szCs w:val="21"/>
        </w:rPr>
        <w:t>53.3被质疑供应商应配合提供质疑答辩意见,并提供相关证据材料,逾期不作书面答辩的,视同放弃答辩权利,依法承担由此可能产生的不利法律后果。</w:t>
      </w:r>
    </w:p>
    <w:p w14:paraId="5CB02891">
      <w:pPr>
        <w:jc w:val="center"/>
      </w:pPr>
      <w:r>
        <w:t>---- END ----</w:t>
      </w:r>
      <w:bookmarkEnd w:id="49"/>
    </w:p>
    <w:p w14:paraId="6D4C5946">
      <w:pPr>
        <w:rPr>
          <w:szCs w:val="20"/>
        </w:rPr>
      </w:pPr>
    </w:p>
    <w:sectPr>
      <w:headerReference r:id="rId4" w:type="first"/>
      <w:headerReference r:id="rId3" w:type="default"/>
      <w:footerReference r:id="rId5" w:type="default"/>
      <w:footerReference r:id="rId6" w:type="even"/>
      <w:pgSz w:w="11907" w:h="16840"/>
      <w:pgMar w:top="1361" w:right="1417" w:bottom="1417" w:left="141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AA860FA-1DB2-428C-9340-23163EA1E837}"/>
  </w:font>
  <w:font w:name="黑体">
    <w:panose1 w:val="02010609060101010101"/>
    <w:charset w:val="86"/>
    <w:family w:val="auto"/>
    <w:pitch w:val="default"/>
    <w:sig w:usb0="800002BF" w:usb1="38CF7CFA" w:usb2="00000016" w:usb3="00000000" w:csb0="00040001" w:csb1="00000000"/>
    <w:embedRegular r:id="rId2" w:fontKey="{F60D34E9-5CC5-497B-A9DE-0964E113B9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7F" w:usb3="00000000" w:csb0="203F01FF" w:csb1="D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2B18210D-217E-49AC-B0E1-9486FEEB7CC1}"/>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embedRegular r:id="rId4" w:fontKey="{048696A6-E4FD-4FB5-B6B0-FE0C65552486}"/>
  </w:font>
  <w:font w:name="ˎ̥">
    <w:altName w:val="Times New Roman"/>
    <w:panose1 w:val="00000000000000000000"/>
    <w:charset w:val="00"/>
    <w:family w:val="roman"/>
    <w:pitch w:val="default"/>
    <w:sig w:usb0="00000000" w:usb1="00000000" w:usb2="00000000" w:usb3="00000000" w:csb0="00040001" w:csb1="00000000"/>
    <w:embedRegular r:id="rId5" w:fontKey="{227DDA55-5C57-407D-B0DB-777C39BFC72C}"/>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6" w:fontKey="{4395E42B-FDE7-4BFA-B35C-71684126137A}"/>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22497">
    <w:pPr>
      <w:pStyle w:val="28"/>
      <w:framePr w:wrap="around" w:vAnchor="text" w:hAnchor="margin" w:xAlign="center" w:y="1"/>
      <w:rPr>
        <w:rStyle w:val="46"/>
      </w:rPr>
    </w:pPr>
    <w:r>
      <w:t xml:space="preserve">- </w:t>
    </w:r>
    <w:r>
      <w:fldChar w:fldCharType="begin"/>
    </w:r>
    <w:r>
      <w:instrText xml:space="preserve"> PAGE </w:instrText>
    </w:r>
    <w:r>
      <w:fldChar w:fldCharType="separate"/>
    </w:r>
    <w:r>
      <w:t>46</w:t>
    </w:r>
    <w:r>
      <w:fldChar w:fldCharType="end"/>
    </w:r>
    <w:r>
      <w:t xml:space="preserve"> -</w:t>
    </w:r>
  </w:p>
  <w:p w14:paraId="5FAE86B2">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83EAB">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14:paraId="7E28DE70">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547F6">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AABE5">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BF41D"/>
    <w:multiLevelType w:val="multilevel"/>
    <w:tmpl w:val="A7BBF41D"/>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BB2B9361"/>
    <w:multiLevelType w:val="singleLevel"/>
    <w:tmpl w:val="BB2B9361"/>
    <w:lvl w:ilvl="0" w:tentative="0">
      <w:start w:val="2"/>
      <w:numFmt w:val="chineseCounting"/>
      <w:suff w:val="nothing"/>
      <w:lvlText w:val="%1、"/>
      <w:lvlJc w:val="left"/>
      <w:rPr>
        <w:rFonts w:hint="eastAsia"/>
      </w:rPr>
    </w:lvl>
  </w:abstractNum>
  <w:abstractNum w:abstractNumId="2">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4">
    <w:nsid w:val="0000000B"/>
    <w:multiLevelType w:val="multilevel"/>
    <w:tmpl w:val="0000000B"/>
    <w:lvl w:ilvl="0" w:tentative="0">
      <w:start w:val="1"/>
      <w:numFmt w:val="japaneseCounting"/>
      <w:lvlText w:val="第%1章"/>
      <w:lvlJc w:val="left"/>
      <w:pPr>
        <w:ind w:left="1080" w:hanging="10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3FF7D38E"/>
    <w:multiLevelType w:val="singleLevel"/>
    <w:tmpl w:val="3FF7D38E"/>
    <w:lvl w:ilvl="0" w:tentative="0">
      <w:start w:val="6"/>
      <w:numFmt w:val="chineseCounting"/>
      <w:suff w:val="nothing"/>
      <w:lvlText w:val="%1、"/>
      <w:lvlJc w:val="left"/>
      <w:rPr>
        <w:rFonts w:hint="eastAsia"/>
      </w:rPr>
    </w:lvl>
  </w:abstractNum>
  <w:abstractNum w:abstractNumId="9">
    <w:nsid w:val="674CC20D"/>
    <w:multiLevelType w:val="singleLevel"/>
    <w:tmpl w:val="674CC20D"/>
    <w:lvl w:ilvl="0" w:tentative="0">
      <w:start w:val="2"/>
      <w:numFmt w:val="decimal"/>
      <w:suff w:val="nothing"/>
      <w:lvlText w:val="（%1）"/>
      <w:lvlJc w:val="left"/>
    </w:lvl>
  </w:abstractNum>
  <w:abstractNum w:abstractNumId="10">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F540BA1"/>
    <w:multiLevelType w:val="multilevel"/>
    <w:tmpl w:val="7F540BA1"/>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2"/>
  </w:num>
  <w:num w:numId="3">
    <w:abstractNumId w:val="6"/>
  </w:num>
  <w:num w:numId="4">
    <w:abstractNumId w:val="5"/>
  </w:num>
  <w:num w:numId="5">
    <w:abstractNumId w:val="10"/>
  </w:num>
  <w:num w:numId="6">
    <w:abstractNumId w:val="7"/>
  </w:num>
  <w:num w:numId="7">
    <w:abstractNumId w:val="9"/>
  </w:num>
  <w:num w:numId="8">
    <w:abstractNumId w:val="1"/>
  </w:num>
  <w:num w:numId="9">
    <w:abstractNumId w:val="8"/>
  </w:num>
  <w:num w:numId="10">
    <w:abstractNumId w:val="11"/>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hideSpellingError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zA3ZmU2NDYxYTI2MmEwMzA1OWVlY2NkNTY2N2Y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1A"/>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099E"/>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FAD"/>
    <w:rsid w:val="001C04B2"/>
    <w:rsid w:val="001C13DE"/>
    <w:rsid w:val="001C1FDE"/>
    <w:rsid w:val="001C2063"/>
    <w:rsid w:val="001C21E1"/>
    <w:rsid w:val="001C3426"/>
    <w:rsid w:val="001C4768"/>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0F0"/>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11A"/>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585"/>
    <w:rsid w:val="003C5740"/>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87B3A"/>
    <w:rsid w:val="004906DB"/>
    <w:rsid w:val="00490B57"/>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2DA3"/>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E7DE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094"/>
    <w:rsid w:val="006703D9"/>
    <w:rsid w:val="00670ADE"/>
    <w:rsid w:val="006714B8"/>
    <w:rsid w:val="00671C51"/>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0E4E"/>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38D5"/>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4A8"/>
    <w:rsid w:val="007B0799"/>
    <w:rsid w:val="007B0FBD"/>
    <w:rsid w:val="007B1BAF"/>
    <w:rsid w:val="007B2393"/>
    <w:rsid w:val="007B2FE8"/>
    <w:rsid w:val="007B30DB"/>
    <w:rsid w:val="007B30F2"/>
    <w:rsid w:val="007B35F7"/>
    <w:rsid w:val="007B4DD5"/>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667"/>
    <w:rsid w:val="00820F5B"/>
    <w:rsid w:val="00821021"/>
    <w:rsid w:val="0082125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18E5"/>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376"/>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C96"/>
    <w:rsid w:val="009075A4"/>
    <w:rsid w:val="009101AF"/>
    <w:rsid w:val="00910400"/>
    <w:rsid w:val="00911808"/>
    <w:rsid w:val="00911DF3"/>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32D0"/>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441E"/>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164"/>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B5D"/>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819"/>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3C4E"/>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336"/>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5787F"/>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4E83"/>
    <w:rsid w:val="00D35189"/>
    <w:rsid w:val="00D352D0"/>
    <w:rsid w:val="00D35F44"/>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18A9"/>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3A"/>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0DC9"/>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2BF"/>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415CD2"/>
    <w:rsid w:val="01826A17"/>
    <w:rsid w:val="01B70F10"/>
    <w:rsid w:val="021967E1"/>
    <w:rsid w:val="02671768"/>
    <w:rsid w:val="030D7E3E"/>
    <w:rsid w:val="03192A63"/>
    <w:rsid w:val="03231B33"/>
    <w:rsid w:val="03321D76"/>
    <w:rsid w:val="0334205E"/>
    <w:rsid w:val="034321D6"/>
    <w:rsid w:val="034856A5"/>
    <w:rsid w:val="037E320E"/>
    <w:rsid w:val="03D07714"/>
    <w:rsid w:val="03D80B70"/>
    <w:rsid w:val="03F236B0"/>
    <w:rsid w:val="03F3534A"/>
    <w:rsid w:val="041B280B"/>
    <w:rsid w:val="041F679F"/>
    <w:rsid w:val="04212517"/>
    <w:rsid w:val="045F4DED"/>
    <w:rsid w:val="04A86794"/>
    <w:rsid w:val="04D550AF"/>
    <w:rsid w:val="05031C1C"/>
    <w:rsid w:val="05157BA2"/>
    <w:rsid w:val="05237BC9"/>
    <w:rsid w:val="05D11D1B"/>
    <w:rsid w:val="05EF21A1"/>
    <w:rsid w:val="05FA7789"/>
    <w:rsid w:val="060A2B37"/>
    <w:rsid w:val="060C4B01"/>
    <w:rsid w:val="062C51A3"/>
    <w:rsid w:val="067D4F9E"/>
    <w:rsid w:val="07230354"/>
    <w:rsid w:val="075229E7"/>
    <w:rsid w:val="078608E3"/>
    <w:rsid w:val="07AF301F"/>
    <w:rsid w:val="07D93108"/>
    <w:rsid w:val="08204893"/>
    <w:rsid w:val="08444A26"/>
    <w:rsid w:val="086F7E62"/>
    <w:rsid w:val="08E27D9B"/>
    <w:rsid w:val="09300B06"/>
    <w:rsid w:val="093A1D5C"/>
    <w:rsid w:val="09905A49"/>
    <w:rsid w:val="0992531D"/>
    <w:rsid w:val="099512B1"/>
    <w:rsid w:val="09F07824"/>
    <w:rsid w:val="0A40746F"/>
    <w:rsid w:val="0A5371A2"/>
    <w:rsid w:val="0A5B1BB3"/>
    <w:rsid w:val="0A6D18E6"/>
    <w:rsid w:val="0A9926DB"/>
    <w:rsid w:val="0AC57974"/>
    <w:rsid w:val="0AE778EA"/>
    <w:rsid w:val="0AFD2C6A"/>
    <w:rsid w:val="0B0104DC"/>
    <w:rsid w:val="0B093D05"/>
    <w:rsid w:val="0B5C3E34"/>
    <w:rsid w:val="0B60651B"/>
    <w:rsid w:val="0B9340C0"/>
    <w:rsid w:val="0BB26C18"/>
    <w:rsid w:val="0BB43C70"/>
    <w:rsid w:val="0BDE0CED"/>
    <w:rsid w:val="0BDF6813"/>
    <w:rsid w:val="0C8C699B"/>
    <w:rsid w:val="0CBA3508"/>
    <w:rsid w:val="0D054058"/>
    <w:rsid w:val="0D1077DD"/>
    <w:rsid w:val="0D32334D"/>
    <w:rsid w:val="0D470B14"/>
    <w:rsid w:val="0D4F196D"/>
    <w:rsid w:val="0D646E2A"/>
    <w:rsid w:val="0DAD6BC9"/>
    <w:rsid w:val="0DE16873"/>
    <w:rsid w:val="0E455054"/>
    <w:rsid w:val="0E4D3F08"/>
    <w:rsid w:val="0EB36461"/>
    <w:rsid w:val="0ECD6BB9"/>
    <w:rsid w:val="0F3F1AA3"/>
    <w:rsid w:val="0F5170F1"/>
    <w:rsid w:val="0FD7617F"/>
    <w:rsid w:val="0FDF64A1"/>
    <w:rsid w:val="0FE34B24"/>
    <w:rsid w:val="10294501"/>
    <w:rsid w:val="102A1CBB"/>
    <w:rsid w:val="107C061C"/>
    <w:rsid w:val="109C2F25"/>
    <w:rsid w:val="10ED3781"/>
    <w:rsid w:val="111451B1"/>
    <w:rsid w:val="11205904"/>
    <w:rsid w:val="114A387E"/>
    <w:rsid w:val="11543BAC"/>
    <w:rsid w:val="115630D4"/>
    <w:rsid w:val="117417AC"/>
    <w:rsid w:val="117D2D56"/>
    <w:rsid w:val="11A5684D"/>
    <w:rsid w:val="11DC5CCF"/>
    <w:rsid w:val="12042B30"/>
    <w:rsid w:val="120E7E09"/>
    <w:rsid w:val="122B630F"/>
    <w:rsid w:val="123D4E07"/>
    <w:rsid w:val="12443874"/>
    <w:rsid w:val="126A5144"/>
    <w:rsid w:val="12957C2C"/>
    <w:rsid w:val="12D60970"/>
    <w:rsid w:val="12DC3AAD"/>
    <w:rsid w:val="13CC58CF"/>
    <w:rsid w:val="13F74556"/>
    <w:rsid w:val="140E7C96"/>
    <w:rsid w:val="144B713C"/>
    <w:rsid w:val="145C4EA5"/>
    <w:rsid w:val="148A7C64"/>
    <w:rsid w:val="14A16D5C"/>
    <w:rsid w:val="14AF76CB"/>
    <w:rsid w:val="14B85A81"/>
    <w:rsid w:val="14D94748"/>
    <w:rsid w:val="14F72E20"/>
    <w:rsid w:val="14F90946"/>
    <w:rsid w:val="151469B7"/>
    <w:rsid w:val="152850C5"/>
    <w:rsid w:val="15956C4F"/>
    <w:rsid w:val="159F2DAC"/>
    <w:rsid w:val="15CE1DD3"/>
    <w:rsid w:val="1609105D"/>
    <w:rsid w:val="16B94475"/>
    <w:rsid w:val="16F74B8C"/>
    <w:rsid w:val="1706559C"/>
    <w:rsid w:val="174C1F50"/>
    <w:rsid w:val="17853B61"/>
    <w:rsid w:val="179606CE"/>
    <w:rsid w:val="17BE3B06"/>
    <w:rsid w:val="17E21B65"/>
    <w:rsid w:val="17E70F2A"/>
    <w:rsid w:val="18B76B4E"/>
    <w:rsid w:val="19006747"/>
    <w:rsid w:val="19212219"/>
    <w:rsid w:val="192B12EA"/>
    <w:rsid w:val="19404D95"/>
    <w:rsid w:val="19E35721"/>
    <w:rsid w:val="19EA6260"/>
    <w:rsid w:val="1A4474E8"/>
    <w:rsid w:val="1A96278C"/>
    <w:rsid w:val="1AAB26E2"/>
    <w:rsid w:val="1AFB05F2"/>
    <w:rsid w:val="1B0B72D0"/>
    <w:rsid w:val="1B2304CB"/>
    <w:rsid w:val="1B245FF1"/>
    <w:rsid w:val="1B9E5DA3"/>
    <w:rsid w:val="1BCE272A"/>
    <w:rsid w:val="1C24274C"/>
    <w:rsid w:val="1C3B7A96"/>
    <w:rsid w:val="1C672639"/>
    <w:rsid w:val="1C850D11"/>
    <w:rsid w:val="1CB533A4"/>
    <w:rsid w:val="1CD81789"/>
    <w:rsid w:val="1D083E1C"/>
    <w:rsid w:val="1D1327C1"/>
    <w:rsid w:val="1D2B1804"/>
    <w:rsid w:val="1DAD49C3"/>
    <w:rsid w:val="1DBB1912"/>
    <w:rsid w:val="1DE008F5"/>
    <w:rsid w:val="1E0068A1"/>
    <w:rsid w:val="1E3950C5"/>
    <w:rsid w:val="1E4808ED"/>
    <w:rsid w:val="1E766B63"/>
    <w:rsid w:val="1E9B3AFC"/>
    <w:rsid w:val="1EB53B30"/>
    <w:rsid w:val="1F8E612F"/>
    <w:rsid w:val="1F9000F9"/>
    <w:rsid w:val="1FAB6CE1"/>
    <w:rsid w:val="1FE46AA9"/>
    <w:rsid w:val="20476A09"/>
    <w:rsid w:val="207B2B57"/>
    <w:rsid w:val="20C55B80"/>
    <w:rsid w:val="20DD736E"/>
    <w:rsid w:val="20EA55E7"/>
    <w:rsid w:val="21132D8F"/>
    <w:rsid w:val="21696E53"/>
    <w:rsid w:val="217001E2"/>
    <w:rsid w:val="218E68BA"/>
    <w:rsid w:val="21F77FBB"/>
    <w:rsid w:val="21F91F85"/>
    <w:rsid w:val="220646A2"/>
    <w:rsid w:val="22123047"/>
    <w:rsid w:val="22146DBF"/>
    <w:rsid w:val="225C42C2"/>
    <w:rsid w:val="22DD3655"/>
    <w:rsid w:val="22E67766"/>
    <w:rsid w:val="23286980"/>
    <w:rsid w:val="23486984"/>
    <w:rsid w:val="234C07DB"/>
    <w:rsid w:val="23621DAC"/>
    <w:rsid w:val="237F295E"/>
    <w:rsid w:val="23ED1676"/>
    <w:rsid w:val="23F41E93"/>
    <w:rsid w:val="23FF13A9"/>
    <w:rsid w:val="2403533D"/>
    <w:rsid w:val="24172B97"/>
    <w:rsid w:val="242751B3"/>
    <w:rsid w:val="245E4A59"/>
    <w:rsid w:val="246833F2"/>
    <w:rsid w:val="25184241"/>
    <w:rsid w:val="25292B82"/>
    <w:rsid w:val="256C2A6E"/>
    <w:rsid w:val="25B54415"/>
    <w:rsid w:val="25E22D55"/>
    <w:rsid w:val="260E1D77"/>
    <w:rsid w:val="260E7FC9"/>
    <w:rsid w:val="26284DDB"/>
    <w:rsid w:val="262D48F3"/>
    <w:rsid w:val="269B7AAF"/>
    <w:rsid w:val="26E825C8"/>
    <w:rsid w:val="27BA5D13"/>
    <w:rsid w:val="27BD1CA7"/>
    <w:rsid w:val="27BF3329"/>
    <w:rsid w:val="27D72D69"/>
    <w:rsid w:val="2808599D"/>
    <w:rsid w:val="284321AC"/>
    <w:rsid w:val="28771E56"/>
    <w:rsid w:val="28C768EF"/>
    <w:rsid w:val="28DD6E23"/>
    <w:rsid w:val="2903193C"/>
    <w:rsid w:val="29422464"/>
    <w:rsid w:val="2A31206B"/>
    <w:rsid w:val="2A614B6C"/>
    <w:rsid w:val="2A720B27"/>
    <w:rsid w:val="2AA35184"/>
    <w:rsid w:val="2ACE1AD5"/>
    <w:rsid w:val="2B193698"/>
    <w:rsid w:val="2B2D2CA0"/>
    <w:rsid w:val="2B481888"/>
    <w:rsid w:val="2B9C7E34"/>
    <w:rsid w:val="2BA96061"/>
    <w:rsid w:val="2C29790B"/>
    <w:rsid w:val="2CED6C3A"/>
    <w:rsid w:val="2D0C788F"/>
    <w:rsid w:val="2D295F9A"/>
    <w:rsid w:val="2DE03FF9"/>
    <w:rsid w:val="2E2B27AB"/>
    <w:rsid w:val="2E627104"/>
    <w:rsid w:val="2E921DA5"/>
    <w:rsid w:val="2E9372BE"/>
    <w:rsid w:val="2EA65243"/>
    <w:rsid w:val="2EBB09DD"/>
    <w:rsid w:val="2EDF69A7"/>
    <w:rsid w:val="2F0B32F8"/>
    <w:rsid w:val="2F34284F"/>
    <w:rsid w:val="2F603644"/>
    <w:rsid w:val="2FCD4A51"/>
    <w:rsid w:val="2FF43D8C"/>
    <w:rsid w:val="30006A18"/>
    <w:rsid w:val="30045057"/>
    <w:rsid w:val="302C5C1C"/>
    <w:rsid w:val="302D729E"/>
    <w:rsid w:val="303A20E7"/>
    <w:rsid w:val="30667B76"/>
    <w:rsid w:val="307410C2"/>
    <w:rsid w:val="30B26121"/>
    <w:rsid w:val="311C359A"/>
    <w:rsid w:val="313C5E2A"/>
    <w:rsid w:val="31AD68E8"/>
    <w:rsid w:val="31DB5204"/>
    <w:rsid w:val="32170BF7"/>
    <w:rsid w:val="323668DE"/>
    <w:rsid w:val="324E1E79"/>
    <w:rsid w:val="325B6344"/>
    <w:rsid w:val="32CA640C"/>
    <w:rsid w:val="32D3412D"/>
    <w:rsid w:val="33044C2E"/>
    <w:rsid w:val="33052E4F"/>
    <w:rsid w:val="33150BE9"/>
    <w:rsid w:val="33264BA4"/>
    <w:rsid w:val="34060532"/>
    <w:rsid w:val="341D7D55"/>
    <w:rsid w:val="343B642D"/>
    <w:rsid w:val="3474193F"/>
    <w:rsid w:val="347656B7"/>
    <w:rsid w:val="348E3839"/>
    <w:rsid w:val="34A43FD3"/>
    <w:rsid w:val="34CC52D7"/>
    <w:rsid w:val="34EE16F2"/>
    <w:rsid w:val="34FF745B"/>
    <w:rsid w:val="359A53D6"/>
    <w:rsid w:val="35AF558A"/>
    <w:rsid w:val="35B20971"/>
    <w:rsid w:val="364A5420"/>
    <w:rsid w:val="366C4FC4"/>
    <w:rsid w:val="374B4BD9"/>
    <w:rsid w:val="376712E7"/>
    <w:rsid w:val="37D42E21"/>
    <w:rsid w:val="37FA3B07"/>
    <w:rsid w:val="37FC4126"/>
    <w:rsid w:val="38125841"/>
    <w:rsid w:val="38926838"/>
    <w:rsid w:val="38AC5B4C"/>
    <w:rsid w:val="38AD5420"/>
    <w:rsid w:val="38B844F1"/>
    <w:rsid w:val="38C70290"/>
    <w:rsid w:val="393435C0"/>
    <w:rsid w:val="396E2E01"/>
    <w:rsid w:val="39C26CA9"/>
    <w:rsid w:val="39D0586A"/>
    <w:rsid w:val="3A0472C2"/>
    <w:rsid w:val="3A1F5EA9"/>
    <w:rsid w:val="3A2F2590"/>
    <w:rsid w:val="3A5C0EAC"/>
    <w:rsid w:val="3A5F274A"/>
    <w:rsid w:val="3A660185"/>
    <w:rsid w:val="3B331C0C"/>
    <w:rsid w:val="3B4D1623"/>
    <w:rsid w:val="3B5129DA"/>
    <w:rsid w:val="3B660234"/>
    <w:rsid w:val="3BB05953"/>
    <w:rsid w:val="3BC1190E"/>
    <w:rsid w:val="3BDD4E74"/>
    <w:rsid w:val="3BE92C13"/>
    <w:rsid w:val="3BF16943"/>
    <w:rsid w:val="3BF70E8C"/>
    <w:rsid w:val="3C254167"/>
    <w:rsid w:val="3C54617F"/>
    <w:rsid w:val="3CDB69FF"/>
    <w:rsid w:val="3CE5162C"/>
    <w:rsid w:val="3CEA279F"/>
    <w:rsid w:val="3D171F98"/>
    <w:rsid w:val="3D9C10CD"/>
    <w:rsid w:val="3DC6005E"/>
    <w:rsid w:val="3DCE75E8"/>
    <w:rsid w:val="3DF02037"/>
    <w:rsid w:val="3DF633C5"/>
    <w:rsid w:val="3E734A16"/>
    <w:rsid w:val="3E7A3FF6"/>
    <w:rsid w:val="3E80785E"/>
    <w:rsid w:val="3EDE6333"/>
    <w:rsid w:val="3F1C50AD"/>
    <w:rsid w:val="3F367F1D"/>
    <w:rsid w:val="3F5C54AA"/>
    <w:rsid w:val="3F6820A1"/>
    <w:rsid w:val="3F7D78FA"/>
    <w:rsid w:val="3F892743"/>
    <w:rsid w:val="3FA34647"/>
    <w:rsid w:val="400022D9"/>
    <w:rsid w:val="4013200C"/>
    <w:rsid w:val="40580367"/>
    <w:rsid w:val="40CA3013"/>
    <w:rsid w:val="40F2256A"/>
    <w:rsid w:val="411529FB"/>
    <w:rsid w:val="41362456"/>
    <w:rsid w:val="41652D3C"/>
    <w:rsid w:val="41676AB4"/>
    <w:rsid w:val="41CA2D0D"/>
    <w:rsid w:val="41CF23DC"/>
    <w:rsid w:val="41DB399D"/>
    <w:rsid w:val="42073DF3"/>
    <w:rsid w:val="421E187C"/>
    <w:rsid w:val="4246491B"/>
    <w:rsid w:val="42A11473"/>
    <w:rsid w:val="42CD2946"/>
    <w:rsid w:val="42F500EF"/>
    <w:rsid w:val="4315253F"/>
    <w:rsid w:val="43664B49"/>
    <w:rsid w:val="436A288B"/>
    <w:rsid w:val="438F22F2"/>
    <w:rsid w:val="439711A6"/>
    <w:rsid w:val="43B458B4"/>
    <w:rsid w:val="43F16B09"/>
    <w:rsid w:val="443A04B0"/>
    <w:rsid w:val="446077EA"/>
    <w:rsid w:val="44676DCB"/>
    <w:rsid w:val="446C43E1"/>
    <w:rsid w:val="44827761"/>
    <w:rsid w:val="449F0313"/>
    <w:rsid w:val="44AC2A30"/>
    <w:rsid w:val="454C7069"/>
    <w:rsid w:val="45596713"/>
    <w:rsid w:val="45886FF9"/>
    <w:rsid w:val="458F0387"/>
    <w:rsid w:val="45905EAD"/>
    <w:rsid w:val="45E17242"/>
    <w:rsid w:val="462211FB"/>
    <w:rsid w:val="465515D1"/>
    <w:rsid w:val="465E7D59"/>
    <w:rsid w:val="46634A89"/>
    <w:rsid w:val="469D0882"/>
    <w:rsid w:val="46A2058E"/>
    <w:rsid w:val="46BE3798"/>
    <w:rsid w:val="46C95B1B"/>
    <w:rsid w:val="471843AC"/>
    <w:rsid w:val="47462CC7"/>
    <w:rsid w:val="4764220C"/>
    <w:rsid w:val="47833F1C"/>
    <w:rsid w:val="479E48B1"/>
    <w:rsid w:val="47B6656B"/>
    <w:rsid w:val="48360F8E"/>
    <w:rsid w:val="48DF3CF4"/>
    <w:rsid w:val="490E670B"/>
    <w:rsid w:val="49155047"/>
    <w:rsid w:val="494D47E1"/>
    <w:rsid w:val="49867CF3"/>
    <w:rsid w:val="49A81A17"/>
    <w:rsid w:val="49F76548"/>
    <w:rsid w:val="4A8907BB"/>
    <w:rsid w:val="4A9D52F4"/>
    <w:rsid w:val="4AF34F14"/>
    <w:rsid w:val="4B110B90"/>
    <w:rsid w:val="4B1F21AD"/>
    <w:rsid w:val="4B3D2633"/>
    <w:rsid w:val="4B7D0C82"/>
    <w:rsid w:val="4B9A1834"/>
    <w:rsid w:val="4BF47196"/>
    <w:rsid w:val="4C123AC0"/>
    <w:rsid w:val="4C2149E6"/>
    <w:rsid w:val="4C251A45"/>
    <w:rsid w:val="4C3103EA"/>
    <w:rsid w:val="4C43011D"/>
    <w:rsid w:val="4CA961D2"/>
    <w:rsid w:val="4D07739D"/>
    <w:rsid w:val="4D1F46E6"/>
    <w:rsid w:val="4D3637DE"/>
    <w:rsid w:val="4D3B2BA3"/>
    <w:rsid w:val="4D433593"/>
    <w:rsid w:val="4D7A7B6F"/>
    <w:rsid w:val="4D986247"/>
    <w:rsid w:val="4DAD0AEE"/>
    <w:rsid w:val="4DBC1F35"/>
    <w:rsid w:val="4DE33966"/>
    <w:rsid w:val="4E524648"/>
    <w:rsid w:val="4E65437B"/>
    <w:rsid w:val="4E683E6B"/>
    <w:rsid w:val="4E8135B3"/>
    <w:rsid w:val="4E8D38D2"/>
    <w:rsid w:val="4E93713A"/>
    <w:rsid w:val="4F267444"/>
    <w:rsid w:val="4F4026F2"/>
    <w:rsid w:val="4F652159"/>
    <w:rsid w:val="4F7A3E56"/>
    <w:rsid w:val="4F870321"/>
    <w:rsid w:val="4F8E7901"/>
    <w:rsid w:val="4F9D5D96"/>
    <w:rsid w:val="4FDD43E5"/>
    <w:rsid w:val="50395ABF"/>
    <w:rsid w:val="503C40AD"/>
    <w:rsid w:val="50834F8C"/>
    <w:rsid w:val="508D27A6"/>
    <w:rsid w:val="51C4760A"/>
    <w:rsid w:val="51E952C3"/>
    <w:rsid w:val="527821A3"/>
    <w:rsid w:val="52F263F9"/>
    <w:rsid w:val="53083749"/>
    <w:rsid w:val="5334431C"/>
    <w:rsid w:val="53803A05"/>
    <w:rsid w:val="539179C0"/>
    <w:rsid w:val="53A94D0A"/>
    <w:rsid w:val="53CC27A6"/>
    <w:rsid w:val="53CE29C2"/>
    <w:rsid w:val="53D578AD"/>
    <w:rsid w:val="53E53868"/>
    <w:rsid w:val="53F51CFD"/>
    <w:rsid w:val="54280D1A"/>
    <w:rsid w:val="54420CBA"/>
    <w:rsid w:val="5486329D"/>
    <w:rsid w:val="548E5CAE"/>
    <w:rsid w:val="555869E7"/>
    <w:rsid w:val="556F1F83"/>
    <w:rsid w:val="55A35789"/>
    <w:rsid w:val="55B84EAE"/>
    <w:rsid w:val="56382C47"/>
    <w:rsid w:val="56496330"/>
    <w:rsid w:val="567D5FDA"/>
    <w:rsid w:val="56C02A96"/>
    <w:rsid w:val="57014E5D"/>
    <w:rsid w:val="584B45E2"/>
    <w:rsid w:val="58E42340"/>
    <w:rsid w:val="59012EF2"/>
    <w:rsid w:val="59142C25"/>
    <w:rsid w:val="59171178"/>
    <w:rsid w:val="597B4491"/>
    <w:rsid w:val="59A57D21"/>
    <w:rsid w:val="59D16D68"/>
    <w:rsid w:val="5A1D1FAE"/>
    <w:rsid w:val="5A470DD9"/>
    <w:rsid w:val="5A4E03B9"/>
    <w:rsid w:val="5A731BCE"/>
    <w:rsid w:val="5A9B6510"/>
    <w:rsid w:val="5B0F3029"/>
    <w:rsid w:val="5B386973"/>
    <w:rsid w:val="5BBC1352"/>
    <w:rsid w:val="5BC30933"/>
    <w:rsid w:val="5C1B17B8"/>
    <w:rsid w:val="5C423F4D"/>
    <w:rsid w:val="5C8A1451"/>
    <w:rsid w:val="5CCB5CF1"/>
    <w:rsid w:val="5D0A42CB"/>
    <w:rsid w:val="5D2D075A"/>
    <w:rsid w:val="5DB76275"/>
    <w:rsid w:val="5DE057CC"/>
    <w:rsid w:val="5DED1C97"/>
    <w:rsid w:val="5E0E058B"/>
    <w:rsid w:val="5EAA5DDA"/>
    <w:rsid w:val="5ED8763C"/>
    <w:rsid w:val="5EF86B45"/>
    <w:rsid w:val="5F0E70B0"/>
    <w:rsid w:val="5F6D308F"/>
    <w:rsid w:val="5F881C77"/>
    <w:rsid w:val="5FB54A36"/>
    <w:rsid w:val="5FD50C35"/>
    <w:rsid w:val="5FD72BFF"/>
    <w:rsid w:val="5FFC7D0A"/>
    <w:rsid w:val="5FFE1F39"/>
    <w:rsid w:val="60515EE8"/>
    <w:rsid w:val="60795A64"/>
    <w:rsid w:val="60CC028A"/>
    <w:rsid w:val="611A0FF5"/>
    <w:rsid w:val="61250170"/>
    <w:rsid w:val="61603C1A"/>
    <w:rsid w:val="617C1CB0"/>
    <w:rsid w:val="61910E2C"/>
    <w:rsid w:val="61E67129"/>
    <w:rsid w:val="62324D67"/>
    <w:rsid w:val="623C4F9B"/>
    <w:rsid w:val="62467BC8"/>
    <w:rsid w:val="62854069"/>
    <w:rsid w:val="62946B85"/>
    <w:rsid w:val="62A241F2"/>
    <w:rsid w:val="62A3501A"/>
    <w:rsid w:val="63251ED3"/>
    <w:rsid w:val="63331D15"/>
    <w:rsid w:val="63892462"/>
    <w:rsid w:val="63984453"/>
    <w:rsid w:val="63C416EC"/>
    <w:rsid w:val="63DF2082"/>
    <w:rsid w:val="64220BB4"/>
    <w:rsid w:val="64267CB1"/>
    <w:rsid w:val="64C25C2B"/>
    <w:rsid w:val="64D8544F"/>
    <w:rsid w:val="64F40429"/>
    <w:rsid w:val="651D7306"/>
    <w:rsid w:val="651E6376"/>
    <w:rsid w:val="6530528B"/>
    <w:rsid w:val="658A426F"/>
    <w:rsid w:val="660D7080"/>
    <w:rsid w:val="6658788B"/>
    <w:rsid w:val="66A852F5"/>
    <w:rsid w:val="66FD119D"/>
    <w:rsid w:val="6707201B"/>
    <w:rsid w:val="67297071"/>
    <w:rsid w:val="672A3F5C"/>
    <w:rsid w:val="672E75A8"/>
    <w:rsid w:val="6739419F"/>
    <w:rsid w:val="675B2367"/>
    <w:rsid w:val="67694A84"/>
    <w:rsid w:val="677F7E04"/>
    <w:rsid w:val="67BD6B7E"/>
    <w:rsid w:val="67E1648C"/>
    <w:rsid w:val="6808604B"/>
    <w:rsid w:val="68B83154"/>
    <w:rsid w:val="68E5013A"/>
    <w:rsid w:val="68F0088D"/>
    <w:rsid w:val="68F71C1C"/>
    <w:rsid w:val="691722BE"/>
    <w:rsid w:val="692C7B17"/>
    <w:rsid w:val="694110E9"/>
    <w:rsid w:val="69581096"/>
    <w:rsid w:val="69584DB0"/>
    <w:rsid w:val="69A9410F"/>
    <w:rsid w:val="69CF4947"/>
    <w:rsid w:val="6A217DF6"/>
    <w:rsid w:val="6A371DEF"/>
    <w:rsid w:val="6A4E1D0F"/>
    <w:rsid w:val="6A9736B6"/>
    <w:rsid w:val="6A9811DC"/>
    <w:rsid w:val="6A9C0CCD"/>
    <w:rsid w:val="6AB44268"/>
    <w:rsid w:val="6B100175"/>
    <w:rsid w:val="6B122952"/>
    <w:rsid w:val="6B37721A"/>
    <w:rsid w:val="6B6F1F3D"/>
    <w:rsid w:val="6BEB3CFE"/>
    <w:rsid w:val="6C662F7C"/>
    <w:rsid w:val="6C6B4119"/>
    <w:rsid w:val="6C804AB4"/>
    <w:rsid w:val="6C9F2CF6"/>
    <w:rsid w:val="6CE4695B"/>
    <w:rsid w:val="6D154D66"/>
    <w:rsid w:val="6D194857"/>
    <w:rsid w:val="6DCA5B51"/>
    <w:rsid w:val="6DE55656"/>
    <w:rsid w:val="6DFB0400"/>
    <w:rsid w:val="6E261BA7"/>
    <w:rsid w:val="6E5A3E2A"/>
    <w:rsid w:val="6E8B52E0"/>
    <w:rsid w:val="6EF74724"/>
    <w:rsid w:val="6F176B74"/>
    <w:rsid w:val="6F5778B8"/>
    <w:rsid w:val="6FBB1BF5"/>
    <w:rsid w:val="70A00DEB"/>
    <w:rsid w:val="70AE175A"/>
    <w:rsid w:val="70BA3537"/>
    <w:rsid w:val="70C26FB3"/>
    <w:rsid w:val="70D07922"/>
    <w:rsid w:val="710D6480"/>
    <w:rsid w:val="71502811"/>
    <w:rsid w:val="71844269"/>
    <w:rsid w:val="71900E5F"/>
    <w:rsid w:val="719E357C"/>
    <w:rsid w:val="71AB5C99"/>
    <w:rsid w:val="722241AD"/>
    <w:rsid w:val="72536115"/>
    <w:rsid w:val="72C963D7"/>
    <w:rsid w:val="73245D03"/>
    <w:rsid w:val="732E2E41"/>
    <w:rsid w:val="73375A36"/>
    <w:rsid w:val="734B14E2"/>
    <w:rsid w:val="73552361"/>
    <w:rsid w:val="73571C35"/>
    <w:rsid w:val="73762E92"/>
    <w:rsid w:val="738467A2"/>
    <w:rsid w:val="73D03795"/>
    <w:rsid w:val="73D94D40"/>
    <w:rsid w:val="743326A2"/>
    <w:rsid w:val="746565D3"/>
    <w:rsid w:val="74827185"/>
    <w:rsid w:val="74992ED5"/>
    <w:rsid w:val="749F1AE5"/>
    <w:rsid w:val="74B75416"/>
    <w:rsid w:val="751050E8"/>
    <w:rsid w:val="75151DA7"/>
    <w:rsid w:val="75422471"/>
    <w:rsid w:val="76326989"/>
    <w:rsid w:val="766905FD"/>
    <w:rsid w:val="766C1E9B"/>
    <w:rsid w:val="766C3C49"/>
    <w:rsid w:val="768C6099"/>
    <w:rsid w:val="77736FF8"/>
    <w:rsid w:val="778E7BEF"/>
    <w:rsid w:val="779C67B0"/>
    <w:rsid w:val="779D7E32"/>
    <w:rsid w:val="77D01FB6"/>
    <w:rsid w:val="77F37CBF"/>
    <w:rsid w:val="77F9150C"/>
    <w:rsid w:val="782567A5"/>
    <w:rsid w:val="784576F8"/>
    <w:rsid w:val="78767A5E"/>
    <w:rsid w:val="788F3C1F"/>
    <w:rsid w:val="78E0447A"/>
    <w:rsid w:val="78E75809"/>
    <w:rsid w:val="79960562"/>
    <w:rsid w:val="79FA5A10"/>
    <w:rsid w:val="7A1C14E2"/>
    <w:rsid w:val="7A2307C6"/>
    <w:rsid w:val="7A54626B"/>
    <w:rsid w:val="7AA00365"/>
    <w:rsid w:val="7AA240DD"/>
    <w:rsid w:val="7ABB6F4D"/>
    <w:rsid w:val="7AE83ABA"/>
    <w:rsid w:val="7B607AF4"/>
    <w:rsid w:val="7BA23C69"/>
    <w:rsid w:val="7BAC2D3A"/>
    <w:rsid w:val="7BDF4EBD"/>
    <w:rsid w:val="7BF02C60"/>
    <w:rsid w:val="7C050DEC"/>
    <w:rsid w:val="7C8D66C7"/>
    <w:rsid w:val="7CAF663E"/>
    <w:rsid w:val="7CE54755"/>
    <w:rsid w:val="7D0050EB"/>
    <w:rsid w:val="7D1868D9"/>
    <w:rsid w:val="7D586CD5"/>
    <w:rsid w:val="7D8F021D"/>
    <w:rsid w:val="7D9341B1"/>
    <w:rsid w:val="7DA0242A"/>
    <w:rsid w:val="7DDA593C"/>
    <w:rsid w:val="7DE642E1"/>
    <w:rsid w:val="7DFD76C5"/>
    <w:rsid w:val="7DFF53A3"/>
    <w:rsid w:val="7E1A3F8B"/>
    <w:rsid w:val="7E816BC7"/>
    <w:rsid w:val="7ECA59B1"/>
    <w:rsid w:val="7F052E8D"/>
    <w:rsid w:val="7F0D7F93"/>
    <w:rsid w:val="7F1C1F84"/>
    <w:rsid w:val="7F6C2EA6"/>
    <w:rsid w:val="7F8B6823"/>
    <w:rsid w:val="7FD52A46"/>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1"/>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6"/>
    <w:qFormat/>
    <w:uiPriority w:val="0"/>
    <w:pPr>
      <w:adjustRightInd w:val="0"/>
      <w:jc w:val="center"/>
      <w:textAlignment w:val="baseline"/>
      <w:outlineLvl w:val="1"/>
    </w:pPr>
    <w:rPr>
      <w:kern w:val="0"/>
      <w:sz w:val="24"/>
      <w:szCs w:val="20"/>
    </w:rPr>
  </w:style>
  <w:style w:type="paragraph" w:styleId="5">
    <w:name w:val="heading 3"/>
    <w:basedOn w:val="6"/>
    <w:next w:val="1"/>
    <w:link w:val="60"/>
    <w:qFormat/>
    <w:uiPriority w:val="9"/>
    <w:pPr>
      <w:spacing w:before="260" w:after="260" w:line="240" w:lineRule="auto"/>
      <w:outlineLvl w:val="2"/>
    </w:pPr>
    <w:rPr>
      <w:rFonts w:ascii="宋体" w:hAnsi="宋体" w:eastAsia="宋体"/>
      <w:szCs w:val="32"/>
    </w:rPr>
  </w:style>
  <w:style w:type="paragraph" w:styleId="6">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5"/>
    <w:qFormat/>
    <w:uiPriority w:val="0"/>
    <w:pPr>
      <w:keepNext/>
      <w:keepLines/>
      <w:spacing w:before="280" w:after="290" w:line="376" w:lineRule="auto"/>
      <w:outlineLvl w:val="4"/>
    </w:pPr>
    <w:rPr>
      <w:b/>
      <w:sz w:val="28"/>
      <w:szCs w:val="20"/>
    </w:rPr>
  </w:style>
  <w:style w:type="paragraph" w:styleId="10">
    <w:name w:val="heading 6"/>
    <w:basedOn w:val="1"/>
    <w:next w:val="9"/>
    <w:link w:val="88"/>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9"/>
    <w:qFormat/>
    <w:uiPriority w:val="0"/>
    <w:pPr>
      <w:keepNext/>
      <w:keepLines/>
      <w:spacing w:before="240" w:after="64" w:line="320" w:lineRule="auto"/>
      <w:outlineLvl w:val="6"/>
    </w:pPr>
    <w:rPr>
      <w:b/>
      <w:sz w:val="24"/>
      <w:szCs w:val="20"/>
    </w:rPr>
  </w:style>
  <w:style w:type="paragraph" w:styleId="12">
    <w:name w:val="heading 8"/>
    <w:basedOn w:val="1"/>
    <w:next w:val="9"/>
    <w:link w:val="90"/>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97"/>
    <w:qFormat/>
    <w:uiPriority w:val="0"/>
    <w:pPr>
      <w:spacing w:line="360" w:lineRule="auto"/>
    </w:pPr>
    <w:rPr>
      <w:b/>
      <w:bCs/>
      <w:sz w:val="24"/>
    </w:rPr>
  </w:style>
  <w:style w:type="paragraph" w:styleId="3">
    <w:name w:val="Body Text 2"/>
    <w:basedOn w:val="1"/>
    <w:link w:val="101"/>
    <w:qFormat/>
    <w:uiPriority w:val="0"/>
    <w:pPr>
      <w:spacing w:line="360" w:lineRule="auto"/>
    </w:pPr>
    <w:rPr>
      <w:sz w:val="24"/>
    </w:rPr>
  </w:style>
  <w:style w:type="paragraph" w:styleId="9">
    <w:name w:val="Normal Indent"/>
    <w:basedOn w:val="1"/>
    <w:link w:val="62"/>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9"/>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103"/>
    <w:qFormat/>
    <w:uiPriority w:val="0"/>
    <w:pPr>
      <w:spacing w:after="120"/>
    </w:pPr>
    <w:rPr>
      <w:sz w:val="16"/>
      <w:szCs w:val="16"/>
    </w:rPr>
  </w:style>
  <w:style w:type="paragraph" w:styleId="20">
    <w:name w:val="Body Text Indent"/>
    <w:basedOn w:val="1"/>
    <w:link w:val="84"/>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5"/>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3"/>
    <w:qFormat/>
    <w:uiPriority w:val="0"/>
    <w:rPr>
      <w:rFonts w:ascii="宋体" w:hAnsi="Courier New"/>
      <w:sz w:val="32"/>
      <w:szCs w:val="20"/>
    </w:rPr>
  </w:style>
  <w:style w:type="paragraph" w:styleId="26">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4"/>
    <w:semiHidden/>
    <w:qFormat/>
    <w:uiPriority w:val="99"/>
    <w:rPr>
      <w:sz w:val="18"/>
      <w:szCs w:val="18"/>
    </w:rPr>
  </w:style>
  <w:style w:type="paragraph" w:styleId="28">
    <w:name w:val="footer"/>
    <w:basedOn w:val="1"/>
    <w:link w:val="102"/>
    <w:qFormat/>
    <w:uiPriority w:val="0"/>
    <w:pPr>
      <w:tabs>
        <w:tab w:val="center" w:pos="4153"/>
        <w:tab w:val="right" w:pos="8306"/>
      </w:tabs>
      <w:snapToGrid w:val="0"/>
      <w:jc w:val="left"/>
    </w:pPr>
    <w:rPr>
      <w:sz w:val="18"/>
      <w:szCs w:val="18"/>
    </w:rPr>
  </w:style>
  <w:style w:type="paragraph" w:styleId="29">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0"/>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5"/>
    <w:qFormat/>
    <w:uiPriority w:val="0"/>
    <w:pPr>
      <w:spacing w:after="120" w:line="240" w:lineRule="auto"/>
      <w:ind w:firstLine="420" w:firstLineChars="100"/>
    </w:pPr>
    <w:rPr>
      <w:sz w:val="21"/>
    </w:rPr>
  </w:style>
  <w:style w:type="table" w:styleId="43">
    <w:name w:val="Table Grid"/>
    <w:basedOn w:val="42"/>
    <w:qFormat/>
    <w:uiPriority w:val="3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character" w:customStyle="1" w:styleId="58">
    <w:name w:val="标题 4 Char"/>
    <w:link w:val="6"/>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Char1"/>
    <w:link w:val="5"/>
    <w:qFormat/>
    <w:uiPriority w:val="9"/>
    <w:rPr>
      <w:rFonts w:ascii="宋体" w:hAnsi="宋体" w:eastAsia="宋体"/>
      <w:b/>
      <w:bCs/>
      <w:kern w:val="2"/>
      <w:sz w:val="28"/>
      <w:szCs w:val="32"/>
      <w:lang w:val="en-US" w:eastAsia="zh-CN" w:bidi="ar-SA"/>
    </w:rPr>
  </w:style>
  <w:style w:type="character" w:customStyle="1" w:styleId="61">
    <w:name w:val="标题 1 Char"/>
    <w:link w:val="4"/>
    <w:qFormat/>
    <w:uiPriority w:val="0"/>
    <w:rPr>
      <w:rFonts w:ascii="宋体" w:hAnsi="宋体" w:eastAsia="黑体"/>
      <w:b/>
      <w:bCs/>
      <w:kern w:val="44"/>
      <w:sz w:val="28"/>
      <w:szCs w:val="44"/>
      <w:lang w:val="en-US" w:eastAsia="zh-CN" w:bidi="ar-SA"/>
    </w:rPr>
  </w:style>
  <w:style w:type="character" w:customStyle="1" w:styleId="62">
    <w:name w:val="正文缩进 Char"/>
    <w:link w:val="9"/>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Char"/>
    <w:link w:val="7"/>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1">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7"/>
    <w:qFormat/>
    <w:uiPriority w:val="0"/>
    <w:pPr>
      <w:adjustRightInd/>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Char"/>
    <w:link w:val="20"/>
    <w:qFormat/>
    <w:uiPriority w:val="0"/>
    <w:rPr>
      <w:rFonts w:eastAsia="宋体"/>
      <w:kern w:val="2"/>
      <w:sz w:val="21"/>
      <w:szCs w:val="24"/>
      <w:lang w:val="en-US" w:eastAsia="zh-CN" w:bidi="ar-SA"/>
    </w:rPr>
  </w:style>
  <w:style w:type="character" w:customStyle="1" w:styleId="85">
    <w:name w:val="标题 5 Char"/>
    <w:link w:val="8"/>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Char"/>
    <w:link w:val="10"/>
    <w:qFormat/>
    <w:uiPriority w:val="0"/>
    <w:rPr>
      <w:rFonts w:ascii="Arial" w:hAnsi="Arial" w:eastAsia="黑体"/>
      <w:b/>
      <w:kern w:val="2"/>
      <w:sz w:val="24"/>
      <w:lang w:val="en-US" w:eastAsia="zh-CN" w:bidi="ar-SA"/>
    </w:rPr>
  </w:style>
  <w:style w:type="character" w:customStyle="1" w:styleId="89">
    <w:name w:val="标题 7 Char"/>
    <w:link w:val="11"/>
    <w:qFormat/>
    <w:uiPriority w:val="0"/>
    <w:rPr>
      <w:rFonts w:eastAsia="宋体"/>
      <w:b/>
      <w:kern w:val="2"/>
      <w:sz w:val="24"/>
      <w:lang w:val="en-US" w:eastAsia="zh-CN" w:bidi="ar-SA"/>
    </w:rPr>
  </w:style>
  <w:style w:type="character" w:customStyle="1" w:styleId="90">
    <w:name w:val="标题 8 Char"/>
    <w:link w:val="12"/>
    <w:qFormat/>
    <w:uiPriority w:val="0"/>
    <w:rPr>
      <w:rFonts w:ascii="Arial" w:hAnsi="Arial" w:eastAsia="黑体"/>
      <w:kern w:val="2"/>
      <w:sz w:val="24"/>
      <w:lang w:val="en-US" w:eastAsia="zh-CN" w:bidi="ar-SA"/>
    </w:rPr>
  </w:style>
  <w:style w:type="character" w:customStyle="1" w:styleId="91">
    <w:name w:val="标题 9 Char"/>
    <w:link w:val="13"/>
    <w:qFormat/>
    <w:uiPriority w:val="0"/>
    <w:rPr>
      <w:rFonts w:ascii="Arial" w:hAnsi="Arial" w:eastAsia="黑体"/>
      <w:kern w:val="2"/>
      <w:sz w:val="21"/>
      <w:lang w:val="en-US" w:eastAsia="zh-CN" w:bidi="ar-SA"/>
    </w:rPr>
  </w:style>
  <w:style w:type="character" w:customStyle="1" w:styleId="92">
    <w:name w:val="标题 Char"/>
    <w:link w:val="39"/>
    <w:qFormat/>
    <w:uiPriority w:val="0"/>
    <w:rPr>
      <w:rFonts w:ascii="Arial" w:hAnsi="Arial" w:eastAsia="隶书" w:cs="Arial"/>
      <w:b/>
      <w:bCs/>
      <w:kern w:val="2"/>
      <w:sz w:val="32"/>
      <w:szCs w:val="32"/>
      <w:lang w:val="en-US" w:eastAsia="zh-CN" w:bidi="ar-SA"/>
    </w:rPr>
  </w:style>
  <w:style w:type="character" w:customStyle="1" w:styleId="93">
    <w:name w:val="日期 Char"/>
    <w:link w:val="25"/>
    <w:qFormat/>
    <w:uiPriority w:val="0"/>
    <w:rPr>
      <w:rFonts w:ascii="宋体" w:hAnsi="Courier New" w:eastAsia="宋体"/>
      <w:kern w:val="2"/>
      <w:sz w:val="32"/>
      <w:lang w:val="en-US" w:eastAsia="zh-CN" w:bidi="ar-SA"/>
    </w:rPr>
  </w:style>
  <w:style w:type="character" w:customStyle="1" w:styleId="94">
    <w:name w:val="HTML 预设格式 Char"/>
    <w:link w:val="36"/>
    <w:qFormat/>
    <w:uiPriority w:val="0"/>
    <w:rPr>
      <w:rFonts w:ascii="Arial Unicode MS" w:hAnsi="Arial Unicode MS" w:eastAsia="Arial Unicode MS"/>
      <w:color w:val="000000"/>
      <w:lang w:val="en-US" w:eastAsia="zh-CN" w:bidi="ar-SA"/>
    </w:rPr>
  </w:style>
  <w:style w:type="character" w:customStyle="1" w:styleId="95">
    <w:name w:val="纯文本 Char"/>
    <w:link w:val="23"/>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Char"/>
    <w:link w:val="2"/>
    <w:qFormat/>
    <w:uiPriority w:val="0"/>
    <w:rPr>
      <w:rFonts w:eastAsia="宋体"/>
      <w:b/>
      <w:bCs/>
      <w:kern w:val="2"/>
      <w:sz w:val="24"/>
      <w:szCs w:val="24"/>
      <w:lang w:val="en-US" w:eastAsia="zh-CN" w:bidi="ar-SA"/>
    </w:rPr>
  </w:style>
  <w:style w:type="character" w:customStyle="1" w:styleId="98">
    <w:name w:val="正文文本缩进 2 Char"/>
    <w:link w:val="26"/>
    <w:qFormat/>
    <w:uiPriority w:val="0"/>
    <w:rPr>
      <w:rFonts w:ascii="宋体" w:hAnsi="宋体" w:eastAsia="宋体"/>
      <w:kern w:val="2"/>
      <w:sz w:val="21"/>
      <w:szCs w:val="24"/>
      <w:lang w:val="en-US" w:eastAsia="zh-CN" w:bidi="ar-SA"/>
    </w:rPr>
  </w:style>
  <w:style w:type="character" w:customStyle="1" w:styleId="99">
    <w:name w:val="页眉 Char"/>
    <w:link w:val="29"/>
    <w:qFormat/>
    <w:uiPriority w:val="99"/>
    <w:rPr>
      <w:rFonts w:eastAsia="宋体"/>
      <w:kern w:val="2"/>
      <w:sz w:val="18"/>
      <w:szCs w:val="18"/>
      <w:lang w:val="en-US" w:eastAsia="zh-CN" w:bidi="ar-SA"/>
    </w:rPr>
  </w:style>
  <w:style w:type="character" w:customStyle="1" w:styleId="100">
    <w:name w:val="正文文本缩进 3 Char"/>
    <w:link w:val="33"/>
    <w:qFormat/>
    <w:uiPriority w:val="0"/>
    <w:rPr>
      <w:rFonts w:ascii="宋体" w:eastAsia="宋体"/>
      <w:b/>
      <w:bCs/>
      <w:kern w:val="2"/>
      <w:sz w:val="24"/>
      <w:szCs w:val="24"/>
      <w:lang w:val="en-US" w:eastAsia="zh-CN" w:bidi="ar-SA"/>
    </w:rPr>
  </w:style>
  <w:style w:type="character" w:customStyle="1" w:styleId="101">
    <w:name w:val="正文文本 2 Char"/>
    <w:link w:val="3"/>
    <w:qFormat/>
    <w:uiPriority w:val="0"/>
    <w:rPr>
      <w:rFonts w:eastAsia="宋体"/>
      <w:kern w:val="2"/>
      <w:sz w:val="24"/>
      <w:szCs w:val="24"/>
      <w:lang w:val="en-US" w:eastAsia="zh-CN" w:bidi="ar-SA"/>
    </w:rPr>
  </w:style>
  <w:style w:type="character" w:customStyle="1" w:styleId="102">
    <w:name w:val="页脚 Char"/>
    <w:link w:val="28"/>
    <w:qFormat/>
    <w:uiPriority w:val="0"/>
    <w:rPr>
      <w:rFonts w:eastAsia="宋体"/>
      <w:kern w:val="2"/>
      <w:sz w:val="18"/>
      <w:szCs w:val="18"/>
      <w:lang w:val="en-US" w:eastAsia="zh-CN" w:bidi="ar-SA"/>
    </w:rPr>
  </w:style>
  <w:style w:type="character" w:customStyle="1" w:styleId="103">
    <w:name w:val="正文文本 3 Char"/>
    <w:link w:val="19"/>
    <w:qFormat/>
    <w:uiPriority w:val="0"/>
    <w:rPr>
      <w:rFonts w:eastAsia="宋体"/>
      <w:kern w:val="2"/>
      <w:sz w:val="16"/>
      <w:szCs w:val="16"/>
      <w:lang w:val="en-US" w:eastAsia="zh-CN" w:bidi="ar-SA"/>
    </w:rPr>
  </w:style>
  <w:style w:type="character" w:customStyle="1" w:styleId="104">
    <w:name w:val="批注框文本 Char"/>
    <w:link w:val="27"/>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首行缩进 Char"/>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20"/>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3"/>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Char"/>
    <w:basedOn w:val="44"/>
    <w:link w:val="18"/>
    <w:qFormat/>
    <w:uiPriority w:val="99"/>
    <w:rPr>
      <w:rFonts w:ascii="宋体"/>
      <w:sz w:val="34"/>
    </w:rPr>
  </w:style>
  <w:style w:type="character" w:customStyle="1" w:styleId="190">
    <w:name w:val="批注主题 Char"/>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Char"/>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2">
    <w:name w:val="msonospacing"/>
    <w:basedOn w:val="1"/>
    <w:qFormat/>
    <w:uiPriority w:val="0"/>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61A89-930E-4F08-8F9E-78D97BC26B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43454</Words>
  <Characters>45416</Characters>
  <Lines>360</Lines>
  <Paragraphs>101</Paragraphs>
  <TotalTime>16</TotalTime>
  <ScaleCrop>false</ScaleCrop>
  <LinksUpToDate>false</LinksUpToDate>
  <CharactersWithSpaces>46913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2025-03-12T09:13:00Z</dcterms:created>
  <dc:creator>thsware</dc:creator>
  <cp:lastModifiedBy>陈shunjie</cp:lastModifiedBy>
  <cp:lastPrinted>2021-05-09T08:02:00Z</cp:lastPrinted>
  <dcterms:modified xsi:type="dcterms:W3CDTF">2025-05-15T10:04:33Z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F43E8B2B29744C07AAD14D1E863452CD_13</vt:lpwstr>
  </property>
  <property fmtid="{D5CDD505-2E9C-101B-9397-08002B2CF9AE}" pid="4" name="KSOTemplateDocerSaveRecord">
    <vt:lpwstr>eyJoZGlkIjoiMjk5YTc0NzhhNjg4MmI0MTE1YWVjOTUzM2VlYjMwMTYiLCJ1c2VySWQiOiIyMTc0OTU0NzIifQ==</vt:lpwstr>
  </property>
</Properties>
</file>